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D4401" w14:textId="506B5CAD" w:rsidR="008F1025" w:rsidRDefault="00F64242" w:rsidP="00FF1036">
      <w:pPr>
        <w:pStyle w:val="Heading1"/>
      </w:pPr>
      <w:r>
        <w:t>-</w:t>
      </w:r>
      <w:r w:rsidR="007B3F07">
        <w:t>-----</w:t>
      </w:r>
      <w:r w:rsidR="008F1025">
        <w:t>Case Neg</w:t>
      </w:r>
      <w:r w:rsidR="007B3F07">
        <w:t>-----</w:t>
      </w:r>
      <w:r>
        <w:t>-</w:t>
      </w:r>
    </w:p>
    <w:p w14:paraId="7D5D33B8" w14:textId="7B96220F" w:rsidR="007B3F07" w:rsidRDefault="007B3F07" w:rsidP="007B3F07">
      <w:pPr>
        <w:pStyle w:val="Heading1"/>
      </w:pPr>
      <w:r>
        <w:t>Offcase</w:t>
      </w:r>
    </w:p>
    <w:p w14:paraId="5976DF81" w14:textId="78BF27C6" w:rsidR="00B04B38" w:rsidRDefault="00B04B38" w:rsidP="00B04B38">
      <w:pPr>
        <w:pStyle w:val="Heading2"/>
      </w:pPr>
      <w:r>
        <w:t xml:space="preserve">CP </w:t>
      </w:r>
      <w:r w:rsidR="00522651">
        <w:t>– Amendments</w:t>
      </w:r>
    </w:p>
    <w:p w14:paraId="40692F3B" w14:textId="77777777" w:rsidR="00B04B38" w:rsidRDefault="00B04B38" w:rsidP="00B04B38">
      <w:pPr>
        <w:pStyle w:val="Heading3"/>
      </w:pPr>
      <w:r>
        <w:t>Solvency</w:t>
      </w:r>
    </w:p>
    <w:p w14:paraId="1E45BC55" w14:textId="77777777" w:rsidR="00B04B38" w:rsidRPr="006C185C" w:rsidRDefault="00B04B38" w:rsidP="00B04B38">
      <w:pPr>
        <w:pStyle w:val="Heading4"/>
        <w:rPr>
          <w:rFonts w:cs="Arial"/>
        </w:rPr>
      </w:pPr>
      <w:r w:rsidRPr="006C185C">
        <w:rPr>
          <w:rFonts w:cs="Arial"/>
        </w:rPr>
        <w:t>A congressional amendment solves best while avoiding public and state backlash</w:t>
      </w:r>
    </w:p>
    <w:p w14:paraId="7456D0CF" w14:textId="25D69B05" w:rsidR="00B04B38" w:rsidRPr="006C185C" w:rsidRDefault="00B04B38" w:rsidP="00B04B38">
      <w:r w:rsidRPr="006C185C">
        <w:t xml:space="preserve">Kimberly J. </w:t>
      </w:r>
      <w:r w:rsidRPr="006C185C">
        <w:rPr>
          <w:rStyle w:val="Style13ptBold"/>
        </w:rPr>
        <w:t>Robinson 07</w:t>
      </w:r>
      <w:r w:rsidRPr="006C185C">
        <w:t>, Professor of Law, University of Richmond, “The Case for a Collaborative Enforcement Model for a Federal Right to Education”, https://lawreview.law.ucdavis.edu/issues/40/5/articles/DavisVol40No5_Robinson.pdf</w:t>
      </w:r>
      <w:r w:rsidR="00115BD3">
        <w:t>//SG</w:t>
      </w:r>
    </w:p>
    <w:p w14:paraId="41957D6D" w14:textId="77777777" w:rsidR="00B04B38" w:rsidRPr="0051190E" w:rsidRDefault="00B04B38" w:rsidP="00B04B38">
      <w:pPr>
        <w:rPr>
          <w:sz w:val="12"/>
        </w:rPr>
      </w:pPr>
      <w:r w:rsidRPr="0051190E">
        <w:rPr>
          <w:sz w:val="12"/>
        </w:rPr>
        <w:t xml:space="preserve">In contrast, this Article argues that </w:t>
      </w:r>
      <w:r w:rsidRPr="00AB25CC">
        <w:rPr>
          <w:rStyle w:val="Emphasis"/>
        </w:rPr>
        <w:t>Congress, not the federal courts, should define a federal right to education</w:t>
      </w:r>
      <w:r w:rsidRPr="0051190E">
        <w:rPr>
          <w:sz w:val="12"/>
        </w:rPr>
        <w:t xml:space="preserve"> and that </w:t>
      </w:r>
      <w:r w:rsidRPr="00AB25CC">
        <w:rPr>
          <w:rStyle w:val="StyleUnderline"/>
        </w:rPr>
        <w:t>it should be enforced through a congressionally appointed panel for several reasons</w:t>
      </w:r>
      <w:r w:rsidRPr="0051190E">
        <w:rPr>
          <w:sz w:val="12"/>
        </w:rPr>
        <w:t xml:space="preserve">. The education of schoolchildren involves one of the most closely held functions of state and local governments, and many Americans view local control over education as an important virtue of the American education system.408 The Supreme Court has repeatedly noted the importance of local control for ensuring community support of education and achieving educational excellence through local experimentation.409 Even if local control of education represents an “illusion” because it fails to reflect the actual operation of education policy,410 </w:t>
      </w:r>
      <w:r w:rsidRPr="00016751">
        <w:rPr>
          <w:rStyle w:val="StyleUnderline"/>
        </w:rPr>
        <w:t>actions that interfere with local control typically meet with intense resistance</w:t>
      </w:r>
      <w:r w:rsidRPr="0051190E">
        <w:rPr>
          <w:sz w:val="12"/>
        </w:rPr>
        <w:t xml:space="preserve">.411 For example, </w:t>
      </w:r>
      <w:r w:rsidRPr="00016751">
        <w:rPr>
          <w:rStyle w:val="Emphasis"/>
        </w:rPr>
        <w:t>school finance litigation provides some important lessons on the limitations of what courts can achieve when their decisions lack substantial local political support</w:t>
      </w:r>
      <w:r w:rsidRPr="0051190E">
        <w:rPr>
          <w:sz w:val="12"/>
        </w:rPr>
        <w:t xml:space="preserve">.412 While </w:t>
      </w:r>
      <w:r w:rsidRPr="00016751">
        <w:rPr>
          <w:rStyle w:val="StyleUnderline"/>
        </w:rPr>
        <w:t>litigation</w:t>
      </w:r>
      <w:r w:rsidRPr="0051190E">
        <w:rPr>
          <w:sz w:val="12"/>
        </w:rPr>
        <w:t xml:space="preserve"> has helped usher in reform in some instances, it </w:t>
      </w:r>
      <w:r w:rsidRPr="00016751">
        <w:rPr>
          <w:rStyle w:val="StyleUnderline"/>
        </w:rPr>
        <w:t>has failed to bring about lasting reform of the inequities in funding that exist in many states</w:t>
      </w:r>
      <w:r w:rsidRPr="0051190E">
        <w:rPr>
          <w:sz w:val="12"/>
        </w:rPr>
        <w:t xml:space="preserve">.413 Instead, such </w:t>
      </w:r>
      <w:r w:rsidRPr="00016751">
        <w:rPr>
          <w:rStyle w:val="Emphasis"/>
        </w:rPr>
        <w:t>reform requires political will and support so that those within the state will embrace and advance its goals rather than undermine and overturn</w:t>
      </w:r>
      <w:r w:rsidRPr="0051190E">
        <w:rPr>
          <w:sz w:val="12"/>
        </w:rPr>
        <w:t xml:space="preserve"> the changes.414 When </w:t>
      </w:r>
      <w:r w:rsidRPr="00016751">
        <w:rPr>
          <w:rStyle w:val="StyleUnderline"/>
        </w:rPr>
        <w:t>court decisions</w:t>
      </w:r>
      <w:r w:rsidRPr="0051190E">
        <w:rPr>
          <w:sz w:val="12"/>
        </w:rPr>
        <w:t xml:space="preserve"> move beyond the current political consensus, they can </w:t>
      </w:r>
      <w:r w:rsidRPr="00016751">
        <w:rPr>
          <w:rStyle w:val="StyleUnderline"/>
        </w:rPr>
        <w:t>spark substantial backlash and resistance that may undermine the social and policy agenda the decision sought to advance</w:t>
      </w:r>
      <w:r w:rsidRPr="0051190E">
        <w:rPr>
          <w:sz w:val="12"/>
        </w:rPr>
        <w:t xml:space="preserve">. For instance, some contend that </w:t>
      </w:r>
      <w:r w:rsidRPr="00BB3A7F">
        <w:rPr>
          <w:rStyle w:val="StyleUnderline"/>
        </w:rPr>
        <w:t>Brown</w:t>
      </w:r>
      <w:r w:rsidRPr="0051190E">
        <w:rPr>
          <w:sz w:val="12"/>
        </w:rPr>
        <w:t xml:space="preserve"> I </w:t>
      </w:r>
      <w:r w:rsidRPr="00BB3A7F">
        <w:rPr>
          <w:rStyle w:val="StyleUnderline"/>
        </w:rPr>
        <w:t>galvanized the intense resistance to school integratio</w:t>
      </w:r>
      <w:r w:rsidRPr="0051190E">
        <w:rPr>
          <w:sz w:val="12"/>
        </w:rPr>
        <w:t xml:space="preserve">n that raged throughout the South following the decision thereby undermining the political movement for integration that had gained support before Brown I.415 The nation’s experience with desegregation accomplished much by way of ending state-sponsored segregation, but ultimately many whites fled the inner city schools to avoid integration and schools, in turn, began resegregating.416 </w:t>
      </w:r>
      <w:r w:rsidRPr="00BB3A7F">
        <w:rPr>
          <w:rStyle w:val="StyleUnderline"/>
        </w:rPr>
        <w:t>A collaborative, legislative approach developed after educating the nation about the critical need for remedying educational inequities might avoid some of the backlash that court-defined approaches sometimes engender</w:t>
      </w:r>
      <w:r w:rsidRPr="0051190E">
        <w:rPr>
          <w:sz w:val="12"/>
        </w:rPr>
        <w:t xml:space="preserve"> and experience greater success in bringing about lasting change.417 Moreover, </w:t>
      </w:r>
      <w:r w:rsidRPr="00BB3A7F">
        <w:rPr>
          <w:rStyle w:val="StyleUnderline"/>
        </w:rPr>
        <w:t>congressional expression of the will of citizenry may represent the only effective counterbalance to state and local interests that would seek to maintain the status quo</w:t>
      </w:r>
      <w:r w:rsidRPr="0051190E">
        <w:rPr>
          <w:sz w:val="12"/>
        </w:rPr>
        <w:t xml:space="preserve">.418 </w:t>
      </w:r>
      <w:r w:rsidRPr="0051190E">
        <w:rPr>
          <w:rStyle w:val="Emphasis"/>
        </w:rPr>
        <w:t>When a democratically elected body determines that the country must undertake substantial education reform to address harmful inequities, state and local governments, and ultimately the American public, may find a federal right to education more palatable</w:t>
      </w:r>
      <w:r w:rsidRPr="0051190E">
        <w:rPr>
          <w:sz w:val="12"/>
        </w:rPr>
        <w:t>. Additionally, when a democratic process defines the right to education, the citizenry through the legislature may revisit and refine the adopted approach to address shortcomings and incorporate insights from experience and new research.419 If courts define and enforce a federal right to education, they could deny the public the opportunity to shape the right to education and how the right should evolve over time.420</w:t>
      </w:r>
    </w:p>
    <w:p w14:paraId="747EF7F8" w14:textId="77777777" w:rsidR="00D2435B" w:rsidRDefault="00D2435B" w:rsidP="00D2435B">
      <w:pPr>
        <w:pStyle w:val="Heading4"/>
      </w:pPr>
      <w:r>
        <w:t>Congress solve better – have superior enforcement, expertise and verification methods</w:t>
      </w:r>
    </w:p>
    <w:p w14:paraId="45FBEBAA" w14:textId="77777777" w:rsidR="00D2435B" w:rsidRDefault="004E0321" w:rsidP="00D2435B">
      <w:pPr>
        <w:rPr>
          <w:rStyle w:val="Hyperlink"/>
        </w:rPr>
      </w:pPr>
      <w:hyperlink r:id="rId5" w:history="1">
        <w:r w:rsidR="00D2435B" w:rsidRPr="00DA2578">
          <w:rPr>
            <w:rStyle w:val="Style13ptBold"/>
          </w:rPr>
          <w:t>Boyce 12</w:t>
        </w:r>
        <w:r w:rsidR="00D2435B">
          <w:rPr>
            <w:rStyle w:val="Hyperlink"/>
          </w:rPr>
          <w:t xml:space="preserve"> (</w:t>
        </w:r>
        <w:r w:rsidR="00D2435B" w:rsidRPr="005046B7">
          <w:rPr>
            <w:rStyle w:val="Hyperlink"/>
          </w:rPr>
          <w:t>Duke University School of Law, J.D. expected May 20</w:t>
        </w:r>
        <w:r w:rsidR="00D2435B">
          <w:rPr>
            <w:rStyle w:val="Hyperlink"/>
          </w:rPr>
          <w:t xml:space="preserve">12; American University, M.A.T. </w:t>
        </w:r>
        <w:r w:rsidR="00D2435B" w:rsidRPr="005046B7">
          <w:rPr>
            <w:rStyle w:val="Hyperlink"/>
          </w:rPr>
          <w:t>2009; Davidson College, B.A. 2007</w:t>
        </w:r>
      </w:hyperlink>
      <w:r w:rsidR="00D2435B">
        <w:rPr>
          <w:rStyle w:val="Hyperlink"/>
        </w:rPr>
        <w:t>. “</w:t>
      </w:r>
      <w:r w:rsidR="00D2435B" w:rsidRPr="00DA2578">
        <w:rPr>
          <w:rStyle w:val="Hyperlink"/>
        </w:rPr>
        <w:t>THE OBSOLESCENCE OF SAN ANTONIO V.</w:t>
      </w:r>
      <w:r w:rsidR="00D2435B">
        <w:rPr>
          <w:rStyle w:val="Hyperlink"/>
        </w:rPr>
        <w:t xml:space="preserve"> </w:t>
      </w:r>
      <w:r w:rsidR="00D2435B" w:rsidRPr="00DA2578">
        <w:rPr>
          <w:rStyle w:val="Hyperlink"/>
        </w:rPr>
        <w:t>RODRIGUEZ IN THE WAKE OF THE FEDERAL</w:t>
      </w:r>
      <w:r w:rsidR="00D2435B">
        <w:rPr>
          <w:rStyle w:val="Hyperlink"/>
        </w:rPr>
        <w:t xml:space="preserve"> </w:t>
      </w:r>
      <w:r w:rsidR="00D2435B" w:rsidRPr="00DA2578">
        <w:rPr>
          <w:rStyle w:val="Hyperlink"/>
        </w:rPr>
        <w:t>GOVERNMENT’S QUEST TO LEAVE NO CHILD</w:t>
      </w:r>
      <w:r w:rsidR="00D2435B">
        <w:rPr>
          <w:rStyle w:val="Hyperlink"/>
        </w:rPr>
        <w:t xml:space="preserve"> </w:t>
      </w:r>
      <w:r w:rsidR="00D2435B" w:rsidRPr="00DA2578">
        <w:rPr>
          <w:rStyle w:val="Hyperlink"/>
        </w:rPr>
        <w:t>BEHIND</w:t>
      </w:r>
      <w:r w:rsidR="00D2435B">
        <w:rPr>
          <w:rStyle w:val="Hyperlink"/>
        </w:rPr>
        <w:t xml:space="preserve">” </w:t>
      </w:r>
      <w:hyperlink r:id="rId6" w:history="1">
        <w:r w:rsidR="00D2435B" w:rsidRPr="009E0500">
          <w:rPr>
            <w:rStyle w:val="Hyperlink"/>
          </w:rPr>
          <w:t>http://scholarship.law.duke.edu/cgi/viewcontent.cgi?article=1527&amp;context=dlj//SG</w:t>
        </w:r>
      </w:hyperlink>
      <w:r w:rsidR="00D2435B">
        <w:rPr>
          <w:rStyle w:val="Hyperlink"/>
        </w:rPr>
        <w:t>)</w:t>
      </w:r>
    </w:p>
    <w:p w14:paraId="6C8CBB49" w14:textId="77777777" w:rsidR="00D2435B" w:rsidRPr="00D2435B" w:rsidRDefault="00D2435B" w:rsidP="00D2435B">
      <w:pPr>
        <w:rPr>
          <w:sz w:val="12"/>
        </w:rPr>
      </w:pPr>
      <w:r w:rsidRPr="00D2435B">
        <w:rPr>
          <w:sz w:val="12"/>
        </w:rPr>
        <w:t xml:space="preserve">2. Congressional Superiority. </w:t>
      </w:r>
      <w:r w:rsidRPr="003A188D">
        <w:rPr>
          <w:rStyle w:val="Emphasis"/>
        </w:rPr>
        <w:t>Not only is Congress able to</w:t>
      </w:r>
      <w:r>
        <w:rPr>
          <w:rStyle w:val="Emphasis"/>
        </w:rPr>
        <w:t xml:space="preserve"> </w:t>
      </w:r>
      <w:r w:rsidRPr="003A188D">
        <w:rPr>
          <w:rStyle w:val="Emphasis"/>
        </w:rPr>
        <w:t>provide equivalent remedies, but in many ways, the protection</w:t>
      </w:r>
      <w:r>
        <w:rPr>
          <w:rStyle w:val="Emphasis"/>
        </w:rPr>
        <w:t xml:space="preserve"> </w:t>
      </w:r>
      <w:r w:rsidRPr="003A188D">
        <w:rPr>
          <w:rStyle w:val="Emphasis"/>
        </w:rPr>
        <w:t>available under NCLB is superior to the protection the Court could</w:t>
      </w:r>
      <w:r>
        <w:rPr>
          <w:rStyle w:val="Emphasis"/>
        </w:rPr>
        <w:t xml:space="preserve"> </w:t>
      </w:r>
      <w:r w:rsidRPr="003A188D">
        <w:rPr>
          <w:rStyle w:val="Emphasis"/>
        </w:rPr>
        <w:t>provide by recognizing a fundamental right to education</w:t>
      </w:r>
      <w:r w:rsidRPr="00D2435B">
        <w:rPr>
          <w:sz w:val="12"/>
        </w:rPr>
        <w:t xml:space="preserve">. To begin with, </w:t>
      </w:r>
      <w:r w:rsidRPr="003A188D">
        <w:rPr>
          <w:rStyle w:val="Emphasis"/>
        </w:rPr>
        <w:t>Congress’s ability to enforce both the right and its remedies is</w:t>
      </w:r>
      <w:r>
        <w:rPr>
          <w:rStyle w:val="Emphasis"/>
        </w:rPr>
        <w:t xml:space="preserve"> </w:t>
      </w:r>
      <w:r w:rsidRPr="003A188D">
        <w:rPr>
          <w:rStyle w:val="Emphasis"/>
        </w:rPr>
        <w:t>far superior to the Supreme Court’s</w:t>
      </w:r>
      <w:r w:rsidRPr="00D2435B">
        <w:rPr>
          <w:sz w:val="12"/>
        </w:rPr>
        <w:t xml:space="preserve">. As the states’ lethargic reaction to Brown illustrated, </w:t>
      </w:r>
      <w:r w:rsidRPr="003A188D">
        <w:rPr>
          <w:rStyle w:val="StyleUnderline"/>
        </w:rPr>
        <w:t>the Court has very little leverage actually to</w:t>
      </w:r>
      <w:r>
        <w:rPr>
          <w:rStyle w:val="StyleUnderline"/>
        </w:rPr>
        <w:t xml:space="preserve"> </w:t>
      </w:r>
      <w:r w:rsidRPr="003A188D">
        <w:rPr>
          <w:rStyle w:val="StyleUnderline"/>
        </w:rPr>
        <w:t>induce states to take action</w:t>
      </w:r>
      <w:r w:rsidRPr="00D2435B">
        <w:rPr>
          <w:sz w:val="12"/>
        </w:rPr>
        <w:t xml:space="preserve">.255 </w:t>
      </w:r>
      <w:r w:rsidRPr="003A188D">
        <w:rPr>
          <w:rStyle w:val="StyleUnderline"/>
        </w:rPr>
        <w:t>Congress, by contrast, has the power of</w:t>
      </w:r>
      <w:r>
        <w:rPr>
          <w:rStyle w:val="StyleUnderline"/>
        </w:rPr>
        <w:t xml:space="preserve"> </w:t>
      </w:r>
      <w:r w:rsidRPr="003A188D">
        <w:rPr>
          <w:rStyle w:val="StyleUnderline"/>
        </w:rPr>
        <w:t>the purse and can employ this formidable bargaining chip</w:t>
      </w:r>
      <w:r w:rsidRPr="00D2435B">
        <w:rPr>
          <w:sz w:val="12"/>
        </w:rPr>
        <w:t xml:space="preserve"> as a means of ensuring state compliance.256 In accordance with this principle, </w:t>
      </w:r>
      <w:r w:rsidRPr="003A188D">
        <w:rPr>
          <w:rStyle w:val="StyleUnderline"/>
        </w:rPr>
        <w:t>NCLB establishes harsh sanctions for states that violate students’</w:t>
      </w:r>
      <w:r>
        <w:rPr>
          <w:rStyle w:val="StyleUnderline"/>
        </w:rPr>
        <w:t xml:space="preserve"> </w:t>
      </w:r>
      <w:r w:rsidRPr="003A188D">
        <w:rPr>
          <w:rStyle w:val="StyleUnderline"/>
        </w:rPr>
        <w:t>implicit rights to education. The secretary of education is authorized</w:t>
      </w:r>
      <w:r>
        <w:rPr>
          <w:rStyle w:val="StyleUnderline"/>
        </w:rPr>
        <w:t xml:space="preserve"> </w:t>
      </w:r>
      <w:r w:rsidRPr="003A188D">
        <w:rPr>
          <w:rStyle w:val="StyleUnderline"/>
        </w:rPr>
        <w:t>to withhold all federal funding from states that fail to establish</w:t>
      </w:r>
      <w:r>
        <w:rPr>
          <w:rStyle w:val="StyleUnderline"/>
        </w:rPr>
        <w:t xml:space="preserve"> </w:t>
      </w:r>
      <w:r w:rsidRPr="003A188D">
        <w:rPr>
          <w:rStyle w:val="StyleUnderline"/>
        </w:rPr>
        <w:t>challenging standards or rigorous statewide assessments</w:t>
      </w:r>
      <w:r w:rsidRPr="00D2435B">
        <w:rPr>
          <w:sz w:val="12"/>
        </w:rPr>
        <w:t xml:space="preserve">.257 Institutional-competence considerations similarly weigh in favor of a legislatively enforced right to education. Since the federal judiciary’s first foray into public education in Brown, </w:t>
      </w:r>
      <w:r w:rsidRPr="00DE43AA">
        <w:rPr>
          <w:rStyle w:val="StyleUnderline"/>
        </w:rPr>
        <w:t>the Court has</w:t>
      </w:r>
      <w:r>
        <w:rPr>
          <w:rStyle w:val="StyleUnderline"/>
        </w:rPr>
        <w:t xml:space="preserve"> </w:t>
      </w:r>
      <w:r w:rsidRPr="00DE43AA">
        <w:rPr>
          <w:rStyle w:val="StyleUnderline"/>
        </w:rPr>
        <w:t>repeatedly insisted that it is ill equipped to correct problems in</w:t>
      </w:r>
      <w:r>
        <w:rPr>
          <w:rStyle w:val="StyleUnderline"/>
        </w:rPr>
        <w:t xml:space="preserve"> </w:t>
      </w:r>
      <w:r w:rsidRPr="00DE43AA">
        <w:rPr>
          <w:rStyle w:val="StyleUnderline"/>
        </w:rPr>
        <w:t>American schools.258 Judges lack both the administrative capacity to</w:t>
      </w:r>
      <w:r>
        <w:rPr>
          <w:rStyle w:val="StyleUnderline"/>
        </w:rPr>
        <w:t xml:space="preserve"> </w:t>
      </w:r>
      <w:r w:rsidRPr="00DE43AA">
        <w:rPr>
          <w:rStyle w:val="StyleUnderline"/>
        </w:rPr>
        <w:t>evaluate potential educational reforms and the training to make</w:t>
      </w:r>
      <w:r>
        <w:rPr>
          <w:rStyle w:val="StyleUnderline"/>
        </w:rPr>
        <w:t xml:space="preserve"> </w:t>
      </w:r>
      <w:r w:rsidRPr="00DE43AA">
        <w:rPr>
          <w:rStyle w:val="StyleUnderline"/>
        </w:rPr>
        <w:t>critical policy decisions</w:t>
      </w:r>
      <w:r w:rsidRPr="00D2435B">
        <w:rPr>
          <w:sz w:val="12"/>
        </w:rPr>
        <w:t xml:space="preserve">.259 Consequently, </w:t>
      </w:r>
      <w:r w:rsidRPr="00DE43AA">
        <w:rPr>
          <w:rStyle w:val="StyleUnderline"/>
        </w:rPr>
        <w:t>judicial inquiries are usually</w:t>
      </w:r>
      <w:r>
        <w:rPr>
          <w:rStyle w:val="StyleUnderline"/>
        </w:rPr>
        <w:t xml:space="preserve"> </w:t>
      </w:r>
      <w:r w:rsidRPr="00DE43AA">
        <w:rPr>
          <w:rStyle w:val="StyleUnderline"/>
        </w:rPr>
        <w:t>limited to comparing concrete, tangible factors like physical facilities,</w:t>
      </w:r>
      <w:r>
        <w:rPr>
          <w:rStyle w:val="StyleUnderline"/>
        </w:rPr>
        <w:t xml:space="preserve"> </w:t>
      </w:r>
      <w:r w:rsidRPr="00DE43AA">
        <w:rPr>
          <w:rStyle w:val="StyleUnderline"/>
        </w:rPr>
        <w:t>instructional materials, and budgets</w:t>
      </w:r>
      <w:r w:rsidRPr="00D2435B">
        <w:rPr>
          <w:sz w:val="12"/>
        </w:rPr>
        <w:t>,260 and their remedies are necessarily couched in abstract directives.</w:t>
      </w:r>
      <w:r w:rsidRPr="00DE43AA">
        <w:rPr>
          <w:rStyle w:val="StyleUnderline"/>
        </w:rPr>
        <w:t>261 Congress, by contrast, can</w:t>
      </w:r>
      <w:r>
        <w:rPr>
          <w:rStyle w:val="StyleUnderline"/>
        </w:rPr>
        <w:t xml:space="preserve"> </w:t>
      </w:r>
      <w:r w:rsidRPr="00DE43AA">
        <w:rPr>
          <w:rStyle w:val="StyleUnderline"/>
        </w:rPr>
        <w:t>delve into the minutiae by consulting experts and holding legislative</w:t>
      </w:r>
      <w:r>
        <w:rPr>
          <w:rStyle w:val="StyleUnderline"/>
        </w:rPr>
        <w:t xml:space="preserve"> </w:t>
      </w:r>
      <w:r w:rsidRPr="00DE43AA">
        <w:rPr>
          <w:rStyle w:val="StyleUnderline"/>
        </w:rPr>
        <w:t>hearings, and it therefore regularly makes policy decisions with</w:t>
      </w:r>
      <w:r>
        <w:rPr>
          <w:rStyle w:val="StyleUnderline"/>
        </w:rPr>
        <w:t xml:space="preserve"> </w:t>
      </w:r>
      <w:r w:rsidRPr="00DE43AA">
        <w:rPr>
          <w:rStyle w:val="StyleUnderline"/>
        </w:rPr>
        <w:t>confidence</w:t>
      </w:r>
      <w:r w:rsidRPr="00D2435B">
        <w:rPr>
          <w:sz w:val="12"/>
        </w:rPr>
        <w:t xml:space="preserve">.262 </w:t>
      </w:r>
      <w:r w:rsidRPr="00DE43AA">
        <w:rPr>
          <w:rStyle w:val="Emphasis"/>
        </w:rPr>
        <w:t>Congress’s institutional competence is also superior in terms of</w:t>
      </w:r>
      <w:r>
        <w:rPr>
          <w:rStyle w:val="Emphasis"/>
        </w:rPr>
        <w:t xml:space="preserve"> </w:t>
      </w:r>
      <w:r w:rsidRPr="00DE43AA">
        <w:rPr>
          <w:rStyle w:val="Emphasis"/>
        </w:rPr>
        <w:t>regulatory power.</w:t>
      </w:r>
      <w:r w:rsidRPr="00D2435B">
        <w:rPr>
          <w:sz w:val="12"/>
        </w:rPr>
        <w:t xml:space="preserve"> Because </w:t>
      </w:r>
      <w:r w:rsidRPr="00DE43AA">
        <w:rPr>
          <w:rStyle w:val="StyleUnderline"/>
        </w:rPr>
        <w:t>Congress can delegate enforcement</w:t>
      </w:r>
      <w:r>
        <w:rPr>
          <w:rStyle w:val="StyleUnderline"/>
        </w:rPr>
        <w:t xml:space="preserve"> </w:t>
      </w:r>
      <w:r w:rsidRPr="00DE43AA">
        <w:rPr>
          <w:rStyle w:val="StyleUnderline"/>
        </w:rPr>
        <w:t>responsibilities to the Department of Education, it can regulate</w:t>
      </w:r>
      <w:r>
        <w:rPr>
          <w:rStyle w:val="StyleUnderline"/>
        </w:rPr>
        <w:t xml:space="preserve"> </w:t>
      </w:r>
      <w:r w:rsidRPr="00DE43AA">
        <w:rPr>
          <w:rStyle w:val="StyleUnderline"/>
        </w:rPr>
        <w:t>schools’ observance of students’ rights in a manner the Court cannot</w:t>
      </w:r>
      <w:r w:rsidRPr="00D2435B">
        <w:rPr>
          <w:sz w:val="12"/>
        </w:rPr>
        <w:t xml:space="preserve">. Whereas the Court must rely on individuals to bring a case or controversy, </w:t>
      </w:r>
      <w:r w:rsidRPr="00DE43AA">
        <w:rPr>
          <w:rStyle w:val="StyleUnderline"/>
        </w:rPr>
        <w:t>Congress</w:t>
      </w:r>
      <w:r w:rsidRPr="00D2435B">
        <w:rPr>
          <w:sz w:val="12"/>
        </w:rPr>
        <w:t xml:space="preserve">, in conjunction with the Department of Education, </w:t>
      </w:r>
      <w:r w:rsidRPr="00DE43AA">
        <w:rPr>
          <w:rStyle w:val="StyleUnderline"/>
        </w:rPr>
        <w:t>can constantly police violations and exact immediate</w:t>
      </w:r>
      <w:r>
        <w:rPr>
          <w:rStyle w:val="StyleUnderline"/>
        </w:rPr>
        <w:t xml:space="preserve"> </w:t>
      </w:r>
      <w:r w:rsidRPr="00DE43AA">
        <w:rPr>
          <w:rStyle w:val="StyleUnderline"/>
        </w:rPr>
        <w:t>corrective action</w:t>
      </w:r>
      <w:r w:rsidRPr="00D2435B">
        <w:rPr>
          <w:sz w:val="12"/>
        </w:rPr>
        <w:t xml:space="preserve">. This ability, in turn, </w:t>
      </w:r>
      <w:r w:rsidRPr="00DE43AA">
        <w:rPr>
          <w:rStyle w:val="StyleUnderline"/>
        </w:rPr>
        <w:t>largely eliminates the</w:t>
      </w:r>
      <w:r>
        <w:rPr>
          <w:rStyle w:val="StyleUnderline"/>
        </w:rPr>
        <w:t xml:space="preserve"> </w:t>
      </w:r>
      <w:r w:rsidRPr="00DE43AA">
        <w:rPr>
          <w:rStyle w:val="StyleUnderline"/>
        </w:rPr>
        <w:t>sometimes-insurmountable issues of litigation costs and unequal</w:t>
      </w:r>
      <w:r>
        <w:rPr>
          <w:rStyle w:val="StyleUnderline"/>
        </w:rPr>
        <w:t xml:space="preserve"> </w:t>
      </w:r>
      <w:r w:rsidRPr="00DE43AA">
        <w:rPr>
          <w:rStyle w:val="StyleUnderline"/>
        </w:rPr>
        <w:t>access to the American court system</w:t>
      </w:r>
      <w:r w:rsidRPr="00D2435B">
        <w:rPr>
          <w:sz w:val="12"/>
        </w:rPr>
        <w:t xml:space="preserve">. Because </w:t>
      </w:r>
      <w:r w:rsidRPr="00636378">
        <w:rPr>
          <w:rStyle w:val="StyleUnderline"/>
        </w:rPr>
        <w:t>Congress and the</w:t>
      </w:r>
      <w:r>
        <w:rPr>
          <w:rStyle w:val="StyleUnderline"/>
        </w:rPr>
        <w:t xml:space="preserve"> </w:t>
      </w:r>
      <w:r w:rsidRPr="00636378">
        <w:rPr>
          <w:rStyle w:val="StyleUnderline"/>
        </w:rPr>
        <w:t>Department of Education serve as constant watchdogs, they are able</w:t>
      </w:r>
      <w:r>
        <w:rPr>
          <w:rStyle w:val="StyleUnderline"/>
        </w:rPr>
        <w:t xml:space="preserve"> </w:t>
      </w:r>
      <w:r w:rsidRPr="00636378">
        <w:rPr>
          <w:rStyle w:val="StyleUnderline"/>
        </w:rPr>
        <w:t>to intervene on behalf of many students</w:t>
      </w:r>
      <w:r w:rsidRPr="00D2435B">
        <w:rPr>
          <w:sz w:val="12"/>
        </w:rPr>
        <w:t xml:space="preserve"> who otherwise would probably be unable to vindicate their rights.</w:t>
      </w:r>
    </w:p>
    <w:p w14:paraId="1EF98B8D" w14:textId="77777777" w:rsidR="00B04B38" w:rsidRPr="006C185C" w:rsidRDefault="00B04B38" w:rsidP="00B04B38">
      <w:pPr>
        <w:pStyle w:val="Heading4"/>
        <w:rPr>
          <w:rFonts w:cs="Arial"/>
        </w:rPr>
      </w:pPr>
      <w:r w:rsidRPr="006C185C">
        <w:rPr>
          <w:rFonts w:cs="Arial"/>
        </w:rPr>
        <w:t>Court cases cannot address inequalities found in the educational system. Only an amendment can solve any actual inequality and is the only plan that fosters a setting where all fifty states can work together.</w:t>
      </w:r>
    </w:p>
    <w:p w14:paraId="666B689A" w14:textId="3505E463" w:rsidR="00B04B38" w:rsidRPr="006C185C" w:rsidRDefault="00B04B38" w:rsidP="00B04B38">
      <w:r w:rsidRPr="006C185C">
        <w:rPr>
          <w:rStyle w:val="Style13ptBold"/>
        </w:rPr>
        <w:t>SEF 09</w:t>
      </w:r>
      <w:r w:rsidRPr="006C185C">
        <w:t xml:space="preserve"> No Time to Lose- Why America Needs an Education Amendment to the Constitution. The Southern Education Foundation, The Southern Education Foundation is a not-for-profit foundation created in 1937. Their main goal is to promote quality education for traditionally disadvantaged students, including the poor and African Americans, (2009). Retrieved from http://www.southerneducation.org/getattachment/43e3f5bb-714f-47c3-85ad-ece27529f99f/No-Time-Lose-Why-America-Needs-an-Education-Amendm.aspx</w:t>
      </w:r>
      <w:r w:rsidR="00115BD3">
        <w:t>//SG</w:t>
      </w:r>
    </w:p>
    <w:p w14:paraId="4198C79E" w14:textId="77777777" w:rsidR="00B04B38" w:rsidRPr="00883436" w:rsidRDefault="00B04B38" w:rsidP="00B04B38">
      <w:pPr>
        <w:rPr>
          <w:sz w:val="10"/>
        </w:rPr>
      </w:pPr>
      <w:r w:rsidRPr="00883436">
        <w:rPr>
          <w:sz w:val="10"/>
        </w:rPr>
        <w:t xml:space="preserve">To date, at least 45 states have been party to lawsuits initiated by low income groups, often comprised largely of members of minority groups, who argue that public education in the states in which they reside is inadequate to meet specified achievement norms set forth in state constitutions.46 Depending upon the language of the state constitutional provision at issue, the courts have variously articulated the standard of achievement to be used for purposes of assessing education adequacy. The common approaches have been to define adequacy as (1) the spending levels of districts of schools with high levels of performance; (2) the spending necessary for specific resources (qualified teachers, certain pupil:teacher ratios, sufficient textbooks, etc.) that professionals judge to be adequate; or (3) a level of spending sufficient to bring all students to some adequate level of outcomes, which itself needs to be explained. </w:t>
      </w:r>
      <w:r w:rsidRPr="001E1A90">
        <w:rPr>
          <w:rStyle w:val="StyleUnderline"/>
        </w:rPr>
        <w:t>The results of the litigation have been variable, as have the theories used by experts to evaluate ways to achieve adequacy and methods for determining projected costs</w:t>
      </w:r>
      <w:r w:rsidRPr="00883436">
        <w:rPr>
          <w:sz w:val="10"/>
        </w:rPr>
        <w:t>. As documented in voluminous literature, some adequacy lawsuits have resulted in increases in funding and other mandated policy and practice changes for prevailing parties</w:t>
      </w:r>
      <w:r w:rsidRPr="001E1A90">
        <w:rPr>
          <w:rStyle w:val="StyleUnderline"/>
        </w:rPr>
        <w:t>. Others have achieved only partial success and have been unable to realize the full desired impact</w:t>
      </w:r>
      <w:r w:rsidRPr="00883436">
        <w:rPr>
          <w:sz w:val="10"/>
        </w:rPr>
        <w:t xml:space="preserve">. Still others have prompted public demands for education improvements even when formal litigation has failed. In most cases, </w:t>
      </w:r>
      <w:r w:rsidRPr="001E1A90">
        <w:rPr>
          <w:rStyle w:val="Emphasis"/>
        </w:rPr>
        <w:t>courts have shied away from requiring recalcitrant state executives or legislatures to provide the necessary resources for fulsome implementation of remedies, frustrating the potential transformative impact of such litigation</w:t>
      </w:r>
      <w:r w:rsidRPr="00883436">
        <w:rPr>
          <w:sz w:val="10"/>
        </w:rPr>
        <w:t xml:space="preserve">. Many such lawsuits are still pending. In states with large numbers of low income people and limited tax bases, state defendants have sometimes asserted simple lack of money to provide resources for the achievement of required remedial action. In these cases, geography and </w:t>
      </w:r>
      <w:r w:rsidRPr="001E1A90">
        <w:rPr>
          <w:rStyle w:val="StyleUnderline"/>
        </w:rPr>
        <w:t>inability of states or local subdivisions to comply with state constitutional provisions have become a reality that state courts are loath to address</w:t>
      </w:r>
      <w:r w:rsidRPr="00883436">
        <w:rPr>
          <w:sz w:val="10"/>
        </w:rPr>
        <w:t xml:space="preserve">. The absence of a federal obligation or duty to provide a baseline of resources or monies necessary to ensure compliance speaks to the need for a new arrangement, a new relationship between the states and the federal government in relation to public education finance. Education adequacy cases, moreover, are unable to address a pernicious aspect of disparate financing and resourcing of public education—radical inequality in the capacities of discrete states to raise requisite funds and resources or the disinclination to do so for reasons unrelated to what students need for a quality opportunity to learn. The interstate issues, reflective of demographics, in addition to tax bases of varying dimension and productivity, and diverse political inclinations regarding the role of government and education, can only be addressed through federal leadership. Unless students are to be forever consigned to “geography as destiny,” </w:t>
      </w:r>
      <w:r w:rsidRPr="00132DE7">
        <w:rPr>
          <w:rStyle w:val="Emphasis"/>
        </w:rPr>
        <w:t>the federal government must be called upon to address these concerns</w:t>
      </w:r>
      <w:r w:rsidRPr="00883436">
        <w:rPr>
          <w:sz w:val="10"/>
        </w:rPr>
        <w:t xml:space="preserve">. In the preceding sections of this report, data establish that America’s many systems of public education constitute a patchwork of radical inequality in resources and finance that yields opportunities to learn of widely variable quality depending on place and class and race. Within states, the amount of money and resources allocated for public education also varies greatly. Some students are provided a second-class opportunity to learn, while others are privileged to enjoy a good quality public education. Radical disparities in funding and resources are even greater between states. And, as the case study of the South set forth earlier in the report shows, regional disparities exist as well. </w:t>
      </w:r>
      <w:r w:rsidRPr="00132DE7">
        <w:rPr>
          <w:rStyle w:val="StyleUnderline"/>
        </w:rPr>
        <w:t>Clearly locales and states have dramatically different capacities and inclinations to fund public education improvements.</w:t>
      </w:r>
      <w:r w:rsidRPr="00883436">
        <w:rPr>
          <w:sz w:val="10"/>
        </w:rPr>
        <w:t xml:space="preserve"> Professor Goodwin Liu sums up the present moment: Although interstate inequalities have lessened since Reconstruction, </w:t>
      </w:r>
      <w:r w:rsidRPr="00132DE7">
        <w:rPr>
          <w:rStyle w:val="StyleUnderline"/>
        </w:rPr>
        <w:t>it is unlikely that lingering disparities will become much narrower without a more robust federal role.</w:t>
      </w:r>
      <w:r w:rsidRPr="00883436">
        <w:rPr>
          <w:sz w:val="10"/>
        </w:rPr>
        <w:t xml:space="preserve"> The overall level of interstate inequality in per-pupil spending has changed little in recent decades despite school finance litigation and policy reforms touting high standards for children. Unfavorable interstate comparisons have spurred improvement in some states but not others and substantial disparities in fiscal capacity constrain the extent of interstate equalization that states can achieve on their own . . . . </w:t>
      </w:r>
      <w:r w:rsidRPr="00132DE7">
        <w:rPr>
          <w:rStyle w:val="StyleUnderline"/>
        </w:rPr>
        <w:t>[T]he constitutionally motivated project of affording all children an adequate education for citizenship remains a work in progress</w:t>
      </w:r>
      <w:r w:rsidRPr="00883436">
        <w:rPr>
          <w:sz w:val="10"/>
        </w:rPr>
        <w:t xml:space="preserve">.48 The only way to address the gross disparities in education resources and finance within and among states is for the federal government to assume the duty of safeguarding against such disparities. </w:t>
      </w:r>
      <w:r w:rsidRPr="00681368">
        <w:rPr>
          <w:rStyle w:val="StyleUnderline"/>
        </w:rPr>
        <w:t>An amendment might impose such a duty upon the federal government to ensure that states provide all students with the opportunity for public education of a quality determined and articulated through legislation</w:t>
      </w:r>
      <w:r w:rsidRPr="00883436">
        <w:rPr>
          <w:sz w:val="10"/>
        </w:rPr>
        <w:t xml:space="preserve">, irrespective of place, class, or race. Ultimately, however, for </w:t>
      </w:r>
      <w:r w:rsidRPr="00681368">
        <w:rPr>
          <w:rStyle w:val="StyleUnderline"/>
        </w:rPr>
        <w:t>such an amendment</w:t>
      </w:r>
      <w:r w:rsidRPr="00883436">
        <w:rPr>
          <w:sz w:val="10"/>
        </w:rPr>
        <w:t xml:space="preserve"> to have optimal impact, it </w:t>
      </w:r>
      <w:r w:rsidRPr="00681368">
        <w:rPr>
          <w:rStyle w:val="StyleUnderline"/>
        </w:rPr>
        <w:t>would have to oblige the federal government itself to provide resources and guidance to ensure that gross inequality in the opportunity to learn is addressed.</w:t>
      </w:r>
      <w:r w:rsidRPr="00883436">
        <w:rPr>
          <w:sz w:val="10"/>
        </w:rPr>
        <w:t xml:space="preserve"> This is the case especially in states with large numbers of low income residents and limited tax revenue productivity or availability. The import of either approach is clear. </w:t>
      </w:r>
      <w:r w:rsidRPr="00681368">
        <w:rPr>
          <w:rStyle w:val="StyleUnderline"/>
        </w:rPr>
        <w:t>The federal government would be the guarantor of fairness in the opportunity to learn, irrespective of venue</w:t>
      </w:r>
      <w:r w:rsidRPr="00883436">
        <w:rPr>
          <w:sz w:val="10"/>
        </w:rPr>
        <w:t xml:space="preserve">. This is an area of complexity, to be sure, for which diverse formulas would need to be developed—and implemented through legislation enacted by Congress—to assess what state, local, and federal governments must do to ensure a baseline of equitable finance and resource allocation in public education. </w:t>
      </w:r>
      <w:r w:rsidRPr="00681368">
        <w:rPr>
          <w:rStyle w:val="Emphasis"/>
        </w:rPr>
        <w:t>A first step in this direction might be to convene a high-level, independent, national commission to assess these complexities and recommend options for the way forward. By inserting education into the highest law in the land, a permanent framework for recognition of the federal role in education would be created, a framework that would not be subject to rapid or quixotic change for political reasons. An education amendment would codify a commitment to development of the nation’s human capital to its utmost potential. It would also position the United States within the global community of nations which acknowledge education as a fundamental and universal human right</w:t>
      </w:r>
      <w:r w:rsidRPr="00883436">
        <w:rPr>
          <w:sz w:val="10"/>
        </w:rPr>
        <w:t>.</w:t>
      </w:r>
    </w:p>
    <w:p w14:paraId="1D2ED2EA" w14:textId="77777777" w:rsidR="00B04B38" w:rsidRPr="006C185C" w:rsidRDefault="00B04B38" w:rsidP="00B04B38">
      <w:pPr>
        <w:pStyle w:val="Heading4"/>
        <w:rPr>
          <w:rFonts w:cs="Arial"/>
        </w:rPr>
      </w:pPr>
      <w:r w:rsidRPr="006C185C">
        <w:rPr>
          <w:rFonts w:cs="Arial"/>
        </w:rPr>
        <w:t>A constitutional amendment is the only way to establish baseline requirements to a right to education. This means the counterplan both solves better and is the only one to foster a culture of education</w:t>
      </w:r>
    </w:p>
    <w:p w14:paraId="285E1EAB" w14:textId="3E176E13" w:rsidR="00B04B38" w:rsidRPr="006C185C" w:rsidRDefault="00B04B38" w:rsidP="00B04B38">
      <w:r w:rsidRPr="006C185C">
        <w:rPr>
          <w:rStyle w:val="Style13ptBold"/>
        </w:rPr>
        <w:t>Lurie 13</w:t>
      </w:r>
      <w:r w:rsidRPr="006C185C">
        <w:t xml:space="preserve"> Lurie, S., Stephen Lurie is a writer based in Washington, D.C., (2013, October 16). Why Doesn't the Constitution Guarantee the Right to Education? Retrieved from https://www.theatlantic.com/education/archive/2013/10/why-doesnt-the-constitution-guarantee-the-right-to-education/280583/</w:t>
      </w:r>
      <w:r w:rsidR="00115BD3">
        <w:t>//SG</w:t>
      </w:r>
    </w:p>
    <w:p w14:paraId="3DCB60C9" w14:textId="77777777" w:rsidR="00B04B38" w:rsidRPr="00F83130" w:rsidRDefault="00B04B38" w:rsidP="00B04B38">
      <w:pPr>
        <w:rPr>
          <w:sz w:val="12"/>
        </w:rPr>
      </w:pPr>
      <w:r w:rsidRPr="00883436">
        <w:rPr>
          <w:rStyle w:val="StyleUnderline"/>
        </w:rPr>
        <w:t>When it comes to non-constitutional legislation, federal lawmakers have obsessed over logistical concerns</w:t>
      </w:r>
      <w:r w:rsidRPr="00273A96">
        <w:rPr>
          <w:sz w:val="12"/>
        </w:rPr>
        <w:t xml:space="preserve">. With no central basis for reform, national initiatives have long offered varying approaches to improve disparate school systems. The idea is that the problems of the American education system are solved with policy and metrics, by technical requirements, and uniting standards. They assume that the American value on education is implicitly ingrained.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 In striking out to reform education, their “purpose” is to “ensure that all children have a fair, equal, and significant opportunity to obtain a high quality education.” Yet, </w:t>
      </w:r>
      <w:r w:rsidRPr="007D4E66">
        <w:rPr>
          <w:rStyle w:val="Emphasis"/>
        </w:rPr>
        <w:t>picking the procedural fight—the “ensuring” of a right that has no legal basis—hasn’t enabled practical solutions to vast educational inequality</w:t>
      </w:r>
      <w:r w:rsidRPr="00273A96">
        <w:rPr>
          <w:sz w:val="12"/>
        </w:rPr>
        <w:t xml:space="preserve">. </w:t>
      </w:r>
      <w:r w:rsidRPr="007D4E66">
        <w:rPr>
          <w:rStyle w:val="Emphasis"/>
        </w:rPr>
        <w:t>A real solution, as international precedent and common sense suggest, is to finally promote education as a national value through a constitutional amendment</w:t>
      </w:r>
      <w:r w:rsidRPr="00273A96">
        <w:rPr>
          <w:sz w:val="12"/>
        </w:rPr>
        <w:t xml:space="preserve">. If there is something still sacred to both of our political parties, it is certainly based in the fundamental assurances of the Constitution and Bill of Rights (even if there is vast disagreement of which amendments to care for, and how to interpret them). </w:t>
      </w:r>
      <w:r w:rsidRPr="007D4E66">
        <w:rPr>
          <w:rStyle w:val="StyleUnderline"/>
        </w:rPr>
        <w:t>When it comes to education, the Pearson study confirms that the one of the greatest boons to education is a supportive national culture: where our national culture revolves around constitutional rights</w:t>
      </w:r>
      <w:r w:rsidRPr="00273A96">
        <w:rPr>
          <w:sz w:val="12"/>
        </w:rPr>
        <w:t xml:space="preserve">, the course of action is natural. An emotional attachment isn’t the only benefit of adopting a national right to education—the benefits for students are tangible. The Southern Education Foundation’s 2009 report “No Time to Lose” thoroughly details the harmful disparities of the current education system and how a constitutional amendment could help. Besides </w:t>
      </w:r>
      <w:r w:rsidRPr="007D4E66">
        <w:rPr>
          <w:rStyle w:val="StyleUnderline"/>
        </w:rPr>
        <w:t>the important ability to catalyze a national discourse on education and legitimize federal leadership, a constitutional amendment provides a vital opportunity for court challenge</w:t>
      </w:r>
      <w:r w:rsidRPr="00273A96">
        <w:rPr>
          <w:sz w:val="12"/>
        </w:rPr>
        <w:t>. As influential as the decision in Brown v. Board proved to be for de jure discrimination, relying on the 14th Amendment for equal protection has proven inadequate to ensuring de facto educational equality across race, state, and income</w:t>
      </w:r>
      <w:r w:rsidRPr="007D4E66">
        <w:rPr>
          <w:rStyle w:val="StyleUnderline"/>
        </w:rPr>
        <w:t>. When there is a constitutional guarantee to education, the report and history suggest, direct litigation can produce lasting results. If a true right is established, soft forces and hard law can begin to fundamentally alter the immense flaws of the education system nationwide</w:t>
      </w:r>
      <w:r w:rsidRPr="00273A96">
        <w:rPr>
          <w:sz w:val="12"/>
        </w:rPr>
        <w:t xml:space="preserve">. This is the exact phenomenon that plays out time and again in other countries—and particularly the ones besting American education. The constitutional guarantee develops a national culture of education, a baseline for rights, and allows—if necessary—for legal protection of that standard. Such </w:t>
      </w:r>
      <w:r w:rsidRPr="00273A96">
        <w:rPr>
          <w:rStyle w:val="StyleUnderline"/>
        </w:rPr>
        <w:t xml:space="preserve">an amendment won’t be a panacea for American education, but without it the U.S. will stay average in the rankings and yet remain </w:t>
      </w:r>
    </w:p>
    <w:p w14:paraId="3E4CD09E" w14:textId="77777777" w:rsidR="00B04B38" w:rsidRDefault="00B04B38" w:rsidP="00B04B38">
      <w:pPr>
        <w:pStyle w:val="Heading3"/>
      </w:pPr>
      <w:r>
        <w:t>International Solvency</w:t>
      </w:r>
    </w:p>
    <w:p w14:paraId="23EC0FD2" w14:textId="77777777" w:rsidR="00B04B38" w:rsidRPr="006C185C" w:rsidRDefault="00B04B38" w:rsidP="00B04B38">
      <w:pPr>
        <w:pStyle w:val="Heading4"/>
        <w:rPr>
          <w:rFonts w:cs="Arial"/>
        </w:rPr>
      </w:pPr>
      <w:r w:rsidRPr="006C185C">
        <w:rPr>
          <w:rFonts w:cs="Arial"/>
        </w:rPr>
        <w:t xml:space="preserve">Both mechanisms send a sufficient international signal and ensure enforcement – our ev. is comparative </w:t>
      </w:r>
    </w:p>
    <w:p w14:paraId="3227BDA3" w14:textId="23E6AD04" w:rsidR="00B04B38" w:rsidRPr="006C185C" w:rsidRDefault="00B04B38" w:rsidP="00B04B38">
      <w:r w:rsidRPr="006C185C">
        <w:rPr>
          <w:rStyle w:val="Style13ptBold"/>
        </w:rPr>
        <w:t>Urchick 07</w:t>
      </w:r>
      <w:r w:rsidRPr="006C185C">
        <w:t xml:space="preserve"> Urchick, K. Spring, 2007 U.S. Education Law: Is the Right to Education in the U.S. in compliance with International Human Rights Standards? (rep.). U.S. Education Law: Is the Right to Education in the U.S. in compliance with International Human Rights Standards? . http://www.law.msu.edu/king/2007/Urchick.pdf</w:t>
      </w:r>
      <w:r w:rsidR="00115BD3">
        <w:t>//SG</w:t>
      </w:r>
    </w:p>
    <w:p w14:paraId="39A2E198" w14:textId="77777777" w:rsidR="00B04B38" w:rsidRPr="00347591" w:rsidRDefault="00B04B38" w:rsidP="00B04B38">
      <w:pPr>
        <w:rPr>
          <w:sz w:val="10"/>
        </w:rPr>
      </w:pPr>
      <w:r w:rsidRPr="00347591">
        <w:rPr>
          <w:sz w:val="10"/>
        </w:rPr>
        <w:t xml:space="preserve">Seemingly, according to international legal standards, </w:t>
      </w:r>
      <w:r w:rsidRPr="0051190E">
        <w:rPr>
          <w:rStyle w:val="Emphasis"/>
        </w:rPr>
        <w:t>any degree of recognition of a positive fundamental right would be a step in the right direction</w:t>
      </w:r>
      <w:r w:rsidRPr="00347591">
        <w:rPr>
          <w:sz w:val="10"/>
        </w:rPr>
        <w:t xml:space="preserve"> because of the benefits it would bring to education. Under the current regime, </w:t>
      </w:r>
      <w:r w:rsidRPr="0051190E">
        <w:rPr>
          <w:rStyle w:val="StyleUnderline"/>
        </w:rPr>
        <w:t>the federal government is seen as devoid of the power to act and complacent</w:t>
      </w:r>
      <w:r w:rsidRPr="00347591">
        <w:rPr>
          <w:sz w:val="10"/>
        </w:rPr>
        <w:t xml:space="preserve"> in the realm of education.217 States lack the financial capacity and political cohesion to completely fulfill their obligations to provide education equally to all of their citizens.218 If the federal government were to recognize a positive right to education it would be obligated to work with states to ensure education to all.219 “</w:t>
      </w:r>
      <w:r w:rsidRPr="0051190E">
        <w:rPr>
          <w:rStyle w:val="StyleUnderline"/>
        </w:rPr>
        <w:t>The federal government could bring. . . the financial resources, the visible leadership, the coordinating capacity, and the focus on national interest</w:t>
      </w:r>
      <w:r w:rsidRPr="00347591">
        <w:rPr>
          <w:sz w:val="10"/>
        </w:rPr>
        <w:t xml:space="preserve">.”220 Developing a constitutional positive right to education would re-enforce its importance in our society and elevate its respect nationwide.221 In the marginal debates, </w:t>
      </w:r>
      <w:r w:rsidRPr="00347591">
        <w:rPr>
          <w:rStyle w:val="Emphasis"/>
        </w:rPr>
        <w:t>some believe that only a constitutional amendment could achieve the goals of international human rights standards</w:t>
      </w:r>
      <w:r w:rsidRPr="00347591">
        <w:rPr>
          <w:sz w:val="10"/>
        </w:rPr>
        <w:t xml:space="preserve">. This amendment would “place the [U.S.] 29 in the company of nearly every industrialized nation.”222 It would give the U.S. the legitimacy to advocate freedom and democracy worldwide that the right to education coincides with.223 </w:t>
      </w:r>
      <w:r w:rsidRPr="00347591">
        <w:rPr>
          <w:rStyle w:val="StyleUnderline"/>
        </w:rPr>
        <w:t>Such an amendment would force the Supreme Court to face the educational history of race and wealth distinctions.224 There would be no more so called passing the buck</w:t>
      </w:r>
      <w:r w:rsidRPr="00347591">
        <w:rPr>
          <w:sz w:val="10"/>
        </w:rPr>
        <w:t xml:space="preserve">. The Supreme Court and the federal government could no longer hide behind the actions of the states. In reality, the U.S., if it were to ratify the Children’s Convention and ICESCR, it would be unable to hide behind the Constitution anyway. The conventions give ultimate responsibility to the State parties no matter if they delegate the power to other organizations either public or private to ensure the rights under it.225 In addition, </w:t>
      </w:r>
      <w:r w:rsidRPr="00347591">
        <w:rPr>
          <w:rStyle w:val="Emphasis"/>
        </w:rPr>
        <w:t>the amendment would re-enforce the importance of education in our democratic society and elevate its respect.226 It would “undo the damage from the widespread denial of equal educational opportunity that has resulted from [Supreme Court] decisions</w:t>
      </w:r>
      <w:r w:rsidRPr="00347591">
        <w:rPr>
          <w:sz w:val="10"/>
        </w:rPr>
        <w:t>.”227 In doing so, national attention will turn to the failing state of our educational system and work towards fixing it.228 Either way the U.S. decides to handle the right, it will vastly change the way the U.S. manages education.</w:t>
      </w:r>
    </w:p>
    <w:p w14:paraId="38B553B8" w14:textId="77777777" w:rsidR="00B04B38" w:rsidRDefault="00B04B38" w:rsidP="00B04B38">
      <w:pPr>
        <w:pStyle w:val="Heading3"/>
      </w:pPr>
      <w:r>
        <w:t>AT Congress Slow</w:t>
      </w:r>
    </w:p>
    <w:p w14:paraId="1F5988F8" w14:textId="77777777" w:rsidR="00B04B38" w:rsidRPr="00C75C51" w:rsidRDefault="00B04B38" w:rsidP="00B04B38">
      <w:pPr>
        <w:pStyle w:val="Heading4"/>
      </w:pPr>
      <w:r w:rsidRPr="00C75C51">
        <w:t>Court action is incremental and not perceived – only the CP’s constitutional overhaul solves</w:t>
      </w:r>
    </w:p>
    <w:p w14:paraId="48E864BD" w14:textId="63882B52" w:rsidR="00B04B38" w:rsidRPr="00C75C51" w:rsidRDefault="00B04B38" w:rsidP="00B04B38">
      <w:r w:rsidRPr="00273A96">
        <w:rPr>
          <w:rStyle w:val="Style13ptBold"/>
        </w:rPr>
        <w:t>Labunski 2k</w:t>
      </w:r>
      <w:r w:rsidRPr="00C75C51">
        <w:t xml:space="preserve"> (Richard – Professor of Journalism at the University of Kentucky, “The Second Constitutional Convention: How American People Can Take their Government Back,” p. 177-178)</w:t>
      </w:r>
      <w:r w:rsidR="00115BD3">
        <w:t>SG</w:t>
      </w:r>
    </w:p>
    <w:p w14:paraId="20C6D001" w14:textId="03EA0907" w:rsidR="008F1025" w:rsidRDefault="00B04B38" w:rsidP="008F1025">
      <w:pPr>
        <w:rPr>
          <w:sz w:val="12"/>
        </w:rPr>
      </w:pPr>
      <w:r w:rsidRPr="00F83130">
        <w:rPr>
          <w:rStyle w:val="StyleUnderline"/>
        </w:rPr>
        <w:t>For the judicial branch to serve its indispensable function</w:t>
      </w:r>
      <w:r w:rsidRPr="00F83130">
        <w:rPr>
          <w:sz w:val="12"/>
        </w:rPr>
        <w:t xml:space="preserve"> within a complicated political and legal environment, </w:t>
      </w:r>
      <w:r w:rsidRPr="00F83130">
        <w:rPr>
          <w:rStyle w:val="StyleUnderline"/>
        </w:rPr>
        <w:t>it must be able to create certain standards that preserve its independence</w:t>
      </w:r>
      <w:r w:rsidRPr="00F83130">
        <w:rPr>
          <w:sz w:val="12"/>
        </w:rPr>
        <w:t xml:space="preserve"> and legitimacy. Many of </w:t>
      </w:r>
      <w:r w:rsidRPr="00F83130">
        <w:rPr>
          <w:rStyle w:val="StyleUnderline"/>
        </w:rPr>
        <w:t>those standards permit judges to be creative in advancing the law and shaping it to reflect changing conditions</w:t>
      </w:r>
      <w:r w:rsidRPr="00F83130">
        <w:rPr>
          <w:sz w:val="12"/>
        </w:rPr>
        <w:t xml:space="preserve">. But many of </w:t>
      </w:r>
      <w:r w:rsidRPr="00F83130">
        <w:rPr>
          <w:rStyle w:val="Emphasis"/>
        </w:rPr>
        <w:t>the self-imposed rules and procedures — which have developed over a long period of time and which judges believe are necessary for the courts to function—significantly limit the scope and pace of constitutional change</w:t>
      </w:r>
      <w:r w:rsidRPr="00F83130">
        <w:rPr>
          <w:sz w:val="12"/>
        </w:rPr>
        <w:t>.  The American people cannot wait while the courts make incremental modifications to the Constitution one case at a time over many years.  They must take bolder and more comprehensive action by holding a second convention to recommend amendments that will help to restore democratic principles and make government more accountable.</w:t>
      </w:r>
    </w:p>
    <w:p w14:paraId="4468FBCD" w14:textId="57A165A3" w:rsidR="00B04B38" w:rsidRDefault="00B04B38" w:rsidP="00B04B38">
      <w:pPr>
        <w:pStyle w:val="Heading2"/>
      </w:pPr>
      <w:r>
        <w:t xml:space="preserve">DA </w:t>
      </w:r>
      <w:r w:rsidR="00522651">
        <w:t xml:space="preserve">– </w:t>
      </w:r>
      <w:r>
        <w:t>Federalism</w:t>
      </w:r>
    </w:p>
    <w:p w14:paraId="7AC65BFA" w14:textId="26C38F77" w:rsidR="005134BE" w:rsidRPr="005134BE" w:rsidRDefault="005134BE" w:rsidP="005134BE">
      <w:pPr>
        <w:pStyle w:val="Heading3"/>
      </w:pPr>
      <w:r>
        <w:t>Links</w:t>
      </w:r>
    </w:p>
    <w:p w14:paraId="23095859" w14:textId="77777777" w:rsidR="005134BE" w:rsidRPr="006C185C" w:rsidRDefault="005134BE" w:rsidP="005134BE">
      <w:pPr>
        <w:pStyle w:val="Heading4"/>
        <w:rPr>
          <w:rFonts w:cs="Arial"/>
        </w:rPr>
      </w:pPr>
      <w:r w:rsidRPr="006C185C">
        <w:rPr>
          <w:rFonts w:cs="Arial"/>
        </w:rPr>
        <w:t xml:space="preserve">Recognizing a right to education would </w:t>
      </w:r>
      <w:r w:rsidRPr="006C185C">
        <w:rPr>
          <w:rFonts w:cs="Arial"/>
          <w:i/>
          <w:u w:val="single"/>
        </w:rPr>
        <w:t>dramatically shift</w:t>
      </w:r>
      <w:r w:rsidRPr="006C185C">
        <w:rPr>
          <w:rFonts w:cs="Arial"/>
        </w:rPr>
        <w:t xml:space="preserve"> power towards the federal government </w:t>
      </w:r>
    </w:p>
    <w:p w14:paraId="388F2553" w14:textId="7E1877EB" w:rsidR="005134BE" w:rsidRPr="006C185C" w:rsidRDefault="005134BE" w:rsidP="005134BE">
      <w:r w:rsidRPr="006C185C">
        <w:rPr>
          <w:rStyle w:val="Style13ptBold"/>
        </w:rPr>
        <w:t>Urchick 07</w:t>
      </w:r>
      <w:r w:rsidRPr="006C185C">
        <w:t xml:space="preserve"> Urchick, K. Spring, 2007 U.S. Education Law: Is the Right to Education in the U.S. in compliance with International Human Rights Standards? (rep.). U.S. Education Law: Is the Right to Education in the U.S. in compliance with International Human Rights Standards? . http://www.law.msu.edu/king/2007/Urchick.pdf</w:t>
      </w:r>
      <w:r w:rsidR="00F17619">
        <w:t>//SG</w:t>
      </w:r>
    </w:p>
    <w:p w14:paraId="6697B692" w14:textId="77777777" w:rsidR="005134BE" w:rsidRPr="00EE3843" w:rsidRDefault="005134BE" w:rsidP="005134BE">
      <w:pPr>
        <w:rPr>
          <w:b/>
          <w:u w:val="single"/>
        </w:rPr>
      </w:pPr>
      <w:r w:rsidRPr="004E64C5">
        <w:rPr>
          <w:rStyle w:val="StyleUnderline"/>
        </w:rPr>
        <w:t>Either way the U.S. decides to handle the right, it will vastly change the way the U.S. manages education</w:t>
      </w:r>
      <w:r w:rsidRPr="001D32D4">
        <w:rPr>
          <w:sz w:val="14"/>
        </w:rPr>
        <w:t xml:space="preserve">. Since </w:t>
      </w:r>
      <w:r w:rsidRPr="004E64C5">
        <w:rPr>
          <w:rStyle w:val="Emphasis"/>
        </w:rPr>
        <w:t>federalization of the right might be the only viable option</w:t>
      </w:r>
      <w:r w:rsidRPr="001D32D4">
        <w:rPr>
          <w:sz w:val="14"/>
        </w:rPr>
        <w:t xml:space="preserve"> to come into compliance with international human rights standards, </w:t>
      </w:r>
      <w:r w:rsidRPr="004E64C5">
        <w:rPr>
          <w:rStyle w:val="Emphasis"/>
        </w:rPr>
        <w:t>the federal government would be faced with shifting financial resources and political backlash from more wealthy and supportive lobbying groups or states</w:t>
      </w:r>
      <w:r w:rsidRPr="001D32D4">
        <w:rPr>
          <w:sz w:val="14"/>
        </w:rPr>
        <w:t xml:space="preserve">.229 The U.S. educational history is so grounded in localization and state control over education </w:t>
      </w:r>
      <w:r w:rsidRPr="001D32D4">
        <w:rPr>
          <w:rStyle w:val="StyleUnderline"/>
        </w:rPr>
        <w:t>it would be difficult to create uniformity of the education process without vast shifts in power.</w:t>
      </w:r>
    </w:p>
    <w:p w14:paraId="6543DB93" w14:textId="77777777" w:rsidR="005134BE" w:rsidRPr="006C185C" w:rsidRDefault="005134BE" w:rsidP="005134BE">
      <w:pPr>
        <w:pStyle w:val="Heading4"/>
        <w:rPr>
          <w:rFonts w:cs="Arial"/>
        </w:rPr>
      </w:pPr>
      <w:r w:rsidRPr="006C185C">
        <w:rPr>
          <w:rFonts w:cs="Arial"/>
        </w:rPr>
        <w:t>Recognizing a right to education cements the federal role in education policy – it would require massive increase in regulation, funding, and shift the state-federal power dynamic</w:t>
      </w:r>
    </w:p>
    <w:p w14:paraId="774B7CC0" w14:textId="0BBD7A85" w:rsidR="005134BE" w:rsidRPr="006C185C" w:rsidRDefault="005134BE" w:rsidP="005134BE">
      <w:r w:rsidRPr="006C185C">
        <w:rPr>
          <w:rStyle w:val="Style13ptBold"/>
        </w:rPr>
        <w:t>SEF 09</w:t>
      </w:r>
      <w:r w:rsidRPr="006C185C">
        <w:t xml:space="preserve"> No Time to Lose- Why America Needs an Education Amendment to the Constitution. The Southern Education Foundation, The Southern Education Foundation is a not-for-profit foundation created in 1937. Their main goal is to promote quality education for traditionally disadvantaged students, including the poor and African Americans, (2009). Retrieved from http://www.southerneducation.org/getattachment/43e3f5bb-714f-47c3-85ad-ece27529f99f/No-Time-Lose-Why-America-Needs-an-Education-Amendm.aspx</w:t>
      </w:r>
      <w:r w:rsidR="00F17619">
        <w:t>//SG</w:t>
      </w:r>
    </w:p>
    <w:p w14:paraId="25FDD69A" w14:textId="77777777" w:rsidR="005134BE" w:rsidRPr="00FF34F1" w:rsidRDefault="005134BE" w:rsidP="005134BE">
      <w:pPr>
        <w:rPr>
          <w:sz w:val="10"/>
        </w:rPr>
      </w:pPr>
      <w:r w:rsidRPr="00EE3843">
        <w:rPr>
          <w:rStyle w:val="StyleUnderline"/>
        </w:rPr>
        <w:t>An amendment might impose such a duty upon the federal government to ensure that states provide all students with the opportunity for public education</w:t>
      </w:r>
      <w:r w:rsidRPr="00FF34F1">
        <w:rPr>
          <w:sz w:val="10"/>
        </w:rPr>
        <w:t xml:space="preserve"> of a quality determined and articulated through legislation, irrespective of place, class, or race. Ultimately, however, for such an amendment to have optimal impact, </w:t>
      </w:r>
      <w:r w:rsidRPr="00FF34F1">
        <w:rPr>
          <w:rStyle w:val="StyleUnderline"/>
        </w:rPr>
        <w:t>it would have to oblige the federal government itself to provide resources and guidance to ensure that gross inequality in the opportunity to learn is addressed</w:t>
      </w:r>
      <w:r w:rsidRPr="00FF34F1">
        <w:rPr>
          <w:sz w:val="10"/>
        </w:rPr>
        <w:t xml:space="preserve">. This is the case </w:t>
      </w:r>
      <w:r w:rsidRPr="00FF34F1">
        <w:rPr>
          <w:rStyle w:val="StyleUnderline"/>
        </w:rPr>
        <w:t>especially in states with large numbers of low income residents and limited tax revenue productivity or availability.</w:t>
      </w:r>
      <w:r w:rsidRPr="00FF34F1">
        <w:rPr>
          <w:sz w:val="10"/>
        </w:rPr>
        <w:t xml:space="preserve"> The import of either approach is clear. </w:t>
      </w:r>
      <w:r w:rsidRPr="00FF34F1">
        <w:rPr>
          <w:rStyle w:val="StyleUnderline"/>
        </w:rPr>
        <w:t>The federal government would be the guarantor of fairness in the opportunity to learn, irrespective of venue</w:t>
      </w:r>
      <w:r w:rsidRPr="00FF34F1">
        <w:rPr>
          <w:sz w:val="10"/>
        </w:rPr>
        <w:t xml:space="preserve">. This is an area of complexity, to be sure, for which diverse formulas would need to be developed—and implemented through legislation enacted by Congress—to assess what state, local, and federal governments must do to ensure a baseline of equitable finance and resource allocation in public education. </w:t>
      </w:r>
      <w:r w:rsidRPr="00FF34F1">
        <w:rPr>
          <w:rStyle w:val="StyleUnderline"/>
        </w:rPr>
        <w:t>A first step in this direction might be to convene a high-level, independent, national commission to assess these complexities and recommend options for the way forward. By inserting education into the highest law in the land, a permanent framework for recognition of the federal role in education would be created, a framework that would not be subject to rapid or quixotic change for political reasons</w:t>
      </w:r>
      <w:r w:rsidRPr="00FF34F1">
        <w:rPr>
          <w:sz w:val="10"/>
        </w:rPr>
        <w:t xml:space="preserve">. </w:t>
      </w:r>
    </w:p>
    <w:p w14:paraId="161E875F" w14:textId="77777777" w:rsidR="005134BE" w:rsidRPr="006C185C" w:rsidRDefault="005134BE" w:rsidP="005134BE">
      <w:pPr>
        <w:pStyle w:val="Heading4"/>
        <w:rPr>
          <w:rFonts w:cs="Arial"/>
        </w:rPr>
      </w:pPr>
      <w:r w:rsidRPr="006C185C">
        <w:rPr>
          <w:rFonts w:cs="Arial"/>
        </w:rPr>
        <w:t>The plan would disrupt the current balance of education federalism – your author agrees</w:t>
      </w:r>
    </w:p>
    <w:p w14:paraId="2C3C0E8C" w14:textId="7F11F570" w:rsidR="005134BE" w:rsidRPr="006C185C" w:rsidRDefault="005134BE" w:rsidP="005134BE">
      <w:r w:rsidRPr="006C185C">
        <w:t xml:space="preserve">Kimberly J. </w:t>
      </w:r>
      <w:r w:rsidRPr="006C185C">
        <w:rPr>
          <w:rStyle w:val="Style13ptBold"/>
        </w:rPr>
        <w:t>Robinson 15</w:t>
      </w:r>
      <w:r w:rsidRPr="006C185C">
        <w:t>, Professor of Law, University of Richmond “Disrupting Education Federalism”, University of Richmond UR Scholarship Repository, http://scholarship.richmond.edu/cgi/viewcontent.cgi?article=2246&amp;context=law-faculty-publications</w:t>
      </w:r>
      <w:r w:rsidR="00F17619">
        <w:t>//SG</w:t>
      </w:r>
    </w:p>
    <w:p w14:paraId="1706CBD5" w14:textId="77777777" w:rsidR="005134BE" w:rsidRPr="00EE3843" w:rsidRDefault="005134BE" w:rsidP="005134BE">
      <w:pPr>
        <w:rPr>
          <w:sz w:val="12"/>
        </w:rPr>
      </w:pPr>
      <w:r w:rsidRPr="001D32D4">
        <w:rPr>
          <w:rStyle w:val="StyleUnderline"/>
        </w:rPr>
        <w:t>My theory for disrupting education federalism</w:t>
      </w:r>
      <w:r w:rsidRPr="00EE3843">
        <w:rPr>
          <w:sz w:val="12"/>
        </w:rPr>
        <w:t xml:space="preserve"> is particularly timely for two reasons. First, the United States is undergoing an unprecedented expansion of the federal role in education and an accompanying shift in its approach to education federalism. The American Recovery and Reinvestment Act of 2009,23 also known as the stimulus bill, authorized an unprecedented $100 billion to invest in education funding, tuition tax credits, and college grants which President Obama trumpeted as "the largest investment in education in our nation's history."2 4 The stimulus bill included $4.35 billion for the Race to the Top (RTTT) program, which represented far more discretionary finding than all of Secretary of Education Arne Duncan's predecessors.25 Although RTTT has its shortcomings,26 it has sparked significant education reform, including greater state support for the common core standards, charter schools, and revisions to state laws regarding the use of student testing data to evaluate teachers. 27 In a number of states and districts, the two years following the creation of RTTT sparked more reform than those locations had seen in the preceding twenty years.28 The stimulus bill built on the substantial expansion of the federal role in education created by the No Child Left Behind Act of 2001 (NCLB).29 NCLB represents the most expansive education reform law in the history of the United States.30 For example, the law's far-reaching provisions required annual testing in math and reading in third through eighth grade and once in grades ten through twelve and periodically in science.3 The law also instituted public reporting of results of student assessments on the content of state standards, launched disaggregation of this data for a variety of student characteristics including race and ethnicity, created accountability interventions for Title I schools, and set minimum requirements for highly qualified teachers. 32 Although NCLB also established a new federal role in education, it did not provide an accompanying new understanding of education federalism that could help to guide this role. 3 3 Given congressional failure to reauthorize the law in a timely manner, the U.S. Department of Education continues to wield this expansive federal authority through waivers of NCLB requirements if states will agree to new conditions on the receipt of federal aid.34 Second, </w:t>
      </w:r>
      <w:r w:rsidRPr="001D32D4">
        <w:rPr>
          <w:rStyle w:val="StyleUnderline"/>
        </w:rPr>
        <w:t>my theory is particularly timely</w:t>
      </w:r>
      <w:r w:rsidRPr="00EE3843">
        <w:rPr>
          <w:sz w:val="12"/>
        </w:rPr>
        <w:t xml:space="preserve"> given the current national focus on improving educational performance of poor schoolchildren and reducing achievement and opportunity gaps. For instance, a 2013 report from the Equity and Excellence Commission, a panel of education policy experts convened by President Barack Obama, </w:t>
      </w:r>
      <w:r w:rsidRPr="001D32D4">
        <w:rPr>
          <w:rStyle w:val="Emphasis"/>
        </w:rPr>
        <w:t>proposed a variety of far reaching reforms that would greatly expand federal responsibility for ensuring equal educational opportunity</w:t>
      </w:r>
      <w:r w:rsidRPr="00EE3843">
        <w:rPr>
          <w:sz w:val="12"/>
        </w:rPr>
        <w:t xml:space="preserve">. 36 Scholars similarly have offered a variety of thoughtful proposals for how to reduce the opportunity gap that would require greatly expanding federal authority over education and </w:t>
      </w:r>
      <w:r w:rsidRPr="00430E15">
        <w:rPr>
          <w:rStyle w:val="StyleUnderline"/>
        </w:rPr>
        <w:t>thereby restructuring education federalism</w:t>
      </w:r>
      <w:r w:rsidRPr="00EE3843">
        <w:rPr>
          <w:sz w:val="12"/>
        </w:rPr>
        <w:t xml:space="preserve">. 37 This Article strengthens these calls for reform in three critical ways. First, it explains why disrupting education federalism is necessary for a successful national effort to ensure equal access to an excellent education. Second, it identifies the essential elements for a successful comprehensive effort to achieve this goal. Finally, it responds to many of the common arguments against expanding the federal role in education and highlights the benefits that could be obtained through a restructuring of education federalism. In so doing, </w:t>
      </w:r>
      <w:r w:rsidRPr="00430E15">
        <w:rPr>
          <w:rStyle w:val="StyleUnderline"/>
        </w:rPr>
        <w:t>I provide a theory of education federalism for reforms that seek to reduce achievement and opportunity gaps by strengthening the federal role in education</w:t>
      </w:r>
      <w:r w:rsidRPr="00EE3843">
        <w:rPr>
          <w:sz w:val="12"/>
        </w:rPr>
        <w:t xml:space="preserve">.38 In offering a theory for how </w:t>
      </w:r>
      <w:r w:rsidRPr="00430E15">
        <w:rPr>
          <w:rStyle w:val="Emphasis"/>
        </w:rPr>
        <w:t xml:space="preserve">education federalism should be restructured to strengthen the federal role over education, and thus reduce reliance on states </w:t>
      </w:r>
      <w:r w:rsidRPr="00EE3843">
        <w:rPr>
          <w:sz w:val="12"/>
        </w:rPr>
        <w:t xml:space="preserve">to ensure equal access to an excellent education, I build upon Yale Law Professor Heather Gerken's argument that federalism theory should eschew advancing a single theory for all occasions because "[b]oth in theory and practice .. . there are many federalisms, not one."39 She astutely contends that scholars developing and critiquing federalism theory should consider the appropriate balance of institutional arrangements for a specific context. 4 0 Therefore, my theory for how [Footnote Starts] 37. For instance, in a prior work, I developed </w:t>
      </w:r>
      <w:r w:rsidRPr="00430E15">
        <w:rPr>
          <w:rStyle w:val="StyleUnderline"/>
        </w:rPr>
        <w:t>a collaborative enforcement model for congressional legislation that would guarantee a federal right to education and that would require consistent federal oversight and support of state efforts to provide this right</w:t>
      </w:r>
      <w:r w:rsidRPr="00EE3843">
        <w:rPr>
          <w:sz w:val="12"/>
        </w:rPr>
        <w:t xml:space="preserve">. Kimberly Jenkins Robinson, The Casefor a CollaborativeEnforcement Modelfora FederalRightto Education,40 U.C. DAVIS L. REV. 1653, 1715-22 (2007). Education law scholar and now California Supreme Court Justice Goodwin Liu has argued that </w:t>
      </w:r>
      <w:r w:rsidRPr="00EE3843">
        <w:rPr>
          <w:rStyle w:val="StyleUnderline"/>
        </w:rPr>
        <w:t>Congress should ensure "educational adequacy for equal citizenship</w:t>
      </w:r>
      <w:r w:rsidRPr="00EE3843">
        <w:rPr>
          <w:sz w:val="12"/>
        </w:rPr>
        <w:t xml:space="preserve">." Liu, supra note 3, at 2049 (italics omitted). Michael Rebell and Jessica Wolff have </w:t>
      </w:r>
      <w:r w:rsidRPr="00EE3843">
        <w:rPr>
          <w:rStyle w:val="StyleUnderline"/>
        </w:rPr>
        <w:t>proposed greater federal involvement in education that would require a joint federal-state effort to ensure that all children receive a meaningful educational</w:t>
      </w:r>
      <w:r w:rsidRPr="00EE3843">
        <w:rPr>
          <w:sz w:val="12"/>
        </w:rPr>
        <w:t xml:space="preserve"> opportunity and adequate funds for the education of all at-risk children. See REBELL &amp; WOLFF, supra note 8, at 152. Education scholar Richard Rothstein recently proposed that "[i]t could ... be a unique and necessary federal role to equalize per pupil spending between states, with the federal government subsidizing elementary and secondary education in low-spending states" and that this should represent "a federal role on which everyone can agree." Rothstein, supranote 6, at 38. [Foonote Ends] education federalism should be restructured does not attempt to propose a federalism theory for other policymaking arenas such as environmental law or healthcare policy.</w:t>
      </w:r>
    </w:p>
    <w:p w14:paraId="70E44E3F" w14:textId="65F3EA82" w:rsidR="00B04B38" w:rsidRDefault="00B04B38" w:rsidP="00B04B38">
      <w:pPr>
        <w:pStyle w:val="Heading2"/>
      </w:pPr>
      <w:r>
        <w:t xml:space="preserve">DA </w:t>
      </w:r>
      <w:r w:rsidR="00522651">
        <w:t xml:space="preserve">– </w:t>
      </w:r>
      <w:r>
        <w:t>Court Legitimacy</w:t>
      </w:r>
    </w:p>
    <w:p w14:paraId="194F0245" w14:textId="77777777" w:rsidR="001E4DEB" w:rsidRDefault="001E4DEB" w:rsidP="001E4DEB">
      <w:pPr>
        <w:pStyle w:val="Heading3"/>
      </w:pPr>
      <w:r>
        <w:t>L – RTE</w:t>
      </w:r>
    </w:p>
    <w:p w14:paraId="6028450C" w14:textId="77777777" w:rsidR="00115BD3" w:rsidRPr="00315F9F" w:rsidRDefault="00115BD3" w:rsidP="00115BD3">
      <w:pPr>
        <w:pStyle w:val="Heading4"/>
      </w:pPr>
      <w:r>
        <w:t>The plan’s ruling goes against all past precedent, irrevocably harming legitimacy, stare Decisis and Separation of Powers</w:t>
      </w:r>
    </w:p>
    <w:p w14:paraId="03EDCE21" w14:textId="77777777" w:rsidR="00115BD3" w:rsidRDefault="00115BD3" w:rsidP="00115BD3">
      <w:r w:rsidRPr="001C772D">
        <w:rPr>
          <w:rStyle w:val="Style13ptBold"/>
        </w:rPr>
        <w:t>Lindseth et al 17</w:t>
      </w:r>
      <w:r>
        <w:t xml:space="preserve"> (Spring 2017, Alfred A Lindseth has a J.D., cum laude, Harvard Law School and B.A., U.S. Military Academy at West Point. Rocco E Testani has a J.D., magna cum laude, University of Michigan Law School and a B.A., summa cum laude, Emory University, Phi Beta Kappa and was a Harry S. Truman Scholar. Lee A Peifer has a J.D., University of Virginia School of Law, Articles Editor, Virginia Law Review, Order of the Coif and a B.A., summa cum laude, Rice University. “</w:t>
      </w:r>
      <w:r w:rsidRPr="001C772D">
        <w:t>Federal Courts Can’t Solve Our Education Ills</w:t>
      </w:r>
      <w:r>
        <w:t xml:space="preserve">” </w:t>
      </w:r>
      <w:hyperlink r:id="rId7" w:history="1">
        <w:r w:rsidRPr="009E0500">
          <w:rPr>
            <w:rStyle w:val="Hyperlink"/>
          </w:rPr>
          <w:t>http://educationnext.org/federal-courts-cant-solve-our-education-ills-forum-san-antonio-rodriguez///SG</w:t>
        </w:r>
      </w:hyperlink>
      <w:r>
        <w:t>)</w:t>
      </w:r>
    </w:p>
    <w:p w14:paraId="550989A0" w14:textId="77777777" w:rsidR="00115BD3" w:rsidRPr="00315F9F" w:rsidRDefault="00115BD3" w:rsidP="00115BD3">
      <w:pPr>
        <w:rPr>
          <w:sz w:val="10"/>
        </w:rPr>
      </w:pPr>
      <w:r w:rsidRPr="00315F9F">
        <w:rPr>
          <w:sz w:val="10"/>
        </w:rPr>
        <w:t xml:space="preserve">In 1973, the U.S. Supreme Court held that </w:t>
      </w:r>
      <w:r w:rsidRPr="002F5069">
        <w:rPr>
          <w:rStyle w:val="StyleUnderline"/>
        </w:rPr>
        <w:t>the federal Constitution does not establish a fundamental right to education</w:t>
      </w:r>
      <w:r w:rsidRPr="00315F9F">
        <w:rPr>
          <w:sz w:val="10"/>
        </w:rPr>
        <w:t xml:space="preserve"> or to “equal” school funding. In so doing, the court rejected the argument that funding disparities across local school districts should be “strictly scrutinized” under the Fourteenth Amendment’s equal protection clause. That decision, in San Antonio Independent School District v. Rodriguez, has been good law for more than 40 years. Various</w:t>
      </w:r>
      <w:r w:rsidRPr="00064DB6">
        <w:rPr>
          <w:rStyle w:val="StyleUnderline"/>
        </w:rPr>
        <w:t xml:space="preserve"> commentators</w:t>
      </w:r>
      <w:r w:rsidRPr="00315F9F">
        <w:rPr>
          <w:sz w:val="10"/>
        </w:rPr>
        <w:t xml:space="preserve"> and two new lawsuits, however, </w:t>
      </w:r>
      <w:r w:rsidRPr="00064DB6">
        <w:rPr>
          <w:rStyle w:val="StyleUnderline"/>
        </w:rPr>
        <w:t>argue that Rodriguez should be reconsidered</w:t>
      </w:r>
      <w:r w:rsidRPr="00315F9F">
        <w:rPr>
          <w:sz w:val="10"/>
        </w:rPr>
        <w:t xml:space="preserve">. These advocates urge the courts to create a federal constitutional right to education. Although the word “education” appears nowhere in the federal Constitution, advocates for recognizing that such a right is implied typically argue that it would ensure “equal educational opportunity” and foster more effective participation in civil society. These advocates may be well-intentioned, but their arguments rest on shaky legal reasoning and would translate into bad policy. First, </w:t>
      </w:r>
      <w:r w:rsidRPr="00064DB6">
        <w:rPr>
          <w:rStyle w:val="StyleUnderline"/>
        </w:rPr>
        <w:t>as a matter of constitutional law, Rodriguez was correctly decided</w:t>
      </w:r>
      <w:r w:rsidRPr="00315F9F">
        <w:rPr>
          <w:sz w:val="10"/>
        </w:rPr>
        <w:t>. With a nod to Brown v. Board of Education, the Supreme Court’s 1954 decision banning state-imposed racial segregation in schools, the Rodriguez court recognized “the vital role of education in a free society.” But t</w:t>
      </w:r>
      <w:r w:rsidRPr="00064DB6">
        <w:rPr>
          <w:rStyle w:val="StyleUnderline"/>
        </w:rPr>
        <w:t>he court also emphasized the restraint inherent in our federal constitutional scheme: “The importance of a service performed by the State does not determine whether it must be regarded as fundamental for purposes of examination under the Equal Protection Clause</w:t>
      </w:r>
      <w:r w:rsidRPr="00315F9F">
        <w:rPr>
          <w:sz w:val="10"/>
        </w:rPr>
        <w:t xml:space="preserve">,” the court wrote in its opinion, and “education, of course, </w:t>
      </w:r>
      <w:r w:rsidRPr="00064DB6">
        <w:rPr>
          <w:rStyle w:val="Emphasis"/>
        </w:rPr>
        <w:t>is not among the rights afforded explicit protection under our Federal Constitution. Nor do we find any basis for saying it is implicitly so protected</w:t>
      </w:r>
      <w:r w:rsidRPr="00315F9F">
        <w:rPr>
          <w:sz w:val="10"/>
        </w:rPr>
        <w:t>.” And finally, the court noted, “</w:t>
      </w:r>
      <w:r w:rsidRPr="0097007E">
        <w:rPr>
          <w:rStyle w:val="Emphasis"/>
        </w:rPr>
        <w:t>it is not the province of this Court to create substantive constitutional rights in the name of guaranteeing equal protection of the laws</w:t>
      </w:r>
      <w:r w:rsidRPr="00315F9F">
        <w:rPr>
          <w:sz w:val="10"/>
        </w:rPr>
        <w:t xml:space="preserve">.” This analysis reflects the fact that </w:t>
      </w:r>
      <w:r w:rsidRPr="0097007E">
        <w:rPr>
          <w:rStyle w:val="StyleUnderline"/>
        </w:rPr>
        <w:t>the federal Constitution protects us from certain kinds of governmental action</w:t>
      </w:r>
      <w:r w:rsidRPr="00315F9F">
        <w:rPr>
          <w:sz w:val="10"/>
        </w:rPr>
        <w:t>—such as state-imposed segregation, prohibitions on free speech, or invasions of personal privacy—</w:t>
      </w:r>
      <w:r w:rsidRPr="0097007E">
        <w:rPr>
          <w:rStyle w:val="StyleUnderline"/>
        </w:rPr>
        <w:t>but does not create expansive positive rights or guarantee governmental assistance</w:t>
      </w:r>
      <w:r w:rsidRPr="00315F9F">
        <w:rPr>
          <w:sz w:val="10"/>
        </w:rPr>
        <w:t xml:space="preserve">. Federal </w:t>
      </w:r>
      <w:r w:rsidRPr="0097007E">
        <w:rPr>
          <w:rStyle w:val="Emphasis"/>
        </w:rPr>
        <w:t>courts typically refuse to create new substantive rights</w:t>
      </w:r>
      <w:r w:rsidRPr="00315F9F">
        <w:rPr>
          <w:sz w:val="10"/>
        </w:rPr>
        <w:t xml:space="preserve">, and in a 1989 case, DeShaney v. Winnebago County Department of Social Services, the Supreme Court “recognized that the [Constitution’s] </w:t>
      </w:r>
      <w:r w:rsidRPr="0097007E">
        <w:rPr>
          <w:rStyle w:val="StyleUnderline"/>
        </w:rPr>
        <w:t>Due Process Clauses generally confer no affirmative right</w:t>
      </w:r>
      <w:r w:rsidRPr="00315F9F">
        <w:rPr>
          <w:sz w:val="10"/>
        </w:rPr>
        <w:t xml:space="preserve"> to governmental aid, even where such aid may be necessary to secure life, liberty, or property interests.” </w:t>
      </w:r>
      <w:r w:rsidRPr="0097007E">
        <w:rPr>
          <w:rStyle w:val="StyleUnderline"/>
        </w:rPr>
        <w:t>Declaring education to be an implicit fundamental right would raise difficult constitutional questions</w:t>
      </w:r>
      <w:r w:rsidRPr="00315F9F">
        <w:rPr>
          <w:sz w:val="10"/>
        </w:rPr>
        <w:t xml:space="preserve"> about essentials such as food, shelter, and health care—none of which are mentioned in the federal Constitution. More broadly, </w:t>
      </w:r>
      <w:r w:rsidRPr="00F51A56">
        <w:rPr>
          <w:rStyle w:val="StyleUnderline"/>
        </w:rPr>
        <w:t>the federal government was designed to have limited, enumerated powers, as reflected in the Tenth Amendment</w:t>
      </w:r>
      <w:r w:rsidRPr="00315F9F">
        <w:rPr>
          <w:sz w:val="10"/>
        </w:rPr>
        <w:t xml:space="preserve">: “The powers not delegated to the United States by the Constitution, nor prohibited by it to the States, are reserved to the States respectively, or to the people.” Regardless of the incentives contained in federal laws like the Elementary and Secondary Education Act, the Supreme Court has repeatedly held that the federal government may encourage but may not simply “commandeer” state governments to implement or enforce federal policies. </w:t>
      </w:r>
      <w:r w:rsidRPr="00F51A56">
        <w:rPr>
          <w:rStyle w:val="Emphasis"/>
        </w:rPr>
        <w:t>These constitutional principles are especially important in the context of education</w:t>
      </w:r>
      <w:r w:rsidRPr="00315F9F">
        <w:rPr>
          <w:sz w:val="10"/>
        </w:rPr>
        <w:t xml:space="preserve">. Historically, responsibility for designing and reforming systems of public education has rested with the states. Unlike the federal Constitution, </w:t>
      </w:r>
      <w:r w:rsidRPr="00F51A56">
        <w:rPr>
          <w:rStyle w:val="StyleUnderline"/>
        </w:rPr>
        <w:t>all 50 state constitutions have provisions that explicitly address education</w:t>
      </w:r>
      <w:r w:rsidRPr="00315F9F">
        <w:rPr>
          <w:sz w:val="10"/>
        </w:rPr>
        <w:t>. Many of these provisions speak merely in broad terms, but they still serve as points of reference for state and local governments charged with establishing and maintaining public schools.</w:t>
      </w:r>
      <w:r w:rsidRPr="00743065">
        <w:rPr>
          <w:rStyle w:val="Emphasis"/>
        </w:rPr>
        <w:t xml:space="preserve"> Legal challenges to a state’s legislative and executive policies on public education necessarily implicate separation-of-powers concerns about the courts’ abilities to answer political questions and resolve policy debates</w:t>
      </w:r>
      <w:r w:rsidRPr="00315F9F">
        <w:rPr>
          <w:sz w:val="10"/>
        </w:rPr>
        <w:t xml:space="preserve">. But at least state courts have an education clause to begin their analysis of any right to education. By contrast, given the lack of an education clause in the U.S. Constitution, </w:t>
      </w:r>
      <w:r w:rsidRPr="00743065">
        <w:rPr>
          <w:rStyle w:val="StyleUnderline"/>
        </w:rPr>
        <w:t>federal courts attempting to define an implicit right to education would need to start from scratch. Without the benefit of any constitutional text or interpretive history to lend meaning to the term “education,” federal courts would be fabricating a new substantive right out of whole cloth</w:t>
      </w:r>
      <w:r w:rsidRPr="00315F9F">
        <w:rPr>
          <w:sz w:val="10"/>
        </w:rPr>
        <w:t xml:space="preserve">. Misguided Efforts Yet advocates of a federal right to education continue their efforts to overturn or reinterpret Rodriguez.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w:t>
      </w:r>
      <w:r w:rsidRPr="00E62CAF">
        <w:rPr>
          <w:rStyle w:val="Emphasis"/>
        </w:rPr>
        <w:t>attempts to revisit Rodriguez are misguided</w:t>
      </w:r>
      <w:r w:rsidRPr="00315F9F">
        <w:rPr>
          <w:sz w:val="10"/>
        </w:rPr>
        <w:t xml:space="preserve">. For one thing, the Michigan plaintiffs </w:t>
      </w:r>
      <w:r w:rsidRPr="00E62CAF">
        <w:rPr>
          <w:rStyle w:val="StyleUnderline"/>
        </w:rPr>
        <w:t>rely on arguments that the Supreme Court has already rejected</w:t>
      </w:r>
      <w:r w:rsidRPr="00315F9F">
        <w:rPr>
          <w:sz w:val="10"/>
        </w:rPr>
        <w:t xml:space="preserve">.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the question is “whether there is a right to education explicitly or implicitly guaranteed by the Constitution.” </w:t>
      </w:r>
      <w:r w:rsidRPr="00E62CAF">
        <w:rPr>
          <w:rStyle w:val="StyleUnderline"/>
        </w:rPr>
        <w:t>Creating a federal right to education would also force federal courts to take on issues they are not well-equipped to address</w:t>
      </w:r>
      <w:r w:rsidRPr="00315F9F">
        <w:rPr>
          <w:sz w:val="10"/>
        </w:rPr>
        <w:t xml:space="preserve">. School funding cases are complicated enough for state courts, even with state constitutional education clauses to interpret. Indeed, because of differing language in the various state constitutions, state courts have reached a variety of conclusions about their ability to adjudicate claims involving the “equity” or “adequacy” of public school systems. </w:t>
      </w:r>
      <w:r w:rsidRPr="00E62CAF">
        <w:rPr>
          <w:rStyle w:val="StyleUnderline"/>
        </w:rPr>
        <w:t>If federal courts undertook a similar journey unmoored from any constitutional text, “it would be difficult,” as the Supreme Court cautioned in Rodriguez, “to imagine a case having a greater potential impact on our federal system</w:t>
      </w:r>
      <w:r w:rsidRPr="00315F9F">
        <w:rPr>
          <w:sz w:val="10"/>
        </w:rPr>
        <w:t xml:space="preserve">.” The Rodriguez court further recognized that </w:t>
      </w:r>
      <w:r w:rsidRPr="00E62CAF">
        <w:rPr>
          <w:rStyle w:val="StyleUnderline"/>
        </w:rPr>
        <w:t>efforts to make education a federal right overlook “persistent and difficult questions of educational policy, another area in which [the federal courts’] lack of</w:t>
      </w:r>
      <w:r>
        <w:rPr>
          <w:rStyle w:val="StyleUnderline"/>
        </w:rPr>
        <w:t xml:space="preserve"> </w:t>
      </w:r>
      <w:r w:rsidRPr="00E62CAF">
        <w:rPr>
          <w:rStyle w:val="StyleUnderline"/>
        </w:rPr>
        <w:t>specialized knowledge and experience counsels against premature interference with the informed judgments made at the state and local levels</w:t>
      </w:r>
      <w:r w:rsidRPr="00315F9F">
        <w:rPr>
          <w:sz w:val="10"/>
        </w:rPr>
        <w:t xml:space="preserve">.”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 . . . </w:t>
      </w:r>
      <w:r w:rsidRPr="00691236">
        <w:rPr>
          <w:rStyle w:val="Emphasis"/>
        </w:rPr>
        <w:t>Courts should not sit as a super-legislature</w:t>
      </w:r>
      <w:r w:rsidRPr="00315F9F">
        <w:rPr>
          <w:sz w:val="10"/>
        </w:rPr>
        <w:t xml:space="preserve">. </w:t>
      </w:r>
      <w:r w:rsidRPr="00691236">
        <w:rPr>
          <w:rStyle w:val="Emphasis"/>
        </w:rPr>
        <w:t>Nor should they assume the role of super-laboratory</w:t>
      </w:r>
      <w:r w:rsidRPr="00315F9F">
        <w:rPr>
          <w:sz w:val="10"/>
        </w:rPr>
        <w:t xml:space="preserve">. </w:t>
      </w:r>
      <w:r w:rsidRPr="00691236">
        <w:rPr>
          <w:rStyle w:val="StyleUnderline"/>
        </w:rPr>
        <w:t>They are not equipped to resolve intractable disagreements on fundamental questions</w:t>
      </w:r>
      <w:r w:rsidRPr="00315F9F">
        <w:rPr>
          <w:sz w:val="10"/>
        </w:rPr>
        <w:t xml:space="preserve"> in the social sciences. Arthur Miller may have referred to a trial as the crucible, but we doubt he saw it as the best place for reducing scientific truth when the scientific community itself has reached an impasse. The Rodriguez court anticipated this problem when it held that 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 </w:t>
      </w:r>
      <w:r w:rsidRPr="00691236">
        <w:rPr>
          <w:rStyle w:val="StyleUnderline"/>
        </w:rPr>
        <w:t>Rodriguez thus belongs to a long line of federal cases emphasizing the value of state and local control over public education</w:t>
      </w:r>
      <w:r w:rsidRPr="00315F9F">
        <w:rPr>
          <w:sz w:val="10"/>
        </w:rPr>
        <w:t xml:space="preserve">. 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 </w:t>
      </w:r>
      <w:r w:rsidRPr="00691236">
        <w:rPr>
          <w:rStyle w:val="StyleUnderline"/>
        </w:rPr>
        <w:t>Hence, the lack of supporting constitutional text, principles of federalism, and the doctrine of stare decisis</w:t>
      </w:r>
      <w:r w:rsidRPr="00315F9F">
        <w:rPr>
          <w:sz w:val="10"/>
        </w:rPr>
        <w:t xml:space="preserve"> (which lends stability to the law by encouraging courts to stand by their prior decisions) </w:t>
      </w:r>
      <w:r w:rsidRPr="00315F9F">
        <w:rPr>
          <w:rStyle w:val="Emphasis"/>
        </w:rPr>
        <w:t>all militate against the creation of a federal constitutional right to education or to supposedly equal school funding</w:t>
      </w:r>
      <w:r w:rsidRPr="00315F9F">
        <w:rPr>
          <w:sz w:val="10"/>
        </w:rPr>
        <w:t xml:space="preserve">. </w:t>
      </w:r>
      <w:r w:rsidRPr="00315F9F">
        <w:rPr>
          <w:rStyle w:val="Emphasis"/>
        </w:rPr>
        <w:t>Plaintiffs</w:t>
      </w:r>
      <w:r w:rsidRPr="00315F9F">
        <w:rPr>
          <w:sz w:val="10"/>
        </w:rPr>
        <w:t xml:space="preserve"> who are unable to achieve their policy goals through state and local political processes </w:t>
      </w:r>
      <w:r w:rsidRPr="00315F9F">
        <w:rPr>
          <w:rStyle w:val="Emphasis"/>
          <w:sz w:val="28"/>
          <w:szCs w:val="28"/>
        </w:rPr>
        <w:t>should not be allowed to impose their preferences by federal judicial fiat</w:t>
      </w:r>
      <w:r w:rsidRPr="00315F9F">
        <w:rPr>
          <w:sz w:val="10"/>
        </w:rPr>
        <w:t>.</w:t>
      </w:r>
    </w:p>
    <w:p w14:paraId="7BF95B9B" w14:textId="3B9E4D55" w:rsidR="00C862CD" w:rsidRDefault="00A3492D" w:rsidP="00C862CD">
      <w:pPr>
        <w:pStyle w:val="Heading4"/>
        <w:rPr>
          <w:rFonts w:cs="Arial"/>
        </w:rPr>
      </w:pPr>
      <w:r>
        <w:rPr>
          <w:rFonts w:cs="Arial"/>
        </w:rPr>
        <w:t>Ruling for RTE kills S</w:t>
      </w:r>
      <w:r w:rsidR="00C862CD">
        <w:rPr>
          <w:rFonts w:cs="Arial"/>
        </w:rPr>
        <w:t>OP and Court legitimacy – recent case proves</w:t>
      </w:r>
    </w:p>
    <w:p w14:paraId="283C3163" w14:textId="77777777" w:rsidR="00C862CD" w:rsidRDefault="00C862CD" w:rsidP="00C862CD">
      <w:r w:rsidRPr="00DE0A1C">
        <w:rPr>
          <w:rStyle w:val="Style13ptBold"/>
        </w:rPr>
        <w:t>Feldman 16</w:t>
      </w:r>
      <w:r>
        <w:t xml:space="preserve"> (9/8/16, </w:t>
      </w:r>
      <w:r w:rsidRPr="00DE0A1C">
        <w:t xml:space="preserve">Noah Feldman is a Bloomberg View columnist. He is a professor of constitutional and international law at Harvard University and was a clerk to U.S. Supreme Court Justice David Souter. </w:t>
      </w:r>
      <w:r>
        <w:t>“</w:t>
      </w:r>
      <w:r w:rsidRPr="00DE0A1C">
        <w:t>A Connecticut Judge Reaches Too Far</w:t>
      </w:r>
      <w:r>
        <w:t>”</w:t>
      </w:r>
      <w:r w:rsidRPr="00DE0A1C">
        <w:t xml:space="preserve"> </w:t>
      </w:r>
      <w:hyperlink r:id="rId8" w:history="1">
        <w:r w:rsidRPr="009E0500">
          <w:rPr>
            <w:rStyle w:val="Hyperlink"/>
          </w:rPr>
          <w:t>https://www.bloomberg.com/view/articles/2016-09-08/a-connecticut-judge-reaches-too-far//SG</w:t>
        </w:r>
      </w:hyperlink>
      <w:r>
        <w:t>)</w:t>
      </w:r>
    </w:p>
    <w:p w14:paraId="283F61FB" w14:textId="77777777" w:rsidR="00C862CD" w:rsidRPr="00C862CD" w:rsidRDefault="00C862CD" w:rsidP="00C862CD">
      <w:pPr>
        <w:rPr>
          <w:sz w:val="12"/>
        </w:rPr>
      </w:pPr>
      <w:r w:rsidRPr="00915388">
        <w:rPr>
          <w:rStyle w:val="StyleUnderline"/>
        </w:rPr>
        <w:t>A Superior Court judge just took over Connecticut's education system, ordering state officials to undertake major reforms</w:t>
      </w:r>
      <w:r w:rsidRPr="00C862CD">
        <w:rPr>
          <w:sz w:val="12"/>
        </w:rPr>
        <w:t xml:space="preserve"> of funding, teacher evaluation and graduation standards. The impulse to improve education is admirable, but </w:t>
      </w:r>
      <w:r w:rsidRPr="00F572A1">
        <w:rPr>
          <w:rStyle w:val="Emphasis"/>
        </w:rPr>
        <w:t>the judge wildly overreached his authority</w:t>
      </w:r>
      <w:r w:rsidRPr="00C862CD">
        <w:rPr>
          <w:sz w:val="12"/>
        </w:rPr>
        <w:t xml:space="preserve">. </w:t>
      </w:r>
      <w:r w:rsidRPr="00F572A1">
        <w:rPr>
          <w:rStyle w:val="StyleUnderline"/>
        </w:rPr>
        <w:t>The</w:t>
      </w:r>
      <w:r w:rsidRPr="00C862CD">
        <w:rPr>
          <w:sz w:val="12"/>
        </w:rPr>
        <w:t xml:space="preserve"> Sept. 7 </w:t>
      </w:r>
      <w:r w:rsidRPr="00F572A1">
        <w:rPr>
          <w:rStyle w:val="StyleUnderline"/>
        </w:rPr>
        <w:t>decision is an object lesson in what happens when judicial restraint is ignored</w:t>
      </w:r>
      <w:r w:rsidRPr="00C862CD">
        <w:rPr>
          <w:sz w:val="12"/>
        </w:rPr>
        <w:t xml:space="preserve">. </w:t>
      </w:r>
      <w:r w:rsidRPr="00F572A1">
        <w:rPr>
          <w:rStyle w:val="Emphasis"/>
        </w:rPr>
        <w:t>Judges are poorly placed to compel and supervise detailed policy reforms, and they’re less expert on the subject than state officials who are responsible to the electorate</w:t>
      </w:r>
      <w:r w:rsidRPr="00C862CD">
        <w:rPr>
          <w:sz w:val="12"/>
        </w:rPr>
        <w:t xml:space="preserve">. To put the Connecticut decision in context, it’s worth noting that lots of state courts in recent years have demanded greater equality in distributing public-school dollars. That’s reasonable enough. The </w:t>
      </w:r>
      <w:r w:rsidRPr="00F572A1">
        <w:rPr>
          <w:rStyle w:val="StyleUnderline"/>
        </w:rPr>
        <w:t>courts</w:t>
      </w:r>
      <w:r w:rsidRPr="00C862CD">
        <w:rPr>
          <w:sz w:val="12"/>
        </w:rPr>
        <w:t xml:space="preserve"> generally rely on a combination of state constitutional provisions </w:t>
      </w:r>
      <w:r w:rsidRPr="00F572A1">
        <w:rPr>
          <w:rStyle w:val="StyleUnderline"/>
        </w:rPr>
        <w:t>that guarantee public education</w:t>
      </w:r>
      <w:r w:rsidRPr="00C862CD">
        <w:rPr>
          <w:sz w:val="12"/>
        </w:rPr>
        <w:t xml:space="preserve"> and equal protection of the laws. </w:t>
      </w:r>
      <w:r w:rsidRPr="00F572A1">
        <w:rPr>
          <w:rStyle w:val="StyleUnderline"/>
        </w:rPr>
        <w:t>The federal Constitution hasn’t been interpreted this way</w:t>
      </w:r>
      <w:r w:rsidRPr="00C862CD">
        <w:rPr>
          <w:sz w:val="12"/>
        </w:rPr>
        <w:t xml:space="preserve">, though the Supreme Court came close in 1973. But if getting an education is the basic tool to achieve success in a modern economy, it makes sense for states to deliver this basic good on an equal basis, rather than letting rich kids in rich neighborhoods get a better-funded education than their poor counterparts in poor neighborhoods. The Connecticut constitution says simply that “there shall always be free public elementary and secondary schools in the state.” In 1977, the state supreme court said that meant public education was a fundamental right for Connecticut residents. And in 2010, the state supreme court allowed a far-reaching challenge to Connecticut's educational system to go forward on the theory that the state constitution requires the system to be minimally adequate. That led to a trial held before Superior Court Judge Thomas Moukawsher -- and to his 90-page decision, followed by 154 pages of appendices drawing factual conclusions from the record. Moukawsher did demand greater equality in state spending, noting that cuts in recent years had hit schools in places such as New Haven and Bridgeport much harder than schools in better-off suburbs such as Greenwich and New Canaan. But </w:t>
      </w:r>
      <w:r w:rsidRPr="00806A24">
        <w:rPr>
          <w:rStyle w:val="StyleUnderline"/>
        </w:rPr>
        <w:t>his decision went much further. Starting with the premise that the state’s educational system must be “rational</w:t>
      </w:r>
      <w:r w:rsidRPr="00C862CD">
        <w:rPr>
          <w:sz w:val="12"/>
        </w:rPr>
        <w:t xml:space="preserve">,” Moukawsher went on to reject a range of policy choices as fundamentally irrational, and therefore illegal. In all this he went far beyond what most state courts have done. Probably the best analog to his decision is that of a California trial judge who struck down the state’s teacher tenure system, a ruling that was overturned on appeal. Moukawsher began his opinion by holding that the state’s overall spending on education was sufficient to meet a minimum standard. The Connecticut Coalition for Educational Justice asked him to use the state’s equal protection clause to order the state legislature to allocate more funding to education. The judge refused, in that way denying the element of the case that was probably most important to the coalition when it began the litigation more than a decade ago. The basis for the judge’s holding was that a rational educational system must feature “a substantial and verifiable link between educating children and the means used to do it.” That sounds logical, of course. The trouble lies in the difficulty of second-guessing complex political and policy decisions by describing them as delinked from the goal of education. </w:t>
      </w:r>
      <w:r w:rsidRPr="00806A24">
        <w:rPr>
          <w:rStyle w:val="Emphasis"/>
        </w:rPr>
        <w:t>When it comes to funding, Moukawsher basically held that the state legislature must adopt some sort of rule-based allocation system rather than just allotting money to schools on an ordinary legislative basis. In other words, he demanded the preemption of the ordinary political process</w:t>
      </w:r>
      <w:r w:rsidRPr="00C862CD">
        <w:rPr>
          <w:sz w:val="12"/>
        </w:rPr>
        <w:t xml:space="preserve"> -- and ordered the legislature to do better. The basic problem, he said, was that Connecticut has some of the most successful school districts in the country – but also some of the worst performing. Moukawsher admitted that funding alone may not solve that problem, but he said that the unequal results “cry out for coherently calibrated state spending.” </w:t>
      </w:r>
      <w:r w:rsidRPr="00806A24">
        <w:rPr>
          <w:rStyle w:val="Emphasis"/>
        </w:rPr>
        <w:t>The judge’s attack on the state’s promotion and graduation policies was even more aggressive -- and an even clearer example of judicial overreach</w:t>
      </w:r>
      <w:r w:rsidRPr="00C862CD">
        <w:rPr>
          <w:sz w:val="12"/>
        </w:rPr>
        <w:t xml:space="preserve">. Moukawsher observed correctly that “the state is paralyzed about high school graduation,” caught between the desire to graduate students and achieve rigor. But that paralysis is political -- and it reflects genuine policy uncertainty as well. </w:t>
      </w:r>
      <w:r w:rsidRPr="00806A24">
        <w:rPr>
          <w:rStyle w:val="StyleUnderline"/>
        </w:rPr>
        <w:t>The judge essentially ordered the state to adopt an objective graduation standard</w:t>
      </w:r>
      <w:r w:rsidRPr="00C862CD">
        <w:rPr>
          <w:sz w:val="12"/>
        </w:rPr>
        <w:t xml:space="preserve">. That sounds great -- in theory. In practice, however, </w:t>
      </w:r>
      <w:r w:rsidRPr="00806A24">
        <w:rPr>
          <w:rStyle w:val="StyleUnderline"/>
        </w:rPr>
        <w:t>he’s now more or less requiring the state to start denying high school diplomas to kids in poor neighborhoods, where it’s already hard to get a job.</w:t>
      </w:r>
      <w:r>
        <w:rPr>
          <w:rStyle w:val="StyleUnderline"/>
        </w:rPr>
        <w:t xml:space="preserve"> </w:t>
      </w:r>
      <w:r w:rsidRPr="00C862CD">
        <w:rPr>
          <w:sz w:val="12"/>
        </w:rPr>
        <w:t xml:space="preserve">In the long run, that might well be the right policy decision -- in fact, it probably is. But </w:t>
      </w:r>
      <w:r w:rsidRPr="00C862CD">
        <w:rPr>
          <w:rStyle w:val="StyleUnderline"/>
        </w:rPr>
        <w:t>it’s not a decision that a judge should be making on the basis of his own intuition about the importance of “objective” standardized testing. In a democracy, the people’s representatives are supposed to make difficult policy choices that have tragic consequences</w:t>
      </w:r>
      <w:r w:rsidRPr="00C862CD">
        <w:rPr>
          <w:sz w:val="12"/>
        </w:rPr>
        <w:t>.</w:t>
      </w:r>
    </w:p>
    <w:p w14:paraId="3BC329B6" w14:textId="77777777" w:rsidR="00356977" w:rsidRPr="006C185C" w:rsidRDefault="00356977" w:rsidP="00356977">
      <w:pPr>
        <w:pStyle w:val="Heading4"/>
        <w:rPr>
          <w:rFonts w:cs="Arial"/>
        </w:rPr>
      </w:pPr>
      <w:r w:rsidRPr="006C185C">
        <w:rPr>
          <w:rFonts w:cs="Arial"/>
        </w:rPr>
        <w:t>The plan is a slippery slope that justifies court intervention in any policy---the role of a judge is distinct from that of a legislator---critics don’t see a distinction between different right to education debates</w:t>
      </w:r>
    </w:p>
    <w:p w14:paraId="49240D46" w14:textId="77777777" w:rsidR="00356977" w:rsidRPr="006C185C" w:rsidRDefault="00356977" w:rsidP="00356977">
      <w:r w:rsidRPr="006C185C">
        <w:t xml:space="preserve">James </w:t>
      </w:r>
      <w:r w:rsidRPr="006C185C">
        <w:rPr>
          <w:rStyle w:val="Style13ptBold"/>
        </w:rPr>
        <w:t>Ryan 16</w:t>
      </w:r>
      <w:r w:rsidRPr="006C185C">
        <w:t>, Dean of Education at Harvard University, “Vergara v. California and Judicial Activism,” 04/07/2016, Education Week //</w:t>
      </w:r>
      <w:r>
        <w:t>SG</w:t>
      </w:r>
    </w:p>
    <w:p w14:paraId="071E0E53" w14:textId="77777777" w:rsidR="00356977" w:rsidRPr="00532A92" w:rsidRDefault="00356977" w:rsidP="00356977">
      <w:pPr>
        <w:rPr>
          <w:sz w:val="12"/>
        </w:rPr>
      </w:pPr>
      <w:r w:rsidRPr="00532A92">
        <w:rPr>
          <w:sz w:val="12"/>
        </w:rPr>
        <w:t xml:space="preserve">In a closely watched and controversial decision, the trial court in </w:t>
      </w:r>
      <w:r w:rsidRPr="00827C04">
        <w:rPr>
          <w:rStyle w:val="StyleUnderline"/>
        </w:rPr>
        <w:t>Vergara v. California ruled that certain statutes governing the employment of teachers violated the right of students</w:t>
      </w:r>
      <w:r w:rsidRPr="00532A92">
        <w:rPr>
          <w:sz w:val="12"/>
        </w:rPr>
        <w:t xml:space="preserve"> in California to a quality education. The sweeping decision struck down several laws granting tenure, establishing procedures for dismissal, and requiring that teacher layoffs occur based on seniority alone. </w:t>
      </w:r>
      <w:r w:rsidRPr="00827C04">
        <w:rPr>
          <w:rStyle w:val="StyleUnderline"/>
        </w:rPr>
        <w:t>The court ruled that these statutes</w:t>
      </w:r>
      <w:r w:rsidRPr="00532A92">
        <w:rPr>
          <w:sz w:val="12"/>
        </w:rPr>
        <w:t xml:space="preserve"> made it too difficult to terminate the employment of "grossly ineffective" teachers, and that the existence of such teachers </w:t>
      </w:r>
      <w:r w:rsidRPr="00827C04">
        <w:rPr>
          <w:rStyle w:val="StyleUnderline"/>
        </w:rPr>
        <w:t>was interfering with the right of students,</w:t>
      </w:r>
      <w:r w:rsidRPr="00532A92">
        <w:rPr>
          <w:sz w:val="12"/>
        </w:rPr>
        <w:t xml:space="preserve"> guaranteed by the state constitution, </w:t>
      </w:r>
      <w:r w:rsidRPr="00827C04">
        <w:rPr>
          <w:rStyle w:val="StyleUnderline"/>
        </w:rPr>
        <w:t>to a quality education</w:t>
      </w:r>
      <w:r w:rsidRPr="00532A92">
        <w:rPr>
          <w:sz w:val="12"/>
        </w:rPr>
        <w:t xml:space="preserve">. ¶ The case is fascinating for all sorts of reasons, including its lineage. Vergara is a direct descendant of school finance cases, which have been brought both in California and throughout the country. School finance cases, like CCJEF v Rell, currently on trial in Hartford, CT, rely on exactly the same state constitutional provision at issue in Vergara: </w:t>
      </w:r>
      <w:r w:rsidRPr="009E7DDD">
        <w:rPr>
          <w:rStyle w:val="Emphasis"/>
        </w:rPr>
        <w:t>the right to education</w:t>
      </w:r>
      <w:r w:rsidRPr="00532A92">
        <w:rPr>
          <w:sz w:val="12"/>
        </w:rPr>
        <w:t xml:space="preserve">. In school finance cases, plaintiffs have argued that unequal or inadequate school funding violates this right. In Vergara, plaintiffs are arguing that obstacles to removing ineffective teachers violate this right. It is the same underlying right in both contexts, just a different theory about how that right is being violated and what can be done to cure the violation. ¶ The question I have is whether </w:t>
      </w:r>
      <w:r w:rsidRPr="009E7DDD">
        <w:rPr>
          <w:rStyle w:val="StyleUnderline"/>
        </w:rPr>
        <w:t>the trial court was engaged in "judicial activism</w:t>
      </w:r>
      <w:r w:rsidRPr="00532A92">
        <w:rPr>
          <w:sz w:val="12"/>
        </w:rPr>
        <w:t xml:space="preserve">" in Vergara. The term "judicial activism" is inherently vague and, in truth, often means no more than: "I really disliked this decision." But it is also used, in a somewhat more principled fashion, to describe decisions where </w:t>
      </w:r>
      <w:r w:rsidRPr="009E7DDD">
        <w:rPr>
          <w:rStyle w:val="StyleUnderline"/>
        </w:rPr>
        <w:t>courts have exceeded the proper bounds of their authority</w:t>
      </w:r>
      <w:r w:rsidRPr="00532A92">
        <w:rPr>
          <w:sz w:val="12"/>
        </w:rPr>
        <w:t>--where they have, in particular</w:t>
      </w:r>
      <w:r w:rsidRPr="009E7DDD">
        <w:rPr>
          <w:rStyle w:val="Emphasis"/>
        </w:rPr>
        <w:t>, invaded the legislative sphere and decided a question that should be left to the political process</w:t>
      </w:r>
      <w:r w:rsidRPr="00532A92">
        <w:rPr>
          <w:sz w:val="12"/>
        </w:rPr>
        <w:t xml:space="preserve">. (In this sense, judicial activism is an accusation of improper behavior and a term of opprobrium, not praise.) The question with respect to Vergara, then, is whether the trial court should have left decisions about teacher employment statutes to the legislative process. ¶ Defenders of Vergara would say, with justification, that the trial court was simply enforcing the state constitution, which is what courts can and must do--enforce the law, even if doing so constrains legislative choices. Critics would respond, also with justification, by saying that </w:t>
      </w:r>
      <w:r w:rsidRPr="00F776E4">
        <w:rPr>
          <w:rStyle w:val="StyleUnderline"/>
        </w:rPr>
        <w:t>the language</w:t>
      </w:r>
      <w:r w:rsidRPr="00532A92">
        <w:rPr>
          <w:sz w:val="12"/>
        </w:rPr>
        <w:t xml:space="preserve"> of the state constitution, </w:t>
      </w:r>
      <w:r w:rsidRPr="00F776E4">
        <w:rPr>
          <w:rStyle w:val="StyleUnderline"/>
        </w:rPr>
        <w:t>which guarantees students a right to education, is vague</w:t>
      </w:r>
      <w:r w:rsidRPr="00532A92">
        <w:rPr>
          <w:sz w:val="12"/>
        </w:rPr>
        <w:t xml:space="preserve"> and does not clearly outlaw current teacher employment statutes. </w:t>
      </w:r>
      <w:r w:rsidRPr="00F776E4">
        <w:rPr>
          <w:rStyle w:val="Emphasis"/>
        </w:rPr>
        <w:t>The court</w:t>
      </w:r>
      <w:r w:rsidRPr="00532A92">
        <w:rPr>
          <w:sz w:val="12"/>
        </w:rPr>
        <w:t xml:space="preserve">, critics would continue, </w:t>
      </w:r>
      <w:r w:rsidRPr="00F776E4">
        <w:rPr>
          <w:rStyle w:val="Emphasis"/>
        </w:rPr>
        <w:t>should therefore have deferred to the legislature's decision</w:t>
      </w:r>
      <w:r w:rsidRPr="00532A92">
        <w:rPr>
          <w:sz w:val="12"/>
        </w:rPr>
        <w:t xml:space="preserve">--questions about tenure and firing teachers are inherently political and ought to be left to the political process, absent some clear violation of the constitution. ¶ As you might be thinking at this point, whether the trial court was engaged in judicial activism in Vergara is a hard question to answer. The constitutional language is indeed vague, and the decision does seem to involve issues that are quite political. On the other hand, constitutional language is often vague, and enforcing it often involves political issues. ¶ If it is hard to answer the question about Vergara alone, perhaps we can at least try to have a consistent answer across different types of cases that involve the same constitutional right. And here we get to the truly key question: Can you make a principled argument that distinguishes Vergara from school finance cases when it comes to judicial activism? In other words, if you think </w:t>
      </w:r>
      <w:r w:rsidRPr="00532A92">
        <w:rPr>
          <w:rStyle w:val="StyleUnderline"/>
        </w:rPr>
        <w:t>the trial court in Vergara was engaged in judicial activism</w:t>
      </w:r>
      <w:r w:rsidRPr="00532A92">
        <w:rPr>
          <w:sz w:val="12"/>
        </w:rPr>
        <w:t xml:space="preserve">, do you also think </w:t>
      </w:r>
      <w:r w:rsidRPr="00532A92">
        <w:rPr>
          <w:rStyle w:val="StyleUnderline"/>
        </w:rPr>
        <w:t>courts that rule for school finance plaintiffs are engaged in judicial activism</w:t>
      </w:r>
      <w:r w:rsidRPr="00532A92">
        <w:rPr>
          <w:sz w:val="12"/>
        </w:rPr>
        <w:t xml:space="preserve">? (Remember, courts in both sets of cases are enforcing exactly the same constitutional right.) Conversely, if you don't think the court in Vergara was engaged in judicial activism, do you feel the same way when courts rule in favor of school finance plaintiffs? Put differently: Are rules about firing teachers the kinds of issues that courts should decide, while </w:t>
      </w:r>
      <w:r w:rsidRPr="00532A92">
        <w:rPr>
          <w:rStyle w:val="StyleUnderline"/>
        </w:rPr>
        <w:t>questions about funding schools are ones that should be left to the legislature</w:t>
      </w:r>
      <w:r w:rsidRPr="00532A92">
        <w:rPr>
          <w:sz w:val="12"/>
        </w:rPr>
        <w:t>--or is it the other way around? ¶ Perhaps I am just seeking a "foolish consistency," which Emerson reminded us is the "hobgoblin of little minds." But I personally have a hard time understanding why court involvement in one context (school funding decisions) would be more or less proper than court involvement in another context (teacher employment decisions). Given that each involves the enforcement of a constitutional right--indeed, the very same constitutional right--and threatens to constrain core legislative prerogatives, it strikes me as inconsistent to defend court involvement in one sphere but not the other. One might argue that the cases should come out differently on the merits, and that plaintiffs in one context have made a stronger case based on the law or facts. But is there really a principled argument to suggest that courts should not be involved at all in just one of these contexts and that decisions in one context (but not the other) should be left entirely to the legislative process?</w:t>
      </w:r>
    </w:p>
    <w:p w14:paraId="1DD54D25" w14:textId="76B268EF" w:rsidR="007B0B17" w:rsidRDefault="007B0B17" w:rsidP="007B0B17">
      <w:pPr>
        <w:pStyle w:val="Heading3"/>
      </w:pPr>
      <w:r>
        <w:t>L – Positive Rights</w:t>
      </w:r>
    </w:p>
    <w:p w14:paraId="35F0F9E5" w14:textId="77777777" w:rsidR="00276E89" w:rsidRDefault="00276E89" w:rsidP="00276E89">
      <w:pPr>
        <w:pStyle w:val="Heading4"/>
      </w:pPr>
      <w:r>
        <w:t>Ruling on positive rights kills legitimacy – government structure and public opinion prove</w:t>
      </w:r>
    </w:p>
    <w:p w14:paraId="78AF965D" w14:textId="77777777" w:rsidR="00276E89" w:rsidRDefault="00276E89" w:rsidP="00276E89">
      <w:r w:rsidRPr="006678EF">
        <w:rPr>
          <w:rStyle w:val="Style13ptBold"/>
        </w:rPr>
        <w:t>Bentley 7</w:t>
      </w:r>
      <w:r>
        <w:t xml:space="preserve"> (2007, Curt Bentley is </w:t>
      </w:r>
      <w:r w:rsidRPr="006678EF">
        <w:t>a corporate and non-profit law attorney at Bentley Briggs &amp; Lynch, PLLC. I advise my corporate and nonprofit clients with respect to all aspects of their business, including financing, innovative real property development, f</w:t>
      </w:r>
      <w:r>
        <w:t>undraising, and risk management. “Constrained by the Liberal Tradition: Why the Supreme Court Has Not Found Positive Rights in the American Constitution”</w:t>
      </w:r>
      <w:r w:rsidRPr="00840F6F">
        <w:t>http://libpr</w:t>
      </w:r>
      <w:r>
        <w:t>oxy.law.umich.edu:2051/HOL/Page?</w:t>
      </w:r>
      <w:r w:rsidRPr="00840F6F">
        <w:t>handle=hein.journals/byulr2007&amp;div=57&amp;start_page=1721&amp;collection=journals&amp;set_as_cursor=0&amp;men_tab=srchresults</w:t>
      </w:r>
      <w:r>
        <w:t>//SG)</w:t>
      </w:r>
    </w:p>
    <w:p w14:paraId="03285544" w14:textId="77777777" w:rsidR="00276E89" w:rsidRPr="004002AF" w:rsidRDefault="00276E89" w:rsidP="00276E89">
      <w:pPr>
        <w:rPr>
          <w:sz w:val="12"/>
        </w:rPr>
      </w:pPr>
      <w:r w:rsidRPr="004002AF">
        <w:rPr>
          <w:sz w:val="12"/>
        </w:rPr>
        <w:t xml:space="preserve">I believe Sunstein misses the mark and reaches the wrong conclusion because he considers the merits of the institutional and cultural arguments separately. Because of this separation, he discounts the probability that the Supreme Court's "new property" retrenchment of the 1970s and Humphrey's defeat in 1968 resulted, at least in part, from </w:t>
      </w:r>
      <w:r w:rsidRPr="00FF306B">
        <w:rPr>
          <w:rStyle w:val="StyleUnderline"/>
        </w:rPr>
        <w:t>a cultural backlash to the liberal movement of</w:t>
      </w:r>
      <w:r>
        <w:rPr>
          <w:rStyle w:val="StyleUnderline"/>
        </w:rPr>
        <w:t xml:space="preserve"> </w:t>
      </w:r>
      <w:r w:rsidRPr="00FF306B">
        <w:rPr>
          <w:rStyle w:val="StyleUnderline"/>
        </w:rPr>
        <w:t>the Court's jurisprudence during previous Democratic</w:t>
      </w:r>
      <w:r>
        <w:rPr>
          <w:rStyle w:val="StyleUnderline"/>
        </w:rPr>
        <w:t xml:space="preserve"> </w:t>
      </w:r>
      <w:r w:rsidRPr="00FF306B">
        <w:rPr>
          <w:rStyle w:val="StyleUnderline"/>
        </w:rPr>
        <w:t>administrations played out through institutional structures</w:t>
      </w:r>
      <w:r w:rsidRPr="004002AF">
        <w:rPr>
          <w:sz w:val="12"/>
        </w:rPr>
        <w:t xml:space="preserve">-as opposed to simply being a bit of bad political luck.37 </w:t>
      </w:r>
      <w:r w:rsidRPr="00FF306B">
        <w:rPr>
          <w:rStyle w:val="StyleUnderline"/>
        </w:rPr>
        <w:t>This public</w:t>
      </w:r>
      <w:r>
        <w:rPr>
          <w:rStyle w:val="StyleUnderline"/>
        </w:rPr>
        <w:t xml:space="preserve"> </w:t>
      </w:r>
      <w:r w:rsidRPr="00FF306B">
        <w:rPr>
          <w:rStyle w:val="StyleUnderline"/>
        </w:rPr>
        <w:t>response resulted from certain Supreme Court decisions that</w:t>
      </w:r>
      <w:r>
        <w:rPr>
          <w:rStyle w:val="StyleUnderline"/>
        </w:rPr>
        <w:t xml:space="preserve"> </w:t>
      </w:r>
      <w:r w:rsidRPr="00FF306B">
        <w:rPr>
          <w:rStyle w:val="StyleUnderline"/>
        </w:rPr>
        <w:t>portended a course of action fundamentally hostile to American</w:t>
      </w:r>
      <w:r>
        <w:rPr>
          <w:rStyle w:val="StyleUnderline"/>
        </w:rPr>
        <w:t xml:space="preserve"> </w:t>
      </w:r>
      <w:r w:rsidRPr="00FF306B">
        <w:rPr>
          <w:rStyle w:val="StyleUnderline"/>
        </w:rPr>
        <w:t xml:space="preserve">political culture </w:t>
      </w:r>
      <w:r w:rsidRPr="00FF306B">
        <w:rPr>
          <w:rStyle w:val="Emphasis"/>
        </w:rPr>
        <w:t>and that seriously threatened to endanger the</w:t>
      </w:r>
      <w:r>
        <w:rPr>
          <w:rStyle w:val="Emphasis"/>
        </w:rPr>
        <w:t xml:space="preserve"> </w:t>
      </w:r>
      <w:r w:rsidRPr="00FF306B">
        <w:rPr>
          <w:rStyle w:val="Emphasis"/>
        </w:rPr>
        <w:t>legitimacy of the Supreme Court</w:t>
      </w:r>
      <w:r w:rsidRPr="004002AF">
        <w:rPr>
          <w:sz w:val="12"/>
        </w:rPr>
        <w:t>. Because the Court's effective operation within American government depends upon its ability to maintain public confidence</w:t>
      </w:r>
      <w:r w:rsidRPr="00FF306B">
        <w:rPr>
          <w:rStyle w:val="StyleUnderline"/>
        </w:rPr>
        <w:t>, the Court, rather than risk its legitimacy</w:t>
      </w:r>
      <w:r>
        <w:rPr>
          <w:rStyle w:val="StyleUnderline"/>
        </w:rPr>
        <w:t xml:space="preserve"> </w:t>
      </w:r>
      <w:r w:rsidRPr="00FF306B">
        <w:rPr>
          <w:rStyle w:val="StyleUnderline"/>
        </w:rPr>
        <w:t>and influence, made significant course corrections-including</w:t>
      </w:r>
      <w:r>
        <w:rPr>
          <w:rStyle w:val="StyleUnderline"/>
        </w:rPr>
        <w:t xml:space="preserve"> </w:t>
      </w:r>
      <w:r w:rsidRPr="00FF306B">
        <w:rPr>
          <w:rStyle w:val="Emphasis"/>
        </w:rPr>
        <w:t>abandoning any constitutional positive rights agenda</w:t>
      </w:r>
      <w:r w:rsidRPr="004002AF">
        <w:rPr>
          <w:sz w:val="12"/>
        </w:rPr>
        <w:t xml:space="preserve">. Therefore, far from being the product of a mere twist of fate, I argue that </w:t>
      </w:r>
      <w:r w:rsidRPr="00FF306B">
        <w:rPr>
          <w:rStyle w:val="StyleUnderline"/>
        </w:rPr>
        <w:t>America's refusal to recognize positive rights in its</w:t>
      </w:r>
      <w:r>
        <w:rPr>
          <w:rStyle w:val="StyleUnderline"/>
        </w:rPr>
        <w:t xml:space="preserve"> </w:t>
      </w:r>
      <w:r w:rsidRPr="00FF306B">
        <w:rPr>
          <w:rStyle w:val="StyleUnderline"/>
        </w:rPr>
        <w:t>Constitution is an important reflection of both the institutional</w:t>
      </w:r>
      <w:r>
        <w:rPr>
          <w:rStyle w:val="StyleUnderline"/>
        </w:rPr>
        <w:t xml:space="preserve"> </w:t>
      </w:r>
      <w:r w:rsidRPr="00FF306B">
        <w:rPr>
          <w:rStyle w:val="StyleUnderline"/>
        </w:rPr>
        <w:t>structure of its government" and its unique, consensus political</w:t>
      </w:r>
      <w:r>
        <w:rPr>
          <w:rStyle w:val="StyleUnderline"/>
        </w:rPr>
        <w:t xml:space="preserve"> </w:t>
      </w:r>
      <w:r w:rsidRPr="00FF306B">
        <w:rPr>
          <w:rStyle w:val="StyleUnderline"/>
        </w:rPr>
        <w:t>culture of classical liberalism</w:t>
      </w:r>
      <w:r w:rsidRPr="004002AF">
        <w:rPr>
          <w:sz w:val="12"/>
        </w:rPr>
        <w:t xml:space="preserve">.39 This theory challenges Sunstein's contention that "modest shifts" in election results are all that is necessary for America's recognition of positive constitutional rights. Instead, </w:t>
      </w:r>
      <w:r w:rsidRPr="004002AF">
        <w:rPr>
          <w:rStyle w:val="StyleUnderline"/>
        </w:rPr>
        <w:t>any such recognition would require either significant</w:t>
      </w:r>
      <w:r>
        <w:rPr>
          <w:rStyle w:val="StyleUnderline"/>
        </w:rPr>
        <w:t xml:space="preserve"> </w:t>
      </w:r>
      <w:r w:rsidRPr="004002AF">
        <w:rPr>
          <w:rStyle w:val="StyleUnderline"/>
        </w:rPr>
        <w:t>structural-institutional changes in American government or a</w:t>
      </w:r>
      <w:r>
        <w:rPr>
          <w:rStyle w:val="StyleUnderline"/>
        </w:rPr>
        <w:t xml:space="preserve"> </w:t>
      </w:r>
      <w:r w:rsidRPr="004002AF">
        <w:rPr>
          <w:rStyle w:val="StyleUnderline"/>
        </w:rPr>
        <w:t>significant alteration of American political culture</w:t>
      </w:r>
      <w:r w:rsidRPr="004002AF">
        <w:rPr>
          <w:sz w:val="12"/>
        </w:rPr>
        <w:t>. The following two sections flesh out this argument by describing more fully the nature of America's political culture and the limitations it imposes on judicial interpretation through the institutional structure of American government.</w:t>
      </w:r>
    </w:p>
    <w:p w14:paraId="1D4532E5" w14:textId="4005EE6A" w:rsidR="00416CA6" w:rsidRDefault="00416CA6" w:rsidP="00416CA6">
      <w:pPr>
        <w:pStyle w:val="Heading3"/>
      </w:pPr>
      <w:r>
        <w:t>L – Conservative</w:t>
      </w:r>
    </w:p>
    <w:p w14:paraId="6D74AD29" w14:textId="77777777" w:rsidR="00416CA6" w:rsidRPr="006C185C" w:rsidRDefault="00416CA6" w:rsidP="00416CA6">
      <w:pPr>
        <w:pStyle w:val="Heading4"/>
        <w:rPr>
          <w:rFonts w:cs="Arial"/>
        </w:rPr>
      </w:pPr>
      <w:r w:rsidRPr="006C185C">
        <w:rPr>
          <w:rFonts w:cs="Arial"/>
        </w:rPr>
        <w:t xml:space="preserve">Court rulings in favor of new constitutional positive rights </w:t>
      </w:r>
      <w:r w:rsidRPr="006C185C">
        <w:rPr>
          <w:rFonts w:cs="Arial"/>
          <w:i/>
          <w:u w:val="single"/>
        </w:rPr>
        <w:t>collapse court legitimacy</w:t>
      </w:r>
      <w:r w:rsidRPr="006C185C">
        <w:rPr>
          <w:rFonts w:cs="Arial"/>
        </w:rPr>
        <w:t xml:space="preserve"> </w:t>
      </w:r>
    </w:p>
    <w:p w14:paraId="3023ECB7" w14:textId="316BEFDB" w:rsidR="00416CA6" w:rsidRPr="006C185C" w:rsidRDefault="00416CA6" w:rsidP="00416CA6">
      <w:r w:rsidRPr="006C185C">
        <w:t xml:space="preserve">Curt </w:t>
      </w:r>
      <w:r w:rsidRPr="006C185C">
        <w:rPr>
          <w:rStyle w:val="Style13ptBold"/>
        </w:rPr>
        <w:t>Bentley</w:t>
      </w:r>
      <w:r w:rsidRPr="006C185C">
        <w:t xml:space="preserve"> 200</w:t>
      </w:r>
      <w:r w:rsidRPr="006C185C">
        <w:rPr>
          <w:rStyle w:val="Style13ptBold"/>
        </w:rPr>
        <w:t>7</w:t>
      </w:r>
      <w:r w:rsidRPr="006C185C">
        <w:rPr>
          <w:rStyle w:val="Style13ptBold"/>
          <w:b w:val="0"/>
        </w:rPr>
        <w:t xml:space="preserve">, </w:t>
      </w:r>
      <w:r w:rsidRPr="006C185C">
        <w:t xml:space="preserve"> Graduate of Brigham Young University Law School, Attorney in Utah, “Constrained by the Liberal Tradition: Why the Supreme Court Has Not Found Positive Rights in the American Constitution”, BYU Law Review, http://digitalcommons.law.byu.edu/cgi/viewcontent.cgi?article=2349&amp;context=lawreview</w:t>
      </w:r>
      <w:r w:rsidR="00F17619">
        <w:t>//SG</w:t>
      </w:r>
    </w:p>
    <w:p w14:paraId="3E98229D" w14:textId="56896CBD" w:rsidR="00416CA6" w:rsidRDefault="00416CA6" w:rsidP="00416CA6">
      <w:pPr>
        <w:rPr>
          <w:sz w:val="12"/>
        </w:rPr>
      </w:pPr>
      <w:r w:rsidRPr="00E930AA">
        <w:rPr>
          <w:rStyle w:val="StyleUnderline"/>
        </w:rPr>
        <w:t>This public response resulted from certain Supreme Court decisions that portended a course of action fundamentally hostile to American political culture</w:t>
      </w:r>
      <w:r w:rsidRPr="00E930AA">
        <w:rPr>
          <w:sz w:val="12"/>
        </w:rPr>
        <w:t xml:space="preserve"> and that seriously threatened to endanger the legitimacy of the Supreme Court. Because the Court's effective operation within American government depends upon its ability to maintain public confidence, </w:t>
      </w:r>
      <w:r w:rsidRPr="00E930AA">
        <w:rPr>
          <w:rStyle w:val="StyleUnderline"/>
        </w:rPr>
        <w:t xml:space="preserve">the Court, rather than risk its legitimacy and influence, made significant course corrections - </w:t>
      </w:r>
      <w:r w:rsidRPr="00E930AA">
        <w:rPr>
          <w:rStyle w:val="Emphasis"/>
        </w:rPr>
        <w:t>including abandoning any constitutional positive rights agenda</w:t>
      </w:r>
      <w:r w:rsidRPr="00E930AA">
        <w:rPr>
          <w:sz w:val="12"/>
        </w:rPr>
        <w:t xml:space="preserve">. Therefore, far from being the product of a mere twist of fate, I argue that </w:t>
      </w:r>
      <w:r w:rsidRPr="00E930AA">
        <w:rPr>
          <w:rStyle w:val="StyleUnderline"/>
        </w:rPr>
        <w:t>America's refusal to recognize positive rights in its Constitution is an important reflection of both the institutional structure of its government n38 and its unique, consensus political culture of classical liberalism</w:t>
      </w:r>
      <w:r w:rsidRPr="00E930AA">
        <w:rPr>
          <w:sz w:val="12"/>
        </w:rPr>
        <w:t xml:space="preserve">. </w:t>
      </w:r>
    </w:p>
    <w:p w14:paraId="4D6B7738" w14:textId="700AE4F2" w:rsidR="00147932" w:rsidRDefault="00147932" w:rsidP="00147932">
      <w:pPr>
        <w:pStyle w:val="Heading3"/>
      </w:pPr>
      <w:r>
        <w:t>L – Counter Majoritarian</w:t>
      </w:r>
    </w:p>
    <w:p w14:paraId="49A8DE56" w14:textId="77777777" w:rsidR="00F26316" w:rsidRDefault="00F26316" w:rsidP="00F26316">
      <w:pPr>
        <w:pStyle w:val="Heading4"/>
      </w:pPr>
      <w:r>
        <w:t>Rulings for positive rights are countermajoritarian</w:t>
      </w:r>
    </w:p>
    <w:p w14:paraId="6E666075" w14:textId="77777777" w:rsidR="00F26316" w:rsidRDefault="00F26316" w:rsidP="00F26316">
      <w:r w:rsidRPr="006678EF">
        <w:rPr>
          <w:rStyle w:val="Style13ptBold"/>
        </w:rPr>
        <w:t>Bentley 7</w:t>
      </w:r>
      <w:r>
        <w:t xml:space="preserve"> (2007, Curt Bentley is </w:t>
      </w:r>
      <w:r w:rsidRPr="006678EF">
        <w:t>a corporate and non-profit law attorney at Bentley Briggs &amp; Lynch, PLLC. I advise my corporate and nonprofit clients with respect to all aspects of their business, including financing, innovative real property development, f</w:t>
      </w:r>
      <w:r>
        <w:t>undraising, and risk management. “Constrained by the Liberal Tradition: Why the Supreme Court Has Not Found Positive Rights in the American Constitution”</w:t>
      </w:r>
      <w:r w:rsidRPr="00840F6F">
        <w:t>http://libpr</w:t>
      </w:r>
      <w:r>
        <w:t>oxy.law.umich.edu:2051/HOL/Page?</w:t>
      </w:r>
      <w:r w:rsidRPr="00840F6F">
        <w:t>handle=hein.journals/byulr2007&amp;div=57&amp;start_page=1721&amp;collection=journals&amp;set_as_cursor=0&amp;men_tab=srchresults</w:t>
      </w:r>
      <w:r>
        <w:t>//SG)</w:t>
      </w:r>
    </w:p>
    <w:p w14:paraId="688F52D3" w14:textId="77777777" w:rsidR="00F26316" w:rsidRPr="00F26316" w:rsidRDefault="00F26316" w:rsidP="00F26316">
      <w:pPr>
        <w:rPr>
          <w:sz w:val="10"/>
        </w:rPr>
      </w:pPr>
      <w:r w:rsidRPr="00147932">
        <w:rPr>
          <w:rStyle w:val="StyleUnderline"/>
        </w:rPr>
        <w:t>The interaction between America's liberal tradition and the</w:t>
      </w:r>
      <w:r>
        <w:rPr>
          <w:rStyle w:val="StyleUnderline"/>
        </w:rPr>
        <w:t xml:space="preserve"> </w:t>
      </w:r>
      <w:r w:rsidRPr="00147932">
        <w:rPr>
          <w:rStyle w:val="StyleUnderline"/>
        </w:rPr>
        <w:t>institutional limits of the judiciary prevents the Supreme Court from</w:t>
      </w:r>
      <w:r>
        <w:rPr>
          <w:rStyle w:val="StyleUnderline"/>
        </w:rPr>
        <w:t xml:space="preserve"> </w:t>
      </w:r>
      <w:r w:rsidRPr="00147932">
        <w:rPr>
          <w:rStyle w:val="StyleUnderline"/>
        </w:rPr>
        <w:t>entrenching non-liberal ideals-</w:t>
      </w:r>
      <w:r w:rsidRPr="00147932">
        <w:rPr>
          <w:rStyle w:val="Emphasis"/>
        </w:rPr>
        <w:t>including positive rights</w:t>
      </w:r>
      <w:r w:rsidRPr="00F26316">
        <w:rPr>
          <w:sz w:val="10"/>
        </w:rPr>
        <w:t xml:space="preserve">-in the Constitution. </w:t>
      </w:r>
      <w:r w:rsidRPr="00147932">
        <w:rPr>
          <w:rStyle w:val="StyleUnderline"/>
        </w:rPr>
        <w:t>The institutional checks on the Court's ability to</w:t>
      </w:r>
      <w:r>
        <w:rPr>
          <w:rStyle w:val="StyleUnderline"/>
        </w:rPr>
        <w:t xml:space="preserve"> </w:t>
      </w:r>
      <w:r w:rsidRPr="00147932">
        <w:rPr>
          <w:rStyle w:val="StyleUnderline"/>
        </w:rPr>
        <w:t>engage in counter-majoritarian action imposed by the Constitution</w:t>
      </w:r>
      <w:r>
        <w:rPr>
          <w:rStyle w:val="StyleUnderline"/>
        </w:rPr>
        <w:t xml:space="preserve"> </w:t>
      </w:r>
      <w:r w:rsidRPr="00147932">
        <w:rPr>
          <w:rStyle w:val="StyleUnderline"/>
        </w:rPr>
        <w:t>operate only to the extent that there is a substantial and discernible</w:t>
      </w:r>
      <w:r>
        <w:rPr>
          <w:rStyle w:val="StyleUnderline"/>
        </w:rPr>
        <w:t xml:space="preserve"> </w:t>
      </w:r>
      <w:r w:rsidRPr="00147932">
        <w:rPr>
          <w:rStyle w:val="StyleUnderline"/>
        </w:rPr>
        <w:t>public position on the issues likely to come before the Court</w:t>
      </w:r>
      <w:r w:rsidRPr="00F26316">
        <w:rPr>
          <w:sz w:val="10"/>
        </w:rPr>
        <w:t xml:space="preserve">. Public opinion on specific issues-especially in political matters-is formed in the context of the overall attitudes of the people regarding their government-in other words, the political culture.2" In America the broad outlines of political culture-or the area of substantial agreement on matters relating to government-are set by the liberal tradition. </w:t>
      </w:r>
      <w:r w:rsidRPr="00ED3348">
        <w:rPr>
          <w:rStyle w:val="StyleUnderline"/>
        </w:rPr>
        <w:t>The vast majority of political debate occurs over</w:t>
      </w:r>
      <w:r>
        <w:rPr>
          <w:rStyle w:val="StyleUnderline"/>
        </w:rPr>
        <w:t xml:space="preserve"> </w:t>
      </w:r>
      <w:r w:rsidRPr="00ED3348">
        <w:rPr>
          <w:rStyle w:val="StyleUnderline"/>
        </w:rPr>
        <w:t>the wisdom or means of adopting positions compatible with classical</w:t>
      </w:r>
      <w:r>
        <w:rPr>
          <w:rStyle w:val="StyleUnderline"/>
        </w:rPr>
        <w:t xml:space="preserve"> </w:t>
      </w:r>
      <w:r w:rsidRPr="00ED3348">
        <w:rPr>
          <w:rStyle w:val="StyleUnderline"/>
        </w:rPr>
        <w:t>liberalism.</w:t>
      </w:r>
      <w:r w:rsidRPr="00F26316">
        <w:rPr>
          <w:sz w:val="10"/>
        </w:rPr>
        <w:t xml:space="preserve"> On such issues, where the opposing positions are both situated within the liberal tradition, there is generally not a consensus (or near-consensus) level of agreement on any one position, and, therefore, </w:t>
      </w:r>
      <w:r w:rsidRPr="00ED3348">
        <w:rPr>
          <w:rStyle w:val="StyleUnderline"/>
        </w:rPr>
        <w:t>the effect of the institutional checks on the</w:t>
      </w:r>
      <w:r>
        <w:rPr>
          <w:rStyle w:val="StyleUnderline"/>
        </w:rPr>
        <w:t xml:space="preserve"> </w:t>
      </w:r>
      <w:r w:rsidRPr="00ED3348">
        <w:rPr>
          <w:rStyle w:val="StyleUnderline"/>
        </w:rPr>
        <w:t>political and judicial branches is less effective</w:t>
      </w:r>
      <w:r w:rsidRPr="00F26316">
        <w:rPr>
          <w:sz w:val="10"/>
        </w:rPr>
        <w:t xml:space="preserve">. However, </w:t>
      </w:r>
      <w:r w:rsidRPr="00ED3348">
        <w:rPr>
          <w:rStyle w:val="StyleUnderline"/>
        </w:rPr>
        <w:t>when the question under debate is one of a choice</w:t>
      </w:r>
      <w:r>
        <w:rPr>
          <w:rStyle w:val="StyleUnderline"/>
        </w:rPr>
        <w:t xml:space="preserve"> </w:t>
      </w:r>
      <w:r w:rsidRPr="00ED3348">
        <w:rPr>
          <w:rStyle w:val="StyleUnderline"/>
        </w:rPr>
        <w:t>between whether to adopt a position compatible with the liberal</w:t>
      </w:r>
      <w:r>
        <w:rPr>
          <w:rStyle w:val="StyleUnderline"/>
        </w:rPr>
        <w:t xml:space="preserve"> </w:t>
      </w:r>
      <w:r w:rsidRPr="00ED3348">
        <w:rPr>
          <w:rStyle w:val="StyleUnderline"/>
        </w:rPr>
        <w:t>tradition or to adopt one that is not, the debate is much more</w:t>
      </w:r>
      <w:r>
        <w:rPr>
          <w:rStyle w:val="StyleUnderline"/>
        </w:rPr>
        <w:t xml:space="preserve"> </w:t>
      </w:r>
      <w:r w:rsidRPr="00ED3348">
        <w:rPr>
          <w:rStyle w:val="StyleUnderline"/>
        </w:rPr>
        <w:t>lopsided. On these questions, there is a substantial and discernible,</w:t>
      </w:r>
      <w:r>
        <w:rPr>
          <w:rStyle w:val="StyleUnderline"/>
        </w:rPr>
        <w:t xml:space="preserve"> </w:t>
      </w:r>
      <w:r w:rsidRPr="00ED3348">
        <w:rPr>
          <w:rStyle w:val="StyleUnderline"/>
        </w:rPr>
        <w:t>even a consensus, public position--one in favor of the liberal ideal</w:t>
      </w:r>
      <w:r w:rsidRPr="00F26316">
        <w:rPr>
          <w:sz w:val="10"/>
        </w:rPr>
        <w:t xml:space="preserve">. The current intellectual celebration of (or longing for) political diversity within America nothwithstanding, America remains, by and large, a country of Lockean liberals. Thus, </w:t>
      </w:r>
      <w:r w:rsidRPr="00ED3348">
        <w:rPr>
          <w:rStyle w:val="StyleUnderline"/>
        </w:rPr>
        <w:t>despite the realities of</w:t>
      </w:r>
      <w:r>
        <w:rPr>
          <w:rStyle w:val="StyleUnderline"/>
        </w:rPr>
        <w:t xml:space="preserve"> </w:t>
      </w:r>
      <w:r w:rsidRPr="00ED3348">
        <w:rPr>
          <w:rStyle w:val="StyleUnderline"/>
        </w:rPr>
        <w:t>diffuse support and the constitutional insulation of judges from</w:t>
      </w:r>
      <w:r>
        <w:rPr>
          <w:rStyle w:val="StyleUnderline"/>
        </w:rPr>
        <w:t xml:space="preserve"> </w:t>
      </w:r>
      <w:r w:rsidRPr="00ED3348">
        <w:rPr>
          <w:rStyle w:val="StyleUnderline"/>
        </w:rPr>
        <w:t>political accountability, the institutional check on the judiciary</w:t>
      </w:r>
      <w:r>
        <w:rPr>
          <w:rStyle w:val="StyleUnderline"/>
        </w:rPr>
        <w:t xml:space="preserve"> </w:t>
      </w:r>
      <w:r w:rsidRPr="00ED3348">
        <w:rPr>
          <w:rStyle w:val="StyleUnderline"/>
        </w:rPr>
        <w:t>continues to operate effectively against non-liberal positions</w:t>
      </w:r>
      <w:r w:rsidRPr="00F26316">
        <w:rPr>
          <w:sz w:val="10"/>
        </w:rPr>
        <w:t xml:space="preserve">, preventing the courts from using their counter-majoritarian abilities </w:t>
      </w:r>
      <w:r w:rsidRPr="00ED3348">
        <w:rPr>
          <w:rStyle w:val="StyleUnderline"/>
        </w:rPr>
        <w:t>to adopt non-liberal positions that the American public has not been</w:t>
      </w:r>
      <w:r>
        <w:rPr>
          <w:rStyle w:val="StyleUnderline"/>
        </w:rPr>
        <w:t xml:space="preserve"> </w:t>
      </w:r>
      <w:r w:rsidRPr="00ED3348">
        <w:rPr>
          <w:rStyle w:val="StyleUnderline"/>
        </w:rPr>
        <w:t>willing to adopt through the normal political process</w:t>
      </w:r>
      <w:r w:rsidRPr="00F26316">
        <w:rPr>
          <w:sz w:val="10"/>
        </w:rPr>
        <w:t xml:space="preserve">. Therefore, while neither America's liberal consensus nor the institutional structure of its government alone is sufficient to maintain the fundamentally liberal nature of America's government, the combination of the two works to keep the ship of state securely in the liberal channel. </w:t>
      </w:r>
      <w:r w:rsidRPr="00ED3348">
        <w:rPr>
          <w:rStyle w:val="StyleUnderline"/>
        </w:rPr>
        <w:t>The reason, then, that America has not yet enshrined positive</w:t>
      </w:r>
      <w:r>
        <w:rPr>
          <w:rStyle w:val="StyleUnderline"/>
        </w:rPr>
        <w:t xml:space="preserve"> </w:t>
      </w:r>
      <w:r w:rsidRPr="00ED3348">
        <w:rPr>
          <w:rStyle w:val="StyleUnderline"/>
        </w:rPr>
        <w:t>rights in its Constitution is not</w:t>
      </w:r>
      <w:r w:rsidRPr="00F26316">
        <w:rPr>
          <w:sz w:val="10"/>
        </w:rPr>
        <w:t xml:space="preserve">, as Sunstein contends, </w:t>
      </w:r>
      <w:r w:rsidRPr="00ED3348">
        <w:rPr>
          <w:rStyle w:val="StyleUnderline"/>
        </w:rPr>
        <w:t>because of a</w:t>
      </w:r>
      <w:r>
        <w:rPr>
          <w:rStyle w:val="StyleUnderline"/>
        </w:rPr>
        <w:t xml:space="preserve"> </w:t>
      </w:r>
      <w:r w:rsidRPr="00ED3348">
        <w:rPr>
          <w:rStyle w:val="StyleUnderline"/>
        </w:rPr>
        <w:t>twist of electoral fate.</w:t>
      </w:r>
      <w:r w:rsidRPr="00F26316">
        <w:rPr>
          <w:sz w:val="10"/>
        </w:rPr>
        <w:t xml:space="preserve"> </w:t>
      </w:r>
      <w:r w:rsidRPr="00ED3348">
        <w:rPr>
          <w:rStyle w:val="Emphasis"/>
        </w:rPr>
        <w:t>It is because the constitutional protection of</w:t>
      </w:r>
      <w:r>
        <w:rPr>
          <w:rStyle w:val="Emphasis"/>
        </w:rPr>
        <w:t xml:space="preserve"> </w:t>
      </w:r>
      <w:r w:rsidRPr="00ED3348">
        <w:rPr>
          <w:rStyle w:val="Emphasis"/>
        </w:rPr>
        <w:t>positive rights-while a modern "liberal" idea-is profoundly</w:t>
      </w:r>
      <w:r>
        <w:rPr>
          <w:rStyle w:val="Emphasis"/>
        </w:rPr>
        <w:t xml:space="preserve"> </w:t>
      </w:r>
      <w:r w:rsidRPr="00ED3348">
        <w:rPr>
          <w:rStyle w:val="Emphasis"/>
        </w:rPr>
        <w:t>classically illiberal.</w:t>
      </w:r>
      <w:r>
        <w:rPr>
          <w:rStyle w:val="Emphasis"/>
        </w:rPr>
        <w:t xml:space="preserve"> </w:t>
      </w:r>
      <w:r w:rsidRPr="00F26316">
        <w:rPr>
          <w:sz w:val="10"/>
        </w:rPr>
        <w:t xml:space="preserve">Looking forward, what does this theory mean for the future of positive constitutional rights in America? Currently, </w:t>
      </w:r>
      <w:r w:rsidRPr="00ED3348">
        <w:rPr>
          <w:rStyle w:val="StyleUnderline"/>
        </w:rPr>
        <w:t>American</w:t>
      </w:r>
      <w:r>
        <w:rPr>
          <w:rStyle w:val="StyleUnderline"/>
        </w:rPr>
        <w:t xml:space="preserve"> </w:t>
      </w:r>
      <w:r w:rsidRPr="00ED3348">
        <w:rPr>
          <w:rStyle w:val="StyleUnderline"/>
        </w:rPr>
        <w:t>political culture remains one of liberal consensus,</w:t>
      </w:r>
      <w:r w:rsidRPr="00F26316">
        <w:rPr>
          <w:sz w:val="10"/>
        </w:rPr>
        <w:t xml:space="preserve"> as Hartz recognized over fifty years ago. However, as subsequent historians have noted, the nature of the liberal tradition in America was more complex than Hartz supposed. Events in American history, especially the New Deal, provide evidence for the common-sense proposition that the liberal tradition is not static, but evolutionary in nature. Significant pieces of social welfare legislation have become a regular, and widely accepted, part of American life during the last sixty years. The liberal tradition has broadened to accommodate them. Could the same happen for positive rights? Although such a broadening is possible, it is unlikely to occur absent a fundamental shift in American thinking about politics, rights, and responsibilities. Not only would such a finding require a general shift in America's cultural attitude, but it would require the constitutionalization of that shift. </w:t>
      </w:r>
      <w:r w:rsidRPr="00F26316">
        <w:rPr>
          <w:rStyle w:val="StyleUnderline"/>
        </w:rPr>
        <w:t>Removing the issue of positive</w:t>
      </w:r>
      <w:r>
        <w:rPr>
          <w:rStyle w:val="StyleUnderline"/>
        </w:rPr>
        <w:t xml:space="preserve"> </w:t>
      </w:r>
      <w:r w:rsidRPr="00F26316">
        <w:rPr>
          <w:rStyle w:val="StyleUnderline"/>
        </w:rPr>
        <w:t>rights provision from the discretion of the democratic branches</w:t>
      </w:r>
      <w:r>
        <w:rPr>
          <w:rStyle w:val="StyleUnderline"/>
        </w:rPr>
        <w:t xml:space="preserve"> </w:t>
      </w:r>
      <w:r w:rsidRPr="00F26316">
        <w:rPr>
          <w:rStyle w:val="StyleUnderline"/>
        </w:rPr>
        <w:t>would be a truly monumental and sustained change in a nation that</w:t>
      </w:r>
      <w:r>
        <w:rPr>
          <w:rStyle w:val="StyleUnderline"/>
        </w:rPr>
        <w:t xml:space="preserve"> </w:t>
      </w:r>
      <w:r w:rsidRPr="00F26316">
        <w:rPr>
          <w:rStyle w:val="StyleUnderline"/>
        </w:rPr>
        <w:t>defines itself as the embodiment of the philosophy</w:t>
      </w:r>
      <w:r w:rsidRPr="00F26316">
        <w:rPr>
          <w:sz w:val="10"/>
        </w:rPr>
        <w:t xml:space="preserve"> of Lockean individualism and limited government. </w:t>
      </w:r>
      <w:r w:rsidRPr="00F26316">
        <w:rPr>
          <w:rStyle w:val="Emphasis"/>
        </w:rPr>
        <w:t>Given the institutional</w:t>
      </w:r>
      <w:r>
        <w:rPr>
          <w:rStyle w:val="Emphasis"/>
        </w:rPr>
        <w:t xml:space="preserve"> </w:t>
      </w:r>
      <w:r w:rsidRPr="00F26316">
        <w:rPr>
          <w:rStyle w:val="Emphasis"/>
        </w:rPr>
        <w:t>constraints placed on the judiciary, it will be unable to create such a</w:t>
      </w:r>
      <w:r>
        <w:rPr>
          <w:rStyle w:val="Emphasis"/>
        </w:rPr>
        <w:t xml:space="preserve"> </w:t>
      </w:r>
      <w:r w:rsidRPr="00F26316">
        <w:rPr>
          <w:rStyle w:val="Emphasis"/>
        </w:rPr>
        <w:t>movement in the current political and cultural climate</w:t>
      </w:r>
      <w:r w:rsidRPr="00F26316">
        <w:rPr>
          <w:sz w:val="10"/>
        </w:rPr>
        <w:t xml:space="preserve">-but it may be able to serve as the vanguard in the future if a significant shift in political culture begins to occur. Significant changes are not unprecedented in American history, but they require substantial time and effort. I do not see it happening anytime in the near future. While Sunstein correctly asserts that the Eighteenth Century writings of John Locke do not mandate the course of the American future, the liberal tradition in America continues to exert a profound influence on individual thoughts and political discourse and, therefore, on the federal judiciary as well. </w:t>
      </w:r>
      <w:r w:rsidRPr="00F26316">
        <w:rPr>
          <w:rStyle w:val="StyleUnderline"/>
        </w:rPr>
        <w:t>The Supreme Court may one day find protection for a catalog of</w:t>
      </w:r>
      <w:r>
        <w:rPr>
          <w:rStyle w:val="StyleUnderline"/>
        </w:rPr>
        <w:t xml:space="preserve"> </w:t>
      </w:r>
      <w:r w:rsidRPr="00F26316">
        <w:rPr>
          <w:rStyle w:val="StyleUnderline"/>
        </w:rPr>
        <w:t>positive rights in the American Constitution. Nevertheless, it is</w:t>
      </w:r>
      <w:r>
        <w:rPr>
          <w:rStyle w:val="StyleUnderline"/>
        </w:rPr>
        <w:t xml:space="preserve"> </w:t>
      </w:r>
      <w:r w:rsidRPr="00F26316">
        <w:rPr>
          <w:rStyle w:val="StyleUnderline"/>
        </w:rPr>
        <w:t>unlikely to do so while the American culture remains, as at present,</w:t>
      </w:r>
      <w:r>
        <w:rPr>
          <w:rStyle w:val="StyleUnderline"/>
        </w:rPr>
        <w:t xml:space="preserve"> </w:t>
      </w:r>
      <w:r w:rsidRPr="00F26316">
        <w:rPr>
          <w:rStyle w:val="StyleUnderline"/>
        </w:rPr>
        <w:t>fundamentally opposed to the recognition of positive rights</w:t>
      </w:r>
      <w:r w:rsidRPr="00F26316">
        <w:rPr>
          <w:sz w:val="10"/>
        </w:rPr>
        <w:t>. Given the structure of American government and system of constitutional interpretation, positive rights will first have to find acceptance within America's liberal tradition before they enter into its Constitution.</w:t>
      </w:r>
    </w:p>
    <w:p w14:paraId="68C82179" w14:textId="0D8045ED" w:rsidR="00147932" w:rsidRDefault="00682E78" w:rsidP="00147932">
      <w:pPr>
        <w:pStyle w:val="Heading4"/>
      </w:pPr>
      <w:r>
        <w:t>That</w:t>
      </w:r>
      <w:r w:rsidR="00147932">
        <w:t xml:space="preserve"> tanks court legitimacy and kills it’s ability to check other branches</w:t>
      </w:r>
    </w:p>
    <w:p w14:paraId="60B9175D" w14:textId="77777777" w:rsidR="00147932" w:rsidRDefault="00147932" w:rsidP="00147932">
      <w:r w:rsidRPr="006678EF">
        <w:rPr>
          <w:rStyle w:val="Style13ptBold"/>
        </w:rPr>
        <w:t>Bentley 7</w:t>
      </w:r>
      <w:r>
        <w:t xml:space="preserve"> (2007, Curt Bentley is </w:t>
      </w:r>
      <w:r w:rsidRPr="006678EF">
        <w:t>a corporate and non-profit law attorney at Bentley Briggs &amp; Lynch, PLLC. I advise my corporate and nonprofit clients with respect to all aspects of their business, including financing, innovative real property development, f</w:t>
      </w:r>
      <w:r>
        <w:t>undraising, and risk management. “Constrained by the Liberal Tradition: Why the Supreme Court Has Not Found Positive Rights in the American Constitution”</w:t>
      </w:r>
      <w:r w:rsidRPr="00840F6F">
        <w:t>http://libpr</w:t>
      </w:r>
      <w:r>
        <w:t>oxy.law.umich.edu:2051/HOL/Page?</w:t>
      </w:r>
      <w:r w:rsidRPr="00840F6F">
        <w:t>handle=hein.journals/byulr2007&amp;div=57&amp;start_page=1721&amp;collection=journals&amp;set_as_cursor=0&amp;men_tab=srchresults</w:t>
      </w:r>
      <w:r>
        <w:t>//SG)</w:t>
      </w:r>
    </w:p>
    <w:p w14:paraId="6CFE09BA" w14:textId="332B4470" w:rsidR="00147932" w:rsidRPr="00147932" w:rsidRDefault="00147932" w:rsidP="00147932">
      <w:pPr>
        <w:rPr>
          <w:sz w:val="12"/>
        </w:rPr>
      </w:pPr>
      <w:r w:rsidRPr="00F9549A">
        <w:rPr>
          <w:sz w:val="12"/>
        </w:rPr>
        <w:t xml:space="preserve">As a theoretical matter, </w:t>
      </w:r>
      <w:r w:rsidRPr="00276E89">
        <w:rPr>
          <w:rStyle w:val="StyleUnderline"/>
        </w:rPr>
        <w:t>the possibility of Supreme Court</w:t>
      </w:r>
      <w:r>
        <w:rPr>
          <w:rStyle w:val="StyleUnderline"/>
        </w:rPr>
        <w:t xml:space="preserve"> </w:t>
      </w:r>
      <w:r w:rsidRPr="00276E89">
        <w:rPr>
          <w:rStyle w:val="StyleUnderline"/>
        </w:rPr>
        <w:t>counter-majoritarianism poses a real threat to popular government</w:t>
      </w:r>
      <w:r w:rsidRPr="00F9549A">
        <w:rPr>
          <w:sz w:val="12"/>
        </w:rPr>
        <w:t xml:space="preserve">. Scholars, however, disagree as to the amount of practical danger that judicial review actually poses to majoritarian democracy.111 Despite its apparent counter-majoritarian authority, there is a large body of evidence, gathered by both political scientists 12 and members of the legal academy,' which suggests that </w:t>
      </w:r>
      <w:r w:rsidRPr="00276E89">
        <w:rPr>
          <w:rStyle w:val="StyleUnderline"/>
        </w:rPr>
        <w:t>the Court is reluctant to use its</w:t>
      </w:r>
      <w:r>
        <w:rPr>
          <w:rStyle w:val="StyleUnderline"/>
        </w:rPr>
        <w:t xml:space="preserve"> </w:t>
      </w:r>
      <w:r w:rsidRPr="00276E89">
        <w:rPr>
          <w:rStyle w:val="StyleUnderline"/>
        </w:rPr>
        <w:t>counter-majoritarian power either substantially or frequently</w:t>
      </w:r>
      <w:r w:rsidRPr="00F9549A">
        <w:rPr>
          <w:sz w:val="12"/>
        </w:rPr>
        <w:t xml:space="preserve">. Robert Dahl, in his groundbreaking study about the role of the Supreme Court as a national policy maker, 4 determined that </w:t>
      </w:r>
      <w:r w:rsidRPr="00526A1F">
        <w:rPr>
          <w:rStyle w:val="StyleUnderline"/>
        </w:rPr>
        <w:t>the</w:t>
      </w:r>
      <w:r>
        <w:rPr>
          <w:rStyle w:val="StyleUnderline"/>
        </w:rPr>
        <w:t xml:space="preserve"> </w:t>
      </w:r>
      <w:r w:rsidRPr="00526A1F">
        <w:rPr>
          <w:rStyle w:val="StyleUnderline"/>
        </w:rPr>
        <w:t>Court's dependence upon the executive and legislative branches</w:t>
      </w:r>
      <w:r>
        <w:rPr>
          <w:rStyle w:val="StyleUnderline"/>
        </w:rPr>
        <w:t xml:space="preserve"> </w:t>
      </w:r>
      <w:r w:rsidRPr="00526A1F">
        <w:rPr>
          <w:rStyle w:val="StyleUnderline"/>
        </w:rPr>
        <w:t>meant that it would invariably be a part of the dominant political</w:t>
      </w:r>
      <w:r>
        <w:rPr>
          <w:rStyle w:val="StyleUnderline"/>
        </w:rPr>
        <w:t xml:space="preserve"> </w:t>
      </w:r>
      <w:r w:rsidRPr="00526A1F">
        <w:rPr>
          <w:rStyle w:val="StyleUnderline"/>
        </w:rPr>
        <w:t>alliance and thus, rarely be out of step with majority opinions</w:t>
      </w:r>
      <w:r w:rsidRPr="00F9549A">
        <w:rPr>
          <w:sz w:val="12"/>
        </w:rPr>
        <w:t xml:space="preserve">."' I shall refer to Dahl's theory throughout the rest of the paper as the "institutional limitation theory" of judicial review. </w:t>
      </w:r>
      <w:r w:rsidRPr="00526A1F">
        <w:rPr>
          <w:rStyle w:val="StyleUnderline"/>
        </w:rPr>
        <w:t>This institutional limitation theory focuses primarily on the</w:t>
      </w:r>
      <w:r>
        <w:rPr>
          <w:rStyle w:val="StyleUnderline"/>
        </w:rPr>
        <w:t xml:space="preserve"> </w:t>
      </w:r>
      <w:r w:rsidRPr="00526A1F">
        <w:rPr>
          <w:rStyle w:val="StyleUnderline"/>
        </w:rPr>
        <w:t>constraints imposed on the Court because of its relationship with the</w:t>
      </w:r>
      <w:r>
        <w:rPr>
          <w:rStyle w:val="StyleUnderline"/>
        </w:rPr>
        <w:t xml:space="preserve"> </w:t>
      </w:r>
      <w:r w:rsidRPr="00526A1F">
        <w:rPr>
          <w:rStyle w:val="StyleUnderline"/>
        </w:rPr>
        <w:t>other branches of government</w:t>
      </w:r>
      <w:r w:rsidRPr="00F9549A">
        <w:rPr>
          <w:sz w:val="12"/>
        </w:rPr>
        <w:t xml:space="preserve">. The Supreme Court is not wholly dependent upon other branches of government; the unique legitimacy given its interpretations of the Constitution by the American people provides it with real influence of its own."' However, </w:t>
      </w:r>
      <w:r w:rsidRPr="00526A1F">
        <w:rPr>
          <w:rStyle w:val="Emphasis"/>
        </w:rPr>
        <w:t>the institutional limitation theory posits that since the</w:t>
      </w:r>
      <w:r>
        <w:rPr>
          <w:rStyle w:val="Emphasis"/>
        </w:rPr>
        <w:t xml:space="preserve"> </w:t>
      </w:r>
      <w:r w:rsidRPr="00526A1F">
        <w:rPr>
          <w:rStyle w:val="Emphasis"/>
        </w:rPr>
        <w:t>Court possesses neither the purse nor the sword," 7 it relies upon its</w:t>
      </w:r>
      <w:r>
        <w:rPr>
          <w:rStyle w:val="Emphasis"/>
        </w:rPr>
        <w:t xml:space="preserve"> </w:t>
      </w:r>
      <w:r w:rsidRPr="00526A1F">
        <w:rPr>
          <w:rStyle w:val="Emphasis"/>
        </w:rPr>
        <w:t xml:space="preserve">legitimacy </w:t>
      </w:r>
      <w:r w:rsidRPr="00F9549A">
        <w:rPr>
          <w:sz w:val="12"/>
        </w:rPr>
        <w:t>in the eyes of the American people</w:t>
      </w:r>
      <w:r w:rsidRPr="00526A1F">
        <w:rPr>
          <w:rStyle w:val="Emphasis"/>
        </w:rPr>
        <w:t xml:space="preserve"> in order to pressure</w:t>
      </w:r>
      <w:r>
        <w:rPr>
          <w:rStyle w:val="Emphasis"/>
        </w:rPr>
        <w:t xml:space="preserve"> </w:t>
      </w:r>
      <w:r w:rsidRPr="00526A1F">
        <w:rPr>
          <w:rStyle w:val="Emphasis"/>
        </w:rPr>
        <w:t>the legislative and executive branches to enforce its decrees</w:t>
      </w:r>
      <w:r w:rsidRPr="00F9549A">
        <w:rPr>
          <w:sz w:val="12"/>
        </w:rPr>
        <w:t xml:space="preserve">: The Supreme Court ... possesses some bases of power of its own, the </w:t>
      </w:r>
      <w:r w:rsidRPr="00526A1F">
        <w:rPr>
          <w:rStyle w:val="StyleUnderline"/>
        </w:rPr>
        <w:t>most important of which is the unique legitimacy attributed to</w:t>
      </w:r>
      <w:r>
        <w:rPr>
          <w:rStyle w:val="StyleUnderline"/>
        </w:rPr>
        <w:t xml:space="preserve"> </w:t>
      </w:r>
      <w:r w:rsidRPr="00526A1F">
        <w:rPr>
          <w:rStyle w:val="StyleUnderline"/>
        </w:rPr>
        <w:t>its interpretations of the Constitution</w:t>
      </w:r>
      <w:r w:rsidRPr="00F9549A">
        <w:rPr>
          <w:sz w:val="12"/>
        </w:rPr>
        <w:t xml:space="preserve">. </w:t>
      </w:r>
      <w:r w:rsidRPr="00526A1F">
        <w:rPr>
          <w:rStyle w:val="Emphasis"/>
        </w:rPr>
        <w:t>This legitimacy the Court</w:t>
      </w:r>
      <w:r>
        <w:rPr>
          <w:rStyle w:val="Emphasis"/>
        </w:rPr>
        <w:t xml:space="preserve"> </w:t>
      </w:r>
      <w:r w:rsidRPr="00526A1F">
        <w:rPr>
          <w:rStyle w:val="Emphasis"/>
        </w:rPr>
        <w:t>jeopardizes if it flagrantly opposes the major policies of the</w:t>
      </w:r>
      <w:r>
        <w:rPr>
          <w:rStyle w:val="Emphasis"/>
        </w:rPr>
        <w:t xml:space="preserve"> </w:t>
      </w:r>
      <w:r w:rsidRPr="00526A1F">
        <w:rPr>
          <w:rStyle w:val="Emphasis"/>
        </w:rPr>
        <w:t>dominant alliance</w:t>
      </w:r>
      <w:r w:rsidRPr="00F9549A">
        <w:rPr>
          <w:sz w:val="12"/>
        </w:rPr>
        <w:t xml:space="preserve">; such a course of action, as we have seen, is one in which the Court will not normally be tempted to engage."1 8 Without legitimacy in the eyes of the public, </w:t>
      </w:r>
      <w:r w:rsidRPr="00C428BE">
        <w:rPr>
          <w:rStyle w:val="StyleUnderline"/>
        </w:rPr>
        <w:t>both Congress and</w:t>
      </w:r>
      <w:r>
        <w:rPr>
          <w:rStyle w:val="StyleUnderline"/>
        </w:rPr>
        <w:t xml:space="preserve"> </w:t>
      </w:r>
      <w:r w:rsidRPr="00C428BE">
        <w:rPr>
          <w:rStyle w:val="StyleUnderline"/>
        </w:rPr>
        <w:t>the President might feel justified in resisting the ruling of the Court</w:t>
      </w:r>
      <w:r>
        <w:rPr>
          <w:rStyle w:val="StyleUnderline"/>
        </w:rPr>
        <w:t xml:space="preserve"> </w:t>
      </w:r>
      <w:r w:rsidRPr="00C428BE">
        <w:rPr>
          <w:rStyle w:val="StyleUnderline"/>
        </w:rPr>
        <w:t>either through jurisdiction-stripping1 9 or by simply refusing to</w:t>
      </w:r>
      <w:r>
        <w:rPr>
          <w:rStyle w:val="StyleUnderline"/>
        </w:rPr>
        <w:t xml:space="preserve"> </w:t>
      </w:r>
      <w:r w:rsidRPr="00C428BE">
        <w:rPr>
          <w:rStyle w:val="StyleUnderline"/>
        </w:rPr>
        <w:t>enforce its decrees</w:t>
      </w:r>
      <w:r w:rsidRPr="00F9549A">
        <w:rPr>
          <w:sz w:val="12"/>
        </w:rPr>
        <w:t xml:space="preserve">. 2 ° There is precedent for both in American history. 2' </w:t>
      </w:r>
      <w:r w:rsidRPr="00C428BE">
        <w:rPr>
          <w:rStyle w:val="Emphasis"/>
        </w:rPr>
        <w:t>The Court risks becoming substantially weakened, or even</w:t>
      </w:r>
      <w:r>
        <w:rPr>
          <w:rStyle w:val="Emphasis"/>
        </w:rPr>
        <w:t xml:space="preserve"> </w:t>
      </w:r>
      <w:r w:rsidRPr="00C428BE">
        <w:rPr>
          <w:rStyle w:val="Emphasis"/>
        </w:rPr>
        <w:t>irrelevant, when the political branches ignore judicial decrees and</w:t>
      </w:r>
      <w:r>
        <w:rPr>
          <w:rStyle w:val="Emphasis"/>
        </w:rPr>
        <w:t xml:space="preserve"> </w:t>
      </w:r>
      <w:r w:rsidRPr="00C428BE">
        <w:rPr>
          <w:rStyle w:val="Emphasis"/>
        </w:rPr>
        <w:t>where it nonetheless doggedly pursues the counter-majoritarian</w:t>
      </w:r>
      <w:r>
        <w:rPr>
          <w:rStyle w:val="Emphasis"/>
        </w:rPr>
        <w:t xml:space="preserve"> </w:t>
      </w:r>
      <w:r w:rsidRPr="00C428BE">
        <w:rPr>
          <w:rStyle w:val="Emphasis"/>
        </w:rPr>
        <w:t>course</w:t>
      </w:r>
      <w:r w:rsidRPr="00F9549A">
        <w:rPr>
          <w:sz w:val="12"/>
        </w:rPr>
        <w:t xml:space="preserve">. 122 According to the institutional limitation theory, the </w:t>
      </w:r>
      <w:r w:rsidRPr="00C428BE">
        <w:rPr>
          <w:rStyle w:val="StyleUnderline"/>
        </w:rPr>
        <w:t>Supreme</w:t>
      </w:r>
      <w:r>
        <w:rPr>
          <w:rStyle w:val="StyleUnderline"/>
        </w:rPr>
        <w:t xml:space="preserve"> </w:t>
      </w:r>
      <w:r w:rsidRPr="00C428BE">
        <w:rPr>
          <w:rStyle w:val="StyleUnderline"/>
        </w:rPr>
        <w:t>Court Justices are aware that the vitality of their institution depends</w:t>
      </w:r>
      <w:r>
        <w:rPr>
          <w:rStyle w:val="StyleUnderline"/>
        </w:rPr>
        <w:t xml:space="preserve"> </w:t>
      </w:r>
      <w:r w:rsidRPr="00C428BE">
        <w:rPr>
          <w:rStyle w:val="StyleUnderline"/>
        </w:rPr>
        <w:t>upon its continued legitimacy in the eye of the American public</w:t>
      </w:r>
      <w:r w:rsidRPr="00F9549A">
        <w:rPr>
          <w:sz w:val="12"/>
        </w:rPr>
        <w:t xml:space="preserve">. 123 Therefore, the Court, seeking to avoid the fate of irrelevance, is careful not to stray too far in invalidating the work of the popularly elected branches.'24 Within this theory, </w:t>
      </w:r>
      <w:r w:rsidRPr="00C428BE">
        <w:rPr>
          <w:rStyle w:val="StyleUnderline"/>
        </w:rPr>
        <w:t>the primary role of the Court</w:t>
      </w:r>
      <w:r>
        <w:rPr>
          <w:rStyle w:val="StyleUnderline"/>
        </w:rPr>
        <w:t xml:space="preserve"> </w:t>
      </w:r>
      <w:r w:rsidRPr="00C428BE">
        <w:rPr>
          <w:rStyle w:val="StyleUnderline"/>
        </w:rPr>
        <w:t>is to legitimate the policies of the dominant political alliance</w:t>
      </w:r>
      <w:r w:rsidRPr="00F9549A">
        <w:rPr>
          <w:sz w:val="12"/>
        </w:rPr>
        <w:t xml:space="preserve">.' 25 Additionally, the system of presidential appointments ensures that the political composition of the Supreme Court, with perhaps a short time lag, generally remains in line with the dominant political opinion. 26 Although the institutional limitation theory opines that public opinion operates as a substantial check on the Supreme Court's ability to undertake counter-majoritarian judicial review, it nonetheless acknowledges that </w:t>
      </w:r>
      <w:r w:rsidRPr="00C428BE">
        <w:rPr>
          <w:rStyle w:val="StyleUnderline"/>
        </w:rPr>
        <w:t>the Court is more than just a</w:t>
      </w:r>
      <w:r>
        <w:rPr>
          <w:rStyle w:val="StyleUnderline"/>
        </w:rPr>
        <w:t xml:space="preserve"> </w:t>
      </w:r>
      <w:r w:rsidRPr="00C428BE">
        <w:rPr>
          <w:rStyle w:val="StyleUnderline"/>
        </w:rPr>
        <w:t>"rubber-stamp"; it recognizes that the federal judiciary possesses real</w:t>
      </w:r>
      <w:r>
        <w:rPr>
          <w:rStyle w:val="StyleUnderline"/>
        </w:rPr>
        <w:t xml:space="preserve"> </w:t>
      </w:r>
      <w:r w:rsidRPr="00C428BE">
        <w:rPr>
          <w:rStyle w:val="StyleUnderline"/>
        </w:rPr>
        <w:t>power and influence</w:t>
      </w:r>
      <w:r w:rsidRPr="00F9549A">
        <w:rPr>
          <w:sz w:val="12"/>
        </w:rPr>
        <w:t xml:space="preserve">. When the dominant political alliance is in flux and the Supreme Court consists largely of the "old guard" in the "new regime," the Court has its greatest potential for influence and possible counter-majoritarian action. 127 During such periods, </w:t>
      </w:r>
      <w:r w:rsidRPr="00C428BE">
        <w:rPr>
          <w:rStyle w:val="StyleUnderline"/>
        </w:rPr>
        <w:t>the Court's actions both in striking down</w:t>
      </w:r>
      <w:r>
        <w:rPr>
          <w:rStyle w:val="StyleUnderline"/>
        </w:rPr>
        <w:t xml:space="preserve"> </w:t>
      </w:r>
      <w:r w:rsidRPr="00C428BE">
        <w:rPr>
          <w:rStyle w:val="StyleUnderline"/>
        </w:rPr>
        <w:t>legislation and in exercising its power of independent constitutional</w:t>
      </w:r>
      <w:r>
        <w:rPr>
          <w:rStyle w:val="StyleUnderline"/>
        </w:rPr>
        <w:t xml:space="preserve"> </w:t>
      </w:r>
      <w:r w:rsidRPr="00C428BE">
        <w:rPr>
          <w:rStyle w:val="StyleUnderline"/>
        </w:rPr>
        <w:t>interpretation could have significant support from different portions</w:t>
      </w:r>
      <w:r>
        <w:rPr>
          <w:rStyle w:val="StyleUnderline"/>
        </w:rPr>
        <w:t xml:space="preserve"> </w:t>
      </w:r>
      <w:r w:rsidRPr="00C428BE">
        <w:rPr>
          <w:rStyle w:val="StyleUnderline"/>
        </w:rPr>
        <w:t>of the American populace</w:t>
      </w:r>
      <w:r w:rsidRPr="00F9549A">
        <w:rPr>
          <w:sz w:val="12"/>
        </w:rPr>
        <w:t xml:space="preserve">. In these cases, the Court may be able to act as something of a vanguard in the final shift of presently unsettled public opinion.'28 Dahl concludes that this provides the explanation for the few times that the Supreme Court has acted in a counter-majoritarian way.'29 However, such periods of uncertainty are not necessarily the standard state of affairs, since periods of dominant alliance have been as much the norm as the exception in American history. 3° In addition, even when the Court strikes down a piece of legislation, it may not be acting in a counter-majoritarian way, since not all enacted legislation represents the "will of the majority., 1 3' While the general assumption is that the current statutory law does reflect the views of the public, there is always the possibility it does not. If the Court strikes down a statute that is itself countermajoritarian, either because it was enacted at the local level-as a relic of past public opinions no longer widely held' 32-o- r in the context of current or emerging national opinion, 3 3 then the Court might actually be acting in a majoritarian way when it invalidates legislation.131 </w:t>
      </w:r>
      <w:r w:rsidRPr="00731D2E">
        <w:rPr>
          <w:rStyle w:val="StyleUnderline"/>
        </w:rPr>
        <w:t>It is also possible that the Court might misjudge how the public,</w:t>
      </w:r>
      <w:r>
        <w:rPr>
          <w:rStyle w:val="StyleUnderline"/>
        </w:rPr>
        <w:t xml:space="preserve"> </w:t>
      </w:r>
      <w:r w:rsidRPr="00731D2E">
        <w:rPr>
          <w:rStyle w:val="StyleUnderline"/>
        </w:rPr>
        <w:t>or its representatives, will react to a particular decision</w:t>
      </w:r>
      <w:r w:rsidRPr="00F9549A">
        <w:rPr>
          <w:sz w:val="12"/>
        </w:rPr>
        <w:t xml:space="preserve">. This could happen where the Court rules on an issue governed by precedent with which the public is not familiar and the Court's ruling catches the people by surprise. 3 ' </w:t>
      </w:r>
      <w:r w:rsidRPr="00731D2E">
        <w:rPr>
          <w:rStyle w:val="Emphasis"/>
        </w:rPr>
        <w:t>Alternatively, the Court might be</w:t>
      </w:r>
      <w:r>
        <w:rPr>
          <w:rStyle w:val="Emphasis"/>
        </w:rPr>
        <w:t xml:space="preserve"> </w:t>
      </w:r>
      <w:r w:rsidRPr="00731D2E">
        <w:rPr>
          <w:rStyle w:val="Emphasis"/>
        </w:rPr>
        <w:t>confronting a situation it has not previously addressed. In these</w:t>
      </w:r>
      <w:r>
        <w:rPr>
          <w:rStyle w:val="Emphasis"/>
        </w:rPr>
        <w:t xml:space="preserve"> </w:t>
      </w:r>
      <w:r w:rsidRPr="00731D2E">
        <w:rPr>
          <w:rStyle w:val="Emphasis"/>
        </w:rPr>
        <w:t>situations, the Court may appear to have blatantly disregarded the</w:t>
      </w:r>
      <w:r>
        <w:rPr>
          <w:rStyle w:val="Emphasis"/>
        </w:rPr>
        <w:t xml:space="preserve"> </w:t>
      </w:r>
      <w:r w:rsidRPr="00731D2E">
        <w:rPr>
          <w:rStyle w:val="Emphasis"/>
        </w:rPr>
        <w:t>preferences of the majority, when, in reality, it simply did not</w:t>
      </w:r>
      <w:r>
        <w:rPr>
          <w:rStyle w:val="Emphasis"/>
        </w:rPr>
        <w:t xml:space="preserve"> </w:t>
      </w:r>
      <w:r w:rsidRPr="00731D2E">
        <w:rPr>
          <w:rStyle w:val="Emphasis"/>
        </w:rPr>
        <w:t>accurately perceive public opinion</w:t>
      </w:r>
      <w:r w:rsidRPr="00F9549A">
        <w:rPr>
          <w:sz w:val="12"/>
        </w:rPr>
        <w:t>. In past such cases, the Court has moderated its stance on the issue in subsequent rulings to bring it more into conformity with public opinion on the matter.'36 The effectiveness of the institutional check upon the Court's counter-majoritarian action is largely dependent upon the salience of the issue before the Court."3 7 Much of the Court's current workload involves administrative oversight decisions that go unreported in the popular media.'38 If the general public, or even political representatives, are unaware of the Court's actions, the effectiveness of the institutional check is limited-if it operates at all.</w:t>
      </w:r>
    </w:p>
    <w:p w14:paraId="12E71759" w14:textId="56DF1BEC" w:rsidR="008F54A7" w:rsidRDefault="00392552" w:rsidP="008F54A7">
      <w:pPr>
        <w:pStyle w:val="Heading3"/>
      </w:pPr>
      <w:r>
        <w:t>L – Stare Decisis</w:t>
      </w:r>
    </w:p>
    <w:p w14:paraId="3AD33AD0" w14:textId="77777777" w:rsidR="00392552" w:rsidRDefault="00392552" w:rsidP="00392552">
      <w:pPr>
        <w:pStyle w:val="Heading4"/>
      </w:pPr>
      <w:r>
        <w:t>Maintaining “Stare decisis” is key to preserve Court legitimacy—that solves democracy—empirics prove.</w:t>
      </w:r>
    </w:p>
    <w:p w14:paraId="5484183A" w14:textId="77777777" w:rsidR="00392552" w:rsidRDefault="00392552" w:rsidP="00392552">
      <w:r w:rsidRPr="008F54A7">
        <w:rPr>
          <w:rStyle w:val="Style13ptBold"/>
        </w:rPr>
        <w:t>Gentithes 9</w:t>
      </w:r>
      <w:r>
        <w:t xml:space="preserve"> (Michael Gentithes Research Attorney, Illinois Appellate Court, First District; J.D. DePaul University College of Law 2008; B.A. Colgate University 2005., 8-13-2009, “In Defense of Stare Decisis,” Williamette Law Review,//SG)</w:t>
      </w:r>
    </w:p>
    <w:p w14:paraId="6C7D402B" w14:textId="6CB1848A" w:rsidR="00392552" w:rsidRPr="00392552" w:rsidRDefault="00392552" w:rsidP="00392552">
      <w:pPr>
        <w:rPr>
          <w:sz w:val="10"/>
        </w:rPr>
      </w:pPr>
      <w:r w:rsidRPr="003704CC">
        <w:rPr>
          <w:sz w:val="10"/>
        </w:rPr>
        <w:t xml:space="preserve">II. WHY </w:t>
      </w:r>
      <w:r w:rsidRPr="009832E9">
        <w:rPr>
          <w:rStyle w:val="Emphasis"/>
        </w:rPr>
        <w:t>THE STRENGTH OF A COUNTRY’S HIGHEST COURT IS VITAL TO</w:t>
      </w:r>
      <w:r>
        <w:rPr>
          <w:rStyle w:val="Emphasis"/>
        </w:rPr>
        <w:t xml:space="preserve"> </w:t>
      </w:r>
      <w:r w:rsidRPr="009832E9">
        <w:rPr>
          <w:rStyle w:val="Emphasis"/>
        </w:rPr>
        <w:t>PRESERVING A DEMOCRATIC SYSTEM</w:t>
      </w:r>
      <w:r>
        <w:rPr>
          <w:rStyle w:val="Emphasis"/>
        </w:rPr>
        <w:t xml:space="preserve"> </w:t>
      </w:r>
      <w:r w:rsidRPr="003704CC">
        <w:rPr>
          <w:sz w:val="10"/>
        </w:rPr>
        <w:t xml:space="preserve">Below, I argue that </w:t>
      </w:r>
      <w:r w:rsidRPr="009832E9">
        <w:rPr>
          <w:rStyle w:val="StyleUnderline"/>
        </w:rPr>
        <w:t>stare decisis allows the Supreme Court to</w:t>
      </w:r>
      <w:r>
        <w:rPr>
          <w:rStyle w:val="StyleUnderline"/>
        </w:rPr>
        <w:t xml:space="preserve"> </w:t>
      </w:r>
      <w:r w:rsidRPr="009832E9">
        <w:rPr>
          <w:rStyle w:val="StyleUnderline"/>
        </w:rPr>
        <w:t>earn the respect of the people and the coordinate branches of</w:t>
      </w:r>
      <w:r>
        <w:rPr>
          <w:rStyle w:val="StyleUnderline"/>
        </w:rPr>
        <w:t xml:space="preserve"> </w:t>
      </w:r>
      <w:r w:rsidRPr="009832E9">
        <w:rPr>
          <w:rStyle w:val="StyleUnderline"/>
        </w:rPr>
        <w:t>government</w:t>
      </w:r>
      <w:r w:rsidRPr="003704CC">
        <w:rPr>
          <w:sz w:val="10"/>
        </w:rPr>
        <w:t xml:space="preserve">. But a discussion of how the Court maintains popular respect is only relevant when framed by the significance of that respect itself. </w:t>
      </w:r>
      <w:r w:rsidRPr="009832E9">
        <w:rPr>
          <w:rStyle w:val="StyleUnderline"/>
        </w:rPr>
        <w:t>The judiciary’s strength</w:t>
      </w:r>
      <w:r w:rsidRPr="003704CC">
        <w:rPr>
          <w:sz w:val="10"/>
        </w:rPr>
        <w:t xml:space="preserve">, meaning its ability to render decisions that are respected throughout the country, </w:t>
      </w:r>
      <w:r w:rsidRPr="009832E9">
        <w:rPr>
          <w:rStyle w:val="Emphasis"/>
        </w:rPr>
        <w:t>is absolutely</w:t>
      </w:r>
      <w:r>
        <w:rPr>
          <w:rStyle w:val="Emphasis"/>
        </w:rPr>
        <w:t xml:space="preserve"> </w:t>
      </w:r>
      <w:r w:rsidRPr="009832E9">
        <w:rPr>
          <w:rStyle w:val="Emphasis"/>
        </w:rPr>
        <w:t>paramount to successful democracy</w:t>
      </w:r>
      <w:r w:rsidRPr="003704CC">
        <w:rPr>
          <w:sz w:val="10"/>
        </w:rPr>
        <w:t xml:space="preserve">. This point can be illustrated by a comparison of recent political history in the United States, Pakistan, and Kenya. The 2000 presidential election cycle was unique in American history. As time pressed on and no official winner was declared, supporters of Democrat Al Gore and Republican George Bush grew more fervent in their determination to capture the White House. Ultimately, </w:t>
      </w:r>
      <w:r w:rsidRPr="00874BBF">
        <w:rPr>
          <w:rStyle w:val="StyleUnderline"/>
        </w:rPr>
        <w:t>Bush turned to the Supreme Court in search of a definitive</w:t>
      </w:r>
      <w:r>
        <w:rPr>
          <w:rStyle w:val="StyleUnderline"/>
        </w:rPr>
        <w:t xml:space="preserve"> </w:t>
      </w:r>
      <w:r w:rsidRPr="00874BBF">
        <w:rPr>
          <w:rStyle w:val="StyleUnderline"/>
        </w:rPr>
        <w:t>ruling on the recount procedures</w:t>
      </w:r>
      <w:r w:rsidRPr="003704CC">
        <w:rPr>
          <w:sz w:val="10"/>
        </w:rPr>
        <w:t xml:space="preserve"> ordered by Florida’s Supreme Court.3 </w:t>
      </w:r>
      <w:r w:rsidRPr="00874BBF">
        <w:rPr>
          <w:rStyle w:val="StyleUnderline"/>
        </w:rPr>
        <w:t>In a per curiam opinion that reflected deep division, the Court</w:t>
      </w:r>
      <w:r>
        <w:rPr>
          <w:rStyle w:val="StyleUnderline"/>
        </w:rPr>
        <w:t xml:space="preserve"> </w:t>
      </w:r>
      <w:r w:rsidRPr="00874BBF">
        <w:rPr>
          <w:rStyle w:val="StyleUnderline"/>
        </w:rPr>
        <w:t>held that Florida’s recount procedures violated the Equal Protection</w:t>
      </w:r>
      <w:r>
        <w:rPr>
          <w:rStyle w:val="StyleUnderline"/>
        </w:rPr>
        <w:t xml:space="preserve"> </w:t>
      </w:r>
      <w:r w:rsidRPr="00874BBF">
        <w:rPr>
          <w:rStyle w:val="StyleUnderline"/>
        </w:rPr>
        <w:t>Clause</w:t>
      </w:r>
      <w:r w:rsidRPr="003704CC">
        <w:rPr>
          <w:sz w:val="10"/>
        </w:rPr>
        <w:t xml:space="preserve">.4 Despite the divided nature of the Court’s opinion, </w:t>
      </w:r>
      <w:r w:rsidRPr="00874BBF">
        <w:rPr>
          <w:rStyle w:val="StyleUnderline"/>
        </w:rPr>
        <w:t>Al Gore</w:t>
      </w:r>
      <w:r>
        <w:rPr>
          <w:rStyle w:val="StyleUnderline"/>
        </w:rPr>
        <w:t xml:space="preserve"> </w:t>
      </w:r>
      <w:r w:rsidRPr="00874BBF">
        <w:rPr>
          <w:rStyle w:val="StyleUnderline"/>
        </w:rPr>
        <w:t>quickly announced his respect for the Court’s ruling and his decision</w:t>
      </w:r>
      <w:r>
        <w:rPr>
          <w:rStyle w:val="StyleUnderline"/>
        </w:rPr>
        <w:t xml:space="preserve"> </w:t>
      </w:r>
      <w:r w:rsidRPr="00874BBF">
        <w:rPr>
          <w:rStyle w:val="StyleUnderline"/>
        </w:rPr>
        <w:t>to concede the election to Bush</w:t>
      </w:r>
      <w:r w:rsidRPr="003704CC">
        <w:rPr>
          <w:sz w:val="10"/>
        </w:rPr>
        <w:t xml:space="preserve">.5 Although he disagreed with the decision, </w:t>
      </w:r>
      <w:r w:rsidRPr="00874BBF">
        <w:rPr>
          <w:rStyle w:val="StyleUnderline"/>
        </w:rPr>
        <w:t>Gore “accepted the finality of [the] outcome</w:t>
      </w:r>
      <w:r w:rsidRPr="003704CC">
        <w:rPr>
          <w:sz w:val="10"/>
        </w:rPr>
        <w:t xml:space="preserve">” and offered his concession “for the sake of our unity as a people and the strength of our democracy.”6 Gore emphasized that this election was just another in America’s long history of fierce political contests, and noted that “each time, both the victor and the vanquished have accepted the result peacefully and in a spirit of reconciliation.”7 </w:t>
      </w:r>
      <w:r w:rsidRPr="00874BBF">
        <w:rPr>
          <w:rStyle w:val="StyleUnderline"/>
        </w:rPr>
        <w:t>Compare this with recent political turmoil in Pakistan</w:t>
      </w:r>
      <w:r w:rsidRPr="003704CC">
        <w:rPr>
          <w:sz w:val="10"/>
        </w:rPr>
        <w:t xml:space="preserve">. In March of 2007, </w:t>
      </w:r>
      <w:r w:rsidRPr="00874BBF">
        <w:rPr>
          <w:rStyle w:val="StyleUnderline"/>
        </w:rPr>
        <w:t>President</w:t>
      </w:r>
      <w:r w:rsidRPr="003704CC">
        <w:rPr>
          <w:sz w:val="10"/>
        </w:rPr>
        <w:t xml:space="preserve"> Pervez </w:t>
      </w:r>
      <w:r w:rsidRPr="00874BBF">
        <w:rPr>
          <w:rStyle w:val="StyleUnderline"/>
        </w:rPr>
        <w:t>Musharraf faced potential constitutional</w:t>
      </w:r>
      <w:r>
        <w:rPr>
          <w:rStyle w:val="StyleUnderline"/>
        </w:rPr>
        <w:t xml:space="preserve"> </w:t>
      </w:r>
      <w:r w:rsidRPr="00874BBF">
        <w:rPr>
          <w:rStyle w:val="StyleUnderline"/>
        </w:rPr>
        <w:t>challenges to his bid for reelection</w:t>
      </w:r>
      <w:r w:rsidRPr="003704CC">
        <w:rPr>
          <w:sz w:val="10"/>
        </w:rPr>
        <w:t xml:space="preserve"> given his desire to retain his position as army chief of staff.8 In a move he insisted was based on complaints of misconduct, </w:t>
      </w:r>
      <w:r w:rsidRPr="004C3D78">
        <w:rPr>
          <w:rStyle w:val="StyleUnderline"/>
        </w:rPr>
        <w:t>Musharraf attempted to obtain the</w:t>
      </w:r>
      <w:r>
        <w:rPr>
          <w:rStyle w:val="StyleUnderline"/>
        </w:rPr>
        <w:t xml:space="preserve"> </w:t>
      </w:r>
      <w:r w:rsidRPr="004C3D78">
        <w:rPr>
          <w:rStyle w:val="StyleUnderline"/>
        </w:rPr>
        <w:t>resignation of the Chief Justice of the Supreme Court of Pakistan</w:t>
      </w:r>
      <w:r w:rsidRPr="003704CC">
        <w:rPr>
          <w:sz w:val="10"/>
        </w:rPr>
        <w:t xml:space="preserve">, Iftikhar Muhammad Chaudhry, a long-time political opponent with a willingness to “take on cases challenging [Musharraf’s] government”9 and a likely vote against Musharraf. When Chaudhry refused to resign, Musharraf dismissed him.10 But the story did not end there; Chaudhry challenged his dismissal and won reinstatement in a case heard by the Pakistani Supreme Court’s remaining members.11 Although spokesmen for Musharraf initially signaled that he would respect the decision and pledged that “any judgment the Supreme Court arrives at will be honoured, respected and adhered to,”12 a mere twenty days later Musharraf appeared on the brink of declaring a state of emergency in Pakistan which would allow him to “curtail the activities of the courts” and disobey its ruling.13 Despite heavy pressure from American and European governments,14 </w:t>
      </w:r>
      <w:r w:rsidRPr="004C3D78">
        <w:rPr>
          <w:rStyle w:val="StyleUnderline"/>
        </w:rPr>
        <w:t>Musharraf</w:t>
      </w:r>
      <w:r>
        <w:rPr>
          <w:rStyle w:val="StyleUnderline"/>
        </w:rPr>
        <w:t xml:space="preserve"> </w:t>
      </w:r>
      <w:r w:rsidRPr="004C3D78">
        <w:rPr>
          <w:rStyle w:val="StyleUnderline"/>
        </w:rPr>
        <w:t>declared a state of emergency in early November, ordered the justices</w:t>
      </w:r>
      <w:r>
        <w:rPr>
          <w:rStyle w:val="StyleUnderline"/>
        </w:rPr>
        <w:t xml:space="preserve"> </w:t>
      </w:r>
      <w:r w:rsidRPr="004C3D78">
        <w:rPr>
          <w:rStyle w:val="StyleUnderline"/>
        </w:rPr>
        <w:t>of the supreme court to take an oath promising to abide by a</w:t>
      </w:r>
      <w:r>
        <w:rPr>
          <w:rStyle w:val="StyleUnderline"/>
        </w:rPr>
        <w:t xml:space="preserve"> </w:t>
      </w:r>
      <w:r w:rsidRPr="004C3D78">
        <w:rPr>
          <w:rStyle w:val="StyleUnderline"/>
        </w:rPr>
        <w:t>“provisional constitutional order</w:t>
      </w:r>
      <w:r w:rsidRPr="003704CC">
        <w:rPr>
          <w:sz w:val="10"/>
        </w:rPr>
        <w:t xml:space="preserve">” in lieu of the existing constitution, and dismissed those justices, including Chaudhry, that failed to do so.15 Although Musharraf would later step aside as Pakistan’s leader amidst threats of impeachment,16 </w:t>
      </w:r>
      <w:r w:rsidRPr="004C3D78">
        <w:rPr>
          <w:rStyle w:val="StyleUnderline"/>
        </w:rPr>
        <w:t>the stains to the court’s legitimacy</w:t>
      </w:r>
      <w:r>
        <w:rPr>
          <w:rStyle w:val="StyleUnderline"/>
        </w:rPr>
        <w:t xml:space="preserve"> </w:t>
      </w:r>
      <w:r w:rsidRPr="004C3D78">
        <w:rPr>
          <w:rStyle w:val="StyleUnderline"/>
        </w:rPr>
        <w:t>remain</w:t>
      </w:r>
      <w:r w:rsidRPr="003704CC">
        <w:rPr>
          <w:sz w:val="10"/>
        </w:rPr>
        <w:t xml:space="preserve">; political leaders considered the court illegitimate after Musharraf’s replacement of the sitting justices with those of his own choosing.17 </w:t>
      </w:r>
      <w:r w:rsidRPr="004C3D78">
        <w:rPr>
          <w:rStyle w:val="StyleUnderline"/>
        </w:rPr>
        <w:t>Many in Pakistan continued to view the supreme court as</w:t>
      </w:r>
      <w:r>
        <w:rPr>
          <w:rStyle w:val="StyleUnderline"/>
        </w:rPr>
        <w:t xml:space="preserve"> </w:t>
      </w:r>
      <w:r w:rsidRPr="004C3D78">
        <w:rPr>
          <w:rStyle w:val="StyleUnderline"/>
        </w:rPr>
        <w:t>illegitimate into 2009</w:t>
      </w:r>
      <w:r w:rsidRPr="003704CC">
        <w:rPr>
          <w:sz w:val="10"/>
        </w:rPr>
        <w:t xml:space="preserve">, as political wrangling in the post-Musharraf era began.18 Chaudry was eventually reinstated in March 2009 after an extended campaign by Pakistan’s lawyers, but whether he can effectively stabilize the judiciary and restore faith in its decisions remains to be seen.19 Another example from sub-Saharan Africa demonstrates the inherent danger of a judiciary that lacks the confidence of the people and coordinate democratic branches. In late 2007, Kenyan president Mwai Kibaki declared victory over rival Raila Odinga in a closely contested election that Western observers believed was rigged.20 As political pressure mounted, Odinga insisted that the conflict could only be resolved by a recount of the votes and refused to seek relief from Kenya’s court system because he believed it was “controlled by President Kibaki.”21 After an extended delay that saw violence sweep the countryside, and only after significant external political pressure was applied, Kibaki and Odinga agreed to form a coalition government that required amendments to the constitution to create new executive positions.22 Kenya’s high court was unable to play any role in resolving the turmoil. Of course, the particular historical, political, and cultural background of these countries had a role in their leaders’ actions; indeed, these were likely the most influential factors. Correlation is not causation after all, and </w:t>
      </w:r>
      <w:r w:rsidRPr="004C3D78">
        <w:rPr>
          <w:rStyle w:val="StyleUnderline"/>
        </w:rPr>
        <w:t>the lack of respect that leaders in these</w:t>
      </w:r>
      <w:r>
        <w:rPr>
          <w:rStyle w:val="StyleUnderline"/>
        </w:rPr>
        <w:t xml:space="preserve"> </w:t>
      </w:r>
      <w:r w:rsidRPr="004C3D78">
        <w:rPr>
          <w:rStyle w:val="StyleUnderline"/>
        </w:rPr>
        <w:t>countries harbored for the courts may not have directly caused</w:t>
      </w:r>
      <w:r>
        <w:rPr>
          <w:rStyle w:val="StyleUnderline"/>
        </w:rPr>
        <w:t xml:space="preserve"> </w:t>
      </w:r>
      <w:r w:rsidRPr="004C3D78">
        <w:rPr>
          <w:rStyle w:val="StyleUnderline"/>
        </w:rPr>
        <w:t>political and social unrest. But the weakened structure of the</w:t>
      </w:r>
      <w:r>
        <w:rPr>
          <w:rStyle w:val="StyleUnderline"/>
        </w:rPr>
        <w:t xml:space="preserve"> </w:t>
      </w:r>
      <w:r w:rsidRPr="004C3D78">
        <w:rPr>
          <w:rStyle w:val="StyleUnderline"/>
        </w:rPr>
        <w:t>judiciary at least played an enabling role</w:t>
      </w:r>
      <w:r w:rsidRPr="003704CC">
        <w:rPr>
          <w:sz w:val="10"/>
        </w:rPr>
        <w:t xml:space="preserve">.23 </w:t>
      </w:r>
      <w:r w:rsidRPr="00616028">
        <w:rPr>
          <w:rStyle w:val="Emphasis"/>
        </w:rPr>
        <w:t>Leaders in the highest</w:t>
      </w:r>
      <w:r>
        <w:rPr>
          <w:rStyle w:val="Emphasis"/>
        </w:rPr>
        <w:t xml:space="preserve"> </w:t>
      </w:r>
      <w:r w:rsidRPr="00616028">
        <w:rPr>
          <w:rStyle w:val="Emphasis"/>
        </w:rPr>
        <w:t>levels of government sought more power by flouting the law in ways</w:t>
      </w:r>
      <w:r>
        <w:rPr>
          <w:rStyle w:val="Emphasis"/>
        </w:rPr>
        <w:t xml:space="preserve"> </w:t>
      </w:r>
      <w:r w:rsidRPr="00616028">
        <w:rPr>
          <w:rStyle w:val="Emphasis"/>
        </w:rPr>
        <w:t>that simply would not have been possible with a strong, effective</w:t>
      </w:r>
      <w:r>
        <w:rPr>
          <w:rStyle w:val="Emphasis"/>
        </w:rPr>
        <w:t xml:space="preserve"> </w:t>
      </w:r>
      <w:r w:rsidRPr="00616028">
        <w:rPr>
          <w:rStyle w:val="Emphasis"/>
        </w:rPr>
        <w:t>judiciary respected by the country’s citizens</w:t>
      </w:r>
      <w:r w:rsidRPr="003704CC">
        <w:rPr>
          <w:sz w:val="10"/>
        </w:rPr>
        <w:t xml:space="preserve">. When even leaders disregarded their country’s legal system, other actors with potential claims were unable or unwilling to turn to courts for which they and their opponents had little respect. With this in mind, </w:t>
      </w:r>
      <w:r w:rsidRPr="00616028">
        <w:rPr>
          <w:rStyle w:val="StyleUnderline"/>
        </w:rPr>
        <w:t>the authority with which decisions of the</w:t>
      </w:r>
      <w:r>
        <w:rPr>
          <w:rStyle w:val="StyleUnderline"/>
        </w:rPr>
        <w:t xml:space="preserve"> </w:t>
      </w:r>
      <w:r w:rsidRPr="00616028">
        <w:rPr>
          <w:rStyle w:val="StyleUnderline"/>
        </w:rPr>
        <w:t>Supreme Court are viewed should not be taken lightly</w:t>
      </w:r>
      <w:r w:rsidRPr="003704CC">
        <w:rPr>
          <w:sz w:val="10"/>
        </w:rPr>
        <w:t xml:space="preserve">. If the integrity of the Court was openly questioned and its opinions disrespected, the same structure enabling leaders in other countries to flout their highest court’s rulings would be present in the United States: </w:t>
      </w:r>
      <w:r w:rsidRPr="00616028">
        <w:rPr>
          <w:rStyle w:val="StyleUnderline"/>
        </w:rPr>
        <w:t>When we look at the problems of emerging democracies, we can</w:t>
      </w:r>
      <w:r>
        <w:rPr>
          <w:rStyle w:val="StyleUnderline"/>
        </w:rPr>
        <w:t xml:space="preserve"> </w:t>
      </w:r>
      <w:r w:rsidRPr="00616028">
        <w:rPr>
          <w:rStyle w:val="StyleUnderline"/>
        </w:rPr>
        <w:t>see that two of the most important functions courts can perform</w:t>
      </w:r>
      <w:r>
        <w:rPr>
          <w:rStyle w:val="StyleUnderline"/>
        </w:rPr>
        <w:t xml:space="preserve"> </w:t>
      </w:r>
      <w:r w:rsidRPr="00616028">
        <w:rPr>
          <w:rStyle w:val="StyleUnderline"/>
        </w:rPr>
        <w:t>are resolving legal disputes in an impartial manner, and assuring</w:t>
      </w:r>
      <w:r>
        <w:rPr>
          <w:rStyle w:val="StyleUnderline"/>
        </w:rPr>
        <w:t xml:space="preserve"> </w:t>
      </w:r>
      <w:r w:rsidRPr="00616028">
        <w:rPr>
          <w:rStyle w:val="StyleUnderline"/>
        </w:rPr>
        <w:t>that executive officials adhere to the law</w:t>
      </w:r>
      <w:r w:rsidRPr="003704CC">
        <w:rPr>
          <w:sz w:val="10"/>
        </w:rPr>
        <w:t xml:space="preserve">. </w:t>
      </w:r>
      <w:r w:rsidRPr="00616028">
        <w:rPr>
          <w:rStyle w:val="StyleUnderline"/>
        </w:rPr>
        <w:t>A restrained judiciary is</w:t>
      </w:r>
      <w:r>
        <w:rPr>
          <w:rStyle w:val="StyleUnderline"/>
        </w:rPr>
        <w:t xml:space="preserve"> </w:t>
      </w:r>
      <w:r w:rsidRPr="00616028">
        <w:rPr>
          <w:rStyle w:val="StyleUnderline"/>
        </w:rPr>
        <w:t>in a much stronger position to perform these functions, because</w:t>
      </w:r>
      <w:r>
        <w:rPr>
          <w:rStyle w:val="StyleUnderline"/>
        </w:rPr>
        <w:t xml:space="preserve"> </w:t>
      </w:r>
      <w:r w:rsidRPr="00616028">
        <w:rPr>
          <w:rStyle w:val="StyleUnderline"/>
        </w:rPr>
        <w:t>such a judiciary can claim to be doing no more or less than what it</w:t>
      </w:r>
      <w:r>
        <w:rPr>
          <w:rStyle w:val="StyleUnderline"/>
        </w:rPr>
        <w:t xml:space="preserve"> </w:t>
      </w:r>
      <w:r w:rsidRPr="00616028">
        <w:rPr>
          <w:rStyle w:val="StyleUnderline"/>
        </w:rPr>
        <w:t>always does—enforcing established legal principles</w:t>
      </w:r>
      <w:r w:rsidRPr="003704CC">
        <w:rPr>
          <w:sz w:val="10"/>
        </w:rPr>
        <w:t xml:space="preserve">.24 Thus, any doctrine that fosters respect for the Court itself, and allows the Court to resolve legal problems in a way that both the parties and coequal branches will respect as final, plays a vital role in maintaining a democratic system because it enables the Court to effectively curb abuses by coequal branches. Below, I contend that stare decisis can play precisely this role. III. WHY A ROBUST FORM OF STARE DECISIS IS IMPERATIVE FOR AN EFFECTIVE, WELL-RESPECTED JUDICIARY CAPABLE OF ADEQUATELY SUPPORTING DEMOCRACY </w:t>
      </w:r>
      <w:r w:rsidRPr="00616028">
        <w:rPr>
          <w:rStyle w:val="StyleUnderline"/>
        </w:rPr>
        <w:t>The argument for at least some form of stare decisis is often tied</w:t>
      </w:r>
      <w:r>
        <w:rPr>
          <w:rStyle w:val="StyleUnderline"/>
        </w:rPr>
        <w:t xml:space="preserve"> </w:t>
      </w:r>
      <w:r w:rsidRPr="00616028">
        <w:rPr>
          <w:rStyle w:val="StyleUnderline"/>
        </w:rPr>
        <w:t>to its relationship with the consistent rule of law</w:t>
      </w:r>
      <w:r w:rsidRPr="003704CC">
        <w:rPr>
          <w:sz w:val="10"/>
        </w:rPr>
        <w:t xml:space="preserve">,25 </w:t>
      </w:r>
      <w:r w:rsidRPr="00616028">
        <w:rPr>
          <w:rStyle w:val="StyleUnderline"/>
        </w:rPr>
        <w:t>without which our</w:t>
      </w:r>
      <w:r>
        <w:rPr>
          <w:rStyle w:val="StyleUnderline"/>
        </w:rPr>
        <w:t xml:space="preserve"> </w:t>
      </w:r>
      <w:r w:rsidRPr="00616028">
        <w:rPr>
          <w:rStyle w:val="StyleUnderline"/>
        </w:rPr>
        <w:t>government lacks both coherence and the respect of citizens</w:t>
      </w:r>
      <w:r w:rsidRPr="003704CC">
        <w:rPr>
          <w:sz w:val="10"/>
        </w:rPr>
        <w:t xml:space="preserve">. Commitment to precedent contributes to the respect, if not reverence, that the decisions of the U.S. Supreme Court enjoy.26 </w:t>
      </w:r>
      <w:r w:rsidRPr="00616028">
        <w:rPr>
          <w:rStyle w:val="StyleUnderline"/>
        </w:rPr>
        <w:t>This vital role</w:t>
      </w:r>
      <w:r>
        <w:rPr>
          <w:rStyle w:val="StyleUnderline"/>
        </w:rPr>
        <w:t xml:space="preserve"> </w:t>
      </w:r>
      <w:r w:rsidRPr="00616028">
        <w:rPr>
          <w:rStyle w:val="StyleUnderline"/>
        </w:rPr>
        <w:t>for stare decisis is the basis of the doctrine’s position as an inherent</w:t>
      </w:r>
      <w:r>
        <w:rPr>
          <w:rStyle w:val="StyleUnderline"/>
        </w:rPr>
        <w:t xml:space="preserve"> </w:t>
      </w:r>
      <w:r w:rsidRPr="00616028">
        <w:rPr>
          <w:rStyle w:val="StyleUnderline"/>
        </w:rPr>
        <w:t>constitutional imperative.</w:t>
      </w:r>
      <w:r>
        <w:rPr>
          <w:rStyle w:val="StyleUnderline"/>
        </w:rPr>
        <w:t xml:space="preserve"> </w:t>
      </w:r>
      <w:r w:rsidRPr="00616028">
        <w:rPr>
          <w:rStyle w:val="StyleUnderline"/>
        </w:rPr>
        <w:t>Justices often face a difficult problem in reviewing new</w:t>
      </w:r>
      <w:r>
        <w:rPr>
          <w:rStyle w:val="StyleUnderline"/>
        </w:rPr>
        <w:t xml:space="preserve"> </w:t>
      </w:r>
      <w:r w:rsidRPr="00616028">
        <w:rPr>
          <w:rStyle w:val="StyleUnderline"/>
        </w:rPr>
        <w:t>challenges to precedent: Is it more important to allow the earlier</w:t>
      </w:r>
      <w:r>
        <w:rPr>
          <w:rStyle w:val="StyleUnderline"/>
        </w:rPr>
        <w:t xml:space="preserve"> </w:t>
      </w:r>
      <w:r w:rsidRPr="00616028">
        <w:rPr>
          <w:rStyle w:val="StyleUnderline"/>
        </w:rPr>
        <w:t>decision to resolve the conflict definitively</w:t>
      </w:r>
      <w:r w:rsidRPr="003704CC">
        <w:rPr>
          <w:sz w:val="10"/>
        </w:rPr>
        <w:t>—even if the Justice suspects it misapplies the Constitution—or to reach conclusions the Justice honestly believes are constitutional? The perspectives of some political theorists shed light on the balance that Justices should seek. Thomas Hobbes believed that the force of law is derived solely from the authority of its author: I grant you that the knowledge of the Law is an Art, but not that any Art of one Man or of many how wise soever they be, or the work of one and more artificers, how perfect soever it be, is Law. It is not Wisdom, but Authority that makes a Law.27 Montesquieu argued that law derives its power from its precision, and from avoiding the perception that law is merely the opinion of the judge.28 To be effective, “</w:t>
      </w:r>
      <w:r w:rsidRPr="00FE6580">
        <w:rPr>
          <w:rStyle w:val="StyleUnderline"/>
        </w:rPr>
        <w:t>judgments should be fixed to</w:t>
      </w:r>
      <w:r>
        <w:rPr>
          <w:rStyle w:val="StyleUnderline"/>
        </w:rPr>
        <w:t xml:space="preserve"> </w:t>
      </w:r>
      <w:r w:rsidRPr="00FE6580">
        <w:rPr>
          <w:rStyle w:val="StyleUnderline"/>
        </w:rPr>
        <w:t>such a degree that they are never anything but a precise text of the</w:t>
      </w:r>
      <w:r>
        <w:rPr>
          <w:rStyle w:val="StyleUnderline"/>
        </w:rPr>
        <w:t xml:space="preserve"> </w:t>
      </w:r>
      <w:r w:rsidRPr="00FE6580">
        <w:rPr>
          <w:rStyle w:val="StyleUnderline"/>
        </w:rPr>
        <w:t>law. If judgments were the individual opinion of a judge, one would</w:t>
      </w:r>
      <w:r>
        <w:rPr>
          <w:rStyle w:val="StyleUnderline"/>
        </w:rPr>
        <w:t xml:space="preserve"> </w:t>
      </w:r>
      <w:r w:rsidRPr="00FE6580">
        <w:rPr>
          <w:rStyle w:val="StyleUnderline"/>
        </w:rPr>
        <w:t>live in this society without knowing precisely what engagements one</w:t>
      </w:r>
      <w:r>
        <w:rPr>
          <w:rStyle w:val="StyleUnderline"/>
        </w:rPr>
        <w:t xml:space="preserve"> </w:t>
      </w:r>
      <w:r w:rsidRPr="00FE6580">
        <w:rPr>
          <w:rStyle w:val="StyleUnderline"/>
        </w:rPr>
        <w:t>has contracted</w:t>
      </w:r>
      <w:r w:rsidRPr="003704CC">
        <w:rPr>
          <w:sz w:val="10"/>
        </w:rPr>
        <w:t xml:space="preserve">.”29 But </w:t>
      </w:r>
      <w:r w:rsidRPr="00FE6580">
        <w:rPr>
          <w:rStyle w:val="StyleUnderline"/>
        </w:rPr>
        <w:t>what makes the law appear to be more than the individual</w:t>
      </w:r>
      <w:r>
        <w:rPr>
          <w:rStyle w:val="StyleUnderline"/>
        </w:rPr>
        <w:t xml:space="preserve"> </w:t>
      </w:r>
      <w:r w:rsidRPr="00FE6580">
        <w:rPr>
          <w:rStyle w:val="StyleUnderline"/>
        </w:rPr>
        <w:t>opinion of the judge, and instead seem authoritative</w:t>
      </w:r>
      <w:r w:rsidRPr="003704CC">
        <w:rPr>
          <w:sz w:val="10"/>
        </w:rPr>
        <w:t xml:space="preserve"> and precise? A plausible argument can be made that </w:t>
      </w:r>
      <w:r w:rsidRPr="00FE6580">
        <w:rPr>
          <w:rStyle w:val="StyleUnderline"/>
        </w:rPr>
        <w:t>the ultimate source of authority</w:t>
      </w:r>
      <w:r>
        <w:rPr>
          <w:rStyle w:val="StyleUnderline"/>
        </w:rPr>
        <w:t xml:space="preserve"> </w:t>
      </w:r>
      <w:r w:rsidRPr="00FE6580">
        <w:rPr>
          <w:rStyle w:val="StyleUnderline"/>
        </w:rPr>
        <w:t>in constitutional jurisprudence is the Constitution itself, and any</w:t>
      </w:r>
      <w:r>
        <w:rPr>
          <w:rStyle w:val="StyleUnderline"/>
        </w:rPr>
        <w:t xml:space="preserve"> </w:t>
      </w:r>
      <w:r w:rsidRPr="00FE6580">
        <w:rPr>
          <w:rStyle w:val="StyleUnderline"/>
        </w:rPr>
        <w:t>decision that deviates from that text must be eradicated to inspire the</w:t>
      </w:r>
      <w:r>
        <w:rPr>
          <w:rStyle w:val="StyleUnderline"/>
        </w:rPr>
        <w:t xml:space="preserve"> </w:t>
      </w:r>
      <w:r w:rsidRPr="00FE6580">
        <w:rPr>
          <w:rStyle w:val="StyleUnderline"/>
        </w:rPr>
        <w:t>utmost confidence in the Court’s integrity</w:t>
      </w:r>
      <w:r w:rsidRPr="003704CC">
        <w:rPr>
          <w:sz w:val="10"/>
        </w:rPr>
        <w:t xml:space="preserve">.30 Critics emphasize that the Constitution’s text contains no allusions to the necessity of stare decisis.31 Any form of the doctrine is therefore fundamentally corrupting because, under Marbury v. Madison, 5 U.S. (1 Cranch) 137 (1803), the Constitution is the ultimate source of law, not the Court’s decisions: “If the Constitution is not alterable whenever the judiciary shall please to alter it, then ‘a [judicial precedent] contrary to the constitution is not law.’”32 However, such critiques assume that, in all cases, the Constitution provides clear answers. Professor Michael Stokes Paulsen asserts that </w:t>
      </w:r>
      <w:r w:rsidRPr="00FE6580">
        <w:rPr>
          <w:rStyle w:val="StyleUnderline"/>
        </w:rPr>
        <w:t>the legitimacy of the Court “rests on its ability to</w:t>
      </w:r>
      <w:r>
        <w:rPr>
          <w:rStyle w:val="StyleUnderline"/>
        </w:rPr>
        <w:t xml:space="preserve"> </w:t>
      </w:r>
      <w:r w:rsidRPr="00FE6580">
        <w:rPr>
          <w:rStyle w:val="StyleUnderline"/>
        </w:rPr>
        <w:t>render non-political legal judgment in accordance with principles of</w:t>
      </w:r>
      <w:r>
        <w:rPr>
          <w:rStyle w:val="StyleUnderline"/>
        </w:rPr>
        <w:t xml:space="preserve"> </w:t>
      </w:r>
      <w:r w:rsidRPr="00FE6580">
        <w:rPr>
          <w:rStyle w:val="StyleUnderline"/>
        </w:rPr>
        <w:t>interpretation that stand outside the judges’ personal sense of what is</w:t>
      </w:r>
      <w:r>
        <w:rPr>
          <w:rStyle w:val="StyleUnderline"/>
        </w:rPr>
        <w:t xml:space="preserve"> </w:t>
      </w:r>
      <w:r w:rsidRPr="00FE6580">
        <w:rPr>
          <w:rStyle w:val="StyleUnderline"/>
        </w:rPr>
        <w:t>expedient, practical or desirable as a policy matter</w:t>
      </w:r>
      <w:r w:rsidRPr="003704CC">
        <w:rPr>
          <w:sz w:val="10"/>
        </w:rPr>
        <w:t xml:space="preserve">.”33 But often, in cases where strong arguments exist on both sides and the nation’s attention is drawn, </w:t>
      </w:r>
      <w:r w:rsidRPr="00FE6580">
        <w:rPr>
          <w:rStyle w:val="StyleUnderline"/>
        </w:rPr>
        <w:t>Justices must decide controversies whether or not</w:t>
      </w:r>
      <w:r>
        <w:rPr>
          <w:rStyle w:val="StyleUnderline"/>
        </w:rPr>
        <w:t xml:space="preserve"> </w:t>
      </w:r>
      <w:r w:rsidRPr="00FE6580">
        <w:rPr>
          <w:rStyle w:val="StyleUnderline"/>
        </w:rPr>
        <w:t>there exist any clear legal conclusions based on principled</w:t>
      </w:r>
      <w:r>
        <w:rPr>
          <w:rStyle w:val="StyleUnderline"/>
        </w:rPr>
        <w:t xml:space="preserve"> </w:t>
      </w:r>
      <w:r w:rsidRPr="00FE6580">
        <w:rPr>
          <w:rStyle w:val="StyleUnderline"/>
        </w:rPr>
        <w:t xml:space="preserve">constitutional interpretations. </w:t>
      </w:r>
      <w:r w:rsidRPr="003704CC">
        <w:rPr>
          <w:sz w:val="10"/>
        </w:rPr>
        <w:t>In the closest cases, it is likely that several Court members will reach opposite conclusions from their interpretive principles. In those cases—which often draw the most public attention and are the most controversial—</w:t>
      </w:r>
      <w:r w:rsidRPr="00FE6580">
        <w:rPr>
          <w:rStyle w:val="StyleUnderline"/>
        </w:rPr>
        <w:t>the key to legitimacy</w:t>
      </w:r>
      <w:r>
        <w:rPr>
          <w:rStyle w:val="StyleUnderline"/>
        </w:rPr>
        <w:t xml:space="preserve"> </w:t>
      </w:r>
      <w:r w:rsidRPr="00FE6580">
        <w:rPr>
          <w:rStyle w:val="StyleUnderline"/>
        </w:rPr>
        <w:t>cannot be either side’s claim to a correct interpretive framework, for</w:t>
      </w:r>
      <w:r>
        <w:rPr>
          <w:rStyle w:val="StyleUnderline"/>
        </w:rPr>
        <w:t xml:space="preserve"> </w:t>
      </w:r>
      <w:r w:rsidRPr="00FE6580">
        <w:rPr>
          <w:rStyle w:val="StyleUnderline"/>
        </w:rPr>
        <w:t>both sides can make such a claim</w:t>
      </w:r>
      <w:r w:rsidRPr="003704CC">
        <w:rPr>
          <w:sz w:val="10"/>
        </w:rPr>
        <w:t xml:space="preserve">. Instead, </w:t>
      </w:r>
      <w:r w:rsidRPr="00FE6580">
        <w:rPr>
          <w:rStyle w:val="Emphasis"/>
        </w:rPr>
        <w:t>the Court must derive</w:t>
      </w:r>
      <w:r>
        <w:rPr>
          <w:rStyle w:val="Emphasis"/>
        </w:rPr>
        <w:t xml:space="preserve"> </w:t>
      </w:r>
      <w:r w:rsidRPr="00FE6580">
        <w:rPr>
          <w:rStyle w:val="Emphasis"/>
        </w:rPr>
        <w:t>legitimacy by resisting political pressure to change decisions already</w:t>
      </w:r>
      <w:r>
        <w:rPr>
          <w:rStyle w:val="Emphasis"/>
        </w:rPr>
        <w:t xml:space="preserve"> </w:t>
      </w:r>
      <w:r w:rsidRPr="00FE6580">
        <w:rPr>
          <w:rStyle w:val="Emphasis"/>
        </w:rPr>
        <w:t>rendered, especially as its membership changes</w:t>
      </w:r>
      <w:r w:rsidRPr="003704CC">
        <w:rPr>
          <w:sz w:val="10"/>
        </w:rPr>
        <w:t xml:space="preserve">. To do otherwise suggests that the Court is a political football kicked by the other branches of government through the appointment process, since decisions are dictated only by the particular Justices sitting at a given time. As discussed above, such </w:t>
      </w:r>
      <w:r w:rsidRPr="00A01F0E">
        <w:rPr>
          <w:rStyle w:val="StyleUnderline"/>
        </w:rPr>
        <w:t>apparent malleability can have</w:t>
      </w:r>
      <w:r>
        <w:rPr>
          <w:rStyle w:val="StyleUnderline"/>
        </w:rPr>
        <w:t xml:space="preserve"> </w:t>
      </w:r>
      <w:r w:rsidRPr="00A01F0E">
        <w:rPr>
          <w:rStyle w:val="StyleUnderline"/>
        </w:rPr>
        <w:t>disastrous consequences.</w:t>
      </w:r>
      <w:r w:rsidRPr="003704CC">
        <w:rPr>
          <w:sz w:val="10"/>
        </w:rPr>
        <w:t xml:space="preserve">34 Another problem with Paulsen’s view is the assumption that Justices can rely on principles of interpretation devoid of their own policy preferences. To be sure, </w:t>
      </w:r>
      <w:r w:rsidRPr="00A01F0E">
        <w:rPr>
          <w:rStyle w:val="StyleUnderline"/>
        </w:rPr>
        <w:t>Justices should avoid relying on</w:t>
      </w:r>
      <w:r>
        <w:rPr>
          <w:rStyle w:val="StyleUnderline"/>
        </w:rPr>
        <w:t xml:space="preserve"> </w:t>
      </w:r>
      <w:r w:rsidRPr="00A01F0E">
        <w:rPr>
          <w:rStyle w:val="StyleUnderline"/>
        </w:rPr>
        <w:t>policy prerogatives</w:t>
      </w:r>
      <w:r w:rsidRPr="003704CC">
        <w:rPr>
          <w:sz w:val="10"/>
        </w:rPr>
        <w:t xml:space="preserve">; as Lewis F. Powell noted, “[t]he respect given the Court by the public and by the other branches of government rests in large part on the knowledge that the Court is not composed of unelected judges free to write their policy views into law.”35 However, </w:t>
      </w:r>
      <w:r w:rsidRPr="00A01F0E">
        <w:rPr>
          <w:rStyle w:val="StyleUnderline"/>
        </w:rPr>
        <w:t>it seems unlikely that in all cases, or even in a significant</w:t>
      </w:r>
      <w:r>
        <w:rPr>
          <w:rStyle w:val="StyleUnderline"/>
        </w:rPr>
        <w:t xml:space="preserve"> </w:t>
      </w:r>
      <w:r w:rsidRPr="00A01F0E">
        <w:rPr>
          <w:rStyle w:val="StyleUnderline"/>
        </w:rPr>
        <w:t>majority, Justices can wholly remove their personal policy</w:t>
      </w:r>
      <w:r>
        <w:rPr>
          <w:rStyle w:val="StyleUnderline"/>
        </w:rPr>
        <w:t xml:space="preserve"> </w:t>
      </w:r>
      <w:r w:rsidRPr="00A01F0E">
        <w:rPr>
          <w:rStyle w:val="StyleUnderline"/>
        </w:rPr>
        <w:t>preferences from their decisional calculus, especially in those cases</w:t>
      </w:r>
      <w:r>
        <w:rPr>
          <w:rStyle w:val="StyleUnderline"/>
        </w:rPr>
        <w:t xml:space="preserve"> </w:t>
      </w:r>
      <w:r w:rsidRPr="00A01F0E">
        <w:rPr>
          <w:rStyle w:val="StyleUnderline"/>
        </w:rPr>
        <w:t xml:space="preserve">where constitutional meaning is not abundantly clear. </w:t>
      </w:r>
      <w:r w:rsidRPr="00A01F0E">
        <w:rPr>
          <w:rStyle w:val="Emphasis"/>
        </w:rPr>
        <w:t>Stare decisis,</w:t>
      </w:r>
      <w:r>
        <w:rPr>
          <w:rStyle w:val="Emphasis"/>
        </w:rPr>
        <w:t xml:space="preserve"> </w:t>
      </w:r>
      <w:r w:rsidRPr="00A01F0E">
        <w:rPr>
          <w:rStyle w:val="Emphasis"/>
        </w:rPr>
        <w:t>rather than acting as a corrupting influence on a Justice’s theory of</w:t>
      </w:r>
      <w:r>
        <w:rPr>
          <w:rStyle w:val="Emphasis"/>
        </w:rPr>
        <w:t xml:space="preserve"> </w:t>
      </w:r>
      <w:r w:rsidRPr="00A01F0E">
        <w:rPr>
          <w:rStyle w:val="Emphasis"/>
        </w:rPr>
        <w:t>interpretation, provides the Justice much needed humility and</w:t>
      </w:r>
      <w:r>
        <w:rPr>
          <w:rStyle w:val="Emphasis"/>
        </w:rPr>
        <w:t xml:space="preserve"> </w:t>
      </w:r>
      <w:r w:rsidRPr="00A01F0E">
        <w:rPr>
          <w:rStyle w:val="Emphasis"/>
        </w:rPr>
        <w:t>restraint in tough cases</w:t>
      </w:r>
      <w:r w:rsidRPr="00A01F0E">
        <w:rPr>
          <w:rStyle w:val="StyleUnderline"/>
        </w:rPr>
        <w:t>.</w:t>
      </w:r>
      <w:r w:rsidRPr="003704CC">
        <w:rPr>
          <w:sz w:val="10"/>
        </w:rPr>
        <w:t xml:space="preserve"> </w:t>
      </w:r>
      <w:r w:rsidRPr="007435EC">
        <w:rPr>
          <w:rStyle w:val="StyleUnderline"/>
        </w:rPr>
        <w:t>Leaders of the other branches of government</w:t>
      </w:r>
      <w:r>
        <w:rPr>
          <w:rStyle w:val="StyleUnderline"/>
        </w:rPr>
        <w:t xml:space="preserve"> </w:t>
      </w:r>
      <w:r w:rsidRPr="007435EC">
        <w:rPr>
          <w:rStyle w:val="StyleUnderline"/>
        </w:rPr>
        <w:t>will find themselves much less inclined to follow the decisions of a</w:t>
      </w:r>
      <w:r>
        <w:rPr>
          <w:rStyle w:val="StyleUnderline"/>
        </w:rPr>
        <w:t xml:space="preserve"> </w:t>
      </w:r>
      <w:r w:rsidRPr="007435EC">
        <w:rPr>
          <w:rStyle w:val="StyleUnderline"/>
        </w:rPr>
        <w:t>Supreme Court that proves itself, over time, to shift with the</w:t>
      </w:r>
      <w:r>
        <w:rPr>
          <w:rStyle w:val="StyleUnderline"/>
        </w:rPr>
        <w:t xml:space="preserve"> </w:t>
      </w:r>
      <w:r w:rsidRPr="007435EC">
        <w:rPr>
          <w:rStyle w:val="StyleUnderline"/>
        </w:rPr>
        <w:t>preferences of a constantly changing bench</w:t>
      </w:r>
      <w:r w:rsidRPr="003704CC">
        <w:rPr>
          <w:sz w:val="10"/>
        </w:rPr>
        <w:t xml:space="preserve">. </w:t>
      </w:r>
      <w:r w:rsidRPr="007435EC">
        <w:rPr>
          <w:rStyle w:val="Emphasis"/>
        </w:rPr>
        <w:t>The rule of law would be</w:t>
      </w:r>
      <w:r>
        <w:rPr>
          <w:rStyle w:val="Emphasis"/>
        </w:rPr>
        <w:t xml:space="preserve"> </w:t>
      </w:r>
      <w:r w:rsidRPr="007435EC">
        <w:rPr>
          <w:rStyle w:val="Emphasis"/>
        </w:rPr>
        <w:t>undermined by such an “explicit endorsement of the idea that the</w:t>
      </w:r>
      <w:r>
        <w:rPr>
          <w:rStyle w:val="Emphasis"/>
        </w:rPr>
        <w:t xml:space="preserve"> </w:t>
      </w:r>
      <w:r w:rsidRPr="007435EC">
        <w:rPr>
          <w:rStyle w:val="Emphasis"/>
        </w:rPr>
        <w:t>Constitution is nothing more than what five Justices say it is</w:t>
      </w:r>
      <w:r w:rsidRPr="003704CC">
        <w:rPr>
          <w:sz w:val="10"/>
        </w:rPr>
        <w:t xml:space="preserve">.”36 To the average citizen, and indeed even to most professors, the meaning of key provisions of the Constitution remain open to debate. If the opposite were true, there would be little reason for Justices to hear oral arguments or take any time in considering their opinions. Given the lack of clarity, a Court with Justices inclined to follow their own interpretations blindly, irrespective of precedent, is almost certain to appear driven by policy preferences, even if the Justices’ views are not. The powerful weapon of overruling a prior decision should be wielded infrequently. </w:t>
      </w:r>
      <w:r w:rsidRPr="007435EC">
        <w:rPr>
          <w:rStyle w:val="StyleUnderline"/>
        </w:rPr>
        <w:t>Granted, the decisions on which the Justices of today rely may</w:t>
      </w:r>
      <w:r>
        <w:rPr>
          <w:rStyle w:val="StyleUnderline"/>
        </w:rPr>
        <w:t xml:space="preserve"> </w:t>
      </w:r>
      <w:r w:rsidRPr="007435EC">
        <w:rPr>
          <w:rStyle w:val="StyleUnderline"/>
        </w:rPr>
        <w:t>have been influenced by the policy preferences of those that came</w:t>
      </w:r>
      <w:r>
        <w:rPr>
          <w:rStyle w:val="StyleUnderline"/>
        </w:rPr>
        <w:t xml:space="preserve"> </w:t>
      </w:r>
      <w:r w:rsidRPr="007435EC">
        <w:rPr>
          <w:rStyle w:val="StyleUnderline"/>
        </w:rPr>
        <w:t>before them. But in most cases it is better to rely on those decisions</w:t>
      </w:r>
      <w:r>
        <w:rPr>
          <w:rStyle w:val="StyleUnderline"/>
        </w:rPr>
        <w:t xml:space="preserve"> </w:t>
      </w:r>
      <w:r w:rsidRPr="007435EC">
        <w:rPr>
          <w:rStyle w:val="StyleUnderline"/>
        </w:rPr>
        <w:t>than to appear to allow present political pressure to influence modern</w:t>
      </w:r>
      <w:r>
        <w:rPr>
          <w:rStyle w:val="StyleUnderline"/>
        </w:rPr>
        <w:t xml:space="preserve"> </w:t>
      </w:r>
      <w:r w:rsidRPr="007435EC">
        <w:rPr>
          <w:rStyle w:val="StyleUnderline"/>
        </w:rPr>
        <w:t>jurisprudence.</w:t>
      </w:r>
      <w:r w:rsidRPr="003704CC">
        <w:rPr>
          <w:sz w:val="10"/>
        </w:rPr>
        <w:t xml:space="preserve"> Although many celebrated decisions have made marked breaks from past jurisprudence</w:t>
      </w:r>
      <w:r w:rsidRPr="007435EC">
        <w:rPr>
          <w:rStyle w:val="StyleUnderline"/>
        </w:rPr>
        <w:t>, the infrequency of such</w:t>
      </w:r>
      <w:r>
        <w:rPr>
          <w:rStyle w:val="StyleUnderline"/>
        </w:rPr>
        <w:t xml:space="preserve"> </w:t>
      </w:r>
      <w:r w:rsidRPr="007435EC">
        <w:rPr>
          <w:rStyle w:val="StyleUnderline"/>
        </w:rPr>
        <w:t>deviations from established precedent contributes to the reverence</w:t>
      </w:r>
      <w:r>
        <w:rPr>
          <w:rStyle w:val="StyleUnderline"/>
        </w:rPr>
        <w:t xml:space="preserve"> </w:t>
      </w:r>
      <w:r w:rsidRPr="007435EC">
        <w:rPr>
          <w:rStyle w:val="StyleUnderline"/>
        </w:rPr>
        <w:t>those decisions warrant, and it is only because the Court has refrained</w:t>
      </w:r>
      <w:r>
        <w:rPr>
          <w:rStyle w:val="StyleUnderline"/>
        </w:rPr>
        <w:t xml:space="preserve"> </w:t>
      </w:r>
      <w:r w:rsidRPr="007435EC">
        <w:rPr>
          <w:rStyle w:val="StyleUnderline"/>
        </w:rPr>
        <w:t>from creating fractures more often that its legitimacy has withstood</w:t>
      </w:r>
      <w:r>
        <w:rPr>
          <w:rStyle w:val="StyleUnderline"/>
        </w:rPr>
        <w:t xml:space="preserve"> </w:t>
      </w:r>
      <w:r w:rsidRPr="007435EC">
        <w:rPr>
          <w:rStyle w:val="StyleUnderline"/>
        </w:rPr>
        <w:t>the social unrest those rare breaks have triggered.</w:t>
      </w:r>
      <w:r>
        <w:rPr>
          <w:rStyle w:val="StyleUnderline"/>
        </w:rPr>
        <w:t xml:space="preserve"> </w:t>
      </w:r>
      <w:r w:rsidRPr="003704CC">
        <w:rPr>
          <w:sz w:val="10"/>
        </w:rPr>
        <w:t xml:space="preserve">If rational citizens concluded that political pressure influenced the Court, they might seek relief from prior decisions simply because of its inconsistency with a new Justice’s approach. Such relief can be a destructive force.37 It implies that the Court can manipulate the Constitution at will, and therefore a rational citizen has little reason to respect the decisions of the Court interpreting the Constitution until they find the current interpretation agreeable. The citizen would be motivated to either ignore the Court’s edict or perpetually litigate their own interpretation until the Court is persuaded or new appointees adopt their view. And </w:t>
      </w:r>
      <w:r w:rsidRPr="007435EC">
        <w:rPr>
          <w:rStyle w:val="Emphasis"/>
        </w:rPr>
        <w:t>the more the Court and its decisions</w:t>
      </w:r>
      <w:r>
        <w:rPr>
          <w:rStyle w:val="Emphasis"/>
        </w:rPr>
        <w:t xml:space="preserve"> </w:t>
      </w:r>
      <w:r w:rsidRPr="007435EC">
        <w:rPr>
          <w:rStyle w:val="Emphasis"/>
        </w:rPr>
        <w:t>appear arbitrary, the more real becomes the danger of not just a</w:t>
      </w:r>
      <w:r>
        <w:rPr>
          <w:rStyle w:val="Emphasis"/>
        </w:rPr>
        <w:t xml:space="preserve"> </w:t>
      </w:r>
      <w:r w:rsidRPr="007435EC">
        <w:rPr>
          <w:rStyle w:val="Emphasis"/>
        </w:rPr>
        <w:t>citizen ignoring it, but rather an entire branch of government</w:t>
      </w:r>
      <w:r w:rsidRPr="003704CC">
        <w:rPr>
          <w:sz w:val="10"/>
        </w:rPr>
        <w:t xml:space="preserve">. As noted by Thomas W. Merrill, “If judges are restrained, that is, if they adhere to the jurisprudence of no surprises, then the proponents of social change through law will have to look elsewhere in order to achieve their reforms.”38 Thus, stare decisis holds great value in its ability to avoid the problems of perpetual litigation and afford a necessary finality to the Court’s decisions. </w:t>
      </w:r>
      <w:r w:rsidRPr="007435EC">
        <w:rPr>
          <w:rStyle w:val="StyleUnderline"/>
        </w:rPr>
        <w:t>The advantages of stare decisis are also clear in cases that draw</w:t>
      </w:r>
      <w:r>
        <w:rPr>
          <w:rStyle w:val="StyleUnderline"/>
        </w:rPr>
        <w:t xml:space="preserve"> </w:t>
      </w:r>
      <w:r w:rsidRPr="007435EC">
        <w:rPr>
          <w:rStyle w:val="StyleUnderline"/>
        </w:rPr>
        <w:t>significant public scrutiny. In those cases, perpetual litigation is the</w:t>
      </w:r>
      <w:r>
        <w:rPr>
          <w:rStyle w:val="StyleUnderline"/>
        </w:rPr>
        <w:t xml:space="preserve"> </w:t>
      </w:r>
      <w:r w:rsidRPr="007435EC">
        <w:rPr>
          <w:rStyle w:val="StyleUnderline"/>
        </w:rPr>
        <w:t>norm and parties refuse to concede any perceived gains they have</w:t>
      </w:r>
      <w:r>
        <w:rPr>
          <w:rStyle w:val="StyleUnderline"/>
        </w:rPr>
        <w:t xml:space="preserve"> </w:t>
      </w:r>
      <w:r w:rsidRPr="007435EC">
        <w:rPr>
          <w:rStyle w:val="StyleUnderline"/>
        </w:rPr>
        <w:t>made towards their positions. Once a decision has been reached, that</w:t>
      </w:r>
      <w:r>
        <w:rPr>
          <w:rStyle w:val="StyleUnderline"/>
        </w:rPr>
        <w:t xml:space="preserve"> </w:t>
      </w:r>
      <w:r w:rsidRPr="007435EC">
        <w:rPr>
          <w:rStyle w:val="StyleUnderline"/>
        </w:rPr>
        <w:t>decision should be final, so as to avoid drawn-out uncertainties that</w:t>
      </w:r>
      <w:r>
        <w:rPr>
          <w:rStyle w:val="StyleUnderline"/>
        </w:rPr>
        <w:t xml:space="preserve"> </w:t>
      </w:r>
      <w:r w:rsidRPr="007435EC">
        <w:rPr>
          <w:rStyle w:val="StyleUnderline"/>
        </w:rPr>
        <w:t>have arisen in some political controversies</w:t>
      </w:r>
      <w:r w:rsidRPr="003704CC">
        <w:rPr>
          <w:sz w:val="10"/>
        </w:rPr>
        <w:t xml:space="preserve">.39 One might respond that the need for consistency is overblown; instead, and especially in those cases which are most hotly contested and fiercely debated, reaching a correct resolution should be even more important than in trivial disputes.40 My response is simply that, </w:t>
      </w:r>
      <w:r w:rsidRPr="003704CC">
        <w:rPr>
          <w:rStyle w:val="StyleUnderline"/>
        </w:rPr>
        <w:t>were such clearly “correct” resolutions possible, it would certainly</w:t>
      </w:r>
      <w:r>
        <w:rPr>
          <w:rStyle w:val="StyleUnderline"/>
        </w:rPr>
        <w:t xml:space="preserve"> </w:t>
      </w:r>
      <w:r w:rsidRPr="003704CC">
        <w:rPr>
          <w:rStyle w:val="StyleUnderline"/>
        </w:rPr>
        <w:t>seem right to favor them. But both at the time of the original</w:t>
      </w:r>
      <w:r>
        <w:rPr>
          <w:rStyle w:val="StyleUnderline"/>
        </w:rPr>
        <w:t xml:space="preserve"> </w:t>
      </w:r>
      <w:r w:rsidRPr="003704CC">
        <w:rPr>
          <w:rStyle w:val="StyleUnderline"/>
        </w:rPr>
        <w:t>controversy and in later cases which present similar or identical</w:t>
      </w:r>
      <w:r>
        <w:rPr>
          <w:rStyle w:val="StyleUnderline"/>
        </w:rPr>
        <w:t xml:space="preserve"> </w:t>
      </w:r>
      <w:r w:rsidRPr="003704CC">
        <w:rPr>
          <w:rStyle w:val="StyleUnderline"/>
        </w:rPr>
        <w:t>issues, the correct outcome is seldom obvious</w:t>
      </w:r>
      <w:r w:rsidRPr="003704CC">
        <w:rPr>
          <w:sz w:val="10"/>
        </w:rPr>
        <w:t xml:space="preserve">. Further, each decision that can be described as a “correction” of earlier jurisprudence proclaims the Court’s fallibility, and alternatively suggests that the Court’s interpretation of the Constitution is driven by the personalities that happen to occupy its bench. </w:t>
      </w:r>
      <w:r w:rsidRPr="003704CC">
        <w:rPr>
          <w:rStyle w:val="Emphasis"/>
        </w:rPr>
        <w:t>A decision that “corrects” prior</w:t>
      </w:r>
      <w:r>
        <w:rPr>
          <w:rStyle w:val="Emphasis"/>
        </w:rPr>
        <w:t xml:space="preserve"> </w:t>
      </w:r>
      <w:r w:rsidRPr="003704CC">
        <w:rPr>
          <w:rStyle w:val="Emphasis"/>
        </w:rPr>
        <w:t>jurisprudence risks altering a holding that may not clearly be “wrong”</w:t>
      </w:r>
      <w:r>
        <w:rPr>
          <w:rStyle w:val="Emphasis"/>
        </w:rPr>
        <w:t xml:space="preserve"> </w:t>
      </w:r>
      <w:r w:rsidRPr="003704CC">
        <w:rPr>
          <w:rStyle w:val="Emphasis"/>
        </w:rPr>
        <w:t>or “right,” and does so with the potential cost of the Court’s</w:t>
      </w:r>
      <w:r>
        <w:rPr>
          <w:rStyle w:val="Emphasis"/>
        </w:rPr>
        <w:t xml:space="preserve"> </w:t>
      </w:r>
      <w:r w:rsidRPr="003704CC">
        <w:rPr>
          <w:rStyle w:val="Emphasis"/>
        </w:rPr>
        <w:t>legitimacy</w:t>
      </w:r>
      <w:r w:rsidRPr="003704CC">
        <w:rPr>
          <w:sz w:val="10"/>
        </w:rPr>
        <w:t xml:space="preserve"> and the respect which citizens and other branches of government ascribe to the institution—a tremendous risk. In Federalist No. 78, Alexander Hamilton arguably supports stare decisis directly when he says that </w:t>
      </w:r>
      <w:r w:rsidRPr="003704CC">
        <w:rPr>
          <w:rStyle w:val="StyleUnderline"/>
        </w:rPr>
        <w:t>courts “should be bound down</w:t>
      </w:r>
      <w:r>
        <w:rPr>
          <w:rStyle w:val="StyleUnderline"/>
        </w:rPr>
        <w:t xml:space="preserve"> </w:t>
      </w:r>
      <w:r w:rsidRPr="003704CC">
        <w:rPr>
          <w:rStyle w:val="StyleUnderline"/>
        </w:rPr>
        <w:t>by strict rules and precedents</w:t>
      </w:r>
      <w:r w:rsidRPr="003704CC">
        <w:rPr>
          <w:sz w:val="10"/>
        </w:rPr>
        <w:t>.”41 However, commentators have rightly pointed out that this phrase comes in the context of Hamilton’s suggestion that judges should receive lifetime appointments given the laborious task of studying voluminous precedents, which will then serve “primarily an ‘information’ function rather than a ‘disposition’ function.”42 Hamilton’s work does not directly state his support for adherence to prior decisions simply because they were earlier in time. But he does recognize the importance of “integrity and moderation” in the judiciary:</w:t>
      </w:r>
    </w:p>
    <w:p w14:paraId="7D6B0A81" w14:textId="607F8DCC" w:rsidR="00101D2A" w:rsidRDefault="00101D2A" w:rsidP="00356977">
      <w:pPr>
        <w:pStyle w:val="Heading2"/>
      </w:pPr>
      <w:r>
        <w:t>DA – ILAW</w:t>
      </w:r>
    </w:p>
    <w:p w14:paraId="2EE57B43" w14:textId="34B6888A" w:rsidR="00101D2A" w:rsidRDefault="00101D2A" w:rsidP="00101D2A">
      <w:pPr>
        <w:pStyle w:val="Heading3"/>
      </w:pPr>
      <w:r>
        <w:t>1NC</w:t>
      </w:r>
    </w:p>
    <w:p w14:paraId="0E1A5585" w14:textId="77777777" w:rsidR="00101D2A" w:rsidRPr="00EC71D6" w:rsidRDefault="00101D2A" w:rsidP="00101D2A">
      <w:pPr>
        <w:pStyle w:val="Heading4"/>
        <w:rPr>
          <w:rFonts w:eastAsia="Times New Roman"/>
        </w:rPr>
      </w:pPr>
      <w:r>
        <w:rPr>
          <w:rFonts w:eastAsia="Times New Roman"/>
        </w:rPr>
        <w:t>The plan</w:t>
      </w:r>
      <w:r w:rsidRPr="00EC71D6">
        <w:rPr>
          <w:rFonts w:eastAsia="Times New Roman"/>
        </w:rPr>
        <w:t xml:space="preserve"> undermines Congressional treaty power</w:t>
      </w:r>
    </w:p>
    <w:p w14:paraId="234F8EB5" w14:textId="77777777" w:rsidR="00101D2A" w:rsidRPr="00EC71D6" w:rsidRDefault="00101D2A" w:rsidP="00101D2A">
      <w:pPr>
        <w:rPr>
          <w:rFonts w:eastAsia="Times New Roman"/>
          <w:szCs w:val="20"/>
        </w:rPr>
      </w:pPr>
      <w:r w:rsidRPr="00EC71D6">
        <w:rPr>
          <w:rFonts w:eastAsia="Times New Roman"/>
          <w:b/>
          <w:bCs/>
          <w:iCs/>
          <w:szCs w:val="28"/>
        </w:rPr>
        <w:t>Neuman 4</w:t>
      </w:r>
      <w:r w:rsidRPr="00EC71D6">
        <w:rPr>
          <w:rFonts w:eastAsia="Times New Roman"/>
          <w:szCs w:val="20"/>
        </w:rPr>
        <w:t xml:space="preserve"> (Gerald, Professor of Jurisprudence – Columbia University, “The United States Constitution and International Law: The Uses of International Law in Constitutional Interpretation”, American Journal of International Law, January, 98 A.J.I.L. 82, Lexis)</w:t>
      </w:r>
    </w:p>
    <w:p w14:paraId="3E2282DB" w14:textId="77777777" w:rsidR="00101D2A" w:rsidRPr="00B45BE5" w:rsidRDefault="00101D2A" w:rsidP="00101D2A">
      <w:pPr>
        <w:rPr>
          <w:rFonts w:eastAsia="Times New Roman"/>
          <w:sz w:val="12"/>
          <w:szCs w:val="20"/>
        </w:rPr>
      </w:pPr>
      <w:r w:rsidRPr="00B45BE5">
        <w:rPr>
          <w:rFonts w:eastAsia="Times New Roman"/>
          <w:sz w:val="12"/>
          <w:szCs w:val="20"/>
        </w:rPr>
        <w:t xml:space="preserve">Normative reasoning borrowed from international human rights sources will not necessarily prevail in the process of constitutional interpretation. Other normative considerations omitted there may be relevant, and consensual and </w:t>
      </w:r>
      <w:r w:rsidRPr="009A2D68">
        <w:rPr>
          <w:rFonts w:eastAsia="Times New Roman"/>
          <w:b/>
          <w:bCs/>
          <w:szCs w:val="26"/>
          <w:highlight w:val="yellow"/>
          <w:u w:val="single"/>
        </w:rPr>
        <w:t>institutional factors</w:t>
      </w:r>
      <w:r w:rsidRPr="009A2D68">
        <w:rPr>
          <w:rFonts w:eastAsia="Times New Roman"/>
          <w:b/>
          <w:bCs/>
          <w:szCs w:val="26"/>
          <w:u w:val="single"/>
        </w:rPr>
        <w:t xml:space="preserve"> may</w:t>
      </w:r>
      <w:r w:rsidRPr="00B45BE5">
        <w:rPr>
          <w:rFonts w:eastAsia="Times New Roman"/>
          <w:sz w:val="12"/>
          <w:szCs w:val="20"/>
        </w:rPr>
        <w:t xml:space="preserve"> also </w:t>
      </w:r>
      <w:r w:rsidRPr="009A2D68">
        <w:rPr>
          <w:rFonts w:eastAsia="Times New Roman"/>
          <w:b/>
          <w:bCs/>
          <w:szCs w:val="26"/>
          <w:highlight w:val="yellow"/>
          <w:u w:val="single"/>
        </w:rPr>
        <w:t>come into play. The Court may conclude</w:t>
      </w:r>
      <w:r w:rsidRPr="009A2D68">
        <w:rPr>
          <w:rFonts w:eastAsia="Times New Roman"/>
          <w:b/>
          <w:bCs/>
          <w:szCs w:val="26"/>
          <w:u w:val="single"/>
        </w:rPr>
        <w:t xml:space="preserve"> that </w:t>
      </w:r>
      <w:r w:rsidRPr="009A2D68">
        <w:rPr>
          <w:rFonts w:eastAsia="Times New Roman"/>
          <w:b/>
          <w:bCs/>
          <w:szCs w:val="26"/>
          <w:highlight w:val="yellow"/>
          <w:u w:val="single"/>
        </w:rPr>
        <w:t>the</w:t>
      </w:r>
      <w:r w:rsidRPr="00B45BE5">
        <w:rPr>
          <w:rFonts w:eastAsia="Times New Roman"/>
          <w:sz w:val="12"/>
          <w:szCs w:val="20"/>
        </w:rPr>
        <w:t xml:space="preserve"> normatively </w:t>
      </w:r>
      <w:r w:rsidRPr="009A2D68">
        <w:rPr>
          <w:rFonts w:eastAsia="Times New Roman"/>
          <w:b/>
          <w:bCs/>
          <w:szCs w:val="26"/>
          <w:u w:val="single"/>
        </w:rPr>
        <w:t>compelling</w:t>
      </w:r>
      <w:r w:rsidRPr="00B45BE5">
        <w:rPr>
          <w:rFonts w:eastAsia="Times New Roman"/>
          <w:sz w:val="12"/>
          <w:szCs w:val="20"/>
        </w:rPr>
        <w:t xml:space="preserve"> </w:t>
      </w:r>
      <w:r w:rsidRPr="009A2D68">
        <w:rPr>
          <w:rFonts w:eastAsia="Times New Roman"/>
          <w:b/>
          <w:bCs/>
          <w:szCs w:val="26"/>
          <w:highlight w:val="yellow"/>
          <w:u w:val="single"/>
        </w:rPr>
        <w:t>interpretation</w:t>
      </w:r>
      <w:r w:rsidRPr="00B45BE5">
        <w:rPr>
          <w:rFonts w:eastAsia="Times New Roman"/>
          <w:sz w:val="12"/>
          <w:szCs w:val="20"/>
        </w:rPr>
        <w:t xml:space="preserve"> of a right </w:t>
      </w:r>
      <w:r w:rsidRPr="009A2D68">
        <w:rPr>
          <w:rFonts w:eastAsia="Times New Roman"/>
          <w:b/>
          <w:bCs/>
          <w:szCs w:val="26"/>
          <w:u w:val="single"/>
        </w:rPr>
        <w:t>cannot be adopted</w:t>
      </w:r>
      <w:r w:rsidRPr="00B45BE5">
        <w:rPr>
          <w:rFonts w:eastAsia="Times New Roman"/>
          <w:sz w:val="12"/>
          <w:szCs w:val="20"/>
        </w:rPr>
        <w:t xml:space="preserve"> at the constitutional level </w:t>
      </w:r>
      <w:r w:rsidRPr="009A2D68">
        <w:rPr>
          <w:rFonts w:eastAsia="Times New Roman"/>
          <w:b/>
          <w:bCs/>
          <w:szCs w:val="26"/>
          <w:u w:val="single"/>
        </w:rPr>
        <w:t xml:space="preserve">but, rather, </w:t>
      </w:r>
      <w:r w:rsidRPr="009A2D68">
        <w:rPr>
          <w:rFonts w:eastAsia="Times New Roman"/>
          <w:b/>
          <w:bCs/>
          <w:szCs w:val="26"/>
          <w:highlight w:val="yellow"/>
          <w:u w:val="single"/>
        </w:rPr>
        <w:t>should await political</w:t>
      </w:r>
      <w:r w:rsidRPr="00B45BE5">
        <w:rPr>
          <w:rFonts w:eastAsia="Times New Roman"/>
          <w:sz w:val="12"/>
          <w:szCs w:val="20"/>
        </w:rPr>
        <w:t xml:space="preserve"> </w:t>
      </w:r>
      <w:r w:rsidRPr="009A2D68">
        <w:rPr>
          <w:rFonts w:eastAsia="Times New Roman"/>
          <w:b/>
          <w:bCs/>
          <w:szCs w:val="26"/>
          <w:highlight w:val="yellow"/>
          <w:u w:val="single"/>
        </w:rPr>
        <w:t>implementation</w:t>
      </w:r>
      <w:r w:rsidRPr="00B45BE5">
        <w:rPr>
          <w:rFonts w:eastAsia="Times New Roman"/>
          <w:sz w:val="12"/>
          <w:szCs w:val="20"/>
        </w:rPr>
        <w:t xml:space="preserve">. I emphasize again that the international human rights regime does not call for implementation at the constitutional level, only compliance.  Thus, the Supreme Court has reason to examine international human rights norms and decisions interpreting them for the normative and functional insights that they may provide on analogous issues of constitutional right. They certainly cannot control constitutional interpretation, but they may inform it.  The use of human rights treaties as an aid in construing constitutional rights might seem superficially in tension with the Supreme Court's reassurance in Reid v. Covert that the treaty power cannot be employed to violate constitutional rights. </w:t>
      </w:r>
      <w:hyperlink r:id="rId9" w:anchor="n31" w:tgtFrame="_self" w:history="1">
        <w:r w:rsidRPr="00EC71D6">
          <w:rPr>
            <w:rFonts w:eastAsia="Times New Roman"/>
            <w:sz w:val="16"/>
            <w:szCs w:val="20"/>
            <w:u w:val="single"/>
          </w:rPr>
          <w:t>31</w:t>
        </w:r>
      </w:hyperlink>
      <w:r w:rsidRPr="00B45BE5">
        <w:rPr>
          <w:rFonts w:eastAsia="Times New Roman"/>
          <w:sz w:val="12"/>
          <w:szCs w:val="20"/>
        </w:rPr>
        <w:t xml:space="preserve"> That appearance should dissolve on closer examination. The treaty makers cannot override constitutional norms, and they cannot order the Supreme Court to alter its interpretation of a constitutional provision. </w:t>
      </w:r>
      <w:hyperlink r:id="rId10" w:anchor="n32" w:tgtFrame="_self" w:history="1">
        <w:r w:rsidRPr="00EC71D6">
          <w:rPr>
            <w:rFonts w:eastAsia="Times New Roman"/>
            <w:sz w:val="16"/>
            <w:szCs w:val="20"/>
            <w:u w:val="single"/>
          </w:rPr>
          <w:t>32</w:t>
        </w:r>
      </w:hyperlink>
      <w:r w:rsidRPr="00B45BE5">
        <w:rPr>
          <w:rFonts w:eastAsia="Times New Roman"/>
          <w:sz w:val="12"/>
          <w:szCs w:val="20"/>
        </w:rPr>
        <w:t xml:space="preserve"> But treaties, like legislation, can contribute to a shift in the factual, institutional, and normative environment within which the Court carries on its task of constitutional interpretation. The resulting doctrinal evolution is unavoidable in any candid account of U.S. constitutional history. Nothing in Reid v. Covert and its progeny precludes this indirect influence of treaty making on constitutional law. Treaties and the case law arising under them thus become data available for the Court's consideration in elaborating the contemporary meaning of constitutional norms. The political branches can neither require the Court to follow international or foreign law in interpreting the Constitution nor prohibit the Court from considering international or foreign law.  </w:t>
      </w:r>
      <w:r w:rsidRPr="009A2D68">
        <w:rPr>
          <w:rFonts w:eastAsia="Times New Roman"/>
          <w:b/>
          <w:bCs/>
          <w:szCs w:val="26"/>
          <w:highlight w:val="yellow"/>
          <w:u w:val="single"/>
        </w:rPr>
        <w:t>Under current circumstances, the</w:t>
      </w:r>
      <w:r w:rsidRPr="009A2D68">
        <w:rPr>
          <w:rFonts w:eastAsia="Times New Roman"/>
          <w:b/>
          <w:bCs/>
          <w:szCs w:val="26"/>
          <w:u w:val="single"/>
        </w:rPr>
        <w:t xml:space="preserve"> Supreme </w:t>
      </w:r>
      <w:r w:rsidRPr="009A2D68">
        <w:rPr>
          <w:rFonts w:eastAsia="Times New Roman"/>
          <w:b/>
          <w:bCs/>
          <w:szCs w:val="26"/>
          <w:highlight w:val="yellow"/>
          <w:u w:val="single"/>
        </w:rPr>
        <w:t>Court correctly does not engage in</w:t>
      </w:r>
      <w:r w:rsidRPr="009A2D68">
        <w:rPr>
          <w:rFonts w:eastAsia="Times New Roman"/>
          <w:b/>
          <w:bCs/>
          <w:szCs w:val="26"/>
          <w:u w:val="single"/>
        </w:rPr>
        <w:t xml:space="preserve"> the practice</w:t>
      </w:r>
      <w:r w:rsidRPr="00B45BE5">
        <w:rPr>
          <w:rFonts w:eastAsia="Times New Roman"/>
          <w:sz w:val="12"/>
          <w:szCs w:val="20"/>
        </w:rPr>
        <w:t xml:space="preserve">, pursued by some other constitutional courts, </w:t>
      </w:r>
      <w:r w:rsidRPr="009A2D68">
        <w:rPr>
          <w:rFonts w:eastAsia="Times New Roman"/>
          <w:b/>
          <w:bCs/>
          <w:szCs w:val="26"/>
          <w:u w:val="single"/>
        </w:rPr>
        <w:t xml:space="preserve">of </w:t>
      </w:r>
      <w:r w:rsidRPr="009A2D68">
        <w:rPr>
          <w:rFonts w:eastAsia="Times New Roman"/>
          <w:b/>
          <w:bCs/>
          <w:szCs w:val="26"/>
          <w:highlight w:val="yellow"/>
          <w:u w:val="single"/>
        </w:rPr>
        <w:t>construing</w:t>
      </w:r>
      <w:r w:rsidRPr="00B45BE5">
        <w:rPr>
          <w:rFonts w:eastAsia="Times New Roman"/>
          <w:sz w:val="12"/>
          <w:szCs w:val="20"/>
        </w:rPr>
        <w:t xml:space="preserve"> constitutional </w:t>
      </w:r>
      <w:r w:rsidRPr="009A2D68">
        <w:rPr>
          <w:rFonts w:eastAsia="Times New Roman"/>
          <w:b/>
          <w:bCs/>
          <w:szCs w:val="26"/>
          <w:highlight w:val="yellow"/>
          <w:u w:val="single"/>
        </w:rPr>
        <w:t>rights for</w:t>
      </w:r>
      <w:r w:rsidRPr="009A2D68">
        <w:rPr>
          <w:rFonts w:eastAsia="Times New Roman"/>
          <w:b/>
          <w:bCs/>
          <w:szCs w:val="26"/>
          <w:u w:val="single"/>
        </w:rPr>
        <w:t xml:space="preserve"> the purpose of judicially </w:t>
      </w:r>
      <w:r w:rsidRPr="009A2D68">
        <w:rPr>
          <w:rFonts w:eastAsia="Times New Roman"/>
          <w:b/>
          <w:bCs/>
          <w:szCs w:val="26"/>
          <w:highlight w:val="yellow"/>
          <w:u w:val="single"/>
        </w:rPr>
        <w:t>implementing</w:t>
      </w:r>
      <w:r w:rsidRPr="00B45BE5">
        <w:rPr>
          <w:rFonts w:eastAsia="Times New Roman"/>
          <w:sz w:val="12"/>
          <w:szCs w:val="20"/>
        </w:rPr>
        <w:t xml:space="preserve"> the </w:t>
      </w:r>
      <w:r w:rsidRPr="009A2D68">
        <w:rPr>
          <w:rFonts w:eastAsia="Times New Roman"/>
          <w:b/>
          <w:bCs/>
          <w:szCs w:val="26"/>
          <w:highlight w:val="yellow"/>
          <w:u w:val="single"/>
        </w:rPr>
        <w:t>positive</w:t>
      </w:r>
      <w:r w:rsidRPr="00B45BE5">
        <w:rPr>
          <w:rFonts w:eastAsia="Times New Roman"/>
          <w:sz w:val="12"/>
          <w:szCs w:val="20"/>
        </w:rPr>
        <w:t xml:space="preserve"> international </w:t>
      </w:r>
      <w:r w:rsidRPr="009A2D68">
        <w:rPr>
          <w:rFonts w:eastAsia="Times New Roman"/>
          <w:b/>
          <w:bCs/>
          <w:szCs w:val="26"/>
          <w:highlight w:val="yellow"/>
          <w:u w:val="single"/>
        </w:rPr>
        <w:t>obligations</w:t>
      </w:r>
      <w:r w:rsidRPr="00B45BE5">
        <w:rPr>
          <w:rFonts w:eastAsia="Times New Roman"/>
          <w:sz w:val="12"/>
          <w:szCs w:val="20"/>
        </w:rPr>
        <w:t xml:space="preserve"> of the nation </w:t>
      </w:r>
      <w:r w:rsidRPr="009A2D68">
        <w:rPr>
          <w:rFonts w:eastAsia="Times New Roman"/>
          <w:b/>
          <w:bCs/>
          <w:szCs w:val="26"/>
          <w:u w:val="single"/>
        </w:rPr>
        <w:t>under</w:t>
      </w:r>
      <w:r w:rsidRPr="00B45BE5">
        <w:rPr>
          <w:rFonts w:eastAsia="Times New Roman"/>
          <w:sz w:val="12"/>
          <w:szCs w:val="20"/>
        </w:rPr>
        <w:t xml:space="preserve"> human rights </w:t>
      </w:r>
      <w:r w:rsidRPr="009A2D68">
        <w:rPr>
          <w:rFonts w:eastAsia="Times New Roman"/>
          <w:b/>
          <w:bCs/>
          <w:szCs w:val="26"/>
          <w:u w:val="single"/>
        </w:rPr>
        <w:t>treaties</w:t>
      </w:r>
      <w:r w:rsidRPr="00B45BE5">
        <w:rPr>
          <w:rFonts w:eastAsia="Times New Roman"/>
          <w:sz w:val="12"/>
          <w:szCs w:val="20"/>
        </w:rPr>
        <w:t xml:space="preserve">. The positive effect of treaty norms differs from the moral or functional insight that they may provide. Human rights treaties do not require implementation at the constitutional level, and in the U.S. legal system </w:t>
      </w:r>
      <w:r w:rsidRPr="009A2D68">
        <w:rPr>
          <w:rFonts w:eastAsia="Times New Roman"/>
          <w:b/>
          <w:bCs/>
          <w:szCs w:val="26"/>
          <w:highlight w:val="yellow"/>
          <w:u w:val="single"/>
        </w:rPr>
        <w:t xml:space="preserve">Congress </w:t>
      </w:r>
      <w:r w:rsidRPr="009A2D68">
        <w:rPr>
          <w:rFonts w:eastAsia="Times New Roman"/>
          <w:b/>
          <w:bCs/>
          <w:szCs w:val="26"/>
          <w:highlight w:val="yellow"/>
          <w:u w:val="single"/>
          <w:bdr w:val="single" w:sz="4" w:space="0" w:color="auto" w:frame="1"/>
        </w:rPr>
        <w:t>retains ultimate control</w:t>
      </w:r>
      <w:r w:rsidRPr="009A2D68">
        <w:rPr>
          <w:rFonts w:eastAsia="Times New Roman"/>
          <w:b/>
          <w:bCs/>
          <w:szCs w:val="26"/>
          <w:highlight w:val="yellow"/>
          <w:u w:val="single"/>
        </w:rPr>
        <w:t xml:space="preserve"> over</w:t>
      </w:r>
      <w:r w:rsidRPr="009A2D68">
        <w:rPr>
          <w:rFonts w:eastAsia="Times New Roman"/>
          <w:b/>
          <w:bCs/>
          <w:szCs w:val="26"/>
          <w:u w:val="single"/>
        </w:rPr>
        <w:t xml:space="preserve"> the means of </w:t>
      </w:r>
      <w:r w:rsidRPr="009A2D68">
        <w:rPr>
          <w:rFonts w:eastAsia="Times New Roman"/>
          <w:b/>
          <w:bCs/>
          <w:szCs w:val="26"/>
          <w:highlight w:val="yellow"/>
          <w:u w:val="single"/>
        </w:rPr>
        <w:t>implementing</w:t>
      </w:r>
      <w:r w:rsidRPr="00B45BE5">
        <w:rPr>
          <w:rFonts w:eastAsia="Times New Roman"/>
          <w:sz w:val="12"/>
          <w:szCs w:val="20"/>
        </w:rPr>
        <w:t>--or breaching--</w:t>
      </w:r>
      <w:r w:rsidRPr="009A2D68">
        <w:rPr>
          <w:rFonts w:eastAsia="Times New Roman"/>
          <w:b/>
          <w:bCs/>
          <w:szCs w:val="26"/>
          <w:highlight w:val="yellow"/>
          <w:u w:val="single"/>
        </w:rPr>
        <w:t>a treaty. Entrenching positive</w:t>
      </w:r>
      <w:r w:rsidRPr="00B45BE5">
        <w:rPr>
          <w:rFonts w:eastAsia="Times New Roman"/>
          <w:sz w:val="12"/>
          <w:szCs w:val="20"/>
        </w:rPr>
        <w:t xml:space="preserve"> human rights </w:t>
      </w:r>
      <w:r w:rsidRPr="009A2D68">
        <w:rPr>
          <w:rFonts w:eastAsia="Times New Roman"/>
          <w:b/>
          <w:bCs/>
          <w:szCs w:val="26"/>
          <w:highlight w:val="yellow"/>
          <w:u w:val="single"/>
        </w:rPr>
        <w:t>standards</w:t>
      </w:r>
      <w:r w:rsidRPr="009A2D68">
        <w:rPr>
          <w:rFonts w:eastAsia="Times New Roman"/>
          <w:b/>
          <w:bCs/>
          <w:szCs w:val="26"/>
          <w:u w:val="single"/>
        </w:rPr>
        <w:t xml:space="preserve"> as</w:t>
      </w:r>
      <w:r w:rsidRPr="00B45BE5">
        <w:rPr>
          <w:rFonts w:eastAsia="Times New Roman"/>
          <w:sz w:val="12"/>
          <w:szCs w:val="20"/>
        </w:rPr>
        <w:t xml:space="preserve">  [*89]  </w:t>
      </w:r>
      <w:r w:rsidRPr="009A2D68">
        <w:rPr>
          <w:rFonts w:eastAsia="Times New Roman"/>
          <w:b/>
          <w:bCs/>
          <w:szCs w:val="26"/>
          <w:u w:val="single"/>
        </w:rPr>
        <w:t>constitutional interpretation, for the purpose of ensuring compliance with the treaty</w:t>
      </w:r>
      <w:r w:rsidRPr="00B45BE5">
        <w:rPr>
          <w:rFonts w:eastAsia="Times New Roman"/>
          <w:sz w:val="12"/>
          <w:szCs w:val="20"/>
        </w:rPr>
        <w:t xml:space="preserve"> as such, </w:t>
      </w:r>
      <w:r w:rsidRPr="009A2D68">
        <w:rPr>
          <w:rFonts w:eastAsia="Times New Roman"/>
          <w:b/>
          <w:bCs/>
          <w:szCs w:val="26"/>
          <w:highlight w:val="yellow"/>
          <w:u w:val="single"/>
        </w:rPr>
        <w:t xml:space="preserve">would </w:t>
      </w:r>
      <w:r w:rsidRPr="009A2D68">
        <w:rPr>
          <w:rFonts w:eastAsia="Times New Roman"/>
          <w:b/>
          <w:bCs/>
          <w:szCs w:val="26"/>
          <w:highlight w:val="yellow"/>
          <w:u w:val="single"/>
          <w:bdr w:val="single" w:sz="4" w:space="0" w:color="auto" w:frame="1"/>
        </w:rPr>
        <w:t>deprive</w:t>
      </w:r>
      <w:r w:rsidRPr="009A2D68">
        <w:rPr>
          <w:rFonts w:eastAsia="Times New Roman"/>
          <w:b/>
          <w:bCs/>
          <w:szCs w:val="26"/>
          <w:u w:val="single"/>
          <w:bdr w:val="single" w:sz="4" w:space="0" w:color="auto" w:frame="1"/>
        </w:rPr>
        <w:t xml:space="preserve"> the </w:t>
      </w:r>
      <w:r w:rsidRPr="009A2D68">
        <w:rPr>
          <w:rFonts w:eastAsia="Times New Roman"/>
          <w:b/>
          <w:bCs/>
          <w:szCs w:val="26"/>
          <w:highlight w:val="yellow"/>
          <w:u w:val="single"/>
          <w:bdr w:val="single" w:sz="4" w:space="0" w:color="auto" w:frame="1"/>
        </w:rPr>
        <w:t>political branches</w:t>
      </w:r>
      <w:r w:rsidRPr="009A2D68">
        <w:rPr>
          <w:rFonts w:eastAsia="Times New Roman"/>
          <w:b/>
          <w:bCs/>
          <w:szCs w:val="26"/>
          <w:highlight w:val="yellow"/>
          <w:u w:val="single"/>
        </w:rPr>
        <w:t xml:space="preserve"> of</w:t>
      </w:r>
      <w:r w:rsidRPr="009A2D68">
        <w:rPr>
          <w:rFonts w:eastAsia="Times New Roman"/>
          <w:b/>
          <w:bCs/>
          <w:szCs w:val="26"/>
          <w:u w:val="single"/>
        </w:rPr>
        <w:t xml:space="preserve"> their </w:t>
      </w:r>
      <w:r w:rsidRPr="009A2D68">
        <w:rPr>
          <w:rFonts w:eastAsia="Times New Roman"/>
          <w:b/>
          <w:bCs/>
          <w:szCs w:val="26"/>
          <w:highlight w:val="yellow"/>
          <w:u w:val="single"/>
        </w:rPr>
        <w:t>authority to choose methods of treaty implementation</w:t>
      </w:r>
      <w:r w:rsidRPr="00B45BE5">
        <w:rPr>
          <w:rFonts w:eastAsia="Times New Roman"/>
          <w:sz w:val="12"/>
          <w:szCs w:val="20"/>
        </w:rPr>
        <w:t xml:space="preserve">, and would not be consistent with current constitutional understandings. </w:t>
      </w:r>
      <w:hyperlink r:id="rId11" w:anchor="n33" w:tgtFrame="_self" w:history="1">
        <w:r w:rsidRPr="00EC71D6">
          <w:rPr>
            <w:rFonts w:eastAsia="Times New Roman"/>
            <w:szCs w:val="20"/>
            <w:u w:val="single"/>
          </w:rPr>
          <w:t>33</w:t>
        </w:r>
      </w:hyperlink>
    </w:p>
    <w:p w14:paraId="4D02E1E0" w14:textId="77777777" w:rsidR="00101D2A" w:rsidRPr="00EC71D6" w:rsidRDefault="00101D2A" w:rsidP="00101D2A">
      <w:pPr>
        <w:pStyle w:val="Heading4"/>
        <w:rPr>
          <w:rFonts w:eastAsia="Times New Roman"/>
        </w:rPr>
      </w:pPr>
      <w:r w:rsidRPr="00EC71D6">
        <w:rPr>
          <w:rFonts w:eastAsia="Times New Roman"/>
        </w:rPr>
        <w:t>This destroys hegemony</w:t>
      </w:r>
    </w:p>
    <w:p w14:paraId="02A031CF" w14:textId="77777777" w:rsidR="00101D2A" w:rsidRPr="00EC71D6" w:rsidRDefault="00101D2A" w:rsidP="00101D2A">
      <w:pPr>
        <w:rPr>
          <w:rFonts w:eastAsia="Times New Roman"/>
          <w:szCs w:val="20"/>
        </w:rPr>
      </w:pPr>
      <w:r w:rsidRPr="00EC71D6">
        <w:rPr>
          <w:rFonts w:eastAsia="Times New Roman"/>
          <w:b/>
          <w:bCs/>
          <w:iCs/>
          <w:szCs w:val="28"/>
        </w:rPr>
        <w:t>Wilkinson 4</w:t>
      </w:r>
      <w:r w:rsidRPr="00EC71D6">
        <w:rPr>
          <w:rFonts w:eastAsia="Times New Roman"/>
          <w:szCs w:val="20"/>
        </w:rPr>
        <w:t xml:space="preserve"> (J. Harvie, Circuit Judge – 4</w:t>
      </w:r>
      <w:r w:rsidRPr="00EC71D6">
        <w:rPr>
          <w:rFonts w:eastAsia="Times New Roman"/>
          <w:szCs w:val="20"/>
          <w:vertAlign w:val="superscript"/>
        </w:rPr>
        <w:t>th</w:t>
      </w:r>
      <w:r w:rsidRPr="00EC71D6">
        <w:rPr>
          <w:rFonts w:eastAsia="Times New Roman"/>
          <w:szCs w:val="20"/>
        </w:rPr>
        <w:t xml:space="preserve"> Circuit, “Debate: The Use of International Law in Judicial Decisions”, Harvard Journal of Law &amp; Public Policy, 27 Harv. J.L. &amp;</w:t>
      </w:r>
      <w:r>
        <w:rPr>
          <w:rFonts w:eastAsia="Times New Roman"/>
          <w:szCs w:val="20"/>
        </w:rPr>
        <w:t xml:space="preserve"> Pub. Pol'y 423, Spring, Lexis)</w:t>
      </w:r>
    </w:p>
    <w:p w14:paraId="56A38719" w14:textId="77777777" w:rsidR="00101D2A" w:rsidRPr="00B45BE5" w:rsidRDefault="00101D2A" w:rsidP="00101D2A">
      <w:pPr>
        <w:rPr>
          <w:rFonts w:eastAsia="Times New Roman"/>
          <w:sz w:val="12"/>
          <w:szCs w:val="20"/>
        </w:rPr>
      </w:pPr>
      <w:r w:rsidRPr="00B45BE5">
        <w:rPr>
          <w:rFonts w:eastAsia="Times New Roman"/>
          <w:sz w:val="12"/>
          <w:szCs w:val="20"/>
        </w:rPr>
        <w:t xml:space="preserve">So </w:t>
      </w:r>
      <w:r w:rsidRPr="009A2D68">
        <w:rPr>
          <w:rFonts w:eastAsia="Times New Roman"/>
          <w:b/>
          <w:bCs/>
          <w:szCs w:val="26"/>
          <w:u w:val="single"/>
        </w:rPr>
        <w:t xml:space="preserve">of course </w:t>
      </w:r>
      <w:r w:rsidRPr="009A2D68">
        <w:rPr>
          <w:rFonts w:eastAsia="Times New Roman"/>
          <w:b/>
          <w:bCs/>
          <w:szCs w:val="26"/>
          <w:highlight w:val="yellow"/>
          <w:u w:val="single"/>
        </w:rPr>
        <w:t>international law should play a part in</w:t>
      </w:r>
      <w:r w:rsidRPr="00B45BE5">
        <w:rPr>
          <w:rFonts w:eastAsia="Times New Roman"/>
          <w:sz w:val="12"/>
          <w:szCs w:val="20"/>
        </w:rPr>
        <w:t xml:space="preserve"> American </w:t>
      </w:r>
      <w:r w:rsidRPr="009A2D68">
        <w:rPr>
          <w:rFonts w:eastAsia="Times New Roman"/>
          <w:b/>
          <w:bCs/>
          <w:szCs w:val="26"/>
          <w:highlight w:val="yellow"/>
          <w:u w:val="single"/>
        </w:rPr>
        <w:t>judicial reasoning</w:t>
      </w:r>
      <w:r w:rsidRPr="00B45BE5">
        <w:rPr>
          <w:rFonts w:eastAsia="Times New Roman"/>
          <w:sz w:val="12"/>
          <w:szCs w:val="20"/>
        </w:rPr>
        <w:t xml:space="preserve">. It would be odd if it did not. In some areas, foreign and international law is made relevant by our Constitution, by statute or treaty, by the well-developed principles of common law, by overwhelming considerations of comity, or simply by private commercial agreement of the parties. </w:t>
      </w:r>
      <w:r w:rsidRPr="009A2D68">
        <w:rPr>
          <w:rFonts w:eastAsia="Times New Roman"/>
          <w:b/>
          <w:bCs/>
          <w:szCs w:val="26"/>
          <w:highlight w:val="yellow"/>
          <w:u w:val="single"/>
        </w:rPr>
        <w:t>But when judges</w:t>
      </w:r>
      <w:r w:rsidRPr="00B45BE5">
        <w:rPr>
          <w:rFonts w:eastAsia="Times New Roman"/>
          <w:sz w:val="12"/>
          <w:szCs w:val="20"/>
        </w:rPr>
        <w:t xml:space="preserve">, on their own motion and </w:t>
      </w:r>
      <w:r w:rsidRPr="009A2D68">
        <w:rPr>
          <w:rFonts w:eastAsia="Times New Roman"/>
          <w:b/>
          <w:bCs/>
          <w:szCs w:val="26"/>
          <w:highlight w:val="yellow"/>
          <w:u w:val="single"/>
        </w:rPr>
        <w:t>without</w:t>
      </w:r>
      <w:r w:rsidRPr="009A2D68">
        <w:rPr>
          <w:rFonts w:eastAsia="Times New Roman"/>
          <w:b/>
          <w:bCs/>
          <w:szCs w:val="26"/>
          <w:u w:val="single"/>
        </w:rPr>
        <w:t xml:space="preserve"> any </w:t>
      </w:r>
      <w:r w:rsidRPr="009A2D68">
        <w:rPr>
          <w:rFonts w:eastAsia="Times New Roman"/>
          <w:b/>
          <w:bCs/>
          <w:szCs w:val="26"/>
          <w:highlight w:val="yellow"/>
          <w:u w:val="single"/>
        </w:rPr>
        <w:t>direction by Congress</w:t>
      </w:r>
      <w:r w:rsidRPr="00B45BE5">
        <w:rPr>
          <w:rFonts w:eastAsia="Times New Roman"/>
          <w:sz w:val="12"/>
          <w:szCs w:val="20"/>
        </w:rPr>
        <w:t xml:space="preserve"> or the Constitution decide to </w:t>
      </w:r>
      <w:r w:rsidRPr="009A2D68">
        <w:rPr>
          <w:rFonts w:eastAsia="Times New Roman"/>
          <w:b/>
          <w:bCs/>
          <w:szCs w:val="26"/>
          <w:highlight w:val="yellow"/>
          <w:u w:val="single"/>
        </w:rPr>
        <w:t>make</w:t>
      </w:r>
      <w:r w:rsidRPr="009A2D68">
        <w:rPr>
          <w:rFonts w:eastAsia="Times New Roman"/>
          <w:b/>
          <w:bCs/>
          <w:szCs w:val="26"/>
          <w:u w:val="single"/>
        </w:rPr>
        <w:t xml:space="preserve"> such </w:t>
      </w:r>
      <w:r w:rsidRPr="009A2D68">
        <w:rPr>
          <w:rFonts w:eastAsia="Times New Roman"/>
          <w:b/>
          <w:bCs/>
          <w:szCs w:val="26"/>
          <w:highlight w:val="yellow"/>
          <w:u w:val="single"/>
        </w:rPr>
        <w:t>precedents</w:t>
      </w:r>
      <w:r w:rsidRPr="009A2D68">
        <w:rPr>
          <w:rFonts w:eastAsia="Times New Roman"/>
          <w:b/>
          <w:bCs/>
          <w:szCs w:val="26"/>
          <w:u w:val="single"/>
        </w:rPr>
        <w:t xml:space="preserve"> relevant, </w:t>
      </w:r>
      <w:r w:rsidRPr="009A2D68">
        <w:rPr>
          <w:rFonts w:eastAsia="Times New Roman"/>
          <w:b/>
          <w:bCs/>
          <w:szCs w:val="26"/>
          <w:highlight w:val="yellow"/>
          <w:u w:val="single"/>
        </w:rPr>
        <w:t>we are dealing with an entirely different question</w:t>
      </w:r>
      <w:r w:rsidRPr="00B45BE5">
        <w:rPr>
          <w:rFonts w:eastAsia="Times New Roman"/>
          <w:sz w:val="12"/>
          <w:szCs w:val="20"/>
        </w:rPr>
        <w:t xml:space="preserve">. So </w:t>
      </w:r>
      <w:r w:rsidRPr="009A2D68">
        <w:rPr>
          <w:rFonts w:eastAsia="Times New Roman"/>
          <w:b/>
          <w:bCs/>
          <w:szCs w:val="26"/>
          <w:u w:val="single"/>
        </w:rPr>
        <w:t>judges must not wade</w:t>
      </w:r>
      <w:r w:rsidRPr="00B45BE5">
        <w:rPr>
          <w:rFonts w:eastAsia="Times New Roman"/>
          <w:sz w:val="12"/>
          <w:szCs w:val="20"/>
        </w:rPr>
        <w:t xml:space="preserve">, sua sponte, </w:t>
      </w:r>
      <w:r w:rsidRPr="009A2D68">
        <w:rPr>
          <w:rFonts w:eastAsia="Times New Roman"/>
          <w:b/>
          <w:bCs/>
          <w:szCs w:val="26"/>
          <w:u w:val="single"/>
        </w:rPr>
        <w:t>into international law's deep blue sea. Rather, we ought to ask: How does American law make</w:t>
      </w:r>
      <w:r w:rsidRPr="00B45BE5">
        <w:rPr>
          <w:rFonts w:eastAsia="Times New Roman"/>
          <w:sz w:val="12"/>
          <w:szCs w:val="20"/>
        </w:rPr>
        <w:t xml:space="preserve"> foreign or </w:t>
      </w:r>
      <w:r w:rsidRPr="009A2D68">
        <w:rPr>
          <w:rFonts w:eastAsia="Times New Roman"/>
          <w:b/>
          <w:bCs/>
          <w:szCs w:val="26"/>
          <w:u w:val="single"/>
        </w:rPr>
        <w:t>international standards relevant</w:t>
      </w:r>
      <w:r w:rsidRPr="00B45BE5">
        <w:rPr>
          <w:rFonts w:eastAsia="Times New Roman"/>
          <w:sz w:val="12"/>
          <w:szCs w:val="20"/>
        </w:rPr>
        <w:t xml:space="preserve">? Why should we ask this threshold question? Because </w:t>
      </w:r>
      <w:r w:rsidRPr="009A2D68">
        <w:rPr>
          <w:rFonts w:eastAsia="Times New Roman"/>
          <w:b/>
          <w:bCs/>
          <w:szCs w:val="26"/>
          <w:highlight w:val="yellow"/>
          <w:u w:val="single"/>
        </w:rPr>
        <w:t xml:space="preserve">it is important that the </w:t>
      </w:r>
      <w:r w:rsidRPr="009A2D68">
        <w:rPr>
          <w:rFonts w:eastAsia="Times New Roman"/>
          <w:b/>
          <w:bCs/>
          <w:szCs w:val="26"/>
          <w:highlight w:val="yellow"/>
          <w:u w:val="single"/>
          <w:bdr w:val="single" w:sz="4" w:space="0" w:color="auto" w:frame="1"/>
        </w:rPr>
        <w:t>U</w:t>
      </w:r>
      <w:r w:rsidRPr="00B45BE5">
        <w:rPr>
          <w:rFonts w:eastAsia="Times New Roman"/>
          <w:sz w:val="12"/>
          <w:szCs w:val="20"/>
        </w:rPr>
        <w:t xml:space="preserve">nited </w:t>
      </w:r>
      <w:r w:rsidRPr="009A2D68">
        <w:rPr>
          <w:rFonts w:eastAsia="Times New Roman"/>
          <w:b/>
          <w:bCs/>
          <w:szCs w:val="26"/>
          <w:highlight w:val="yellow"/>
          <w:u w:val="single"/>
          <w:bdr w:val="single" w:sz="4" w:space="0" w:color="auto" w:frame="1"/>
        </w:rPr>
        <w:t>S</w:t>
      </w:r>
      <w:r w:rsidRPr="00B45BE5">
        <w:rPr>
          <w:rFonts w:eastAsia="Times New Roman"/>
          <w:sz w:val="12"/>
          <w:szCs w:val="20"/>
        </w:rPr>
        <w:t xml:space="preserve">tates </w:t>
      </w:r>
      <w:r w:rsidRPr="009A2D68">
        <w:rPr>
          <w:rFonts w:eastAsia="Times New Roman"/>
          <w:b/>
          <w:bCs/>
          <w:szCs w:val="26"/>
          <w:highlight w:val="yellow"/>
          <w:u w:val="single"/>
          <w:bdr w:val="single" w:sz="4" w:space="0" w:color="auto" w:frame="1"/>
        </w:rPr>
        <w:t>speak with one, not multiple, voices</w:t>
      </w:r>
      <w:r w:rsidRPr="009A2D68">
        <w:rPr>
          <w:rFonts w:eastAsia="Times New Roman"/>
          <w:b/>
          <w:bCs/>
          <w:szCs w:val="26"/>
          <w:highlight w:val="yellow"/>
          <w:u w:val="single"/>
        </w:rPr>
        <w:t xml:space="preserve"> in foreign affairs</w:t>
      </w:r>
      <w:r w:rsidRPr="00B45BE5">
        <w:rPr>
          <w:rFonts w:eastAsia="Times New Roman"/>
          <w:sz w:val="12"/>
          <w:szCs w:val="20"/>
        </w:rPr>
        <w:t xml:space="preserve">. The Constitution is explicit on this: Article I, Section 10 says that "no State shall enter into any Treaty [or] Alliance" with a foreign power. </w:t>
      </w:r>
      <w:hyperlink r:id="rId12" w:anchor="n9" w:tgtFrame="_self" w:history="1">
        <w:r w:rsidRPr="00EC71D6">
          <w:rPr>
            <w:rFonts w:eastAsia="Times New Roman"/>
            <w:szCs w:val="20"/>
            <w:u w:val="single"/>
          </w:rPr>
          <w:t>9</w:t>
        </w:r>
      </w:hyperlink>
      <w:r w:rsidRPr="00B45BE5">
        <w:rPr>
          <w:rFonts w:eastAsia="Times New Roman"/>
          <w:sz w:val="12"/>
          <w:szCs w:val="20"/>
        </w:rPr>
        <w:t xml:space="preserve"> The Constitution leaves the conduct of foreign and military affairs largely to the political branches -- not the courts. </w:t>
      </w:r>
      <w:r w:rsidRPr="009A2D68">
        <w:rPr>
          <w:rFonts w:eastAsia="Times New Roman"/>
          <w:b/>
          <w:bCs/>
          <w:szCs w:val="26"/>
          <w:highlight w:val="yellow"/>
          <w:u w:val="single"/>
        </w:rPr>
        <w:t xml:space="preserve">The </w:t>
      </w:r>
      <w:r w:rsidRPr="009A2D68">
        <w:rPr>
          <w:rFonts w:eastAsia="Times New Roman"/>
          <w:b/>
          <w:bCs/>
          <w:szCs w:val="26"/>
          <w:highlight w:val="yellow"/>
          <w:u w:val="single"/>
          <w:bdr w:val="single" w:sz="4" w:space="0" w:color="auto" w:frame="1"/>
        </w:rPr>
        <w:t>diplomatic credibility</w:t>
      </w:r>
      <w:r w:rsidRPr="009A2D68">
        <w:rPr>
          <w:rFonts w:eastAsia="Times New Roman"/>
          <w:b/>
          <w:bCs/>
          <w:szCs w:val="26"/>
          <w:highlight w:val="yellow"/>
          <w:u w:val="single"/>
        </w:rPr>
        <w:t xml:space="preserve"> of the </w:t>
      </w:r>
      <w:r w:rsidRPr="009A2D68">
        <w:rPr>
          <w:rFonts w:eastAsia="Times New Roman"/>
          <w:b/>
          <w:bCs/>
          <w:szCs w:val="26"/>
          <w:highlight w:val="yellow"/>
          <w:u w:val="single"/>
          <w:bdr w:val="single" w:sz="4" w:space="0" w:color="auto" w:frame="1"/>
        </w:rPr>
        <w:t>U</w:t>
      </w:r>
      <w:r w:rsidRPr="009A2D68">
        <w:rPr>
          <w:rFonts w:eastAsia="Times New Roman"/>
          <w:b/>
          <w:szCs w:val="20"/>
          <w:u w:val="single"/>
        </w:rPr>
        <w:t xml:space="preserve">nited </w:t>
      </w:r>
      <w:r w:rsidRPr="009A2D68">
        <w:rPr>
          <w:rFonts w:eastAsia="Times New Roman"/>
          <w:b/>
          <w:bCs/>
          <w:szCs w:val="26"/>
          <w:highlight w:val="yellow"/>
          <w:u w:val="single"/>
          <w:bdr w:val="single" w:sz="4" w:space="0" w:color="auto" w:frame="1"/>
        </w:rPr>
        <w:t>S</w:t>
      </w:r>
      <w:r w:rsidRPr="009A2D68">
        <w:rPr>
          <w:rFonts w:eastAsia="Times New Roman"/>
          <w:b/>
          <w:szCs w:val="20"/>
          <w:u w:val="single"/>
        </w:rPr>
        <w:t xml:space="preserve">tates </w:t>
      </w:r>
      <w:r w:rsidRPr="009A2D68">
        <w:rPr>
          <w:rFonts w:eastAsia="Times New Roman"/>
          <w:b/>
          <w:bCs/>
          <w:szCs w:val="26"/>
          <w:highlight w:val="yellow"/>
          <w:u w:val="single"/>
        </w:rPr>
        <w:t xml:space="preserve">would </w:t>
      </w:r>
      <w:r w:rsidRPr="009A2D68">
        <w:rPr>
          <w:rFonts w:eastAsia="Times New Roman"/>
          <w:b/>
          <w:bCs/>
          <w:szCs w:val="26"/>
          <w:highlight w:val="yellow"/>
          <w:u w:val="single"/>
          <w:bdr w:val="single" w:sz="4" w:space="0" w:color="auto" w:frame="1"/>
        </w:rPr>
        <w:t>plummet</w:t>
      </w:r>
      <w:r w:rsidRPr="009A2D68">
        <w:rPr>
          <w:rFonts w:eastAsia="Times New Roman"/>
          <w:b/>
          <w:bCs/>
          <w:szCs w:val="26"/>
          <w:highlight w:val="yellow"/>
          <w:u w:val="single"/>
        </w:rPr>
        <w:t xml:space="preserve"> if</w:t>
      </w:r>
      <w:r w:rsidRPr="009A2D68">
        <w:rPr>
          <w:rFonts w:eastAsia="Times New Roman"/>
          <w:b/>
          <w:bCs/>
          <w:szCs w:val="26"/>
          <w:u w:val="single"/>
        </w:rPr>
        <w:t xml:space="preserve"> the </w:t>
      </w:r>
      <w:r w:rsidRPr="009A2D68">
        <w:rPr>
          <w:rFonts w:eastAsia="Times New Roman"/>
          <w:b/>
          <w:bCs/>
          <w:szCs w:val="26"/>
          <w:highlight w:val="yellow"/>
          <w:u w:val="single"/>
        </w:rPr>
        <w:t>actions</w:t>
      </w:r>
      <w:r w:rsidRPr="00B45BE5">
        <w:rPr>
          <w:rFonts w:eastAsia="Times New Roman"/>
          <w:sz w:val="12"/>
          <w:szCs w:val="20"/>
        </w:rPr>
        <w:t xml:space="preserve"> and pronouncements </w:t>
      </w:r>
      <w:r w:rsidRPr="009A2D68">
        <w:rPr>
          <w:rFonts w:eastAsia="Times New Roman"/>
          <w:b/>
          <w:bCs/>
          <w:szCs w:val="26"/>
          <w:highlight w:val="yellow"/>
          <w:u w:val="single"/>
        </w:rPr>
        <w:t>of the executive and legislative</w:t>
      </w:r>
      <w:r w:rsidRPr="009A2D68">
        <w:rPr>
          <w:rFonts w:eastAsia="Times New Roman"/>
          <w:b/>
          <w:bCs/>
          <w:szCs w:val="26"/>
          <w:u w:val="single"/>
        </w:rPr>
        <w:t xml:space="preserve"> branches</w:t>
      </w:r>
      <w:r w:rsidRPr="00B45BE5">
        <w:rPr>
          <w:rFonts w:eastAsia="Times New Roman"/>
          <w:sz w:val="12"/>
          <w:szCs w:val="20"/>
        </w:rPr>
        <w:t xml:space="preserve"> in foreign and military matters </w:t>
      </w:r>
      <w:r w:rsidRPr="009A2D68">
        <w:rPr>
          <w:rFonts w:eastAsia="Times New Roman"/>
          <w:b/>
          <w:bCs/>
          <w:szCs w:val="26"/>
          <w:highlight w:val="yellow"/>
          <w:u w:val="single"/>
        </w:rPr>
        <w:t>were later</w:t>
      </w:r>
      <w:r w:rsidRPr="00B45BE5">
        <w:rPr>
          <w:rFonts w:eastAsia="Times New Roman"/>
          <w:sz w:val="12"/>
          <w:szCs w:val="20"/>
        </w:rPr>
        <w:t xml:space="preserve"> repudiated and </w:t>
      </w:r>
      <w:r w:rsidRPr="009A2D68">
        <w:rPr>
          <w:rFonts w:eastAsia="Times New Roman"/>
          <w:b/>
          <w:bCs/>
          <w:szCs w:val="26"/>
          <w:highlight w:val="yellow"/>
          <w:u w:val="single"/>
        </w:rPr>
        <w:t>contradicted by judicial decree</w:t>
      </w:r>
      <w:r w:rsidRPr="00B45BE5">
        <w:rPr>
          <w:rFonts w:eastAsia="Times New Roman"/>
          <w:sz w:val="12"/>
          <w:szCs w:val="20"/>
        </w:rPr>
        <w:t>.</w:t>
      </w:r>
    </w:p>
    <w:p w14:paraId="3ACE8132" w14:textId="569C3C23" w:rsidR="00374F94" w:rsidRDefault="00374F94" w:rsidP="00101D2A">
      <w:pPr>
        <w:pStyle w:val="Heading3"/>
      </w:pPr>
      <w:r>
        <w:t>2NC Turns Case</w:t>
      </w:r>
    </w:p>
    <w:p w14:paraId="42BBFA49" w14:textId="77777777" w:rsidR="00374F94" w:rsidRDefault="00374F94" w:rsidP="00374F94">
      <w:pPr>
        <w:pStyle w:val="Heading4"/>
      </w:pPr>
      <w:r>
        <w:t xml:space="preserve">Turns solvency---causes courts to </w:t>
      </w:r>
      <w:r w:rsidRPr="00F56343">
        <w:rPr>
          <w:u w:val="single"/>
        </w:rPr>
        <w:t>back down</w:t>
      </w:r>
      <w:r>
        <w:t xml:space="preserve"> </w:t>
      </w:r>
    </w:p>
    <w:p w14:paraId="407D87C1" w14:textId="77777777" w:rsidR="00374F94" w:rsidRDefault="00374F94" w:rsidP="00374F94">
      <w:r w:rsidRPr="00787ACE">
        <w:t xml:space="preserve">Daniel Abebe &amp; Eric A. </w:t>
      </w:r>
      <w:r w:rsidRPr="00787ACE">
        <w:rPr>
          <w:rStyle w:val="Style13ptBold"/>
        </w:rPr>
        <w:t>Posner 11</w:t>
      </w:r>
      <w:r w:rsidRPr="00787ACE">
        <w:t>, Assistant Professor and Kirkland &amp; Ellis Professor, University of Chicago Law School, The Flaws of Foreign Affairs Legalism, 51 Va. J. Int'l L. 507</w:t>
      </w:r>
    </w:p>
    <w:p w14:paraId="1F3F3335" w14:textId="33E47D2D" w:rsidR="00374F94" w:rsidRPr="00374F94" w:rsidRDefault="00374F94" w:rsidP="00374F94">
      <w:pPr>
        <w:rPr>
          <w:sz w:val="14"/>
        </w:rPr>
      </w:pPr>
      <w:r w:rsidRPr="002872CB">
        <w:rPr>
          <w:sz w:val="14"/>
        </w:rPr>
        <w:t xml:space="preserve">The second body of law involves constitutional interpretation. </w:t>
      </w:r>
      <w:r w:rsidRPr="00F14F6C">
        <w:rPr>
          <w:rStyle w:val="StyleUnderline"/>
          <w:highlight w:val="yellow"/>
        </w:rPr>
        <w:t>In a series of cases, the</w:t>
      </w:r>
      <w:r w:rsidRPr="00A31D7B">
        <w:rPr>
          <w:rStyle w:val="StyleUnderline"/>
        </w:rPr>
        <w:t xml:space="preserve"> U.S. Supreme </w:t>
      </w:r>
      <w:r w:rsidRPr="00F14F6C">
        <w:rPr>
          <w:rStyle w:val="StyleUnderline"/>
          <w:highlight w:val="yellow"/>
        </w:rPr>
        <w:t>Court</w:t>
      </w:r>
      <w:r w:rsidRPr="002872CB">
        <w:rPr>
          <w:sz w:val="14"/>
        </w:rPr>
        <w:t xml:space="preserve"> has </w:t>
      </w:r>
      <w:r w:rsidRPr="00F14F6C">
        <w:rPr>
          <w:rStyle w:val="StyleUnderline"/>
          <w:highlight w:val="yellow"/>
        </w:rPr>
        <w:t>interpreted</w:t>
      </w:r>
      <w:r w:rsidRPr="00A31D7B">
        <w:rPr>
          <w:rStyle w:val="StyleUnderline"/>
        </w:rPr>
        <w:t xml:space="preserve"> ambiguous </w:t>
      </w:r>
      <w:r w:rsidRPr="00F14F6C">
        <w:rPr>
          <w:rStyle w:val="StyleUnderline"/>
          <w:highlight w:val="yellow"/>
        </w:rPr>
        <w:t xml:space="preserve">constitutional norms in light of </w:t>
      </w:r>
      <w:r w:rsidRPr="00A31D7B">
        <w:rPr>
          <w:rStyle w:val="StyleUnderline"/>
        </w:rPr>
        <w:t>foreign materials</w:t>
      </w:r>
      <w:r w:rsidRPr="002872CB">
        <w:rPr>
          <w:sz w:val="14"/>
        </w:rPr>
        <w:t xml:space="preserve"> - </w:t>
      </w:r>
      <w:r w:rsidRPr="00A31D7B">
        <w:rPr>
          <w:rStyle w:val="StyleUnderline"/>
        </w:rPr>
        <w:t xml:space="preserve">including </w:t>
      </w:r>
      <w:r w:rsidRPr="00F14F6C">
        <w:rPr>
          <w:rStyle w:val="StyleUnderline"/>
          <w:highlight w:val="yellow"/>
        </w:rPr>
        <w:t>i</w:t>
      </w:r>
      <w:r w:rsidRPr="00A31D7B">
        <w:rPr>
          <w:rStyle w:val="StyleUnderline"/>
        </w:rPr>
        <w:t>nternational</w:t>
      </w:r>
      <w:r>
        <w:rPr>
          <w:sz w:val="14"/>
        </w:rPr>
        <w:t xml:space="preserve"> </w:t>
      </w:r>
      <w:r w:rsidRPr="002872CB">
        <w:rPr>
          <w:sz w:val="14"/>
        </w:rPr>
        <w:t>[*532]</w:t>
      </w:r>
      <w:r>
        <w:rPr>
          <w:sz w:val="14"/>
        </w:rPr>
        <w:t xml:space="preserve"> </w:t>
      </w:r>
      <w:r w:rsidRPr="00F14F6C">
        <w:rPr>
          <w:rStyle w:val="StyleUnderline"/>
          <w:highlight w:val="yellow"/>
        </w:rPr>
        <w:t>law</w:t>
      </w:r>
      <w:r w:rsidRPr="00A31D7B">
        <w:rPr>
          <w:rStyle w:val="StyleUnderline"/>
        </w:rPr>
        <w:t>, foreign law, and the judgments of</w:t>
      </w:r>
      <w:r w:rsidRPr="002872CB">
        <w:rPr>
          <w:sz w:val="14"/>
        </w:rPr>
        <w:t xml:space="preserve"> international and </w:t>
      </w:r>
      <w:r w:rsidRPr="00A31D7B">
        <w:rPr>
          <w:rStyle w:val="StyleUnderline"/>
        </w:rPr>
        <w:t>foreign courts</w:t>
      </w:r>
      <w:r w:rsidRPr="002872CB">
        <w:rPr>
          <w:sz w:val="14"/>
        </w:rPr>
        <w:t>. In Atkins v. Virginia, n137 the Court held that execution of the mentally retarded is cruel and unusual punishment under the Eighth Amendment. n138 Likewise, in Roper v. Simmons, n139 the Court held that execution of people for crimes that they committed as juveniles violates the Eighth Amendment. n140 In Lawrence v. Texas, n141 the Court struck down a state law criminalizing sexual sodomy. n142 In all of these cases, the Court cited international treaties, foreign constitutions, foreign law, or foreign institutional practices as support for its holding. n143</w:t>
      </w:r>
      <w:r>
        <w:rPr>
          <w:sz w:val="14"/>
        </w:rPr>
        <w:t xml:space="preserve"> </w:t>
      </w:r>
      <w:r w:rsidRPr="002872CB">
        <w:rPr>
          <w:sz w:val="14"/>
        </w:rPr>
        <w:t xml:space="preserve">The U.S. government has never agreed by treaty that executing mentally retarded people violates international law. </w:t>
      </w:r>
      <w:r w:rsidRPr="00A31D7B">
        <w:rPr>
          <w:rStyle w:val="StyleUnderline"/>
        </w:rPr>
        <w:t>In Atkins, the Court appears to be trying to bring the U</w:t>
      </w:r>
      <w:r w:rsidRPr="002872CB">
        <w:rPr>
          <w:sz w:val="14"/>
        </w:rPr>
        <w:t xml:space="preserve">nited </w:t>
      </w:r>
      <w:r w:rsidRPr="00A31D7B">
        <w:rPr>
          <w:rStyle w:val="StyleUnderline"/>
        </w:rPr>
        <w:t>S</w:t>
      </w:r>
      <w:r w:rsidRPr="002872CB">
        <w:rPr>
          <w:sz w:val="14"/>
        </w:rPr>
        <w:t xml:space="preserve">tates </w:t>
      </w:r>
      <w:r w:rsidRPr="00A31D7B">
        <w:rPr>
          <w:rStyle w:val="StyleUnderline"/>
        </w:rPr>
        <w:t>into line with the norms and practices of other states</w:t>
      </w:r>
      <w:r w:rsidRPr="002872CB">
        <w:rPr>
          <w:sz w:val="14"/>
        </w:rPr>
        <w:t xml:space="preserve">. n144 Whatever the Court's reasons for doing this, the effect is to bind the United States to treaties and norms of CIL that otherwise it would either refuse to agree to, or would violate. </w:t>
      </w:r>
      <w:r w:rsidRPr="00F14F6C">
        <w:rPr>
          <w:rStyle w:val="StyleUnderline"/>
          <w:highlight w:val="yellow"/>
        </w:rPr>
        <w:t>These cases</w:t>
      </w:r>
      <w:r w:rsidRPr="00A31D7B">
        <w:rPr>
          <w:rStyle w:val="StyleUnderline"/>
        </w:rPr>
        <w:t xml:space="preserve"> have proven to be extremely controversial</w:t>
      </w:r>
      <w:r w:rsidRPr="002872CB">
        <w:rPr>
          <w:sz w:val="14"/>
        </w:rPr>
        <w:t xml:space="preserve">, however, </w:t>
      </w:r>
      <w:r w:rsidRPr="00A31D7B">
        <w:rPr>
          <w:rStyle w:val="StyleUnderline"/>
        </w:rPr>
        <w:t>and have</w:t>
      </w:r>
      <w:r w:rsidRPr="002872CB">
        <w:rPr>
          <w:sz w:val="14"/>
        </w:rPr>
        <w:t xml:space="preserve"> </w:t>
      </w:r>
      <w:r w:rsidRPr="00F14F6C">
        <w:rPr>
          <w:rStyle w:val="Emphasis"/>
          <w:highlight w:val="yellow"/>
        </w:rPr>
        <w:t>provoked a political backlash</w:t>
      </w:r>
      <w:r w:rsidRPr="002872CB">
        <w:rPr>
          <w:sz w:val="14"/>
        </w:rPr>
        <w:t xml:space="preserve">. n145 In recent years, </w:t>
      </w:r>
      <w:r w:rsidRPr="00F14F6C">
        <w:rPr>
          <w:rStyle w:val="Emphasis"/>
          <w:highlight w:val="yellow"/>
        </w:rPr>
        <w:t>the</w:t>
      </w:r>
      <w:r w:rsidRPr="00A31D7B">
        <w:rPr>
          <w:rStyle w:val="Emphasis"/>
        </w:rPr>
        <w:t xml:space="preserve"> Supreme </w:t>
      </w:r>
      <w:r w:rsidRPr="00F14F6C">
        <w:rPr>
          <w:rStyle w:val="Emphasis"/>
          <w:highlight w:val="yellow"/>
        </w:rPr>
        <w:t>Court</w:t>
      </w:r>
      <w:r w:rsidRPr="002872CB">
        <w:rPr>
          <w:sz w:val="14"/>
        </w:rPr>
        <w:t xml:space="preserve"> has </w:t>
      </w:r>
      <w:r w:rsidRPr="00F14F6C">
        <w:rPr>
          <w:rStyle w:val="Emphasis"/>
          <w:highlight w:val="yellow"/>
        </w:rPr>
        <w:t>backed away from</w:t>
      </w:r>
      <w:r w:rsidRPr="002872CB">
        <w:rPr>
          <w:sz w:val="14"/>
        </w:rPr>
        <w:t xml:space="preserve"> the practice of </w:t>
      </w:r>
      <w:r w:rsidRPr="00F14F6C">
        <w:rPr>
          <w:rStyle w:val="Emphasis"/>
          <w:highlight w:val="yellow"/>
        </w:rPr>
        <w:t>citing foreign sources</w:t>
      </w:r>
      <w:r w:rsidRPr="002872CB">
        <w:rPr>
          <w:sz w:val="14"/>
        </w:rPr>
        <w:t>. n146</w:t>
      </w:r>
      <w:r>
        <w:rPr>
          <w:sz w:val="14"/>
        </w:rPr>
        <w:t xml:space="preserve"> </w:t>
      </w:r>
      <w:r w:rsidRPr="002872CB">
        <w:rPr>
          <w:sz w:val="14"/>
        </w:rPr>
        <w:t xml:space="preserve">We should also mention </w:t>
      </w:r>
      <w:r w:rsidRPr="00A31D7B">
        <w:rPr>
          <w:rStyle w:val="StyleUnderline"/>
        </w:rPr>
        <w:t>recent developments that postdate the rise of foreign affairs legalism</w:t>
      </w:r>
      <w:r w:rsidRPr="002872CB">
        <w:rPr>
          <w:sz w:val="14"/>
        </w:rPr>
        <w:t xml:space="preserve"> - </w:t>
      </w:r>
      <w:r w:rsidRPr="00A31D7B">
        <w:rPr>
          <w:rStyle w:val="StyleUnderline"/>
        </w:rPr>
        <w:t xml:space="preserve">the war-on-terror cases, in particular </w:t>
      </w:r>
      <w:r w:rsidRPr="00F14F6C">
        <w:rPr>
          <w:rStyle w:val="StyleUnderline"/>
          <w:highlight w:val="yellow"/>
        </w:rPr>
        <w:t>Hamdan</w:t>
      </w:r>
      <w:r w:rsidRPr="002872CB">
        <w:rPr>
          <w:sz w:val="14"/>
        </w:rPr>
        <w:t xml:space="preserve"> v. Rumsfeld n147 </w:t>
      </w:r>
      <w:r w:rsidRPr="00F14F6C">
        <w:rPr>
          <w:rStyle w:val="StyleUnderline"/>
          <w:highlight w:val="yellow"/>
        </w:rPr>
        <w:t>and Boumediene</w:t>
      </w:r>
      <w:r w:rsidRPr="002872CB">
        <w:rPr>
          <w:sz w:val="14"/>
        </w:rPr>
        <w:t xml:space="preserve"> v. Bush. n148 In Hamdan, the Supreme Court held that military commissions established by the Bush</w:t>
      </w:r>
      <w:r>
        <w:rPr>
          <w:sz w:val="14"/>
        </w:rPr>
        <w:t xml:space="preserve"> </w:t>
      </w:r>
      <w:r w:rsidRPr="002872CB">
        <w:rPr>
          <w:sz w:val="14"/>
        </w:rPr>
        <w:t>[*533]</w:t>
      </w:r>
      <w:r>
        <w:rPr>
          <w:sz w:val="14"/>
        </w:rPr>
        <w:t xml:space="preserve"> </w:t>
      </w:r>
      <w:r w:rsidRPr="002872CB">
        <w:rPr>
          <w:sz w:val="14"/>
        </w:rPr>
        <w:t>Administration violated a provision of the Uniform Code of Military Justice that incorporated international law. n149 In Boumediene, the Court held that federal habeas jurisdiction extended to the U.S. military detention facility at Guantanamo Bay. n150 Although this case did not rest on international law, it eliminated the Bush Administration's main reason for using this location and thus helped doom an institution that many people regarded as an affront to international norms of legality.</w:t>
      </w:r>
      <w:r>
        <w:rPr>
          <w:sz w:val="14"/>
        </w:rPr>
        <w:t xml:space="preserve"> </w:t>
      </w:r>
      <w:r w:rsidRPr="00A31D7B">
        <w:rPr>
          <w:rStyle w:val="StyleUnderline"/>
        </w:rPr>
        <w:t xml:space="preserve">These cases </w:t>
      </w:r>
      <w:r w:rsidRPr="00F14F6C">
        <w:rPr>
          <w:rStyle w:val="StyleUnderline"/>
          <w:highlight w:val="yellow"/>
        </w:rPr>
        <w:t>were</w:t>
      </w:r>
      <w:r w:rsidRPr="00A31D7B">
        <w:rPr>
          <w:rStyle w:val="StyleUnderline"/>
        </w:rPr>
        <w:t xml:space="preserve"> qualified </w:t>
      </w:r>
      <w:r w:rsidRPr="00F14F6C">
        <w:rPr>
          <w:rStyle w:val="StyleUnderline"/>
          <w:highlight w:val="yellow"/>
        </w:rPr>
        <w:t>victories for foreign affairs legalism, but their</w:t>
      </w:r>
      <w:r w:rsidRPr="00A31D7B">
        <w:rPr>
          <w:rStyle w:val="StyleUnderline"/>
        </w:rPr>
        <w:t xml:space="preserve"> </w:t>
      </w:r>
      <w:r w:rsidRPr="002872CB">
        <w:rPr>
          <w:sz w:val="14"/>
        </w:rPr>
        <w:t>immediate</w:t>
      </w:r>
      <w:r w:rsidRPr="00A31D7B">
        <w:rPr>
          <w:rStyle w:val="StyleUnderline"/>
        </w:rPr>
        <w:t xml:space="preserve"> </w:t>
      </w:r>
      <w:r w:rsidRPr="00F14F6C">
        <w:rPr>
          <w:rStyle w:val="Emphasis"/>
          <w:highlight w:val="yellow"/>
        </w:rPr>
        <w:t>impact was limited</w:t>
      </w:r>
      <w:r w:rsidRPr="002872CB">
        <w:rPr>
          <w:sz w:val="14"/>
        </w:rPr>
        <w:t xml:space="preserve">. Very </w:t>
      </w:r>
      <w:r w:rsidRPr="00A31D7B">
        <w:rPr>
          <w:rStyle w:val="StyleUnderline"/>
        </w:rPr>
        <w:t>few detainees have been released</w:t>
      </w:r>
      <w:r w:rsidRPr="002872CB">
        <w:rPr>
          <w:sz w:val="14"/>
        </w:rPr>
        <w:t xml:space="preserve"> as a direct result of legal process, n151 </w:t>
      </w:r>
      <w:r w:rsidRPr="00A31D7B">
        <w:rPr>
          <w:rStyle w:val="StyleUnderline"/>
        </w:rPr>
        <w:t>and</w:t>
      </w:r>
      <w:r w:rsidRPr="002872CB">
        <w:rPr>
          <w:sz w:val="14"/>
        </w:rPr>
        <w:t xml:space="preserve">, in fact, </w:t>
      </w:r>
      <w:r w:rsidRPr="00F14F6C">
        <w:rPr>
          <w:rStyle w:val="StyleUnderline"/>
          <w:highlight w:val="yellow"/>
        </w:rPr>
        <w:t>the</w:t>
      </w:r>
      <w:r w:rsidRPr="00A31D7B">
        <w:rPr>
          <w:rStyle w:val="StyleUnderline"/>
        </w:rPr>
        <w:t xml:space="preserve"> Supreme </w:t>
      </w:r>
      <w:r w:rsidRPr="00F14F6C">
        <w:rPr>
          <w:rStyle w:val="StyleUnderline"/>
          <w:highlight w:val="yellow"/>
        </w:rPr>
        <w:t>Court followed its historical practice of temporizing unti</w:t>
      </w:r>
      <w:r w:rsidRPr="00A31D7B">
        <w:rPr>
          <w:rStyle w:val="StyleUnderline"/>
        </w:rPr>
        <w:t xml:space="preserve">l the </w:t>
      </w:r>
      <w:r w:rsidRPr="00F14F6C">
        <w:rPr>
          <w:rStyle w:val="StyleUnderline"/>
          <w:highlight w:val="yellow"/>
        </w:rPr>
        <w:t>emergency had passed</w:t>
      </w:r>
      <w:r w:rsidRPr="00A31D7B">
        <w:rPr>
          <w:rStyle w:val="StyleUnderline"/>
        </w:rPr>
        <w:t>.</w:t>
      </w:r>
      <w:r w:rsidRPr="002872CB">
        <w:rPr>
          <w:sz w:val="14"/>
        </w:rPr>
        <w:t xml:space="preserve"> More generally, </w:t>
      </w:r>
      <w:r w:rsidRPr="00F14F6C">
        <w:rPr>
          <w:rStyle w:val="StyleUnderline"/>
          <w:highlight w:val="yellow"/>
        </w:rPr>
        <w:t>from</w:t>
      </w:r>
      <w:r w:rsidRPr="00A31D7B">
        <w:rPr>
          <w:rStyle w:val="StyleUnderline"/>
        </w:rPr>
        <w:t xml:space="preserve"> 20</w:t>
      </w:r>
      <w:r w:rsidRPr="00F14F6C">
        <w:rPr>
          <w:rStyle w:val="StyleUnderline"/>
          <w:highlight w:val="yellow"/>
        </w:rPr>
        <w:t>01</w:t>
      </w:r>
      <w:r w:rsidRPr="00A31D7B">
        <w:rPr>
          <w:rStyle w:val="StyleUnderline"/>
        </w:rPr>
        <w:t xml:space="preserve"> un</w:t>
      </w:r>
      <w:r w:rsidRPr="00F14F6C">
        <w:rPr>
          <w:rStyle w:val="StyleUnderline"/>
          <w:highlight w:val="yellow"/>
        </w:rPr>
        <w:t>til the present, courts have been</w:t>
      </w:r>
      <w:r w:rsidRPr="00A31D7B">
        <w:rPr>
          <w:rStyle w:val="StyleUnderline"/>
        </w:rPr>
        <w:t xml:space="preserve"> </w:t>
      </w:r>
      <w:r w:rsidRPr="00F14F6C">
        <w:rPr>
          <w:rStyle w:val="Emphasis"/>
          <w:highlight w:val="yellow"/>
        </w:rPr>
        <w:t>largely deferential to the executive</w:t>
      </w:r>
      <w:r w:rsidRPr="002872CB">
        <w:rPr>
          <w:sz w:val="14"/>
        </w:rPr>
        <w:t xml:space="preserve"> branch. n152</w:t>
      </w:r>
    </w:p>
    <w:p w14:paraId="59A0EFBF" w14:textId="5A82AD10" w:rsidR="00101D2A" w:rsidRDefault="00101D2A" w:rsidP="00101D2A">
      <w:pPr>
        <w:pStyle w:val="Heading3"/>
      </w:pPr>
      <w:r>
        <w:t>2NC Links</w:t>
      </w:r>
    </w:p>
    <w:p w14:paraId="328481E6" w14:textId="77777777" w:rsidR="009745A0" w:rsidRPr="00E72D16" w:rsidRDefault="009745A0" w:rsidP="009745A0">
      <w:pPr>
        <w:pStyle w:val="Heading4"/>
      </w:pPr>
      <w:r>
        <w:t xml:space="preserve">The Court’s not using treaties to </w:t>
      </w:r>
      <w:r w:rsidRPr="00E72D16">
        <w:rPr>
          <w:u w:val="single"/>
        </w:rPr>
        <w:t>limit</w:t>
      </w:r>
      <w:r>
        <w:t xml:space="preserve"> political branch’s authority---the plan creates a doctrine of judicial enforceability that collapses the PQD and SOP---it also functionally renders treaties self-executing  </w:t>
      </w:r>
    </w:p>
    <w:p w14:paraId="20782CBF" w14:textId="77777777" w:rsidR="009745A0" w:rsidRDefault="009745A0" w:rsidP="009745A0">
      <w:r>
        <w:t xml:space="preserve">Curtis </w:t>
      </w:r>
      <w:r w:rsidRPr="00D65D8D">
        <w:rPr>
          <w:rStyle w:val="Heading4Char"/>
        </w:rPr>
        <w:t>Bradley 9</w:t>
      </w:r>
      <w:r>
        <w:t>, Horvitz Professor of Law, Duke Law School, SELF-EXECUTION AND TREATY DUALITY, http://scholarship.law.duke.edu/cgi/viewcontent.cgi?article=5505&amp;context=faculty_scholarship</w:t>
      </w:r>
    </w:p>
    <w:p w14:paraId="238D5492" w14:textId="7A7809CC" w:rsidR="009745A0" w:rsidRPr="009745A0" w:rsidRDefault="009745A0" w:rsidP="009745A0">
      <w:pPr>
        <w:rPr>
          <w:sz w:val="12"/>
        </w:rPr>
      </w:pPr>
      <w:r w:rsidRPr="000C33EF">
        <w:rPr>
          <w:rStyle w:val="StyleUnderline"/>
          <w:highlight w:val="yellow"/>
        </w:rPr>
        <w:t>Nothing</w:t>
      </w:r>
      <w:r w:rsidRPr="000C33EF">
        <w:rPr>
          <w:rStyle w:val="StyleUnderline"/>
        </w:rPr>
        <w:t xml:space="preserve"> in this history, however, </w:t>
      </w:r>
      <w:r w:rsidRPr="000C33EF">
        <w:rPr>
          <w:rStyle w:val="StyleUnderline"/>
          <w:highlight w:val="yellow"/>
        </w:rPr>
        <w:t>suggests that treaties were included in the Supremacy Clause</w:t>
      </w:r>
      <w:r w:rsidRPr="009745A0">
        <w:rPr>
          <w:sz w:val="12"/>
        </w:rPr>
        <w:t xml:space="preserve"> in order </w:t>
      </w:r>
      <w:r w:rsidRPr="000C33EF">
        <w:rPr>
          <w:rStyle w:val="Emphasis"/>
          <w:highlight w:val="yellow"/>
        </w:rPr>
        <w:t>to empower the courts</w:t>
      </w:r>
      <w:r w:rsidRPr="009745A0">
        <w:rPr>
          <w:sz w:val="12"/>
        </w:rPr>
        <w:t xml:space="preserve"> </w:t>
      </w:r>
      <w:r w:rsidRPr="000C33EF">
        <w:rPr>
          <w:rStyle w:val="StyleUnderline"/>
          <w:highlight w:val="yellow"/>
        </w:rPr>
        <w:t>to deter</w:t>
      </w:r>
      <w:r w:rsidRPr="000C33EF">
        <w:rPr>
          <w:rStyle w:val="StyleUnderline"/>
        </w:rPr>
        <w:t xml:space="preserve"> or redress</w:t>
      </w:r>
      <w:r w:rsidRPr="009745A0">
        <w:rPr>
          <w:sz w:val="12"/>
        </w:rPr>
        <w:t xml:space="preserve"> national government </w:t>
      </w:r>
      <w:r w:rsidRPr="000C33EF">
        <w:rPr>
          <w:rStyle w:val="StyleUnderline"/>
          <w:highlight w:val="yellow"/>
        </w:rPr>
        <w:t>breaches of treaties,</w:t>
      </w:r>
      <w:r w:rsidRPr="009745A0">
        <w:rPr>
          <w:sz w:val="12"/>
        </w:rPr>
        <w:t xml:space="preserve"> </w:t>
      </w:r>
      <w:r w:rsidRPr="000C33EF">
        <w:rPr>
          <w:rStyle w:val="Emphasis"/>
          <w:highlight w:val="yellow"/>
        </w:rPr>
        <w:t xml:space="preserve">or in </w:t>
      </w:r>
      <w:r w:rsidRPr="000C33EF">
        <w:rPr>
          <w:rStyle w:val="Emphasis"/>
          <w:highlight w:val="yellow"/>
          <w:bdr w:val="single" w:sz="4" w:space="0" w:color="auto"/>
        </w:rPr>
        <w:t xml:space="preserve">any </w:t>
      </w:r>
      <w:r w:rsidRPr="000C33EF">
        <w:rPr>
          <w:rStyle w:val="Emphasis"/>
          <w:bdr w:val="single" w:sz="4" w:space="0" w:color="auto"/>
        </w:rPr>
        <w:t xml:space="preserve">other </w:t>
      </w:r>
      <w:r w:rsidRPr="000C33EF">
        <w:rPr>
          <w:rStyle w:val="Emphasis"/>
          <w:highlight w:val="yellow"/>
          <w:bdr w:val="single" w:sz="4" w:space="0" w:color="auto"/>
        </w:rPr>
        <w:t>way limit</w:t>
      </w:r>
      <w:r w:rsidRPr="000C33EF">
        <w:rPr>
          <w:rStyle w:val="Emphasis"/>
          <w:highlight w:val="yellow"/>
        </w:rPr>
        <w:t xml:space="preserve"> the</w:t>
      </w:r>
      <w:r w:rsidRPr="005A003A">
        <w:rPr>
          <w:rStyle w:val="Emphasis"/>
        </w:rPr>
        <w:t xml:space="preserve"> national </w:t>
      </w:r>
      <w:r w:rsidRPr="000C33EF">
        <w:rPr>
          <w:rStyle w:val="Emphasis"/>
          <w:highlight w:val="yellow"/>
        </w:rPr>
        <w:t>political branches’ control over treaty compliance</w:t>
      </w:r>
      <w:r w:rsidRPr="009745A0">
        <w:rPr>
          <w:sz w:val="12"/>
        </w:rPr>
        <w:t xml:space="preserve">. Indeed, </w:t>
      </w:r>
      <w:r w:rsidRPr="000C33EF">
        <w:rPr>
          <w:rStyle w:val="StyleUnderline"/>
        </w:rPr>
        <w:t>the entire thrust of</w:t>
      </w:r>
      <w:r w:rsidRPr="009745A0">
        <w:rPr>
          <w:sz w:val="12"/>
        </w:rPr>
        <w:t xml:space="preserve"> the adoption of </w:t>
      </w:r>
      <w:r w:rsidRPr="000C33EF">
        <w:rPr>
          <w:rStyle w:val="StyleUnderline"/>
        </w:rPr>
        <w:t>the Supremacy Clause was</w:t>
      </w:r>
      <w:r w:rsidRPr="009745A0">
        <w:rPr>
          <w:sz w:val="12"/>
        </w:rPr>
        <w:t xml:space="preserve"> one of </w:t>
      </w:r>
      <w:r w:rsidRPr="000C33EF">
        <w:rPr>
          <w:rStyle w:val="StyleUnderline"/>
        </w:rPr>
        <w:t>empowering the</w:t>
      </w:r>
      <w:r w:rsidRPr="009745A0">
        <w:rPr>
          <w:sz w:val="12"/>
        </w:rPr>
        <w:t xml:space="preserve"> national </w:t>
      </w:r>
      <w:r w:rsidRPr="000C33EF">
        <w:rPr>
          <w:rStyle w:val="StyleUnderline"/>
        </w:rPr>
        <w:t>government to operate more effectively</w:t>
      </w:r>
      <w:r w:rsidRPr="009745A0">
        <w:rPr>
          <w:sz w:val="12"/>
        </w:rPr>
        <w:t xml:space="preserve">. As Professor Christopher Drahozal notes in his book on the Supremacy Clause: “Certainly the Supremacy Clause does away with the question under the Articles of Confederation of whether states have to implement treaties before they take effect. That possibility, the subject of debate and federal action in connection with the Treaty of Peace with Great Britain, is conclusively rejected by the Supremacy Clause. Beyond that, however, the resolution of the self-execution debate is less clear, at least with respect to the preemption of state law.”58 To put it differently, </w:t>
      </w:r>
      <w:r w:rsidRPr="00001F5F">
        <w:rPr>
          <w:rStyle w:val="StyleUnderline"/>
          <w:highlight w:val="yellow"/>
        </w:rPr>
        <w:t xml:space="preserve">there is no reason to think that the </w:t>
      </w:r>
      <w:r w:rsidRPr="00001F5F">
        <w:rPr>
          <w:rStyle w:val="StyleUnderline"/>
        </w:rPr>
        <w:t xml:space="preserve">Supremacy </w:t>
      </w:r>
      <w:r w:rsidRPr="00001F5F">
        <w:rPr>
          <w:rStyle w:val="StyleUnderline"/>
          <w:highlight w:val="yellow"/>
        </w:rPr>
        <w:t xml:space="preserve">Clause removes the </w:t>
      </w:r>
      <w:r w:rsidRPr="00001F5F">
        <w:rPr>
          <w:rStyle w:val="Emphasis"/>
          <w:highlight w:val="yellow"/>
        </w:rPr>
        <w:t>international political dimension of treaties</w:t>
      </w:r>
      <w:r w:rsidRPr="00001F5F">
        <w:rPr>
          <w:rStyle w:val="StyleUnderline"/>
          <w:highlight w:val="yellow"/>
        </w:rPr>
        <w:t>, which leaves to national</w:t>
      </w:r>
      <w:r w:rsidRPr="00001F5F">
        <w:rPr>
          <w:rStyle w:val="StyleUnderline"/>
        </w:rPr>
        <w:t xml:space="preserve"> </w:t>
      </w:r>
      <w:r w:rsidRPr="00001F5F">
        <w:rPr>
          <w:rStyle w:val="StyleUnderline"/>
          <w:highlight w:val="yellow"/>
        </w:rPr>
        <w:t>governments the</w:t>
      </w:r>
      <w:r w:rsidRPr="00001F5F">
        <w:rPr>
          <w:rStyle w:val="StyleUnderline"/>
        </w:rPr>
        <w:t xml:space="preserve"> ultimate </w:t>
      </w:r>
      <w:r w:rsidRPr="00001F5F">
        <w:rPr>
          <w:rStyle w:val="StyleUnderline"/>
          <w:highlight w:val="yellow"/>
        </w:rPr>
        <w:t xml:space="preserve">responsibility for </w:t>
      </w:r>
      <w:r w:rsidRPr="004536F9">
        <w:rPr>
          <w:rStyle w:val="Emphasis"/>
          <w:highlight w:val="yellow"/>
        </w:rPr>
        <w:t xml:space="preserve">deciding </w:t>
      </w:r>
      <w:r w:rsidRPr="004536F9">
        <w:rPr>
          <w:rStyle w:val="Emphasis"/>
          <w:highlight w:val="yellow"/>
          <w:bdr w:val="single" w:sz="4" w:space="0" w:color="auto"/>
        </w:rPr>
        <w:t>whether and how to comply</w:t>
      </w:r>
      <w:r w:rsidRPr="004536F9">
        <w:rPr>
          <w:rStyle w:val="Emphasis"/>
        </w:rPr>
        <w:t xml:space="preserve"> with treaty obligations</w:t>
      </w:r>
      <w:r w:rsidRPr="000C33EF">
        <w:rPr>
          <w:rStyle w:val="StyleUnderline"/>
        </w:rPr>
        <w:t>, and for accepting whatever international consequences may flow from that decision.</w:t>
      </w:r>
      <w:r>
        <w:rPr>
          <w:rStyle w:val="StyleUnderline"/>
        </w:rPr>
        <w:t xml:space="preserve"> </w:t>
      </w:r>
      <w:r w:rsidRPr="000C33EF">
        <w:rPr>
          <w:rStyle w:val="StyleUnderline"/>
        </w:rPr>
        <w:t>The Supremacy Clause simply ensures that in the U</w:t>
      </w:r>
      <w:r w:rsidRPr="009745A0">
        <w:rPr>
          <w:sz w:val="12"/>
        </w:rPr>
        <w:t xml:space="preserve">nited </w:t>
      </w:r>
      <w:r w:rsidRPr="000C33EF">
        <w:rPr>
          <w:rStyle w:val="StyleUnderline"/>
        </w:rPr>
        <w:t>S</w:t>
      </w:r>
      <w:r w:rsidRPr="009745A0">
        <w:rPr>
          <w:sz w:val="12"/>
        </w:rPr>
        <w:t xml:space="preserve">tates </w:t>
      </w:r>
      <w:r w:rsidRPr="000C33EF">
        <w:rPr>
          <w:rStyle w:val="StyleUnderline"/>
        </w:rPr>
        <w:t>this responsibility rests at the federal rather than state level.</w:t>
      </w:r>
      <w:r>
        <w:rPr>
          <w:rStyle w:val="StyleUnderline"/>
        </w:rPr>
        <w:t xml:space="preserve"> </w:t>
      </w:r>
      <w:r w:rsidRPr="000C33EF">
        <w:rPr>
          <w:rStyle w:val="StyleUnderline"/>
        </w:rPr>
        <w:t>The federalism orientation of the Supremacy Clause is further reflected in the fact that it refers only to state judges and state laws and does not mention the federal political branches.</w:t>
      </w:r>
      <w:r w:rsidRPr="009745A0">
        <w:rPr>
          <w:sz w:val="12"/>
        </w:rPr>
        <w:t xml:space="preserve"> </w:t>
      </w:r>
      <w:r w:rsidRPr="000C33EF">
        <w:rPr>
          <w:rStyle w:val="StyleUnderline"/>
        </w:rPr>
        <w:t>The Constitution addresses the Executive</w:t>
      </w:r>
      <w:r w:rsidRPr="009745A0">
        <w:rPr>
          <w:sz w:val="12"/>
        </w:rPr>
        <w:t xml:space="preserve"> Branch’</w:t>
      </w:r>
      <w:r w:rsidRPr="000C33EF">
        <w:rPr>
          <w:rStyle w:val="StyleUnderline"/>
        </w:rPr>
        <w:t xml:space="preserve">s obligation to comply with federal law </w:t>
      </w:r>
      <w:r w:rsidRPr="000C33EF">
        <w:rPr>
          <w:rStyle w:val="Emphasis"/>
        </w:rPr>
        <w:t>not in the Supremacy Clause</w:t>
      </w:r>
      <w:r w:rsidRPr="009745A0">
        <w:rPr>
          <w:sz w:val="12"/>
        </w:rPr>
        <w:t xml:space="preserve"> but rather in the Take Care Clause of Article II.59 </w:t>
      </w:r>
      <w:r w:rsidRPr="000C33EF">
        <w:rPr>
          <w:rStyle w:val="StyleUnderline"/>
        </w:rPr>
        <w:t xml:space="preserve">As for Congress, </w:t>
      </w:r>
      <w:r w:rsidRPr="00001F5F">
        <w:rPr>
          <w:rStyle w:val="StyleUnderline"/>
          <w:highlight w:val="yellow"/>
        </w:rPr>
        <w:t xml:space="preserve">it is </w:t>
      </w:r>
      <w:r w:rsidRPr="00001F5F">
        <w:rPr>
          <w:rStyle w:val="Emphasis"/>
          <w:highlight w:val="yellow"/>
        </w:rPr>
        <w:t>well settled</w:t>
      </w:r>
      <w:r w:rsidRPr="00001F5F">
        <w:rPr>
          <w:rStyle w:val="StyleUnderline"/>
          <w:highlight w:val="yellow"/>
        </w:rPr>
        <w:t xml:space="preserve"> that Congress has the authority to override both treaties</w:t>
      </w:r>
      <w:r w:rsidRPr="000C33EF">
        <w:rPr>
          <w:rStyle w:val="StyleUnderline"/>
        </w:rPr>
        <w:t xml:space="preserve"> and statutes, despite their status as supreme law of the land.</w:t>
      </w:r>
      <w:r w:rsidRPr="009745A0">
        <w:rPr>
          <w:sz w:val="12"/>
        </w:rPr>
        <w:t xml:space="preserve">60 </w:t>
      </w:r>
      <w:r w:rsidRPr="00001F5F">
        <w:rPr>
          <w:rStyle w:val="StyleUnderline"/>
          <w:highlight w:val="yellow"/>
        </w:rPr>
        <w:t>Congress</w:t>
      </w:r>
      <w:r w:rsidRPr="000C33EF">
        <w:rPr>
          <w:rStyle w:val="StyleUnderline"/>
        </w:rPr>
        <w:t xml:space="preserve"> does </w:t>
      </w:r>
      <w:r w:rsidRPr="009745A0">
        <w:rPr>
          <w:sz w:val="12"/>
        </w:rPr>
        <w:t xml:space="preserve">of course </w:t>
      </w:r>
      <w:r w:rsidRPr="000C33EF">
        <w:rPr>
          <w:rStyle w:val="StyleUnderline"/>
        </w:rPr>
        <w:t xml:space="preserve">have an </w:t>
      </w:r>
      <w:r w:rsidRPr="00001F5F">
        <w:rPr>
          <w:rStyle w:val="StyleUnderline"/>
          <w:highlight w:val="yellow"/>
        </w:rPr>
        <w:t>obligation to comply with the Constitution</w:t>
      </w:r>
      <w:r w:rsidRPr="000C33EF">
        <w:rPr>
          <w:rStyle w:val="StyleUnderline"/>
        </w:rPr>
        <w:t xml:space="preserve">, but the Supreme Court in </w:t>
      </w:r>
      <w:r w:rsidRPr="00001F5F">
        <w:rPr>
          <w:rStyle w:val="StyleUnderline"/>
          <w:highlight w:val="yellow"/>
        </w:rPr>
        <w:t>Marbury described</w:t>
      </w:r>
      <w:r w:rsidRPr="000C33EF">
        <w:rPr>
          <w:rStyle w:val="StyleUnderline"/>
        </w:rPr>
        <w:t xml:space="preserve"> this</w:t>
      </w:r>
      <w:r w:rsidRPr="009745A0">
        <w:rPr>
          <w:sz w:val="12"/>
        </w:rPr>
        <w:t xml:space="preserve"> obligation </w:t>
      </w:r>
      <w:r w:rsidRPr="00001F5F">
        <w:rPr>
          <w:rStyle w:val="StyleUnderline"/>
          <w:highlight w:val="yellow"/>
        </w:rPr>
        <w:t>as emanating</w:t>
      </w:r>
      <w:r w:rsidRPr="009745A0">
        <w:rPr>
          <w:sz w:val="12"/>
        </w:rPr>
        <w:t xml:space="preserve"> principally </w:t>
      </w:r>
      <w:r w:rsidRPr="00001F5F">
        <w:rPr>
          <w:rStyle w:val="StyleUnderline"/>
          <w:highlight w:val="yellow"/>
        </w:rPr>
        <w:t>from the</w:t>
      </w:r>
      <w:r w:rsidRPr="009745A0">
        <w:rPr>
          <w:sz w:val="12"/>
        </w:rPr>
        <w:t xml:space="preserve"> nature of a </w:t>
      </w:r>
      <w:r w:rsidRPr="000C33EF">
        <w:rPr>
          <w:rStyle w:val="StyleUnderline"/>
        </w:rPr>
        <w:t xml:space="preserve">written </w:t>
      </w:r>
      <w:r w:rsidRPr="00001F5F">
        <w:rPr>
          <w:rStyle w:val="StyleUnderline"/>
          <w:highlight w:val="yellow"/>
        </w:rPr>
        <w:t>constitution</w:t>
      </w:r>
      <w:r w:rsidRPr="000C33EF">
        <w:rPr>
          <w:rStyle w:val="StyleUnderline"/>
        </w:rPr>
        <w:t xml:space="preserve"> that assign</w:t>
      </w:r>
      <w:r w:rsidRPr="00001F5F">
        <w:rPr>
          <w:rStyle w:val="StyleUnderline"/>
          <w:highlight w:val="yellow"/>
        </w:rPr>
        <w:t>s</w:t>
      </w:r>
      <w:r w:rsidRPr="009745A0">
        <w:rPr>
          <w:sz w:val="12"/>
        </w:rPr>
        <w:t xml:space="preserve"> limited and </w:t>
      </w:r>
      <w:r w:rsidRPr="00001F5F">
        <w:rPr>
          <w:rStyle w:val="Emphasis"/>
          <w:highlight w:val="yellow"/>
        </w:rPr>
        <w:t>enumerated powers</w:t>
      </w:r>
      <w:r w:rsidRPr="009745A0">
        <w:rPr>
          <w:sz w:val="12"/>
        </w:rPr>
        <w:t xml:space="preserve"> to the national government </w:t>
      </w:r>
      <w:r w:rsidRPr="000C33EF">
        <w:rPr>
          <w:rStyle w:val="StyleUnderline"/>
        </w:rPr>
        <w:t>rather than from the Supremacy Clause.</w:t>
      </w:r>
      <w:r w:rsidRPr="009745A0">
        <w:rPr>
          <w:sz w:val="12"/>
        </w:rPr>
        <w:t xml:space="preserve">61 </w:t>
      </w:r>
      <w:r w:rsidRPr="000C33EF">
        <w:rPr>
          <w:rStyle w:val="StyleUnderline"/>
        </w:rPr>
        <w:t xml:space="preserve">The pattern of </w:t>
      </w:r>
      <w:r w:rsidRPr="00001F5F">
        <w:rPr>
          <w:rStyle w:val="StyleUnderline"/>
          <w:highlight w:val="yellow"/>
        </w:rPr>
        <w:t>judicial enforcement of treaties</w:t>
      </w:r>
      <w:r w:rsidRPr="000C33EF">
        <w:rPr>
          <w:rStyle w:val="StyleUnderline"/>
        </w:rPr>
        <w:t xml:space="preserve"> throughout U.S. history</w:t>
      </w:r>
      <w:r w:rsidRPr="009745A0">
        <w:rPr>
          <w:sz w:val="12"/>
        </w:rPr>
        <w:t xml:space="preserve"> also </w:t>
      </w:r>
      <w:r w:rsidRPr="00001F5F">
        <w:rPr>
          <w:rStyle w:val="StyleUnderline"/>
          <w:highlight w:val="yellow"/>
        </w:rPr>
        <w:t xml:space="preserve">comports with a </w:t>
      </w:r>
      <w:r w:rsidRPr="00001F5F">
        <w:rPr>
          <w:rStyle w:val="Emphasis"/>
          <w:highlight w:val="yellow"/>
        </w:rPr>
        <w:t>federalism rather than separation-of-powers understanding</w:t>
      </w:r>
      <w:r w:rsidRPr="000C33EF">
        <w:rPr>
          <w:rStyle w:val="StyleUnderline"/>
        </w:rPr>
        <w:t xml:space="preserve"> of the Supremacy Clause</w:t>
      </w:r>
      <w:r w:rsidRPr="009745A0">
        <w:rPr>
          <w:sz w:val="12"/>
        </w:rPr>
        <w:t xml:space="preserve">. As Professor Wu has found, </w:t>
      </w:r>
      <w:r w:rsidRPr="00001F5F">
        <w:rPr>
          <w:rStyle w:val="Emphasis"/>
          <w:highlight w:val="yellow"/>
        </w:rPr>
        <w:t>most</w:t>
      </w:r>
      <w:r w:rsidRPr="000C33EF">
        <w:rPr>
          <w:rStyle w:val="Emphasis"/>
        </w:rPr>
        <w:t xml:space="preserve"> judicial </w:t>
      </w:r>
      <w:r w:rsidRPr="00001F5F">
        <w:rPr>
          <w:rStyle w:val="Emphasis"/>
          <w:highlight w:val="yellow"/>
        </w:rPr>
        <w:t>enforcement</w:t>
      </w:r>
      <w:r w:rsidRPr="000C33EF">
        <w:rPr>
          <w:rStyle w:val="Emphasis"/>
        </w:rPr>
        <w:t xml:space="preserve"> of treaties </w:t>
      </w:r>
      <w:r w:rsidRPr="00001F5F">
        <w:rPr>
          <w:rStyle w:val="Emphasis"/>
          <w:highlight w:val="yellow"/>
        </w:rPr>
        <w:t>has been directed at states</w:t>
      </w:r>
      <w:r w:rsidRPr="000C33EF">
        <w:rPr>
          <w:rStyle w:val="Emphasis"/>
        </w:rPr>
        <w:t xml:space="preserve"> and localities,</w:t>
      </w:r>
      <w:r w:rsidRPr="009745A0">
        <w:rPr>
          <w:sz w:val="12"/>
        </w:rPr>
        <w:t xml:space="preserve"> </w:t>
      </w:r>
      <w:r w:rsidRPr="00001F5F">
        <w:rPr>
          <w:rStyle w:val="StyleUnderline"/>
        </w:rPr>
        <w:t>and</w:t>
      </w:r>
      <w:r w:rsidRPr="009745A0">
        <w:rPr>
          <w:sz w:val="12"/>
        </w:rPr>
        <w:t xml:space="preserve">, even outside that context, </w:t>
      </w:r>
      <w:r w:rsidRPr="000C33EF">
        <w:rPr>
          <w:rStyle w:val="StyleUnderline"/>
        </w:rPr>
        <w:t>courts</w:t>
      </w:r>
      <w:r w:rsidRPr="009745A0">
        <w:rPr>
          <w:sz w:val="12"/>
        </w:rPr>
        <w:t xml:space="preserve"> have tended to “</w:t>
      </w:r>
      <w:r w:rsidRPr="000C33EF">
        <w:rPr>
          <w:rStyle w:val="Emphasis"/>
        </w:rPr>
        <w:t xml:space="preserve">look for signals from Congress or the </w:t>
      </w:r>
      <w:r w:rsidRPr="000C33EF">
        <w:rPr>
          <w:rStyle w:val="StyleUnderline"/>
        </w:rPr>
        <w:t>Executive that might show who is meant to be responsible for enforcing a given treaty</w:t>
      </w:r>
      <w:r w:rsidRPr="009745A0">
        <w:rPr>
          <w:sz w:val="12"/>
        </w:rPr>
        <w:t xml:space="preserve">.”62 </w:t>
      </w:r>
      <w:r w:rsidRPr="00001F5F">
        <w:rPr>
          <w:rStyle w:val="StyleUnderline"/>
          <w:highlight w:val="yellow"/>
        </w:rPr>
        <w:t>Once</w:t>
      </w:r>
      <w:r w:rsidRPr="000C33EF">
        <w:rPr>
          <w:rStyle w:val="StyleUnderline"/>
        </w:rPr>
        <w:t xml:space="preserve"> </w:t>
      </w:r>
      <w:r w:rsidRPr="00001F5F">
        <w:rPr>
          <w:rStyle w:val="StyleUnderline"/>
        </w:rPr>
        <w:t>the</w:t>
      </w:r>
      <w:r w:rsidRPr="000C33EF">
        <w:rPr>
          <w:rStyle w:val="StyleUnderline"/>
        </w:rPr>
        <w:t xml:space="preserve"> concept of </w:t>
      </w:r>
      <w:r w:rsidRPr="00001F5F">
        <w:rPr>
          <w:rStyle w:val="StyleUnderline"/>
          <w:highlight w:val="yellow"/>
        </w:rPr>
        <w:t>supreme law</w:t>
      </w:r>
      <w:r w:rsidRPr="000C33EF">
        <w:rPr>
          <w:rStyle w:val="StyleUnderline"/>
        </w:rPr>
        <w:t xml:space="preserve"> of the land </w:t>
      </w:r>
      <w:r w:rsidRPr="00001F5F">
        <w:rPr>
          <w:rStyle w:val="StyleUnderline"/>
          <w:highlight w:val="yellow"/>
        </w:rPr>
        <w:t>is viewed</w:t>
      </w:r>
      <w:r w:rsidRPr="000C33EF">
        <w:rPr>
          <w:rStyle w:val="StyleUnderline"/>
        </w:rPr>
        <w:t xml:space="preserve"> as</w:t>
      </w:r>
      <w:r w:rsidRPr="009745A0">
        <w:rPr>
          <w:sz w:val="12"/>
        </w:rPr>
        <w:t xml:space="preserve"> potentially </w:t>
      </w:r>
      <w:r w:rsidRPr="00001F5F">
        <w:rPr>
          <w:rStyle w:val="StyleUnderline"/>
          <w:highlight w:val="yellow"/>
        </w:rPr>
        <w:t xml:space="preserve">separate from </w:t>
      </w:r>
      <w:r w:rsidRPr="00001F5F">
        <w:rPr>
          <w:rStyle w:val="Emphasis"/>
        </w:rPr>
        <w:t xml:space="preserve">automatic </w:t>
      </w:r>
      <w:r w:rsidRPr="00001F5F">
        <w:rPr>
          <w:rStyle w:val="Emphasis"/>
          <w:highlight w:val="yellow"/>
        </w:rPr>
        <w:t>judicial enforceability</w:t>
      </w:r>
      <w:r w:rsidRPr="000C33EF">
        <w:rPr>
          <w:rStyle w:val="StyleUnderline"/>
        </w:rPr>
        <w:t xml:space="preserve">, </w:t>
      </w:r>
      <w:r w:rsidRPr="00001F5F">
        <w:rPr>
          <w:rStyle w:val="StyleUnderline"/>
          <w:highlight w:val="yellow"/>
        </w:rPr>
        <w:t xml:space="preserve">it is easier to understand </w:t>
      </w:r>
      <w:r w:rsidRPr="00001F5F">
        <w:rPr>
          <w:rStyle w:val="Emphasis"/>
          <w:highlight w:val="yellow"/>
        </w:rPr>
        <w:t>contemporary</w:t>
      </w:r>
      <w:r w:rsidRPr="00001F5F">
        <w:rPr>
          <w:rStyle w:val="Emphasis"/>
        </w:rPr>
        <w:t xml:space="preserve"> </w:t>
      </w:r>
      <w:r w:rsidRPr="00001F5F">
        <w:rPr>
          <w:rStyle w:val="Emphasis"/>
          <w:highlight w:val="yellow"/>
        </w:rPr>
        <w:t>judicial and political branch practice</w:t>
      </w:r>
      <w:r w:rsidRPr="00001F5F">
        <w:rPr>
          <w:rStyle w:val="Emphasis"/>
        </w:rPr>
        <w:t xml:space="preserve"> relating to treaties</w:t>
      </w:r>
      <w:r w:rsidRPr="00001F5F">
        <w:rPr>
          <w:rStyle w:val="StyleUnderline"/>
        </w:rPr>
        <w:t>.</w:t>
      </w:r>
      <w:r w:rsidRPr="009745A0">
        <w:rPr>
          <w:sz w:val="12"/>
        </w:rPr>
        <w:t xml:space="preserve"> Consider, for example, the </w:t>
      </w:r>
      <w:r w:rsidRPr="00001F5F">
        <w:rPr>
          <w:rStyle w:val="StyleUnderline"/>
          <w:highlight w:val="yellow"/>
        </w:rPr>
        <w:t>non-self- execution declarations</w:t>
      </w:r>
      <w:r w:rsidRPr="009745A0">
        <w:rPr>
          <w:sz w:val="12"/>
        </w:rPr>
        <w:t xml:space="preserve"> that the Senate and President sometimes include with their consent to treaties. These declarations are not an effort to turn off the Supremacy Clause, as some critics contend. They </w:t>
      </w:r>
      <w:r w:rsidRPr="00001F5F">
        <w:rPr>
          <w:rStyle w:val="StyleUnderline"/>
          <w:highlight w:val="yellow"/>
        </w:rPr>
        <w:t>are</w:t>
      </w:r>
      <w:r w:rsidRPr="000C33EF">
        <w:rPr>
          <w:rStyle w:val="StyleUnderline"/>
        </w:rPr>
        <w:t xml:space="preserve"> simply </w:t>
      </w:r>
      <w:r w:rsidRPr="00001F5F">
        <w:rPr>
          <w:rStyle w:val="StyleUnderline"/>
          <w:highlight w:val="yellow"/>
        </w:rPr>
        <w:t>an effort</w:t>
      </w:r>
      <w:r w:rsidRPr="000C33EF">
        <w:rPr>
          <w:rStyle w:val="StyleUnderline"/>
        </w:rPr>
        <w:t xml:space="preserve"> by the U.S. treatymakers </w:t>
      </w:r>
      <w:r w:rsidRPr="00001F5F">
        <w:rPr>
          <w:rStyle w:val="StyleUnderline"/>
          <w:highlight w:val="yellow"/>
        </w:rPr>
        <w:t xml:space="preserve">to </w:t>
      </w:r>
      <w:r w:rsidRPr="00001F5F">
        <w:rPr>
          <w:rStyle w:val="Emphasis"/>
          <w:highlight w:val="yellow"/>
        </w:rPr>
        <w:t>regulate</w:t>
      </w:r>
      <w:r w:rsidRPr="000C33EF">
        <w:rPr>
          <w:rStyle w:val="Emphasis"/>
        </w:rPr>
        <w:t xml:space="preserve"> </w:t>
      </w:r>
      <w:r w:rsidRPr="00001F5F">
        <w:rPr>
          <w:rStyle w:val="Emphasis"/>
          <w:highlight w:val="yellow"/>
        </w:rPr>
        <w:t xml:space="preserve">the </w:t>
      </w:r>
      <w:r w:rsidRPr="00001F5F">
        <w:rPr>
          <w:rStyle w:val="Emphasis"/>
          <w:highlight w:val="yellow"/>
          <w:bdr w:val="single" w:sz="4" w:space="0" w:color="auto"/>
        </w:rPr>
        <w:t>separable issue</w:t>
      </w:r>
      <w:r w:rsidRPr="00001F5F">
        <w:rPr>
          <w:rStyle w:val="Emphasis"/>
          <w:highlight w:val="yellow"/>
        </w:rPr>
        <w:t xml:space="preserve"> of judicial enforceability</w:t>
      </w:r>
      <w:r w:rsidRPr="009745A0">
        <w:rPr>
          <w:sz w:val="12"/>
        </w:rPr>
        <w:t xml:space="preserve">. I will say more about these declarations in the next Part, and I will address there other constitutional objections that might be raised against them. For now, it is important to note that, in order to conclude that they violate the Supremacy Clause, </w:t>
      </w:r>
      <w:r w:rsidRPr="00001F5F">
        <w:rPr>
          <w:rStyle w:val="StyleUnderline"/>
          <w:highlight w:val="yellow"/>
        </w:rPr>
        <w:t>one would need to read that Clause as not only mandating</w:t>
      </w:r>
      <w:r w:rsidRPr="000C33EF">
        <w:rPr>
          <w:rStyle w:val="StyleUnderline"/>
        </w:rPr>
        <w:t xml:space="preserve"> direct judicial </w:t>
      </w:r>
      <w:r w:rsidRPr="00001F5F">
        <w:rPr>
          <w:rStyle w:val="StyleUnderline"/>
          <w:highlight w:val="yellow"/>
        </w:rPr>
        <w:t xml:space="preserve">enforceability, but doing so </w:t>
      </w:r>
      <w:r w:rsidRPr="00001F5F">
        <w:rPr>
          <w:rStyle w:val="Emphasis"/>
          <w:highlight w:val="yellow"/>
        </w:rPr>
        <w:t>even when the</w:t>
      </w:r>
      <w:r w:rsidRPr="000C33EF">
        <w:rPr>
          <w:rStyle w:val="Emphasis"/>
        </w:rPr>
        <w:t xml:space="preserve"> Senate and </w:t>
      </w:r>
      <w:r w:rsidRPr="00001F5F">
        <w:rPr>
          <w:rStyle w:val="Emphasis"/>
          <w:highlight w:val="yellow"/>
        </w:rPr>
        <w:t>President expressly do not desire</w:t>
      </w:r>
      <w:r w:rsidRPr="000C33EF">
        <w:rPr>
          <w:rStyle w:val="Emphasis"/>
        </w:rPr>
        <w:t xml:space="preserve"> judicial enforceability, </w:t>
      </w:r>
      <w:r w:rsidRPr="00001F5F">
        <w:rPr>
          <w:rStyle w:val="Emphasis"/>
          <w:highlight w:val="yellow"/>
        </w:rPr>
        <w:t>and</w:t>
      </w:r>
      <w:r w:rsidRPr="000C33EF">
        <w:rPr>
          <w:rStyle w:val="Emphasis"/>
        </w:rPr>
        <w:t xml:space="preserve"> even </w:t>
      </w:r>
      <w:r w:rsidRPr="00001F5F">
        <w:rPr>
          <w:rStyle w:val="Emphasis"/>
          <w:highlight w:val="yellow"/>
        </w:rPr>
        <w:t>when they</w:t>
      </w:r>
      <w:r w:rsidRPr="000C33EF">
        <w:rPr>
          <w:rStyle w:val="Emphasis"/>
        </w:rPr>
        <w:t xml:space="preserve"> have </w:t>
      </w:r>
      <w:r w:rsidRPr="00001F5F">
        <w:rPr>
          <w:rStyle w:val="Emphasis"/>
          <w:highlight w:val="yellow"/>
        </w:rPr>
        <w:t>concluded that other U.S. laws already place the U</w:t>
      </w:r>
      <w:r w:rsidRPr="009745A0">
        <w:rPr>
          <w:sz w:val="12"/>
        </w:rPr>
        <w:t>nited</w:t>
      </w:r>
      <w:r w:rsidRPr="000C33EF">
        <w:rPr>
          <w:rStyle w:val="Emphasis"/>
        </w:rPr>
        <w:t xml:space="preserve"> </w:t>
      </w:r>
      <w:r w:rsidRPr="00001F5F">
        <w:rPr>
          <w:rStyle w:val="Emphasis"/>
          <w:highlight w:val="yellow"/>
        </w:rPr>
        <w:t>S</w:t>
      </w:r>
      <w:r w:rsidRPr="009745A0">
        <w:rPr>
          <w:sz w:val="12"/>
        </w:rPr>
        <w:t>tates</w:t>
      </w:r>
      <w:r w:rsidRPr="000C33EF">
        <w:rPr>
          <w:rStyle w:val="Emphasis"/>
        </w:rPr>
        <w:t xml:space="preserve"> </w:t>
      </w:r>
      <w:r w:rsidRPr="00001F5F">
        <w:rPr>
          <w:rStyle w:val="Emphasis"/>
          <w:highlight w:val="yellow"/>
        </w:rPr>
        <w:t>in</w:t>
      </w:r>
      <w:r w:rsidRPr="000C33EF">
        <w:rPr>
          <w:rStyle w:val="Emphasis"/>
        </w:rPr>
        <w:t xml:space="preserve"> </w:t>
      </w:r>
      <w:r w:rsidRPr="00001F5F">
        <w:rPr>
          <w:rStyle w:val="Emphasis"/>
          <w:highlight w:val="yellow"/>
        </w:rPr>
        <w:t>compliance</w:t>
      </w:r>
      <w:r w:rsidRPr="000C33EF">
        <w:rPr>
          <w:rStyle w:val="Emphasis"/>
        </w:rPr>
        <w:t xml:space="preserve"> with the treaty.</w:t>
      </w:r>
      <w:r w:rsidRPr="009745A0">
        <w:rPr>
          <w:sz w:val="12"/>
        </w:rPr>
        <w:t xml:space="preserve"> Again, there is nothing in the history of the Supremacy Clause that suggests such a mandate. </w:t>
      </w:r>
    </w:p>
    <w:p w14:paraId="570AE8DB" w14:textId="77777777" w:rsidR="0040358E" w:rsidRDefault="0040358E" w:rsidP="0040358E">
      <w:pPr>
        <w:pStyle w:val="Heading4"/>
      </w:pPr>
      <w:r>
        <w:t xml:space="preserve">Courts are deferring to Congress’ non-self-executing stance on HR treaties now---more HR rulings set a precedent that ends Congressional treaty power and causes a flood of litigation </w:t>
      </w:r>
    </w:p>
    <w:p w14:paraId="58940BAC" w14:textId="77777777" w:rsidR="0040358E" w:rsidRDefault="0040358E" w:rsidP="0040358E">
      <w:r>
        <w:t xml:space="preserve">Curtis </w:t>
      </w:r>
      <w:r w:rsidRPr="00D65D8D">
        <w:rPr>
          <w:rStyle w:val="Heading4Char"/>
        </w:rPr>
        <w:t>Bradley 9</w:t>
      </w:r>
      <w:r>
        <w:t>, Horvitz Professor of Law, Duke Law School, SELF-EXECUTION AND TREATY DUALITY, http://scholarship.law.duke.edu/cgi/viewcontent.cgi?article=5505&amp;context=faculty_scholarship</w:t>
      </w:r>
    </w:p>
    <w:p w14:paraId="4290B7D3" w14:textId="77777777" w:rsidR="0040358E" w:rsidRPr="001B6CAD" w:rsidRDefault="0040358E" w:rsidP="0040358E">
      <w:pPr>
        <w:rPr>
          <w:sz w:val="12"/>
        </w:rPr>
      </w:pPr>
      <w:r w:rsidRPr="001B6CAD">
        <w:rPr>
          <w:sz w:val="12"/>
        </w:rPr>
        <w:t xml:space="preserve">Assuming </w:t>
      </w:r>
      <w:r w:rsidRPr="00EF3A75">
        <w:rPr>
          <w:rStyle w:val="StyleUnderline"/>
          <w:highlight w:val="yellow"/>
        </w:rPr>
        <w:t xml:space="preserve">this </w:t>
      </w:r>
      <w:r w:rsidRPr="00EF3A75">
        <w:rPr>
          <w:rStyle w:val="Emphasis"/>
          <w:highlight w:val="yellow"/>
        </w:rPr>
        <w:t>reluctance</w:t>
      </w:r>
      <w:r w:rsidRPr="00EF3A75">
        <w:rPr>
          <w:rStyle w:val="StyleUnderline"/>
          <w:highlight w:val="yellow"/>
        </w:rPr>
        <w:t xml:space="preserve"> to allow treaties to displace Congress’s legislative role</w:t>
      </w:r>
      <w:r w:rsidRPr="001B6CAD">
        <w:rPr>
          <w:sz w:val="12"/>
        </w:rPr>
        <w:t xml:space="preserve"> is justified, it </w:t>
      </w:r>
      <w:r w:rsidRPr="00EF3A75">
        <w:rPr>
          <w:rStyle w:val="StyleUnderline"/>
          <w:highlight w:val="yellow"/>
        </w:rPr>
        <w:t>suggests</w:t>
      </w:r>
      <w:r w:rsidRPr="009C6607">
        <w:rPr>
          <w:rStyle w:val="StyleUnderline"/>
        </w:rPr>
        <w:t xml:space="preserve"> </w:t>
      </w:r>
      <w:r w:rsidRPr="00EF3A75">
        <w:rPr>
          <w:rStyle w:val="StyleUnderline"/>
          <w:highlight w:val="yellow"/>
        </w:rPr>
        <w:t>a greater</w:t>
      </w:r>
      <w:r w:rsidRPr="009C6607">
        <w:rPr>
          <w:rStyle w:val="StyleUnderline"/>
        </w:rPr>
        <w:t xml:space="preserve"> potential </w:t>
      </w:r>
      <w:r w:rsidRPr="00EF3A75">
        <w:rPr>
          <w:rStyle w:val="StyleUnderline"/>
          <w:highlight w:val="yellow"/>
        </w:rPr>
        <w:t>scope for non-self-execution</w:t>
      </w:r>
      <w:r w:rsidRPr="009C6607">
        <w:rPr>
          <w:rStyle w:val="StyleUnderline"/>
        </w:rPr>
        <w:t xml:space="preserve"> today than</w:t>
      </w:r>
      <w:r w:rsidRPr="001B6CAD">
        <w:rPr>
          <w:sz w:val="12"/>
        </w:rPr>
        <w:t xml:space="preserve"> might have been true in </w:t>
      </w:r>
      <w:r w:rsidRPr="009C6607">
        <w:rPr>
          <w:rStyle w:val="StyleUnderline"/>
        </w:rPr>
        <w:t>the past.  In the modern era</w:t>
      </w:r>
      <w:r w:rsidRPr="001B6CAD">
        <w:rPr>
          <w:sz w:val="12"/>
        </w:rPr>
        <w:t xml:space="preserve">, both </w:t>
      </w:r>
      <w:r w:rsidRPr="00EF3A75">
        <w:rPr>
          <w:rStyle w:val="StyleUnderline"/>
          <w:highlight w:val="yellow"/>
        </w:rPr>
        <w:t>statutes and treaties have proliferated</w:t>
      </w:r>
      <w:r w:rsidRPr="001B6CAD">
        <w:rPr>
          <w:sz w:val="12"/>
        </w:rPr>
        <w:t xml:space="preserve">, </w:t>
      </w:r>
      <w:r w:rsidRPr="009C6607">
        <w:rPr>
          <w:rStyle w:val="StyleUnderline"/>
        </w:rPr>
        <w:t xml:space="preserve">and the content and structure of treaty-making has changed such that </w:t>
      </w:r>
      <w:r w:rsidRPr="00EF3A75">
        <w:rPr>
          <w:rStyle w:val="StyleUnderline"/>
          <w:highlight w:val="yellow"/>
        </w:rPr>
        <w:t>treaties are often the vehicle for broad</w:t>
      </w:r>
      <w:r w:rsidRPr="009C6607">
        <w:rPr>
          <w:rStyle w:val="StyleUnderline"/>
        </w:rPr>
        <w:t xml:space="preserve">-based </w:t>
      </w:r>
      <w:r w:rsidRPr="00EF3A75">
        <w:rPr>
          <w:rStyle w:val="StyleUnderline"/>
          <w:highlight w:val="yellow"/>
        </w:rPr>
        <w:t>legislative efforts</w:t>
      </w:r>
      <w:r w:rsidRPr="009C6607">
        <w:rPr>
          <w:rStyle w:val="StyleUnderline"/>
        </w:rPr>
        <w:t xml:space="preserve">.  </w:t>
      </w:r>
      <w:r w:rsidRPr="00EF3A75">
        <w:rPr>
          <w:rStyle w:val="StyleUnderline"/>
          <w:highlight w:val="yellow"/>
        </w:rPr>
        <w:t>These developments mean</w:t>
      </w:r>
      <w:r w:rsidRPr="001B6CAD">
        <w:rPr>
          <w:sz w:val="12"/>
        </w:rPr>
        <w:t xml:space="preserve">, among other things, </w:t>
      </w:r>
      <w:r w:rsidRPr="009C6607">
        <w:rPr>
          <w:rStyle w:val="StyleUnderline"/>
        </w:rPr>
        <w:t xml:space="preserve">that </w:t>
      </w:r>
      <w:r w:rsidRPr="00EF3A75">
        <w:rPr>
          <w:rStyle w:val="StyleUnderline"/>
          <w:highlight w:val="yellow"/>
        </w:rPr>
        <w:t>statutes and treaties are</w:t>
      </w:r>
      <w:r w:rsidRPr="009C6607">
        <w:rPr>
          <w:rStyle w:val="StyleUnderline"/>
        </w:rPr>
        <w:t xml:space="preserve"> much more </w:t>
      </w:r>
      <w:r w:rsidRPr="00EF3A75">
        <w:rPr>
          <w:rStyle w:val="StyleUnderline"/>
          <w:highlight w:val="yellow"/>
        </w:rPr>
        <w:t>likely to overlap</w:t>
      </w:r>
      <w:r w:rsidRPr="001B6CAD">
        <w:rPr>
          <w:sz w:val="12"/>
        </w:rPr>
        <w:t xml:space="preserve"> with one another </w:t>
      </w:r>
      <w:r w:rsidRPr="009C6607">
        <w:rPr>
          <w:rStyle w:val="StyleUnderline"/>
        </w:rPr>
        <w:t xml:space="preserve">and to express potentially different policy choices. </w:t>
      </w:r>
      <w:r w:rsidRPr="001B6CAD">
        <w:rPr>
          <w:sz w:val="12"/>
        </w:rPr>
        <w:t xml:space="preserve"> </w:t>
      </w:r>
      <w:r w:rsidRPr="00EF3A75">
        <w:rPr>
          <w:rStyle w:val="StyleUnderline"/>
          <w:highlight w:val="yellow"/>
        </w:rPr>
        <w:t>Even when treaties reflect policies similar to</w:t>
      </w:r>
      <w:r w:rsidRPr="002F6331">
        <w:rPr>
          <w:rStyle w:val="StyleUnderline"/>
        </w:rPr>
        <w:t xml:space="preserve"> those in existing U.S. </w:t>
      </w:r>
      <w:r w:rsidRPr="00EF3A75">
        <w:rPr>
          <w:rStyle w:val="StyleUnderline"/>
          <w:highlight w:val="yellow"/>
        </w:rPr>
        <w:t>statutes, treaties</w:t>
      </w:r>
      <w:r w:rsidRPr="001B6CAD">
        <w:rPr>
          <w:sz w:val="12"/>
        </w:rPr>
        <w:t xml:space="preserve"> (as noted above) </w:t>
      </w:r>
      <w:r w:rsidRPr="002F6331">
        <w:rPr>
          <w:rStyle w:val="StyleUnderline"/>
        </w:rPr>
        <w:t xml:space="preserve">tend </w:t>
      </w:r>
      <w:r w:rsidRPr="00EF3A75">
        <w:rPr>
          <w:rStyle w:val="StyleUnderline"/>
          <w:highlight w:val="yellow"/>
        </w:rPr>
        <w:t>to use different language</w:t>
      </w:r>
      <w:r w:rsidRPr="002F6331">
        <w:rPr>
          <w:rStyle w:val="StyleUnderline"/>
        </w:rPr>
        <w:t xml:space="preserve"> than</w:t>
      </w:r>
      <w:r w:rsidRPr="001B6CAD">
        <w:rPr>
          <w:sz w:val="12"/>
        </w:rPr>
        <w:t xml:space="preserve"> is used in the </w:t>
      </w:r>
      <w:r w:rsidRPr="002F6331">
        <w:rPr>
          <w:rStyle w:val="StyleUnderline"/>
        </w:rPr>
        <w:t xml:space="preserve">statutes </w:t>
      </w:r>
      <w:r w:rsidRPr="00EF3A75">
        <w:rPr>
          <w:rStyle w:val="StyleUnderline"/>
          <w:highlight w:val="yellow"/>
        </w:rPr>
        <w:t xml:space="preserve">and thus, if </w:t>
      </w:r>
      <w:r w:rsidRPr="00EF3A75">
        <w:rPr>
          <w:rStyle w:val="Emphasis"/>
          <w:highlight w:val="yellow"/>
        </w:rPr>
        <w:t xml:space="preserve">enforced </w:t>
      </w:r>
      <w:r w:rsidRPr="00EF3A75">
        <w:rPr>
          <w:rStyle w:val="Emphasis"/>
        </w:rPr>
        <w:t>directly</w:t>
      </w:r>
      <w:r w:rsidRPr="001B6CAD">
        <w:rPr>
          <w:sz w:val="12"/>
        </w:rPr>
        <w:t xml:space="preserve">, </w:t>
      </w:r>
      <w:r w:rsidRPr="00EF3A75">
        <w:rPr>
          <w:rStyle w:val="StyleUnderline"/>
          <w:highlight w:val="yellow"/>
        </w:rPr>
        <w:t xml:space="preserve">may require </w:t>
      </w:r>
      <w:r w:rsidRPr="00EF3A75">
        <w:rPr>
          <w:rStyle w:val="Emphasis"/>
          <w:highlight w:val="yellow"/>
        </w:rPr>
        <w:t>significant</w:t>
      </w:r>
      <w:r w:rsidRPr="00EF3A75">
        <w:rPr>
          <w:rStyle w:val="Emphasis"/>
        </w:rPr>
        <w:t xml:space="preserve"> </w:t>
      </w:r>
      <w:r w:rsidRPr="00EF3A75">
        <w:rPr>
          <w:rStyle w:val="Emphasis"/>
          <w:highlight w:val="yellow"/>
        </w:rPr>
        <w:t>litigation</w:t>
      </w:r>
      <w:r w:rsidRPr="001B6CAD">
        <w:rPr>
          <w:sz w:val="12"/>
        </w:rPr>
        <w:t xml:space="preserve"> to work out the implications of this language.  (As discussed in Part I, </w:t>
      </w:r>
      <w:r w:rsidRPr="00EF3A75">
        <w:rPr>
          <w:rStyle w:val="StyleUnderline"/>
          <w:highlight w:val="yellow"/>
        </w:rPr>
        <w:t>this is one reason the Senate</w:t>
      </w:r>
      <w:r w:rsidRPr="00EF3A75">
        <w:rPr>
          <w:rStyle w:val="StyleUnderline"/>
        </w:rPr>
        <w:t xml:space="preserve"> routinely</w:t>
      </w:r>
      <w:r w:rsidRPr="002F6331">
        <w:rPr>
          <w:rStyle w:val="StyleUnderline"/>
        </w:rPr>
        <w:t xml:space="preserve"> </w:t>
      </w:r>
      <w:r w:rsidRPr="00EF3A75">
        <w:rPr>
          <w:rStyle w:val="StyleUnderline"/>
          <w:highlight w:val="yellow"/>
        </w:rPr>
        <w:t>includes non-self-execution declarations</w:t>
      </w:r>
      <w:r w:rsidRPr="001B6CAD">
        <w:rPr>
          <w:sz w:val="12"/>
        </w:rPr>
        <w:t xml:space="preserve"> </w:t>
      </w:r>
      <w:r w:rsidRPr="00EF3A75">
        <w:rPr>
          <w:rStyle w:val="StyleUnderline"/>
          <w:highlight w:val="yellow"/>
        </w:rPr>
        <w:t>with</w:t>
      </w:r>
      <w:r w:rsidRPr="002F6331">
        <w:rPr>
          <w:rStyle w:val="StyleUnderline"/>
        </w:rPr>
        <w:t xml:space="preserve"> its</w:t>
      </w:r>
      <w:r w:rsidRPr="001B6CAD">
        <w:rPr>
          <w:sz w:val="12"/>
        </w:rPr>
        <w:t xml:space="preserve"> advice and </w:t>
      </w:r>
      <w:r w:rsidRPr="002F6331">
        <w:rPr>
          <w:rStyle w:val="StyleUnderline"/>
        </w:rPr>
        <w:t xml:space="preserve">consent to </w:t>
      </w:r>
      <w:r w:rsidRPr="00EF3A75">
        <w:rPr>
          <w:rStyle w:val="Emphasis"/>
          <w:highlight w:val="yellow"/>
        </w:rPr>
        <w:t>human rights treaties</w:t>
      </w:r>
      <w:r w:rsidRPr="001B6CAD">
        <w:rPr>
          <w:sz w:val="12"/>
        </w:rPr>
        <w:t xml:space="preserve">.)109  </w:t>
      </w:r>
      <w:r w:rsidRPr="00EF3A75">
        <w:rPr>
          <w:rStyle w:val="StyleUnderline"/>
        </w:rPr>
        <w:t xml:space="preserve">One should expect, </w:t>
      </w:r>
      <w:r w:rsidRPr="001B6CAD">
        <w:rPr>
          <w:sz w:val="12"/>
        </w:rPr>
        <w:t xml:space="preserve">therefore, that in the modern era </w:t>
      </w:r>
      <w:r w:rsidRPr="00EF3A75">
        <w:rPr>
          <w:rStyle w:val="StyleUnderline"/>
          <w:highlight w:val="yellow"/>
        </w:rPr>
        <w:t>courts</w:t>
      </w:r>
      <w:r w:rsidRPr="00EF3A75">
        <w:rPr>
          <w:rStyle w:val="StyleUnderline"/>
        </w:rPr>
        <w:t xml:space="preserve"> would </w:t>
      </w:r>
      <w:r w:rsidRPr="00EF3A75">
        <w:rPr>
          <w:rStyle w:val="StyleUnderline"/>
          <w:highlight w:val="yellow"/>
        </w:rPr>
        <w:t xml:space="preserve">become less willing to </w:t>
      </w:r>
      <w:r w:rsidRPr="00EF3A75">
        <w:rPr>
          <w:rStyle w:val="Emphasis"/>
          <w:highlight w:val="yellow"/>
        </w:rPr>
        <w:t>apply</w:t>
      </w:r>
      <w:r w:rsidRPr="00EF3A75">
        <w:rPr>
          <w:rStyle w:val="Emphasis"/>
        </w:rPr>
        <w:t xml:space="preserve"> </w:t>
      </w:r>
      <w:r w:rsidRPr="00EF3A75">
        <w:rPr>
          <w:rStyle w:val="Emphasis"/>
          <w:highlight w:val="yellow"/>
        </w:rPr>
        <w:t>treaties directly as rules of decision</w:t>
      </w:r>
      <w:r w:rsidRPr="00EF3A75">
        <w:rPr>
          <w:rStyle w:val="StyleUnderline"/>
        </w:rPr>
        <w:t>,</w:t>
      </w:r>
      <w:r w:rsidRPr="001B6CAD">
        <w:rPr>
          <w:sz w:val="12"/>
        </w:rPr>
        <w:t xml:space="preserve"> </w:t>
      </w:r>
      <w:r w:rsidRPr="00EF3A75">
        <w:rPr>
          <w:rStyle w:val="StyleUnderline"/>
        </w:rPr>
        <w:t>and this</w:t>
      </w:r>
      <w:r w:rsidRPr="002F6331">
        <w:rPr>
          <w:rStyle w:val="StyleUnderline"/>
        </w:rPr>
        <w:t xml:space="preserve"> is precisely what appears to have happened</w:t>
      </w:r>
      <w:r w:rsidRPr="001B6CAD">
        <w:rPr>
          <w:sz w:val="12"/>
        </w:rPr>
        <w:t xml:space="preserve">.  As discussed earlier, </w:t>
      </w:r>
      <w:r w:rsidRPr="00EF3A75">
        <w:rPr>
          <w:rStyle w:val="StyleUnderline"/>
          <w:highlight w:val="yellow"/>
        </w:rPr>
        <w:t>the lower courts</w:t>
      </w:r>
      <w:r w:rsidRPr="001B6CAD">
        <w:rPr>
          <w:sz w:val="12"/>
        </w:rPr>
        <w:t xml:space="preserve"> in the post-World War II period </w:t>
      </w:r>
      <w:r w:rsidRPr="00EF3A75">
        <w:rPr>
          <w:rStyle w:val="StyleUnderline"/>
          <w:highlight w:val="yellow"/>
        </w:rPr>
        <w:t>have come close to presuming against self-execution, at least</w:t>
      </w:r>
      <w:r w:rsidRPr="001B6CAD">
        <w:rPr>
          <w:sz w:val="12"/>
        </w:rPr>
        <w:t xml:space="preserve"> for multilateral treaties and other treaties </w:t>
      </w:r>
      <w:r w:rsidRPr="00EF3A75">
        <w:rPr>
          <w:rStyle w:val="StyleUnderline"/>
          <w:highlight w:val="yellow"/>
        </w:rPr>
        <w:t xml:space="preserve">not covered by </w:t>
      </w:r>
      <w:r w:rsidRPr="00EF3A75">
        <w:rPr>
          <w:rStyle w:val="Emphasis"/>
          <w:highlight w:val="yellow"/>
        </w:rPr>
        <w:t xml:space="preserve">prior </w:t>
      </w:r>
      <w:r w:rsidRPr="00EF3A75">
        <w:rPr>
          <w:rStyle w:val="Emphasis"/>
        </w:rPr>
        <w:t xml:space="preserve">lines of </w:t>
      </w:r>
      <w:r w:rsidRPr="00EF3A75">
        <w:rPr>
          <w:rStyle w:val="Emphasis"/>
          <w:highlight w:val="yellow"/>
        </w:rPr>
        <w:t>precedent</w:t>
      </w:r>
      <w:r w:rsidRPr="001B6CAD">
        <w:rPr>
          <w:sz w:val="12"/>
        </w:rPr>
        <w:t>.110</w:t>
      </w:r>
    </w:p>
    <w:p w14:paraId="44E8FA89" w14:textId="77777777" w:rsidR="0040358E" w:rsidRDefault="0040358E" w:rsidP="0040358E">
      <w:pPr>
        <w:pStyle w:val="Heading4"/>
      </w:pPr>
      <w:r>
        <w:t xml:space="preserve">Court deference to executive treaty interpretation now---the plan sets a precedent for upcoming rulings that collapse deference---kills credible foreign policy </w:t>
      </w:r>
    </w:p>
    <w:p w14:paraId="38E02E4A" w14:textId="77777777" w:rsidR="0040358E" w:rsidRDefault="0040358E" w:rsidP="0040358E">
      <w:r w:rsidRPr="00D70210">
        <w:t xml:space="preserve">Curtis </w:t>
      </w:r>
      <w:r w:rsidRPr="00D70210">
        <w:rPr>
          <w:rStyle w:val="Heading4Char"/>
        </w:rPr>
        <w:t>Bradley 13</w:t>
      </w:r>
      <w:r>
        <w:t xml:space="preserve">, </w:t>
      </w:r>
      <w:r w:rsidRPr="00D70210">
        <w:t xml:space="preserve">William Van Alstyne Professor of Law, Professor of Public Policy Studies, and Senior Associate Dean for Academic Affairs, “Terrorists, Pirates, and Drug Traffickers: Customary International Law and U.S. Criminal Prosecutions,” Jan. 11, </w:t>
      </w:r>
      <w:hyperlink r:id="rId13" w:history="1">
        <w:r w:rsidRPr="00D70210">
          <w:rPr>
            <w:rStyle w:val="Hyperlink"/>
          </w:rPr>
          <w:t>http://www.lawfareblog.com/2013/01/terrorists-pirates-and-drug-traffickers-customary-international-law-and-u-s-criminal-prosecutions/</w:t>
        </w:r>
      </w:hyperlink>
    </w:p>
    <w:p w14:paraId="0B5CA288" w14:textId="77777777" w:rsidR="0040358E" w:rsidRPr="001B6CAD" w:rsidRDefault="0040358E" w:rsidP="0040358E">
      <w:pPr>
        <w:rPr>
          <w:sz w:val="16"/>
        </w:rPr>
      </w:pPr>
      <w:r w:rsidRPr="00F124EC">
        <w:rPr>
          <w:rStyle w:val="StyleUnderline"/>
          <w:highlight w:val="yellow"/>
        </w:rPr>
        <w:t>The</w:t>
      </w:r>
      <w:r w:rsidRPr="00147509">
        <w:rPr>
          <w:rStyle w:val="StyleUnderline"/>
        </w:rPr>
        <w:t xml:space="preserve"> Supreme </w:t>
      </w:r>
      <w:r w:rsidRPr="00F124EC">
        <w:rPr>
          <w:rStyle w:val="StyleUnderline"/>
          <w:highlight w:val="yellow"/>
        </w:rPr>
        <w:t>Court</w:t>
      </w:r>
      <w:r w:rsidRPr="00147509">
        <w:rPr>
          <w:rStyle w:val="StyleUnderline"/>
        </w:rPr>
        <w:t xml:space="preserve"> has </w:t>
      </w:r>
      <w:r w:rsidRPr="00F124EC">
        <w:rPr>
          <w:rStyle w:val="StyleUnderline"/>
          <w:highlight w:val="yellow"/>
        </w:rPr>
        <w:t>stated on a number of occasions that it will give “great weight” to Executive Branch interpretations of treaties</w:t>
      </w:r>
      <w:r w:rsidRPr="001B6CAD">
        <w:rPr>
          <w:sz w:val="16"/>
        </w:rPr>
        <w:t xml:space="preserve"> (although it admittedly seemed not to apply such deference in its own Hamdan decision in 2006 when interpreting Common Article 3 of the Geneva Conventions). The issue is somewhat more complicated for customary international law, since part of the reason for deference on treaty questions is that the Executive Branch plays a direct role in negotiating U.S. treaties, whereas the Executive Branch’s role in the development of customary international law is more diffuse. In criminal cases, there might also be a separation of powers concern associated with allowing the Executive Branch both to act as the prosecutor and giving it deference on the content of a body of law that affects its prosecutorial authority (although that concern would also apply in some cases involving criminal statutes that implement treaties). On the other hand, </w:t>
      </w:r>
      <w:r w:rsidRPr="00F124EC">
        <w:rPr>
          <w:rStyle w:val="StyleUnderline"/>
          <w:highlight w:val="yellow"/>
        </w:rPr>
        <w:t>for</w:t>
      </w:r>
      <w:r w:rsidRPr="00147509">
        <w:rPr>
          <w:rStyle w:val="StyleUnderline"/>
        </w:rPr>
        <w:t xml:space="preserve"> both </w:t>
      </w:r>
      <w:r w:rsidRPr="00F124EC">
        <w:rPr>
          <w:rStyle w:val="StyleUnderline"/>
          <w:highlight w:val="yellow"/>
        </w:rPr>
        <w:t>treaties and c</w:t>
      </w:r>
      <w:r w:rsidRPr="00F124EC">
        <w:rPr>
          <w:rStyle w:val="StyleUnderline"/>
        </w:rPr>
        <w:t>ustomary</w:t>
      </w:r>
      <w:r w:rsidRPr="00147509">
        <w:rPr>
          <w:rStyle w:val="StyleUnderline"/>
        </w:rPr>
        <w:t xml:space="preserve"> </w:t>
      </w:r>
      <w:r w:rsidRPr="00F124EC">
        <w:rPr>
          <w:rStyle w:val="StyleUnderline"/>
          <w:highlight w:val="yellow"/>
        </w:rPr>
        <w:t>i</w:t>
      </w:r>
      <w:r w:rsidRPr="00F124EC">
        <w:rPr>
          <w:rStyle w:val="StyleUnderline"/>
        </w:rPr>
        <w:t>nternational</w:t>
      </w:r>
      <w:r w:rsidRPr="00147509">
        <w:rPr>
          <w:rStyle w:val="StyleUnderline"/>
        </w:rPr>
        <w:t xml:space="preserve"> </w:t>
      </w:r>
      <w:r w:rsidRPr="00F124EC">
        <w:rPr>
          <w:rStyle w:val="StyleUnderline"/>
          <w:highlight w:val="yellow"/>
        </w:rPr>
        <w:t>l</w:t>
      </w:r>
      <w:r w:rsidRPr="00147509">
        <w:rPr>
          <w:rStyle w:val="StyleUnderline"/>
        </w:rPr>
        <w:t xml:space="preserve">aw it </w:t>
      </w:r>
      <w:r w:rsidRPr="00F124EC">
        <w:rPr>
          <w:rStyle w:val="StyleUnderline"/>
          <w:highlight w:val="yellow"/>
        </w:rPr>
        <w:t>may be desirable</w:t>
      </w:r>
      <w:r w:rsidRPr="001B6CAD">
        <w:rPr>
          <w:sz w:val="16"/>
        </w:rPr>
        <w:t xml:space="preserve"> as a general matter </w:t>
      </w:r>
      <w:r w:rsidRPr="00F124EC">
        <w:rPr>
          <w:rStyle w:val="StyleUnderline"/>
        </w:rPr>
        <w:t>for the U</w:t>
      </w:r>
      <w:r w:rsidRPr="001B6CAD">
        <w:rPr>
          <w:sz w:val="16"/>
        </w:rPr>
        <w:t xml:space="preserve">nited </w:t>
      </w:r>
      <w:r w:rsidRPr="00147509">
        <w:rPr>
          <w:rStyle w:val="StyleUnderline"/>
        </w:rPr>
        <w:t>S</w:t>
      </w:r>
      <w:r w:rsidRPr="001B6CAD">
        <w:rPr>
          <w:sz w:val="16"/>
        </w:rPr>
        <w:t xml:space="preserve">tates </w:t>
      </w:r>
      <w:r w:rsidRPr="00F124EC">
        <w:rPr>
          <w:rStyle w:val="StyleUnderline"/>
          <w:highlight w:val="yellow"/>
        </w:rPr>
        <w:t>to</w:t>
      </w:r>
      <w:r w:rsidRPr="00147509">
        <w:rPr>
          <w:rStyle w:val="StyleUnderline"/>
        </w:rPr>
        <w:t xml:space="preserve"> be able to </w:t>
      </w:r>
      <w:r w:rsidRPr="00F124EC">
        <w:rPr>
          <w:rStyle w:val="Emphasis"/>
          <w:highlight w:val="yellow"/>
        </w:rPr>
        <w:t>speak with a unified voice</w:t>
      </w:r>
      <w:r w:rsidRPr="00F124EC">
        <w:rPr>
          <w:rStyle w:val="StyleUnderline"/>
          <w:highlight w:val="yellow"/>
        </w:rPr>
        <w:t>,</w:t>
      </w:r>
      <w:r w:rsidRPr="001B6CAD">
        <w:rPr>
          <w:sz w:val="16"/>
        </w:rPr>
        <w:t xml:space="preserve"> since whatever position the U.S. adopts may have reciprocity and other international consequences. (</w:t>
      </w:r>
      <w:r w:rsidRPr="00147509">
        <w:rPr>
          <w:rStyle w:val="StyleUnderline"/>
        </w:rPr>
        <w:t>For this reason</w:t>
      </w:r>
      <w:r w:rsidRPr="001B6CAD">
        <w:rPr>
          <w:sz w:val="16"/>
        </w:rPr>
        <w:t xml:space="preserve">, the Restatement (Third) of Foreign Relations Law suggests that </w:t>
      </w:r>
      <w:r w:rsidRPr="00F124EC">
        <w:rPr>
          <w:rStyle w:val="StyleUnderline"/>
          <w:highlight w:val="yellow"/>
        </w:rPr>
        <w:t xml:space="preserve">there should be judicial deference for </w:t>
      </w:r>
      <w:r w:rsidRPr="00F124EC">
        <w:rPr>
          <w:rStyle w:val="StyleUnderline"/>
        </w:rPr>
        <w:t>both</w:t>
      </w:r>
      <w:r w:rsidRPr="00147509">
        <w:rPr>
          <w:rStyle w:val="StyleUnderline"/>
        </w:rPr>
        <w:t xml:space="preserve"> </w:t>
      </w:r>
      <w:r w:rsidRPr="00F124EC">
        <w:rPr>
          <w:rStyle w:val="StyleUnderline"/>
          <w:highlight w:val="yellow"/>
        </w:rPr>
        <w:t>treaty</w:t>
      </w:r>
      <w:r w:rsidRPr="00147509">
        <w:rPr>
          <w:rStyle w:val="StyleUnderline"/>
        </w:rPr>
        <w:t xml:space="preserve"> and customary international law </w:t>
      </w:r>
      <w:r w:rsidRPr="00F124EC">
        <w:rPr>
          <w:rStyle w:val="StyleUnderline"/>
          <w:highlight w:val="yellow"/>
        </w:rPr>
        <w:t>questions</w:t>
      </w:r>
      <w:r w:rsidRPr="001B6CAD">
        <w:rPr>
          <w:sz w:val="16"/>
        </w:rPr>
        <w:t xml:space="preserve">.) </w:t>
      </w:r>
      <w:r w:rsidRPr="00F124EC">
        <w:rPr>
          <w:rStyle w:val="StyleUnderline"/>
          <w:highlight w:val="yellow"/>
        </w:rPr>
        <w:t>It is</w:t>
      </w:r>
      <w:r w:rsidRPr="001B6CAD">
        <w:rPr>
          <w:sz w:val="16"/>
        </w:rPr>
        <w:t xml:space="preserve"> also generally more </w:t>
      </w:r>
      <w:r w:rsidRPr="00F124EC">
        <w:rPr>
          <w:rStyle w:val="StyleUnderline"/>
          <w:highlight w:val="yellow"/>
        </w:rPr>
        <w:t>difficult for courts to discern</w:t>
      </w:r>
      <w:r w:rsidRPr="001B6CAD">
        <w:rPr>
          <w:sz w:val="16"/>
        </w:rPr>
        <w:t xml:space="preserve"> the </w:t>
      </w:r>
      <w:r w:rsidRPr="00F124EC">
        <w:rPr>
          <w:rStyle w:val="StyleUnderline"/>
          <w:highlight w:val="yellow"/>
        </w:rPr>
        <w:t>content</w:t>
      </w:r>
      <w:r w:rsidRPr="001B6CAD">
        <w:rPr>
          <w:sz w:val="16"/>
        </w:rPr>
        <w:t xml:space="preserve"> of customary international law than the content of treaties, </w:t>
      </w:r>
      <w:r w:rsidRPr="00F124EC">
        <w:rPr>
          <w:rStyle w:val="StyleUnderline"/>
          <w:highlight w:val="yellow"/>
        </w:rPr>
        <w:t xml:space="preserve">which might justify </w:t>
      </w:r>
      <w:r w:rsidRPr="00F124EC">
        <w:rPr>
          <w:rStyle w:val="StyleUnderline"/>
        </w:rPr>
        <w:t xml:space="preserve">giving greater </w:t>
      </w:r>
      <w:r w:rsidRPr="00F124EC">
        <w:rPr>
          <w:rStyle w:val="StyleUnderline"/>
          <w:highlight w:val="yellow"/>
        </w:rPr>
        <w:t>deference</w:t>
      </w:r>
      <w:r w:rsidRPr="001B6CAD">
        <w:rPr>
          <w:sz w:val="16"/>
        </w:rPr>
        <w:t xml:space="preserve"> to the Executive Branch with respect to custom, </w:t>
      </w:r>
      <w:r w:rsidRPr="00147509">
        <w:rPr>
          <w:rStyle w:val="StyleUnderline"/>
        </w:rPr>
        <w:t>not less.</w:t>
      </w:r>
      <w:r w:rsidRPr="001B6CAD">
        <w:rPr>
          <w:sz w:val="16"/>
        </w:rPr>
        <w:t xml:space="preserve"> In any event, </w:t>
      </w:r>
      <w:r w:rsidRPr="00F124EC">
        <w:rPr>
          <w:rStyle w:val="StyleUnderline"/>
          <w:highlight w:val="yellow"/>
        </w:rPr>
        <w:t>as courts continue to consider</w:t>
      </w:r>
      <w:r w:rsidRPr="00147509">
        <w:rPr>
          <w:rStyle w:val="StyleUnderline"/>
        </w:rPr>
        <w:t xml:space="preserve"> cases in which </w:t>
      </w:r>
      <w:r w:rsidRPr="00F124EC">
        <w:rPr>
          <w:rStyle w:val="StyleUnderline"/>
          <w:highlight w:val="yellow"/>
        </w:rPr>
        <w:t>c</w:t>
      </w:r>
      <w:r w:rsidRPr="001B6CAD">
        <w:rPr>
          <w:sz w:val="16"/>
        </w:rPr>
        <w:t xml:space="preserve">ustomary </w:t>
      </w:r>
      <w:r w:rsidRPr="00F124EC">
        <w:rPr>
          <w:rStyle w:val="StyleUnderline"/>
          <w:highlight w:val="yellow"/>
        </w:rPr>
        <w:t>i</w:t>
      </w:r>
      <w:r w:rsidRPr="001B6CAD">
        <w:rPr>
          <w:sz w:val="16"/>
        </w:rPr>
        <w:t xml:space="preserve">nternational </w:t>
      </w:r>
      <w:r w:rsidRPr="00F124EC">
        <w:rPr>
          <w:rStyle w:val="StyleUnderline"/>
          <w:highlight w:val="yellow"/>
        </w:rPr>
        <w:t>l</w:t>
      </w:r>
      <w:r w:rsidRPr="001B6CAD">
        <w:rPr>
          <w:sz w:val="16"/>
        </w:rPr>
        <w:t xml:space="preserve">aw </w:t>
      </w:r>
      <w:r w:rsidRPr="00F124EC">
        <w:rPr>
          <w:rStyle w:val="StyleUnderline"/>
          <w:highlight w:val="yellow"/>
        </w:rPr>
        <w:t>is a potential constraint</w:t>
      </w:r>
      <w:r w:rsidRPr="001B6CAD">
        <w:rPr>
          <w:sz w:val="16"/>
        </w:rPr>
        <w:t xml:space="preserve"> on criminal prosecution, the issue of </w:t>
      </w:r>
      <w:r w:rsidRPr="00F124EC">
        <w:rPr>
          <w:rStyle w:val="Emphasis"/>
          <w:highlight w:val="yellow"/>
        </w:rPr>
        <w:t>deference is likely to emerge as a more significant issue</w:t>
      </w:r>
      <w:r w:rsidRPr="001B6CAD">
        <w:rPr>
          <w:sz w:val="16"/>
        </w:rPr>
        <w:t>.</w:t>
      </w:r>
    </w:p>
    <w:p w14:paraId="7BD3E01E" w14:textId="77777777" w:rsidR="0040358E" w:rsidRPr="00EC71D6" w:rsidRDefault="0040358E" w:rsidP="0040358E">
      <w:pPr>
        <w:pStyle w:val="Heading4"/>
        <w:rPr>
          <w:rFonts w:eastAsia="Times New Roman"/>
        </w:rPr>
      </w:pPr>
      <w:r w:rsidRPr="00EC71D6">
        <w:rPr>
          <w:rFonts w:eastAsia="Times New Roman"/>
        </w:rPr>
        <w:t xml:space="preserve">Courts are </w:t>
      </w:r>
      <w:r w:rsidRPr="00EC71D6">
        <w:rPr>
          <w:rFonts w:eastAsia="Times New Roman"/>
          <w:u w:val="single"/>
        </w:rPr>
        <w:t>poorly equipped</w:t>
      </w:r>
      <w:r w:rsidRPr="00EC71D6">
        <w:rPr>
          <w:rFonts w:eastAsia="Times New Roman"/>
        </w:rPr>
        <w:t xml:space="preserve"> for foreign policy. Unilateral interpretation hamstrings effective policy.</w:t>
      </w:r>
    </w:p>
    <w:p w14:paraId="0A49DF41" w14:textId="77777777" w:rsidR="0040358E" w:rsidRPr="00EC71D6" w:rsidRDefault="0040358E" w:rsidP="0040358E">
      <w:pPr>
        <w:rPr>
          <w:rFonts w:eastAsia="Times New Roman"/>
          <w:szCs w:val="20"/>
        </w:rPr>
      </w:pPr>
      <w:r w:rsidRPr="00EC71D6">
        <w:rPr>
          <w:rFonts w:eastAsia="Times New Roman"/>
          <w:b/>
          <w:bCs/>
          <w:iCs/>
          <w:szCs w:val="28"/>
        </w:rPr>
        <w:t>Lee 5</w:t>
      </w:r>
      <w:r w:rsidRPr="00EC71D6">
        <w:rPr>
          <w:rFonts w:eastAsia="Times New Roman"/>
          <w:szCs w:val="20"/>
        </w:rPr>
        <w:t xml:space="preserve"> (Edward, Not the Winner of the 2010 James Unger Coaching Award, Assistant Professor of Law – Ohio State University Moritz College of Law, “The New Canon: Using or Misusing Foreign Law To Decide Domestic Intellectual Property Claims”, Harvard International Law Journal, Winter</w:t>
      </w:r>
      <w:r>
        <w:rPr>
          <w:rFonts w:eastAsia="Times New Roman"/>
          <w:szCs w:val="20"/>
        </w:rPr>
        <w:t>, 46 Harv. Int'l L.J. 1, Lexis)</w:t>
      </w:r>
    </w:p>
    <w:p w14:paraId="4F0679EF" w14:textId="77777777" w:rsidR="0040358E" w:rsidRPr="00B33E87" w:rsidRDefault="0040358E" w:rsidP="0040358E">
      <w:pPr>
        <w:rPr>
          <w:rFonts w:eastAsia="Times New Roman"/>
          <w:sz w:val="12"/>
          <w:szCs w:val="20"/>
        </w:rPr>
      </w:pPr>
      <w:r w:rsidRPr="001B6CAD">
        <w:rPr>
          <w:rFonts w:eastAsia="Times New Roman"/>
          <w:i/>
          <w:sz w:val="12"/>
          <w:szCs w:val="20"/>
        </w:rPr>
        <w:t>b. Separation of Powers Considerations in the United States</w:t>
      </w:r>
      <w:r w:rsidRPr="001B6CAD">
        <w:rPr>
          <w:rFonts w:eastAsia="Times New Roman"/>
          <w:sz w:val="12"/>
          <w:szCs w:val="20"/>
        </w:rPr>
        <w:t xml:space="preserve"> </w:t>
      </w:r>
      <w:r w:rsidRPr="00EE222C">
        <w:rPr>
          <w:rFonts w:eastAsia="Times New Roman"/>
          <w:b/>
          <w:bCs/>
          <w:szCs w:val="26"/>
          <w:u w:val="single"/>
        </w:rPr>
        <w:t>Principles of separation of powers militate against U.S. courts adopting</w:t>
      </w:r>
      <w:r w:rsidRPr="001B6CAD">
        <w:rPr>
          <w:rFonts w:eastAsia="Times New Roman"/>
          <w:sz w:val="12"/>
          <w:szCs w:val="20"/>
        </w:rPr>
        <w:t xml:space="preserve"> either (i) </w:t>
      </w:r>
      <w:r w:rsidRPr="00EE222C">
        <w:rPr>
          <w:rFonts w:eastAsia="Times New Roman"/>
          <w:b/>
          <w:bCs/>
          <w:szCs w:val="26"/>
          <w:u w:val="single"/>
        </w:rPr>
        <w:t>the active harmonization of</w:t>
      </w:r>
      <w:r w:rsidRPr="001B6CAD">
        <w:rPr>
          <w:rFonts w:eastAsia="Times New Roman"/>
          <w:sz w:val="12"/>
          <w:szCs w:val="20"/>
        </w:rPr>
        <w:t xml:space="preserve"> </w:t>
      </w:r>
      <w:r w:rsidRPr="00EE222C">
        <w:rPr>
          <w:rFonts w:eastAsia="Times New Roman"/>
          <w:b/>
          <w:bCs/>
          <w:szCs w:val="26"/>
          <w:u w:val="single"/>
        </w:rPr>
        <w:t>domestic law with foreign law</w:t>
      </w:r>
      <w:r w:rsidRPr="001B6CAD">
        <w:rPr>
          <w:rFonts w:eastAsia="Times New Roman"/>
          <w:sz w:val="12"/>
          <w:szCs w:val="20"/>
        </w:rPr>
        <w:t xml:space="preserve"> or (ii) the use of foreign law as a rule of decision to decide a domestic claim, </w:t>
      </w:r>
      <w:r w:rsidRPr="00EE222C">
        <w:rPr>
          <w:rFonts w:eastAsia="Times New Roman"/>
          <w:b/>
          <w:bCs/>
          <w:szCs w:val="26"/>
          <w:u w:val="single"/>
        </w:rPr>
        <w:t>without</w:t>
      </w:r>
      <w:r w:rsidRPr="001B6CAD">
        <w:rPr>
          <w:rFonts w:eastAsia="Times New Roman"/>
          <w:sz w:val="12"/>
          <w:szCs w:val="20"/>
        </w:rPr>
        <w:t xml:space="preserve"> </w:t>
      </w:r>
      <w:r w:rsidRPr="00EE222C">
        <w:rPr>
          <w:rFonts w:eastAsia="Times New Roman"/>
          <w:b/>
          <w:bCs/>
          <w:szCs w:val="26"/>
          <w:u w:val="single"/>
        </w:rPr>
        <w:t>clear guidance from Congress</w:t>
      </w:r>
      <w:r w:rsidRPr="001B6CAD">
        <w:rPr>
          <w:rFonts w:eastAsia="Times New Roman"/>
          <w:sz w:val="12"/>
          <w:szCs w:val="20"/>
        </w:rPr>
        <w:t xml:space="preserve">. </w:t>
      </w:r>
      <w:bookmarkStart w:id="0" w:name="8219-36"/>
      <w:r w:rsidRPr="001B6CAD">
        <w:rPr>
          <w:rFonts w:eastAsia="Times New Roman"/>
          <w:sz w:val="12"/>
          <w:szCs w:val="20"/>
        </w:rPr>
        <w:t>[*36]</w:t>
      </w:r>
      <w:bookmarkEnd w:id="0"/>
      <w:r w:rsidRPr="001B6CAD">
        <w:rPr>
          <w:rFonts w:eastAsia="Times New Roman"/>
          <w:sz w:val="12"/>
          <w:szCs w:val="20"/>
        </w:rPr>
        <w:t xml:space="preserve"> </w:t>
      </w:r>
      <w:r w:rsidRPr="00EE222C">
        <w:rPr>
          <w:rFonts w:eastAsia="Times New Roman"/>
          <w:b/>
          <w:bCs/>
          <w:szCs w:val="26"/>
          <w:u w:val="single"/>
        </w:rPr>
        <w:t xml:space="preserve">In the </w:t>
      </w:r>
      <w:r w:rsidRPr="00EE222C">
        <w:rPr>
          <w:rFonts w:eastAsia="Times New Roman"/>
          <w:b/>
          <w:bCs/>
          <w:szCs w:val="26"/>
          <w:u w:val="single"/>
          <w:bdr w:val="single" w:sz="4" w:space="0" w:color="auto" w:frame="1"/>
        </w:rPr>
        <w:t>U</w:t>
      </w:r>
      <w:r w:rsidRPr="00EE222C">
        <w:rPr>
          <w:rFonts w:eastAsia="Times New Roman"/>
          <w:b/>
          <w:szCs w:val="20"/>
          <w:u w:val="single"/>
        </w:rPr>
        <w:t xml:space="preserve">nited </w:t>
      </w:r>
      <w:r w:rsidRPr="00EE222C">
        <w:rPr>
          <w:rFonts w:eastAsia="Times New Roman"/>
          <w:b/>
          <w:bCs/>
          <w:szCs w:val="26"/>
          <w:u w:val="single"/>
          <w:bdr w:val="single" w:sz="4" w:space="0" w:color="auto" w:frame="1"/>
        </w:rPr>
        <w:t>S</w:t>
      </w:r>
      <w:r w:rsidRPr="00EE222C">
        <w:rPr>
          <w:rFonts w:eastAsia="Times New Roman"/>
          <w:b/>
          <w:szCs w:val="20"/>
          <w:u w:val="single"/>
        </w:rPr>
        <w:t xml:space="preserve">tates, both </w:t>
      </w:r>
      <w:r w:rsidRPr="00EE222C">
        <w:rPr>
          <w:rFonts w:eastAsia="Times New Roman"/>
          <w:b/>
          <w:bCs/>
          <w:szCs w:val="26"/>
          <w:highlight w:val="yellow"/>
          <w:u w:val="single"/>
        </w:rPr>
        <w:t xml:space="preserve">Congress and the Executive play a </w:t>
      </w:r>
      <w:r w:rsidRPr="00EE222C">
        <w:rPr>
          <w:rFonts w:eastAsia="Times New Roman"/>
          <w:b/>
          <w:bCs/>
          <w:szCs w:val="26"/>
          <w:highlight w:val="yellow"/>
          <w:u w:val="single"/>
          <w:bdr w:val="single" w:sz="4" w:space="0" w:color="auto" w:frame="1"/>
        </w:rPr>
        <w:t>"premier role"</w:t>
      </w:r>
      <w:r w:rsidRPr="00EE222C">
        <w:rPr>
          <w:rFonts w:eastAsia="Times New Roman"/>
          <w:b/>
          <w:bCs/>
          <w:szCs w:val="26"/>
          <w:highlight w:val="yellow"/>
          <w:u w:val="single"/>
        </w:rPr>
        <w:t xml:space="preserve"> in</w:t>
      </w:r>
      <w:r w:rsidRPr="001B6CAD">
        <w:rPr>
          <w:rFonts w:eastAsia="Times New Roman"/>
          <w:sz w:val="12"/>
          <w:szCs w:val="20"/>
        </w:rPr>
        <w:t xml:space="preserve"> our </w:t>
      </w:r>
      <w:r w:rsidRPr="00EE222C">
        <w:rPr>
          <w:rFonts w:eastAsia="Times New Roman"/>
          <w:b/>
          <w:bCs/>
          <w:szCs w:val="26"/>
          <w:highlight w:val="yellow"/>
          <w:u w:val="single"/>
        </w:rPr>
        <w:t>foreign relations</w:t>
      </w:r>
      <w:r w:rsidRPr="001B6CAD">
        <w:rPr>
          <w:rFonts w:eastAsia="Times New Roman"/>
          <w:sz w:val="12"/>
          <w:szCs w:val="20"/>
        </w:rPr>
        <w:t xml:space="preserve"> and trade. </w:t>
      </w:r>
      <w:bookmarkStart w:id="1" w:name="r166"/>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"n166" \t "_self" </w:instrText>
      </w:r>
      <w:r w:rsidRPr="00EC71D6">
        <w:rPr>
          <w:rFonts w:eastAsia="Times New Roman"/>
          <w:szCs w:val="20"/>
        </w:rPr>
        <w:fldChar w:fldCharType="separate"/>
      </w:r>
      <w:r w:rsidRPr="00EC71D6">
        <w:rPr>
          <w:rFonts w:eastAsia="Times New Roman"/>
          <w:szCs w:val="20"/>
          <w:u w:val="single"/>
        </w:rPr>
        <w:t>166</w:t>
      </w:r>
      <w:r w:rsidRPr="00EC71D6">
        <w:rPr>
          <w:rFonts w:eastAsia="Times New Roman"/>
          <w:szCs w:val="20"/>
        </w:rPr>
        <w:fldChar w:fldCharType="end"/>
      </w:r>
      <w:bookmarkEnd w:id="1"/>
      <w:r w:rsidRPr="001B6CAD">
        <w:rPr>
          <w:rFonts w:eastAsia="Times New Roman"/>
          <w:sz w:val="12"/>
          <w:szCs w:val="20"/>
        </w:rPr>
        <w:t xml:space="preserve"> Under Article I of the Constitution, Congress has the power to "regulate Commerce with foreign Nations." </w:t>
      </w:r>
      <w:bookmarkStart w:id="2" w:name="r167"/>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"n167" \t "_self" </w:instrText>
      </w:r>
      <w:r w:rsidRPr="00EC71D6">
        <w:rPr>
          <w:rFonts w:eastAsia="Times New Roman"/>
          <w:szCs w:val="20"/>
        </w:rPr>
        <w:fldChar w:fldCharType="separate"/>
      </w:r>
      <w:r w:rsidRPr="00EC71D6">
        <w:rPr>
          <w:rFonts w:eastAsia="Times New Roman"/>
          <w:szCs w:val="20"/>
          <w:u w:val="single"/>
        </w:rPr>
        <w:t>167</w:t>
      </w:r>
      <w:r w:rsidRPr="00EC71D6">
        <w:rPr>
          <w:rFonts w:eastAsia="Times New Roman"/>
          <w:szCs w:val="20"/>
        </w:rPr>
        <w:fldChar w:fldCharType="end"/>
      </w:r>
      <w:bookmarkEnd w:id="2"/>
      <w:r w:rsidRPr="001B6CAD">
        <w:rPr>
          <w:rFonts w:eastAsia="Times New Roman"/>
          <w:sz w:val="12"/>
          <w:szCs w:val="20"/>
        </w:rPr>
        <w:t xml:space="preserve"> Under Article II, the President "shall have Power, by and with the Advice and Consent of the Senate, to make Treaties, provided two thirds of the Senators present concur." </w:t>
      </w:r>
      <w:hyperlink r:id="rId14" w:anchor="n168" w:tgtFrame="_self" w:history="1">
        <w:r w:rsidRPr="00EC71D6">
          <w:rPr>
            <w:rFonts w:eastAsia="Times New Roman"/>
            <w:szCs w:val="20"/>
            <w:u w:val="single"/>
          </w:rPr>
          <w:t>168</w:t>
        </w:r>
      </w:hyperlink>
      <w:r w:rsidRPr="001B6CAD">
        <w:rPr>
          <w:rFonts w:eastAsia="Times New Roman"/>
          <w:sz w:val="12"/>
          <w:szCs w:val="20"/>
        </w:rPr>
        <w:t xml:space="preserve"> The Supreme Court has long recognized: "In this vast external realm, with its important, complicated, delicate and manifold problems, the President alone has the power to speak or listen as a representative of the nation." </w:t>
      </w:r>
      <w:bookmarkStart w:id="3" w:name="r169"/>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"n169" \t "_self" </w:instrText>
      </w:r>
      <w:r w:rsidRPr="00EC71D6">
        <w:rPr>
          <w:rFonts w:eastAsia="Times New Roman"/>
          <w:szCs w:val="20"/>
        </w:rPr>
        <w:fldChar w:fldCharType="separate"/>
      </w:r>
      <w:r w:rsidRPr="00EC71D6">
        <w:rPr>
          <w:rFonts w:eastAsia="Times New Roman"/>
          <w:szCs w:val="20"/>
          <w:u w:val="single"/>
        </w:rPr>
        <w:t>169</w:t>
      </w:r>
      <w:r w:rsidRPr="00EC71D6">
        <w:rPr>
          <w:rFonts w:eastAsia="Times New Roman"/>
          <w:szCs w:val="20"/>
        </w:rPr>
        <w:fldChar w:fldCharType="end"/>
      </w:r>
      <w:bookmarkEnd w:id="3"/>
      <w:r w:rsidRPr="001B6CAD">
        <w:rPr>
          <w:rFonts w:eastAsia="Times New Roman"/>
          <w:sz w:val="12"/>
          <w:szCs w:val="20"/>
        </w:rPr>
        <w:t xml:space="preserve"> The President "manages our concerns with foreign nations and must necessarily be most competent to determine when, how, and upon what subjects negotiation may be urged with the greatest prospect of success." </w:t>
      </w:r>
      <w:bookmarkStart w:id="4" w:name="r170"/>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"n170" \t "_self" </w:instrText>
      </w:r>
      <w:r w:rsidRPr="00EC71D6">
        <w:rPr>
          <w:rFonts w:eastAsia="Times New Roman"/>
          <w:szCs w:val="20"/>
        </w:rPr>
        <w:fldChar w:fldCharType="separate"/>
      </w:r>
      <w:r w:rsidRPr="00EC71D6">
        <w:rPr>
          <w:rFonts w:eastAsia="Times New Roman"/>
          <w:szCs w:val="20"/>
          <w:u w:val="single"/>
        </w:rPr>
        <w:t>170</w:t>
      </w:r>
      <w:r w:rsidRPr="00EC71D6">
        <w:rPr>
          <w:rFonts w:eastAsia="Times New Roman"/>
          <w:szCs w:val="20"/>
        </w:rPr>
        <w:fldChar w:fldCharType="end"/>
      </w:r>
      <w:bookmarkEnd w:id="4"/>
      <w:r w:rsidRPr="001B6CAD">
        <w:rPr>
          <w:rFonts w:eastAsia="Times New Roman"/>
          <w:sz w:val="12"/>
          <w:szCs w:val="20"/>
        </w:rPr>
        <w:t xml:space="preserve"> </w:t>
      </w:r>
      <w:r w:rsidRPr="00EE222C">
        <w:rPr>
          <w:rFonts w:eastAsia="Times New Roman"/>
          <w:b/>
          <w:bCs/>
          <w:szCs w:val="26"/>
          <w:u w:val="single"/>
        </w:rPr>
        <w:t>Nowhere in</w:t>
      </w:r>
      <w:r w:rsidRPr="001B6CAD">
        <w:rPr>
          <w:rFonts w:eastAsia="Times New Roman"/>
          <w:sz w:val="12"/>
          <w:szCs w:val="20"/>
        </w:rPr>
        <w:t xml:space="preserve"> this </w:t>
      </w:r>
      <w:r w:rsidRPr="00EE222C">
        <w:rPr>
          <w:rFonts w:eastAsia="Times New Roman"/>
          <w:b/>
          <w:bCs/>
          <w:szCs w:val="26"/>
          <w:u w:val="single"/>
        </w:rPr>
        <w:t>constitutional design is the court granted the power to set foreign affairs</w:t>
      </w:r>
      <w:r w:rsidRPr="001B6CAD">
        <w:rPr>
          <w:rFonts w:eastAsia="Times New Roman"/>
          <w:sz w:val="12"/>
          <w:szCs w:val="20"/>
        </w:rPr>
        <w:t xml:space="preserve"> or trade policy. </w:t>
      </w:r>
      <w:r w:rsidRPr="00EE222C">
        <w:rPr>
          <w:rFonts w:eastAsia="Times New Roman"/>
          <w:b/>
          <w:bCs/>
          <w:szCs w:val="26"/>
          <w:highlight w:val="yellow"/>
          <w:u w:val="single"/>
        </w:rPr>
        <w:t>A court's</w:t>
      </w:r>
      <w:r w:rsidRPr="001B6CAD">
        <w:rPr>
          <w:rFonts w:eastAsia="Times New Roman"/>
          <w:sz w:val="12"/>
          <w:szCs w:val="20"/>
        </w:rPr>
        <w:t xml:space="preserve"> </w:t>
      </w:r>
      <w:r w:rsidRPr="00EE222C">
        <w:rPr>
          <w:rFonts w:eastAsia="Times New Roman"/>
          <w:b/>
          <w:bCs/>
          <w:szCs w:val="26"/>
          <w:highlight w:val="yellow"/>
          <w:u w:val="single"/>
        </w:rPr>
        <w:t>proper role is to</w:t>
      </w:r>
      <w:r w:rsidRPr="001B6CAD">
        <w:rPr>
          <w:rFonts w:eastAsia="Times New Roman"/>
          <w:sz w:val="12"/>
          <w:szCs w:val="20"/>
        </w:rPr>
        <w:t xml:space="preserve"> review the constitutionality of a treaty or international agreement, </w:t>
      </w:r>
      <w:bookmarkStart w:id="5" w:name="r171"/>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"n171" \t "_self" </w:instrText>
      </w:r>
      <w:r w:rsidRPr="00EC71D6">
        <w:rPr>
          <w:rFonts w:eastAsia="Times New Roman"/>
          <w:szCs w:val="20"/>
        </w:rPr>
        <w:fldChar w:fldCharType="separate"/>
      </w:r>
      <w:r w:rsidRPr="00EC71D6">
        <w:rPr>
          <w:rFonts w:eastAsia="Times New Roman"/>
          <w:szCs w:val="20"/>
          <w:u w:val="single"/>
        </w:rPr>
        <w:t>171</w:t>
      </w:r>
      <w:r w:rsidRPr="00EC71D6">
        <w:rPr>
          <w:rFonts w:eastAsia="Times New Roman"/>
          <w:szCs w:val="20"/>
        </w:rPr>
        <w:fldChar w:fldCharType="end"/>
      </w:r>
      <w:bookmarkEnd w:id="5"/>
      <w:r w:rsidRPr="001B6CAD">
        <w:rPr>
          <w:rFonts w:eastAsia="Times New Roman"/>
          <w:sz w:val="12"/>
          <w:szCs w:val="20"/>
        </w:rPr>
        <w:t xml:space="preserve"> or to </w:t>
      </w:r>
      <w:r w:rsidRPr="00EE222C">
        <w:rPr>
          <w:rFonts w:eastAsia="Times New Roman"/>
          <w:b/>
          <w:bCs/>
          <w:szCs w:val="26"/>
          <w:highlight w:val="yellow"/>
          <w:u w:val="single"/>
        </w:rPr>
        <w:t>interpret</w:t>
      </w:r>
      <w:r w:rsidRPr="00EE222C">
        <w:rPr>
          <w:rFonts w:eastAsia="Times New Roman"/>
          <w:b/>
          <w:bCs/>
          <w:szCs w:val="26"/>
          <w:u w:val="single"/>
        </w:rPr>
        <w:t xml:space="preserve"> an </w:t>
      </w:r>
      <w:r w:rsidRPr="00EE222C">
        <w:rPr>
          <w:rFonts w:eastAsia="Times New Roman"/>
          <w:b/>
          <w:bCs/>
          <w:szCs w:val="26"/>
          <w:highlight w:val="yellow"/>
          <w:u w:val="single"/>
        </w:rPr>
        <w:t>implementing statute</w:t>
      </w:r>
      <w:r w:rsidRPr="00EE222C">
        <w:rPr>
          <w:rFonts w:eastAsia="Times New Roman"/>
          <w:b/>
          <w:bCs/>
          <w:szCs w:val="26"/>
          <w:u w:val="single"/>
        </w:rPr>
        <w:t>, but beyond that, a court's role is extremely limited</w:t>
      </w:r>
      <w:r w:rsidRPr="001B6CAD">
        <w:rPr>
          <w:rFonts w:eastAsia="Times New Roman"/>
          <w:sz w:val="12"/>
          <w:szCs w:val="20"/>
        </w:rPr>
        <w:t xml:space="preserve">. Thus, </w:t>
      </w:r>
      <w:r w:rsidRPr="00EE222C">
        <w:rPr>
          <w:rFonts w:eastAsia="Times New Roman"/>
          <w:b/>
          <w:bCs/>
          <w:szCs w:val="26"/>
          <w:highlight w:val="yellow"/>
          <w:u w:val="single"/>
        </w:rPr>
        <w:t>for a</w:t>
      </w:r>
      <w:r w:rsidRPr="001B6CAD">
        <w:rPr>
          <w:rFonts w:eastAsia="Times New Roman"/>
          <w:sz w:val="12"/>
          <w:szCs w:val="20"/>
        </w:rPr>
        <w:t xml:space="preserve"> U.S. </w:t>
      </w:r>
      <w:r w:rsidRPr="00EE222C">
        <w:rPr>
          <w:rFonts w:eastAsia="Times New Roman"/>
          <w:b/>
          <w:bCs/>
          <w:szCs w:val="26"/>
          <w:highlight w:val="yellow"/>
          <w:u w:val="single"/>
        </w:rPr>
        <w:t>court to</w:t>
      </w:r>
      <w:r w:rsidRPr="001B6CAD">
        <w:rPr>
          <w:rFonts w:eastAsia="Times New Roman"/>
          <w:sz w:val="12"/>
          <w:szCs w:val="20"/>
        </w:rPr>
        <w:t xml:space="preserve"> pursue active harmonization or to </w:t>
      </w:r>
      <w:r w:rsidRPr="00EE222C">
        <w:rPr>
          <w:rFonts w:eastAsia="Times New Roman"/>
          <w:b/>
          <w:bCs/>
          <w:szCs w:val="26"/>
          <w:highlight w:val="yellow"/>
          <w:u w:val="single"/>
        </w:rPr>
        <w:t>incorporate foreign law</w:t>
      </w:r>
      <w:r w:rsidRPr="00EE222C">
        <w:rPr>
          <w:rFonts w:eastAsia="Times New Roman"/>
          <w:b/>
          <w:bCs/>
          <w:szCs w:val="26"/>
          <w:u w:val="single"/>
        </w:rPr>
        <w:t xml:space="preserve"> in</w:t>
      </w:r>
      <w:r w:rsidRPr="001B6CAD">
        <w:rPr>
          <w:rFonts w:eastAsia="Times New Roman"/>
          <w:sz w:val="12"/>
          <w:szCs w:val="20"/>
        </w:rPr>
        <w:t xml:space="preserve"> deciding </w:t>
      </w:r>
      <w:r w:rsidRPr="00EE222C">
        <w:rPr>
          <w:rFonts w:eastAsia="Times New Roman"/>
          <w:b/>
          <w:bCs/>
          <w:szCs w:val="26"/>
          <w:u w:val="single"/>
        </w:rPr>
        <w:t xml:space="preserve">domestic claims </w:t>
      </w:r>
      <w:r w:rsidRPr="00EE222C">
        <w:rPr>
          <w:rFonts w:eastAsia="Times New Roman"/>
          <w:b/>
          <w:bCs/>
          <w:szCs w:val="26"/>
          <w:highlight w:val="yellow"/>
          <w:u w:val="single"/>
        </w:rPr>
        <w:t>may result in</w:t>
      </w:r>
      <w:r w:rsidRPr="00EE222C">
        <w:rPr>
          <w:rFonts w:eastAsia="Times New Roman"/>
          <w:b/>
          <w:bCs/>
          <w:szCs w:val="26"/>
          <w:u w:val="single"/>
        </w:rPr>
        <w:t xml:space="preserve"> the</w:t>
      </w:r>
      <w:r w:rsidRPr="001B6CAD">
        <w:rPr>
          <w:rFonts w:eastAsia="Times New Roman"/>
          <w:sz w:val="12"/>
          <w:szCs w:val="20"/>
        </w:rPr>
        <w:t xml:space="preserve"> court's </w:t>
      </w:r>
      <w:r w:rsidRPr="00EE222C">
        <w:rPr>
          <w:rFonts w:eastAsia="Times New Roman"/>
          <w:b/>
          <w:bCs/>
          <w:szCs w:val="26"/>
          <w:highlight w:val="yellow"/>
          <w:u w:val="single"/>
          <w:bdr w:val="single" w:sz="4" w:space="0" w:color="auto" w:frame="1"/>
        </w:rPr>
        <w:t>unilateral</w:t>
      </w:r>
      <w:r w:rsidRPr="00EE222C">
        <w:rPr>
          <w:rFonts w:eastAsia="Times New Roman"/>
          <w:b/>
          <w:bCs/>
          <w:szCs w:val="26"/>
          <w:highlight w:val="yellow"/>
          <w:u w:val="single"/>
        </w:rPr>
        <w:t xml:space="preserve"> adoption</w:t>
      </w:r>
      <w:r w:rsidRPr="001B6CAD">
        <w:rPr>
          <w:rFonts w:eastAsia="Times New Roman"/>
          <w:sz w:val="12"/>
          <w:szCs w:val="20"/>
        </w:rPr>
        <w:t xml:space="preserve"> </w:t>
      </w:r>
      <w:r w:rsidRPr="00EE222C">
        <w:rPr>
          <w:rFonts w:eastAsia="Times New Roman"/>
          <w:b/>
          <w:bCs/>
          <w:szCs w:val="26"/>
          <w:highlight w:val="yellow"/>
          <w:u w:val="single"/>
        </w:rPr>
        <w:t>of</w:t>
      </w:r>
      <w:r w:rsidRPr="00EE222C">
        <w:rPr>
          <w:rFonts w:eastAsia="Times New Roman"/>
          <w:b/>
          <w:bCs/>
          <w:szCs w:val="26"/>
          <w:u w:val="single"/>
        </w:rPr>
        <w:t xml:space="preserve"> a </w:t>
      </w:r>
      <w:r w:rsidRPr="00EE222C">
        <w:rPr>
          <w:rFonts w:eastAsia="Times New Roman"/>
          <w:b/>
          <w:bCs/>
          <w:szCs w:val="26"/>
          <w:highlight w:val="yellow"/>
          <w:u w:val="single"/>
        </w:rPr>
        <w:t>policy</w:t>
      </w:r>
      <w:r w:rsidRPr="00EE222C">
        <w:rPr>
          <w:rFonts w:eastAsia="Times New Roman"/>
          <w:b/>
          <w:bCs/>
          <w:szCs w:val="26"/>
          <w:u w:val="single"/>
        </w:rPr>
        <w:t xml:space="preserve"> that neither the Executive nor Congress approved, thus </w:t>
      </w:r>
      <w:r w:rsidRPr="00EE222C">
        <w:rPr>
          <w:rFonts w:eastAsia="Times New Roman"/>
          <w:b/>
          <w:bCs/>
          <w:szCs w:val="26"/>
          <w:highlight w:val="yellow"/>
          <w:u w:val="single"/>
          <w:bdr w:val="single" w:sz="4" w:space="0" w:color="auto" w:frame="1"/>
        </w:rPr>
        <w:t>overstepping</w:t>
      </w:r>
      <w:r w:rsidRPr="00EE222C">
        <w:rPr>
          <w:rFonts w:eastAsia="Times New Roman"/>
          <w:b/>
          <w:bCs/>
          <w:szCs w:val="26"/>
          <w:highlight w:val="yellow"/>
          <w:u w:val="single"/>
        </w:rPr>
        <w:t xml:space="preserve"> the court's</w:t>
      </w:r>
      <w:r w:rsidRPr="00EE222C">
        <w:rPr>
          <w:rFonts w:eastAsia="Times New Roman"/>
          <w:b/>
          <w:bCs/>
          <w:szCs w:val="26"/>
          <w:u w:val="single"/>
        </w:rPr>
        <w:t xml:space="preserve"> constitutional </w:t>
      </w:r>
      <w:r w:rsidRPr="00EE222C">
        <w:rPr>
          <w:rFonts w:eastAsia="Times New Roman"/>
          <w:b/>
          <w:bCs/>
          <w:szCs w:val="26"/>
          <w:highlight w:val="yellow"/>
          <w:u w:val="single"/>
        </w:rPr>
        <w:t>bounds</w:t>
      </w:r>
      <w:r w:rsidRPr="001B6CAD">
        <w:rPr>
          <w:rFonts w:eastAsia="Times New Roman"/>
          <w:sz w:val="12"/>
          <w:szCs w:val="20"/>
        </w:rPr>
        <w:t xml:space="preserve">. </w:t>
      </w:r>
      <w:bookmarkStart w:id="6" w:name="r172"/>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"n172" \t "_self" </w:instrText>
      </w:r>
      <w:r w:rsidRPr="00EC71D6">
        <w:rPr>
          <w:rFonts w:eastAsia="Times New Roman"/>
          <w:szCs w:val="20"/>
        </w:rPr>
        <w:fldChar w:fldCharType="separate"/>
      </w:r>
      <w:r w:rsidRPr="00EC71D6">
        <w:rPr>
          <w:rFonts w:eastAsia="Times New Roman"/>
          <w:szCs w:val="20"/>
          <w:u w:val="single"/>
        </w:rPr>
        <w:t>172</w:t>
      </w:r>
      <w:r w:rsidRPr="00EC71D6">
        <w:rPr>
          <w:rFonts w:eastAsia="Times New Roman"/>
          <w:szCs w:val="20"/>
        </w:rPr>
        <w:fldChar w:fldCharType="end"/>
      </w:r>
      <w:bookmarkEnd w:id="6"/>
      <w:r w:rsidRPr="001B6CAD">
        <w:rPr>
          <w:rFonts w:eastAsia="Times New Roman"/>
          <w:sz w:val="12"/>
          <w:szCs w:val="20"/>
        </w:rPr>
        <w:t xml:space="preserve"> These concerns about the scope of a court's role also implicate notions of sovereignty. If a court adopts a foreign law approach that differs from the view of Congress or the Executive, </w:t>
      </w:r>
      <w:r w:rsidRPr="00EE222C">
        <w:rPr>
          <w:rFonts w:eastAsia="Times New Roman"/>
          <w:b/>
          <w:bCs/>
          <w:szCs w:val="26"/>
          <w:highlight w:val="yellow"/>
          <w:u w:val="single"/>
        </w:rPr>
        <w:t xml:space="preserve">the court may end up </w:t>
      </w:r>
      <w:r w:rsidRPr="00EE222C">
        <w:rPr>
          <w:rFonts w:eastAsia="Times New Roman"/>
          <w:b/>
          <w:bCs/>
          <w:szCs w:val="26"/>
          <w:highlight w:val="yellow"/>
          <w:u w:val="single"/>
          <w:bdr w:val="single" w:sz="4" w:space="0" w:color="auto" w:frame="1"/>
        </w:rPr>
        <w:t>sacrificing important</w:t>
      </w:r>
      <w:r w:rsidRPr="001B6CAD">
        <w:rPr>
          <w:rFonts w:eastAsia="Times New Roman"/>
          <w:sz w:val="12"/>
          <w:szCs w:val="20"/>
        </w:rPr>
        <w:t xml:space="preserve"> cultural and </w:t>
      </w:r>
      <w:r w:rsidRPr="00EE222C">
        <w:rPr>
          <w:rFonts w:eastAsia="Times New Roman"/>
          <w:b/>
          <w:bCs/>
          <w:szCs w:val="26"/>
          <w:highlight w:val="yellow"/>
          <w:u w:val="single"/>
          <w:bdr w:val="single" w:sz="4" w:space="0" w:color="auto" w:frame="1"/>
        </w:rPr>
        <w:t>national values</w:t>
      </w:r>
      <w:r w:rsidRPr="00EE222C">
        <w:rPr>
          <w:rFonts w:eastAsia="Times New Roman"/>
          <w:b/>
          <w:bCs/>
          <w:szCs w:val="26"/>
          <w:u w:val="single"/>
        </w:rPr>
        <w:t xml:space="preserve"> particular to the </w:t>
      </w:r>
      <w:r w:rsidRPr="00EE222C">
        <w:rPr>
          <w:rFonts w:eastAsia="Times New Roman"/>
          <w:b/>
          <w:bCs/>
          <w:szCs w:val="26"/>
          <w:u w:val="single"/>
          <w:bdr w:val="single" w:sz="4" w:space="0" w:color="auto" w:frame="1"/>
        </w:rPr>
        <w:t>U</w:t>
      </w:r>
      <w:r w:rsidRPr="00EE222C">
        <w:rPr>
          <w:rFonts w:eastAsia="Times New Roman"/>
          <w:b/>
          <w:szCs w:val="20"/>
          <w:u w:val="single"/>
        </w:rPr>
        <w:t xml:space="preserve">nited </w:t>
      </w:r>
      <w:r w:rsidRPr="00EE222C">
        <w:rPr>
          <w:rFonts w:eastAsia="Times New Roman"/>
          <w:b/>
          <w:bCs/>
          <w:szCs w:val="26"/>
          <w:u w:val="single"/>
          <w:bdr w:val="single" w:sz="4" w:space="0" w:color="auto" w:frame="1"/>
        </w:rPr>
        <w:t>S</w:t>
      </w:r>
      <w:r w:rsidRPr="00EE222C">
        <w:rPr>
          <w:rFonts w:eastAsia="Times New Roman"/>
          <w:b/>
          <w:szCs w:val="20"/>
          <w:u w:val="single"/>
        </w:rPr>
        <w:t xml:space="preserve">tates. When a domestic court starts using foreign law as the standard for harmonization or adoption, it runs the risk of giving up part of the nation's self-determination for important economic, social, and cultural issues. </w:t>
      </w:r>
      <w:bookmarkStart w:id="7" w:name="r173"/>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"n173" \t "_self" </w:instrText>
      </w:r>
      <w:r w:rsidRPr="00EC71D6">
        <w:rPr>
          <w:rFonts w:eastAsia="Times New Roman"/>
          <w:szCs w:val="20"/>
        </w:rPr>
        <w:fldChar w:fldCharType="separate"/>
      </w:r>
      <w:r w:rsidRPr="00EC71D6">
        <w:rPr>
          <w:rFonts w:eastAsia="Times New Roman"/>
          <w:szCs w:val="20"/>
          <w:u w:val="single"/>
        </w:rPr>
        <w:t>173</w:t>
      </w:r>
      <w:r w:rsidRPr="00EC71D6">
        <w:rPr>
          <w:rFonts w:eastAsia="Times New Roman"/>
          <w:szCs w:val="20"/>
        </w:rPr>
        <w:fldChar w:fldCharType="end"/>
      </w:r>
      <w:bookmarkEnd w:id="7"/>
      <w:r w:rsidRPr="001B6CAD">
        <w:rPr>
          <w:rFonts w:eastAsia="Times New Roman"/>
          <w:sz w:val="12"/>
          <w:szCs w:val="20"/>
        </w:rPr>
        <w:t xml:space="preserve"> </w:t>
      </w:r>
      <w:bookmarkStart w:id="8" w:name="8219-37"/>
      <w:r w:rsidRPr="001B6CAD">
        <w:rPr>
          <w:rFonts w:eastAsia="Times New Roman"/>
          <w:sz w:val="12"/>
          <w:szCs w:val="20"/>
        </w:rPr>
        <w:t>[*37]</w:t>
      </w:r>
      <w:bookmarkEnd w:id="8"/>
      <w:r w:rsidRPr="001B6CAD">
        <w:rPr>
          <w:rFonts w:eastAsia="Times New Roman"/>
          <w:sz w:val="12"/>
          <w:szCs w:val="20"/>
        </w:rPr>
        <w:t xml:space="preserve"> </w:t>
      </w:r>
      <w:r w:rsidRPr="001B6CAD">
        <w:rPr>
          <w:rFonts w:eastAsia="Times New Roman"/>
          <w:i/>
          <w:sz w:val="12"/>
          <w:szCs w:val="20"/>
        </w:rPr>
        <w:t xml:space="preserve">c. Judicial Competence in Trade-Related Decisions </w:t>
      </w:r>
      <w:r w:rsidRPr="001B6CAD">
        <w:rPr>
          <w:rFonts w:eastAsia="Times New Roman"/>
          <w:sz w:val="12"/>
          <w:szCs w:val="20"/>
        </w:rPr>
        <w:t xml:space="preserve">The two clear statement rules can also be justified on the ground of judicial competence. </w:t>
      </w:r>
      <w:r w:rsidRPr="00EE222C">
        <w:rPr>
          <w:rFonts w:eastAsia="Times New Roman"/>
          <w:b/>
          <w:bCs/>
          <w:szCs w:val="26"/>
          <w:highlight w:val="yellow"/>
          <w:u w:val="single"/>
        </w:rPr>
        <w:t xml:space="preserve">Courts are </w:t>
      </w:r>
      <w:r w:rsidRPr="00EE222C">
        <w:rPr>
          <w:rFonts w:eastAsia="Times New Roman"/>
          <w:b/>
          <w:bCs/>
          <w:szCs w:val="26"/>
          <w:highlight w:val="yellow"/>
          <w:u w:val="single"/>
          <w:bdr w:val="single" w:sz="4" w:space="0" w:color="auto" w:frame="1"/>
        </w:rPr>
        <w:t>poorly equipped</w:t>
      </w:r>
      <w:r w:rsidRPr="00EE222C">
        <w:rPr>
          <w:rFonts w:eastAsia="Times New Roman"/>
          <w:b/>
          <w:bCs/>
          <w:szCs w:val="26"/>
          <w:u w:val="single"/>
        </w:rPr>
        <w:t xml:space="preserve"> to decide whether the </w:t>
      </w:r>
      <w:r w:rsidRPr="00EE222C">
        <w:rPr>
          <w:rFonts w:eastAsia="Times New Roman"/>
          <w:b/>
          <w:bCs/>
          <w:szCs w:val="26"/>
          <w:u w:val="single"/>
          <w:bdr w:val="single" w:sz="4" w:space="0" w:color="auto" w:frame="1"/>
        </w:rPr>
        <w:t>U</w:t>
      </w:r>
      <w:r w:rsidRPr="00EE222C">
        <w:rPr>
          <w:rFonts w:eastAsia="Times New Roman"/>
          <w:b/>
          <w:szCs w:val="20"/>
          <w:u w:val="single"/>
        </w:rPr>
        <w:t xml:space="preserve">nited </w:t>
      </w:r>
      <w:r w:rsidRPr="00EE222C">
        <w:rPr>
          <w:rFonts w:eastAsia="Times New Roman"/>
          <w:b/>
          <w:bCs/>
          <w:szCs w:val="26"/>
          <w:u w:val="single"/>
          <w:bdr w:val="single" w:sz="4" w:space="0" w:color="auto" w:frame="1"/>
        </w:rPr>
        <w:t>S</w:t>
      </w:r>
      <w:r w:rsidRPr="00EE222C">
        <w:rPr>
          <w:rFonts w:eastAsia="Times New Roman"/>
          <w:b/>
          <w:szCs w:val="20"/>
          <w:u w:val="single"/>
        </w:rPr>
        <w:t xml:space="preserve">tates' </w:t>
      </w:r>
      <w:r w:rsidRPr="00EE222C">
        <w:rPr>
          <w:rFonts w:eastAsia="Times New Roman"/>
          <w:b/>
          <w:bCs/>
          <w:szCs w:val="26"/>
          <w:u w:val="single"/>
        </w:rPr>
        <w:t>interest lies in achieving harmony</w:t>
      </w:r>
      <w:r w:rsidRPr="001B6CAD">
        <w:rPr>
          <w:rFonts w:eastAsia="Times New Roman"/>
          <w:sz w:val="12"/>
          <w:szCs w:val="20"/>
        </w:rPr>
        <w:t xml:space="preserve"> with another country's IP law, or whether the internal balance struck by a domestic IP statute should be altered by the use of foreign law to decide part of a domestic IP claim. By removing the whole question of harmonization and incorporation of foreign law from the court's analysis, absent a clear expression from Congress, the two clear statement rules leave the thorny questions of trade policy to the executive branch. </w:t>
      </w:r>
      <w:r w:rsidRPr="00EE222C">
        <w:rPr>
          <w:rFonts w:eastAsia="Times New Roman"/>
          <w:b/>
          <w:bCs/>
          <w:szCs w:val="26"/>
          <w:highlight w:val="yellow"/>
          <w:u w:val="single"/>
        </w:rPr>
        <w:t>Courts</w:t>
      </w:r>
      <w:r w:rsidRPr="001B6CAD">
        <w:rPr>
          <w:rFonts w:eastAsia="Times New Roman"/>
          <w:sz w:val="12"/>
          <w:szCs w:val="20"/>
        </w:rPr>
        <w:t xml:space="preserve"> usually </w:t>
      </w:r>
      <w:r w:rsidRPr="00EE222C">
        <w:rPr>
          <w:rFonts w:eastAsia="Times New Roman"/>
          <w:b/>
          <w:bCs/>
          <w:szCs w:val="26"/>
          <w:highlight w:val="yellow"/>
          <w:u w:val="single"/>
        </w:rPr>
        <w:t xml:space="preserve">do not have the </w:t>
      </w:r>
      <w:r w:rsidRPr="00EE222C">
        <w:rPr>
          <w:rFonts w:eastAsia="Times New Roman"/>
          <w:b/>
          <w:bCs/>
          <w:szCs w:val="26"/>
          <w:highlight w:val="yellow"/>
          <w:u w:val="single"/>
          <w:bdr w:val="single" w:sz="4" w:space="0" w:color="auto" w:frame="1"/>
        </w:rPr>
        <w:t>necessary information</w:t>
      </w:r>
      <w:r w:rsidRPr="00EE222C">
        <w:rPr>
          <w:rFonts w:eastAsia="Times New Roman"/>
          <w:b/>
          <w:bCs/>
          <w:szCs w:val="26"/>
          <w:highlight w:val="yellow"/>
          <w:u w:val="single"/>
        </w:rPr>
        <w:t xml:space="preserve">, </w:t>
      </w:r>
      <w:r w:rsidRPr="00EE222C">
        <w:rPr>
          <w:rFonts w:eastAsia="Times New Roman"/>
          <w:b/>
          <w:bCs/>
          <w:szCs w:val="26"/>
          <w:highlight w:val="yellow"/>
          <w:u w:val="single"/>
          <w:bdr w:val="single" w:sz="4" w:space="0" w:color="auto" w:frame="1"/>
        </w:rPr>
        <w:t>policymaking power</w:t>
      </w:r>
      <w:r w:rsidRPr="00EE222C">
        <w:rPr>
          <w:rFonts w:eastAsia="Times New Roman"/>
          <w:b/>
          <w:bCs/>
          <w:szCs w:val="26"/>
          <w:highlight w:val="yellow"/>
          <w:u w:val="single"/>
        </w:rPr>
        <w:t xml:space="preserve">, and </w:t>
      </w:r>
      <w:r w:rsidRPr="00EE222C">
        <w:rPr>
          <w:rFonts w:eastAsia="Times New Roman"/>
          <w:b/>
          <w:bCs/>
          <w:szCs w:val="26"/>
          <w:highlight w:val="yellow"/>
          <w:u w:val="single"/>
          <w:bdr w:val="single" w:sz="4" w:space="0" w:color="auto" w:frame="1"/>
        </w:rPr>
        <w:t>political backing</w:t>
      </w:r>
      <w:r w:rsidRPr="00EE222C">
        <w:rPr>
          <w:rFonts w:eastAsia="Times New Roman"/>
          <w:b/>
          <w:bCs/>
          <w:szCs w:val="26"/>
          <w:highlight w:val="yellow"/>
          <w:u w:val="single"/>
        </w:rPr>
        <w:t xml:space="preserve"> to make decisions about</w:t>
      </w:r>
      <w:r w:rsidRPr="001B6CAD">
        <w:rPr>
          <w:rFonts w:eastAsia="Times New Roman"/>
          <w:sz w:val="12"/>
          <w:szCs w:val="20"/>
        </w:rPr>
        <w:t xml:space="preserve"> trade </w:t>
      </w:r>
      <w:r w:rsidRPr="00EE222C">
        <w:rPr>
          <w:rFonts w:eastAsia="Times New Roman"/>
          <w:b/>
          <w:bCs/>
          <w:szCs w:val="26"/>
          <w:highlight w:val="yellow"/>
          <w:u w:val="single"/>
        </w:rPr>
        <w:t>policy. Much depends on the</w:t>
      </w:r>
      <w:r w:rsidRPr="00EE222C">
        <w:rPr>
          <w:rFonts w:eastAsia="Times New Roman"/>
          <w:b/>
          <w:bCs/>
          <w:szCs w:val="26"/>
          <w:u w:val="single"/>
        </w:rPr>
        <w:t xml:space="preserve"> country's</w:t>
      </w:r>
      <w:r w:rsidRPr="001B6CAD">
        <w:rPr>
          <w:rFonts w:eastAsia="Times New Roman"/>
          <w:sz w:val="12"/>
          <w:szCs w:val="20"/>
        </w:rPr>
        <w:t xml:space="preserve"> trade and </w:t>
      </w:r>
      <w:r w:rsidRPr="00EE222C">
        <w:rPr>
          <w:rFonts w:eastAsia="Times New Roman"/>
          <w:b/>
          <w:bCs/>
          <w:szCs w:val="26"/>
          <w:highlight w:val="yellow"/>
          <w:u w:val="single"/>
        </w:rPr>
        <w:t>negotiating position</w:t>
      </w:r>
      <w:r w:rsidRPr="00EE222C">
        <w:rPr>
          <w:rFonts w:eastAsia="Times New Roman"/>
          <w:b/>
          <w:bCs/>
          <w:szCs w:val="26"/>
          <w:u w:val="single"/>
        </w:rPr>
        <w:t xml:space="preserve"> with other countries</w:t>
      </w:r>
      <w:r w:rsidRPr="001B6CAD">
        <w:rPr>
          <w:rFonts w:eastAsia="Times New Roman"/>
          <w:sz w:val="12"/>
          <w:szCs w:val="20"/>
        </w:rPr>
        <w:t xml:space="preserve">, as well as the social, economic, and political dynamics that underlie the IP law. </w:t>
      </w:r>
      <w:r w:rsidRPr="00EE222C">
        <w:rPr>
          <w:rFonts w:eastAsia="Times New Roman"/>
          <w:b/>
          <w:bCs/>
          <w:szCs w:val="26"/>
          <w:u w:val="single"/>
        </w:rPr>
        <w:t>Because courts</w:t>
      </w:r>
      <w:r w:rsidRPr="001B6CAD">
        <w:rPr>
          <w:rFonts w:eastAsia="Times New Roman"/>
          <w:sz w:val="12"/>
          <w:szCs w:val="20"/>
        </w:rPr>
        <w:t xml:space="preserve"> usually </w:t>
      </w:r>
      <w:r w:rsidRPr="00EE222C">
        <w:rPr>
          <w:rFonts w:eastAsia="Times New Roman"/>
          <w:b/>
          <w:bCs/>
          <w:szCs w:val="26"/>
          <w:u w:val="single"/>
        </w:rPr>
        <w:t>depend on evidence submitted by the parties, they are limited in their ability to gather such information</w:t>
      </w:r>
      <w:r w:rsidRPr="001B6CAD">
        <w:rPr>
          <w:rFonts w:eastAsia="Times New Roman"/>
          <w:sz w:val="12"/>
          <w:szCs w:val="20"/>
        </w:rPr>
        <w:t xml:space="preserve">. Even if they could perform factfinding of their own, courts would inevitably have to seek information from the Executive's trade representatives who deal with the foreign countries firsthand. </w:t>
      </w:r>
      <w:r w:rsidRPr="00EE222C">
        <w:rPr>
          <w:rFonts w:eastAsia="Times New Roman"/>
          <w:b/>
          <w:bCs/>
          <w:szCs w:val="26"/>
          <w:highlight w:val="yellow"/>
          <w:u w:val="single"/>
        </w:rPr>
        <w:t>Should a court unilaterally decide an issue</w:t>
      </w:r>
      <w:r w:rsidRPr="00EE222C">
        <w:rPr>
          <w:rFonts w:eastAsia="Times New Roman"/>
          <w:b/>
          <w:bCs/>
          <w:szCs w:val="26"/>
          <w:u w:val="single"/>
        </w:rPr>
        <w:t xml:space="preserve"> under negotiation</w:t>
      </w:r>
      <w:r w:rsidRPr="001B6CAD">
        <w:rPr>
          <w:rFonts w:eastAsia="Times New Roman"/>
          <w:sz w:val="12"/>
          <w:szCs w:val="20"/>
        </w:rPr>
        <w:t xml:space="preserve"> by trade representatives, </w:t>
      </w:r>
      <w:r w:rsidRPr="00EE222C">
        <w:rPr>
          <w:rFonts w:eastAsia="Times New Roman"/>
          <w:b/>
          <w:bCs/>
          <w:szCs w:val="26"/>
          <w:highlight w:val="yellow"/>
          <w:u w:val="single"/>
        </w:rPr>
        <w:t xml:space="preserve">the court could </w:t>
      </w:r>
      <w:r w:rsidRPr="00EE222C">
        <w:rPr>
          <w:rFonts w:eastAsia="Times New Roman"/>
          <w:b/>
          <w:bCs/>
          <w:szCs w:val="26"/>
          <w:highlight w:val="yellow"/>
          <w:u w:val="single"/>
          <w:bdr w:val="single" w:sz="4" w:space="0" w:color="auto" w:frame="1"/>
        </w:rPr>
        <w:t>undercut the</w:t>
      </w:r>
      <w:r w:rsidRPr="001B6CAD">
        <w:rPr>
          <w:rFonts w:eastAsia="Times New Roman"/>
          <w:sz w:val="12"/>
          <w:szCs w:val="20"/>
        </w:rPr>
        <w:t xml:space="preserve"> Executive's </w:t>
      </w:r>
      <w:r w:rsidRPr="00EE222C">
        <w:rPr>
          <w:rFonts w:eastAsia="Times New Roman"/>
          <w:b/>
          <w:bCs/>
          <w:szCs w:val="26"/>
          <w:highlight w:val="yellow"/>
          <w:u w:val="single"/>
          <w:bdr w:val="single" w:sz="4" w:space="0" w:color="auto" w:frame="1"/>
        </w:rPr>
        <w:t>ability to speak with one voice</w:t>
      </w:r>
      <w:r w:rsidRPr="00EE222C">
        <w:rPr>
          <w:rFonts w:eastAsia="Times New Roman"/>
          <w:b/>
          <w:bCs/>
          <w:szCs w:val="26"/>
          <w:highlight w:val="yellow"/>
          <w:u w:val="single"/>
        </w:rPr>
        <w:t xml:space="preserve"> to foreign nations</w:t>
      </w:r>
      <w:r w:rsidRPr="001B6CAD">
        <w:rPr>
          <w:rFonts w:eastAsia="Times New Roman"/>
          <w:sz w:val="12"/>
          <w:szCs w:val="20"/>
        </w:rPr>
        <w:t xml:space="preserve"> or to secure favorable trade deals.</w:t>
      </w:r>
    </w:p>
    <w:p w14:paraId="46809DF1" w14:textId="77777777" w:rsidR="0040358E" w:rsidRPr="00EC71D6" w:rsidRDefault="0040358E" w:rsidP="0040358E">
      <w:pPr>
        <w:pStyle w:val="Heading4"/>
        <w:rPr>
          <w:rFonts w:eastAsia="Times New Roman"/>
        </w:rPr>
      </w:pPr>
      <w:r w:rsidRPr="00EC71D6">
        <w:rPr>
          <w:rFonts w:eastAsia="Times New Roman"/>
        </w:rPr>
        <w:t>Unilateral judicial incorporation undermines global dispute resolution</w:t>
      </w:r>
    </w:p>
    <w:p w14:paraId="4F37F167" w14:textId="77777777" w:rsidR="0040358E" w:rsidRPr="00EC71D6" w:rsidRDefault="0040358E" w:rsidP="0040358E">
      <w:pPr>
        <w:rPr>
          <w:rFonts w:eastAsia="Times New Roman"/>
          <w:szCs w:val="20"/>
        </w:rPr>
      </w:pPr>
      <w:r w:rsidRPr="00EC71D6">
        <w:rPr>
          <w:rFonts w:eastAsia="Times New Roman"/>
          <w:b/>
          <w:bCs/>
          <w:iCs/>
          <w:szCs w:val="28"/>
        </w:rPr>
        <w:t>Young 9</w:t>
      </w:r>
      <w:r w:rsidRPr="00EC71D6">
        <w:rPr>
          <w:rFonts w:eastAsia="Times New Roman"/>
          <w:szCs w:val="20"/>
        </w:rPr>
        <w:t xml:space="preserve"> (Ernest, Professor of Law – Duke Law School, “Historical Practice and the Contemporary Debate Over Customary International Law”, Columbia Law Review Sidebar, 109 Colum. L.</w:t>
      </w:r>
      <w:r>
        <w:rPr>
          <w:rFonts w:eastAsia="Times New Roman"/>
          <w:szCs w:val="20"/>
        </w:rPr>
        <w:t xml:space="preserve"> Rev. Sidebar 31, April, Lexis)</w:t>
      </w:r>
    </w:p>
    <w:p w14:paraId="3034E7DE" w14:textId="77777777" w:rsidR="0040358E" w:rsidRPr="00B33E87" w:rsidRDefault="0040358E" w:rsidP="0040358E">
      <w:pPr>
        <w:rPr>
          <w:rFonts w:eastAsia="Times New Roman"/>
          <w:sz w:val="12"/>
          <w:szCs w:val="20"/>
        </w:rPr>
      </w:pPr>
      <w:r w:rsidRPr="00B33E87">
        <w:rPr>
          <w:rFonts w:eastAsia="Times New Roman"/>
          <w:sz w:val="12"/>
          <w:szCs w:val="20"/>
        </w:rPr>
        <w:t xml:space="preserve">A second set of changes concerns the character of the law of nations itself. That law once primarily governed the relations of states to one another, but it now also concerns the relations of states to their own citizens, </w:t>
      </w:r>
      <w:bookmarkStart w:id="9" w:name="r37"/>
      <w:r w:rsidRPr="00EC71D6">
        <w:rPr>
          <w:rFonts w:eastAsia="Times New Roman"/>
          <w:sz w:val="16"/>
          <w:szCs w:val="20"/>
        </w:rPr>
        <w:fldChar w:fldCharType="begin"/>
      </w:r>
      <w:r w:rsidRPr="00EC71D6">
        <w:rPr>
          <w:rFonts w:eastAsia="Times New Roman"/>
          <w:sz w:val="16"/>
          <w:szCs w:val="20"/>
        </w:rPr>
        <w:instrText xml:space="preserve"> HYPERLINK "http://www.lexis.com/research/retrieve?cc=&amp;pushme=1&amp;tmpFBSel=all&amp;totaldocs=&amp;taggedDocs=&amp;toggleValue=&amp;numDocsChked=0&amp;prefFBSel=0&amp;delformat=XCITE&amp;fpDocs=&amp;fpNodeId=&amp;fpCiteReq=&amp;brand=&amp;_m=2bc3f1a2b7e8c0267a3cac947bd318a2&amp;docnum=12&amp;_fmtstr=FULL&amp;_startdoc=1&amp;wchp=dGLbVlz-zSkAA&amp;_md5=660900095d9f7b144249059a721afbb5&amp;focBudTerms=%28judici%21+or+court%29+w%2F50+congress%21+w%2F50+judicial+internationalism+or+%28incorporat%21+w%2F25+international+law+or+foreign+law%29&amp;focBudSel=all" \l "n37" \t "_self" </w:instrText>
      </w:r>
      <w:r w:rsidRPr="00EC71D6">
        <w:rPr>
          <w:rFonts w:eastAsia="Times New Roman"/>
          <w:sz w:val="16"/>
          <w:szCs w:val="20"/>
        </w:rPr>
        <w:fldChar w:fldCharType="separate"/>
      </w:r>
      <w:r w:rsidRPr="00EC71D6">
        <w:rPr>
          <w:rFonts w:eastAsia="Times New Roman"/>
          <w:sz w:val="16"/>
          <w:szCs w:val="20"/>
          <w:u w:val="single"/>
        </w:rPr>
        <w:t>37</w:t>
      </w:r>
      <w:r w:rsidRPr="00EC71D6">
        <w:rPr>
          <w:rFonts w:eastAsia="Times New Roman"/>
          <w:sz w:val="16"/>
          <w:szCs w:val="20"/>
        </w:rPr>
        <w:fldChar w:fldCharType="end"/>
      </w:r>
      <w:bookmarkEnd w:id="9"/>
      <w:r w:rsidRPr="00B33E87">
        <w:rPr>
          <w:rFonts w:eastAsia="Times New Roman"/>
          <w:sz w:val="12"/>
          <w:szCs w:val="20"/>
        </w:rPr>
        <w:t xml:space="preserve"> as well as a host of commercial, environmental, and other matters. </w:t>
      </w:r>
      <w:bookmarkStart w:id="10" w:name="r38"/>
      <w:r w:rsidRPr="00EC71D6">
        <w:rPr>
          <w:rFonts w:eastAsia="Times New Roman"/>
          <w:sz w:val="16"/>
          <w:szCs w:val="20"/>
        </w:rPr>
        <w:fldChar w:fldCharType="begin"/>
      </w:r>
      <w:r w:rsidRPr="00EC71D6">
        <w:rPr>
          <w:rFonts w:eastAsia="Times New Roman"/>
          <w:sz w:val="16"/>
          <w:szCs w:val="20"/>
        </w:rPr>
        <w:instrText xml:space="preserve"> HYPERLINK "http://www.lexis.com/research/retrieve?cc=&amp;pushme=1&amp;tmpFBSel=all&amp;totaldocs=&amp;taggedDocs=&amp;toggleValue=&amp;numDocsChked=0&amp;prefFBSel=0&amp;delformat=XCITE&amp;fpDocs=&amp;fpNodeId=&amp;fpCiteReq=&amp;brand=&amp;_m=2bc3f1a2b7e8c0267a3cac947bd318a2&amp;docnum=12&amp;_fmtstr=FULL&amp;_startdoc=1&amp;wchp=dGLbVlz-zSkAA&amp;_md5=660900095d9f7b144249059a721afbb5&amp;focBudTerms=%28judici%21+or+court%29+w%2F50+congress%21+w%2F50+judicial+internationalism+or+%28incorporat%21+w%2F25+international+law+or+foreign+law%29&amp;focBudSel=all" \l "n38" \t "_self" </w:instrText>
      </w:r>
      <w:r w:rsidRPr="00EC71D6">
        <w:rPr>
          <w:rFonts w:eastAsia="Times New Roman"/>
          <w:sz w:val="16"/>
          <w:szCs w:val="20"/>
        </w:rPr>
        <w:fldChar w:fldCharType="separate"/>
      </w:r>
      <w:r w:rsidRPr="00EC71D6">
        <w:rPr>
          <w:rFonts w:eastAsia="Times New Roman"/>
          <w:sz w:val="16"/>
          <w:szCs w:val="20"/>
          <w:u w:val="single"/>
        </w:rPr>
        <w:t>38</w:t>
      </w:r>
      <w:r w:rsidRPr="00EC71D6">
        <w:rPr>
          <w:rFonts w:eastAsia="Times New Roman"/>
          <w:sz w:val="16"/>
          <w:szCs w:val="20"/>
        </w:rPr>
        <w:fldChar w:fldCharType="end"/>
      </w:r>
      <w:bookmarkEnd w:id="10"/>
      <w:r w:rsidRPr="00B33E87">
        <w:rPr>
          <w:rFonts w:eastAsia="Times New Roman"/>
          <w:sz w:val="12"/>
          <w:szCs w:val="20"/>
        </w:rPr>
        <w:t xml:space="preserve"> These concerns extend well beyond the traditional matters of war and peace upon which Professors Bellia and Clark focus, and it is far from clear that the judicial power that Bellia and Clark recognize to incorporate the law of nations ought to extend to the far broader modern sweep of international law. As Bellia and Clark probably recognize, </w:t>
      </w:r>
      <w:r w:rsidRPr="00EE222C">
        <w:rPr>
          <w:rFonts w:eastAsia="Times New Roman"/>
          <w:b/>
          <w:bCs/>
          <w:szCs w:val="26"/>
          <w:highlight w:val="yellow"/>
          <w:u w:val="single"/>
        </w:rPr>
        <w:t>judicial application of</w:t>
      </w:r>
      <w:r w:rsidRPr="00B33E87">
        <w:rPr>
          <w:rFonts w:eastAsia="Times New Roman"/>
          <w:sz w:val="12"/>
          <w:szCs w:val="20"/>
        </w:rPr>
        <w:t xml:space="preserve"> this modern </w:t>
      </w:r>
      <w:r w:rsidRPr="00EE222C">
        <w:rPr>
          <w:rFonts w:eastAsia="Times New Roman"/>
          <w:b/>
          <w:bCs/>
          <w:szCs w:val="26"/>
          <w:highlight w:val="yellow"/>
          <w:u w:val="single"/>
        </w:rPr>
        <w:t xml:space="preserve">international law </w:t>
      </w:r>
      <w:r w:rsidRPr="00EE222C">
        <w:rPr>
          <w:rFonts w:eastAsia="Times New Roman"/>
          <w:b/>
          <w:bCs/>
          <w:szCs w:val="26"/>
          <w:u w:val="single"/>
        </w:rPr>
        <w:t xml:space="preserve">often will not protect political branch prerogatives, and it </w:t>
      </w:r>
      <w:r w:rsidRPr="00EE222C">
        <w:rPr>
          <w:rFonts w:eastAsia="Times New Roman"/>
          <w:b/>
          <w:bCs/>
          <w:szCs w:val="26"/>
          <w:highlight w:val="yellow"/>
          <w:u w:val="single"/>
        </w:rPr>
        <w:t>may</w:t>
      </w:r>
      <w:r w:rsidRPr="00EE222C">
        <w:rPr>
          <w:rFonts w:eastAsia="Times New Roman"/>
          <w:b/>
          <w:bCs/>
          <w:szCs w:val="26"/>
          <w:u w:val="single"/>
        </w:rPr>
        <w:t xml:space="preserve"> in fact </w:t>
      </w:r>
      <w:r w:rsidRPr="00EE222C">
        <w:rPr>
          <w:rFonts w:eastAsia="Times New Roman"/>
          <w:b/>
          <w:bCs/>
          <w:szCs w:val="26"/>
          <w:highlight w:val="yellow"/>
          <w:u w:val="single"/>
        </w:rPr>
        <w:t>undermine</w:t>
      </w:r>
      <w:r w:rsidRPr="00EE222C">
        <w:rPr>
          <w:rFonts w:eastAsia="Times New Roman"/>
          <w:b/>
          <w:bCs/>
          <w:szCs w:val="26"/>
          <w:u w:val="single"/>
        </w:rPr>
        <w:t xml:space="preserve"> those </w:t>
      </w:r>
      <w:r w:rsidRPr="00EE222C">
        <w:rPr>
          <w:rFonts w:eastAsia="Times New Roman"/>
          <w:b/>
          <w:bCs/>
          <w:szCs w:val="26"/>
          <w:highlight w:val="yellow"/>
          <w:u w:val="single"/>
        </w:rPr>
        <w:t>prerogatives</w:t>
      </w:r>
      <w:r w:rsidRPr="00B33E87">
        <w:rPr>
          <w:rFonts w:eastAsia="Times New Roman"/>
          <w:sz w:val="12"/>
          <w:szCs w:val="20"/>
        </w:rPr>
        <w:t xml:space="preserve">. Moreover, the modern law of nations is formed in quite different ways than the international law known to the Framers. This is true not only of CIL, which is now more a creature of world opinion than a reflection of nations' actual practice, </w:t>
      </w:r>
      <w:bookmarkStart w:id="11" w:name="r39"/>
      <w:r w:rsidRPr="00EC71D6">
        <w:rPr>
          <w:rFonts w:eastAsia="Times New Roman"/>
          <w:sz w:val="16"/>
          <w:szCs w:val="20"/>
        </w:rPr>
        <w:fldChar w:fldCharType="begin"/>
      </w:r>
      <w:r w:rsidRPr="00EC71D6">
        <w:rPr>
          <w:rFonts w:eastAsia="Times New Roman"/>
          <w:sz w:val="16"/>
          <w:szCs w:val="20"/>
        </w:rPr>
        <w:instrText xml:space="preserve"> HYPERLINK "http://www.lexis.com/research/retrieve?cc=&amp;pushme=1&amp;tmpFBSel=all&amp;totaldocs=&amp;taggedDocs=&amp;toggleValue=&amp;numDocsChked=0&amp;prefFBSel=0&amp;delformat=XCITE&amp;fpDocs=&amp;fpNodeId=&amp;fpCiteReq=&amp;brand=&amp;_m=2bc3f1a2b7e8c0267a3cac947bd318a2&amp;docnum=12&amp;_fmtstr=FULL&amp;_startdoc=1&amp;wchp=dGLbVlz-zSkAA&amp;_md5=660900095d9f7b144249059a721afbb5&amp;focBudTerms=%28judici%21+or+court%29+w%2F50+congress%21+w%2F50+judicial+internationalism+or+%28incorporat%21+w%2F25+international+law+or+foreign+law%29&amp;focBudSel=all" \l "n39" \t "_self" </w:instrText>
      </w:r>
      <w:r w:rsidRPr="00EC71D6">
        <w:rPr>
          <w:rFonts w:eastAsia="Times New Roman"/>
          <w:sz w:val="16"/>
          <w:szCs w:val="20"/>
        </w:rPr>
        <w:fldChar w:fldCharType="separate"/>
      </w:r>
      <w:r w:rsidRPr="00EC71D6">
        <w:rPr>
          <w:rFonts w:eastAsia="Times New Roman"/>
          <w:sz w:val="16"/>
          <w:szCs w:val="20"/>
          <w:u w:val="single"/>
        </w:rPr>
        <w:t>39</w:t>
      </w:r>
      <w:r w:rsidRPr="00EC71D6">
        <w:rPr>
          <w:rFonts w:eastAsia="Times New Roman"/>
          <w:sz w:val="16"/>
          <w:szCs w:val="20"/>
        </w:rPr>
        <w:fldChar w:fldCharType="end"/>
      </w:r>
      <w:bookmarkEnd w:id="11"/>
      <w:r w:rsidRPr="00B33E87">
        <w:rPr>
          <w:rFonts w:eastAsia="Times New Roman"/>
          <w:sz w:val="12"/>
          <w:szCs w:val="20"/>
        </w:rPr>
        <w:t xml:space="preserve"> but also of multilateral treatymaking and international norms promulgated by supranational institutions exercising delegated lawmaking power. Parallel changes have affected the enforcement of international law. Breaches of the modern law of nations may be addressed not simply by the aggrieved nation, but by a variety of multilateral institutions, and the range of possible punishments includes trade sanctions and a variety of other measures short of war. Whatever the felt necessity for federal  </w:t>
      </w:r>
      <w:bookmarkStart w:id="12" w:name="8649-38"/>
      <w:r w:rsidRPr="00B33E87">
        <w:rPr>
          <w:rFonts w:eastAsia="Times New Roman"/>
          <w:sz w:val="12"/>
          <w:szCs w:val="20"/>
        </w:rPr>
        <w:t>[*38]</w:t>
      </w:r>
      <w:bookmarkEnd w:id="12"/>
      <w:r w:rsidRPr="00B33E87">
        <w:rPr>
          <w:rFonts w:eastAsia="Times New Roman"/>
          <w:sz w:val="12"/>
          <w:szCs w:val="20"/>
        </w:rPr>
        <w:t xml:space="preserve">  judicial incorporation of the law of nations when few alternative enforcement mechanisms existed to avoid the use of military force by some other nation, </w:t>
      </w:r>
      <w:r w:rsidRPr="00EE222C">
        <w:rPr>
          <w:rFonts w:eastAsia="Times New Roman"/>
          <w:b/>
          <w:bCs/>
          <w:szCs w:val="26"/>
          <w:highlight w:val="yellow"/>
          <w:u w:val="single"/>
        </w:rPr>
        <w:t>under current circumstances</w:t>
      </w:r>
      <w:r w:rsidRPr="00B33E87">
        <w:rPr>
          <w:rFonts w:eastAsia="Times New Roman"/>
          <w:sz w:val="12"/>
          <w:szCs w:val="20"/>
        </w:rPr>
        <w:t xml:space="preserve"> such </w:t>
      </w:r>
      <w:r w:rsidRPr="00EE222C">
        <w:rPr>
          <w:rFonts w:eastAsia="Times New Roman"/>
          <w:b/>
          <w:bCs/>
          <w:szCs w:val="26"/>
          <w:highlight w:val="yellow"/>
          <w:u w:val="single"/>
          <w:bdr w:val="single" w:sz="4" w:space="0" w:color="auto" w:frame="1"/>
        </w:rPr>
        <w:t>unilateral</w:t>
      </w:r>
      <w:r w:rsidRPr="00EE222C">
        <w:rPr>
          <w:rFonts w:eastAsia="Times New Roman"/>
          <w:b/>
          <w:bCs/>
          <w:szCs w:val="26"/>
          <w:highlight w:val="yellow"/>
          <w:u w:val="single"/>
        </w:rPr>
        <w:t xml:space="preserve"> judicial action is</w:t>
      </w:r>
      <w:r w:rsidRPr="00B33E87">
        <w:rPr>
          <w:rFonts w:eastAsia="Times New Roman"/>
          <w:sz w:val="12"/>
          <w:szCs w:val="20"/>
        </w:rPr>
        <w:t xml:space="preserve"> both </w:t>
      </w:r>
      <w:r w:rsidRPr="00EE222C">
        <w:rPr>
          <w:rFonts w:eastAsia="Times New Roman"/>
          <w:b/>
          <w:bCs/>
          <w:szCs w:val="26"/>
          <w:highlight w:val="yellow"/>
          <w:u w:val="single"/>
        </w:rPr>
        <w:t xml:space="preserve">less pressing and more likely to </w:t>
      </w:r>
      <w:r w:rsidRPr="00EE222C">
        <w:rPr>
          <w:rFonts w:eastAsia="Times New Roman"/>
          <w:b/>
          <w:bCs/>
          <w:szCs w:val="26"/>
          <w:highlight w:val="yellow"/>
          <w:u w:val="single"/>
          <w:bdr w:val="single" w:sz="4" w:space="0" w:color="auto" w:frame="1"/>
        </w:rPr>
        <w:t>complicate</w:t>
      </w:r>
      <w:r w:rsidRPr="00EE222C">
        <w:rPr>
          <w:rFonts w:eastAsia="Times New Roman"/>
          <w:b/>
          <w:bCs/>
          <w:szCs w:val="26"/>
          <w:highlight w:val="yellow"/>
          <w:u w:val="single"/>
        </w:rPr>
        <w:t xml:space="preserve"> the working out of international disputes through</w:t>
      </w:r>
      <w:r w:rsidRPr="00B33E87">
        <w:rPr>
          <w:rFonts w:eastAsia="Times New Roman"/>
          <w:sz w:val="12"/>
          <w:szCs w:val="20"/>
        </w:rPr>
        <w:t xml:space="preserve"> other </w:t>
      </w:r>
      <w:r w:rsidRPr="00EE222C">
        <w:rPr>
          <w:rFonts w:eastAsia="Times New Roman"/>
          <w:b/>
          <w:bCs/>
          <w:szCs w:val="26"/>
          <w:highlight w:val="yellow"/>
          <w:u w:val="single"/>
        </w:rPr>
        <w:t>political</w:t>
      </w:r>
      <w:r w:rsidRPr="00B33E87">
        <w:rPr>
          <w:rFonts w:eastAsia="Times New Roman"/>
          <w:sz w:val="12"/>
          <w:szCs w:val="20"/>
        </w:rPr>
        <w:t xml:space="preserve"> and legal </w:t>
      </w:r>
      <w:r w:rsidRPr="00EE222C">
        <w:rPr>
          <w:rFonts w:eastAsia="Times New Roman"/>
          <w:b/>
          <w:bCs/>
          <w:szCs w:val="26"/>
          <w:highlight w:val="yellow"/>
          <w:u w:val="single"/>
        </w:rPr>
        <w:t>mechanisms</w:t>
      </w:r>
      <w:r w:rsidRPr="00B33E87">
        <w:rPr>
          <w:rFonts w:eastAsia="Times New Roman"/>
          <w:sz w:val="12"/>
          <w:szCs w:val="20"/>
        </w:rPr>
        <w:t>.</w:t>
      </w:r>
    </w:p>
    <w:p w14:paraId="78AFF541" w14:textId="77777777" w:rsidR="0040358E" w:rsidRPr="00EC71D6" w:rsidRDefault="0040358E" w:rsidP="0040358E">
      <w:pPr>
        <w:pStyle w:val="Heading4"/>
        <w:rPr>
          <w:rFonts w:eastAsia="Times New Roman"/>
        </w:rPr>
      </w:pPr>
      <w:r w:rsidRPr="00EC71D6">
        <w:rPr>
          <w:rFonts w:eastAsia="Times New Roman"/>
        </w:rPr>
        <w:t xml:space="preserve">Lack of </w:t>
      </w:r>
      <w:r w:rsidRPr="00EC71D6">
        <w:rPr>
          <w:rFonts w:eastAsia="Times New Roman"/>
          <w:u w:val="single"/>
        </w:rPr>
        <w:t>judicial expertise</w:t>
      </w:r>
      <w:r w:rsidRPr="00EC71D6">
        <w:rPr>
          <w:rFonts w:eastAsia="Times New Roman"/>
        </w:rPr>
        <w:t xml:space="preserve"> in foreign policy means the plan can’t have a positive effect on leadership</w:t>
      </w:r>
    </w:p>
    <w:p w14:paraId="1160B501" w14:textId="77777777" w:rsidR="0040358E" w:rsidRPr="00EE222C" w:rsidRDefault="0040358E" w:rsidP="0040358E">
      <w:pPr>
        <w:rPr>
          <w:rFonts w:eastAsia="Times New Roman"/>
          <w:szCs w:val="20"/>
        </w:rPr>
      </w:pPr>
      <w:r w:rsidRPr="00EC71D6">
        <w:rPr>
          <w:rFonts w:eastAsia="Times New Roman"/>
          <w:b/>
          <w:bCs/>
          <w:iCs/>
          <w:szCs w:val="28"/>
        </w:rPr>
        <w:t>McGinnis 6</w:t>
      </w:r>
      <w:r w:rsidRPr="00EC71D6">
        <w:rPr>
          <w:rFonts w:eastAsia="Times New Roman"/>
          <w:szCs w:val="20"/>
        </w:rPr>
        <w:t xml:space="preserve"> (John, Professor of Law – Northwestern University School of Law, “Foreign to Our Constitution”, Northwestern University Law Review</w:t>
      </w:r>
      <w:r>
        <w:rPr>
          <w:rFonts w:eastAsia="Times New Roman"/>
          <w:szCs w:val="20"/>
        </w:rPr>
        <w:t>, 100 Nw. U.L. Rev. 303, Lexis)</w:t>
      </w:r>
    </w:p>
    <w:p w14:paraId="460C9A8A" w14:textId="77777777" w:rsidR="0040358E" w:rsidRPr="00B33E87" w:rsidRDefault="0040358E" w:rsidP="0040358E">
      <w:pPr>
        <w:rPr>
          <w:rFonts w:eastAsia="Times New Roman"/>
          <w:sz w:val="12"/>
          <w:szCs w:val="20"/>
        </w:rPr>
      </w:pPr>
      <w:r w:rsidRPr="00B33E87">
        <w:rPr>
          <w:rFonts w:eastAsia="Times New Roman"/>
          <w:sz w:val="12"/>
          <w:szCs w:val="20"/>
        </w:rPr>
        <w:t xml:space="preserve">Another version of this argument is not historical but based on realpolitik. </w:t>
      </w:r>
      <w:r w:rsidRPr="00EE222C">
        <w:rPr>
          <w:rFonts w:eastAsia="Times New Roman"/>
          <w:b/>
          <w:bCs/>
          <w:szCs w:val="26"/>
          <w:highlight w:val="yellow"/>
          <w:u w:val="single"/>
        </w:rPr>
        <w:t>By interpreting</w:t>
      </w:r>
      <w:r w:rsidRPr="00EE222C">
        <w:rPr>
          <w:rFonts w:eastAsia="Times New Roman"/>
          <w:b/>
          <w:bCs/>
          <w:szCs w:val="26"/>
          <w:u w:val="single"/>
        </w:rPr>
        <w:t xml:space="preserve"> our Constitution </w:t>
      </w:r>
      <w:r w:rsidRPr="00EE222C">
        <w:rPr>
          <w:rFonts w:eastAsia="Times New Roman"/>
          <w:b/>
          <w:bCs/>
          <w:szCs w:val="26"/>
          <w:highlight w:val="yellow"/>
          <w:u w:val="single"/>
        </w:rPr>
        <w:t>in</w:t>
      </w:r>
      <w:r w:rsidRPr="00EE222C">
        <w:rPr>
          <w:rFonts w:eastAsia="Times New Roman"/>
          <w:b/>
          <w:bCs/>
          <w:szCs w:val="26"/>
          <w:u w:val="single"/>
        </w:rPr>
        <w:t xml:space="preserve"> closer </w:t>
      </w:r>
      <w:r w:rsidRPr="00EE222C">
        <w:rPr>
          <w:rFonts w:eastAsia="Times New Roman"/>
          <w:b/>
          <w:bCs/>
          <w:szCs w:val="26"/>
          <w:highlight w:val="yellow"/>
          <w:u w:val="single"/>
        </w:rPr>
        <w:t>accordance with</w:t>
      </w:r>
      <w:r w:rsidRPr="00B33E87">
        <w:rPr>
          <w:rFonts w:eastAsia="Times New Roman"/>
          <w:sz w:val="12"/>
          <w:szCs w:val="20"/>
        </w:rPr>
        <w:t xml:space="preserve"> foreign or </w:t>
      </w:r>
      <w:r w:rsidRPr="00EE222C">
        <w:rPr>
          <w:rFonts w:eastAsia="Times New Roman"/>
          <w:b/>
          <w:bCs/>
          <w:szCs w:val="26"/>
          <w:highlight w:val="yellow"/>
          <w:u w:val="single"/>
        </w:rPr>
        <w:t>international law, we</w:t>
      </w:r>
      <w:r w:rsidRPr="00B33E87">
        <w:rPr>
          <w:rFonts w:eastAsia="Times New Roman"/>
          <w:sz w:val="12"/>
          <w:szCs w:val="20"/>
        </w:rPr>
        <w:t xml:space="preserve"> will </w:t>
      </w:r>
      <w:r w:rsidRPr="00EE222C">
        <w:rPr>
          <w:rFonts w:eastAsia="Times New Roman"/>
          <w:b/>
          <w:bCs/>
          <w:szCs w:val="26"/>
          <w:highlight w:val="yellow"/>
          <w:u w:val="single"/>
        </w:rPr>
        <w:t>curry favor abroad</w:t>
      </w:r>
      <w:r w:rsidRPr="00EE222C">
        <w:rPr>
          <w:rFonts w:eastAsia="Times New Roman"/>
          <w:b/>
          <w:bCs/>
          <w:szCs w:val="26"/>
          <w:u w:val="single"/>
        </w:rPr>
        <w:t xml:space="preserve"> and create a greater spirit of amity toward</w:t>
      </w:r>
      <w:r w:rsidRPr="00B33E87">
        <w:rPr>
          <w:rFonts w:eastAsia="Times New Roman"/>
          <w:sz w:val="12"/>
          <w:szCs w:val="20"/>
        </w:rPr>
        <w:t xml:space="preserve"> </w:t>
      </w:r>
      <w:r w:rsidRPr="00EE222C">
        <w:rPr>
          <w:rFonts w:eastAsia="Times New Roman"/>
          <w:b/>
          <w:bCs/>
          <w:szCs w:val="26"/>
          <w:u w:val="single"/>
        </w:rPr>
        <w:t>the</w:t>
      </w:r>
      <w:r w:rsidRPr="00B33E87">
        <w:rPr>
          <w:rFonts w:eastAsia="Times New Roman"/>
          <w:sz w:val="12"/>
          <w:szCs w:val="20"/>
        </w:rPr>
        <w:t xml:space="preserve"> </w:t>
      </w:r>
      <w:r w:rsidRPr="00EE222C">
        <w:rPr>
          <w:rFonts w:eastAsia="Times New Roman"/>
          <w:b/>
          <w:bCs/>
          <w:szCs w:val="26"/>
          <w:u w:val="single"/>
          <w:bdr w:val="single" w:sz="4" w:space="0" w:color="auto" w:frame="1"/>
        </w:rPr>
        <w:t>U</w:t>
      </w:r>
      <w:r w:rsidRPr="00B33E87">
        <w:rPr>
          <w:rFonts w:eastAsia="Times New Roman"/>
          <w:sz w:val="12"/>
          <w:szCs w:val="20"/>
        </w:rPr>
        <w:t xml:space="preserve">nited </w:t>
      </w:r>
      <w:r w:rsidRPr="00EE222C">
        <w:rPr>
          <w:rFonts w:eastAsia="Times New Roman"/>
          <w:b/>
          <w:bCs/>
          <w:szCs w:val="26"/>
          <w:u w:val="single"/>
          <w:bdr w:val="single" w:sz="4" w:space="0" w:color="auto" w:frame="1"/>
        </w:rPr>
        <w:t>S</w:t>
      </w:r>
      <w:r w:rsidRPr="00B33E87">
        <w:rPr>
          <w:rFonts w:eastAsia="Times New Roman"/>
          <w:sz w:val="12"/>
          <w:szCs w:val="20"/>
        </w:rPr>
        <w:t xml:space="preserve">tates, and, at the margin, make other nations more amenable to its foreign policy goals. </w:t>
      </w:r>
      <w:bookmarkStart w:id="13" w:name="r71"/>
      <w:r w:rsidRPr="00EC71D6">
        <w:rPr>
          <w:rFonts w:eastAsia="Times New Roman"/>
          <w:szCs w:val="20"/>
        </w:rPr>
        <w:fldChar w:fldCharType="begin"/>
      </w:r>
      <w:r w:rsidRPr="00EC71D6">
        <w:rPr>
          <w:rFonts w:eastAsia="Times New Roman"/>
          <w:szCs w:val="20"/>
        </w:rPr>
        <w:instrText xml:space="preserve"> HYPERLINK "http://www.lexis.com/research/retrieve?_m=6ae6785b65e20b3a335c75ca801231a9&amp;csvc=bl&amp;cform=searchForm&amp;_fmtstr=FULL&amp;docnum=1&amp;_startdoc=1&amp;wchp=dGLbVtb-zSkAA&amp;_md5=f646fa05ebef34b886b7cf487e78d3a0" \l "n71" \t "_self" </w:instrText>
      </w:r>
      <w:r w:rsidRPr="00EC71D6">
        <w:rPr>
          <w:rFonts w:eastAsia="Times New Roman"/>
          <w:szCs w:val="20"/>
        </w:rPr>
        <w:fldChar w:fldCharType="separate"/>
      </w:r>
      <w:r w:rsidRPr="00EC71D6">
        <w:rPr>
          <w:rFonts w:eastAsia="Times New Roman"/>
          <w:szCs w:val="20"/>
          <w:u w:val="single"/>
        </w:rPr>
        <w:t>71</w:t>
      </w:r>
      <w:r w:rsidRPr="00EC71D6">
        <w:rPr>
          <w:rFonts w:eastAsia="Times New Roman"/>
          <w:szCs w:val="20"/>
        </w:rPr>
        <w:fldChar w:fldCharType="end"/>
      </w:r>
      <w:bookmarkEnd w:id="13"/>
      <w:r w:rsidRPr="00B33E87">
        <w:rPr>
          <w:rFonts w:eastAsia="Times New Roman"/>
          <w:sz w:val="12"/>
          <w:szCs w:val="20"/>
        </w:rPr>
        <w:t xml:space="preserve"> </w:t>
      </w:r>
      <w:r w:rsidRPr="00EE222C">
        <w:rPr>
          <w:rFonts w:eastAsia="Times New Roman"/>
          <w:b/>
          <w:bCs/>
          <w:szCs w:val="26"/>
          <w:highlight w:val="yellow"/>
          <w:u w:val="single"/>
        </w:rPr>
        <w:t xml:space="preserve">But the </w:t>
      </w:r>
      <w:r w:rsidRPr="00EE222C">
        <w:rPr>
          <w:rFonts w:eastAsia="Times New Roman"/>
          <w:b/>
          <w:bCs/>
          <w:szCs w:val="26"/>
          <w:u w:val="single"/>
        </w:rPr>
        <w:t xml:space="preserve">Supreme </w:t>
      </w:r>
      <w:r w:rsidRPr="00EE222C">
        <w:rPr>
          <w:rFonts w:eastAsia="Times New Roman"/>
          <w:b/>
          <w:bCs/>
          <w:szCs w:val="26"/>
          <w:highlight w:val="yellow"/>
          <w:u w:val="single"/>
        </w:rPr>
        <w:t xml:space="preserve">Court </w:t>
      </w:r>
      <w:r w:rsidRPr="00EE222C">
        <w:rPr>
          <w:rFonts w:eastAsia="Times New Roman"/>
          <w:b/>
          <w:bCs/>
          <w:szCs w:val="26"/>
          <w:highlight w:val="yellow"/>
          <w:u w:val="single"/>
          <w:bdr w:val="single" w:sz="4" w:space="0" w:color="auto" w:frame="1"/>
        </w:rPr>
        <w:t>does not have a comparative institutional advantage</w:t>
      </w:r>
      <w:r w:rsidRPr="00EE222C">
        <w:rPr>
          <w:rFonts w:eastAsia="Times New Roman"/>
          <w:b/>
          <w:bCs/>
          <w:szCs w:val="26"/>
          <w:highlight w:val="yellow"/>
          <w:u w:val="single"/>
        </w:rPr>
        <w:t xml:space="preserve"> in determining what will usefully forward</w:t>
      </w:r>
      <w:r w:rsidRPr="00B33E87">
        <w:rPr>
          <w:rFonts w:eastAsia="Times New Roman"/>
          <w:sz w:val="12"/>
          <w:szCs w:val="20"/>
        </w:rPr>
        <w:t xml:space="preserve"> </w:t>
      </w:r>
      <w:r w:rsidRPr="00EE222C">
        <w:rPr>
          <w:rFonts w:eastAsia="Times New Roman"/>
          <w:b/>
          <w:bCs/>
          <w:szCs w:val="26"/>
          <w:u w:val="single"/>
          <w:bdr w:val="single" w:sz="4" w:space="0" w:color="auto" w:frame="1"/>
        </w:rPr>
        <w:t>U</w:t>
      </w:r>
      <w:r w:rsidRPr="00B33E87">
        <w:rPr>
          <w:rFonts w:eastAsia="Times New Roman"/>
          <w:sz w:val="12"/>
          <w:szCs w:val="20"/>
        </w:rPr>
        <w:t xml:space="preserve">nited </w:t>
      </w:r>
      <w:r w:rsidRPr="00EE222C">
        <w:rPr>
          <w:rFonts w:eastAsia="Times New Roman"/>
          <w:b/>
          <w:bCs/>
          <w:szCs w:val="26"/>
          <w:u w:val="single"/>
          <w:bdr w:val="single" w:sz="4" w:space="0" w:color="auto" w:frame="1"/>
        </w:rPr>
        <w:t>S</w:t>
      </w:r>
      <w:r w:rsidRPr="00B33E87">
        <w:rPr>
          <w:rFonts w:eastAsia="Times New Roman"/>
          <w:sz w:val="12"/>
          <w:szCs w:val="20"/>
        </w:rPr>
        <w:t xml:space="preserve">tates </w:t>
      </w:r>
      <w:r w:rsidRPr="00EE222C">
        <w:rPr>
          <w:rFonts w:eastAsia="Times New Roman"/>
          <w:b/>
          <w:bCs/>
          <w:szCs w:val="26"/>
          <w:highlight w:val="yellow"/>
          <w:u w:val="single"/>
        </w:rPr>
        <w:t>foreign policy goals</w:t>
      </w:r>
      <w:r w:rsidRPr="00B33E87">
        <w:rPr>
          <w:rFonts w:eastAsia="Times New Roman"/>
          <w:sz w:val="12"/>
          <w:szCs w:val="20"/>
        </w:rPr>
        <w:t xml:space="preserve">. </w:t>
      </w:r>
      <w:r w:rsidRPr="00EE222C">
        <w:rPr>
          <w:rFonts w:eastAsia="Times New Roman"/>
          <w:b/>
          <w:bCs/>
          <w:szCs w:val="26"/>
          <w:u w:val="single"/>
        </w:rPr>
        <w:t>Its own jurisprudence recognizes the superiority of other branches in these matters by deferring to</w:t>
      </w:r>
      <w:r w:rsidRPr="00B33E87">
        <w:rPr>
          <w:rFonts w:eastAsia="Times New Roman"/>
          <w:sz w:val="12"/>
          <w:szCs w:val="20"/>
        </w:rPr>
        <w:t xml:space="preserve">  </w:t>
      </w:r>
      <w:bookmarkStart w:id="14" w:name="8135-323"/>
      <w:r w:rsidRPr="00B33E87">
        <w:rPr>
          <w:rFonts w:eastAsia="Times New Roman"/>
          <w:sz w:val="12"/>
          <w:szCs w:val="20"/>
        </w:rPr>
        <w:t>[*323]</w:t>
      </w:r>
      <w:bookmarkEnd w:id="14"/>
      <w:r w:rsidRPr="00B33E87">
        <w:rPr>
          <w:rFonts w:eastAsia="Times New Roman"/>
          <w:sz w:val="12"/>
          <w:szCs w:val="20"/>
        </w:rPr>
        <w:t xml:space="preserve">  </w:t>
      </w:r>
      <w:r w:rsidRPr="00EE222C">
        <w:rPr>
          <w:rFonts w:eastAsia="Times New Roman"/>
          <w:b/>
          <w:bCs/>
          <w:szCs w:val="26"/>
          <w:u w:val="single"/>
        </w:rPr>
        <w:t>the political branches in matters of foreign affairs</w:t>
      </w:r>
      <w:r w:rsidRPr="00B33E87">
        <w:rPr>
          <w:rFonts w:eastAsia="Times New Roman"/>
          <w:sz w:val="12"/>
          <w:szCs w:val="20"/>
        </w:rPr>
        <w:t xml:space="preserve">. </w:t>
      </w:r>
      <w:bookmarkStart w:id="15" w:name="r72"/>
      <w:r w:rsidRPr="00EC71D6">
        <w:rPr>
          <w:rFonts w:eastAsia="Times New Roman"/>
          <w:szCs w:val="20"/>
        </w:rPr>
        <w:fldChar w:fldCharType="begin"/>
      </w:r>
      <w:r w:rsidRPr="00EC71D6">
        <w:rPr>
          <w:rFonts w:eastAsia="Times New Roman"/>
          <w:szCs w:val="20"/>
        </w:rPr>
        <w:instrText xml:space="preserve"> HYPERLINK "http://www.lexis.com/research/retrieve?_m=6ae6785b65e20b3a335c75ca801231a9&amp;csvc=bl&amp;cform=searchForm&amp;_fmtstr=FULL&amp;docnum=1&amp;_startdoc=1&amp;wchp=dGLbVtb-zSkAA&amp;_md5=f646fa05ebef34b886b7cf487e78d3a0" \l "n72" \t "_self" </w:instrText>
      </w:r>
      <w:r w:rsidRPr="00EC71D6">
        <w:rPr>
          <w:rFonts w:eastAsia="Times New Roman"/>
          <w:szCs w:val="20"/>
        </w:rPr>
        <w:fldChar w:fldCharType="separate"/>
      </w:r>
      <w:r w:rsidRPr="00EC71D6">
        <w:rPr>
          <w:rFonts w:eastAsia="Times New Roman"/>
          <w:szCs w:val="20"/>
          <w:u w:val="single"/>
        </w:rPr>
        <w:t>72</w:t>
      </w:r>
      <w:r w:rsidRPr="00EC71D6">
        <w:rPr>
          <w:rFonts w:eastAsia="Times New Roman"/>
          <w:szCs w:val="20"/>
        </w:rPr>
        <w:fldChar w:fldCharType="end"/>
      </w:r>
      <w:bookmarkEnd w:id="15"/>
      <w:r w:rsidRPr="00B33E87">
        <w:rPr>
          <w:rFonts w:eastAsia="Times New Roman"/>
          <w:sz w:val="12"/>
          <w:szCs w:val="20"/>
        </w:rPr>
        <w:t xml:space="preserve"> </w:t>
      </w:r>
      <w:r w:rsidRPr="00EE222C">
        <w:rPr>
          <w:rFonts w:eastAsia="Times New Roman"/>
          <w:b/>
          <w:bCs/>
          <w:szCs w:val="26"/>
          <w:highlight w:val="yellow"/>
          <w:u w:val="single"/>
        </w:rPr>
        <w:t>If</w:t>
      </w:r>
      <w:r w:rsidRPr="00EE222C">
        <w:rPr>
          <w:rFonts w:eastAsia="Times New Roman"/>
          <w:b/>
          <w:bCs/>
          <w:szCs w:val="26"/>
          <w:u w:val="single"/>
        </w:rPr>
        <w:t xml:space="preserve"> the </w:t>
      </w:r>
      <w:r w:rsidRPr="00EE222C">
        <w:rPr>
          <w:rFonts w:eastAsia="Times New Roman"/>
          <w:b/>
          <w:bCs/>
          <w:szCs w:val="26"/>
          <w:highlight w:val="yellow"/>
          <w:u w:val="single"/>
        </w:rPr>
        <w:t>incongruence</w:t>
      </w:r>
      <w:r w:rsidRPr="00EE222C">
        <w:rPr>
          <w:rFonts w:eastAsia="Times New Roman"/>
          <w:b/>
          <w:bCs/>
          <w:szCs w:val="26"/>
          <w:u w:val="single"/>
        </w:rPr>
        <w:t xml:space="preserve"> of a</w:t>
      </w:r>
      <w:r w:rsidRPr="00B33E87">
        <w:rPr>
          <w:rFonts w:eastAsia="Times New Roman"/>
          <w:sz w:val="12"/>
          <w:szCs w:val="20"/>
        </w:rPr>
        <w:t xml:space="preserve"> state or federal </w:t>
      </w:r>
      <w:r w:rsidRPr="00EE222C">
        <w:rPr>
          <w:rFonts w:eastAsia="Times New Roman"/>
          <w:b/>
          <w:bCs/>
          <w:szCs w:val="26"/>
          <w:u w:val="single"/>
        </w:rPr>
        <w:t>law with</w:t>
      </w:r>
      <w:r w:rsidRPr="00B33E87">
        <w:rPr>
          <w:rFonts w:eastAsia="Times New Roman"/>
          <w:sz w:val="12"/>
          <w:szCs w:val="20"/>
        </w:rPr>
        <w:t xml:space="preserve"> foreign or </w:t>
      </w:r>
      <w:r w:rsidRPr="00EE222C">
        <w:rPr>
          <w:rFonts w:eastAsia="Times New Roman"/>
          <w:b/>
          <w:bCs/>
          <w:szCs w:val="26"/>
          <w:u w:val="single"/>
        </w:rPr>
        <w:t xml:space="preserve">international law </w:t>
      </w:r>
      <w:r w:rsidRPr="00EE222C">
        <w:rPr>
          <w:rFonts w:eastAsia="Times New Roman"/>
          <w:b/>
          <w:bCs/>
          <w:szCs w:val="26"/>
          <w:highlight w:val="yellow"/>
          <w:u w:val="single"/>
        </w:rPr>
        <w:t>is undermining</w:t>
      </w:r>
      <w:r w:rsidRPr="00B33E87">
        <w:rPr>
          <w:rFonts w:eastAsia="Times New Roman"/>
          <w:sz w:val="12"/>
          <w:szCs w:val="20"/>
        </w:rPr>
        <w:t xml:space="preserve"> our </w:t>
      </w:r>
      <w:r w:rsidRPr="00EE222C">
        <w:rPr>
          <w:rFonts w:eastAsia="Times New Roman"/>
          <w:b/>
          <w:bCs/>
          <w:szCs w:val="26"/>
          <w:highlight w:val="yellow"/>
          <w:u w:val="single"/>
        </w:rPr>
        <w:t xml:space="preserve">foreign policy, Congress is in a </w:t>
      </w:r>
      <w:r w:rsidRPr="00EE222C">
        <w:rPr>
          <w:rFonts w:eastAsia="Times New Roman"/>
          <w:b/>
          <w:bCs/>
          <w:szCs w:val="26"/>
          <w:highlight w:val="yellow"/>
          <w:u w:val="single"/>
          <w:bdr w:val="single" w:sz="4" w:space="0" w:color="auto" w:frame="1"/>
        </w:rPr>
        <w:t>better position</w:t>
      </w:r>
      <w:r w:rsidRPr="00EE222C">
        <w:rPr>
          <w:rFonts w:eastAsia="Times New Roman"/>
          <w:b/>
          <w:bCs/>
          <w:szCs w:val="26"/>
          <w:highlight w:val="yellow"/>
          <w:u w:val="single"/>
        </w:rPr>
        <w:t xml:space="preserve"> to </w:t>
      </w:r>
      <w:r w:rsidRPr="00EE222C">
        <w:rPr>
          <w:rFonts w:eastAsia="Times New Roman"/>
          <w:b/>
          <w:bCs/>
          <w:szCs w:val="26"/>
          <w:u w:val="single"/>
        </w:rPr>
        <w:t xml:space="preserve">identify and </w:t>
      </w:r>
      <w:r w:rsidRPr="00EE222C">
        <w:rPr>
          <w:rFonts w:eastAsia="Times New Roman"/>
          <w:b/>
          <w:bCs/>
          <w:szCs w:val="26"/>
          <w:highlight w:val="yellow"/>
          <w:u w:val="single"/>
        </w:rPr>
        <w:t>address it</w:t>
      </w:r>
      <w:r w:rsidRPr="00B33E87">
        <w:rPr>
          <w:rFonts w:eastAsia="Times New Roman"/>
          <w:sz w:val="12"/>
          <w:szCs w:val="20"/>
        </w:rPr>
        <w:t xml:space="preserve">. </w:t>
      </w:r>
      <w:bookmarkStart w:id="16" w:name="r73"/>
      <w:r w:rsidRPr="00EC71D6">
        <w:rPr>
          <w:rFonts w:eastAsia="Times New Roman"/>
          <w:szCs w:val="20"/>
        </w:rPr>
        <w:fldChar w:fldCharType="begin"/>
      </w:r>
      <w:r w:rsidRPr="00EC71D6">
        <w:rPr>
          <w:rFonts w:eastAsia="Times New Roman"/>
          <w:szCs w:val="20"/>
        </w:rPr>
        <w:instrText xml:space="preserve"> HYPERLINK "http://www.lexis.com/research/retrieve?_m=6ae6785b65e20b3a335c75ca801231a9&amp;csvc=bl&amp;cform=searchForm&amp;_fmtstr=FULL&amp;docnum=1&amp;_startdoc=1&amp;wchp=dGLbVtb-zSkAA&amp;_md5=f646fa05ebef34b886b7cf487e78d3a0" \l "n73" \t "_self" </w:instrText>
      </w:r>
      <w:r w:rsidRPr="00EC71D6">
        <w:rPr>
          <w:rFonts w:eastAsia="Times New Roman"/>
          <w:szCs w:val="20"/>
        </w:rPr>
        <w:fldChar w:fldCharType="separate"/>
      </w:r>
      <w:r w:rsidRPr="00EC71D6">
        <w:rPr>
          <w:rFonts w:eastAsia="Times New Roman"/>
          <w:szCs w:val="20"/>
          <w:u w:val="single"/>
        </w:rPr>
        <w:t>73</w:t>
      </w:r>
      <w:r w:rsidRPr="00EC71D6">
        <w:rPr>
          <w:rFonts w:eastAsia="Times New Roman"/>
          <w:szCs w:val="20"/>
        </w:rPr>
        <w:fldChar w:fldCharType="end"/>
      </w:r>
      <w:bookmarkEnd w:id="16"/>
      <w:r w:rsidRPr="00B33E87">
        <w:rPr>
          <w:rFonts w:eastAsia="Times New Roman"/>
          <w:sz w:val="12"/>
          <w:szCs w:val="20"/>
        </w:rPr>
        <w:t xml:space="preserve"> If it is a problem of federal law, </w:t>
      </w:r>
      <w:r w:rsidRPr="00EE222C">
        <w:rPr>
          <w:rFonts w:eastAsia="Times New Roman"/>
          <w:b/>
          <w:bCs/>
          <w:szCs w:val="26"/>
          <w:highlight w:val="yellow"/>
          <w:u w:val="single"/>
        </w:rPr>
        <w:t>Congress can</w:t>
      </w:r>
      <w:r w:rsidRPr="00B33E87">
        <w:rPr>
          <w:rFonts w:eastAsia="Times New Roman"/>
          <w:sz w:val="12"/>
          <w:szCs w:val="20"/>
        </w:rPr>
        <w:t xml:space="preserve"> simply </w:t>
      </w:r>
      <w:r w:rsidRPr="00EE222C">
        <w:rPr>
          <w:rFonts w:eastAsia="Times New Roman"/>
          <w:b/>
          <w:bCs/>
          <w:szCs w:val="26"/>
          <w:highlight w:val="yellow"/>
          <w:u w:val="single"/>
        </w:rPr>
        <w:t>repeal the law</w:t>
      </w:r>
      <w:r w:rsidRPr="00EE222C">
        <w:rPr>
          <w:rFonts w:eastAsia="Times New Roman"/>
          <w:b/>
          <w:bCs/>
          <w:szCs w:val="26"/>
          <w:u w:val="single"/>
        </w:rPr>
        <w:t>. Under</w:t>
      </w:r>
      <w:r w:rsidRPr="00B33E87">
        <w:rPr>
          <w:rFonts w:eastAsia="Times New Roman"/>
          <w:sz w:val="12"/>
          <w:szCs w:val="20"/>
        </w:rPr>
        <w:t xml:space="preserve"> current </w:t>
      </w:r>
      <w:r w:rsidRPr="00EE222C">
        <w:rPr>
          <w:rFonts w:eastAsia="Times New Roman"/>
          <w:b/>
          <w:bCs/>
          <w:szCs w:val="26"/>
          <w:u w:val="single"/>
        </w:rPr>
        <w:t>federalism</w:t>
      </w:r>
      <w:r w:rsidRPr="00B33E87">
        <w:rPr>
          <w:rFonts w:eastAsia="Times New Roman"/>
          <w:sz w:val="12"/>
          <w:szCs w:val="20"/>
        </w:rPr>
        <w:t xml:space="preserve"> doctrine, </w:t>
      </w:r>
      <w:r w:rsidRPr="00EE222C">
        <w:rPr>
          <w:rFonts w:eastAsia="Times New Roman"/>
          <w:b/>
          <w:bCs/>
          <w:szCs w:val="26"/>
          <w:highlight w:val="yellow"/>
          <w:u w:val="single"/>
        </w:rPr>
        <w:t xml:space="preserve">Congress has </w:t>
      </w:r>
      <w:r w:rsidRPr="00EE222C">
        <w:rPr>
          <w:rFonts w:eastAsia="Times New Roman"/>
          <w:b/>
          <w:bCs/>
          <w:szCs w:val="26"/>
          <w:highlight w:val="yellow"/>
          <w:u w:val="single"/>
          <w:bdr w:val="single" w:sz="4" w:space="0" w:color="auto" w:frame="1"/>
        </w:rPr>
        <w:t>ample tools</w:t>
      </w:r>
      <w:r w:rsidRPr="00EE222C">
        <w:rPr>
          <w:rFonts w:eastAsia="Times New Roman"/>
          <w:b/>
          <w:bCs/>
          <w:szCs w:val="26"/>
          <w:highlight w:val="yellow"/>
          <w:u w:val="single"/>
        </w:rPr>
        <w:t xml:space="preserve"> at its disposal</w:t>
      </w:r>
      <w:r w:rsidRPr="00EE222C">
        <w:rPr>
          <w:rFonts w:eastAsia="Times New Roman"/>
          <w:b/>
          <w:bCs/>
          <w:szCs w:val="26"/>
          <w:u w:val="single"/>
        </w:rPr>
        <w:t>, such as imposing conditions on</w:t>
      </w:r>
      <w:r w:rsidRPr="00B33E87">
        <w:rPr>
          <w:rFonts w:eastAsia="Times New Roman"/>
          <w:sz w:val="12"/>
          <w:szCs w:val="20"/>
        </w:rPr>
        <w:t xml:space="preserve"> federal </w:t>
      </w:r>
      <w:r w:rsidRPr="00EE222C">
        <w:rPr>
          <w:rFonts w:eastAsia="Times New Roman"/>
          <w:b/>
          <w:bCs/>
          <w:szCs w:val="26"/>
          <w:u w:val="single"/>
        </w:rPr>
        <w:t>spending to</w:t>
      </w:r>
      <w:r w:rsidRPr="00B33E87">
        <w:rPr>
          <w:rFonts w:eastAsia="Times New Roman"/>
          <w:sz w:val="12"/>
          <w:szCs w:val="20"/>
        </w:rPr>
        <w:t xml:space="preserve"> </w:t>
      </w:r>
      <w:r w:rsidRPr="00EE222C">
        <w:rPr>
          <w:rFonts w:eastAsia="Times New Roman"/>
          <w:b/>
          <w:bCs/>
          <w:szCs w:val="26"/>
          <w:u w:val="single"/>
        </w:rPr>
        <w:t>make the states fall behind any foreign policy imperative</w:t>
      </w:r>
      <w:r w:rsidRPr="00B33E87">
        <w:rPr>
          <w:rFonts w:eastAsia="Times New Roman"/>
          <w:sz w:val="12"/>
          <w:szCs w:val="20"/>
        </w:rPr>
        <w:t xml:space="preserve">. </w:t>
      </w:r>
      <w:bookmarkStart w:id="17" w:name="r74"/>
      <w:r w:rsidRPr="00EC71D6">
        <w:rPr>
          <w:rFonts w:eastAsia="Times New Roman"/>
          <w:szCs w:val="20"/>
        </w:rPr>
        <w:fldChar w:fldCharType="begin"/>
      </w:r>
      <w:r w:rsidRPr="00EC71D6">
        <w:rPr>
          <w:rFonts w:eastAsia="Times New Roman"/>
          <w:szCs w:val="20"/>
        </w:rPr>
        <w:instrText xml:space="preserve"> HYPERLINK "http://www.lexis.com/research/retrieve?_m=6ae6785b65e20b3a335c75ca801231a9&amp;csvc=bl&amp;cform=searchForm&amp;_fmtstr=FULL&amp;docnum=1&amp;_startdoc=1&amp;wchp=dGLbVtb-zSkAA&amp;_md5=f646fa05ebef34b886b7cf487e78d3a0" \l "n74" \t "_self" </w:instrText>
      </w:r>
      <w:r w:rsidRPr="00EC71D6">
        <w:rPr>
          <w:rFonts w:eastAsia="Times New Roman"/>
          <w:szCs w:val="20"/>
        </w:rPr>
        <w:fldChar w:fldCharType="separate"/>
      </w:r>
      <w:r w:rsidRPr="00EC71D6">
        <w:rPr>
          <w:rFonts w:eastAsia="Times New Roman"/>
          <w:szCs w:val="20"/>
          <w:u w:val="single"/>
        </w:rPr>
        <w:t>74</w:t>
      </w:r>
      <w:r w:rsidRPr="00EC71D6">
        <w:rPr>
          <w:rFonts w:eastAsia="Times New Roman"/>
          <w:szCs w:val="20"/>
        </w:rPr>
        <w:fldChar w:fldCharType="end"/>
      </w:r>
      <w:bookmarkEnd w:id="17"/>
    </w:p>
    <w:p w14:paraId="6C917C4B" w14:textId="77777777" w:rsidR="0040358E" w:rsidRDefault="0040358E" w:rsidP="0040358E">
      <w:pPr>
        <w:pStyle w:val="Heading4"/>
      </w:pPr>
      <w:r>
        <w:t xml:space="preserve">Treaty enforcement’s a key political question --- judicial enforcement decks political branch foreign affairs policy  </w:t>
      </w:r>
    </w:p>
    <w:p w14:paraId="245A331F" w14:textId="77777777" w:rsidR="0040358E" w:rsidRDefault="0040358E" w:rsidP="0040358E">
      <w:r>
        <w:t xml:space="preserve">Curtis </w:t>
      </w:r>
      <w:r w:rsidRPr="00D65D8D">
        <w:rPr>
          <w:rStyle w:val="Heading4Char"/>
        </w:rPr>
        <w:t>Bradley 9</w:t>
      </w:r>
      <w:r>
        <w:t>, Horvitz Professor of Law, Duke Law School, SELF-EXECUTION AND TREATY DUALITY, http://scholarship.law.duke.edu/cgi/viewcontent.cgi?article=5505&amp;context=faculty_scholarship</w:t>
      </w:r>
    </w:p>
    <w:p w14:paraId="3367F910" w14:textId="77777777" w:rsidR="0040358E" w:rsidRPr="00B33E87" w:rsidRDefault="0040358E" w:rsidP="0040358E">
      <w:pPr>
        <w:rPr>
          <w:sz w:val="12"/>
        </w:rPr>
      </w:pPr>
      <w:r w:rsidRPr="00B33E87">
        <w:rPr>
          <w:sz w:val="12"/>
        </w:rPr>
        <w:t xml:space="preserve">Finally, </w:t>
      </w:r>
      <w:r w:rsidRPr="006C1449">
        <w:rPr>
          <w:rStyle w:val="StyleUnderline"/>
          <w:highlight w:val="yellow"/>
        </w:rPr>
        <w:t>the Court’s</w:t>
      </w:r>
      <w:r w:rsidRPr="00B33E87">
        <w:rPr>
          <w:sz w:val="12"/>
        </w:rPr>
        <w:t xml:space="preserve"> </w:t>
      </w:r>
      <w:r w:rsidRPr="006C1449">
        <w:rPr>
          <w:rStyle w:val="Emphasis"/>
          <w:highlight w:val="yellow"/>
        </w:rPr>
        <w:t>discussion of the “option of noncompliance</w:t>
      </w:r>
      <w:r w:rsidRPr="00B33E87">
        <w:rPr>
          <w:sz w:val="12"/>
        </w:rPr>
        <w:t xml:space="preserve">” </w:t>
      </w:r>
      <w:r w:rsidRPr="006C1449">
        <w:rPr>
          <w:rStyle w:val="StyleUnderline"/>
          <w:highlight w:val="yellow"/>
        </w:rPr>
        <w:t>demonstrated its recognition of the dual law-and-politics nature of treaty</w:t>
      </w:r>
      <w:r w:rsidRPr="00960C9D">
        <w:rPr>
          <w:rStyle w:val="StyleUnderline"/>
        </w:rPr>
        <w:t xml:space="preserve"> </w:t>
      </w:r>
      <w:r w:rsidRPr="006C1449">
        <w:rPr>
          <w:rStyle w:val="StyleUnderline"/>
          <w:highlight w:val="yellow"/>
        </w:rPr>
        <w:t>commitments</w:t>
      </w:r>
      <w:r w:rsidRPr="00B33E87">
        <w:rPr>
          <w:sz w:val="12"/>
        </w:rPr>
        <w:t xml:space="preserve">. </w:t>
      </w:r>
      <w:r w:rsidRPr="00960C9D">
        <w:rPr>
          <w:rStyle w:val="StyleUnderline"/>
        </w:rPr>
        <w:t>The Court was</w:t>
      </w:r>
      <w:r w:rsidRPr="00B33E87">
        <w:rPr>
          <w:sz w:val="12"/>
        </w:rPr>
        <w:t xml:space="preserve"> not advocating the breach of U.S. treaty obligations, but it was </w:t>
      </w:r>
      <w:r w:rsidRPr="00960C9D">
        <w:rPr>
          <w:rStyle w:val="StyleUnderline"/>
        </w:rPr>
        <w:t xml:space="preserve">recognizing that </w:t>
      </w:r>
      <w:r w:rsidRPr="006C1449">
        <w:rPr>
          <w:rStyle w:val="StyleUnderline"/>
          <w:highlight w:val="yellow"/>
        </w:rPr>
        <w:t xml:space="preserve">decisions about </w:t>
      </w:r>
      <w:r w:rsidRPr="006C1449">
        <w:rPr>
          <w:rStyle w:val="Emphasis"/>
          <w:highlight w:val="yellow"/>
        </w:rPr>
        <w:t>whether and how to comply</w:t>
      </w:r>
      <w:r w:rsidRPr="00B33E87">
        <w:rPr>
          <w:sz w:val="12"/>
        </w:rPr>
        <w:t xml:space="preserve"> with such obligations are not purely legal decisions but also </w:t>
      </w:r>
      <w:r w:rsidRPr="006C1449">
        <w:rPr>
          <w:rStyle w:val="StyleUnderline"/>
          <w:highlight w:val="yellow"/>
        </w:rPr>
        <w:t>involve</w:t>
      </w:r>
      <w:r w:rsidRPr="00960C9D">
        <w:rPr>
          <w:rStyle w:val="StyleUnderline"/>
        </w:rPr>
        <w:t xml:space="preserve"> questions of international </w:t>
      </w:r>
      <w:r w:rsidRPr="006C1449">
        <w:rPr>
          <w:rStyle w:val="StyleUnderline"/>
          <w:highlight w:val="yellow"/>
        </w:rPr>
        <w:t>politics</w:t>
      </w:r>
      <w:r w:rsidRPr="00B33E87">
        <w:rPr>
          <w:sz w:val="12"/>
        </w:rPr>
        <w:t xml:space="preserve">. As discussed above, </w:t>
      </w:r>
      <w:r w:rsidRPr="00960C9D">
        <w:rPr>
          <w:rStyle w:val="StyleUnderline"/>
        </w:rPr>
        <w:t>the duality of treaties suggests that the role of the courts</w:t>
      </w:r>
      <w:r w:rsidRPr="00B33E87">
        <w:rPr>
          <w:sz w:val="12"/>
        </w:rPr>
        <w:t xml:space="preserve"> in enforcing them </w:t>
      </w:r>
      <w:r w:rsidRPr="00960C9D">
        <w:rPr>
          <w:rStyle w:val="StyleUnderline"/>
        </w:rPr>
        <w:t xml:space="preserve">may be </w:t>
      </w:r>
      <w:r w:rsidRPr="00B33E87">
        <w:rPr>
          <w:sz w:val="12"/>
        </w:rPr>
        <w:t xml:space="preserve">somewhat </w:t>
      </w:r>
      <w:r w:rsidRPr="00960C9D">
        <w:rPr>
          <w:rStyle w:val="StyleUnderline"/>
        </w:rPr>
        <w:t>more limited than</w:t>
      </w:r>
      <w:r w:rsidRPr="00B33E87">
        <w:rPr>
          <w:sz w:val="12"/>
        </w:rPr>
        <w:t xml:space="preserve"> with respect to </w:t>
      </w:r>
      <w:r w:rsidRPr="00960C9D">
        <w:rPr>
          <w:rStyle w:val="StyleUnderline"/>
        </w:rPr>
        <w:t>statutes</w:t>
      </w:r>
      <w:r w:rsidRPr="00B33E87">
        <w:rPr>
          <w:sz w:val="12"/>
        </w:rPr>
        <w:t xml:space="preserve">, especially when such </w:t>
      </w:r>
      <w:r w:rsidRPr="006C1449">
        <w:rPr>
          <w:rStyle w:val="StyleUnderline"/>
          <w:highlight w:val="yellow"/>
        </w:rPr>
        <w:t xml:space="preserve">enforcement poses a risk of </w:t>
      </w:r>
      <w:r w:rsidRPr="006C1449">
        <w:rPr>
          <w:rStyle w:val="Emphasis"/>
          <w:highlight w:val="yellow"/>
        </w:rPr>
        <w:t>undermining political branch</w:t>
      </w:r>
      <w:r w:rsidRPr="00D65D8D">
        <w:rPr>
          <w:rStyle w:val="Emphasis"/>
        </w:rPr>
        <w:t xml:space="preserve"> </w:t>
      </w:r>
      <w:r w:rsidRPr="006C1449">
        <w:rPr>
          <w:rStyle w:val="Emphasis"/>
          <w:highlight w:val="yellow"/>
        </w:rPr>
        <w:t>management of foreign relations</w:t>
      </w:r>
      <w:r w:rsidRPr="00B33E87">
        <w:rPr>
          <w:sz w:val="12"/>
        </w:rPr>
        <w:t xml:space="preserve">, a proposition evident at least since Foster. </w:t>
      </w:r>
      <w:r w:rsidRPr="00960C9D">
        <w:rPr>
          <w:rStyle w:val="StyleUnderline"/>
        </w:rPr>
        <w:t xml:space="preserve">The </w:t>
      </w:r>
      <w:r w:rsidRPr="006C1449">
        <w:rPr>
          <w:rStyle w:val="Emphasis"/>
          <w:highlight w:val="yellow"/>
        </w:rPr>
        <w:t>longstanding</w:t>
      </w:r>
      <w:r w:rsidRPr="00960C9D">
        <w:rPr>
          <w:rStyle w:val="Emphasis"/>
        </w:rPr>
        <w:t xml:space="preserve"> doctrine of </w:t>
      </w:r>
      <w:r w:rsidRPr="006C1449">
        <w:rPr>
          <w:rStyle w:val="Emphasis"/>
          <w:highlight w:val="yellow"/>
        </w:rPr>
        <w:t>deference</w:t>
      </w:r>
      <w:r w:rsidRPr="00B33E87">
        <w:rPr>
          <w:sz w:val="12"/>
        </w:rPr>
        <w:t xml:space="preserve"> </w:t>
      </w:r>
      <w:r w:rsidRPr="006C1449">
        <w:rPr>
          <w:rStyle w:val="StyleUnderline"/>
          <w:highlight w:val="yellow"/>
        </w:rPr>
        <w:t>to Executive</w:t>
      </w:r>
      <w:r w:rsidRPr="00960C9D">
        <w:rPr>
          <w:rStyle w:val="StyleUnderline"/>
        </w:rPr>
        <w:t xml:space="preserve"> Branch </w:t>
      </w:r>
      <w:r w:rsidRPr="006C1449">
        <w:rPr>
          <w:rStyle w:val="StyleUnderline"/>
          <w:highlight w:val="yellow"/>
        </w:rPr>
        <w:t>treaty constructions, invoked</w:t>
      </w:r>
      <w:r w:rsidRPr="00960C9D">
        <w:rPr>
          <w:rStyle w:val="StyleUnderline"/>
        </w:rPr>
        <w:t xml:space="preserve"> by the Court </w:t>
      </w:r>
      <w:r w:rsidRPr="006C1449">
        <w:rPr>
          <w:rStyle w:val="StyleUnderline"/>
          <w:highlight w:val="yellow"/>
        </w:rPr>
        <w:t>in Medellín</w:t>
      </w:r>
      <w:r w:rsidRPr="00960C9D">
        <w:rPr>
          <w:rStyle w:val="StyleUnderline"/>
        </w:rPr>
        <w:t xml:space="preserve">, also </w:t>
      </w:r>
      <w:r w:rsidRPr="006C1449">
        <w:rPr>
          <w:rStyle w:val="StyleUnderline"/>
          <w:highlight w:val="yellow"/>
        </w:rPr>
        <w:t>takes account of this</w:t>
      </w:r>
      <w:r w:rsidRPr="00960C9D">
        <w:rPr>
          <w:rStyle w:val="StyleUnderline"/>
        </w:rPr>
        <w:t xml:space="preserve"> proposition</w:t>
      </w:r>
      <w:r w:rsidRPr="00B33E87">
        <w:rPr>
          <w:sz w:val="12"/>
        </w:rPr>
        <w:t xml:space="preserve">. CONCLUSION The Supreme Court’s decision </w:t>
      </w:r>
      <w:r w:rsidRPr="006C1449">
        <w:rPr>
          <w:rStyle w:val="StyleUnderline"/>
        </w:rPr>
        <w:t>in Medellín</w:t>
      </w:r>
      <w:r w:rsidRPr="00B33E87">
        <w:rPr>
          <w:sz w:val="12"/>
        </w:rPr>
        <w:t xml:space="preserve"> is unlikely to result in a significant change in the extent of U.S. judicial enforcement of treaties, but it may make it less likely that certain academic claims about such enforcement will be achieved. As </w:t>
      </w:r>
      <w:r w:rsidRPr="006C1449">
        <w:rPr>
          <w:rStyle w:val="StyleUnderline"/>
        </w:rPr>
        <w:t xml:space="preserve">the Court </w:t>
      </w:r>
      <w:r w:rsidRPr="00B33E87">
        <w:rPr>
          <w:sz w:val="12"/>
        </w:rPr>
        <w:t xml:space="preserve">appears to have </w:t>
      </w:r>
      <w:r w:rsidRPr="006C1449">
        <w:rPr>
          <w:rStyle w:val="StyleUnderline"/>
        </w:rPr>
        <w:t>recognized, treaties have a dual nature</w:t>
      </w:r>
      <w:r w:rsidRPr="00B33E87">
        <w:rPr>
          <w:sz w:val="12"/>
        </w:rPr>
        <w:t xml:space="preserve"> </w:t>
      </w:r>
      <w:r w:rsidRPr="006C1449">
        <w:rPr>
          <w:rStyle w:val="StyleUnderline"/>
        </w:rPr>
        <w:t xml:space="preserve">in that they are situated in the domain of international politics as well as </w:t>
      </w:r>
      <w:r w:rsidRPr="00B33E87">
        <w:rPr>
          <w:sz w:val="12"/>
        </w:rPr>
        <w:t>in the domain of</w:t>
      </w:r>
      <w:r w:rsidRPr="006C1449">
        <w:rPr>
          <w:rStyle w:val="StyleUnderline"/>
        </w:rPr>
        <w:t xml:space="preserve"> law</w:t>
      </w:r>
      <w:r w:rsidRPr="00B33E87">
        <w:rPr>
          <w:sz w:val="12"/>
        </w:rPr>
        <w:t xml:space="preserve">, </w:t>
      </w:r>
      <w:r w:rsidRPr="006C1449">
        <w:rPr>
          <w:rStyle w:val="StyleUnderline"/>
        </w:rPr>
        <w:t>and this duality is relevant to their judicial enforceability</w:t>
      </w:r>
      <w:r w:rsidRPr="00B33E87">
        <w:rPr>
          <w:sz w:val="12"/>
        </w:rPr>
        <w:t xml:space="preserve">. Their dual nature means that their </w:t>
      </w:r>
      <w:r w:rsidRPr="006C1449">
        <w:rPr>
          <w:rStyle w:val="Emphasis"/>
          <w:highlight w:val="yellow"/>
          <w:bdr w:val="single" w:sz="4" w:space="0" w:color="auto"/>
        </w:rPr>
        <w:t>domestic judicial enforceability is</w:t>
      </w:r>
      <w:r w:rsidRPr="00B33E87">
        <w:rPr>
          <w:sz w:val="12"/>
        </w:rPr>
        <w:t xml:space="preserve"> in part </w:t>
      </w:r>
      <w:r w:rsidRPr="006C1449">
        <w:rPr>
          <w:rStyle w:val="Emphasis"/>
          <w:highlight w:val="yellow"/>
          <w:bdr w:val="single" w:sz="4" w:space="0" w:color="auto"/>
        </w:rPr>
        <w:t>a political decision</w:t>
      </w:r>
      <w:r w:rsidRPr="00B33E87">
        <w:rPr>
          <w:sz w:val="12"/>
        </w:rPr>
        <w:t xml:space="preserve">, not some automatic rule of the Supremacy Clause. </w:t>
      </w:r>
      <w:r w:rsidRPr="006C1449">
        <w:rPr>
          <w:rStyle w:val="StyleUnderline"/>
        </w:rPr>
        <w:t xml:space="preserve">The relevant intent in </w:t>
      </w:r>
      <w:r w:rsidRPr="006C1449">
        <w:rPr>
          <w:rStyle w:val="StyleUnderline"/>
          <w:highlight w:val="yellow"/>
        </w:rPr>
        <w:t>discerning whether treaties are subject to</w:t>
      </w:r>
      <w:r w:rsidRPr="006C1449">
        <w:rPr>
          <w:rStyle w:val="StyleUnderline"/>
        </w:rPr>
        <w:t xml:space="preserve"> such domestic </w:t>
      </w:r>
      <w:r w:rsidRPr="006C1449">
        <w:rPr>
          <w:rStyle w:val="StyleUnderline"/>
          <w:highlight w:val="yellow"/>
        </w:rPr>
        <w:t>judicial enforceability is</w:t>
      </w:r>
      <w:r w:rsidRPr="006C1449">
        <w:rPr>
          <w:rStyle w:val="StyleUnderline"/>
        </w:rPr>
        <w:t xml:space="preserve"> </w:t>
      </w:r>
      <w:r w:rsidRPr="00B33E87">
        <w:rPr>
          <w:sz w:val="12"/>
        </w:rPr>
        <w:t xml:space="preserve">in turn </w:t>
      </w:r>
      <w:r w:rsidRPr="006C1449">
        <w:rPr>
          <w:rStyle w:val="StyleUnderline"/>
          <w:highlight w:val="yellow"/>
        </w:rPr>
        <w:t xml:space="preserve">the intent of the </w:t>
      </w:r>
      <w:r w:rsidRPr="006C1449">
        <w:rPr>
          <w:rStyle w:val="StyleUnderline"/>
        </w:rPr>
        <w:t xml:space="preserve">national </w:t>
      </w:r>
      <w:r w:rsidRPr="006C1449">
        <w:rPr>
          <w:rStyle w:val="StyleUnderline"/>
          <w:highlight w:val="yellow"/>
        </w:rPr>
        <w:t>political branches</w:t>
      </w:r>
      <w:r w:rsidRPr="00B33E87">
        <w:rPr>
          <w:sz w:val="12"/>
        </w:rPr>
        <w:t xml:space="preserve">. Finally, the international political dimension of treaties means that, as a class, they are less likely than statutes to be subject to domestic judicial enforcement, especially in the modern era. </w:t>
      </w:r>
    </w:p>
    <w:p w14:paraId="36CABB9F" w14:textId="77777777" w:rsidR="0040358E" w:rsidRDefault="0040358E" w:rsidP="0040358E">
      <w:pPr>
        <w:pStyle w:val="Heading4"/>
      </w:pPr>
      <w:r>
        <w:t xml:space="preserve">Judicial enforceability is the key determining factor in determining the doctrine of self-execution </w:t>
      </w:r>
    </w:p>
    <w:p w14:paraId="1A8C9051" w14:textId="77777777" w:rsidR="0040358E" w:rsidRPr="004856CF" w:rsidRDefault="0040358E" w:rsidP="0040358E">
      <w:r w:rsidRPr="004706F9">
        <w:t xml:space="preserve">Philip </w:t>
      </w:r>
      <w:r w:rsidRPr="004706F9">
        <w:rPr>
          <w:rStyle w:val="Style13ptBold"/>
        </w:rPr>
        <w:t>Dore 11</w:t>
      </w:r>
      <w:r>
        <w:t xml:space="preserve">, </w:t>
      </w:r>
      <w:r w:rsidRPr="004706F9">
        <w:t xml:space="preserve">JD from Louisiana Law, Law Clerk at United States District Court for the </w:t>
      </w:r>
      <w:r>
        <w:t xml:space="preserve">Eastern District of Louisiana, </w:t>
      </w:r>
      <w:r w:rsidRPr="004706F9">
        <w:t xml:space="preserve">Greenlighting American </w:t>
      </w:r>
      <w:r>
        <w:t>Citizens: Proceed with Caution, Louisiana Law Review 72;1, Fall 2011</w:t>
      </w:r>
      <w:hyperlink r:id="rId15" w:history="1">
        <w:r w:rsidRPr="002E739C">
          <w:rPr>
            <w:rStyle w:val="Hyperlink"/>
          </w:rPr>
          <w:t>http://digitalcommons.law.lsu.edu/cgi/viewcontent.cgi?article=3055&amp;context=lalrev</w:t>
        </w:r>
      </w:hyperlink>
    </w:p>
    <w:p w14:paraId="1D8926D4" w14:textId="77777777" w:rsidR="0040358E" w:rsidRPr="00B33E87" w:rsidRDefault="0040358E" w:rsidP="0040358E">
      <w:pPr>
        <w:rPr>
          <w:sz w:val="14"/>
        </w:rPr>
      </w:pPr>
      <w:r w:rsidRPr="00B33E87">
        <w:rPr>
          <w:i/>
          <w:sz w:val="14"/>
        </w:rPr>
        <w:t>1. Pre-</w:t>
      </w:r>
      <w:r w:rsidRPr="00B33E87">
        <w:rPr>
          <w:sz w:val="14"/>
        </w:rPr>
        <w:t>Medellin</w:t>
      </w:r>
      <w:r w:rsidRPr="00B33E87">
        <w:rPr>
          <w:i/>
          <w:sz w:val="14"/>
        </w:rPr>
        <w:t xml:space="preserve"> Treaty Status in US. Domestic Law </w:t>
      </w:r>
      <w:r w:rsidRPr="00B33E87">
        <w:rPr>
          <w:sz w:val="14"/>
        </w:rPr>
        <w:t xml:space="preserve">The U.S. Constitution mentions "treaties" several times. One important reference is found in Article II, Section 2, which gives the President the power to negotiate treaties by and with the advice and consent of the Senate.86 Perhaps the most significant reference is found in Article VI, Section 2 (the Supremacy Clause), which states that "[a]ll Treaties made, or which shall be made, under the Authority of the United States, shall be the supreme Law of the Land."87 The text of </w:t>
      </w:r>
      <w:r w:rsidRPr="00E45CCD">
        <w:rPr>
          <w:rStyle w:val="StyleUnderline"/>
        </w:rPr>
        <w:t>the</w:t>
      </w:r>
      <w:r w:rsidRPr="00B33E87">
        <w:rPr>
          <w:sz w:val="14"/>
        </w:rPr>
        <w:t xml:space="preserve"> </w:t>
      </w:r>
      <w:r w:rsidRPr="00E45CCD">
        <w:rPr>
          <w:rStyle w:val="StyleUnderline"/>
        </w:rPr>
        <w:t>Constitution</w:t>
      </w:r>
      <w:r w:rsidRPr="00B33E87">
        <w:rPr>
          <w:sz w:val="14"/>
        </w:rPr>
        <w:t xml:space="preserve"> thus </w:t>
      </w:r>
      <w:r w:rsidRPr="00E45CCD">
        <w:rPr>
          <w:rStyle w:val="StyleUnderline"/>
        </w:rPr>
        <w:t>suggests that</w:t>
      </w:r>
      <w:r w:rsidRPr="00B33E87">
        <w:rPr>
          <w:sz w:val="14"/>
        </w:rPr>
        <w:t xml:space="preserve"> all </w:t>
      </w:r>
      <w:r w:rsidRPr="00E45CCD">
        <w:rPr>
          <w:rStyle w:val="StyleUnderline"/>
        </w:rPr>
        <w:t>treaties</w:t>
      </w:r>
      <w:r w:rsidRPr="00B33E87">
        <w:rPr>
          <w:sz w:val="14"/>
        </w:rPr>
        <w:t xml:space="preserve"> negotiated by the President and ratified by the Senate </w:t>
      </w:r>
      <w:r w:rsidRPr="00E45CCD">
        <w:rPr>
          <w:rStyle w:val="StyleUnderline"/>
        </w:rPr>
        <w:t>are</w:t>
      </w:r>
      <w:r w:rsidRPr="00B33E87">
        <w:rPr>
          <w:sz w:val="14"/>
        </w:rPr>
        <w:t xml:space="preserve"> domestic </w:t>
      </w:r>
      <w:r w:rsidRPr="00E45CCD">
        <w:rPr>
          <w:rStyle w:val="StyleUnderline"/>
        </w:rPr>
        <w:t>law</w:t>
      </w:r>
      <w:r w:rsidRPr="00B33E87">
        <w:rPr>
          <w:sz w:val="14"/>
        </w:rPr>
        <w:t xml:space="preserve">.¶ </w:t>
      </w:r>
      <w:r w:rsidRPr="00E45CCD">
        <w:rPr>
          <w:rStyle w:val="StyleUnderline"/>
        </w:rPr>
        <w:t>U.S. courts, however, have drawn a distinction between treaties that are self-executing and those that are non-self-executing</w:t>
      </w:r>
      <w:r w:rsidRPr="00B33E87">
        <w:rPr>
          <w:sz w:val="14"/>
        </w:rPr>
        <w:t xml:space="preserve">.8 The precise nature of this distinction, and indeed its very existence, has been a subject of intense debate.89 Because this distinction is entrenched in U.S. law, any consideration of the domestic status of a treaty must address this issue. ¶ </w:t>
      </w:r>
      <w:r w:rsidRPr="00097CA2">
        <w:rPr>
          <w:rStyle w:val="StyleUnderline"/>
        </w:rPr>
        <w:t>The Supreme Court</w:t>
      </w:r>
      <w:r w:rsidRPr="00B33E87">
        <w:rPr>
          <w:sz w:val="14"/>
        </w:rPr>
        <w:t xml:space="preserve"> has </w:t>
      </w:r>
      <w:r w:rsidRPr="00097CA2">
        <w:rPr>
          <w:rStyle w:val="StyleUnderline"/>
        </w:rPr>
        <w:t>defined self-executing treaties as "treaties that automatically have effect as domestic law" and non- self-executing treaties as treaties that "do not by themselves function as binding federal law</w:t>
      </w:r>
      <w:r w:rsidRPr="00B33E87">
        <w:rPr>
          <w:sz w:val="14"/>
        </w:rPr>
        <w:t xml:space="preserve">."90 The origin of the self-execution doctrine is often traced to Chief Justice Marshall's opinion in Foster v. Neilson, an 1829 Supreme Court case involving land rights under a treaty between Spain and the United States.91 Courts frequently cite the following language in Foster: "[The U.S. Constitution] declares a treaty to be the law of the land. [A treaty] is, consequently, to be regarded in courts of justice as equivalent to an act of the legislature, whenever it operates of itself without the aid of any legislative provision."92 As one commentator notes, "The Foster holding is easier to describe than to apply."93 In particular, scholars and courts differ as to whether Foster merits a broad or narrow interpretation. A narrow interpretation of Foster supports a presumption in favor of treaties as self-executing:94 A treaty should only be declared non-self-executing when there is affirmative evidence that the treaty was not intended to have domestic effect.95¶ Over the past 100 years, the Supreme Court has said very little about self-execution. </w:t>
      </w:r>
      <w:r w:rsidRPr="00097CA2">
        <w:rPr>
          <w:rStyle w:val="StyleUnderline"/>
        </w:rPr>
        <w:t xml:space="preserve">Lower courts, </w:t>
      </w:r>
      <w:r w:rsidRPr="00B33E87">
        <w:rPr>
          <w:sz w:val="14"/>
        </w:rPr>
        <w:t xml:space="preserve">however, have recent@ </w:t>
      </w:r>
      <w:r w:rsidRPr="00097CA2">
        <w:rPr>
          <w:rStyle w:val="StyleUnderline"/>
        </w:rPr>
        <w:t>developed a rather expansive view of the self-execution doctrine.</w:t>
      </w:r>
      <w:r w:rsidRPr="00B33E87">
        <w:rPr>
          <w:sz w:val="14"/>
        </w:rPr>
        <w:t xml:space="preserve"> </w:t>
      </w:r>
      <w:r w:rsidRPr="00097CA2">
        <w:rPr>
          <w:rStyle w:val="StyleUnderline"/>
        </w:rPr>
        <w:t xml:space="preserve">The "modem" </w:t>
      </w:r>
      <w:r w:rsidRPr="00097CA2">
        <w:rPr>
          <w:rStyle w:val="StyleUnderline"/>
          <w:highlight w:val="yellow"/>
        </w:rPr>
        <w:t>self-execution doctrine</w:t>
      </w:r>
      <w:r w:rsidRPr="00097CA2">
        <w:rPr>
          <w:rStyle w:val="StyleUnderline"/>
        </w:rPr>
        <w:t xml:space="preserve"> </w:t>
      </w:r>
      <w:r w:rsidRPr="00097CA2">
        <w:rPr>
          <w:rStyle w:val="StyleUnderline"/>
          <w:highlight w:val="yellow"/>
        </w:rPr>
        <w:t xml:space="preserve">requires evidence of intent to make treaties enforceable as </w:t>
      </w:r>
      <w:r w:rsidRPr="00097CA2">
        <w:rPr>
          <w:rStyle w:val="StyleUnderline"/>
        </w:rPr>
        <w:t xml:space="preserve">domestic </w:t>
      </w:r>
      <w:r w:rsidRPr="00097CA2">
        <w:rPr>
          <w:rStyle w:val="StyleUnderline"/>
          <w:highlight w:val="yellow"/>
        </w:rPr>
        <w:t>law</w:t>
      </w:r>
      <w:r w:rsidRPr="00B33E87">
        <w:rPr>
          <w:sz w:val="14"/>
        </w:rPr>
        <w:t>.98 In other words</w:t>
      </w:r>
      <w:r w:rsidRPr="00097CA2">
        <w:rPr>
          <w:rStyle w:val="StyleUnderline"/>
        </w:rPr>
        <w:t xml:space="preserve">, </w:t>
      </w:r>
      <w:r w:rsidRPr="00097CA2">
        <w:rPr>
          <w:rStyle w:val="StyleUnderline"/>
          <w:highlight w:val="yellow"/>
        </w:rPr>
        <w:t>a treaty is presumed non-self-executin</w:t>
      </w:r>
      <w:r w:rsidRPr="00097CA2">
        <w:rPr>
          <w:rStyle w:val="StyleUnderline"/>
        </w:rPr>
        <w:t>g</w:t>
      </w:r>
      <w:r w:rsidRPr="00B33E87">
        <w:rPr>
          <w:sz w:val="14"/>
        </w:rPr>
        <w:t xml:space="preserve"> absent any evidence that it was intended to be self-executing. 99 This development is significant because most nations do not address matters of domestic enforceability in the provisions of treaties.100 </w:t>
      </w:r>
      <w:r w:rsidRPr="00097CA2">
        <w:rPr>
          <w:rStyle w:val="Emphasis"/>
          <w:highlight w:val="yellow"/>
        </w:rPr>
        <w:t>A presumption</w:t>
      </w:r>
      <w:r w:rsidRPr="00097CA2">
        <w:rPr>
          <w:rStyle w:val="Emphasis"/>
        </w:rPr>
        <w:t xml:space="preserve"> in favor </w:t>
      </w:r>
      <w:r w:rsidRPr="00097CA2">
        <w:rPr>
          <w:rStyle w:val="Emphasis"/>
          <w:highlight w:val="yellow"/>
        </w:rPr>
        <w:t>of</w:t>
      </w:r>
      <w:r w:rsidRPr="00097CA2">
        <w:rPr>
          <w:rStyle w:val="Emphasis"/>
        </w:rPr>
        <w:t xml:space="preserve"> or against </w:t>
      </w:r>
      <w:r w:rsidRPr="00097CA2">
        <w:rPr>
          <w:rStyle w:val="Emphasis"/>
          <w:highlight w:val="yellow"/>
        </w:rPr>
        <w:t>self-execution will</w:t>
      </w:r>
      <w:r w:rsidRPr="00097CA2">
        <w:rPr>
          <w:rStyle w:val="Emphasis"/>
        </w:rPr>
        <w:t xml:space="preserve"> thus </w:t>
      </w:r>
      <w:r w:rsidRPr="00097CA2">
        <w:rPr>
          <w:rStyle w:val="Emphasis"/>
          <w:highlight w:val="yellow"/>
        </w:rPr>
        <w:t xml:space="preserve">ultimately determine </w:t>
      </w:r>
      <w:r w:rsidRPr="00097CA2">
        <w:rPr>
          <w:rStyle w:val="Emphasis"/>
        </w:rPr>
        <w:t>the</w:t>
      </w:r>
      <w:r w:rsidRPr="00B33E87">
        <w:rPr>
          <w:sz w:val="14"/>
        </w:rPr>
        <w:t xml:space="preserve"> </w:t>
      </w:r>
      <w:r w:rsidRPr="00097CA2">
        <w:rPr>
          <w:rStyle w:val="Emphasis"/>
          <w:highlight w:val="yellow"/>
        </w:rPr>
        <w:t xml:space="preserve">judicial enforceability </w:t>
      </w:r>
      <w:r w:rsidRPr="00097CA2">
        <w:rPr>
          <w:rStyle w:val="Emphasis"/>
        </w:rPr>
        <w:t>of the treaty</w:t>
      </w:r>
      <w:r w:rsidRPr="00B33E87">
        <w:rPr>
          <w:sz w:val="14"/>
        </w:rPr>
        <w:t xml:space="preserve"> in the vast majority of circumstances.' It appears that </w:t>
      </w:r>
      <w:r w:rsidRPr="00097CA2">
        <w:rPr>
          <w:rStyle w:val="StyleUnderline"/>
        </w:rPr>
        <w:t xml:space="preserve">the Supreme Court in </w:t>
      </w:r>
      <w:r w:rsidRPr="00097CA2">
        <w:rPr>
          <w:rStyle w:val="StyleUnderline"/>
          <w:highlight w:val="yellow"/>
        </w:rPr>
        <w:t>Medellin</w:t>
      </w:r>
      <w:r w:rsidRPr="00B33E87">
        <w:rPr>
          <w:sz w:val="14"/>
        </w:rPr>
        <w:t xml:space="preserve"> v. Texas </w:t>
      </w:r>
      <w:r w:rsidRPr="00097CA2">
        <w:rPr>
          <w:rStyle w:val="StyleUnderline"/>
          <w:highlight w:val="yellow"/>
        </w:rPr>
        <w:t>endorsed the</w:t>
      </w:r>
      <w:r w:rsidRPr="00097CA2">
        <w:rPr>
          <w:rStyle w:val="StyleUnderline"/>
        </w:rPr>
        <w:t xml:space="preserve"> lower courts' </w:t>
      </w:r>
      <w:r w:rsidRPr="00097CA2">
        <w:rPr>
          <w:rStyle w:val="StyleUnderline"/>
          <w:highlight w:val="yellow"/>
        </w:rPr>
        <w:t>presumption</w:t>
      </w:r>
      <w:r w:rsidRPr="00097CA2">
        <w:rPr>
          <w:rStyle w:val="StyleUnderline"/>
        </w:rPr>
        <w:t xml:space="preserve"> against self-execution </w:t>
      </w:r>
      <w:r w:rsidRPr="00097CA2">
        <w:rPr>
          <w:rStyle w:val="StyleUnderline"/>
          <w:highlight w:val="yellow"/>
        </w:rPr>
        <w:t>and</w:t>
      </w:r>
      <w:r w:rsidRPr="00097CA2">
        <w:rPr>
          <w:rStyle w:val="StyleUnderline"/>
        </w:rPr>
        <w:t xml:space="preserve">, in doing so, </w:t>
      </w:r>
      <w:r w:rsidRPr="00097CA2">
        <w:rPr>
          <w:rStyle w:val="StyleUnderline"/>
          <w:highlight w:val="yellow"/>
        </w:rPr>
        <w:t>provided a framework for analyzing</w:t>
      </w:r>
      <w:r w:rsidRPr="00097CA2">
        <w:rPr>
          <w:rStyle w:val="StyleUnderline"/>
        </w:rPr>
        <w:t xml:space="preserve"> the domestic effect of </w:t>
      </w:r>
      <w:r w:rsidRPr="00097CA2">
        <w:rPr>
          <w:rStyle w:val="StyleUnderline"/>
          <w:highlight w:val="yellow"/>
        </w:rPr>
        <w:t>treaties</w:t>
      </w:r>
      <w:r w:rsidRPr="00B33E87">
        <w:rPr>
          <w:sz w:val="14"/>
        </w:rPr>
        <w:t>.</w:t>
      </w:r>
    </w:p>
    <w:p w14:paraId="31A35DB8" w14:textId="77777777" w:rsidR="0040358E" w:rsidRPr="009C6607" w:rsidRDefault="0040358E" w:rsidP="0040358E">
      <w:pPr>
        <w:pStyle w:val="Heading4"/>
      </w:pPr>
      <w:r>
        <w:t xml:space="preserve">The aff creates an arbitrary, </w:t>
      </w:r>
      <w:r w:rsidRPr="009C6607">
        <w:rPr>
          <w:u w:val="single"/>
        </w:rPr>
        <w:t>ad-hoc</w:t>
      </w:r>
      <w:r w:rsidRPr="009C6607">
        <w:t xml:space="preserve"> </w:t>
      </w:r>
      <w:r>
        <w:t xml:space="preserve">approach to treaty enforcement that grants the Courts a </w:t>
      </w:r>
      <w:r w:rsidRPr="009C6607">
        <w:rPr>
          <w:u w:val="single"/>
        </w:rPr>
        <w:t>political role</w:t>
      </w:r>
      <w:r w:rsidRPr="009C6607">
        <w:t>---</w:t>
      </w:r>
      <w:r>
        <w:t xml:space="preserve">the mish-mash they create only means that they can’t access any link turns or solve anything </w:t>
      </w:r>
    </w:p>
    <w:p w14:paraId="634F395A" w14:textId="77777777" w:rsidR="0040358E" w:rsidRDefault="0040358E" w:rsidP="0040358E">
      <w:r>
        <w:t xml:space="preserve">Curtis </w:t>
      </w:r>
      <w:r w:rsidRPr="00D65D8D">
        <w:rPr>
          <w:rStyle w:val="Heading4Char"/>
        </w:rPr>
        <w:t>Bradley 9</w:t>
      </w:r>
      <w:r>
        <w:t>, Horvitz Professor of Law, Duke Law School, SELF-EXECUTION AND TREATY DUALITY, http://scholarship.law.duke.edu/cgi/viewcontent.cgi?article=5505&amp;context=faculty_scholarship</w:t>
      </w:r>
    </w:p>
    <w:p w14:paraId="715825E8" w14:textId="77777777" w:rsidR="0040358E" w:rsidRPr="00B33E87" w:rsidRDefault="0040358E" w:rsidP="0040358E">
      <w:pPr>
        <w:rPr>
          <w:sz w:val="12"/>
        </w:rPr>
      </w:pPr>
      <w:r w:rsidRPr="00B33E87">
        <w:rPr>
          <w:sz w:val="12"/>
        </w:rPr>
        <w:t xml:space="preserve">Finally, the Court observed that the consequences of giving direct effect to ICJ judgments “give pause.”129 The Court expressed particular concern that, under such regime, even erroneous ICJ decision ns could override state law, and potentially even federal law.130 The Court also worried that the ICJ would have the ability to bind U.S. courts to extreme remedies, such as “annul[ling] criminal convictions and sentences, for any reason deemed sufficient by the ICJ.”131 For these reasons, </w:t>
      </w:r>
      <w:r w:rsidRPr="009C6607">
        <w:rPr>
          <w:rStyle w:val="StyleUnderline"/>
          <w:highlight w:val="yellow"/>
        </w:rPr>
        <w:t>the Court suggested that it was unlikely that the</w:t>
      </w:r>
      <w:r w:rsidRPr="004536F9">
        <w:rPr>
          <w:rStyle w:val="StyleUnderline"/>
        </w:rPr>
        <w:t xml:space="preserve"> U.S. </w:t>
      </w:r>
      <w:r w:rsidRPr="009C6607">
        <w:rPr>
          <w:rStyle w:val="StyleUnderline"/>
          <w:highlight w:val="yellow"/>
        </w:rPr>
        <w:t>political branches</w:t>
      </w:r>
      <w:r w:rsidRPr="004536F9">
        <w:rPr>
          <w:rStyle w:val="StyleUnderline"/>
        </w:rPr>
        <w:t xml:space="preserve"> had </w:t>
      </w:r>
      <w:r w:rsidRPr="009C6607">
        <w:rPr>
          <w:rStyle w:val="StyleUnderline"/>
          <w:highlight w:val="yellow"/>
        </w:rPr>
        <w:t>intended for the obligation to comply</w:t>
      </w:r>
      <w:r w:rsidRPr="00B33E87">
        <w:rPr>
          <w:sz w:val="12"/>
        </w:rPr>
        <w:t xml:space="preserve"> ents </w:t>
      </w:r>
      <w:r w:rsidRPr="009C6607">
        <w:rPr>
          <w:rStyle w:val="StyleUnderline"/>
          <w:highlight w:val="yellow"/>
        </w:rPr>
        <w:t>to be self-executing</w:t>
      </w:r>
      <w:r w:rsidRPr="00B33E87">
        <w:rPr>
          <w:sz w:val="12"/>
        </w:rPr>
        <w:t xml:space="preserve">. In reaching its conclusion, </w:t>
      </w:r>
      <w:r w:rsidRPr="009C6607">
        <w:rPr>
          <w:rStyle w:val="StyleUnderline"/>
          <w:highlight w:val="yellow"/>
        </w:rPr>
        <w:t xml:space="preserve">the Court rejected </w:t>
      </w:r>
      <w:r w:rsidRPr="009C6607">
        <w:rPr>
          <w:rStyle w:val="StyleUnderline"/>
        </w:rPr>
        <w:t xml:space="preserve">what it called </w:t>
      </w:r>
      <w:r w:rsidRPr="009C6607">
        <w:rPr>
          <w:rStyle w:val="StyleUnderline"/>
          <w:highlight w:val="yellow"/>
        </w:rPr>
        <w:t>the</w:t>
      </w:r>
      <w:r w:rsidRPr="00B33E87">
        <w:rPr>
          <w:sz w:val="12"/>
        </w:rPr>
        <w:t xml:space="preserve"> “</w:t>
      </w:r>
      <w:r w:rsidRPr="009C6607">
        <w:rPr>
          <w:rStyle w:val="Emphasis"/>
        </w:rPr>
        <w:t xml:space="preserve">multifactor </w:t>
      </w:r>
      <w:r w:rsidRPr="009C6607">
        <w:rPr>
          <w:rStyle w:val="Emphasis"/>
          <w:highlight w:val="yellow"/>
        </w:rPr>
        <w:t>judgment by judgment</w:t>
      </w:r>
      <w:r w:rsidRPr="00B33E87">
        <w:rPr>
          <w:sz w:val="12"/>
        </w:rPr>
        <w:t xml:space="preserve">” </w:t>
      </w:r>
      <w:r w:rsidRPr="009C6607">
        <w:rPr>
          <w:rStyle w:val="StyleUnderline"/>
          <w:highlight w:val="yellow"/>
        </w:rPr>
        <w:t>approach</w:t>
      </w:r>
      <w:r w:rsidRPr="009C6607">
        <w:rPr>
          <w:rStyle w:val="StyleUnderline"/>
        </w:rPr>
        <w:t xml:space="preserve"> to self-execution </w:t>
      </w:r>
      <w:r w:rsidRPr="009C6607">
        <w:rPr>
          <w:rStyle w:val="StyleUnderline"/>
          <w:highlight w:val="yellow"/>
        </w:rPr>
        <w:t xml:space="preserve">suggested </w:t>
      </w:r>
      <w:r w:rsidRPr="009C6607">
        <w:rPr>
          <w:rStyle w:val="StyleUnderline"/>
        </w:rPr>
        <w:t>by</w:t>
      </w:r>
      <w:r w:rsidRPr="00B33E87">
        <w:rPr>
          <w:sz w:val="12"/>
        </w:rPr>
        <w:t xml:space="preserve"> Justice Breyer in </w:t>
      </w:r>
      <w:r w:rsidRPr="009C6607">
        <w:rPr>
          <w:rStyle w:val="StyleUnderline"/>
        </w:rPr>
        <w:t xml:space="preserve">dissent, </w:t>
      </w:r>
      <w:r w:rsidRPr="009C6607">
        <w:rPr>
          <w:rStyle w:val="StyleUnderline"/>
          <w:highlight w:val="yellow"/>
        </w:rPr>
        <w:t>whereby courts would consider</w:t>
      </w:r>
      <w:r w:rsidRPr="00B33E87">
        <w:rPr>
          <w:sz w:val="12"/>
        </w:rPr>
        <w:t xml:space="preserve"> not only treaty text and drafting history, but also </w:t>
      </w:r>
      <w:r w:rsidRPr="009C6607">
        <w:rPr>
          <w:rStyle w:val="StyleUnderline"/>
          <w:highlight w:val="yellow"/>
        </w:rPr>
        <w:t>the treaty’s subject matter</w:t>
      </w:r>
      <w:r w:rsidRPr="004536F9">
        <w:rPr>
          <w:rStyle w:val="StyleUnderline"/>
        </w:rPr>
        <w:t>,</w:t>
      </w:r>
      <w:r w:rsidRPr="00B33E87">
        <w:rPr>
          <w:sz w:val="12"/>
        </w:rPr>
        <w:t xml:space="preserve"> whether the treaty provision confers specific individual righ and whether direct enforcement of the treaty would require the courts to create a new cause of action.132 </w:t>
      </w:r>
      <w:r w:rsidRPr="009C6607">
        <w:rPr>
          <w:rStyle w:val="StyleUnderline"/>
          <w:highlight w:val="yellow"/>
        </w:rPr>
        <w:t>The Court reasoned that such an</w:t>
      </w:r>
      <w:r w:rsidRPr="004536F9">
        <w:rPr>
          <w:rStyle w:val="StyleUnderline"/>
        </w:rPr>
        <w:t xml:space="preserve"> </w:t>
      </w:r>
      <w:r w:rsidRPr="009C6607">
        <w:rPr>
          <w:rStyle w:val="StyleUnderline"/>
          <w:highlight w:val="yellow"/>
        </w:rPr>
        <w:t xml:space="preserve">approach would be </w:t>
      </w:r>
      <w:r w:rsidRPr="009C6607">
        <w:rPr>
          <w:rStyle w:val="Emphasis"/>
          <w:highlight w:val="yellow"/>
        </w:rPr>
        <w:t>too indeterminate</w:t>
      </w:r>
      <w:r w:rsidRPr="009C6607">
        <w:rPr>
          <w:rStyle w:val="StyleUnderline"/>
          <w:highlight w:val="yellow"/>
        </w:rPr>
        <w:t xml:space="preserve"> and would give the courts </w:t>
      </w:r>
      <w:r w:rsidRPr="009C6607">
        <w:rPr>
          <w:rStyle w:val="Emphasis"/>
          <w:highlight w:val="yellow"/>
        </w:rPr>
        <w:t>too much discretion</w:t>
      </w:r>
      <w:r w:rsidRPr="004536F9">
        <w:rPr>
          <w:rStyle w:val="StyleUnderline"/>
        </w:rPr>
        <w:t>, thereby “</w:t>
      </w:r>
      <w:r w:rsidRPr="009C6607">
        <w:rPr>
          <w:rStyle w:val="Emphasis"/>
          <w:highlight w:val="yellow"/>
        </w:rPr>
        <w:t>assign[ing] to the courts the political branches</w:t>
      </w:r>
      <w:r w:rsidRPr="004536F9">
        <w:rPr>
          <w:rStyle w:val="Emphasis"/>
        </w:rPr>
        <w:t xml:space="preserve"> – the </w:t>
      </w:r>
      <w:r w:rsidRPr="009C6607">
        <w:rPr>
          <w:rStyle w:val="Emphasis"/>
          <w:highlight w:val="yellow"/>
          <w:bdr w:val="single" w:sz="4" w:space="0" w:color="auto"/>
        </w:rPr>
        <w:t>primary role</w:t>
      </w:r>
      <w:r w:rsidRPr="004536F9">
        <w:rPr>
          <w:rStyle w:val="Emphasis"/>
        </w:rPr>
        <w:t xml:space="preserve"> </w:t>
      </w:r>
      <w:r w:rsidRPr="009C6607">
        <w:rPr>
          <w:rStyle w:val="Emphasis"/>
          <w:highlight w:val="yellow"/>
        </w:rPr>
        <w:t>in deciding</w:t>
      </w:r>
      <w:r w:rsidRPr="004536F9">
        <w:rPr>
          <w:rStyle w:val="Emphasis"/>
        </w:rPr>
        <w:t xml:space="preserve"> when and </w:t>
      </w:r>
      <w:r w:rsidRPr="009C6607">
        <w:rPr>
          <w:rStyle w:val="Emphasis"/>
          <w:highlight w:val="yellow"/>
        </w:rPr>
        <w:t>how</w:t>
      </w:r>
      <w:r w:rsidRPr="004536F9">
        <w:rPr>
          <w:rStyle w:val="Emphasis"/>
        </w:rPr>
        <w:t xml:space="preserve"> international </w:t>
      </w:r>
      <w:r w:rsidRPr="009C6607">
        <w:rPr>
          <w:rStyle w:val="Emphasis"/>
          <w:highlight w:val="yellow"/>
        </w:rPr>
        <w:t>agreements will be enforced</w:t>
      </w:r>
      <w:r w:rsidRPr="00B33E87">
        <w:rPr>
          <w:sz w:val="12"/>
        </w:rPr>
        <w:t xml:space="preserve">.”133 The Court particularly objected that, under the dissent’s proposed approach, a treaty provision could be self-executing in some cases and non-self executing in others. </w:t>
      </w:r>
      <w:r w:rsidRPr="009C6607">
        <w:rPr>
          <w:rStyle w:val="StyleUnderline"/>
          <w:highlight w:val="yellow"/>
        </w:rPr>
        <w:t>The Court</w:t>
      </w:r>
      <w:r w:rsidRPr="00B33E87">
        <w:rPr>
          <w:sz w:val="12"/>
        </w:rPr>
        <w:t xml:space="preserve"> thought it “hard to believe that the United States would enter into treaties that are sometimes enforceable and sometimes not,”134 and it </w:t>
      </w:r>
      <w:r w:rsidRPr="009C6607">
        <w:rPr>
          <w:rStyle w:val="StyleUnderline"/>
          <w:highlight w:val="yellow"/>
        </w:rPr>
        <w:t>expressed concern that allowing</w:t>
      </w:r>
      <w:r w:rsidRPr="009C6607">
        <w:rPr>
          <w:rStyle w:val="StyleUnderline"/>
        </w:rPr>
        <w:t xml:space="preserve"> courts to make such </w:t>
      </w:r>
      <w:r w:rsidRPr="009C6607">
        <w:rPr>
          <w:rStyle w:val="Emphasis"/>
          <w:highlight w:val="yellow"/>
        </w:rPr>
        <w:t>case-by-case judgments</w:t>
      </w:r>
      <w:r w:rsidRPr="009C6607">
        <w:rPr>
          <w:rStyle w:val="StyleUnderline"/>
          <w:highlight w:val="yellow"/>
        </w:rPr>
        <w:t xml:space="preserve"> would give the judiciary “the power</w:t>
      </w:r>
      <w:r w:rsidRPr="009C6607">
        <w:rPr>
          <w:rStyle w:val="StyleUnderline"/>
        </w:rPr>
        <w:t xml:space="preserve"> not only to interpret but also </w:t>
      </w:r>
      <w:r w:rsidRPr="009C6607">
        <w:rPr>
          <w:rStyle w:val="StyleUnderline"/>
          <w:highlight w:val="yellow"/>
        </w:rPr>
        <w:t xml:space="preserve">to </w:t>
      </w:r>
      <w:r w:rsidRPr="009C6607">
        <w:rPr>
          <w:rStyle w:val="Emphasis"/>
          <w:highlight w:val="yellow"/>
        </w:rPr>
        <w:t>create the law</w:t>
      </w:r>
      <w:r w:rsidRPr="009C6607">
        <w:rPr>
          <w:rStyle w:val="StyleUnderline"/>
        </w:rPr>
        <w:t>.”</w:t>
      </w:r>
      <w:r w:rsidRPr="00B33E87">
        <w:rPr>
          <w:sz w:val="12"/>
        </w:rPr>
        <w:t xml:space="preserve">135 </w:t>
      </w:r>
    </w:p>
    <w:p w14:paraId="140B4953" w14:textId="3A815466" w:rsidR="009745A0" w:rsidRDefault="009745A0" w:rsidP="00101D2A">
      <w:pPr>
        <w:pStyle w:val="Heading3"/>
      </w:pPr>
      <w:r>
        <w:t>2NC I/L</w:t>
      </w:r>
    </w:p>
    <w:p w14:paraId="0E8F985C" w14:textId="77777777" w:rsidR="009745A0" w:rsidRDefault="009745A0" w:rsidP="009745A0">
      <w:pPr>
        <w:pStyle w:val="Heading4"/>
      </w:pPr>
      <w:r>
        <w:t xml:space="preserve">That creates </w:t>
      </w:r>
      <w:r w:rsidRPr="0082745D">
        <w:rPr>
          <w:u w:val="single"/>
        </w:rPr>
        <w:t>unlimited</w:t>
      </w:r>
      <w:r>
        <w:t xml:space="preserve"> legislative role for the Courts in treaty enforcement---collapses effective international political responses to environment, terrorism, rogues, and collapses the economy and trade---it also kills the cred of </w:t>
      </w:r>
      <w:r w:rsidRPr="0082745D">
        <w:rPr>
          <w:u w:val="single"/>
        </w:rPr>
        <w:t>informal treaties</w:t>
      </w:r>
      <w:r>
        <w:t xml:space="preserve"> which will solve the case in the SQ </w:t>
      </w:r>
    </w:p>
    <w:p w14:paraId="35D4C9F4" w14:textId="77777777" w:rsidR="009745A0" w:rsidRPr="006914D8" w:rsidRDefault="009745A0" w:rsidP="009745A0">
      <w:r>
        <w:t xml:space="preserve">John </w:t>
      </w:r>
      <w:r w:rsidRPr="00D60563">
        <w:rPr>
          <w:rStyle w:val="Style13ptBold"/>
        </w:rPr>
        <w:t>Yoo 8</w:t>
      </w:r>
      <w:r>
        <w:t>, Cal Berkeley law prof, The Powers of War and Peace, 244-9</w:t>
      </w:r>
    </w:p>
    <w:p w14:paraId="1008BE83" w14:textId="24489EBD" w:rsidR="009745A0" w:rsidRPr="009745A0" w:rsidRDefault="009745A0" w:rsidP="009745A0">
      <w:pPr>
        <w:rPr>
          <w:sz w:val="14"/>
        </w:rPr>
      </w:pPr>
      <w:r w:rsidRPr="003928CD">
        <w:rPr>
          <w:rStyle w:val="StyleUnderline"/>
        </w:rPr>
        <w:t>Non-self-execution provides a ready means to solve</w:t>
      </w:r>
      <w:r w:rsidRPr="0082745D">
        <w:rPr>
          <w:sz w:val="14"/>
        </w:rPr>
        <w:t xml:space="preserve"> some of the </w:t>
      </w:r>
      <w:r w:rsidRPr="003928CD">
        <w:rPr>
          <w:rStyle w:val="StyleUnderline"/>
        </w:rPr>
        <w:t>tensions between the treaty and legislative powers</w:t>
      </w:r>
      <w:r w:rsidRPr="0082745D">
        <w:rPr>
          <w:sz w:val="14"/>
        </w:rPr>
        <w:t xml:space="preserve">. </w:t>
      </w:r>
      <w:r w:rsidRPr="002876BD">
        <w:rPr>
          <w:rStyle w:val="StyleUnderline"/>
        </w:rPr>
        <w:t xml:space="preserve">International events </w:t>
      </w:r>
      <w:r w:rsidRPr="000856F7">
        <w:rPr>
          <w:rStyle w:val="StyleUnderline"/>
        </w:rPr>
        <w:t xml:space="preserve">now </w:t>
      </w:r>
      <w:r w:rsidRPr="002876BD">
        <w:rPr>
          <w:rStyle w:val="StyleUnderline"/>
        </w:rPr>
        <w:t>inﬂuence</w:t>
      </w:r>
      <w:r w:rsidRPr="0082745D">
        <w:rPr>
          <w:sz w:val="14"/>
        </w:rPr>
        <w:t xml:space="preserve"> numerous areas of life that were formerly the preserve of </w:t>
      </w:r>
      <w:r w:rsidRPr="003928CD">
        <w:rPr>
          <w:rStyle w:val="StyleUnderline"/>
        </w:rPr>
        <w:t>regular legislation</w:t>
      </w:r>
      <w:r w:rsidRPr="002876BD">
        <w:rPr>
          <w:rStyle w:val="StyleUnderline"/>
        </w:rPr>
        <w:t>, while domestic conduct</w:t>
      </w:r>
      <w:r w:rsidRPr="0082745D">
        <w:rPr>
          <w:sz w:val="14"/>
        </w:rPr>
        <w:t xml:space="preserve"> has </w:t>
      </w:r>
      <w:r w:rsidRPr="002876BD">
        <w:rPr>
          <w:rStyle w:val="StyleUnderline"/>
        </w:rPr>
        <w:t>produced effects</w:t>
      </w:r>
      <w:r w:rsidRPr="003928CD">
        <w:rPr>
          <w:rStyle w:val="StyleUnderline"/>
        </w:rPr>
        <w:t xml:space="preserve"> </w:t>
      </w:r>
      <w:r w:rsidRPr="0082745D">
        <w:rPr>
          <w:sz w:val="14"/>
        </w:rPr>
        <w:t>on problems</w:t>
      </w:r>
      <w:r w:rsidRPr="003928CD">
        <w:rPr>
          <w:rStyle w:val="StyleUnderline"/>
        </w:rPr>
        <w:t xml:space="preserve"> </w:t>
      </w:r>
      <w:r w:rsidRPr="002876BD">
        <w:rPr>
          <w:rStyle w:val="StyleUnderline"/>
        </w:rPr>
        <w:t>of an international scope</w:t>
      </w:r>
      <w:r w:rsidRPr="0082745D">
        <w:rPr>
          <w:sz w:val="14"/>
        </w:rPr>
        <w:t xml:space="preserve">. Correspondingly, </w:t>
      </w:r>
      <w:r w:rsidRPr="000856F7">
        <w:rPr>
          <w:rStyle w:val="StyleUnderline"/>
          <w:highlight w:val="yellow"/>
        </w:rPr>
        <w:t xml:space="preserve">the scope of </w:t>
      </w:r>
      <w:r w:rsidRPr="002876BD">
        <w:rPr>
          <w:rStyle w:val="StyleUnderline"/>
        </w:rPr>
        <w:t xml:space="preserve">international </w:t>
      </w:r>
      <w:r w:rsidRPr="000856F7">
        <w:rPr>
          <w:rStyle w:val="StyleUnderline"/>
          <w:highlight w:val="yellow"/>
        </w:rPr>
        <w:t xml:space="preserve">agreements has broadened, which has </w:t>
      </w:r>
      <w:r w:rsidRPr="000856F7">
        <w:rPr>
          <w:rStyle w:val="Emphasis"/>
          <w:highlight w:val="yellow"/>
        </w:rPr>
        <w:t xml:space="preserve">expanded the potential reach of </w:t>
      </w:r>
      <w:r w:rsidRPr="000856F7">
        <w:rPr>
          <w:rStyle w:val="Emphasis"/>
        </w:rPr>
        <w:t xml:space="preserve">the </w:t>
      </w:r>
      <w:r w:rsidRPr="000856F7">
        <w:rPr>
          <w:rStyle w:val="Emphasis"/>
          <w:highlight w:val="yellow"/>
        </w:rPr>
        <w:t>treaty power</w:t>
      </w:r>
      <w:r w:rsidRPr="0082745D">
        <w:rPr>
          <w:sz w:val="14"/>
        </w:rPr>
        <w:t xml:space="preserve">. Meanwhile, nationalization of the American economy and society has produced an expansion in the powers of Congress, particularly through its commerce and spending powers. </w:t>
      </w:r>
      <w:r w:rsidRPr="000856F7">
        <w:rPr>
          <w:rStyle w:val="StyleUnderline"/>
          <w:highlight w:val="yellow"/>
        </w:rPr>
        <w:t>International efforts to regulate</w:t>
      </w:r>
      <w:r w:rsidRPr="0082745D">
        <w:rPr>
          <w:sz w:val="14"/>
        </w:rPr>
        <w:t xml:space="preserve"> areas such as </w:t>
      </w:r>
      <w:r w:rsidRPr="000856F7">
        <w:rPr>
          <w:rStyle w:val="StyleUnderline"/>
          <w:highlight w:val="yellow"/>
        </w:rPr>
        <w:t>the environment, arms control, the economy, or human rights</w:t>
      </w:r>
      <w:r w:rsidRPr="0082745D">
        <w:rPr>
          <w:sz w:val="14"/>
        </w:rPr>
        <w:t xml:space="preserve">, therefore, </w:t>
      </w:r>
      <w:r w:rsidRPr="000856F7">
        <w:rPr>
          <w:rStyle w:val="StyleUnderline"/>
          <w:highlight w:val="yellow"/>
        </w:rPr>
        <w:t>will come into conﬂict with</w:t>
      </w:r>
      <w:r w:rsidRPr="000856F7">
        <w:rPr>
          <w:sz w:val="14"/>
          <w:highlight w:val="yellow"/>
        </w:rPr>
        <w:t xml:space="preserve"> </w:t>
      </w:r>
      <w:r w:rsidRPr="000856F7">
        <w:rPr>
          <w:rStyle w:val="StyleUnderline"/>
          <w:highlight w:val="yellow"/>
        </w:rPr>
        <w:t>Congress’s</w:t>
      </w:r>
      <w:r w:rsidRPr="0082745D">
        <w:rPr>
          <w:sz w:val="14"/>
        </w:rPr>
        <w:t xml:space="preserve"> constitutional </w:t>
      </w:r>
      <w:r w:rsidRPr="000856F7">
        <w:rPr>
          <w:rStyle w:val="StyleUnderline"/>
          <w:highlight w:val="yellow"/>
        </w:rPr>
        <w:t>powers</w:t>
      </w:r>
      <w:r w:rsidRPr="0082745D">
        <w:rPr>
          <w:sz w:val="14"/>
        </w:rPr>
        <w:t xml:space="preserve">, just as treaties threatened to do—albeit in more limited subject-matter areas—during the framing and early National Period. In short, the </w:t>
      </w:r>
      <w:r w:rsidRPr="000856F7">
        <w:rPr>
          <w:rStyle w:val="StyleUnderline"/>
          <w:highlight w:val="yellow"/>
        </w:rPr>
        <w:t>globalization</w:t>
      </w:r>
      <w:r w:rsidRPr="0082745D">
        <w:rPr>
          <w:sz w:val="14"/>
        </w:rPr>
        <w:t xml:space="preserve"> of affairs </w:t>
      </w:r>
      <w:r w:rsidRPr="000856F7">
        <w:rPr>
          <w:rStyle w:val="StyleUnderline"/>
          <w:highlight w:val="yellow"/>
        </w:rPr>
        <w:t xml:space="preserve">produces </w:t>
      </w:r>
      <w:r w:rsidRPr="000856F7">
        <w:rPr>
          <w:rStyle w:val="Emphasis"/>
          <w:highlight w:val="yellow"/>
        </w:rPr>
        <w:t>substantial tension</w:t>
      </w:r>
      <w:r w:rsidRPr="000856F7">
        <w:rPr>
          <w:rStyle w:val="StyleUnderline"/>
          <w:highlight w:val="yellow"/>
        </w:rPr>
        <w:t xml:space="preserve"> with a constitutional system that maintains a </w:t>
      </w:r>
      <w:r w:rsidRPr="000856F7">
        <w:rPr>
          <w:rStyle w:val="Emphasis"/>
          <w:highlight w:val="yellow"/>
        </w:rPr>
        <w:t xml:space="preserve">strong distinction between </w:t>
      </w:r>
      <w:r w:rsidRPr="000856F7">
        <w:rPr>
          <w:rStyle w:val="Emphasis"/>
        </w:rPr>
        <w:t xml:space="preserve">the power to make </w:t>
      </w:r>
      <w:r w:rsidRPr="000856F7">
        <w:rPr>
          <w:rStyle w:val="Emphasis"/>
          <w:highlight w:val="yellow"/>
        </w:rPr>
        <w:t>treaties and the power to legislate</w:t>
      </w:r>
      <w:r w:rsidRPr="003928CD">
        <w:rPr>
          <w:rStyle w:val="Emphasis"/>
        </w:rPr>
        <w:t xml:space="preserve">. </w:t>
      </w:r>
      <w:r w:rsidRPr="0082745D">
        <w:rPr>
          <w:rStyle w:val="Emphasis"/>
          <w:b w:val="0"/>
          <w:sz w:val="12"/>
          <w:u w:val="none"/>
        </w:rPr>
        <w:t>¶</w:t>
      </w:r>
      <w:r w:rsidRPr="0082745D">
        <w:rPr>
          <w:rStyle w:val="Emphasis"/>
          <w:sz w:val="12"/>
        </w:rPr>
        <w:t xml:space="preserve"> </w:t>
      </w:r>
      <w:r w:rsidRPr="000856F7">
        <w:rPr>
          <w:rStyle w:val="StyleUnderline"/>
          <w:highlight w:val="yellow"/>
        </w:rPr>
        <w:t>Non-self-execution</w:t>
      </w:r>
      <w:r w:rsidRPr="003928CD">
        <w:rPr>
          <w:rStyle w:val="StyleUnderline"/>
        </w:rPr>
        <w:t xml:space="preserve"> provides a means to </w:t>
      </w:r>
      <w:r w:rsidRPr="000856F7">
        <w:rPr>
          <w:rStyle w:val="StyleUnderline"/>
          <w:highlight w:val="yellow"/>
        </w:rPr>
        <w:t>solve this tension</w:t>
      </w:r>
      <w:r w:rsidRPr="003928CD">
        <w:rPr>
          <w:rStyle w:val="StyleUnderline"/>
        </w:rPr>
        <w:t xml:space="preserve">. </w:t>
      </w:r>
      <w:r w:rsidRPr="000856F7">
        <w:rPr>
          <w:rStyle w:val="StyleUnderline"/>
          <w:highlight w:val="yellow"/>
        </w:rPr>
        <w:t>It prevents</w:t>
      </w:r>
      <w:r w:rsidRPr="003928CD">
        <w:rPr>
          <w:rStyle w:val="StyleUnderline"/>
        </w:rPr>
        <w:t xml:space="preserve"> international political commitments, entered through </w:t>
      </w:r>
      <w:r w:rsidRPr="000856F7">
        <w:rPr>
          <w:rStyle w:val="StyleUnderline"/>
          <w:highlight w:val="yellow"/>
        </w:rPr>
        <w:t xml:space="preserve">treaties, from </w:t>
      </w:r>
      <w:r w:rsidRPr="000856F7">
        <w:rPr>
          <w:sz w:val="14"/>
        </w:rPr>
        <w:t>automatically</w:t>
      </w:r>
      <w:r w:rsidRPr="003928CD">
        <w:rPr>
          <w:rStyle w:val="Emphasis"/>
        </w:rPr>
        <w:t xml:space="preserve"> </w:t>
      </w:r>
      <w:r w:rsidRPr="000856F7">
        <w:rPr>
          <w:rStyle w:val="Emphasis"/>
          <w:highlight w:val="yellow"/>
          <w:bdr w:val="single" w:sz="4" w:space="0" w:color="auto"/>
        </w:rPr>
        <w:t xml:space="preserve">imposing </w:t>
      </w:r>
      <w:r w:rsidRPr="000856F7">
        <w:rPr>
          <w:rStyle w:val="Emphasis"/>
          <w:bdr w:val="single" w:sz="4" w:space="0" w:color="auto"/>
        </w:rPr>
        <w:t xml:space="preserve">domestic </w:t>
      </w:r>
      <w:r w:rsidRPr="000856F7">
        <w:rPr>
          <w:rStyle w:val="Emphasis"/>
          <w:highlight w:val="yellow"/>
          <w:bdr w:val="single" w:sz="4" w:space="0" w:color="auto"/>
        </w:rPr>
        <w:t>legal obligations</w:t>
      </w:r>
      <w:r w:rsidRPr="000856F7">
        <w:rPr>
          <w:rStyle w:val="StyleUnderline"/>
          <w:highlight w:val="yellow"/>
        </w:rPr>
        <w:t xml:space="preserve"> on the government </w:t>
      </w:r>
      <w:r w:rsidRPr="000856F7">
        <w:rPr>
          <w:rStyle w:val="Emphasis"/>
          <w:highlight w:val="yellow"/>
        </w:rPr>
        <w:t xml:space="preserve">until the political branches </w:t>
      </w:r>
      <w:r w:rsidRPr="000856F7">
        <w:rPr>
          <w:rStyle w:val="Emphasis"/>
        </w:rPr>
        <w:t>have determined</w:t>
      </w:r>
      <w:r w:rsidRPr="0082745D">
        <w:rPr>
          <w:sz w:val="14"/>
        </w:rPr>
        <w:t xml:space="preserve"> the manner in which </w:t>
      </w:r>
      <w:r w:rsidRPr="003928CD">
        <w:rPr>
          <w:rStyle w:val="Emphasis"/>
        </w:rPr>
        <w:t xml:space="preserve">to </w:t>
      </w:r>
      <w:r w:rsidRPr="000856F7">
        <w:rPr>
          <w:rStyle w:val="Emphasis"/>
          <w:highlight w:val="yellow"/>
        </w:rPr>
        <w:t>implement them</w:t>
      </w:r>
      <w:r w:rsidRPr="000856F7">
        <w:rPr>
          <w:sz w:val="14"/>
          <w:highlight w:val="yellow"/>
        </w:rPr>
        <w:t xml:space="preserve">. </w:t>
      </w:r>
      <w:r w:rsidRPr="000856F7">
        <w:rPr>
          <w:rStyle w:val="Emphasis"/>
          <w:highlight w:val="yellow"/>
        </w:rPr>
        <w:t>It reserves</w:t>
      </w:r>
      <w:r w:rsidRPr="0082745D">
        <w:rPr>
          <w:sz w:val="14"/>
        </w:rPr>
        <w:t xml:space="preserve"> to the most popular branch of government, </w:t>
      </w:r>
      <w:r w:rsidRPr="000856F7">
        <w:rPr>
          <w:rStyle w:val="Emphasis"/>
          <w:highlight w:val="yellow"/>
        </w:rPr>
        <w:t>Congress, its authority</w:t>
      </w:r>
      <w:r w:rsidRPr="0082745D">
        <w:rPr>
          <w:sz w:val="14"/>
        </w:rPr>
        <w:t xml:space="preserve"> </w:t>
      </w:r>
      <w:r w:rsidRPr="0082745D">
        <w:rPr>
          <w:sz w:val="8"/>
          <w:szCs w:val="8"/>
        </w:rPr>
        <w:t>over the domestic regulation of individual citizens and their pri- vate activity, while also creating a presumption that protects the normal regulatory prerogatives of the states under our federal system of govern- ment. It also preserves the discretion of the president and/or Congress¶ 245¶ to choose to disregard international rules without violating the domestic Constitution. ¶ The values served by non-self-execution become clearer when we ex- amine two different sets of issues raised by globalization: the multilater- alization of the use of force and the death penalty. Turning ﬁrst to the use of force, it will be recalled that the U.N. Charter prohibits the use of force unless in self-defense or on authorization by the Security Council. The United States ratiﬁed the U.N. Charter as a treaty at the end ofWorld WarII.Thus,someargue,inratifyingthechartertheUnitedStatesgaveup its right to initiate hostilities unless in conformity with its terms. Because a treaty is part of the “law of the land” under the Supremacy Clause, and hence on a par with the Constitution and other federal law, the president has a constitutional obligation, in seeing that the laws are faithfully exe- cuted, not to order the use of force that would violate the U.N. Charter. If a Congress funds a presidential war at odds with the U.N. Charter, one imagines that Congress is acting unconstitutionally as well. “By adhering to the Charter,” according to Professor Henkin, “the United States has given up the right to go to war at will.”78 ¶ Two disruptions of the constitutional structure ﬂow from this position. First, it renders any presidential use of force that is not taken in self- defense or authorized by the Security Council not only illegal, but un- constitutional. Presidential discretion to use force in foreign affairs, as envisioned by the Framers and established in the constitutional text and structure, is unarguably reduced as a result. Under this approach to trea- ties, the violation of international law by the United States and its allies in Kosovo also amounted to a violation of the Constitution by President Clinton. After all, the United States could not claim seriously—nor did it try—that Serbia was armed with weapons of mass destruction and their delivery systems and that it posed a threat sufﬁcient to trigger the U.S. national right of self-defense. Due to Russia’s veto, the Security Coun- cil never issued a resolution authorizing the use of force. In using force againstKosovo,theUnitedStatesviolatedtheU.N.CharterandPresident Clinton,under a self-execution theory,failed to perform his constitutional duty to enforce the laws of the land. Second,equating treaties with statutes has the effect of transferring the authority to decide whether to use force in international relations to an international organization. Under the Constitution’s original design, the president and Congress decide on war through the interaction of their constitutional powers. Putting to one side the use of force in self-defense, many scholars believe both that the United States cannot wage war with- out Security Council permission, and that if the Security Council autho- rizes war—as it did in the 1991 Persian GulfWar—the United States must use force to meet the goals set out by the Council. In other words, the SecurityCouncilhastheauthorityunderthechartertoimposebothaneg- ative duty (not to attack) and an afﬁrmative duty—to use force to enforce council resolutions. The Constitution’s usual procedure of relying on the president and Congress to make these decisions, under this approach, is effectively within the control of the Security Council. In those cases,how- ever, where the United States can make an actual claim of self-defense, as inAfghanistan and probably Iraq in 2003,the United States—and thus the president and Congress—would still have their usual room for deci- sionmaking. ¶ Of course,the United States has used force many times since the end of WorldWar II,and not all of those cases met the requirements of the U.N. Charter. In fact,in only two instances has the use of force been authorized by the Security Council, in Korea in 1950 and in the Persian Gulf four decades later. During this period,some conﬂicts undoubtedly qualiﬁed as national exercises of the right to self-defense under international law— Afghanistan being the easiest example. Others,however,may not have— such as the uses of force in Kosovo,Bosnia,and Lebanon—although there is usually a healthy debate over each one.79 Non-self-execution explains why these interventions did not violate the Constitution. If we consider treaties to be diplomatic commitments in the realm of international pol- itics, rather than automatic laws enforceable in the United States, then the president has no constitutional obligation to enforce the U.N. Char- ter,nor does Congress have any obligation to fund actions to comply with it. Rather, the political branches can decide whether and how the nation should obey a Security Council resolution,or they can even decide to vio- late the charter, as in Kosovo. Non-self-execution also precludes any real delegation of authority to the United Nations, as the decisions of that in- ternational organization remain—from the perspective of the American constitutional system—only the demands of international politics. Secu- rity Council decisions may bind the United States as a matter of inter-¶ national law, but the president and Congress decide how they are to be implemented, if at all. It should come as no surprise that the federal courts have adopted this approach in cases involving the decisions of the organs of the United Nations. In Diggs v. Richardson (1976), for example, the U.S. Court of Appeals for the District of Columbia Circuit confronted a Security Coun- cil resolution sanctioning South Africa because of its occupation of Na- mibia.80 Plaintiffs sought an injunction,based on the Security Council res- olution, ordering the U.S. government to cease economic relations with SouthAfrica involving goods from Namibia. Dismissing the case,the D.C. Circuit held that the resolution was not self-executing and was not en- forceable federal law. In Committee of United States Citizens Living in Nicaragua v. Reagan (1988), the D.C. Circuit faced a suit demanding that the Reagan administration cease all aid to the contra resistance in Nic- aragua, as the United States had been ordered to do by the International CourtofJustice(ICJ).81TheD.C.Circuitagaindismissedthecase,holding that ICJ decisions are not self-executing,and that any requirement in the UN Charter to obey ICJ decisions was similarly non-self-executing. Recent litigation over the death penalty raises the same tensions and ultimately may require the same solution.Aliens arrested and tried in the United States for capital murder sometimes have not received notiﬁca- tion, at the time of their arrest, that they have the right of access to con- sular representatives from their countries, as guaranteed by the Vienna Convention on Consular Relations. In two cases, one involving a citizen of Paraguay, the other two brothers from Germany, all convicted of mur- der and sentenced to death, the International Court of Justice ordered the United States to “take all measures at its disposal” to stop their exe- cution. In refusing to order a stay of execution in the ﬁrst case,Breard,the Supreme Court suggested that the ICJ order was not self-executing fed- eral law,and found that 1996 changes to the federal death penalty statute had overridden any treaty obligations.82 In the second case, LaGrande, the Court also refused to issue a stay, with the executive branch inform- ing the Court that the ICJ decision was not binding federal law, but was instead a matter of international politics.83 In yet a third case, decided in 2004, the ICJ ordered the United States to stay the execution of ﬁfty-one Mexicans on death row and to provide them a judicial forum for review and reconsideration of their convictions.84¶ According to some scholars, failure to obey the ICJ’s decision consti- tuted a violation of federal law. In regard to the Breard case, Professor Henkin argues that the ICJ order was self-executing federal law.85 Pro- fessor Vázquez similarly argued that if the ICJ order was binding it must alsobeself-executing,aviewsharedbyAnne-MarieSlaughter.Ifthiswere correct, then the Supreme Court violated federal law by refusing to issue a stay of execution,and the president failed to uphold his duty to enforce federal law by not ordering Virginia or Oklahoma to stop the execution. Indeed, this view conceivably would have the president send in federal marshals to stop state prison ofﬁcials from carrying out the sentences, as his authority to execute federal law would preempt the state law imposing the death penalty. It would also expand the powers of the federal govern- ment at the expense of the states,because without the ICJ order there was no basis,under the Bill of Rights or the federal habeas statute,to halt the executions. Presidents are not about to issue unilateral orders to state prisons halt- ing the executions of foreign nationals duly convicted of capital murder. And the Supreme Court has not (at least not yet) issued stays of execu- tions when the only violation of federal law asserted is a failure to notify a defendant of his rights under theVienna Convention. Contrary to lead- ing academic views, however, this does not constitute a violation of the Constitution. Rather, it is a recognition of the manner in which non-self- execution works as a practical matter to allow the political branches of government to decide how to implement our international obligations, with due regard for constitutional principles of the separation of powers and federalism. By treating theVienna Convention and the U.N. Charter provisions concerning the ICJ as nonbinding,the Supreme Court leaves it to the president and Congress to decide whether and how to obey ICJ orders. The president and Congress simply chose not to exercise their powers to enforce these orders. Non-self-execution also preserves the Court’s own authority to interpret, as a ﬁnal matter, all species of federal law, rather than allowing that power to be transferred to the ICJ. Finally, non-self-execution in this context protects the prerogatives of the states, which have the primary responsibility for enforcing criminal laws such as murder. ¶</w:t>
      </w:r>
      <w:r w:rsidRPr="0082745D">
        <w:rPr>
          <w:sz w:val="14"/>
        </w:rPr>
        <w:t xml:space="preserve"> </w:t>
      </w:r>
      <w:r w:rsidRPr="000856F7">
        <w:rPr>
          <w:rStyle w:val="StyleUnderline"/>
          <w:highlight w:val="yellow"/>
        </w:rPr>
        <w:t>A presumption that treaties are non-self-executing</w:t>
      </w:r>
      <w:r w:rsidRPr="0082745D">
        <w:rPr>
          <w:sz w:val="14"/>
        </w:rPr>
        <w:t xml:space="preserve"> thus </w:t>
      </w:r>
      <w:r w:rsidRPr="0082745D">
        <w:rPr>
          <w:rStyle w:val="StyleUnderline"/>
        </w:rPr>
        <w:t>plays two important roles. First</w:t>
      </w:r>
      <w:r w:rsidRPr="0082745D">
        <w:rPr>
          <w:sz w:val="14"/>
        </w:rPr>
        <w:t xml:space="preserve">, as William Eskridge and Philip Frickey have argued, such presumptions </w:t>
      </w:r>
      <w:r w:rsidRPr="000856F7">
        <w:rPr>
          <w:rStyle w:val="StyleUnderline"/>
          <w:highlight w:val="yellow"/>
        </w:rPr>
        <w:t>allow the judiciary to</w:t>
      </w:r>
      <w:r w:rsidRPr="003928CD">
        <w:rPr>
          <w:rStyle w:val="StyleUnderline"/>
        </w:rPr>
        <w:t xml:space="preserve"> </w:t>
      </w:r>
      <w:r w:rsidRPr="0082745D">
        <w:rPr>
          <w:sz w:val="14"/>
        </w:rPr>
        <w:t xml:space="preserve">avoid difﬁcult constitutional questions and to </w:t>
      </w:r>
      <w:r w:rsidRPr="000856F7">
        <w:rPr>
          <w:rStyle w:val="Emphasis"/>
          <w:highlight w:val="yellow"/>
        </w:rPr>
        <w:t>protect the constitution</w:t>
      </w:r>
      <w:r w:rsidRPr="003928CD">
        <w:rPr>
          <w:rStyle w:val="Emphasis"/>
        </w:rPr>
        <w:t xml:space="preserve">al structure, </w:t>
      </w:r>
      <w:r w:rsidRPr="000856F7">
        <w:rPr>
          <w:rStyle w:val="Emphasis"/>
          <w:highlight w:val="yellow"/>
        </w:rPr>
        <w:t xml:space="preserve">without having to </w:t>
      </w:r>
      <w:r w:rsidRPr="000856F7">
        <w:rPr>
          <w:rStyle w:val="Emphasis"/>
          <w:highlight w:val="yellow"/>
          <w:bdr w:val="single" w:sz="4" w:space="0" w:color="auto"/>
        </w:rPr>
        <w:t xml:space="preserve">block </w:t>
      </w:r>
      <w:r w:rsidRPr="002876BD">
        <w:rPr>
          <w:rStyle w:val="Emphasis"/>
          <w:bdr w:val="single" w:sz="4" w:space="0" w:color="auto"/>
        </w:rPr>
        <w:t xml:space="preserve">actions by the </w:t>
      </w:r>
      <w:r w:rsidRPr="000856F7">
        <w:rPr>
          <w:rStyle w:val="Emphasis"/>
          <w:highlight w:val="yellow"/>
          <w:bdr w:val="single" w:sz="4" w:space="0" w:color="auto"/>
        </w:rPr>
        <w:t>political branches</w:t>
      </w:r>
      <w:r w:rsidRPr="0082745D">
        <w:rPr>
          <w:sz w:val="14"/>
        </w:rPr>
        <w:t xml:space="preserve">.86 </w:t>
      </w:r>
      <w:r w:rsidRPr="003928CD">
        <w:rPr>
          <w:rStyle w:val="StyleUnderline"/>
        </w:rPr>
        <w:t xml:space="preserve">While </w:t>
      </w:r>
      <w:r w:rsidRPr="003928CD">
        <w:rPr>
          <w:rStyle w:val="Emphasis"/>
        </w:rPr>
        <w:t>protecting the constitutional line</w:t>
      </w:r>
      <w:r w:rsidRPr="003928CD">
        <w:rPr>
          <w:rStyle w:val="StyleUnderline"/>
        </w:rPr>
        <w:t xml:space="preserve"> between the executive treaty power and legislation, </w:t>
      </w:r>
      <w:r w:rsidRPr="000856F7">
        <w:rPr>
          <w:rStyle w:val="StyleUnderline"/>
          <w:highlight w:val="yellow"/>
        </w:rPr>
        <w:t>it</w:t>
      </w:r>
      <w:r w:rsidRPr="003928CD">
        <w:rPr>
          <w:rStyle w:val="StyleUnderline"/>
        </w:rPr>
        <w:t xml:space="preserve"> </w:t>
      </w:r>
      <w:r w:rsidRPr="0082745D">
        <w:rPr>
          <w:sz w:val="14"/>
        </w:rPr>
        <w:t xml:space="preserve">also </w:t>
      </w:r>
      <w:r w:rsidRPr="000856F7">
        <w:rPr>
          <w:rStyle w:val="StyleUnderline"/>
          <w:highlight w:val="yellow"/>
        </w:rPr>
        <w:t xml:space="preserve">leaves to the political branches the </w:t>
      </w:r>
      <w:r w:rsidRPr="000856F7">
        <w:rPr>
          <w:rStyle w:val="Emphasis"/>
          <w:highlight w:val="yellow"/>
          <w:bdr w:val="single" w:sz="4" w:space="0" w:color="auto"/>
        </w:rPr>
        <w:t>ﬂexibility to decide</w:t>
      </w:r>
      <w:r w:rsidRPr="000856F7">
        <w:rPr>
          <w:rStyle w:val="Emphasis"/>
          <w:highlight w:val="yellow"/>
        </w:rPr>
        <w:t xml:space="preserve"> whether</w:t>
      </w:r>
      <w:r w:rsidRPr="003928CD">
        <w:rPr>
          <w:rStyle w:val="Emphasis"/>
        </w:rPr>
        <w:t xml:space="preserve"> </w:t>
      </w:r>
      <w:r w:rsidRPr="000856F7">
        <w:rPr>
          <w:rStyle w:val="Emphasis"/>
          <w:highlight w:val="yellow"/>
        </w:rPr>
        <w:t>and how to implement</w:t>
      </w:r>
      <w:r w:rsidRPr="003928CD">
        <w:rPr>
          <w:rStyle w:val="Emphasis"/>
        </w:rPr>
        <w:t xml:space="preserve"> the nation’s </w:t>
      </w:r>
      <w:r w:rsidRPr="000856F7">
        <w:rPr>
          <w:rStyle w:val="Emphasis"/>
          <w:highlight w:val="yellow"/>
        </w:rPr>
        <w:t>international obligations</w:t>
      </w:r>
      <w:r w:rsidRPr="0082745D">
        <w:rPr>
          <w:sz w:val="14"/>
        </w:rPr>
        <w:t xml:space="preserve">. </w:t>
      </w:r>
      <w:r w:rsidRPr="0082745D">
        <w:rPr>
          <w:rStyle w:val="StyleUnderline"/>
        </w:rPr>
        <w:t xml:space="preserve">Second, </w:t>
      </w:r>
      <w:r w:rsidRPr="000856F7">
        <w:rPr>
          <w:rStyle w:val="StyleUnderline"/>
          <w:highlight w:val="yellow"/>
        </w:rPr>
        <w:t xml:space="preserve">a </w:t>
      </w:r>
      <w:r w:rsidRPr="000856F7">
        <w:rPr>
          <w:rStyle w:val="Emphasis"/>
          <w:highlight w:val="yellow"/>
        </w:rPr>
        <w:t>clear statement</w:t>
      </w:r>
      <w:r w:rsidRPr="003928CD">
        <w:rPr>
          <w:rStyle w:val="StyleUnderline"/>
        </w:rPr>
        <w:t xml:space="preserve"> rule </w:t>
      </w:r>
      <w:r w:rsidRPr="000856F7">
        <w:rPr>
          <w:rStyle w:val="StyleUnderline"/>
          <w:highlight w:val="yellow"/>
        </w:rPr>
        <w:t xml:space="preserve">helps </w:t>
      </w:r>
      <w:r w:rsidRPr="000856F7">
        <w:rPr>
          <w:rStyle w:val="Emphasis"/>
          <w:highlight w:val="yellow"/>
          <w:bdr w:val="single" w:sz="4" w:space="0" w:color="auto"/>
        </w:rPr>
        <w:t>contain the potential for unlimited lawmaking</w:t>
      </w:r>
      <w:r w:rsidRPr="000856F7">
        <w:rPr>
          <w:sz w:val="14"/>
          <w:highlight w:val="yellow"/>
        </w:rPr>
        <w:t xml:space="preserve"> </w:t>
      </w:r>
      <w:r w:rsidRPr="002876BD">
        <w:rPr>
          <w:rStyle w:val="StyleUnderline"/>
        </w:rPr>
        <w:t xml:space="preserve">at a time </w:t>
      </w:r>
      <w:r w:rsidRPr="000856F7">
        <w:rPr>
          <w:rStyle w:val="StyleUnderline"/>
          <w:highlight w:val="yellow"/>
        </w:rPr>
        <w:t>when the line between domestic and international affairs is disappearing</w:t>
      </w:r>
      <w:r w:rsidRPr="0082745D">
        <w:rPr>
          <w:sz w:val="14"/>
        </w:rPr>
        <w:t xml:space="preserve">. </w:t>
      </w:r>
      <w:r w:rsidRPr="002876BD">
        <w:rPr>
          <w:rStyle w:val="StyleUnderline"/>
          <w:highlight w:val="yellow"/>
        </w:rPr>
        <w:t>Globalization, plus</w:t>
      </w:r>
      <w:r w:rsidRPr="0082745D">
        <w:rPr>
          <w:sz w:val="14"/>
        </w:rPr>
        <w:t xml:space="preserve"> the interaction of </w:t>
      </w:r>
      <w:r w:rsidRPr="0082745D">
        <w:rPr>
          <w:rStyle w:val="StyleUnderline"/>
        </w:rPr>
        <w:t xml:space="preserve">several </w:t>
      </w:r>
      <w:r w:rsidRPr="002876BD">
        <w:rPr>
          <w:rStyle w:val="StyleUnderline"/>
          <w:highlight w:val="yellow"/>
        </w:rPr>
        <w:t>broad doctrines</w:t>
      </w:r>
      <w:r w:rsidRPr="0082745D">
        <w:rPr>
          <w:rStyle w:val="StyleUnderline"/>
        </w:rPr>
        <w:t xml:space="preserve"> </w:t>
      </w:r>
      <w:r w:rsidRPr="002876BD">
        <w:rPr>
          <w:rStyle w:val="StyleUnderline"/>
        </w:rPr>
        <w:t xml:space="preserve">about the unbounded subject matter of treaties, their freedom from the </w:t>
      </w:r>
      <w:r w:rsidRPr="002876BD">
        <w:rPr>
          <w:rStyle w:val="Emphasis"/>
        </w:rPr>
        <w:t>restraints of the separation of powers</w:t>
      </w:r>
      <w:r w:rsidRPr="0082745D">
        <w:rPr>
          <w:sz w:val="14"/>
        </w:rPr>
        <w:t xml:space="preserve"> and federalism, and their alleged interchange- ability with statutes, </w:t>
      </w:r>
      <w:r w:rsidRPr="002876BD">
        <w:rPr>
          <w:rStyle w:val="Emphasis"/>
          <w:highlight w:val="yellow"/>
          <w:bdr w:val="single" w:sz="4" w:space="0" w:color="auto"/>
        </w:rPr>
        <w:t>threatens</w:t>
      </w:r>
      <w:r w:rsidRPr="002876BD">
        <w:rPr>
          <w:rStyle w:val="Emphasis"/>
          <w:highlight w:val="yellow"/>
        </w:rPr>
        <w:t xml:space="preserve"> to give </w:t>
      </w:r>
      <w:r w:rsidRPr="002876BD">
        <w:rPr>
          <w:rStyle w:val="Emphasis"/>
        </w:rPr>
        <w:t xml:space="preserve">the </w:t>
      </w:r>
      <w:r w:rsidRPr="002876BD">
        <w:rPr>
          <w:rStyle w:val="Emphasis"/>
          <w:highlight w:val="yellow"/>
        </w:rPr>
        <w:t xml:space="preserve">treaty makers </w:t>
      </w:r>
      <w:r w:rsidRPr="002876BD">
        <w:rPr>
          <w:rStyle w:val="Emphasis"/>
        </w:rPr>
        <w:t xml:space="preserve">a legislative </w:t>
      </w:r>
      <w:r w:rsidRPr="002876BD">
        <w:rPr>
          <w:rStyle w:val="Emphasis"/>
          <w:highlight w:val="yellow"/>
        </w:rPr>
        <w:t xml:space="preserve">power with </w:t>
      </w:r>
      <w:r w:rsidRPr="002876BD">
        <w:rPr>
          <w:rStyle w:val="Emphasis"/>
          <w:highlight w:val="yellow"/>
          <w:bdr w:val="single" w:sz="4" w:space="0" w:color="auto"/>
        </w:rPr>
        <w:t>few limits</w:t>
      </w:r>
      <w:r w:rsidRPr="002876BD">
        <w:rPr>
          <w:sz w:val="14"/>
          <w:highlight w:val="yellow"/>
        </w:rPr>
        <w:t xml:space="preserve">. </w:t>
      </w:r>
      <w:r w:rsidRPr="002876BD">
        <w:rPr>
          <w:rStyle w:val="StyleUnderline"/>
          <w:highlight w:val="yellow"/>
        </w:rPr>
        <w:t>Non-self-execution ensures</w:t>
      </w:r>
      <w:r w:rsidRPr="0082745D">
        <w:rPr>
          <w:sz w:val="14"/>
        </w:rPr>
        <w:t xml:space="preserve"> that treaties, like the Constitution itself and all other species of federal law, are true to the notion that the national government is one of limited and </w:t>
      </w:r>
      <w:r w:rsidRPr="002876BD">
        <w:rPr>
          <w:rStyle w:val="Emphasis"/>
          <w:highlight w:val="yellow"/>
        </w:rPr>
        <w:t>separated powers</w:t>
      </w:r>
      <w:r w:rsidRPr="0082745D">
        <w:rPr>
          <w:sz w:val="14"/>
        </w:rPr>
        <w:t>.</w:t>
      </w:r>
      <w:r w:rsidRPr="0082745D">
        <w:rPr>
          <w:sz w:val="12"/>
        </w:rPr>
        <w:t>¶</w:t>
      </w:r>
      <w:r w:rsidRPr="0082745D">
        <w:rPr>
          <w:sz w:val="14"/>
        </w:rPr>
        <w:t xml:space="preserve"> 251</w:t>
      </w:r>
      <w:r w:rsidRPr="0082745D">
        <w:rPr>
          <w:sz w:val="12"/>
        </w:rPr>
        <w:t>¶</w:t>
      </w:r>
      <w:r w:rsidRPr="0082745D">
        <w:rPr>
          <w:sz w:val="14"/>
        </w:rPr>
        <w:t xml:space="preserve"> </w:t>
      </w:r>
      <w:r w:rsidRPr="0082745D">
        <w:rPr>
          <w:rStyle w:val="StyleUnderline"/>
        </w:rPr>
        <w:t>This striking divergence between the constitutional text</w:t>
      </w:r>
      <w:r w:rsidRPr="0082745D">
        <w:rPr>
          <w:sz w:val="14"/>
        </w:rPr>
        <w:t xml:space="preserve"> on the one hand, </w:t>
      </w:r>
      <w:r w:rsidRPr="0082745D">
        <w:rPr>
          <w:rStyle w:val="StyleUnderline"/>
        </w:rPr>
        <w:t>and</w:t>
      </w:r>
      <w:r w:rsidRPr="0082745D">
        <w:rPr>
          <w:sz w:val="14"/>
        </w:rPr>
        <w:t xml:space="preserve"> practice supported by </w:t>
      </w:r>
      <w:r w:rsidRPr="0082745D">
        <w:rPr>
          <w:rStyle w:val="Emphasis"/>
        </w:rPr>
        <w:t>academic opinion</w:t>
      </w:r>
      <w:r w:rsidRPr="0082745D">
        <w:rPr>
          <w:sz w:val="14"/>
        </w:rPr>
        <w:t xml:space="preserve"> on the other, </w:t>
      </w:r>
      <w:r w:rsidRPr="0082745D">
        <w:rPr>
          <w:rStyle w:val="StyleUnderline"/>
        </w:rPr>
        <w:t xml:space="preserve">is not just a matter of intellectual curiosity. International </w:t>
      </w:r>
      <w:r w:rsidRPr="002876BD">
        <w:rPr>
          <w:rStyle w:val="StyleUnderline"/>
          <w:highlight w:val="yellow"/>
        </w:rPr>
        <w:t>agreements today are</w:t>
      </w:r>
      <w:r w:rsidRPr="0082745D">
        <w:rPr>
          <w:rStyle w:val="StyleUnderline"/>
          <w:sz w:val="12"/>
          <w:u w:val="none"/>
        </w:rPr>
        <w:t>¶</w:t>
      </w:r>
      <w:r w:rsidRPr="0082745D">
        <w:rPr>
          <w:sz w:val="14"/>
        </w:rPr>
        <w:t xml:space="preserve"> 252</w:t>
      </w:r>
      <w:r w:rsidRPr="0082745D">
        <w:rPr>
          <w:sz w:val="12"/>
        </w:rPr>
        <w:t>¶</w:t>
      </w:r>
      <w:r w:rsidRPr="0082745D">
        <w:rPr>
          <w:sz w:val="14"/>
        </w:rPr>
        <w:t xml:space="preserve"> </w:t>
      </w:r>
      <w:r w:rsidRPr="0082745D">
        <w:rPr>
          <w:rStyle w:val="StyleUnderline"/>
        </w:rPr>
        <w:t xml:space="preserve">assuming </w:t>
      </w:r>
      <w:r w:rsidRPr="002876BD">
        <w:rPr>
          <w:rStyle w:val="StyleUnderline"/>
          <w:highlight w:val="yellow"/>
        </w:rPr>
        <w:t>center stage in efforts to regulate</w:t>
      </w:r>
      <w:r w:rsidRPr="0082745D">
        <w:rPr>
          <w:sz w:val="14"/>
        </w:rPr>
        <w:t xml:space="preserve"> areas such as </w:t>
      </w:r>
      <w:r w:rsidRPr="0082745D">
        <w:rPr>
          <w:rStyle w:val="StyleUnderline"/>
        </w:rPr>
        <w:t xml:space="preserve">national </w:t>
      </w:r>
      <w:r w:rsidRPr="002876BD">
        <w:rPr>
          <w:rStyle w:val="StyleUnderline"/>
          <w:highlight w:val="yellow"/>
        </w:rPr>
        <w:t xml:space="preserve">security, the environment, </w:t>
      </w:r>
      <w:r w:rsidRPr="002876BD">
        <w:rPr>
          <w:rStyle w:val="Emphasis"/>
          <w:highlight w:val="yellow"/>
        </w:rPr>
        <w:t>trade and ﬁnance</w:t>
      </w:r>
      <w:r w:rsidRPr="0082745D">
        <w:rPr>
          <w:rStyle w:val="StyleUnderline"/>
        </w:rPr>
        <w:t xml:space="preserve">, </w:t>
      </w:r>
      <w:r w:rsidRPr="002876BD">
        <w:rPr>
          <w:rStyle w:val="StyleUnderline"/>
          <w:highlight w:val="yellow"/>
        </w:rPr>
        <w:t>and human right</w:t>
      </w:r>
      <w:r w:rsidRPr="0082745D">
        <w:rPr>
          <w:rStyle w:val="StyleUnderline"/>
        </w:rPr>
        <w:t>s.</w:t>
      </w:r>
      <w:r w:rsidRPr="0082745D">
        <w:rPr>
          <w:sz w:val="14"/>
        </w:rPr>
        <w:t xml:space="preserve"> </w:t>
      </w:r>
      <w:r w:rsidRPr="0082745D">
        <w:rPr>
          <w:rStyle w:val="StyleUnderline"/>
        </w:rPr>
        <w:t xml:space="preserve">As interna- tional agreements increasingly assume the function of statutes, the </w:t>
      </w:r>
      <w:r w:rsidRPr="002876BD">
        <w:rPr>
          <w:rStyle w:val="StyleUnderline"/>
          <w:highlight w:val="yellow"/>
        </w:rPr>
        <w:t>treaty power</w:t>
      </w:r>
      <w:r w:rsidRPr="0082745D">
        <w:rPr>
          <w:rStyle w:val="StyleUnderline"/>
        </w:rPr>
        <w:t xml:space="preserve"> </w:t>
      </w:r>
      <w:r w:rsidRPr="002876BD">
        <w:rPr>
          <w:rStyle w:val="StyleUnderline"/>
          <w:highlight w:val="yellow"/>
        </w:rPr>
        <w:t xml:space="preserve">threatens to </w:t>
      </w:r>
      <w:r w:rsidRPr="002876BD">
        <w:rPr>
          <w:rStyle w:val="Emphasis"/>
          <w:highlight w:val="yellow"/>
        </w:rPr>
        <w:t>supplant</w:t>
      </w:r>
      <w:r w:rsidRPr="0082745D">
        <w:rPr>
          <w:rStyle w:val="Emphasis"/>
        </w:rPr>
        <w:t xml:space="preserve"> the domestic </w:t>
      </w:r>
      <w:r w:rsidRPr="002876BD">
        <w:rPr>
          <w:rStyle w:val="Emphasis"/>
          <w:highlight w:val="yellow"/>
        </w:rPr>
        <w:t>lawmaking</w:t>
      </w:r>
      <w:r w:rsidRPr="0082745D">
        <w:rPr>
          <w:rStyle w:val="Emphasis"/>
        </w:rPr>
        <w:t xml:space="preserve"> process</w:t>
      </w:r>
      <w:r w:rsidRPr="0082745D">
        <w:rPr>
          <w:sz w:val="14"/>
        </w:rPr>
        <w:t xml:space="preserve">, even in areas within Congress’s Article I, Section 8 competencies. At the same time, interchangeability raises the prospect that statutes could fully re- placetreaties,which raises the problem that Congress could exercise executive powers in areas where treaties have force beyond domestic statutes. While this may not have presented much of a practical problem in an era when the reach of the Commerce Clause was thought to be virtually limit- less,the Supreme Court’s recent federalism decisions make clear that sig- niﬁcant areas still exist where treaties may provide the sole constitutional source for national regulatory power. Interchangeability would permit statutes to evade the restrictions on Congress’s ArticleI, Section8 powers, just as globalization threatens to allow the treaty power to supplant the domestic lawmaking process. </w:t>
      </w:r>
      <w:r w:rsidRPr="0082745D">
        <w:rPr>
          <w:sz w:val="12"/>
        </w:rPr>
        <w:t>¶</w:t>
      </w:r>
      <w:r w:rsidRPr="0082745D">
        <w:rPr>
          <w:sz w:val="14"/>
        </w:rPr>
        <w:t xml:space="preserve"> Explaining the constitutionality of the congressional-executive agree- ment is a matter not just of intellectual coherence, but of practical eco- nomic and political importance. Today, </w:t>
      </w:r>
      <w:r w:rsidRPr="0082745D">
        <w:rPr>
          <w:rStyle w:val="StyleUnderline"/>
        </w:rPr>
        <w:t>about one-quarter of the gross national product arises from international trade</w:t>
      </w:r>
      <w:r w:rsidRPr="0082745D">
        <w:rPr>
          <w:sz w:val="14"/>
        </w:rPr>
        <w:t xml:space="preserve">, whose rules are set by the North American Free Trade Agreement (NAFTA) and the World Trade Organization (WTO) agreement. If all international agreements must undergo the supermajority treaty process, America’s ability to participate in a new world of international cooperation will be hampered. On the other hand, </w:t>
      </w:r>
      <w:r w:rsidRPr="0082745D">
        <w:rPr>
          <w:rStyle w:val="Emphasis"/>
        </w:rPr>
        <w:t xml:space="preserve">use of </w:t>
      </w:r>
      <w:r w:rsidRPr="002876BD">
        <w:rPr>
          <w:rStyle w:val="Emphasis"/>
          <w:highlight w:val="yellow"/>
        </w:rPr>
        <w:t xml:space="preserve">a constitutionally illegitimate method would throw America’s participation in the </w:t>
      </w:r>
      <w:r w:rsidRPr="002876BD">
        <w:rPr>
          <w:rStyle w:val="Emphasis"/>
          <w:highlight w:val="yellow"/>
          <w:bdr w:val="single" w:sz="4" w:space="0" w:color="auto"/>
        </w:rPr>
        <w:t>world trading system into doubt</w:t>
      </w:r>
      <w:r w:rsidRPr="0082745D">
        <w:rPr>
          <w:sz w:val="14"/>
        </w:rPr>
        <w:t xml:space="preserve">. </w:t>
      </w:r>
      <w:r w:rsidRPr="002876BD">
        <w:rPr>
          <w:rStyle w:val="StyleUnderline"/>
          <w:highlight w:val="yellow"/>
        </w:rPr>
        <w:t xml:space="preserve">Not only would constitutional questions </w:t>
      </w:r>
      <w:r w:rsidRPr="002876BD">
        <w:rPr>
          <w:rStyle w:val="Emphasis"/>
          <w:highlight w:val="yellow"/>
          <w:bdr w:val="single" w:sz="4" w:space="0" w:color="auto"/>
        </w:rPr>
        <w:t>undermine the validity of current congressional-executive agreements</w:t>
      </w:r>
      <w:r w:rsidRPr="002876BD">
        <w:rPr>
          <w:rStyle w:val="Emphasis"/>
          <w:highlight w:val="yellow"/>
        </w:rPr>
        <w:t xml:space="preserve">, they </w:t>
      </w:r>
      <w:r w:rsidRPr="002876BD">
        <w:rPr>
          <w:rStyle w:val="Emphasis"/>
        </w:rPr>
        <w:t>also</w:t>
      </w:r>
      <w:r w:rsidRPr="0082745D">
        <w:rPr>
          <w:rStyle w:val="Emphasis"/>
        </w:rPr>
        <w:t xml:space="preserve"> </w:t>
      </w:r>
      <w:r w:rsidRPr="002876BD">
        <w:rPr>
          <w:rStyle w:val="Emphasis"/>
          <w:highlight w:val="yellow"/>
        </w:rPr>
        <w:t>would raise problems for America’s ability to engage in</w:t>
      </w:r>
      <w:r w:rsidRPr="0082745D">
        <w:rPr>
          <w:rStyle w:val="Emphasis"/>
        </w:rPr>
        <w:t xml:space="preserve"> ever more</w:t>
      </w:r>
      <w:r>
        <w:rPr>
          <w:rStyle w:val="Emphasis"/>
        </w:rPr>
        <w:t xml:space="preserve"> intensive </w:t>
      </w:r>
      <w:r w:rsidRPr="002876BD">
        <w:rPr>
          <w:rStyle w:val="Emphasis"/>
          <w:highlight w:val="yellow"/>
        </w:rPr>
        <w:t>international co-operation</w:t>
      </w:r>
      <w:r w:rsidRPr="002876BD">
        <w:rPr>
          <w:rStyle w:val="StyleUnderline"/>
          <w:highlight w:val="yellow"/>
        </w:rPr>
        <w:t>. Uncertainty</w:t>
      </w:r>
      <w:r w:rsidRPr="0082745D">
        <w:rPr>
          <w:sz w:val="14"/>
        </w:rPr>
        <w:t xml:space="preserve"> about the constitutionality of the congressional- executive agreement </w:t>
      </w:r>
      <w:r w:rsidRPr="002876BD">
        <w:rPr>
          <w:rStyle w:val="StyleUnderline"/>
          <w:highlight w:val="yellow"/>
        </w:rPr>
        <w:t xml:space="preserve">may </w:t>
      </w:r>
      <w:r w:rsidRPr="002876BD">
        <w:rPr>
          <w:rStyle w:val="Emphasis"/>
          <w:highlight w:val="yellow"/>
        </w:rPr>
        <w:t>undermine</w:t>
      </w:r>
      <w:r w:rsidRPr="003538A3">
        <w:rPr>
          <w:rStyle w:val="Emphasis"/>
        </w:rPr>
        <w:t xml:space="preserve"> novel efforts to craft </w:t>
      </w:r>
      <w:r w:rsidRPr="002876BD">
        <w:rPr>
          <w:rStyle w:val="Emphasis"/>
          <w:highlight w:val="yellow"/>
        </w:rPr>
        <w:t>international solutions</w:t>
      </w:r>
      <w:r w:rsidRPr="0082745D">
        <w:rPr>
          <w:rStyle w:val="StyleUnderline"/>
        </w:rPr>
        <w:t xml:space="preserve"> in </w:t>
      </w:r>
      <w:r w:rsidRPr="0082745D">
        <w:rPr>
          <w:sz w:val="14"/>
        </w:rPr>
        <w:t>response to the effects of globalization on</w:t>
      </w:r>
      <w:r>
        <w:rPr>
          <w:rStyle w:val="StyleUnderline"/>
        </w:rPr>
        <w:t xml:space="preserve"> areas such as ﬁ</w:t>
      </w:r>
      <w:r w:rsidRPr="0082745D">
        <w:rPr>
          <w:rStyle w:val="StyleUnderline"/>
        </w:rPr>
        <w:t>nance and economics, security, the environment, and human rights</w:t>
      </w:r>
      <w:r w:rsidRPr="0082745D">
        <w:rPr>
          <w:sz w:val="14"/>
        </w:rPr>
        <w:t xml:space="preserve">. </w:t>
      </w:r>
    </w:p>
    <w:p w14:paraId="4EACA448" w14:textId="01F9D3FA" w:rsidR="00555A8B" w:rsidRDefault="00555A8B" w:rsidP="00356977">
      <w:pPr>
        <w:pStyle w:val="Heading2"/>
      </w:pPr>
      <w:r>
        <w:t>DA – Court Clog</w:t>
      </w:r>
    </w:p>
    <w:p w14:paraId="756482DD" w14:textId="3A40A4D2" w:rsidR="004E0321" w:rsidRPr="00613F39" w:rsidRDefault="004E0321" w:rsidP="004E0321">
      <w:pPr>
        <w:pStyle w:val="Heading3"/>
      </w:pPr>
      <w:r>
        <w:t>L – RTE</w:t>
      </w:r>
      <w:bookmarkStart w:id="18" w:name="_GoBack"/>
      <w:bookmarkEnd w:id="18"/>
    </w:p>
    <w:p w14:paraId="2BFD454F" w14:textId="77777777" w:rsidR="004E0321" w:rsidRDefault="004E0321" w:rsidP="004E0321">
      <w:pPr>
        <w:pStyle w:val="Heading4"/>
      </w:pPr>
      <w:r>
        <w:t xml:space="preserve">A right to education would give the federal government to much power and flood them with litigation </w:t>
      </w:r>
    </w:p>
    <w:p w14:paraId="2E58A644" w14:textId="77777777" w:rsidR="004E0321" w:rsidRPr="00613F39" w:rsidRDefault="004E0321" w:rsidP="004E0321">
      <w:pPr>
        <w:rPr>
          <w:b/>
          <w:bCs/>
          <w:sz w:val="26"/>
        </w:rPr>
      </w:pPr>
      <w:r>
        <w:rPr>
          <w:rStyle w:val="Style13ptBold"/>
        </w:rPr>
        <w:t xml:space="preserve">Testani et al. 17 </w:t>
      </w:r>
      <w:r w:rsidRPr="00613F39">
        <w:t>(Alfred A. Lindseth, Rocco E. Testani and Lee A. Peifer, Education Next, “Federal Courts Can’t Solve Our Education Ills” SPRING 2017 / VOL. 17, NO. 2) GG</w:t>
      </w:r>
    </w:p>
    <w:p w14:paraId="19EF4BE2" w14:textId="77777777" w:rsidR="004E0321" w:rsidRPr="009552A3" w:rsidRDefault="004E0321" w:rsidP="004E0321">
      <w:r>
        <w:t xml:space="preserve">Yet advocates of a federal right to education continue their efforts to overturn or reinterpret Rodriguez. Within the past year, </w:t>
      </w:r>
      <w:r w:rsidRPr="009552A3">
        <w:rPr>
          <w:rStyle w:val="StyleUnderline"/>
        </w:rPr>
        <w:t>plaintiffs</w:t>
      </w:r>
      <w:r>
        <w:t xml:space="preserve"> in Connecticut and Michigan </w:t>
      </w:r>
      <w:r w:rsidRPr="009552A3">
        <w:rPr>
          <w:rStyle w:val="StyleUnderline"/>
        </w:rPr>
        <w:t>have filed new lawsuits imploring federal courts to recognize a federal constitutional right to education.</w:t>
      </w:r>
      <w:r>
        <w:t xml:space="preserve">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attempts to revisit Rodriguez are misguided. For one thing, </w:t>
      </w:r>
      <w:r w:rsidRPr="009552A3">
        <w:rPr>
          <w:rStyle w:val="StyleUnderline"/>
        </w:rPr>
        <w:t>the</w:t>
      </w:r>
      <w:r>
        <w:t xml:space="preserve"> Michigan </w:t>
      </w:r>
      <w:r w:rsidRPr="009552A3">
        <w:rPr>
          <w:rStyle w:val="StyleUnderline"/>
        </w:rPr>
        <w:t>plaintiffs rely on arguments that the Supreme Court has already rejected</w:t>
      </w:r>
      <w:r>
        <w:t xml:space="preserve">. Regardless of their contention that literacy is “uniquely significant to American civil life” because of its role in a “well-functioning democracy,” </w:t>
      </w:r>
      <w:r w:rsidRPr="009552A3">
        <w:rPr>
          <w:rStyle w:val="StyleUnderline"/>
        </w:rPr>
        <w:t>the</w:t>
      </w:r>
      <w:r>
        <w:t xml:space="preserve"> Rodriguez </w:t>
      </w:r>
      <w:r w:rsidRPr="009552A3">
        <w:rPr>
          <w:rStyle w:val="StyleUnderline"/>
        </w:rPr>
        <w:t>court held that “the key to discovering whether education is ‘fundamental’ is not to be found in comparisons of the relative societal significance of education</w:t>
      </w:r>
      <w:r>
        <w:t xml:space="preserve">”; the question is “whether there is a right to education explicitly or implicitly guaranteed by the Constitution.” </w:t>
      </w:r>
      <w:r w:rsidRPr="00613F39">
        <w:rPr>
          <w:rStyle w:val="Emphasis"/>
        </w:rPr>
        <w:t>Creating a federal right to education would also force federal courts to take on issues they are not well-equipped to address</w:t>
      </w:r>
      <w:r>
        <w:t xml:space="preserve">. </w:t>
      </w:r>
      <w:r w:rsidRPr="009552A3">
        <w:rPr>
          <w:rStyle w:val="StyleUnderline"/>
        </w:rPr>
        <w:t>School funding cases are complicated enough for state courts, even with state constitutional education clauses</w:t>
      </w:r>
      <w:r>
        <w:t xml:space="preserve"> to interpret. Indeed, </w:t>
      </w:r>
      <w:r w:rsidRPr="009552A3">
        <w:rPr>
          <w:rStyle w:val="StyleUnderline"/>
        </w:rPr>
        <w:t>because of differing language in the various state constitutions, state courts have reached a variety of conclusions about their ability to adjudicate claims</w:t>
      </w:r>
      <w:r>
        <w:t xml:space="preserve"> </w:t>
      </w:r>
      <w:r w:rsidRPr="009552A3">
        <w:rPr>
          <w:rStyle w:val="StyleUnderline"/>
        </w:rPr>
        <w:t>involving</w:t>
      </w:r>
      <w:r>
        <w:t xml:space="preserve"> the “</w:t>
      </w:r>
      <w:r w:rsidRPr="009552A3">
        <w:rPr>
          <w:rStyle w:val="StyleUnderline"/>
        </w:rPr>
        <w:t>equity</w:t>
      </w:r>
      <w:r>
        <w:t xml:space="preserve">” </w:t>
      </w:r>
      <w:r w:rsidRPr="009552A3">
        <w:rPr>
          <w:rStyle w:val="StyleUnderline"/>
        </w:rPr>
        <w:t>or</w:t>
      </w:r>
      <w:r>
        <w:t xml:space="preserve"> “</w:t>
      </w:r>
      <w:r w:rsidRPr="009552A3">
        <w:rPr>
          <w:rStyle w:val="StyleUnderline"/>
        </w:rPr>
        <w:t>adequacy</w:t>
      </w:r>
      <w:r>
        <w:t xml:space="preserve">” of public school systems. </w:t>
      </w:r>
      <w:r w:rsidRPr="009552A3">
        <w:rPr>
          <w:rStyle w:val="StyleUnderline"/>
        </w:rPr>
        <w:t>If federal courts undertook a similar journey unmoored from any constitutional text, “it would be difficult</w:t>
      </w:r>
      <w:r>
        <w:t>,” as the Supreme Court cautioned in Rodriguez, “</w:t>
      </w:r>
      <w:r w:rsidRPr="009552A3">
        <w:rPr>
          <w:rStyle w:val="StyleUnderline"/>
        </w:rPr>
        <w:t>to imagine a case having a greater potential impact on our federal system.”</w:t>
      </w:r>
      <w:r>
        <w:rPr>
          <w:rStyle w:val="StyleUnderline"/>
        </w:rPr>
        <w:t xml:space="preserve"> </w:t>
      </w:r>
      <w:r w:rsidRPr="009552A3">
        <w:rPr>
          <w:rStyle w:val="StyleUnderline"/>
        </w:rPr>
        <w:t>The Rodriguez court</w:t>
      </w:r>
      <w:r>
        <w:t xml:space="preserve"> further </w:t>
      </w:r>
      <w:r w:rsidRPr="009552A3">
        <w:rPr>
          <w:rStyle w:val="StyleUnderline"/>
        </w:rPr>
        <w:t>recognized</w:t>
      </w:r>
      <w:r>
        <w:t xml:space="preserve"> that efforts to make education a federal right overlook “persistent and difficult questions of educational policy, another area in which [the federal courts’] </w:t>
      </w:r>
      <w:r w:rsidRPr="009552A3">
        <w:rPr>
          <w:rStyle w:val="StyleUnderline"/>
        </w:rPr>
        <w:t>lack of</w:t>
      </w:r>
      <w:r>
        <w:rPr>
          <w:rStyle w:val="StyleUnderline"/>
        </w:rPr>
        <w:t xml:space="preserve"> </w:t>
      </w:r>
      <w:r w:rsidRPr="009552A3">
        <w:rPr>
          <w:rStyle w:val="StyleUnderline"/>
        </w:rPr>
        <w:t>specialized knowledge and experience counsels against premature interference</w:t>
      </w:r>
      <w:r>
        <w:t xml:space="preserve"> with the informed judgments made at the state and local levels.” And </w:t>
      </w:r>
      <w:r w:rsidRPr="009552A3">
        <w:t>despite</w:t>
      </w:r>
      <w:r>
        <w:t xml:space="preserv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w:t>
      </w:r>
      <w:r w:rsidRPr="009552A3">
        <w:rPr>
          <w:rStyle w:val="StyleUnderline"/>
        </w:rPr>
        <w:t>Some amici curiae have filed Brandeis briefs citing recent studies going both ways on the issue of whether more spending means a better education</w:t>
      </w:r>
      <w:r>
        <w:t xml:space="preserve">. . . . </w:t>
      </w:r>
      <w:r w:rsidRPr="009552A3">
        <w:rPr>
          <w:rStyle w:val="StyleUnderline"/>
        </w:rPr>
        <w:t>Courts should not sit as a super-legislature.</w:t>
      </w:r>
      <w:r>
        <w:t xml:space="preserve"> Nor should they assume the role of super-laboratory. </w:t>
      </w:r>
      <w:r w:rsidRPr="009552A3">
        <w:rPr>
          <w:rStyle w:val="StyleUnderline"/>
        </w:rPr>
        <w:t>They are not equipped to resolve intractable disagreements on fundamental questions in the social sciences</w:t>
      </w:r>
      <w:r>
        <w:t xml:space="preserve">. Arthur Miller may have referred to a trial as the crucible, but we doubt he saw it as the best place for reducing scientific truth when the scientific community itself has reached an impasse. </w:t>
      </w:r>
      <w:r w:rsidRPr="009552A3">
        <w:rPr>
          <w:rStyle w:val="StyleUnderline"/>
        </w:rPr>
        <w:t>The Rodriguez court anticipated this problem when it held that 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w:t>
      </w:r>
      <w:r>
        <w:t>.” Rodriguez thus belongs to a long line of federal cases emphasizing the value of state and local control over public education. Even in the desegregation context—where state actions are subject to strict scrutiny under the Fourteenth Amendment—the Supreme Court held in Freeman v. Pitts that “</w:t>
      </w:r>
      <w:r w:rsidRPr="009552A3">
        <w:rPr>
          <w:rStyle w:val="StyleUnderline"/>
        </w:rPr>
        <w:t>returning schools to the control of local authorities at the earliest practicable date is essential to restore their true accountability in our governmental system.”</w:t>
      </w:r>
      <w:r>
        <w:rPr>
          <w:rStyle w:val="StyleUnderline"/>
        </w:rPr>
        <w:t xml:space="preserve"> </w:t>
      </w:r>
      <w:r>
        <w:t xml:space="preserve">Hence, </w:t>
      </w:r>
      <w:r w:rsidRPr="00613F39">
        <w:rPr>
          <w:rStyle w:val="Emphasis"/>
        </w:rPr>
        <w:t>the lack of supporting constitutional text, principles of federalism, and the doctrine of stare decisis</w:t>
      </w:r>
      <w:r w:rsidRPr="009552A3">
        <w:rPr>
          <w:rStyle w:val="StyleUnderline"/>
        </w:rPr>
        <w:t xml:space="preserve"> </w:t>
      </w:r>
      <w:r>
        <w:t xml:space="preserve">(which lends stability to the law by encouraging courts to stand by their prior decisions) </w:t>
      </w:r>
      <w:r w:rsidRPr="009552A3">
        <w:rPr>
          <w:rStyle w:val="StyleUnderline"/>
        </w:rPr>
        <w:t xml:space="preserve">all </w:t>
      </w:r>
      <w:r w:rsidRPr="00613F39">
        <w:rPr>
          <w:rStyle w:val="Emphasis"/>
        </w:rPr>
        <w:t>militate against the creation of a federal constitutional right to education or to supposedly equal school funding</w:t>
      </w:r>
      <w:r w:rsidRPr="009552A3">
        <w:rPr>
          <w:rStyle w:val="StyleUnderline"/>
        </w:rPr>
        <w:t>. Plaintiffs who are unable to achieve their policy goals through state and local political processes should not be allowed to impose their preferences by federal judicial fiat</w:t>
      </w:r>
      <w:r>
        <w:t xml:space="preserve">. </w:t>
      </w:r>
    </w:p>
    <w:p w14:paraId="5E501706" w14:textId="499FCF78" w:rsidR="00E23BD7" w:rsidRDefault="00455A24" w:rsidP="008F54A7">
      <w:pPr>
        <w:pStyle w:val="Heading3"/>
      </w:pPr>
      <w:r>
        <w:t>L – 14</w:t>
      </w:r>
      <w:r w:rsidRPr="00455A24">
        <w:rPr>
          <w:vertAlign w:val="superscript"/>
        </w:rPr>
        <w:t>th</w:t>
      </w:r>
      <w:r>
        <w:t xml:space="preserve"> Amendment</w:t>
      </w:r>
    </w:p>
    <w:p w14:paraId="5B74A75B" w14:textId="64550C58" w:rsidR="00194B58" w:rsidRPr="00194B58" w:rsidRDefault="00194B58" w:rsidP="00194B58">
      <w:pPr>
        <w:pStyle w:val="Heading4"/>
      </w:pPr>
      <w:r w:rsidRPr="00194B58">
        <w:t>14th Amendment cases overload the courts – they’ll take them over other issues</w:t>
      </w:r>
    </w:p>
    <w:p w14:paraId="25453D08" w14:textId="0FE451F8" w:rsidR="00194B58" w:rsidRDefault="00194B58" w:rsidP="00194B58">
      <w:r w:rsidRPr="00194B58">
        <w:rPr>
          <w:rStyle w:val="Style13ptBold"/>
        </w:rPr>
        <w:t>Coan 12</w:t>
      </w:r>
      <w:r w:rsidRPr="00194B58">
        <w:t xml:space="preserve"> — (Andrew B. Coan, Asst. Prof @ Wisconsin Law, “Judicial Capacity and the Substance of Constitutional Law”, Yale Law Journal, 122 Yale L.J. 422, accessed 7-11-2017, lexis)</w:t>
      </w:r>
      <w:r w:rsidR="00EE1AA4">
        <w:t>//SG</w:t>
      </w:r>
    </w:p>
    <w:p w14:paraId="1B7D6836" w14:textId="6F0FEE8B" w:rsidR="009832E9" w:rsidRPr="005C2895" w:rsidRDefault="00EE1AA4" w:rsidP="009832E9">
      <w:pPr>
        <w:rPr>
          <w:sz w:val="10"/>
        </w:rPr>
      </w:pPr>
      <w:r w:rsidRPr="005C2895">
        <w:rPr>
          <w:sz w:val="10"/>
        </w:rPr>
        <w:t>B. High-Stakes Legal Domains</w:t>
      </w:r>
      <w:r w:rsidR="005C2895" w:rsidRPr="005C2895">
        <w:rPr>
          <w:sz w:val="10"/>
        </w:rPr>
        <w:t xml:space="preserve"> </w:t>
      </w:r>
      <w:r w:rsidRPr="00BD3A95">
        <w:rPr>
          <w:rStyle w:val="StyleUnderline"/>
        </w:rPr>
        <w:t>The second class of cases in which we can expect capacity</w:t>
      </w:r>
      <w:r w:rsidRPr="005C2895">
        <w:rPr>
          <w:sz w:val="10"/>
        </w:rPr>
        <w:t xml:space="preserve"> to have real</w:t>
      </w:r>
      <w:r w:rsidR="005C2895" w:rsidRPr="005C2895">
        <w:rPr>
          <w:sz w:val="10"/>
        </w:rPr>
        <w:t xml:space="preserve"> </w:t>
      </w:r>
      <w:r w:rsidRPr="005C2895">
        <w:rPr>
          <w:sz w:val="10"/>
        </w:rPr>
        <w:t xml:space="preserve">predictive force I </w:t>
      </w:r>
      <w:r w:rsidRPr="00BD3A95">
        <w:rPr>
          <w:rStyle w:val="StyleUnderline"/>
        </w:rPr>
        <w:t>call “high-stakes” domains</w:t>
      </w:r>
      <w:r w:rsidRPr="005C2895">
        <w:rPr>
          <w:sz w:val="10"/>
        </w:rPr>
        <w:t>. As with high-volume domains,</w:t>
      </w:r>
      <w:r w:rsidR="005C2895" w:rsidRPr="005C2895">
        <w:rPr>
          <w:sz w:val="10"/>
        </w:rPr>
        <w:t xml:space="preserve"> </w:t>
      </w:r>
      <w:r w:rsidRPr="005C2895">
        <w:rPr>
          <w:sz w:val="10"/>
        </w:rPr>
        <w:t xml:space="preserve">the reason we </w:t>
      </w:r>
      <w:r w:rsidRPr="00BD3A95">
        <w:rPr>
          <w:rStyle w:val="StyleUnderline"/>
        </w:rPr>
        <w:t>can expect capacity to have real predictive force in high-stakes</w:t>
      </w:r>
      <w:r w:rsidR="005C2895">
        <w:rPr>
          <w:rStyle w:val="StyleUnderline"/>
        </w:rPr>
        <w:t xml:space="preserve"> </w:t>
      </w:r>
      <w:r w:rsidRPr="00BD3A95">
        <w:rPr>
          <w:rStyle w:val="StyleUnderline"/>
        </w:rPr>
        <w:t xml:space="preserve">domains </w:t>
      </w:r>
      <w:r w:rsidRPr="005C2895">
        <w:rPr>
          <w:sz w:val="10"/>
        </w:rPr>
        <w:t>is that they are analogous to a Ferrari or $5 million house. They</w:t>
      </w:r>
      <w:r w:rsidR="005C2895" w:rsidRPr="005C2895">
        <w:rPr>
          <w:sz w:val="10"/>
        </w:rPr>
        <w:t xml:space="preserve"> </w:t>
      </w:r>
      <w:r w:rsidRPr="005C2895">
        <w:rPr>
          <w:sz w:val="10"/>
        </w:rPr>
        <w:t xml:space="preserve">represent situations where </w:t>
      </w:r>
      <w:r w:rsidRPr="00A861DE">
        <w:rPr>
          <w:rStyle w:val="Emphasis"/>
        </w:rPr>
        <w:t>no amount of procedural recalibration or shifting of</w:t>
      </w:r>
      <w:r w:rsidR="005C2895">
        <w:rPr>
          <w:rStyle w:val="Emphasis"/>
        </w:rPr>
        <w:t xml:space="preserve"> </w:t>
      </w:r>
      <w:r w:rsidRPr="00A861DE">
        <w:rPr>
          <w:rStyle w:val="Emphasis"/>
        </w:rPr>
        <w:t>resources from other areas could compensate for the volume of litigation the</w:t>
      </w:r>
      <w:r w:rsidR="005C2895">
        <w:rPr>
          <w:rStyle w:val="Emphasis"/>
        </w:rPr>
        <w:t xml:space="preserve"> </w:t>
      </w:r>
      <w:r w:rsidRPr="00A861DE">
        <w:rPr>
          <w:rStyle w:val="Emphasis"/>
        </w:rPr>
        <w:t>Court risks inviting</w:t>
      </w:r>
      <w:r w:rsidRPr="005C2895">
        <w:rPr>
          <w:sz w:val="10"/>
        </w:rPr>
        <w:t>. The defining feature of high-stakes domains is that the</w:t>
      </w:r>
      <w:r w:rsidR="005C2895" w:rsidRPr="005C2895">
        <w:rPr>
          <w:sz w:val="10"/>
        </w:rPr>
        <w:t xml:space="preserve"> </w:t>
      </w:r>
      <w:r w:rsidRPr="00A861DE">
        <w:rPr>
          <w:rStyle w:val="StyleUnderline"/>
        </w:rPr>
        <w:t>Supreme Court is much less willing to tolerate disuniformity among the</w:t>
      </w:r>
      <w:r w:rsidR="005C2895">
        <w:rPr>
          <w:rStyle w:val="StyleUnderline"/>
        </w:rPr>
        <w:t xml:space="preserve"> </w:t>
      </w:r>
      <w:r w:rsidRPr="00A861DE">
        <w:rPr>
          <w:rStyle w:val="StyleUnderline"/>
        </w:rPr>
        <w:t>decisions of lower courts</w:t>
      </w:r>
      <w:r w:rsidRPr="005C2895">
        <w:rPr>
          <w:sz w:val="10"/>
        </w:rPr>
        <w:t>. In many of the domains that fit this description, the</w:t>
      </w:r>
      <w:r w:rsidR="005C2895" w:rsidRPr="005C2895">
        <w:rPr>
          <w:sz w:val="10"/>
        </w:rPr>
        <w:t xml:space="preserve"> </w:t>
      </w:r>
      <w:r w:rsidRPr="005C2895">
        <w:rPr>
          <w:sz w:val="10"/>
        </w:rPr>
        <w:t xml:space="preserve">Court is willing to tolerate virtually no disuniformity. In particular, </w:t>
      </w:r>
      <w:r w:rsidRPr="00A861DE">
        <w:rPr>
          <w:rStyle w:val="StyleUnderline"/>
        </w:rPr>
        <w:t>it feels</w:t>
      </w:r>
      <w:r w:rsidR="005C2895">
        <w:rPr>
          <w:rStyle w:val="StyleUnderline"/>
        </w:rPr>
        <w:t xml:space="preserve"> </w:t>
      </w:r>
      <w:r w:rsidRPr="00A861DE">
        <w:rPr>
          <w:rStyle w:val="StyleUnderline"/>
        </w:rPr>
        <w:t>compelled to grant review in almost any case in which the lower court</w:t>
      </w:r>
      <w:r w:rsidR="005C2895">
        <w:rPr>
          <w:rStyle w:val="StyleUnderline"/>
        </w:rPr>
        <w:t xml:space="preserve"> </w:t>
      </w:r>
      <w:r w:rsidRPr="00A861DE">
        <w:rPr>
          <w:rStyle w:val="StyleUnderline"/>
        </w:rPr>
        <w:t>invalidates a federal law</w:t>
      </w:r>
      <w:r w:rsidRPr="005C2895">
        <w:rPr>
          <w:sz w:val="10"/>
        </w:rPr>
        <w:t>.48</w:t>
      </w:r>
      <w:r w:rsidR="005C2895" w:rsidRPr="005C2895">
        <w:rPr>
          <w:sz w:val="10"/>
        </w:rPr>
        <w:t xml:space="preserve"> </w:t>
      </w:r>
      <w:r w:rsidRPr="005C2895">
        <w:rPr>
          <w:sz w:val="10"/>
        </w:rPr>
        <w:t>From this, it follows fairly straightforwardly that, even at much lower total</w:t>
      </w:r>
      <w:r w:rsidR="005C2895" w:rsidRPr="005C2895">
        <w:rPr>
          <w:sz w:val="10"/>
        </w:rPr>
        <w:t xml:space="preserve"> </w:t>
      </w:r>
      <w:r w:rsidRPr="005C2895">
        <w:rPr>
          <w:sz w:val="10"/>
        </w:rPr>
        <w:t xml:space="preserve">volumes of litigation, </w:t>
      </w:r>
      <w:r w:rsidRPr="00A861DE">
        <w:rPr>
          <w:rStyle w:val="Emphasis"/>
        </w:rPr>
        <w:t>the pressure on the Court is going to build very quickly</w:t>
      </w:r>
      <w:r w:rsidRPr="005C2895">
        <w:rPr>
          <w:sz w:val="10"/>
        </w:rPr>
        <w:t>.</w:t>
      </w:r>
      <w:r w:rsidR="005C2895" w:rsidRPr="005C2895">
        <w:rPr>
          <w:sz w:val="10"/>
        </w:rPr>
        <w:t xml:space="preserve"> </w:t>
      </w:r>
      <w:r w:rsidRPr="005C2895">
        <w:rPr>
          <w:sz w:val="10"/>
        </w:rPr>
        <w:t>Some rough figures may be helpful for purposes of illustration. Suppose that,</w:t>
      </w:r>
      <w:r w:rsidR="005C2895" w:rsidRPr="005C2895">
        <w:rPr>
          <w:sz w:val="10"/>
        </w:rPr>
        <w:t xml:space="preserve"> </w:t>
      </w:r>
      <w:r w:rsidRPr="005C2895">
        <w:rPr>
          <w:sz w:val="10"/>
        </w:rPr>
        <w:t>in a normal legal domain, the Court feels compelled to grant review of one in</w:t>
      </w:r>
      <w:r w:rsidR="005C2895" w:rsidRPr="005C2895">
        <w:rPr>
          <w:sz w:val="10"/>
        </w:rPr>
        <w:t xml:space="preserve"> </w:t>
      </w:r>
      <w:r w:rsidRPr="005C2895">
        <w:rPr>
          <w:sz w:val="10"/>
        </w:rPr>
        <w:t>seventy-five serious petitions. In a high-stakes domain, it might feel compelled</w:t>
      </w:r>
      <w:r w:rsidR="005C2895" w:rsidRPr="005C2895">
        <w:rPr>
          <w:sz w:val="10"/>
        </w:rPr>
        <w:t xml:space="preserve"> </w:t>
      </w:r>
      <w:r w:rsidR="009832E9" w:rsidRPr="005C2895">
        <w:rPr>
          <w:sz w:val="10"/>
        </w:rPr>
        <w:t>to grant one in ten.49 In the latter case</w:t>
      </w:r>
      <w:r w:rsidR="009832E9" w:rsidRPr="001F27F1">
        <w:rPr>
          <w:rStyle w:val="StyleUnderline"/>
        </w:rPr>
        <w:t>, even a decision that invites much less</w:t>
      </w:r>
      <w:r w:rsidR="005C2895">
        <w:rPr>
          <w:rStyle w:val="StyleUnderline"/>
        </w:rPr>
        <w:t xml:space="preserve"> </w:t>
      </w:r>
      <w:r w:rsidR="009832E9" w:rsidRPr="001F27F1">
        <w:rPr>
          <w:rStyle w:val="StyleUnderline"/>
        </w:rPr>
        <w:t>aggregate litigation is going to very quickly produce a high demand on the</w:t>
      </w:r>
      <w:r w:rsidR="005C2895">
        <w:rPr>
          <w:rStyle w:val="StyleUnderline"/>
        </w:rPr>
        <w:t xml:space="preserve"> </w:t>
      </w:r>
      <w:r w:rsidR="009832E9" w:rsidRPr="001F27F1">
        <w:rPr>
          <w:rStyle w:val="StyleUnderline"/>
        </w:rPr>
        <w:t>Supreme Court, triggering the bottleneck effect</w:t>
      </w:r>
      <w:r w:rsidR="009832E9" w:rsidRPr="005C2895">
        <w:rPr>
          <w:sz w:val="10"/>
        </w:rPr>
        <w:t xml:space="preserve"> discussed in the Introduction.</w:t>
      </w:r>
      <w:r w:rsidR="005C2895" w:rsidRPr="005C2895">
        <w:rPr>
          <w:sz w:val="10"/>
        </w:rPr>
        <w:t xml:space="preserve"> </w:t>
      </w:r>
      <w:r w:rsidR="009832E9" w:rsidRPr="005C2895">
        <w:rPr>
          <w:sz w:val="10"/>
        </w:rPr>
        <w:t>Again, the bottleneck effect is not only a function of the hierarchical structure</w:t>
      </w:r>
      <w:r w:rsidR="005C2895" w:rsidRPr="005C2895">
        <w:rPr>
          <w:sz w:val="10"/>
        </w:rPr>
        <w:t xml:space="preserve"> </w:t>
      </w:r>
      <w:r w:rsidR="009832E9" w:rsidRPr="005C2895">
        <w:rPr>
          <w:sz w:val="10"/>
        </w:rPr>
        <w:t>of the judiciary. It is a combination of that structure and the widely shared</w:t>
      </w:r>
      <w:r w:rsidR="005C2895" w:rsidRPr="005C2895">
        <w:rPr>
          <w:sz w:val="10"/>
        </w:rPr>
        <w:t xml:space="preserve"> </w:t>
      </w:r>
      <w:r w:rsidR="009832E9" w:rsidRPr="005C2895">
        <w:rPr>
          <w:sz w:val="10"/>
        </w:rPr>
        <w:t>bedrock norms that the Court is unwilling to sacrifice. But for this reason</w:t>
      </w:r>
      <w:r w:rsidR="009832E9" w:rsidRPr="001F27F1">
        <w:rPr>
          <w:rStyle w:val="StyleUnderline"/>
        </w:rPr>
        <w:t>, in</w:t>
      </w:r>
      <w:r w:rsidR="005C2895">
        <w:rPr>
          <w:rStyle w:val="StyleUnderline"/>
        </w:rPr>
        <w:t xml:space="preserve"> </w:t>
      </w:r>
      <w:r w:rsidR="009832E9" w:rsidRPr="001F27F1">
        <w:rPr>
          <w:rStyle w:val="StyleUnderline"/>
        </w:rPr>
        <w:t>high-stakes domains, we can predict that the Court will be constrained much</w:t>
      </w:r>
      <w:r w:rsidR="005C2895">
        <w:rPr>
          <w:rStyle w:val="StyleUnderline"/>
        </w:rPr>
        <w:t xml:space="preserve"> </w:t>
      </w:r>
      <w:r w:rsidR="009832E9" w:rsidRPr="001F27F1">
        <w:rPr>
          <w:rStyle w:val="StyleUnderline"/>
        </w:rPr>
        <w:t>as it is in high-volume domains. It will be forced to rely on hard-edged</w:t>
      </w:r>
      <w:r w:rsidR="005C2895">
        <w:rPr>
          <w:rStyle w:val="StyleUnderline"/>
        </w:rPr>
        <w:t xml:space="preserve"> </w:t>
      </w:r>
      <w:r w:rsidR="009832E9" w:rsidRPr="001F27F1">
        <w:rPr>
          <w:rStyle w:val="StyleUnderline"/>
        </w:rPr>
        <w:t>categorical rules, which reduce disuniformity among lower courts and</w:t>
      </w:r>
      <w:r w:rsidR="005C2895">
        <w:rPr>
          <w:rStyle w:val="StyleUnderline"/>
        </w:rPr>
        <w:t xml:space="preserve"> </w:t>
      </w:r>
      <w:r w:rsidR="009832E9" w:rsidRPr="001F27F1">
        <w:rPr>
          <w:rStyle w:val="StyleUnderline"/>
        </w:rPr>
        <w:t>encourage settlement, and more stringent tests of liability, which discourage</w:t>
      </w:r>
      <w:r w:rsidR="005C2895">
        <w:rPr>
          <w:rStyle w:val="StyleUnderline"/>
        </w:rPr>
        <w:t xml:space="preserve"> </w:t>
      </w:r>
      <w:r w:rsidR="009832E9" w:rsidRPr="001F27F1">
        <w:rPr>
          <w:rStyle w:val="StyleUnderline"/>
        </w:rPr>
        <w:t>litigation by lowering its expected payoff</w:t>
      </w:r>
      <w:r w:rsidR="009832E9" w:rsidRPr="005C2895">
        <w:rPr>
          <w:sz w:val="10"/>
        </w:rPr>
        <w:t>.</w:t>
      </w:r>
      <w:r w:rsidR="005C2895" w:rsidRPr="005C2895">
        <w:rPr>
          <w:sz w:val="10"/>
        </w:rPr>
        <w:t xml:space="preserve"> </w:t>
      </w:r>
      <w:r w:rsidR="009832E9" w:rsidRPr="005C2895">
        <w:rPr>
          <w:sz w:val="10"/>
        </w:rPr>
        <w:t>Of course, many domains that can be described as high-stakes in this sense</w:t>
      </w:r>
      <w:r w:rsidR="005C2895" w:rsidRPr="005C2895">
        <w:rPr>
          <w:sz w:val="10"/>
        </w:rPr>
        <w:t xml:space="preserve"> </w:t>
      </w:r>
      <w:r w:rsidR="009832E9" w:rsidRPr="005C2895">
        <w:rPr>
          <w:sz w:val="10"/>
        </w:rPr>
        <w:t>are also high-volume domains. Where that is the case, I will use the term</w:t>
      </w:r>
      <w:r w:rsidR="005C2895" w:rsidRPr="005C2895">
        <w:rPr>
          <w:sz w:val="10"/>
        </w:rPr>
        <w:t xml:space="preserve"> </w:t>
      </w:r>
      <w:r w:rsidR="009832E9" w:rsidRPr="005C2895">
        <w:rPr>
          <w:sz w:val="10"/>
        </w:rPr>
        <w:t>“hybrid” domain. Hybrid domains are actually the most important for my</w:t>
      </w:r>
      <w:r w:rsidR="005C2895" w:rsidRPr="005C2895">
        <w:rPr>
          <w:sz w:val="10"/>
        </w:rPr>
        <w:t xml:space="preserve"> </w:t>
      </w:r>
      <w:r w:rsidR="009832E9" w:rsidRPr="005C2895">
        <w:rPr>
          <w:sz w:val="10"/>
        </w:rPr>
        <w:t>purposes, because they are the domains in which the limits of judicial capacity</w:t>
      </w:r>
      <w:r w:rsidR="005C2895" w:rsidRPr="005C2895">
        <w:rPr>
          <w:sz w:val="10"/>
        </w:rPr>
        <w:t xml:space="preserve"> </w:t>
      </w:r>
      <w:r w:rsidR="009832E9" w:rsidRPr="005C2895">
        <w:rPr>
          <w:sz w:val="10"/>
        </w:rPr>
        <w:t xml:space="preserve">constrain the Court most strongly. Moreover, as an empirical matter, </w:t>
      </w:r>
      <w:r w:rsidR="009832E9" w:rsidRPr="001F27F1">
        <w:rPr>
          <w:rStyle w:val="StyleUnderline"/>
        </w:rPr>
        <w:t>it is</w:t>
      </w:r>
      <w:r w:rsidR="005C2895">
        <w:rPr>
          <w:rStyle w:val="StyleUnderline"/>
        </w:rPr>
        <w:t xml:space="preserve"> </w:t>
      </w:r>
      <w:r w:rsidR="009832E9" w:rsidRPr="001F27F1">
        <w:rPr>
          <w:rStyle w:val="StyleUnderline"/>
        </w:rPr>
        <w:t>actually difficult to come up with high-stakes domains that are not also highvolume</w:t>
      </w:r>
      <w:r w:rsidR="005C2895">
        <w:rPr>
          <w:rStyle w:val="StyleUnderline"/>
        </w:rPr>
        <w:t xml:space="preserve"> </w:t>
      </w:r>
      <w:r w:rsidR="009832E9" w:rsidRPr="001F27F1">
        <w:rPr>
          <w:rStyle w:val="StyleUnderline"/>
        </w:rPr>
        <w:t xml:space="preserve">domains. But one plausible example is Section 5 of the </w:t>
      </w:r>
      <w:r w:rsidR="009832E9" w:rsidRPr="001F27F1">
        <w:rPr>
          <w:rStyle w:val="Emphasis"/>
        </w:rPr>
        <w:t>Fourteenth</w:t>
      </w:r>
      <w:r w:rsidR="005C2895">
        <w:rPr>
          <w:rStyle w:val="Emphasis"/>
        </w:rPr>
        <w:t xml:space="preserve"> </w:t>
      </w:r>
      <w:r w:rsidR="009832E9" w:rsidRPr="001F27F1">
        <w:rPr>
          <w:rStyle w:val="Emphasis"/>
        </w:rPr>
        <w:t>Amendment</w:t>
      </w:r>
      <w:r w:rsidR="009832E9" w:rsidRPr="005C2895">
        <w:rPr>
          <w:sz w:val="10"/>
        </w:rPr>
        <w:t xml:space="preserve">, </w:t>
      </w:r>
      <w:r w:rsidR="009832E9" w:rsidRPr="001F27F1">
        <w:rPr>
          <w:rStyle w:val="StyleUnderline"/>
        </w:rPr>
        <w:t>which grants Congress the power to enforce the rights-granting</w:t>
      </w:r>
      <w:r w:rsidR="005C2895">
        <w:rPr>
          <w:rStyle w:val="StyleUnderline"/>
        </w:rPr>
        <w:t xml:space="preserve"> </w:t>
      </w:r>
      <w:r w:rsidR="009832E9" w:rsidRPr="001F27F1">
        <w:rPr>
          <w:rStyle w:val="StyleUnderline"/>
        </w:rPr>
        <w:t>provisions</w:t>
      </w:r>
      <w:r w:rsidR="009832E9" w:rsidRPr="005C2895">
        <w:rPr>
          <w:sz w:val="10"/>
        </w:rPr>
        <w:t xml:space="preserve"> of the Amendment through “appropriate legislation.”50</w:t>
      </w:r>
      <w:r w:rsidR="005C2895" w:rsidRPr="005C2895">
        <w:rPr>
          <w:sz w:val="10"/>
        </w:rPr>
        <w:t xml:space="preserve"> </w:t>
      </w:r>
      <w:r w:rsidR="009832E9" w:rsidRPr="005C2895">
        <w:rPr>
          <w:rStyle w:val="StyleUnderline"/>
        </w:rPr>
        <w:t>Section 5 is a pure high-stakes domain</w:t>
      </w:r>
      <w:r w:rsidR="009832E9" w:rsidRPr="005C2895">
        <w:rPr>
          <w:sz w:val="10"/>
        </w:rPr>
        <w:t>, rather than a hybrid domain, for</w:t>
      </w:r>
      <w:r w:rsidR="005C2895" w:rsidRPr="005C2895">
        <w:rPr>
          <w:sz w:val="10"/>
        </w:rPr>
        <w:t xml:space="preserve"> </w:t>
      </w:r>
      <w:r w:rsidR="009832E9" w:rsidRPr="005C2895">
        <w:rPr>
          <w:sz w:val="10"/>
        </w:rPr>
        <w:t xml:space="preserve">two basic reasons. First, </w:t>
      </w:r>
      <w:r w:rsidR="009832E9" w:rsidRPr="005C2895">
        <w:rPr>
          <w:rStyle w:val="StyleUnderline"/>
        </w:rPr>
        <w:t>the legislative authority created by Section 5 is</w:t>
      </w:r>
      <w:r w:rsidR="005C2895">
        <w:rPr>
          <w:rStyle w:val="StyleUnderline"/>
        </w:rPr>
        <w:t xml:space="preserve"> </w:t>
      </w:r>
      <w:r w:rsidR="009832E9" w:rsidRPr="005C2895">
        <w:rPr>
          <w:rStyle w:val="StyleUnderline"/>
        </w:rPr>
        <w:t>relatively narrow</w:t>
      </w:r>
      <w:r w:rsidR="009832E9" w:rsidRPr="005C2895">
        <w:rPr>
          <w:sz w:val="10"/>
        </w:rPr>
        <w:t>, at least under the interpretation of the Civil Rights Cases of</w:t>
      </w:r>
      <w:r w:rsidR="005C2895" w:rsidRPr="005C2895">
        <w:rPr>
          <w:sz w:val="10"/>
        </w:rPr>
        <w:t xml:space="preserve"> </w:t>
      </w:r>
      <w:r w:rsidR="009832E9" w:rsidRPr="005C2895">
        <w:rPr>
          <w:sz w:val="10"/>
        </w:rPr>
        <w:t xml:space="preserve">1883.51 Second, </w:t>
      </w:r>
      <w:r w:rsidR="009832E9" w:rsidRPr="005C2895">
        <w:rPr>
          <w:rStyle w:val="StyleUnderline"/>
        </w:rPr>
        <w:t>the practical need to invoke that authority has been narrowed</w:t>
      </w:r>
      <w:r w:rsidR="005C2895">
        <w:rPr>
          <w:rStyle w:val="StyleUnderline"/>
        </w:rPr>
        <w:t xml:space="preserve"> </w:t>
      </w:r>
      <w:r w:rsidR="009832E9" w:rsidRPr="005C2895">
        <w:rPr>
          <w:rStyle w:val="StyleUnderline"/>
        </w:rPr>
        <w:t>even further by the broad modern understanding of the commerce power,</w:t>
      </w:r>
      <w:r w:rsidR="005C2895">
        <w:rPr>
          <w:rStyle w:val="StyleUnderline"/>
        </w:rPr>
        <w:t xml:space="preserve"> </w:t>
      </w:r>
      <w:r w:rsidR="009832E9" w:rsidRPr="005C2895">
        <w:rPr>
          <w:rStyle w:val="StyleUnderline"/>
        </w:rPr>
        <w:t>which makes it unnecessary for Congress to rely on Section 5 except where it</w:t>
      </w:r>
      <w:r w:rsidR="005C2895">
        <w:rPr>
          <w:rStyle w:val="StyleUnderline"/>
        </w:rPr>
        <w:t xml:space="preserve"> </w:t>
      </w:r>
      <w:r w:rsidR="009832E9" w:rsidRPr="005C2895">
        <w:rPr>
          <w:rStyle w:val="StyleUnderline"/>
        </w:rPr>
        <w:t>wishes to override state sovereign immunity</w:t>
      </w:r>
      <w:r w:rsidR="009832E9" w:rsidRPr="005C2895">
        <w:rPr>
          <w:sz w:val="10"/>
        </w:rPr>
        <w:t>.52 Even so, any time a court</w:t>
      </w:r>
      <w:r w:rsidR="005C2895" w:rsidRPr="005C2895">
        <w:rPr>
          <w:sz w:val="10"/>
        </w:rPr>
        <w:t xml:space="preserve"> </w:t>
      </w:r>
      <w:r w:rsidR="009832E9" w:rsidRPr="005C2895">
        <w:rPr>
          <w:sz w:val="10"/>
        </w:rPr>
        <w:t>invalidates a law under Section 5, it always invalidates a federal law, meaning</w:t>
      </w:r>
      <w:r w:rsidR="005C2895" w:rsidRPr="005C2895">
        <w:rPr>
          <w:sz w:val="10"/>
        </w:rPr>
        <w:t xml:space="preserve"> </w:t>
      </w:r>
      <w:r w:rsidR="009832E9" w:rsidRPr="005C2895">
        <w:rPr>
          <w:sz w:val="10"/>
        </w:rPr>
        <w:t>that the Supreme Court feels strongly compelled to grant review. And so the</w:t>
      </w:r>
      <w:r w:rsidR="005C2895" w:rsidRPr="005C2895">
        <w:rPr>
          <w:sz w:val="10"/>
        </w:rPr>
        <w:t xml:space="preserve"> </w:t>
      </w:r>
      <w:r w:rsidR="009832E9" w:rsidRPr="005C2895">
        <w:rPr>
          <w:sz w:val="10"/>
        </w:rPr>
        <w:t>pattern of decisions we see in this area is very consistent with what we would</w:t>
      </w:r>
      <w:r w:rsidR="005C2895" w:rsidRPr="005C2895">
        <w:rPr>
          <w:sz w:val="10"/>
        </w:rPr>
        <w:t xml:space="preserve"> </w:t>
      </w:r>
      <w:r w:rsidR="009832E9" w:rsidRPr="005C2895">
        <w:rPr>
          <w:sz w:val="10"/>
        </w:rPr>
        <w:t>expect to see in high-stakes domains under the judicial capacity model.</w:t>
      </w:r>
    </w:p>
    <w:p w14:paraId="57B0DDB9" w14:textId="2DC78966" w:rsidR="00D44685" w:rsidRPr="00D44685" w:rsidRDefault="00D44685" w:rsidP="00194B58">
      <w:pPr>
        <w:pStyle w:val="Heading4"/>
      </w:pPr>
      <w:r w:rsidRPr="00D44685">
        <w:t>Constitutional and legal questions go to the circuit court – particularly the 14th amendment</w:t>
      </w:r>
    </w:p>
    <w:p w14:paraId="3736EE08" w14:textId="7EA3D44F" w:rsidR="00D44685" w:rsidRDefault="00D44685" w:rsidP="00D44685">
      <w:r w:rsidRPr="00D44685">
        <w:rPr>
          <w:rStyle w:val="Style13ptBold"/>
        </w:rPr>
        <w:t>Federal Judicial Center No Date </w:t>
      </w:r>
      <w:r>
        <w:rPr>
          <w:rStyle w:val="Style13ptBold"/>
        </w:rPr>
        <w:t>(</w:t>
      </w:r>
      <w:r w:rsidRPr="00D44685">
        <w:t>Jurisdiction: Federal Question </w:t>
      </w:r>
      <w:hyperlink r:id="rId16" w:history="1">
        <w:r w:rsidRPr="009E0500">
          <w:rPr>
            <w:rStyle w:val="Hyperlink"/>
          </w:rPr>
          <w:t>https://www.fjc.gov/history/courts/jurisdiction-federal-question//SG</w:t>
        </w:r>
      </w:hyperlink>
      <w:r>
        <w:t>)</w:t>
      </w:r>
    </w:p>
    <w:p w14:paraId="4B981880" w14:textId="50F4FD84" w:rsidR="00D44685" w:rsidRPr="004730DC" w:rsidRDefault="00E23BD7" w:rsidP="00E23BD7">
      <w:pPr>
        <w:rPr>
          <w:sz w:val="12"/>
        </w:rPr>
      </w:pPr>
      <w:r w:rsidRPr="004730DC">
        <w:rPr>
          <w:sz w:val="12"/>
        </w:rPr>
        <w:t>The era of Reconstruction marked the beginning of a gradual transformation in which th</w:t>
      </w:r>
      <w:r w:rsidRPr="00D9791F">
        <w:rPr>
          <w:rStyle w:val="StyleUnderline"/>
        </w:rPr>
        <w:t>e federal trial courts increasingly became the primary forum for individuals to enforce their federal constitutional and statutory rights</w:t>
      </w:r>
      <w:r w:rsidRPr="004730DC">
        <w:rPr>
          <w:sz w:val="12"/>
        </w:rPr>
        <w:t xml:space="preserve">. The Civil Rights Act of 1866, adopted to protect freed African-Americans in the former Confederate states, opened federal circuit and district courts to individuals claiming rights under the Act and granted the right of removal to those denied their rights in state or local courts. In 1868, the states ratified </w:t>
      </w:r>
      <w:r w:rsidRPr="00D9791F">
        <w:rPr>
          <w:rStyle w:val="StyleUnderline"/>
        </w:rPr>
        <w:t>the Fourteenth Amendment</w:t>
      </w:r>
      <w:r w:rsidRPr="004730DC">
        <w:rPr>
          <w:sz w:val="12"/>
        </w:rPr>
        <w:t xml:space="preserve">, which prohibited states from denying individuals equal protection of the laws and from depriving individuals of life, liberty, and property without </w:t>
      </w:r>
      <w:r w:rsidRPr="00D9791F">
        <w:rPr>
          <w:rStyle w:val="StyleUnderline"/>
        </w:rPr>
        <w:t>due process of law</w:t>
      </w:r>
      <w:r w:rsidRPr="004730DC">
        <w:rPr>
          <w:sz w:val="12"/>
        </w:rPr>
        <w:t xml:space="preserve">. In civil rights acts in 1868, 1870, and 1871, Congress granted individuals private causes of action for damages against anyone acting "under color of any law" of a state who deprived them of their constitutional and statutory rights. Finally, in 1875, </w:t>
      </w:r>
      <w:r w:rsidRPr="00D9791F">
        <w:rPr>
          <w:rStyle w:val="StyleUnderline"/>
        </w:rPr>
        <w:t>Congress passed a statute that granted to the circuit courts general jurisdiction over all cases "arising under" the Constitution, laws, and treaties of the United States, limited only by a requirement that the amount in controversy be over $500</w:t>
      </w:r>
      <w:r w:rsidRPr="004730DC">
        <w:rPr>
          <w:sz w:val="12"/>
        </w:rPr>
        <w:t>. This general grant was limited somewhat in 1887 by a statute that raised the minimum amount in controversy to $2,000 and placed restrictions on the removal of cases from state courts.</w:t>
      </w:r>
      <w:r w:rsidR="004730DC" w:rsidRPr="004730DC">
        <w:rPr>
          <w:sz w:val="12"/>
        </w:rPr>
        <w:t xml:space="preserve"> </w:t>
      </w:r>
      <w:r w:rsidRPr="004730DC">
        <w:rPr>
          <w:sz w:val="12"/>
        </w:rPr>
        <w:t xml:space="preserve">In the twentieth century, Congress created new causes of action and new federal remedies in a broad range of regulatory statutes. In statutes passed to regulate railroad rates and safety, food and drugs, and labor conditions, among other areas, </w:t>
      </w:r>
      <w:r w:rsidRPr="0017287F">
        <w:rPr>
          <w:rStyle w:val="StyleUnderline"/>
        </w:rPr>
        <w:t>Congress permitted citizens to file suits for damages in federal court for violations of the law. In some cases, such as those involving securities laws passed during the Great Depression, the courts interpreted statutes as implying a private right to civil suits even when Congress had not expressly granted one</w:t>
      </w:r>
      <w:r w:rsidRPr="004730DC">
        <w:rPr>
          <w:sz w:val="12"/>
        </w:rPr>
        <w:t>. Regulatory statutes also allowed for civil suits against federal administrative agencies by those "adversely affected or aggrieved" by agency action, a principle broadly stated in the Administrative Procedures Act of 1946.</w:t>
      </w:r>
      <w:r w:rsidR="004730DC" w:rsidRPr="004730DC">
        <w:rPr>
          <w:sz w:val="12"/>
        </w:rPr>
        <w:t xml:space="preserve"> </w:t>
      </w:r>
      <w:r w:rsidRPr="0017287F">
        <w:rPr>
          <w:rStyle w:val="StyleUnderline"/>
        </w:rPr>
        <w:t>The scope of general federal question jurisdiction was shaped by the Supreme Court's determination of when a suit brought under a state law cause of action sufficiently involved a federal question</w:t>
      </w:r>
      <w:r w:rsidRPr="004730DC">
        <w:rPr>
          <w:sz w:val="12"/>
        </w:rPr>
        <w:t xml:space="preserve">. While </w:t>
      </w:r>
      <w:r w:rsidRPr="0017287F">
        <w:rPr>
          <w:rStyle w:val="Emphasis"/>
        </w:rPr>
        <w:t>the Supreme Court in Osborn had quite broadly interpreted the potential scope of "arising under" jurisdiction in Article III</w:t>
      </w:r>
      <w:r w:rsidRPr="004730DC">
        <w:rPr>
          <w:sz w:val="12"/>
        </w:rPr>
        <w:t>, the Court construed the statutory grant of federal question jurisdiction in the 1875 Act more narrowly. The Supreme Court established a procedural requirement that for a federal court to take jurisdiction, the issue of federal law had to be clearly presented in the plaintiff's complaint, a doctrine that became known as the "well-pleaded complaint rule." In the 1908 case of Louisville &amp; Nashville Railroad v. Mottley , for example, the Court held that a plaintiff could not bring a case in federal court based on the anticipation that the defendant would raise a constitutional defense to the suit. The Court ruled in a number of cases in the 1920s and 1930s, including the 1921 case of Smith v. Kansas City Title &amp; Trust Co., that a state law cause of action-such as a suit for breach of contract- could be brought in federal court only if the case depended on the construction or application of the Constitution or a federal statute.</w:t>
      </w:r>
      <w:r w:rsidR="004730DC" w:rsidRPr="004730DC">
        <w:rPr>
          <w:sz w:val="12"/>
        </w:rPr>
        <w:t xml:space="preserve"> </w:t>
      </w:r>
      <w:r w:rsidRPr="0017287F">
        <w:rPr>
          <w:rStyle w:val="StyleUnderline"/>
        </w:rPr>
        <w:t>By the 1960s, new statutes and key decisions by the Supreme Court expanded the federal courts' role as a forum for the enforcement of federal constitutional and statutory civil rights</w:t>
      </w:r>
      <w:r w:rsidRPr="004730DC">
        <w:rPr>
          <w:sz w:val="12"/>
        </w:rPr>
        <w:t xml:space="preserve">. Starting in the 1920s, the Supreme Court held that </w:t>
      </w:r>
      <w:r w:rsidRPr="004730DC">
        <w:rPr>
          <w:rStyle w:val="Emphasis"/>
        </w:rPr>
        <w:t>the Fourteenth Amendment "incorporated" select provisions in the Bill of Rights to protect citizens against actions of state governments, and this doctrine opened up new avenues of suits for claims of constitutional rights</w:t>
      </w:r>
      <w:r w:rsidRPr="004730DC">
        <w:rPr>
          <w:sz w:val="12"/>
        </w:rPr>
        <w:t xml:space="preserve">. The 1954 decision in Brown v. Board of Education , which ordered the desegregation of public schools, signaled the courts' increased willingness to defend Fourteenth Amendment equal rights under the law for African Americans. The decision in Monroe v. Pape in 1961 gave greater utility to the private cause of action granted by the 1871 Civil Rights Act, codified in Section 1983 of the U.S. Code. In the 1962 case of Baker v. Carr , the </w:t>
      </w:r>
      <w:r w:rsidRPr="004730DC">
        <w:rPr>
          <w:rStyle w:val="StyleUnderline"/>
        </w:rPr>
        <w:t>Supreme Court ruled that the constitutionality of state legislative redistricting could be challenged in federal court.</w:t>
      </w:r>
      <w:r w:rsidRPr="004730DC">
        <w:rPr>
          <w:sz w:val="12"/>
        </w:rPr>
        <w:t xml:space="preserve"> The Civil Rights Acts of 1964 and 1968 created new federal civil remedies for racial and gender discrimination in employment and housing, among other areas. In Maine v. Thiboutot in 1980, the Supreme Court ruled that Section 1983 actions were not limited to civil rights laws, </w:t>
      </w:r>
      <w:r w:rsidRPr="004730DC">
        <w:rPr>
          <w:rStyle w:val="StyleUnderline"/>
        </w:rPr>
        <w:t>but also extended to violations of all federal laws, such as alleged discrimination in state implementation of federal programs like Medicare and Medicaid</w:t>
      </w:r>
      <w:r w:rsidRPr="004730DC">
        <w:rPr>
          <w:sz w:val="12"/>
        </w:rPr>
        <w:t>.</w:t>
      </w:r>
    </w:p>
    <w:p w14:paraId="1942EAB7" w14:textId="22CFCC0A" w:rsidR="00455A24" w:rsidRDefault="00455A24" w:rsidP="00455A24">
      <w:pPr>
        <w:pStyle w:val="Heading3"/>
      </w:pPr>
      <w:r>
        <w:t xml:space="preserve">L – </w:t>
      </w:r>
      <w:r w:rsidR="00AD7E6A">
        <w:t>IDEA</w:t>
      </w:r>
    </w:p>
    <w:p w14:paraId="188EF1A0" w14:textId="770DC924" w:rsidR="00DD4E72" w:rsidRDefault="00DD4E72" w:rsidP="00DD4E72">
      <w:pPr>
        <w:pStyle w:val="Heading4"/>
      </w:pPr>
      <w:r>
        <w:t>Regulations on accommodations in schools empirically create lots of cases – ADA proves</w:t>
      </w:r>
    </w:p>
    <w:p w14:paraId="087269F5" w14:textId="66EA566C" w:rsidR="00DD4E72" w:rsidRDefault="00DD4E72" w:rsidP="00DD4E72">
      <w:r w:rsidRPr="00DD4E72">
        <w:rPr>
          <w:rStyle w:val="Style13ptBold"/>
        </w:rPr>
        <w:t>Rothstein 2k</w:t>
      </w:r>
      <w:r>
        <w:t xml:space="preserve"> — (Laura F. Rothstein is Dean and Professor of Law at the Louis D. Brandeis School of Law, “THE AMERICAN WITH DISABILITES ACT: A TEN-YEAR RETROSPECTIVE: Higher Education and the Future of Disability Policy”, 52 Ala. L. Rev. 241, Alabama Law Review, Fall 2000, accessed 7-11-2017, lexis)//SG</w:t>
      </w:r>
    </w:p>
    <w:p w14:paraId="4B7A6EC0" w14:textId="45219568" w:rsidR="00FB4A41" w:rsidRPr="00D37ECC" w:rsidRDefault="00FB4A41" w:rsidP="00194B58">
      <w:pPr>
        <w:rPr>
          <w:sz w:val="10"/>
        </w:rPr>
      </w:pPr>
      <w:r w:rsidRPr="00AD7E6A">
        <w:rPr>
          <w:rStyle w:val="StyleUnderline"/>
        </w:rPr>
        <w:t>The passage of the A</w:t>
      </w:r>
      <w:r w:rsidRPr="00D37ECC">
        <w:rPr>
          <w:sz w:val="10"/>
        </w:rPr>
        <w:t xml:space="preserve">mericans with </w:t>
      </w:r>
      <w:r w:rsidRPr="00AD7E6A">
        <w:rPr>
          <w:rStyle w:val="StyleUnderline"/>
        </w:rPr>
        <w:t>D</w:t>
      </w:r>
      <w:r w:rsidRPr="00D37ECC">
        <w:rPr>
          <w:sz w:val="10"/>
        </w:rPr>
        <w:t xml:space="preserve">isabilities </w:t>
      </w:r>
      <w:r w:rsidRPr="00AD7E6A">
        <w:rPr>
          <w:rStyle w:val="StyleUnderline"/>
        </w:rPr>
        <w:t>A</w:t>
      </w:r>
      <w:r w:rsidRPr="00D37ECC">
        <w:rPr>
          <w:sz w:val="10"/>
        </w:rPr>
        <w:t>ct in 1990,13 although</w:t>
      </w:r>
      <w:r w:rsidR="00D37ECC" w:rsidRPr="00D37ECC">
        <w:rPr>
          <w:sz w:val="10"/>
        </w:rPr>
        <w:t xml:space="preserve"> </w:t>
      </w:r>
      <w:r w:rsidRPr="00D37ECC">
        <w:rPr>
          <w:sz w:val="10"/>
        </w:rPr>
        <w:t>not significantly adding to the protections available in a higher</w:t>
      </w:r>
      <w:r w:rsidR="00D37ECC" w:rsidRPr="00D37ECC">
        <w:rPr>
          <w:sz w:val="10"/>
        </w:rPr>
        <w:t xml:space="preserve"> </w:t>
      </w:r>
      <w:r w:rsidRPr="00D37ECC">
        <w:rPr>
          <w:sz w:val="10"/>
        </w:rPr>
        <w:t xml:space="preserve">education context, </w:t>
      </w:r>
      <w:r w:rsidRPr="00AD7E6A">
        <w:rPr>
          <w:rStyle w:val="StyleUnderline"/>
        </w:rPr>
        <w:t>opened a floodgate of complaints</w:t>
      </w:r>
      <w:r w:rsidRPr="00D37ECC">
        <w:rPr>
          <w:sz w:val="10"/>
        </w:rPr>
        <w:t>, both to the Department</w:t>
      </w:r>
      <w:r w:rsidR="00D37ECC" w:rsidRPr="00D37ECC">
        <w:rPr>
          <w:sz w:val="10"/>
        </w:rPr>
        <w:t xml:space="preserve"> </w:t>
      </w:r>
      <w:r w:rsidRPr="00D37ECC">
        <w:rPr>
          <w:sz w:val="10"/>
        </w:rPr>
        <w:t xml:space="preserve">of Education and </w:t>
      </w:r>
      <w:r w:rsidRPr="00AD7E6A">
        <w:rPr>
          <w:rStyle w:val="StyleUnderline"/>
        </w:rPr>
        <w:t>in the courts</w:t>
      </w:r>
      <w:r w:rsidRPr="00D37ECC">
        <w:rPr>
          <w:sz w:val="10"/>
        </w:rPr>
        <w:t>. Other reasons for this increase</w:t>
      </w:r>
      <w:r w:rsidR="00D37ECC" w:rsidRPr="00D37ECC">
        <w:rPr>
          <w:sz w:val="10"/>
        </w:rPr>
        <w:t xml:space="preserve"> </w:t>
      </w:r>
      <w:r w:rsidRPr="00D37ECC">
        <w:rPr>
          <w:sz w:val="10"/>
        </w:rPr>
        <w:t xml:space="preserve">in </w:t>
      </w:r>
      <w:r w:rsidRPr="00AD7E6A">
        <w:rPr>
          <w:rStyle w:val="StyleUnderline"/>
        </w:rPr>
        <w:t>complaints are probably related to factors such as the existence of a</w:t>
      </w:r>
      <w:r w:rsidR="00D37ECC">
        <w:rPr>
          <w:rStyle w:val="StyleUnderline"/>
        </w:rPr>
        <w:t xml:space="preserve"> </w:t>
      </w:r>
      <w:r w:rsidRPr="00AD7E6A">
        <w:rPr>
          <w:rStyle w:val="StyleUnderline"/>
        </w:rPr>
        <w:t>greater understanding and identification of individuals with learning</w:t>
      </w:r>
      <w:r w:rsidR="00D37ECC">
        <w:rPr>
          <w:rStyle w:val="StyleUnderline"/>
        </w:rPr>
        <w:t xml:space="preserve"> </w:t>
      </w:r>
      <w:r w:rsidRPr="00AD7E6A">
        <w:rPr>
          <w:rStyle w:val="StyleUnderline"/>
        </w:rPr>
        <w:t>disabilities</w:t>
      </w:r>
      <w:r w:rsidRPr="00D37ECC">
        <w:rPr>
          <w:sz w:val="10"/>
        </w:rPr>
        <w:t xml:space="preserve">. For faculty members in higher education, </w:t>
      </w:r>
      <w:r w:rsidRPr="00AD7E6A">
        <w:rPr>
          <w:rStyle w:val="Emphasis"/>
        </w:rPr>
        <w:t>the elimination of</w:t>
      </w:r>
      <w:r w:rsidR="00D37ECC">
        <w:rPr>
          <w:rStyle w:val="Emphasis"/>
        </w:rPr>
        <w:t xml:space="preserve"> </w:t>
      </w:r>
      <w:r w:rsidRPr="00AD7E6A">
        <w:rPr>
          <w:rStyle w:val="Emphasis"/>
        </w:rPr>
        <w:t>mandatory retirement has caused increased litigation</w:t>
      </w:r>
      <w:r w:rsidRPr="00D37ECC">
        <w:rPr>
          <w:sz w:val="10"/>
        </w:rPr>
        <w:t>. In addition, the</w:t>
      </w:r>
      <w:r w:rsidR="00D37ECC" w:rsidRPr="00D37ECC">
        <w:rPr>
          <w:sz w:val="10"/>
        </w:rPr>
        <w:t xml:space="preserve"> </w:t>
      </w:r>
      <w:r w:rsidRPr="00D37ECC">
        <w:rPr>
          <w:sz w:val="10"/>
        </w:rPr>
        <w:t>presence of students with HIV on campus is also responsible for some of</w:t>
      </w:r>
      <w:r w:rsidR="00D37ECC" w:rsidRPr="00D37ECC">
        <w:rPr>
          <w:sz w:val="10"/>
        </w:rPr>
        <w:t xml:space="preserve"> </w:t>
      </w:r>
      <w:r w:rsidRPr="00D37ECC">
        <w:rPr>
          <w:sz w:val="10"/>
        </w:rPr>
        <w:t>the increased litigation.</w:t>
      </w:r>
      <w:r w:rsidR="00D37ECC" w:rsidRPr="00D37ECC">
        <w:rPr>
          <w:sz w:val="10"/>
        </w:rPr>
        <w:t xml:space="preserve"> </w:t>
      </w:r>
      <w:r w:rsidRPr="00AD7E6A">
        <w:rPr>
          <w:rStyle w:val="StyleUnderline"/>
        </w:rPr>
        <w:t>The ADA is significant, not so much for its direct impact on higher</w:t>
      </w:r>
      <w:r w:rsidR="00D37ECC">
        <w:rPr>
          <w:rStyle w:val="StyleUnderline"/>
        </w:rPr>
        <w:t xml:space="preserve"> </w:t>
      </w:r>
      <w:r w:rsidRPr="00AD7E6A">
        <w:rPr>
          <w:rStyle w:val="StyleUnderline"/>
        </w:rPr>
        <w:t>education, but because of its application to a much broader sector of</w:t>
      </w:r>
      <w:r w:rsidR="00D37ECC">
        <w:rPr>
          <w:rStyle w:val="StyleUnderline"/>
        </w:rPr>
        <w:t xml:space="preserve"> </w:t>
      </w:r>
      <w:r w:rsidRPr="00AD7E6A">
        <w:rPr>
          <w:rStyle w:val="StyleUnderline"/>
        </w:rPr>
        <w:t>society</w:t>
      </w:r>
      <w:r w:rsidRPr="00D37ECC">
        <w:rPr>
          <w:sz w:val="10"/>
        </w:rPr>
        <w:t>. Unlike the Rehabilitation Act, the ADA more comprehensively</w:t>
      </w:r>
      <w:r w:rsidR="00D37ECC" w:rsidRPr="00D37ECC">
        <w:rPr>
          <w:sz w:val="10"/>
        </w:rPr>
        <w:t xml:space="preserve"> </w:t>
      </w:r>
      <w:r w:rsidRPr="00D37ECC">
        <w:rPr>
          <w:sz w:val="10"/>
        </w:rPr>
        <w:t>requires private employers and private providers of public accommodations</w:t>
      </w:r>
      <w:r w:rsidR="00D37ECC" w:rsidRPr="00D37ECC">
        <w:rPr>
          <w:sz w:val="10"/>
        </w:rPr>
        <w:t xml:space="preserve"> </w:t>
      </w:r>
      <w:r w:rsidRPr="00D37ECC">
        <w:rPr>
          <w:sz w:val="10"/>
        </w:rPr>
        <w:t>and other entities, such as state licensing agencies, to comply with</w:t>
      </w:r>
      <w:r w:rsidR="00D37ECC" w:rsidRPr="00D37ECC">
        <w:rPr>
          <w:sz w:val="10"/>
        </w:rPr>
        <w:t xml:space="preserve"> </w:t>
      </w:r>
      <w:r w:rsidRPr="00D37ECC">
        <w:rPr>
          <w:sz w:val="10"/>
        </w:rPr>
        <w:t>the same mandates that institutions receiving federal financial assistance</w:t>
      </w:r>
      <w:r w:rsidR="00D37ECC" w:rsidRPr="00D37ECC">
        <w:rPr>
          <w:sz w:val="10"/>
        </w:rPr>
        <w:t xml:space="preserve"> </w:t>
      </w:r>
      <w:r w:rsidRPr="00D37ECC">
        <w:rPr>
          <w:sz w:val="10"/>
        </w:rPr>
        <w:t>have been subject to since 1973.' 4 As a result, the student who graduated</w:t>
      </w:r>
      <w:r w:rsidR="00D37ECC" w:rsidRPr="00D37ECC">
        <w:rPr>
          <w:sz w:val="10"/>
        </w:rPr>
        <w:t xml:space="preserve"> </w:t>
      </w:r>
      <w:r w:rsidRPr="00D37ECC">
        <w:rPr>
          <w:sz w:val="10"/>
        </w:rPr>
        <w:t>from a college or university receiving the Rehabilitation Act protection</w:t>
      </w:r>
      <w:r w:rsidR="00D37ECC" w:rsidRPr="00D37ECC">
        <w:rPr>
          <w:sz w:val="10"/>
        </w:rPr>
        <w:t xml:space="preserve"> </w:t>
      </w:r>
      <w:r w:rsidRPr="00D37ECC">
        <w:rPr>
          <w:sz w:val="10"/>
        </w:rPr>
        <w:t>against discrimination and the mandates for reasonable accommodations</w:t>
      </w:r>
      <w:r w:rsidR="00D37ECC" w:rsidRPr="00D37ECC">
        <w:rPr>
          <w:sz w:val="10"/>
        </w:rPr>
        <w:t xml:space="preserve"> </w:t>
      </w:r>
      <w:r w:rsidRPr="00D37ECC">
        <w:rPr>
          <w:sz w:val="10"/>
        </w:rPr>
        <w:t>now has that same level of protection in the arenas of professional licensing</w:t>
      </w:r>
      <w:r w:rsidR="00D37ECC" w:rsidRPr="00D37ECC">
        <w:rPr>
          <w:sz w:val="10"/>
        </w:rPr>
        <w:t xml:space="preserve"> </w:t>
      </w:r>
      <w:r w:rsidRPr="00D37ECC">
        <w:rPr>
          <w:sz w:val="10"/>
        </w:rPr>
        <w:t>exams or employment, or both.</w:t>
      </w:r>
      <w:r w:rsidR="00D37ECC" w:rsidRPr="00D37ECC">
        <w:rPr>
          <w:sz w:val="10"/>
        </w:rPr>
        <w:t xml:space="preserve"> </w:t>
      </w:r>
      <w:r w:rsidRPr="00D37ECC">
        <w:rPr>
          <w:rStyle w:val="StyleUnderline"/>
        </w:rPr>
        <w:t>Whatever the reason or combination of reasons for the burgeoning</w:t>
      </w:r>
      <w:r w:rsidR="00D37ECC">
        <w:rPr>
          <w:rStyle w:val="StyleUnderline"/>
        </w:rPr>
        <w:t xml:space="preserve"> </w:t>
      </w:r>
      <w:r w:rsidRPr="00D37ECC">
        <w:rPr>
          <w:rStyle w:val="StyleUnderline"/>
        </w:rPr>
        <w:t>advocacy efforts, it is clear that there remain many unresolved issues</w:t>
      </w:r>
      <w:r w:rsidR="00D37ECC">
        <w:rPr>
          <w:rStyle w:val="StyleUnderline"/>
        </w:rPr>
        <w:t xml:space="preserve"> </w:t>
      </w:r>
      <w:r w:rsidRPr="00D37ECC">
        <w:rPr>
          <w:rStyle w:val="StyleUnderline"/>
        </w:rPr>
        <w:t>relating to higher education and individuals with disabilities</w:t>
      </w:r>
      <w:r w:rsidRPr="00D37ECC">
        <w:rPr>
          <w:sz w:val="10"/>
        </w:rPr>
        <w:t>, and that</w:t>
      </w:r>
      <w:r w:rsidR="00D37ECC" w:rsidRPr="00D37ECC">
        <w:rPr>
          <w:sz w:val="10"/>
        </w:rPr>
        <w:t xml:space="preserve"> </w:t>
      </w:r>
      <w:r w:rsidRPr="00D37ECC">
        <w:rPr>
          <w:rStyle w:val="Emphasis"/>
        </w:rPr>
        <w:t>litigation involving these issues is increasing</w:t>
      </w:r>
      <w:r w:rsidRPr="00D37ECC">
        <w:rPr>
          <w:sz w:val="10"/>
        </w:rPr>
        <w:t>. The following section will</w:t>
      </w:r>
      <w:r w:rsidR="00D37ECC" w:rsidRPr="00D37ECC">
        <w:rPr>
          <w:sz w:val="10"/>
        </w:rPr>
        <w:t xml:space="preserve"> </w:t>
      </w:r>
      <w:r w:rsidRPr="00D37ECC">
        <w:rPr>
          <w:sz w:val="10"/>
        </w:rPr>
        <w:t>provide an overview of the key provisions and principles of both Section</w:t>
      </w:r>
      <w:r w:rsidR="00D37ECC" w:rsidRPr="00D37ECC">
        <w:rPr>
          <w:sz w:val="10"/>
        </w:rPr>
        <w:t xml:space="preserve"> </w:t>
      </w:r>
      <w:r w:rsidRPr="00D37ECC">
        <w:rPr>
          <w:sz w:val="10"/>
        </w:rPr>
        <w:t>504 and the ADA and a focus on the major areas where the Department</w:t>
      </w:r>
      <w:r w:rsidR="00D37ECC" w:rsidRPr="00D37ECC">
        <w:rPr>
          <w:sz w:val="10"/>
        </w:rPr>
        <w:t xml:space="preserve"> </w:t>
      </w:r>
      <w:r w:rsidRPr="00D37ECC">
        <w:rPr>
          <w:sz w:val="10"/>
        </w:rPr>
        <w:t xml:space="preserve">of Education and </w:t>
      </w:r>
      <w:r w:rsidRPr="00D37ECC">
        <w:rPr>
          <w:rStyle w:val="StyleUnderline"/>
        </w:rPr>
        <w:t>the courts have focused their attention</w:t>
      </w:r>
      <w:r w:rsidRPr="00D37ECC">
        <w:rPr>
          <w:sz w:val="10"/>
        </w:rPr>
        <w:t>.</w:t>
      </w:r>
      <w:r w:rsidR="00D37ECC" w:rsidRPr="00D37ECC">
        <w:rPr>
          <w:sz w:val="10"/>
        </w:rPr>
        <w:t xml:space="preserve"> </w:t>
      </w:r>
      <w:r w:rsidRPr="00D37ECC">
        <w:rPr>
          <w:sz w:val="10"/>
        </w:rPr>
        <w:t>In addition to Section 504 and the ADA, there are a number of other</w:t>
      </w:r>
      <w:r w:rsidR="00D37ECC" w:rsidRPr="00D37ECC">
        <w:rPr>
          <w:sz w:val="10"/>
        </w:rPr>
        <w:t xml:space="preserve"> </w:t>
      </w:r>
      <w:r w:rsidRPr="00D37ECC">
        <w:rPr>
          <w:sz w:val="10"/>
        </w:rPr>
        <w:t>federal statutes relating to housing,' 5 student records,' 6 medical leave,17</w:t>
      </w:r>
      <w:r w:rsidR="00D37ECC" w:rsidRPr="00D37ECC">
        <w:rPr>
          <w:sz w:val="10"/>
        </w:rPr>
        <w:t xml:space="preserve"> </w:t>
      </w:r>
      <w:r w:rsidR="00194B58" w:rsidRPr="00D37ECC">
        <w:rPr>
          <w:sz w:val="10"/>
        </w:rPr>
        <w:t>and age discrimination 8 that affect individuals with disabilities in a</w:t>
      </w:r>
      <w:r w:rsidR="00D37ECC" w:rsidRPr="00D37ECC">
        <w:rPr>
          <w:sz w:val="10"/>
        </w:rPr>
        <w:t xml:space="preserve"> </w:t>
      </w:r>
      <w:r w:rsidR="00194B58" w:rsidRPr="00D37ECC">
        <w:rPr>
          <w:sz w:val="10"/>
        </w:rPr>
        <w:t xml:space="preserve">higher education setting. </w:t>
      </w:r>
      <w:r w:rsidR="00194B58" w:rsidRPr="00D37ECC">
        <w:rPr>
          <w:rStyle w:val="StyleUnderline"/>
        </w:rPr>
        <w:t>In addition, a variety of state disability discrimination</w:t>
      </w:r>
      <w:r w:rsidR="00D37ECC">
        <w:rPr>
          <w:rStyle w:val="StyleUnderline"/>
        </w:rPr>
        <w:t xml:space="preserve"> </w:t>
      </w:r>
      <w:r w:rsidR="00194B58" w:rsidRPr="00D37ECC">
        <w:rPr>
          <w:rStyle w:val="StyleUnderline"/>
        </w:rPr>
        <w:t>statutes and other laws can affect this area</w:t>
      </w:r>
      <w:r w:rsidR="00194B58" w:rsidRPr="00D37ECC">
        <w:rPr>
          <w:sz w:val="10"/>
        </w:rPr>
        <w:t>. The focus of this</w:t>
      </w:r>
      <w:r w:rsidR="00D37ECC" w:rsidRPr="00D37ECC">
        <w:rPr>
          <w:sz w:val="10"/>
        </w:rPr>
        <w:t xml:space="preserve"> </w:t>
      </w:r>
      <w:r w:rsidR="00194B58" w:rsidRPr="00D37ECC">
        <w:rPr>
          <w:sz w:val="10"/>
        </w:rPr>
        <w:t>Article, however, will be on Section 504 and the ADA.</w:t>
      </w:r>
    </w:p>
    <w:p w14:paraId="1DFF4BBF" w14:textId="696F130A" w:rsidR="00455A24" w:rsidRDefault="00455A24" w:rsidP="00455A24">
      <w:pPr>
        <w:pStyle w:val="Heading3"/>
      </w:pPr>
      <w:r>
        <w:t>L – Desegregation</w:t>
      </w:r>
    </w:p>
    <w:p w14:paraId="4CE5C1B4" w14:textId="51FF6AB8" w:rsidR="00592BB9" w:rsidRDefault="00592BB9" w:rsidP="00592BB9">
      <w:pPr>
        <w:pStyle w:val="Heading4"/>
      </w:pPr>
      <w:r>
        <w:t>Empirics prove that desegregation rulings cause an increase in cases</w:t>
      </w:r>
    </w:p>
    <w:p w14:paraId="2544E388" w14:textId="02F51261" w:rsidR="00592BB9" w:rsidRDefault="00592BB9" w:rsidP="00592BB9">
      <w:r w:rsidRPr="00592BB9">
        <w:rPr>
          <w:rStyle w:val="Style13ptBold"/>
        </w:rPr>
        <w:t>Heise 7</w:t>
      </w:r>
      <w:r>
        <w:t xml:space="preserve"> — (Michael Heise, Professor, Cornell Law School. “Symposium: High-Poverty Schooling In America: Lessons In Second-Class Citizenship: What Are The Limits And Possibilities Of Legal Remedies?: Litigated Learning, Law's Limits, And Urban School Reform Challenges,” North Carolina LR, 85 N.C.L. Rev. 1419, lexis)//SG</w:t>
      </w:r>
    </w:p>
    <w:p w14:paraId="443B16C5" w14:textId="0BA23980" w:rsidR="00B27EB3" w:rsidRPr="00D37549" w:rsidRDefault="00B27EB3" w:rsidP="00B27EB3">
      <w:pPr>
        <w:rPr>
          <w:sz w:val="10"/>
        </w:rPr>
      </w:pPr>
      <w:r w:rsidRPr="00D37549">
        <w:rPr>
          <w:sz w:val="10"/>
        </w:rPr>
        <w:t xml:space="preserve">III. </w:t>
      </w:r>
      <w:r w:rsidRPr="00B53FAD">
        <w:rPr>
          <w:rStyle w:val="StyleUnderline"/>
        </w:rPr>
        <w:t>PAST REFORM LITIGATION IN THE URBAN SCHOOL SETTING</w:t>
      </w:r>
      <w:r w:rsidR="00D37549" w:rsidRPr="00D37549">
        <w:rPr>
          <w:sz w:val="10"/>
        </w:rPr>
        <w:t xml:space="preserve"> </w:t>
      </w:r>
      <w:r w:rsidRPr="00D37549">
        <w:rPr>
          <w:sz w:val="10"/>
        </w:rPr>
        <w:t xml:space="preserve">Although </w:t>
      </w:r>
      <w:r w:rsidRPr="00B53FAD">
        <w:rPr>
          <w:rStyle w:val="Emphasis"/>
        </w:rPr>
        <w:t>the number and type of reform litigation involving</w:t>
      </w:r>
      <w:r w:rsidR="00D37549">
        <w:rPr>
          <w:rStyle w:val="Emphasis"/>
        </w:rPr>
        <w:t xml:space="preserve"> </w:t>
      </w:r>
      <w:r w:rsidRPr="00B53FAD">
        <w:rPr>
          <w:rStyle w:val="Emphasis"/>
        </w:rPr>
        <w:t>schools dramatically increased during the decades following the</w:t>
      </w:r>
      <w:r w:rsidR="00D37549">
        <w:rPr>
          <w:rStyle w:val="Emphasis"/>
        </w:rPr>
        <w:t xml:space="preserve"> </w:t>
      </w:r>
      <w:r w:rsidRPr="00B53FAD">
        <w:rPr>
          <w:rStyle w:val="Emphasis"/>
        </w:rPr>
        <w:t>Supreme Court's decision in Brown</w:t>
      </w:r>
      <w:r w:rsidRPr="00D37549">
        <w:rPr>
          <w:sz w:val="10"/>
        </w:rPr>
        <w:t xml:space="preserve"> v. Board of Education, school</w:t>
      </w:r>
      <w:r w:rsidR="00D37549" w:rsidRPr="00D37549">
        <w:rPr>
          <w:sz w:val="10"/>
        </w:rPr>
        <w:t xml:space="preserve"> </w:t>
      </w:r>
      <w:r w:rsidRPr="00D37549">
        <w:rPr>
          <w:sz w:val="10"/>
        </w:rPr>
        <w:t>litigation prior to 1954, while far less frequent, was not unknown. 90</w:t>
      </w:r>
      <w:r w:rsidR="00D37549" w:rsidRPr="00D37549">
        <w:rPr>
          <w:sz w:val="10"/>
        </w:rPr>
        <w:t xml:space="preserve"> </w:t>
      </w:r>
      <w:r w:rsidRPr="00D37549">
        <w:rPr>
          <w:sz w:val="10"/>
        </w:rPr>
        <w:t>Legal historians note that a review of school litigation during the preBrown</w:t>
      </w:r>
      <w:r w:rsidR="00D37549" w:rsidRPr="00D37549">
        <w:rPr>
          <w:sz w:val="10"/>
        </w:rPr>
        <w:t xml:space="preserve"> </w:t>
      </w:r>
      <w:r w:rsidRPr="00D37549">
        <w:rPr>
          <w:sz w:val="10"/>
        </w:rPr>
        <w:t xml:space="preserve">era would not uncover a "golden age of comity." 91 Rather, </w:t>
      </w:r>
      <w:r w:rsidRPr="00B53FAD">
        <w:rPr>
          <w:rStyle w:val="StyleUnderline"/>
        </w:rPr>
        <w:t>the</w:t>
      </w:r>
      <w:r w:rsidR="00D37549">
        <w:rPr>
          <w:rStyle w:val="StyleUnderline"/>
        </w:rPr>
        <w:t xml:space="preserve"> </w:t>
      </w:r>
      <w:r w:rsidRPr="00B53FAD">
        <w:rPr>
          <w:rStyle w:val="StyleUnderline"/>
        </w:rPr>
        <w:t>pre-Brown years witnessed less litigation, fewer and less complex</w:t>
      </w:r>
      <w:r w:rsidR="00D37549">
        <w:rPr>
          <w:rStyle w:val="StyleUnderline"/>
        </w:rPr>
        <w:t xml:space="preserve"> </w:t>
      </w:r>
      <w:r w:rsidRPr="00B53FAD">
        <w:rPr>
          <w:rStyle w:val="StyleUnderline"/>
        </w:rPr>
        <w:t>state and federal regulations, and more legal deference to education</w:t>
      </w:r>
      <w:r w:rsidR="00D37549">
        <w:rPr>
          <w:rStyle w:val="StyleUnderline"/>
        </w:rPr>
        <w:t xml:space="preserve"> </w:t>
      </w:r>
      <w:r w:rsidRPr="00B53FAD">
        <w:rPr>
          <w:rStyle w:val="StyleUnderline"/>
        </w:rPr>
        <w:t>professionals.</w:t>
      </w:r>
      <w:r w:rsidRPr="00D37549">
        <w:rPr>
          <w:sz w:val="10"/>
        </w:rPr>
        <w:t>' Further distinguishing the litigation terrain during the</w:t>
      </w:r>
      <w:r w:rsidR="00D37549" w:rsidRPr="00D37549">
        <w:rPr>
          <w:sz w:val="10"/>
        </w:rPr>
        <w:t xml:space="preserve"> </w:t>
      </w:r>
      <w:r w:rsidRPr="00D37549">
        <w:rPr>
          <w:sz w:val="10"/>
        </w:rPr>
        <w:t xml:space="preserve">pre- and </w:t>
      </w:r>
      <w:r w:rsidRPr="00B53FAD">
        <w:rPr>
          <w:rStyle w:val="StyleUnderline"/>
        </w:rPr>
        <w:t>post-Brown years is the wider range of issues legally</w:t>
      </w:r>
      <w:r w:rsidR="00D37549">
        <w:rPr>
          <w:rStyle w:val="StyleUnderline"/>
        </w:rPr>
        <w:t xml:space="preserve"> </w:t>
      </w:r>
      <w:r w:rsidRPr="00B53FAD">
        <w:rPr>
          <w:rStyle w:val="StyleUnderline"/>
        </w:rPr>
        <w:t>contested, the "scope of education jurisprudence," and a marked</w:t>
      </w:r>
      <w:r w:rsidR="00D37549">
        <w:rPr>
          <w:rStyle w:val="StyleUnderline"/>
        </w:rPr>
        <w:t xml:space="preserve"> </w:t>
      </w:r>
      <w:r w:rsidRPr="00B53FAD">
        <w:rPr>
          <w:rStyle w:val="StyleUnderline"/>
        </w:rPr>
        <w:t>increase in litigation involving traditional political "outsiders</w:t>
      </w:r>
      <w:r w:rsidRPr="00D37549">
        <w:rPr>
          <w:sz w:val="10"/>
        </w:rPr>
        <w:t>. 9 3</w:t>
      </w:r>
      <w:r w:rsidR="00D37549" w:rsidRPr="00D37549">
        <w:rPr>
          <w:sz w:val="10"/>
        </w:rPr>
        <w:t xml:space="preserve"> </w:t>
      </w:r>
      <w:r w:rsidRPr="00D37549">
        <w:rPr>
          <w:sz w:val="10"/>
        </w:rPr>
        <w:t>Today's concerns involving urban public schools differ from past</w:t>
      </w:r>
      <w:r w:rsidR="00D37549" w:rsidRPr="00D37549">
        <w:rPr>
          <w:sz w:val="10"/>
        </w:rPr>
        <w:t xml:space="preserve"> </w:t>
      </w:r>
      <w:r w:rsidRPr="00D37549">
        <w:rPr>
          <w:sz w:val="10"/>
        </w:rPr>
        <w:t>concerns to some degree. Notwithstanding these differences,</w:t>
      </w:r>
      <w:r w:rsidR="00D37549" w:rsidRPr="00D37549">
        <w:rPr>
          <w:sz w:val="10"/>
        </w:rPr>
        <w:t xml:space="preserve"> </w:t>
      </w:r>
      <w:r w:rsidRPr="00D37549">
        <w:rPr>
          <w:sz w:val="10"/>
        </w:rPr>
        <w:t xml:space="preserve">however, in </w:t>
      </w:r>
      <w:r w:rsidRPr="00B53FAD">
        <w:rPr>
          <w:rStyle w:val="StyleUnderline"/>
        </w:rPr>
        <w:t>assessing prospects for litigation endeavoring to improve</w:t>
      </w:r>
      <w:r w:rsidR="00D37549">
        <w:rPr>
          <w:rStyle w:val="StyleUnderline"/>
        </w:rPr>
        <w:t xml:space="preserve"> </w:t>
      </w:r>
      <w:r w:rsidRPr="00B53FAD">
        <w:rPr>
          <w:rStyle w:val="StyleUnderline"/>
        </w:rPr>
        <w:t>urban public schools in the future a look backwards at past education</w:t>
      </w:r>
      <w:r w:rsidR="00D37549">
        <w:rPr>
          <w:rStyle w:val="StyleUnderline"/>
        </w:rPr>
        <w:t xml:space="preserve"> </w:t>
      </w:r>
      <w:r w:rsidRPr="00B53FAD">
        <w:rPr>
          <w:rStyle w:val="StyleUnderline"/>
        </w:rPr>
        <w:t>litigation efforts during the post-Brown years provides helpful</w:t>
      </w:r>
      <w:r w:rsidR="00D37549">
        <w:rPr>
          <w:rStyle w:val="StyleUnderline"/>
        </w:rPr>
        <w:t xml:space="preserve"> </w:t>
      </w:r>
      <w:r w:rsidRPr="00B53FAD">
        <w:rPr>
          <w:rStyle w:val="StyleUnderline"/>
        </w:rPr>
        <w:t>guidance</w:t>
      </w:r>
      <w:r w:rsidRPr="00D37549">
        <w:rPr>
          <w:sz w:val="10"/>
        </w:rPr>
        <w:t xml:space="preserve">. </w:t>
      </w:r>
      <w:r w:rsidRPr="00B53FAD">
        <w:rPr>
          <w:rStyle w:val="StyleUnderline"/>
        </w:rPr>
        <w:t>The intersection of litigation, law, and education policy</w:t>
      </w:r>
      <w:r w:rsidR="00D37549">
        <w:rPr>
          <w:rStyle w:val="StyleUnderline"/>
        </w:rPr>
        <w:t xml:space="preserve"> </w:t>
      </w:r>
      <w:r w:rsidRPr="00B53FAD">
        <w:rPr>
          <w:rStyle w:val="StyleUnderline"/>
        </w:rPr>
        <w:t>reveals</w:t>
      </w:r>
      <w:r w:rsidRPr="00D37549">
        <w:rPr>
          <w:sz w:val="10"/>
        </w:rPr>
        <w:t xml:space="preserve"> two </w:t>
      </w:r>
      <w:r w:rsidRPr="00B53FAD">
        <w:rPr>
          <w:rStyle w:val="Emphasis"/>
        </w:rPr>
        <w:t>major recent litigation efforts that involve</w:t>
      </w:r>
      <w:r w:rsidRPr="00D37549">
        <w:rPr>
          <w:sz w:val="10"/>
        </w:rPr>
        <w:t xml:space="preserve"> urban public</w:t>
      </w:r>
      <w:r w:rsidR="00D37549" w:rsidRPr="00D37549">
        <w:rPr>
          <w:sz w:val="10"/>
        </w:rPr>
        <w:t xml:space="preserve"> </w:t>
      </w:r>
      <w:r w:rsidRPr="00D37549">
        <w:rPr>
          <w:sz w:val="10"/>
        </w:rPr>
        <w:t xml:space="preserve">schools: </w:t>
      </w:r>
      <w:r w:rsidRPr="00B53FAD">
        <w:rPr>
          <w:rStyle w:val="Emphasis"/>
        </w:rPr>
        <w:t>desegregation</w:t>
      </w:r>
      <w:r w:rsidRPr="00D37549">
        <w:rPr>
          <w:sz w:val="10"/>
        </w:rPr>
        <w:t xml:space="preserve"> and school finance.</w:t>
      </w:r>
      <w:r w:rsidR="00D37549" w:rsidRPr="00D37549">
        <w:rPr>
          <w:sz w:val="10"/>
        </w:rPr>
        <w:t xml:space="preserve"> </w:t>
      </w:r>
      <w:r w:rsidRPr="00D37549">
        <w:rPr>
          <w:sz w:val="10"/>
        </w:rPr>
        <w:t>A. Desegregation</w:t>
      </w:r>
      <w:r w:rsidR="00D37549" w:rsidRPr="00D37549">
        <w:rPr>
          <w:sz w:val="10"/>
        </w:rPr>
        <w:t xml:space="preserve"> </w:t>
      </w:r>
      <w:r w:rsidRPr="00D37549">
        <w:rPr>
          <w:rStyle w:val="StyleUnderline"/>
        </w:rPr>
        <w:t>Interpretations of the Brown decision</w:t>
      </w:r>
      <w:r w:rsidRPr="00D37549">
        <w:rPr>
          <w:sz w:val="10"/>
        </w:rPr>
        <w:t>, what it "means" and what</w:t>
      </w:r>
      <w:r w:rsidR="00D37549" w:rsidRPr="00D37549">
        <w:rPr>
          <w:sz w:val="10"/>
        </w:rPr>
        <w:t xml:space="preserve"> </w:t>
      </w:r>
      <w:r w:rsidRPr="00D37549">
        <w:rPr>
          <w:sz w:val="10"/>
        </w:rPr>
        <w:t xml:space="preserve">it accomplished, </w:t>
      </w:r>
      <w:r w:rsidRPr="00D37549">
        <w:rPr>
          <w:rStyle w:val="StyleUnderline"/>
        </w:rPr>
        <w:t>vary tremendously and reveal just as much about</w:t>
      </w:r>
      <w:r w:rsidR="00D37549">
        <w:rPr>
          <w:rStyle w:val="StyleUnderline"/>
        </w:rPr>
        <w:t xml:space="preserve"> </w:t>
      </w:r>
      <w:r w:rsidRPr="00D37549">
        <w:rPr>
          <w:rStyle w:val="StyleUnderline"/>
        </w:rPr>
        <w:t>ourselves as they do about the decision itself</w:t>
      </w:r>
      <w:r w:rsidRPr="00D37549">
        <w:rPr>
          <w:sz w:val="10"/>
        </w:rPr>
        <w:t>.94 Although Brown has</w:t>
      </w:r>
      <w:r w:rsidR="00D37549" w:rsidRPr="00D37549">
        <w:rPr>
          <w:sz w:val="10"/>
        </w:rPr>
        <w:t xml:space="preserve"> </w:t>
      </w:r>
      <w:r w:rsidRPr="00D37549">
        <w:rPr>
          <w:sz w:val="10"/>
        </w:rPr>
        <w:t>always been correctly perceived as about more than school</w:t>
      </w:r>
      <w:r w:rsidR="00D37549" w:rsidRPr="00D37549">
        <w:rPr>
          <w:sz w:val="10"/>
        </w:rPr>
        <w:t xml:space="preserve"> </w:t>
      </w:r>
      <w:r w:rsidRPr="00D37549">
        <w:rPr>
          <w:sz w:val="10"/>
        </w:rPr>
        <w:t>desegregation, the decision has always been understood to be at least</w:t>
      </w:r>
      <w:r w:rsidR="00D37549" w:rsidRPr="00D37549">
        <w:rPr>
          <w:sz w:val="10"/>
        </w:rPr>
        <w:t xml:space="preserve"> </w:t>
      </w:r>
      <w:r w:rsidRPr="00D37549">
        <w:rPr>
          <w:sz w:val="10"/>
        </w:rPr>
        <w:t xml:space="preserve">about school desegregation. Thus, </w:t>
      </w:r>
      <w:r w:rsidRPr="00D37549">
        <w:rPr>
          <w:rStyle w:val="StyleUnderline"/>
        </w:rPr>
        <w:t>assessments of Brown's efficacy</w:t>
      </w:r>
      <w:r w:rsidR="00D37549">
        <w:rPr>
          <w:rStyle w:val="StyleUnderline"/>
        </w:rPr>
        <w:t xml:space="preserve"> </w:t>
      </w:r>
      <w:r w:rsidRPr="00D37549">
        <w:rPr>
          <w:rStyle w:val="StyleUnderline"/>
        </w:rPr>
        <w:t>need to account for its impact on school desegregation</w:t>
      </w:r>
      <w:r w:rsidRPr="00D37549">
        <w:rPr>
          <w:sz w:val="10"/>
        </w:rPr>
        <w:t>. What is clear</w:t>
      </w:r>
      <w:r w:rsidR="00D37549" w:rsidRPr="00D37549">
        <w:rPr>
          <w:sz w:val="10"/>
        </w:rPr>
        <w:t xml:space="preserve"> </w:t>
      </w:r>
      <w:r w:rsidRPr="00D37549">
        <w:rPr>
          <w:sz w:val="10"/>
        </w:rPr>
        <w:t xml:space="preserve">after one-half a century is that although </w:t>
      </w:r>
      <w:r w:rsidRPr="00D37549">
        <w:rPr>
          <w:rStyle w:val="StyleUnderline"/>
        </w:rPr>
        <w:t>Brown manifestly succeeded</w:t>
      </w:r>
      <w:r w:rsidR="00D37549">
        <w:rPr>
          <w:rStyle w:val="StyleUnderline"/>
        </w:rPr>
        <w:t xml:space="preserve"> </w:t>
      </w:r>
      <w:r w:rsidRPr="00D37549">
        <w:rPr>
          <w:rStyle w:val="StyleUnderline"/>
        </w:rPr>
        <w:t>in eliminating de jure segregation and, more generally, in articulating</w:t>
      </w:r>
      <w:r w:rsidR="00D37549">
        <w:rPr>
          <w:rStyle w:val="StyleUnderline"/>
        </w:rPr>
        <w:t xml:space="preserve"> </w:t>
      </w:r>
      <w:r w:rsidRPr="00D37549">
        <w:rPr>
          <w:rStyle w:val="StyleUnderline"/>
        </w:rPr>
        <w:t>the equal educational opportunity principle</w:t>
      </w:r>
      <w:r w:rsidRPr="00D37549">
        <w:rPr>
          <w:sz w:val="10"/>
        </w:rPr>
        <w:t>,95 the decision fell short</w:t>
      </w:r>
      <w:r w:rsidR="00D37549" w:rsidRPr="00D37549">
        <w:rPr>
          <w:sz w:val="10"/>
        </w:rPr>
        <w:t xml:space="preserve"> </w:t>
      </w:r>
      <w:r w:rsidRPr="00D37549">
        <w:rPr>
          <w:sz w:val="10"/>
        </w:rPr>
        <w:t xml:space="preserve">of eliminating de facto segregation. Indeed, the </w:t>
      </w:r>
      <w:r w:rsidRPr="00D37549">
        <w:rPr>
          <w:rStyle w:val="StyleUnderline"/>
        </w:rPr>
        <w:t>Brown decision's</w:t>
      </w:r>
      <w:r w:rsidR="00D37549">
        <w:rPr>
          <w:rStyle w:val="StyleUnderline"/>
        </w:rPr>
        <w:t xml:space="preserve"> </w:t>
      </w:r>
      <w:r w:rsidRPr="00D37549">
        <w:rPr>
          <w:rStyle w:val="StyleUnderline"/>
        </w:rPr>
        <w:t>inability to eradicate de facto segregation has special currency in the</w:t>
      </w:r>
      <w:r w:rsidR="00D37549">
        <w:rPr>
          <w:rStyle w:val="StyleUnderline"/>
        </w:rPr>
        <w:t xml:space="preserve"> </w:t>
      </w:r>
      <w:r w:rsidRPr="00D37549">
        <w:rPr>
          <w:rStyle w:val="StyleUnderline"/>
        </w:rPr>
        <w:t>urban public school context</w:t>
      </w:r>
      <w:r w:rsidRPr="00D37549">
        <w:rPr>
          <w:sz w:val="10"/>
        </w:rPr>
        <w:t>. Not only did Brown fall short of</w:t>
      </w:r>
      <w:r w:rsidR="00D37549" w:rsidRPr="00D37549">
        <w:rPr>
          <w:sz w:val="10"/>
        </w:rPr>
        <w:t xml:space="preserve"> </w:t>
      </w:r>
      <w:r w:rsidRPr="00D37549">
        <w:rPr>
          <w:sz w:val="10"/>
        </w:rPr>
        <w:t>increasing integration levels in urban public schools, but it plausibly</w:t>
      </w:r>
      <w:r w:rsidR="00D37549" w:rsidRPr="00D37549">
        <w:rPr>
          <w:sz w:val="10"/>
        </w:rPr>
        <w:t xml:space="preserve"> </w:t>
      </w:r>
      <w:r w:rsidRPr="00D37549">
        <w:rPr>
          <w:sz w:val="10"/>
        </w:rPr>
        <w:t>exacerbated student racial isolation.96</w:t>
      </w:r>
      <w:r w:rsidR="00D37549" w:rsidRPr="00D37549">
        <w:rPr>
          <w:sz w:val="10"/>
        </w:rPr>
        <w:t xml:space="preserve"> </w:t>
      </w:r>
      <w:r w:rsidRPr="00D37549">
        <w:rPr>
          <w:sz w:val="10"/>
        </w:rPr>
        <w:t>1. Urban Public School Demography</w:t>
      </w:r>
      <w:r w:rsidR="00D37549" w:rsidRPr="00D37549">
        <w:rPr>
          <w:sz w:val="10"/>
        </w:rPr>
        <w:t xml:space="preserve"> </w:t>
      </w:r>
      <w:r w:rsidRPr="00D37549">
        <w:rPr>
          <w:sz w:val="10"/>
        </w:rPr>
        <w:t>A review of demographic data on the nation's largest school</w:t>
      </w:r>
      <w:r w:rsidR="00D37549" w:rsidRPr="00D37549">
        <w:rPr>
          <w:sz w:val="10"/>
        </w:rPr>
        <w:t xml:space="preserve"> </w:t>
      </w:r>
      <w:r w:rsidRPr="00D37549">
        <w:rPr>
          <w:sz w:val="10"/>
        </w:rPr>
        <w:t>districts brings the evolving racial, ethnic, and poverty segregation</w:t>
      </w:r>
      <w:r w:rsidR="00D37549" w:rsidRPr="00D37549">
        <w:rPr>
          <w:sz w:val="10"/>
        </w:rPr>
        <w:t xml:space="preserve"> </w:t>
      </w:r>
      <w:r w:rsidRPr="00D37549">
        <w:rPr>
          <w:sz w:val="10"/>
        </w:rPr>
        <w:t xml:space="preserve">intensity into focus. As Table 4 illustrates, </w:t>
      </w:r>
      <w:r w:rsidRPr="00D37549">
        <w:rPr>
          <w:rStyle w:val="StyleUnderline"/>
        </w:rPr>
        <w:t>all but one</w:t>
      </w:r>
      <w:r w:rsidRPr="00D37549">
        <w:rPr>
          <w:sz w:val="10"/>
        </w:rPr>
        <w:t xml:space="preserve"> (Hillsborough</w:t>
      </w:r>
      <w:r w:rsidR="00D37549" w:rsidRPr="00D37549">
        <w:rPr>
          <w:sz w:val="10"/>
        </w:rPr>
        <w:t xml:space="preserve"> </w:t>
      </w:r>
      <w:r w:rsidRPr="00D37549">
        <w:rPr>
          <w:sz w:val="10"/>
        </w:rPr>
        <w:t xml:space="preserve">County, Florida) </w:t>
      </w:r>
      <w:r w:rsidRPr="00D37549">
        <w:rPr>
          <w:rStyle w:val="StyleUnderline"/>
        </w:rPr>
        <w:t>of the nation's largest school districts are mostly</w:t>
      </w:r>
      <w:r w:rsidR="00D37549">
        <w:rPr>
          <w:rStyle w:val="StyleUnderline"/>
        </w:rPr>
        <w:t xml:space="preserve"> </w:t>
      </w:r>
      <w:r w:rsidRPr="00D37549">
        <w:rPr>
          <w:rStyle w:val="StyleUnderline"/>
        </w:rPr>
        <w:t>minority, many overwhelmingly so</w:t>
      </w:r>
      <w:r w:rsidRPr="00D37549">
        <w:rPr>
          <w:sz w:val="10"/>
        </w:rPr>
        <w:t>. Closer inspection of Table 4</w:t>
      </w:r>
      <w:r w:rsidR="00D37549" w:rsidRPr="00D37549">
        <w:rPr>
          <w:sz w:val="10"/>
        </w:rPr>
        <w:t xml:space="preserve"> </w:t>
      </w:r>
      <w:r w:rsidRPr="00D37549">
        <w:rPr>
          <w:sz w:val="10"/>
        </w:rPr>
        <w:t>reveals three other important, yet subtle, developments. First,</w:t>
      </w:r>
      <w:r w:rsidR="00D37549" w:rsidRPr="00D37549">
        <w:rPr>
          <w:sz w:val="10"/>
        </w:rPr>
        <w:t xml:space="preserve"> </w:t>
      </w:r>
      <w:r w:rsidRPr="00D37549">
        <w:rPr>
          <w:sz w:val="10"/>
        </w:rPr>
        <w:t>columns 1 and 2 present residential and public school enrollment</w:t>
      </w:r>
      <w:r w:rsidR="00D37549" w:rsidRPr="00D37549">
        <w:rPr>
          <w:sz w:val="10"/>
        </w:rPr>
        <w:t xml:space="preserve"> </w:t>
      </w:r>
      <w:r w:rsidRPr="00D37549">
        <w:rPr>
          <w:sz w:val="10"/>
        </w:rPr>
        <w:t>demographic characteristics at a single moment in time (2000).</w:t>
      </w:r>
      <w:r w:rsidR="00D37549" w:rsidRPr="00D37549">
        <w:rPr>
          <w:sz w:val="10"/>
        </w:rPr>
        <w:t xml:space="preserve"> </w:t>
      </w:r>
      <w:r w:rsidRPr="00D37549">
        <w:rPr>
          <w:sz w:val="10"/>
        </w:rPr>
        <w:t>Column 1 presents Census data on the percentage of white, nonHispanic</w:t>
      </w:r>
      <w:r w:rsidR="00D37549" w:rsidRPr="00D37549">
        <w:rPr>
          <w:sz w:val="10"/>
        </w:rPr>
        <w:t xml:space="preserve"> </w:t>
      </w:r>
      <w:r w:rsidRPr="00D37549">
        <w:rPr>
          <w:sz w:val="10"/>
        </w:rPr>
        <w:t>students living in the relevant urban school district. Column</w:t>
      </w:r>
      <w:r w:rsidR="00D37549" w:rsidRPr="00D37549">
        <w:rPr>
          <w:sz w:val="10"/>
        </w:rPr>
        <w:t xml:space="preserve"> </w:t>
      </w:r>
      <w:r w:rsidRPr="00D37549">
        <w:rPr>
          <w:sz w:val="10"/>
        </w:rPr>
        <w:t>2 presents similar demographic information for the urban public</w:t>
      </w:r>
      <w:r w:rsidR="00D37549" w:rsidRPr="00D37549">
        <w:rPr>
          <w:sz w:val="10"/>
        </w:rPr>
        <w:t xml:space="preserve"> </w:t>
      </w:r>
      <w:r w:rsidRPr="00D37549">
        <w:rPr>
          <w:sz w:val="10"/>
        </w:rPr>
        <w:t>school system serving the residential area for the school year that</w:t>
      </w:r>
      <w:r w:rsidR="00D37549" w:rsidRPr="00D37549">
        <w:rPr>
          <w:sz w:val="10"/>
        </w:rPr>
        <w:t xml:space="preserve"> </w:t>
      </w:r>
      <w:r w:rsidRPr="00D37549">
        <w:rPr>
          <w:sz w:val="10"/>
        </w:rPr>
        <w:t>began in fall 2000. A comparison of columns 1 and 2 illustrates that</w:t>
      </w:r>
      <w:r w:rsidR="00D37549" w:rsidRPr="00D37549">
        <w:rPr>
          <w:sz w:val="10"/>
        </w:rPr>
        <w:t xml:space="preserve"> </w:t>
      </w:r>
      <w:r w:rsidRPr="00D37549">
        <w:rPr>
          <w:rStyle w:val="StyleUnderline"/>
        </w:rPr>
        <w:t>in every instance the percentage of white, non-Hispanic individuals</w:t>
      </w:r>
      <w:r w:rsidR="00D37549">
        <w:rPr>
          <w:rStyle w:val="StyleUnderline"/>
        </w:rPr>
        <w:t xml:space="preserve"> </w:t>
      </w:r>
      <w:r w:rsidRPr="00D37549">
        <w:rPr>
          <w:rStyle w:val="StyleUnderline"/>
        </w:rPr>
        <w:t>living in these large urban areas exceeds the percentage of nonHispanic</w:t>
      </w:r>
      <w:r w:rsidR="00D37549">
        <w:rPr>
          <w:rStyle w:val="StyleUnderline"/>
        </w:rPr>
        <w:t xml:space="preserve"> </w:t>
      </w:r>
      <w:r w:rsidRPr="00D37549">
        <w:rPr>
          <w:rStyle w:val="StyleUnderline"/>
        </w:rPr>
        <w:t>white students attending the urban public schools</w:t>
      </w:r>
      <w:r w:rsidRPr="00D37549">
        <w:rPr>
          <w:sz w:val="10"/>
        </w:rPr>
        <w:t>. What</w:t>
      </w:r>
      <w:r w:rsidR="00D37549" w:rsidRPr="00D37549">
        <w:rPr>
          <w:sz w:val="10"/>
        </w:rPr>
        <w:t xml:space="preserve"> </w:t>
      </w:r>
      <w:r w:rsidRPr="00D37549">
        <w:rPr>
          <w:sz w:val="10"/>
        </w:rPr>
        <w:t xml:space="preserve">Table 4 suggests is that </w:t>
      </w:r>
      <w:r w:rsidRPr="00D37549">
        <w:rPr>
          <w:rStyle w:val="StyleUnderline"/>
        </w:rPr>
        <w:t>white families' mobility-both in terms of</w:t>
      </w:r>
      <w:r w:rsidR="00D37549">
        <w:rPr>
          <w:rStyle w:val="StyleUnderline"/>
        </w:rPr>
        <w:t xml:space="preserve"> </w:t>
      </w:r>
      <w:r w:rsidRPr="00D37549">
        <w:rPr>
          <w:rStyle w:val="StyleUnderline"/>
        </w:rPr>
        <w:t>departing urban for non-urban areas and exiting public for private</w:t>
      </w:r>
      <w:r w:rsidR="00D37549">
        <w:rPr>
          <w:rStyle w:val="StyleUnderline"/>
        </w:rPr>
        <w:t xml:space="preserve"> </w:t>
      </w:r>
      <w:r w:rsidRPr="00D37549">
        <w:rPr>
          <w:rStyle w:val="StyleUnderline"/>
        </w:rPr>
        <w:t>schools--creates a disproportionate absence of white schoolchildren</w:t>
      </w:r>
      <w:r w:rsidR="00D37549">
        <w:rPr>
          <w:rStyle w:val="StyleUnderline"/>
        </w:rPr>
        <w:t xml:space="preserve"> </w:t>
      </w:r>
      <w:r w:rsidRPr="00D37549">
        <w:rPr>
          <w:rStyle w:val="StyleUnderline"/>
        </w:rPr>
        <w:t>in urban public school settings and contributes to levels of racial and</w:t>
      </w:r>
      <w:r w:rsidR="00D37549">
        <w:rPr>
          <w:rStyle w:val="StyleUnderline"/>
        </w:rPr>
        <w:t xml:space="preserve"> </w:t>
      </w:r>
      <w:r w:rsidRPr="00D37549">
        <w:rPr>
          <w:rStyle w:val="StyleUnderline"/>
        </w:rPr>
        <w:t>ethnic isolation in urban districts that exceed what general residential</w:t>
      </w:r>
      <w:r w:rsidR="00D37549">
        <w:rPr>
          <w:rStyle w:val="StyleUnderline"/>
        </w:rPr>
        <w:t xml:space="preserve"> </w:t>
      </w:r>
      <w:r w:rsidRPr="00D37549">
        <w:rPr>
          <w:rStyle w:val="StyleUnderline"/>
        </w:rPr>
        <w:t>integration levels predict</w:t>
      </w:r>
      <w:r w:rsidRPr="00D37549">
        <w:rPr>
          <w:sz w:val="10"/>
        </w:rPr>
        <w:t>.</w:t>
      </w:r>
    </w:p>
    <w:p w14:paraId="45984FAD" w14:textId="3AB82AF8" w:rsidR="00356977" w:rsidRDefault="00356977" w:rsidP="00356977">
      <w:pPr>
        <w:pStyle w:val="Heading2"/>
      </w:pPr>
      <w:r>
        <w:t>DA – Politics</w:t>
      </w:r>
    </w:p>
    <w:p w14:paraId="20D97A02" w14:textId="589CD40C" w:rsidR="00356977" w:rsidRDefault="004F1599" w:rsidP="00356977">
      <w:pPr>
        <w:pStyle w:val="Heading3"/>
      </w:pPr>
      <w:r>
        <w:t>Trump Bad</w:t>
      </w:r>
    </w:p>
    <w:p w14:paraId="08EF886A" w14:textId="77777777" w:rsidR="00070506" w:rsidRPr="009A001D" w:rsidRDefault="00070506" w:rsidP="00070506">
      <w:pPr>
        <w:pStyle w:val="Heading4"/>
      </w:pPr>
      <w:r w:rsidRPr="009A001D">
        <w:t>The plan bridges the gap with democrats</w:t>
      </w:r>
    </w:p>
    <w:p w14:paraId="68510387" w14:textId="2EB8B28A" w:rsidR="00070506" w:rsidRPr="003F1C76" w:rsidRDefault="00070506" w:rsidP="00070506">
      <w:pPr>
        <w:rPr>
          <w:rStyle w:val="Style13ptBold"/>
        </w:rPr>
      </w:pPr>
      <w:r w:rsidRPr="00F262B8">
        <w:rPr>
          <w:rStyle w:val="Style13ptBold"/>
        </w:rPr>
        <w:t>Miller 8</w:t>
      </w:r>
      <w:r>
        <w:t xml:space="preserve"> (11/3/08, Shaun Miller </w:t>
      </w:r>
      <w:r w:rsidRPr="00F262B8">
        <w:t xml:space="preserve">received </w:t>
      </w:r>
      <w:r>
        <w:t>his</w:t>
      </w:r>
      <w:r w:rsidRPr="00F262B8">
        <w:t xml:space="preserve"> BA in physics and philosophy at Utah State University. </w:t>
      </w:r>
      <w:r>
        <w:t>And l</w:t>
      </w:r>
      <w:r w:rsidRPr="00F262B8">
        <w:t>ater went to Texas A&amp;M and received my MA in philosophy.</w:t>
      </w:r>
      <w:r>
        <w:t xml:space="preserve"> </w:t>
      </w:r>
      <w:r w:rsidRPr="00F262B8">
        <w:t>a Ph. D student at Marquette University.</w:t>
      </w:r>
      <w:r>
        <w:t xml:space="preserve"> “</w:t>
      </w:r>
      <w:r w:rsidRPr="009A001D">
        <w:t>The Difference Between Democrats and Republicans</w:t>
      </w:r>
      <w:r>
        <w:t xml:space="preserve">” </w:t>
      </w:r>
      <w:hyperlink r:id="rId17" w:history="1">
        <w:r w:rsidRPr="009E0500">
          <w:rPr>
            <w:rStyle w:val="Hyperlink"/>
          </w:rPr>
          <w:t>https://shaunmiller.blog/2008/11/03/the-difference-between-democrats-and-republicans///SG</w:t>
        </w:r>
      </w:hyperlink>
      <w:r w:rsidR="00D736EE">
        <w:t>) ***1</w:t>
      </w:r>
      <w:r>
        <w:t>point font is examples of positive and negative rights</w:t>
      </w:r>
    </w:p>
    <w:p w14:paraId="070134A7" w14:textId="77777777" w:rsidR="00070506" w:rsidRPr="0065059C" w:rsidRDefault="00070506" w:rsidP="00070506">
      <w:pPr>
        <w:rPr>
          <w:rStyle w:val="StyleUnderline"/>
        </w:rPr>
      </w:pPr>
      <w:r w:rsidRPr="0065059C">
        <w:rPr>
          <w:sz w:val="12"/>
        </w:rPr>
        <w:t xml:space="preserve">3. </w:t>
      </w:r>
      <w:r w:rsidRPr="009A001D">
        <w:rPr>
          <w:rStyle w:val="StyleUnderline"/>
        </w:rPr>
        <w:t>Democrats are more social oriented</w:t>
      </w:r>
      <w:r w:rsidRPr="0065059C">
        <w:rPr>
          <w:sz w:val="12"/>
        </w:rPr>
        <w:t xml:space="preserve"> whereas Republicans are more individual oriented. Possibly, but there are a lot of programs that show the opposite</w:t>
      </w:r>
      <w:r w:rsidRPr="008E1EFA">
        <w:rPr>
          <w:rStyle w:val="StyleUnderline"/>
        </w:rPr>
        <w:t>.</w:t>
      </w:r>
      <w:r>
        <w:rPr>
          <w:rStyle w:val="StyleUnderline"/>
        </w:rPr>
        <w:t xml:space="preserve"> </w:t>
      </w:r>
      <w:r w:rsidRPr="008E1EFA">
        <w:rPr>
          <w:rStyle w:val="StyleUnderline"/>
        </w:rPr>
        <w:t>Democrats are against taking away any civil liberties</w:t>
      </w:r>
      <w:r w:rsidRPr="0065059C">
        <w:rPr>
          <w:sz w:val="12"/>
        </w:rPr>
        <w:t xml:space="preserve"> that we have seen under the Bush administration, which seems to suggest some stance on individuality. Republicans usually endorse the No Child Left Behind Act, which seems to suggest a social stance. But I think this is getting us closer to the truth. . . 4. Namily, I think </w:t>
      </w:r>
      <w:r w:rsidRPr="008E1EFA">
        <w:rPr>
          <w:rStyle w:val="StyleUnderline"/>
        </w:rPr>
        <w:t>the issue comes down to rights</w:t>
      </w:r>
      <w:r w:rsidRPr="0065059C">
        <w:rPr>
          <w:sz w:val="12"/>
        </w:rPr>
        <w:t xml:space="preserve">. Now of course they both believe in rights, but </w:t>
      </w:r>
      <w:r w:rsidRPr="008E1EFA">
        <w:rPr>
          <w:rStyle w:val="StyleUnderline"/>
        </w:rPr>
        <w:t>there’s a difference between positive and negative rights</w:t>
      </w:r>
      <w:r w:rsidRPr="0065059C">
        <w:rPr>
          <w:sz w:val="2"/>
          <w:szCs w:val="2"/>
        </w:rPr>
        <w:t>. What’s the difference, you ask? Negative rights are rights where you have the freedom from something. These are rights where they’re recognized by the government NOT doing something to you. So things like freedom from slavery, civil rights, and freedom concerning religion are good examples of these. In other words, the government cannot interfere with your rights. Now on the opposite side are positive rights. This is freedom to do something. The government has to make some effort to make you aware and exercise this right. These are rights that everyone can have that’s above the minimal. Good examples of positive rights are public education, minimum wage, and certain adequate health care. So let me give more examples to bring this home. Freedom of speech: Negative right: government cannot interfere with our right (except in certain circumstances). I’m free to speak my mind. But so is the New York Times, so is Bill O’Reilly. So is Rosie O’Donnell, so is Sean Hannity. But when those people speak, their voice is much more, shall we say, at a higher volume than mine. Positive right: So there is a sense of equality, everyone has the right to speak, but there’s also a sense of inequality: people with more money, louder voice, more persuasion and charisma may be able to get more volume out of their speech. Thus, their speech may have more of an impact than yours. Therefore, the government has an obligation to help us realize that right. Maybe even make it for the little people possible to speak. Or to let the people who have been silenced to let them speak in a larger, louder place. A good example of a positive right is there should be equal time in the media, where there has to be, say, an hour of conservative talk on the radio, with an hour of liberal talk on the radio. Let me give another example: Abortion: Negative right: a woman is able to get an abortion during a certain part of the pregnancy. Government may not interfere with that right. So the woman has the freedom from any governmental intervention. That means that wealthy woman have the same right to get an abortion as a woman in poverty does. Positive right: But let’s be honest, wealthy women are more likely to get an abortion than a woman in poverty because (a) she can afford it, and (b) a wealthy woman is usually educated about these sorts of things whereas the impovershed woman isn’t. Therefore, the positive right to abortion is that the government not only can interfere with an abortion, but must enable woman to pursue an abortion as well so that poor woman may be able to achieve their right. Now I’m not saying that Democrats or Republicans aim for this all the time (I actually haven’t heard of some governmental official claiming a positive right for abortion), but I think you can notice the differences between negative and positive rights. Again, to reiterate, negative rights mean freedom from something; positive rights mean freedom to something. So here’s my claim, both of them want both kinds of rights, but I think</w:t>
      </w:r>
      <w:r w:rsidRPr="0065059C">
        <w:rPr>
          <w:sz w:val="12"/>
        </w:rPr>
        <w:t xml:space="preserve"> </w:t>
      </w:r>
      <w:r w:rsidRPr="008E1EFA">
        <w:rPr>
          <w:rStyle w:val="Emphasis"/>
        </w:rPr>
        <w:t>Democrats want more positive rights</w:t>
      </w:r>
      <w:r w:rsidRPr="0065059C">
        <w:rPr>
          <w:sz w:val="12"/>
        </w:rPr>
        <w:t xml:space="preserve">. </w:t>
      </w:r>
      <w:r w:rsidRPr="008E1EFA">
        <w:rPr>
          <w:rStyle w:val="StyleUnderline"/>
        </w:rPr>
        <w:t>You can see this in terms of health care</w:t>
      </w:r>
      <w:r w:rsidRPr="0065059C">
        <w:rPr>
          <w:rStyle w:val="StyleUnderline"/>
        </w:rPr>
        <w:t>,</w:t>
      </w:r>
      <w:r w:rsidRPr="008E1EFA">
        <w:rPr>
          <w:rStyle w:val="Emphasis"/>
        </w:rPr>
        <w:t xml:space="preserve"> education</w:t>
      </w:r>
      <w:r w:rsidRPr="008E1EFA">
        <w:rPr>
          <w:rStyle w:val="StyleUnderline"/>
        </w:rPr>
        <w:t>, welfare, the economy, taxation, and other aspects of society</w:t>
      </w:r>
      <w:r w:rsidRPr="0065059C">
        <w:rPr>
          <w:sz w:val="12"/>
        </w:rPr>
        <w:t xml:space="preserve">. One more example: Does the homeless have rights? Well, they’re not being interfered with, but can they exercise their full rights? The Democrat will say no; the Republican will say yes. Now why do Republicans not want more positive rights? It’s because they see it as interfering with the negative rights. Here’s a dialog: </w:t>
      </w:r>
      <w:r w:rsidRPr="008E1EFA">
        <w:rPr>
          <w:rStyle w:val="StyleUnderline"/>
        </w:rPr>
        <w:t>Democrat: We should help the poor because they cannot simply live by extreme means.</w:t>
      </w:r>
      <w:r>
        <w:rPr>
          <w:rStyle w:val="StyleUnderline"/>
        </w:rPr>
        <w:t xml:space="preserve"> </w:t>
      </w:r>
      <w:r w:rsidRPr="008E1EFA">
        <w:rPr>
          <w:rStyle w:val="StyleUnderline"/>
        </w:rPr>
        <w:t>To live in America means to fulfill the American dream, and being poor is certainly no one’s dream.</w:t>
      </w:r>
      <w:r>
        <w:rPr>
          <w:rStyle w:val="StyleUnderline"/>
        </w:rPr>
        <w:t xml:space="preserve"> </w:t>
      </w:r>
      <w:r w:rsidRPr="0065059C">
        <w:rPr>
          <w:sz w:val="12"/>
        </w:rPr>
        <w:t xml:space="preserve">Republican: It’s true that being poor is a bad thing, but wait a minute, my American dream is to keep what I’ve earned. So why should you take something away that I’ve earned and give it to someone who didn’t earn it? Democrat: This isn’t about keeping what you earn. It’s about the right to live out your life. After all, Jefferson declared that we have the right to life. Republican: But he also said we have the right to liberty. If you’re taking money away from me, then that is a violation of my liberty. Besides, the poor do have the right to life, but not at my expense. The poor is still living. Democrat: Would you honestly say that’s a good way to live? Besides, we’re only taking away a small portion of what you earn, can’t you afford some charity? Republican: But it’s my property. I can afford to be charitable, but when you force me to give my earned money and give it to the poor, it’s not called charity, it’s called theft. Democrat: Don’t think of it as theft. Think of it as fulfilling the rights of every American. Republican: But at the expense of mine! So we can see the argument: the Republican finds most positive rights violations of negative rights, whereas the </w:t>
      </w:r>
      <w:r w:rsidRPr="0065059C">
        <w:rPr>
          <w:rStyle w:val="StyleUnderline"/>
        </w:rPr>
        <w:t>Democrats see positive rights to help fulfill the rights that is guarenteed by the American dream.</w:t>
      </w:r>
    </w:p>
    <w:p w14:paraId="1F29C618" w14:textId="499EBEDD" w:rsidR="00356977" w:rsidRDefault="004F1599" w:rsidP="00147932">
      <w:pPr>
        <w:pStyle w:val="Heading3"/>
      </w:pPr>
      <w:r>
        <w:t>Trump Good</w:t>
      </w:r>
    </w:p>
    <w:p w14:paraId="0204214A" w14:textId="542B0E05" w:rsidR="00070506" w:rsidRPr="009A001D" w:rsidRDefault="00070506" w:rsidP="00070506">
      <w:pPr>
        <w:pStyle w:val="Heading4"/>
      </w:pPr>
      <w:r>
        <w:t>The plan is contentious with republicans and uses PC</w:t>
      </w:r>
    </w:p>
    <w:p w14:paraId="737DC376" w14:textId="77777777" w:rsidR="00070506" w:rsidRPr="003F1C76" w:rsidRDefault="00070506" w:rsidP="00070506">
      <w:pPr>
        <w:rPr>
          <w:rStyle w:val="Style13ptBold"/>
        </w:rPr>
      </w:pPr>
      <w:r w:rsidRPr="00F262B8">
        <w:rPr>
          <w:rStyle w:val="Style13ptBold"/>
        </w:rPr>
        <w:t>Miller 8</w:t>
      </w:r>
      <w:r>
        <w:t xml:space="preserve"> (11/3/08, Shaun Miller </w:t>
      </w:r>
      <w:r w:rsidRPr="00F262B8">
        <w:t xml:space="preserve">received </w:t>
      </w:r>
      <w:r>
        <w:t>his</w:t>
      </w:r>
      <w:r w:rsidRPr="00F262B8">
        <w:t xml:space="preserve"> BA in physics and philosophy at Utah State University. </w:t>
      </w:r>
      <w:r>
        <w:t>And l</w:t>
      </w:r>
      <w:r w:rsidRPr="00F262B8">
        <w:t>ater went to Texas A&amp;M and received my MA in philosophy.</w:t>
      </w:r>
      <w:r>
        <w:t xml:space="preserve"> </w:t>
      </w:r>
      <w:r w:rsidRPr="00F262B8">
        <w:t>a Ph. D student at Marquette University.</w:t>
      </w:r>
      <w:r>
        <w:t xml:space="preserve"> “</w:t>
      </w:r>
      <w:r w:rsidRPr="009A001D">
        <w:t>The Difference Between Democrats and Republicans</w:t>
      </w:r>
      <w:r>
        <w:t xml:space="preserve">” </w:t>
      </w:r>
      <w:hyperlink r:id="rId18" w:history="1">
        <w:r w:rsidRPr="009E0500">
          <w:rPr>
            <w:rStyle w:val="Hyperlink"/>
          </w:rPr>
          <w:t>https://shaunmiller.blog/2008/11/03/the-difference-between-democrats-and-republicans///SG</w:t>
        </w:r>
      </w:hyperlink>
      <w:r>
        <w:t>) ***1 point font is examples of positive and negative rights</w:t>
      </w:r>
    </w:p>
    <w:p w14:paraId="3AC06CD2" w14:textId="77777777" w:rsidR="00070506" w:rsidRPr="00F34BF3" w:rsidRDefault="00070506" w:rsidP="00070506">
      <w:pPr>
        <w:rPr>
          <w:sz w:val="10"/>
        </w:rPr>
      </w:pPr>
      <w:r w:rsidRPr="00F34BF3">
        <w:rPr>
          <w:sz w:val="10"/>
        </w:rPr>
        <w:t xml:space="preserve">3. Democrats are more social oriented whereas </w:t>
      </w:r>
      <w:r w:rsidRPr="00C546C7">
        <w:rPr>
          <w:rStyle w:val="StyleUnderline"/>
        </w:rPr>
        <w:t>Republicans are more individual oriented</w:t>
      </w:r>
      <w:r w:rsidRPr="00F34BF3">
        <w:rPr>
          <w:sz w:val="10"/>
        </w:rPr>
        <w:t xml:space="preserve">. Possibly, but there are a lot of programs that show the opposite. Democrats are against taking away any civil liberties that we have seen under the Bush administration, which seems to suggest some stance on individuality. Republicans usually endorse the No Child Left Behind Act, which seems to suggest a social stance. But I think this is getting us closer to the truth. . . 4. Namily, I think </w:t>
      </w:r>
      <w:r w:rsidRPr="00C546C7">
        <w:rPr>
          <w:rStyle w:val="StyleUnderline"/>
        </w:rPr>
        <w:t>the issue comes down to rights</w:t>
      </w:r>
      <w:r w:rsidRPr="00F34BF3">
        <w:rPr>
          <w:sz w:val="10"/>
        </w:rPr>
        <w:t xml:space="preserve">. Now of course they both believe in rights, but </w:t>
      </w:r>
      <w:r w:rsidRPr="00C546C7">
        <w:rPr>
          <w:rStyle w:val="StyleUnderline"/>
        </w:rPr>
        <w:t>there’s a difference between positive and negative rights</w:t>
      </w:r>
      <w:r w:rsidRPr="00F34BF3">
        <w:rPr>
          <w:sz w:val="10"/>
        </w:rPr>
        <w:t xml:space="preserve">. What’s the difference, you ask? </w:t>
      </w:r>
      <w:r w:rsidRPr="00C546C7">
        <w:rPr>
          <w:rStyle w:val="StyleUnderline"/>
        </w:rPr>
        <w:t>Negative rights are rights where you have the freedom from something. These are rights where they’re recognized by the government NOT doing something to you</w:t>
      </w:r>
      <w:r w:rsidRPr="00F34BF3">
        <w:rPr>
          <w:sz w:val="10"/>
        </w:rPr>
        <w:t xml:space="preserve">. So things like freedom from slavery, civil rights, and freedom concerning religion are good examples of these. In other words, the government cannot interfere with your rights. Now on the opposite side are positive rights. This is freedom to do something. The government has to make some effort to make you aware and exercise this right. These are rights that everyone can have that’s above the minimal. Good examples of positive rights are public education, minimum wage, and certain adequate health care. So let me give more examples to bring this home. Freedom of speech: Negative right: government cannot interfere with our right (except in certain circumstances). I’m free to speak my mind. But so is the New York Times, so is Bill O’Reilly. So is Rosie O’Donnell, so is Sean Hannity. But when those people speak, their voice is much more, shall we say, at a higher volume than mine. Positive right: So there is a sense of equality, everyone has the right to speak, but there’s also a sense of inequality: people with more money, louder voice, more persuasion and charisma may be able to get more volume out of their speech. Thus, their speech may have more of an impact than yours. Therefore, the government has an obligation to help us realize that right. Maybe even make it for the little people possible to speak. Or to let the people who have been silenced to let them speak in a larger, louder place. A good example of a positive right is there should be equal time in the media, where there has to be, say, an hour of conservative talk on the radio, with an hour of liberal talk on the radio. Let me give another example: Abortion: Negative right: a woman is able to get an abortion during a certain part of the pregnancy. Government may not interfere with that right. So the woman has the freedom from any governmental intervention. That means that wealthy woman have the same right to get an abortion as a woman in poverty does. Positive right: But let’s be honest, wealthy women are more likely to get an abortion than a woman in poverty because (a) she can afford it, and (b) a wealthy woman is usually educated about these sorts of things whereas the impovershed woman isn’t. Therefore, the positive right to abortion is that the government not only can interfere with an abortion, but must enable woman to pursue an abortion as well so that poor woman may be able to achieve their right. Now I’m not saying that Democrats or Republicans aim for this all the time (I actually haven’t heard of some governmental official claiming a positive right for abortion), but I think you can notice the differences between negative and positive rights. Again, to reiterate, </w:t>
      </w:r>
      <w:r w:rsidRPr="00A02810">
        <w:rPr>
          <w:rStyle w:val="StyleUnderline"/>
        </w:rPr>
        <w:t>negative rights mean freedom from something; positive rights mean freedom to something</w:t>
      </w:r>
      <w:r w:rsidRPr="00F34BF3">
        <w:rPr>
          <w:sz w:val="10"/>
        </w:rPr>
        <w:t xml:space="preserve">. So here’s my claim, both of them want both kinds of rights, but I think Democrats want more positive rights. You can see this in terms of health care, education, welfare, the economy, taxation, and other aspects of society. One more example: Does the homeless have rights? Well, they’re not being interfered with, but can they exercise their full rights? The Democrat will say no; the Republican will say yes. Now why do </w:t>
      </w:r>
      <w:r w:rsidRPr="00A02810">
        <w:rPr>
          <w:rStyle w:val="StyleUnderline"/>
        </w:rPr>
        <w:t>Republicans not want more positive rights</w:t>
      </w:r>
      <w:r w:rsidRPr="00F34BF3">
        <w:rPr>
          <w:sz w:val="10"/>
        </w:rPr>
        <w:t xml:space="preserve">? It’s because </w:t>
      </w:r>
      <w:r w:rsidRPr="00A02810">
        <w:rPr>
          <w:rStyle w:val="Emphasis"/>
        </w:rPr>
        <w:t>they see it as interfering with the negative rights</w:t>
      </w:r>
      <w:r w:rsidRPr="00F34BF3">
        <w:rPr>
          <w:sz w:val="10"/>
        </w:rPr>
        <w:t xml:space="preserve">. Here’s a dialog: Democrat: We should help the poor because they cannot simply live by extreme means. To live in America means to fulfill the American dream, and being poor is certainly no one’s dream. </w:t>
      </w:r>
      <w:r w:rsidRPr="00A02810">
        <w:rPr>
          <w:rStyle w:val="StyleUnderline"/>
        </w:rPr>
        <w:t>Republican</w:t>
      </w:r>
      <w:r w:rsidRPr="00F34BF3">
        <w:rPr>
          <w:sz w:val="10"/>
        </w:rPr>
        <w:t xml:space="preserve">: It’s true that being poor is a bad thing, but wait a minute, </w:t>
      </w:r>
      <w:r w:rsidRPr="00A02810">
        <w:rPr>
          <w:rStyle w:val="StyleUnderline"/>
        </w:rPr>
        <w:t>my American dream is to keep what I’ve earned. So why should you take something away that I’ve earned and give it to someone who didn’t earn it</w:t>
      </w:r>
      <w:r w:rsidRPr="00F34BF3">
        <w:rPr>
          <w:sz w:val="10"/>
        </w:rPr>
        <w:t xml:space="preserve">? Democrat: This isn’t about keeping what you earn. It’s about the right to live out your life. After all, Jefferson declared that we have the right to life. Republican: But he also said we have the right to liberty. If you’re taking money away from me, then that is a violation of my liberty. Besides, the poor do have the right to life, but not at my expense. The poor is still living. Democrat: Would you honestly say that’s a good way to live? Besides, we’re only taking away a small portion of what you earn, can’t you afford some charity? </w:t>
      </w:r>
      <w:r w:rsidRPr="00F34BF3">
        <w:rPr>
          <w:rStyle w:val="StyleUnderline"/>
        </w:rPr>
        <w:t>Republican: But it’s my property. I can afford to be charitable, but when you force me to give my earned money and give it to the poor, it’s not called charity, it’s called theft</w:t>
      </w:r>
      <w:r w:rsidRPr="00F34BF3">
        <w:rPr>
          <w:sz w:val="10"/>
        </w:rPr>
        <w:t xml:space="preserve">. Democrat: Don’t think of it as theft. Think of it as fulfilling the rights of every American. Republican: But at the expense of mine! So we can see the argument: the </w:t>
      </w:r>
      <w:r w:rsidRPr="00F34BF3">
        <w:rPr>
          <w:rStyle w:val="Emphasis"/>
        </w:rPr>
        <w:t>Republican finds most positive rights violations of negative rights</w:t>
      </w:r>
      <w:r w:rsidRPr="00F34BF3">
        <w:rPr>
          <w:sz w:val="10"/>
        </w:rPr>
        <w:t>, whereas the Democrats see positive rights to help fulfill the rights that is guarenteed by the American dream.</w:t>
      </w:r>
    </w:p>
    <w:p w14:paraId="75B37E60" w14:textId="77777777" w:rsidR="00070506" w:rsidRPr="00070506" w:rsidRDefault="00070506" w:rsidP="00070506"/>
    <w:p w14:paraId="65FFAEC8" w14:textId="02D8A1BD" w:rsidR="007B3F07" w:rsidRDefault="007B3F07" w:rsidP="00FF1036">
      <w:pPr>
        <w:pStyle w:val="Heading1"/>
      </w:pPr>
      <w:r>
        <w:t>Case</w:t>
      </w:r>
    </w:p>
    <w:p w14:paraId="7EE83A51" w14:textId="77777777" w:rsidR="004E0321" w:rsidRPr="00295D3F" w:rsidRDefault="004E0321" w:rsidP="004E0321">
      <w:pPr>
        <w:pStyle w:val="Heading2"/>
      </w:pPr>
      <w:r>
        <w:t>AT – Solvency</w:t>
      </w:r>
    </w:p>
    <w:p w14:paraId="2E122E49" w14:textId="77777777" w:rsidR="004E0321" w:rsidRDefault="004E0321" w:rsidP="004E0321">
      <w:pPr>
        <w:pStyle w:val="Heading3"/>
      </w:pPr>
      <w:r>
        <w:t>1NC</w:t>
      </w:r>
    </w:p>
    <w:p w14:paraId="0A867FEA" w14:textId="77777777" w:rsidR="004E0321" w:rsidRDefault="004E0321" w:rsidP="004E0321">
      <w:pPr>
        <w:pStyle w:val="Heading4"/>
      </w:pPr>
      <w:r>
        <w:t>The aff can’t solve, implementation is too hard, too many unanswered questions and lack of judicial experience</w:t>
      </w:r>
    </w:p>
    <w:p w14:paraId="64E5DBDE" w14:textId="77777777" w:rsidR="004E0321" w:rsidRDefault="004E0321" w:rsidP="004E0321">
      <w:r w:rsidRPr="001C772D">
        <w:rPr>
          <w:rStyle w:val="Style13ptBold"/>
        </w:rPr>
        <w:t>Lindseth et al 17</w:t>
      </w:r>
      <w:r>
        <w:t xml:space="preserve"> (Spring 2017, Alfred A Lindseth has a J.D., cum laude, Harvard Law School and B.A., U.S. Military Academy at West Point. Rocco E Testani has a J.D., magna cum laude, University of Michigan Law School and a B.A., summa cum laude, Emory University, Phi Beta Kappa and was a Harry S. Truman Scholar. Lee A Peifer has a J.D., University of Virginia School of Law, Articles Editor, Virginia Law Review, Order of the Coif and a B.A., summa cum laude, Rice University. “</w:t>
      </w:r>
      <w:r w:rsidRPr="001C772D">
        <w:t>Federal Courts Can’t Solve Our Education Ills</w:t>
      </w:r>
      <w:r>
        <w:t xml:space="preserve">” </w:t>
      </w:r>
      <w:hyperlink r:id="rId19" w:history="1">
        <w:r w:rsidRPr="009E0500">
          <w:rPr>
            <w:rStyle w:val="Hyperlink"/>
          </w:rPr>
          <w:t>http://educationnext.org/federal-courts-cant-solve-our-education-ills-forum-san-antonio-rodriguez///SG</w:t>
        </w:r>
      </w:hyperlink>
      <w:r>
        <w:t>)</w:t>
      </w:r>
    </w:p>
    <w:p w14:paraId="6130C5C3" w14:textId="77777777" w:rsidR="004E0321" w:rsidRPr="00115BD3" w:rsidRDefault="004E0321" w:rsidP="004E0321">
      <w:pPr>
        <w:rPr>
          <w:sz w:val="12"/>
        </w:rPr>
      </w:pPr>
      <w:r w:rsidRPr="00794098">
        <w:rPr>
          <w:sz w:val="12"/>
        </w:rPr>
        <w:t xml:space="preserve">Unanswered Questions But even if Rodriguez had been wrongly decided, </w:t>
      </w:r>
      <w:r w:rsidRPr="00315F9F">
        <w:rPr>
          <w:rStyle w:val="StyleUnderline"/>
        </w:rPr>
        <w:t>defining a federal right to education</w:t>
      </w:r>
      <w:r w:rsidRPr="00794098">
        <w:rPr>
          <w:sz w:val="12"/>
        </w:rPr>
        <w:t xml:space="preserve"> in a way that guarantees “equal educational opportunity” would be no easy task and </w:t>
      </w:r>
      <w:r w:rsidRPr="00315F9F">
        <w:rPr>
          <w:rStyle w:val="StyleUnderline"/>
        </w:rPr>
        <w:t>would raise more questions than it answered.</w:t>
      </w:r>
      <w:r>
        <w:rPr>
          <w:rStyle w:val="StyleUnderline"/>
        </w:rPr>
        <w:t xml:space="preserve"> </w:t>
      </w:r>
      <w:r w:rsidRPr="00794098">
        <w:rPr>
          <w:sz w:val="12"/>
        </w:rPr>
        <w:t xml:space="preserve">For example, </w:t>
      </w:r>
      <w:r w:rsidRPr="00C060D0">
        <w:rPr>
          <w:rStyle w:val="StyleUnderline"/>
        </w:rPr>
        <w:t>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w:t>
      </w:r>
      <w:r w:rsidRPr="00794098">
        <w:rPr>
          <w:sz w:val="12"/>
        </w:rPr>
        <w:t xml:space="preserve"> </w:t>
      </w:r>
      <w:r w:rsidRPr="00C060D0">
        <w:rPr>
          <w:rStyle w:val="Emphasis"/>
        </w:rPr>
        <w:t>Arguments to equalize funding ignore the reality that in many places, schools with concentrations of poor or academically struggling students already receive at least as much funding per pupil as other schools</w:t>
      </w:r>
      <w:r w:rsidRPr="00794098">
        <w:rPr>
          <w:sz w:val="12"/>
        </w:rPr>
        <w:t xml:space="preserve">.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w:t>
      </w:r>
      <w:r w:rsidRPr="00794098">
        <w:rPr>
          <w:rStyle w:val="StyleUnderline"/>
        </w:rPr>
        <w:t>funding levels for disadvantaged or struggling students are often more than equal. Should those targeted funding differences be held unconstitutional?</w:t>
      </w:r>
      <w:r w:rsidRPr="00794098">
        <w:rPr>
          <w:sz w:val="12"/>
        </w:rPr>
        <w:t xml:space="preserve"> Or would “equal educational opportunity” require even more unequal spending, as Professors Ogletree and Robinson argue in their companion essay? If equalized funding is not the answer, s</w:t>
      </w:r>
      <w:r w:rsidRPr="00794098">
        <w:rPr>
          <w:rStyle w:val="StyleUnderline"/>
        </w:rPr>
        <w:t>hould states instead be forced to equalize student outcomes? Setting aside practical and policy questions about how to accomplish that goal, serious questions about the proper “aims of education</w:t>
      </w:r>
      <w:r w:rsidRPr="00794098">
        <w:rPr>
          <w:sz w:val="12"/>
        </w:rPr>
        <w:t xml:space="preserve">” cited by Ogletree and Robinson </w:t>
      </w:r>
      <w:r w:rsidRPr="00794098">
        <w:rPr>
          <w:rStyle w:val="StyleUnderline"/>
        </w:rPr>
        <w:t>remain unsettled</w:t>
      </w:r>
      <w:r w:rsidRPr="00794098">
        <w:rPr>
          <w:sz w:val="12"/>
        </w:rPr>
        <w:t xml:space="preserve">.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 </w:t>
      </w:r>
      <w:r w:rsidRPr="00794098">
        <w:rPr>
          <w:rStyle w:val="StyleUnderline"/>
        </w:rPr>
        <w:t>Asking federal courts to wade into these thickets is a mistake. State officials and courts have already grappled with many of these issues, and creating a federal right to education would destabilize policies and decisions that have shaped local school systems for generations.</w:t>
      </w:r>
      <w:r w:rsidRPr="00794098">
        <w:rPr>
          <w:sz w:val="12"/>
        </w:rPr>
        <w:t xml:space="preserve"> On this point, the Rodriguez court observed that the school-funding systems in Texas and “virtually every other state [would] not pass muster” under strict federal judicial scrutiny. “Nor indeed,” the court explained, “in view of the infinite variables affecting the educational process, can any system assure equal quality of education except in the most relative sense.” P</w:t>
      </w:r>
      <w:r w:rsidRPr="00794098">
        <w:rPr>
          <w:rStyle w:val="StyleUnderline"/>
        </w:rPr>
        <w:t>roponents of a federal right to education presume that federal judges would succeed where local policymakers have supposedly failed. But the federal judiciary lacks the capacity and expertise to solve entrenched problems like the achievement gap from the bench</w:t>
      </w:r>
      <w:r w:rsidRPr="00794098">
        <w:rPr>
          <w:sz w:val="12"/>
        </w:rPr>
        <w:t xml:space="preserve">. Federal judges are not school superintendents, education experts, or central planners.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w:t>
      </w:r>
      <w:r w:rsidRPr="00794098">
        <w:rPr>
          <w:rStyle w:val="StyleUnderline"/>
        </w:rPr>
        <w:t>Adding constitutional equity and adequacy claims to the federal dockets, in the service of an implicit right to education, could lead to an era of federal judicial supervision with no end in sight.</w:t>
      </w:r>
      <w:r>
        <w:rPr>
          <w:rStyle w:val="StyleUnderline"/>
        </w:rPr>
        <w:t xml:space="preserve"> </w:t>
      </w:r>
      <w:r w:rsidRPr="00794098">
        <w:rPr>
          <w:sz w:val="12"/>
        </w:rPr>
        <w:t>It may well be the case that additional funds devoted to particular policies could improve certain facets of American public education. But the Rodriguez court correctly held that because “the Constitution does not provide judicial remedies for every social and economic ill,” broad educational goals are “not values to be implemented by judicial intrusion into otherwise legitimate state activities.” Given the substantial risks (and uncertain rewards) of federal judicial intervention, any acknowledgment of constitutional rights to education should be left to the states.</w:t>
      </w:r>
    </w:p>
    <w:p w14:paraId="271FBC2F" w14:textId="77777777" w:rsidR="004E0321" w:rsidRPr="006C185C" w:rsidRDefault="004E0321" w:rsidP="004E0321">
      <w:pPr>
        <w:pStyle w:val="Heading4"/>
        <w:rPr>
          <w:rFonts w:cs="Arial"/>
        </w:rPr>
      </w:pPr>
      <w:r w:rsidRPr="006C185C">
        <w:rPr>
          <w:rFonts w:cs="Arial"/>
        </w:rPr>
        <w:t>The judicial branch isn’t equipped to make judgments on the right to education---policymakers are far more suited to creating clearly defined standards for education while judges are empirically incapable---at best they have no solvency, at worst they make current confusion worse</w:t>
      </w:r>
    </w:p>
    <w:p w14:paraId="07831199" w14:textId="77777777" w:rsidR="004E0321" w:rsidRPr="006C185C" w:rsidRDefault="004E0321" w:rsidP="004E0321">
      <w:r w:rsidRPr="006C185C">
        <w:t xml:space="preserve">The </w:t>
      </w:r>
      <w:r w:rsidRPr="006C185C">
        <w:rPr>
          <w:rStyle w:val="Style13ptBold"/>
        </w:rPr>
        <w:t>Harvard Law Review 17</w:t>
      </w:r>
      <w:r w:rsidRPr="006C185C">
        <w:t>, Harvard University law student-run journal of legal scholarship, “The Misguided Appeal of a Minimally Adequate Education,” 03/10/2017, Harvard Law Review Notes Volume 130, Issue 5 //</w:t>
      </w:r>
      <w:r>
        <w:t>SG</w:t>
      </w:r>
    </w:p>
    <w:p w14:paraId="4A46C8BD" w14:textId="77777777" w:rsidR="004E0321" w:rsidRPr="007B5706" w:rsidRDefault="004E0321" w:rsidP="004E0321">
      <w:pPr>
        <w:rPr>
          <w:sz w:val="12"/>
        </w:rPr>
      </w:pPr>
      <w:r w:rsidRPr="00155816">
        <w:rPr>
          <w:rStyle w:val="StyleUnderline"/>
        </w:rPr>
        <w:t>Suits</w:t>
      </w:r>
      <w:r w:rsidRPr="007B5706">
        <w:rPr>
          <w:sz w:val="12"/>
        </w:rPr>
        <w:t xml:space="preserve"> such as Vergara, Davids, and CCJEF </w:t>
      </w:r>
      <w:r w:rsidRPr="00155816">
        <w:rPr>
          <w:rStyle w:val="StyleUnderline"/>
        </w:rPr>
        <w:t>mark a growing trend of advocates pursuing education reforms in courts</w:t>
      </w:r>
      <w:r w:rsidRPr="007B5706">
        <w:rPr>
          <w:sz w:val="12"/>
        </w:rPr>
        <w:t xml:space="preserve"> rather than in legislatures or administrative offices. This trend shows little sign of abating: Since filing its lawsuit in New York, the Partnership for Educational Justice has also backed legal challenges to teacher tenure in Minnesota80 and New Jersey.81 Charter school advocates in Massachusetts recently sought, albeit unsuccessfully, to strike down caps on charter school funding and the number of charter schools as violations of the state constitutional right to an adequate education.82 And Students Matter — </w:t>
      </w:r>
      <w:r w:rsidRPr="00155816">
        <w:rPr>
          <w:rStyle w:val="StyleUnderline"/>
        </w:rPr>
        <w:t>seizing on Rodriguez’s suggestion that an “absolute denial of educational opportunities” may give rise to a federal constitutional violation,83 as well as the Supreme Court’s discussion of fundamental rights</w:t>
      </w:r>
      <w:r w:rsidRPr="007B5706">
        <w:rPr>
          <w:sz w:val="12"/>
        </w:rPr>
        <w:t xml:space="preserve"> in cases such as Washington v. Glucksberg84 and Obergefell v. Hodges85 — has challenged Connecticut laws governing magnet schools, charter schools, and school choice as “knowing[] depriv[ations]” of a federal right to a minimally adequate education.86 ¶ </w:t>
      </w:r>
      <w:r w:rsidRPr="00155816">
        <w:rPr>
          <w:rStyle w:val="StyleUnderline"/>
        </w:rPr>
        <w:t>There is an obvious appeal to the idea that a robust constitutional right to education — one that guarantees a minimally adequate education</w:t>
      </w:r>
      <w:r w:rsidRPr="007B5706">
        <w:rPr>
          <w:sz w:val="12"/>
        </w:rPr>
        <w:t xml:space="preserve"> — may provide a solution to the seemingly intractable puzzle of school reform.87 Nevertheless, </w:t>
      </w:r>
      <w:r w:rsidRPr="009852BD">
        <w:rPr>
          <w:rStyle w:val="StyleUnderline"/>
        </w:rPr>
        <w:t>the rise of adequacy litigation involving more substantive matters of education policy affirms that this appeal is misguided</w:t>
      </w:r>
      <w:r w:rsidRPr="007B5706">
        <w:rPr>
          <w:sz w:val="12"/>
        </w:rPr>
        <w:t xml:space="preserve">. As courts and commentators have long observed,88 </w:t>
      </w:r>
      <w:r w:rsidRPr="009852BD">
        <w:rPr>
          <w:rStyle w:val="Emphasis"/>
        </w:rPr>
        <w:t>not only is the judiciary poorly prepared to assess the merits of competing education policies, but it also lacks the democratic legitimacy and structural authority to address the difficult political questions that educational-adequacy litigation tends to raise</w:t>
      </w:r>
      <w:r w:rsidRPr="007B5706">
        <w:rPr>
          <w:sz w:val="12"/>
        </w:rPr>
        <w:t xml:space="preserve">.89 While one of these concerns standing alone might not justify judicial abdication in such matters, </w:t>
      </w:r>
      <w:r w:rsidRPr="009852BD">
        <w:rPr>
          <w:rStyle w:val="StyleUnderline"/>
        </w:rPr>
        <w:t>the unique confluence of these factors</w:t>
      </w:r>
      <w:r w:rsidRPr="007B5706">
        <w:rPr>
          <w:sz w:val="12"/>
        </w:rPr>
        <w:t xml:space="preserve"> as they pertain to public education — </w:t>
      </w:r>
      <w:r w:rsidRPr="009852BD">
        <w:rPr>
          <w:rStyle w:val="StyleUnderline"/>
        </w:rPr>
        <w:t>coupled with the degree to which education litigation increasingly turns on complex, nonlegal, and policy-oriented questions — counsels, perhaps now more than ever, in favor of judicial restraint</w:t>
      </w:r>
      <w:r w:rsidRPr="007B5706">
        <w:rPr>
          <w:sz w:val="12"/>
        </w:rPr>
        <w:t xml:space="preserve">. ¶ A. Institutional Competency ¶ As an initial matter, adequacy suits inevitably require courts to define “adequacy.”90 This is no easy task for policymakers and academic experts, much less for judges.91 Nevertheless, a number of courts throughout the country have sought to give content to the term. For example, the New York Court of Appeals has defined “sound basic education” as “consist[ing] of the basic literacy, calculating, and verbal skills necessary to enable children to eventually function productively as civic participants capable of voting and serving on a jury,”92 and as providing “the opportunity for a meaningful high school education, one which prepares them to function productively as civic participants.” 93 The Supreme Court of Kentucky has defined “adequate education” in even more specific and yet still ambiguous terms: ¶ [A]n efficient system of education must have as its goal to provide each and every child with at least the seven following capacities: (i) sufficient oral and written communication skills to enable students to function in a complex and rapidly changing civilization; (ii) sufficient knowledge of economic, social, and political systems to enable the student to make informed choices; (iii) sufficient understanding of governmental processes to enable the student to understand the issues that affect his or her community, state, and nation; (iv) sufficient self-knowledge and knowledge of his or her mental and physical wellness; (v) sufficient grounding in the arts to enable each student to appreciate his or her cultural and historical heritage; (vi) sufficient training or preparation for advanced training in either academic or vocational fields so as to enable each child to choose and pursue life work intelligently; and (vii) sufficient levels of academic or vocational skills to enable public school students to compete favorably with their counterparts in surrounding states, in academics or in the job market.94 ¶ These </w:t>
      </w:r>
      <w:r w:rsidRPr="00EA25BE">
        <w:rPr>
          <w:rStyle w:val="StyleUnderline"/>
        </w:rPr>
        <w:t>vague standards — which do not explain what it means “to function in a complex and rapidly changing civilization” or “to appreciate [one’s] cultural and historical heritage” — reflect the judicial branch’s inherent limitations in defining and enforcing a particular quality of education</w:t>
      </w:r>
      <w:r w:rsidRPr="007B5706">
        <w:rPr>
          <w:sz w:val="12"/>
        </w:rPr>
        <w:t xml:space="preserve">. At best, all that courts have been able to articulate is “a standard that is general and requires intensive factual analysis to apply.”95 ¶ </w:t>
      </w:r>
      <w:r w:rsidRPr="00EA25BE">
        <w:rPr>
          <w:rStyle w:val="StyleUnderline"/>
        </w:rPr>
        <w:t>Yet civil trial courts are generally not equipped to engage in such searching analysis of education policies and practices</w:t>
      </w:r>
      <w:r w:rsidRPr="007B5706">
        <w:rPr>
          <w:sz w:val="12"/>
        </w:rPr>
        <w:t xml:space="preserve">.96 Unlike, for example, administrative agencies, </w:t>
      </w:r>
      <w:r w:rsidRPr="00EA25BE">
        <w:rPr>
          <w:rStyle w:val="Emphasis"/>
        </w:rPr>
        <w:t>courts do not possess inherent advantages that would allow them to be more skillful arbiters of education policy than other government actors</w:t>
      </w:r>
      <w:r w:rsidRPr="007B5706">
        <w:rPr>
          <w:sz w:val="12"/>
        </w:rPr>
        <w:t>.97 This lack of expertise helps to explain in part why statutes such as the Individuals with Disabilities Education Act contain an administrative exhaustion requirement. 98 And while some courts have suggested that their decisions in such cases can be fairly and sufficiently guided by their “conscience,”99 or simply by what is “rationally, substantially, or verifiably connected to creating educational opportunities for children,”100 the reality is that the nuts and bolts of teaching and learning do not easily lend themselves to obvious right answers. Even if we agree, let’s say, “that competent teachers are a critical, if not the most important, component of success of a child’s in-school educational experience,”101 decades of research and centuries of experience have yet to produce a consensus on how to measure competency.102 Thus, “any single measure of ‘teacher quality’ may not capture the specific characteristics of teachers that produce student achievement gains.”103 It also matters, of course, how we define “achievement” and which “outcomes” we value — additional questions open to considerable debate.104</w:t>
      </w:r>
    </w:p>
    <w:p w14:paraId="188FD04E" w14:textId="77777777" w:rsidR="004E0321" w:rsidRPr="006C185C" w:rsidRDefault="004E0321" w:rsidP="004E0321">
      <w:pPr>
        <w:pStyle w:val="Heading4"/>
        <w:rPr>
          <w:rFonts w:cs="Arial"/>
        </w:rPr>
      </w:pPr>
      <w:r w:rsidRPr="006C185C">
        <w:rPr>
          <w:rFonts w:cs="Arial"/>
        </w:rPr>
        <w:t>Judicial rulings on the right to education would spark outrage from both policymakers and the public---the plan is a violation of the democratic process that the other branches would see as disrespectful---the courts feature too much corporate involvement to help the marginalized</w:t>
      </w:r>
    </w:p>
    <w:p w14:paraId="60370B6A" w14:textId="77777777" w:rsidR="004E0321" w:rsidRPr="006C185C" w:rsidRDefault="004E0321" w:rsidP="004E0321">
      <w:r w:rsidRPr="006C185C">
        <w:t xml:space="preserve">The </w:t>
      </w:r>
      <w:r w:rsidRPr="006C185C">
        <w:rPr>
          <w:rStyle w:val="Style13ptBold"/>
        </w:rPr>
        <w:t>Harvard Law Review 17</w:t>
      </w:r>
      <w:r w:rsidRPr="006C185C">
        <w:t>, Harvard University law student-run journal of legal scholarship, “The Misguided Appeal of a Minimally Adequate Education,” 03/10/2017, Harvard Law Review Notes Volume 130, Issue 5 //</w:t>
      </w:r>
      <w:r>
        <w:t>SG</w:t>
      </w:r>
    </w:p>
    <w:p w14:paraId="3ABDBB7F" w14:textId="77777777" w:rsidR="004E0321" w:rsidRDefault="004E0321" w:rsidP="004E0321">
      <w:pPr>
        <w:rPr>
          <w:rStyle w:val="StyleUnderline"/>
        </w:rPr>
      </w:pPr>
      <w:r w:rsidRPr="00C776DD">
        <w:rPr>
          <w:rStyle w:val="StyleUnderline"/>
        </w:rPr>
        <w:t>The inherent difficulty of defining what precisely constitutes a minimally adequate education</w:t>
      </w:r>
      <w:r w:rsidRPr="00177342">
        <w:rPr>
          <w:sz w:val="12"/>
        </w:rPr>
        <w:t xml:space="preserve"> suggests that this task </w:t>
      </w:r>
      <w:r w:rsidRPr="00C776DD">
        <w:rPr>
          <w:rStyle w:val="StyleUnderline"/>
        </w:rPr>
        <w:t>should be left to</w:t>
      </w:r>
      <w:r w:rsidRPr="00177342">
        <w:rPr>
          <w:sz w:val="12"/>
        </w:rPr>
        <w:t xml:space="preserve"> democratically</w:t>
      </w:r>
      <w:r w:rsidRPr="00C776DD">
        <w:rPr>
          <w:rStyle w:val="Emphasis"/>
        </w:rPr>
        <w:t xml:space="preserve"> elected officials</w:t>
      </w:r>
      <w:r w:rsidRPr="00177342">
        <w:rPr>
          <w:sz w:val="12"/>
        </w:rPr>
        <w:t xml:space="preserve"> and their appointed policymakers. This is not a novel proposition: </w:t>
      </w:r>
      <w:r w:rsidRPr="00C776DD">
        <w:rPr>
          <w:rStyle w:val="StyleUnderline"/>
        </w:rPr>
        <w:t>courts routinely defer to the politically accountable branches when faced with difficult policy questions</w:t>
      </w:r>
      <w:r w:rsidRPr="00177342">
        <w:rPr>
          <w:sz w:val="12"/>
        </w:rPr>
        <w:t xml:space="preserve">, not only because </w:t>
      </w:r>
      <w:r w:rsidRPr="00C776DD">
        <w:rPr>
          <w:rStyle w:val="StyleUnderline"/>
        </w:rPr>
        <w:t>the judiciary is ill-suited to answer such questions</w:t>
      </w:r>
      <w:r w:rsidRPr="00177342">
        <w:rPr>
          <w:sz w:val="12"/>
        </w:rPr>
        <w:t xml:space="preserve">, but also because the selection of one policy preference over another tends to demand the voice of the electorate.117 Though courts should not, of course, shirk their duty to uphold constitutional rights — especially when the rights of minority groups are at stake118 — it is well settled that courts should tread lightly when asked to exercise “nonjudicial discretion” or otherwise “express[] lack of the respect due coordinate branches of government.”119 ¶ Yet </w:t>
      </w:r>
      <w:r w:rsidRPr="00C776DD">
        <w:rPr>
          <w:rStyle w:val="Emphasis"/>
        </w:rPr>
        <w:t>the judicial recognition of the right to a minimally adequate education facilitates, if not expressly contemplates, an impermissibly expansive role for courts in substantive policymaking</w:t>
      </w:r>
      <w:r w:rsidRPr="00177342">
        <w:rPr>
          <w:sz w:val="12"/>
        </w:rPr>
        <w:t xml:space="preserve">.120 Although courts have rightly waded into legislative waters to invalidate overtly invidious state action,121 the burst of Vergara copycat suits122 suggests that minimal </w:t>
      </w:r>
      <w:r w:rsidRPr="00D1350B">
        <w:rPr>
          <w:rStyle w:val="StyleUnderline"/>
        </w:rPr>
        <w:t>educational adequacy is a principle of inherently unlimited scope and dimension</w:t>
      </w:r>
      <w:r w:rsidRPr="00177342">
        <w:rPr>
          <w:sz w:val="12"/>
        </w:rPr>
        <w:t>. Rather than providing a pathway for traditionally marginalized students to rectify deficiencies in their education, the right to a minimally adequate education is more likely to provide a legislative shortcut for those who have the means to bring such complex litigation</w:t>
      </w:r>
      <w:r w:rsidRPr="00D1350B">
        <w:rPr>
          <w:rStyle w:val="StyleUnderline"/>
        </w:rPr>
        <w:t>. It thereby risks advancing the political agenda of a few rather than fostering a democratic consensus derived,</w:t>
      </w:r>
      <w:r w:rsidRPr="00177342">
        <w:rPr>
          <w:sz w:val="12"/>
        </w:rPr>
        <w:t xml:space="preserve"> at least in theory, from the policy preferences of many citizens. ¶ </w:t>
      </w:r>
      <w:r w:rsidRPr="00177342">
        <w:rPr>
          <w:rStyle w:val="Emphasis"/>
        </w:rPr>
        <w:t>Concerns for democratic decisionmaking may be particularly pronounced in the context of public education, where various nongovernmental actors wield sizable influence</w:t>
      </w:r>
      <w:r w:rsidRPr="00177342">
        <w:rPr>
          <w:sz w:val="12"/>
        </w:rPr>
        <w:t>. Indeed, Professor Megan Tompkins-Stange notes that “[d]uring the past ten years, foundation involvement in policy has become highly visible, . . . to a degree not seen since the 1960s.”123 This uptick in private-sector involvement in public education has been characterized not only by the seductive notion that there is a plainly right way to educate, but also by a concerted effort “to avoid the often dysfunctional political dynamics of government bureaucracies to advance desired policy targets more quickly and efficiently”124 — thus “elevating the preferences of private interests with few structured accountability mechanisms.”125 ¶ The teacher tenure lawsuits aptly illustrate this concern. Although the complaint in Vergara was ostensibly filed by its nine named plaintiffs, the suit was initiated “[w]ith the help of Students Matter,”126 a nonprofit organization that seeks to “promote[] access to quality public education through impact litigation, communications and advocacy.”127 Notably, however, Students Matter neither was founded nor is led by community leaders, education experts, or even the parents of public school students. Rather, the organization is helmed by a technology executive with limited experience — much less expertise — in public education.128 Similarly, the Davids law</w:t>
      </w:r>
      <w:r w:rsidRPr="00177342">
        <w:rPr>
          <w:rStyle w:val="StyleUnderline"/>
        </w:rPr>
        <w:t>suit was backed by the Partnership for Educational Justice, which, like Students Matter, appears to have been formed for the sole purpose of launching such suits.</w:t>
      </w:r>
      <w:r w:rsidRPr="00177342">
        <w:rPr>
          <w:sz w:val="12"/>
        </w:rPr>
        <w:t xml:space="preserve">129 ¶ Of course, foundations, nonprofit organizations, and other nongovernmental actors have meaningful roles to play in education reform.130 </w:t>
      </w:r>
      <w:r w:rsidRPr="00177342">
        <w:rPr>
          <w:rStyle w:val="StyleUnderline"/>
        </w:rPr>
        <w:t>However, these roles should be checked, rather than amplified, by the judicial process, so that private actors do not supplant democratically elected legislators.</w:t>
      </w:r>
    </w:p>
    <w:p w14:paraId="1BCED6BF" w14:textId="77777777" w:rsidR="004E0321" w:rsidRDefault="004E0321" w:rsidP="004E0321">
      <w:pPr>
        <w:rPr>
          <w:rStyle w:val="StyleUnderline"/>
        </w:rPr>
      </w:pPr>
    </w:p>
    <w:p w14:paraId="69112E88" w14:textId="77777777" w:rsidR="004E0321" w:rsidRDefault="004E0321" w:rsidP="004E0321">
      <w:pPr>
        <w:pStyle w:val="Heading3"/>
      </w:pPr>
      <w:r>
        <w:t>AT Solvency – Fed Fails</w:t>
      </w:r>
    </w:p>
    <w:p w14:paraId="53330CBE" w14:textId="77777777" w:rsidR="004E0321" w:rsidRDefault="004E0321" w:rsidP="004E0321">
      <w:pPr>
        <w:pStyle w:val="Heading4"/>
      </w:pPr>
      <w:r>
        <w:t xml:space="preserve">Establishing a right to education inundates the federal courts with policies they aren’t equipped to handle – status quo local enforcement is key </w:t>
      </w:r>
    </w:p>
    <w:p w14:paraId="687CC018" w14:textId="77777777" w:rsidR="004E0321" w:rsidRPr="00613F39" w:rsidRDefault="004E0321" w:rsidP="004E0321">
      <w:pPr>
        <w:rPr>
          <w:b/>
          <w:bCs/>
          <w:sz w:val="26"/>
        </w:rPr>
      </w:pPr>
      <w:r>
        <w:rPr>
          <w:rStyle w:val="Style13ptBold"/>
        </w:rPr>
        <w:t xml:space="preserve">Testani et al. 17 </w:t>
      </w:r>
      <w:r w:rsidRPr="00613F39">
        <w:t>(Alfred A. Lindseth, Rocco E. Testani and Lee A. Peifer, Education Next, “Federal Courts Can’t Solve Our Education Ills” SPRING 2017 / VOL. 17, NO. 2) GG</w:t>
      </w:r>
    </w:p>
    <w:p w14:paraId="14E24837" w14:textId="77777777" w:rsidR="004E0321" w:rsidRPr="009552A3" w:rsidRDefault="004E0321" w:rsidP="004E0321">
      <w:pPr>
        <w:rPr>
          <w:rStyle w:val="StyleUnderline"/>
        </w:rPr>
      </w:pPr>
      <w:r>
        <w:t xml:space="preserve">But </w:t>
      </w:r>
      <w:r w:rsidRPr="00613F39">
        <w:t>even if Rodriguez had been wrongly decided,</w:t>
      </w:r>
      <w:r w:rsidRPr="009552A3">
        <w:rPr>
          <w:rStyle w:val="StyleUnderline"/>
        </w:rPr>
        <w:t xml:space="preserve"> defining a federal right to education in a way that guarantees “equal educational opportunity” would be no easy task and would raise more questions than </w:t>
      </w:r>
      <w:r w:rsidRPr="00613F39">
        <w:t>it</w:t>
      </w:r>
      <w:r w:rsidRPr="009552A3">
        <w:rPr>
          <w:rStyle w:val="StyleUnderline"/>
        </w:rPr>
        <w:t xml:space="preserve"> answered</w:t>
      </w:r>
      <w:r>
        <w:t xml:space="preserve">. </w:t>
      </w:r>
      <w:r w:rsidRPr="009552A3">
        <w:t>For example,</w:t>
      </w:r>
      <w:r w:rsidRPr="009552A3">
        <w:rPr>
          <w:rStyle w:val="StyleUnderline"/>
        </w:rPr>
        <w:t xml:space="preserve"> should equality be gauged by the financial resources made available to public schools</w:t>
      </w:r>
      <w:r>
        <w:t xml:space="preserve">? </w:t>
      </w:r>
      <w:r w:rsidRPr="009552A3">
        <w:rPr>
          <w:rStyle w:val="StyleUnderline"/>
        </w:rPr>
        <w:t>How far would states have to go</w:t>
      </w:r>
      <w:r>
        <w:t xml:space="preserve"> to equalize these educational inputs</w:t>
      </w:r>
      <w:r w:rsidRPr="009552A3">
        <w:rPr>
          <w:rStyle w:val="StyleUnderline"/>
        </w:rPr>
        <w:t>?</w:t>
      </w:r>
      <w:r>
        <w:t xml:space="preserve"> </w:t>
      </w:r>
      <w:r w:rsidRPr="00613F39">
        <w:t>Would providing greater base funding suffice, or would states have to go further to prohibit additional “unequal” spending by local school districts?</w:t>
      </w:r>
      <w:r w:rsidRPr="009552A3">
        <w:rPr>
          <w:rStyle w:val="StyleUnderline"/>
        </w:rPr>
        <w:t xml:space="preserve"> Would the federal government have its own affirmative duty to provide additional federal funds</w:t>
      </w:r>
      <w:r>
        <w:t>—</w:t>
      </w:r>
      <w:r w:rsidRPr="009552A3">
        <w:rPr>
          <w:rStyle w:val="StyleUnderline"/>
        </w:rPr>
        <w:t>which</w:t>
      </w:r>
      <w:r>
        <w:t xml:space="preserve"> currently </w:t>
      </w:r>
      <w:r w:rsidRPr="009552A3">
        <w:rPr>
          <w:rStyle w:val="StyleUnderline"/>
        </w:rPr>
        <w:t>make up less than 10 percent of all nationwide funding</w:t>
      </w:r>
      <w:r>
        <w:t xml:space="preserve"> </w:t>
      </w:r>
      <w:r w:rsidRPr="009552A3">
        <w:rPr>
          <w:rStyle w:val="StyleUnderline"/>
        </w:rPr>
        <w:t>for K–12 education</w:t>
      </w:r>
      <w:r>
        <w:t xml:space="preserve">? </w:t>
      </w:r>
      <w:r w:rsidRPr="00613F39">
        <w:t>And</w:t>
      </w:r>
      <w:r w:rsidRPr="009552A3">
        <w:rPr>
          <w:rStyle w:val="StyleUnderline"/>
        </w:rPr>
        <w:t xml:space="preserve"> would Congress need to equalize spending </w:t>
      </w:r>
      <w:r w:rsidRPr="00613F39">
        <w:t>across states</w:t>
      </w:r>
      <w:r>
        <w:t xml:space="preserve">? </w:t>
      </w:r>
      <w:r w:rsidRPr="009552A3">
        <w:rPr>
          <w:rStyle w:val="StyleUnderline"/>
        </w:rPr>
        <w:t>Arguments to equalize funding ignore the reality that</w:t>
      </w:r>
      <w:r>
        <w:t xml:space="preserve"> in many places, </w:t>
      </w:r>
      <w:r w:rsidRPr="009552A3">
        <w:rPr>
          <w:rStyle w:val="StyleUnderline"/>
        </w:rPr>
        <w:t>schools with concentrations of poor or academically struggling students already receive at least as much funding per pupil as other schools</w:t>
      </w:r>
      <w:r>
        <w:t xml:space="preserve">. Even the Education Law Center, an advocacy organization that supports </w:t>
      </w:r>
      <w:r w:rsidRPr="009552A3">
        <w:rPr>
          <w:rStyle w:val="StyleUnderline"/>
        </w:rPr>
        <w:t>plaintiffs seeking “fair</w:t>
      </w:r>
      <w:r>
        <w:t xml:space="preserve">” (that is, more) </w:t>
      </w:r>
      <w:r w:rsidRPr="009552A3">
        <w:rPr>
          <w:rStyle w:val="StyleUnderline"/>
        </w:rPr>
        <w:t>public-education funding, recently reported that two-thirds of the states provide equal or “progressive” funding</w:t>
      </w:r>
      <w:r>
        <w:t xml:space="preserve">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 If equalized funding is not the answer, </w:t>
      </w:r>
      <w:r w:rsidRPr="009552A3">
        <w:rPr>
          <w:rStyle w:val="StyleUnderline"/>
        </w:rPr>
        <w:t>should states</w:t>
      </w:r>
      <w:r>
        <w:t xml:space="preserve"> instead </w:t>
      </w:r>
      <w:r w:rsidRPr="009552A3">
        <w:rPr>
          <w:rStyle w:val="StyleUnderline"/>
        </w:rPr>
        <w:t>be forced to equalize student outcomes</w:t>
      </w:r>
      <w:r>
        <w:t xml:space="preserve">? </w:t>
      </w:r>
      <w:r w:rsidRPr="009552A3">
        <w:rPr>
          <w:rStyle w:val="StyleUnderline"/>
        </w:rPr>
        <w:t>Setting aside practical and policy questions</w:t>
      </w:r>
      <w:r>
        <w:t xml:space="preserve"> </w:t>
      </w:r>
      <w:r w:rsidRPr="009552A3">
        <w:rPr>
          <w:rStyle w:val="StyleUnderline"/>
        </w:rPr>
        <w:t xml:space="preserve">about how to accomplish that </w:t>
      </w:r>
      <w:r>
        <w:t xml:space="preserve">goal, serious </w:t>
      </w:r>
      <w:r w:rsidRPr="009552A3">
        <w:rPr>
          <w:rStyle w:val="StyleUnderline"/>
        </w:rPr>
        <w:t>questions about the proper “aims of education”</w:t>
      </w:r>
      <w:r>
        <w:t xml:space="preserve"> </w:t>
      </w:r>
      <w:r w:rsidRPr="009552A3">
        <w:rPr>
          <w:rStyle w:val="StyleUnderline"/>
        </w:rPr>
        <w:t>cited by Ogletree and Robinson</w:t>
      </w:r>
      <w:r>
        <w:t xml:space="preserve"> </w:t>
      </w:r>
      <w:r w:rsidRPr="009552A3">
        <w:rPr>
          <w:rStyle w:val="StyleUnderline"/>
        </w:rPr>
        <w:t>remain unsettled</w:t>
      </w:r>
      <w:r>
        <w:t xml:space="preserve">. </w:t>
      </w:r>
      <w:r w:rsidRPr="009552A3">
        <w:rPr>
          <w:rStyle w:val="StyleUnderline"/>
        </w:rPr>
        <w:t>Which outcomes should be measured, and how “equal” must they be</w:t>
      </w:r>
      <w:r>
        <w:t xml:space="preserve">? </w:t>
      </w:r>
      <w:r w:rsidRPr="009552A3">
        <w:rPr>
          <w:rStyle w:val="StyleUnderline"/>
        </w:rPr>
        <w:t>Should courts consider test scores, classroom grades, or graduation rates?</w:t>
      </w:r>
      <w:r>
        <w:t xml:space="preserve"> If the stubborn achievement gaps that exist in every state could prove a violation of federal equal-protection rights, </w:t>
      </w:r>
      <w:r w:rsidRPr="009552A3">
        <w:rPr>
          <w:rStyle w:val="StyleUnderline"/>
        </w:rPr>
        <w:t>would federal courts have to monitor every state’s education policies and spending decisions?</w:t>
      </w:r>
      <w:r>
        <w:rPr>
          <w:rStyle w:val="StyleUnderline"/>
        </w:rPr>
        <w:t xml:space="preserve"> </w:t>
      </w:r>
      <w:r w:rsidRPr="009552A3">
        <w:rPr>
          <w:rStyle w:val="StyleUnderline"/>
        </w:rPr>
        <w:t>Asking federal courts to wade into these thickets is a mistake</w:t>
      </w:r>
      <w:r>
        <w:t xml:space="preserve">. </w:t>
      </w:r>
      <w:r w:rsidRPr="00613F39">
        <w:rPr>
          <w:rStyle w:val="Emphasis"/>
        </w:rPr>
        <w:t>State officials and courts have already grappled with many of these</w:t>
      </w:r>
      <w:r w:rsidRPr="009552A3">
        <w:rPr>
          <w:rStyle w:val="StyleUnderline"/>
        </w:rPr>
        <w:t xml:space="preserve"> </w:t>
      </w:r>
      <w:r>
        <w:t xml:space="preserve">issues, </w:t>
      </w:r>
      <w:r w:rsidRPr="009552A3">
        <w:rPr>
          <w:rStyle w:val="StyleUnderline"/>
        </w:rPr>
        <w:t>a</w:t>
      </w:r>
      <w:r w:rsidRPr="00613F39">
        <w:rPr>
          <w:rStyle w:val="Emphasis"/>
        </w:rPr>
        <w:t>nd creating a federal right to education would destabilize policies and decisions that have shaped local school systems for generations</w:t>
      </w:r>
      <w:r>
        <w:t xml:space="preserve">. On this point, </w:t>
      </w:r>
      <w:r w:rsidRPr="009552A3">
        <w:rPr>
          <w:rStyle w:val="StyleUnderline"/>
        </w:rPr>
        <w:t>the Rodriguez court observed that the school-funding systems in Texas and “virtually every other state [would] not pass muster” under strict federal judicial scrutiny</w:t>
      </w:r>
      <w:r>
        <w:t xml:space="preserve">. “Nor indeed,” the court explained, “in view of the infinite variables affecting the educational process, can any system assure equal quality of education except in the most relative sense.” </w:t>
      </w:r>
      <w:r w:rsidRPr="00613F39">
        <w:rPr>
          <w:rStyle w:val="Emphasis"/>
        </w:rPr>
        <w:t>Proponents of a federal right to education presume that federal judges would succeed where local policymakers have supposedly failed.</w:t>
      </w:r>
      <w:r>
        <w:t xml:space="preserve"> But </w:t>
      </w:r>
      <w:r w:rsidRPr="009552A3">
        <w:rPr>
          <w:rStyle w:val="StyleUnderline"/>
        </w:rPr>
        <w:t>the federal judiciary lacks the capacity and expertise to solve entrenched problems like the achievement gap</w:t>
      </w:r>
      <w:r>
        <w:t xml:space="preserve"> </w:t>
      </w:r>
      <w:r w:rsidRPr="009552A3">
        <w:rPr>
          <w:rStyle w:val="StyleUnderline"/>
        </w:rPr>
        <w:t xml:space="preserve">from the bench. </w:t>
      </w:r>
      <w:r w:rsidRPr="00613F39">
        <w:rPr>
          <w:rStyle w:val="Emphasis"/>
        </w:rPr>
        <w:t>Federal judges are not school superintendents, education experts, or central planners. What evidence shows that federal courts would produce better results than the state and local governments that have been designing and experimenting with education policy for years</w:t>
      </w:r>
      <w:r>
        <w:t xml:space="preserve">? And </w:t>
      </w:r>
      <w:r w:rsidRPr="009552A3">
        <w:rPr>
          <w:rStyle w:val="StyleUnderline"/>
        </w:rPr>
        <w:t>what benchmarks would allow</w:t>
      </w:r>
      <w:r>
        <w:t xml:space="preserve"> the </w:t>
      </w:r>
      <w:r w:rsidRPr="009552A3">
        <w:rPr>
          <w:rStyle w:val="StyleUnderline"/>
        </w:rPr>
        <w:t>federal courts to decide when they had achieved the amorphous goal of “equal educational opportunity”</w:t>
      </w:r>
      <w:r>
        <w:t xml:space="preserve">? Numerous </w:t>
      </w:r>
      <w:r w:rsidRPr="009552A3">
        <w:rPr>
          <w:rStyle w:val="StyleUnderline"/>
        </w:rPr>
        <w:t>racial-desegregation</w:t>
      </w:r>
      <w:r>
        <w:t xml:space="preserve"> cases, in which the goal of integration to remedy intentional discrimination is relatively clear, </w:t>
      </w:r>
      <w:r w:rsidRPr="009552A3">
        <w:rPr>
          <w:rStyle w:val="StyleUnderline"/>
        </w:rPr>
        <w:t>have lasted for decades</w:t>
      </w:r>
      <w:r>
        <w:t xml:space="preserve">. </w:t>
      </w:r>
      <w:r w:rsidRPr="00613F39">
        <w:rPr>
          <w:rStyle w:val="Emphasis"/>
        </w:rPr>
        <w:t>Adding constitutional equity</w:t>
      </w:r>
      <w:r w:rsidRPr="009552A3">
        <w:rPr>
          <w:rStyle w:val="StyleUnderline"/>
        </w:rPr>
        <w:t xml:space="preserve"> and adequacy claims to the federal dockets,</w:t>
      </w:r>
      <w:r>
        <w:t xml:space="preserve"> in the service of an implicit right to education, </w:t>
      </w:r>
      <w:r w:rsidRPr="00613F39">
        <w:rPr>
          <w:rStyle w:val="Emphasis"/>
        </w:rPr>
        <w:t>could lead to an era of federal judicial supervision with no end in sight</w:t>
      </w:r>
      <w:r>
        <w:t xml:space="preserve">. It may well be the case that additional funds devoted to particular policies could improve certain facets of American public education. But the Rodriguez court correctly held that because “the Constitution does not provide judicial remedies for every social and economic ill,” broad educational goals are “not values to be implemented by judicial intrusion into otherwise legitimate state activities.” </w:t>
      </w:r>
      <w:r w:rsidRPr="009552A3">
        <w:rPr>
          <w:rStyle w:val="StyleUnderline"/>
        </w:rPr>
        <w:t>Given the substantial risks</w:t>
      </w:r>
      <w:r>
        <w:t xml:space="preserve"> (and uncertain rewards) </w:t>
      </w:r>
      <w:r w:rsidRPr="009552A3">
        <w:rPr>
          <w:rStyle w:val="StyleUnderline"/>
        </w:rPr>
        <w:t>of federal judicial intervention, any acknowledgment of constitutional rights to education should be left to the states.</w:t>
      </w:r>
    </w:p>
    <w:p w14:paraId="47F9243F" w14:textId="77777777" w:rsidR="004E0321" w:rsidRPr="00F6385B" w:rsidRDefault="004E0321" w:rsidP="004E0321">
      <w:pPr>
        <w:pStyle w:val="Heading4"/>
      </w:pPr>
      <w:r>
        <w:t xml:space="preserve">RTE Fails – it oversteps federal boundaries, creates incompetent policy, and distracts from meaningful local reform </w:t>
      </w:r>
    </w:p>
    <w:p w14:paraId="3BF05C8E" w14:textId="77777777" w:rsidR="004E0321" w:rsidRPr="00F6385B" w:rsidRDefault="004E0321" w:rsidP="004E0321">
      <w:pPr>
        <w:rPr>
          <w:rStyle w:val="Style13ptBold"/>
        </w:rPr>
      </w:pPr>
      <w:r>
        <w:rPr>
          <w:rStyle w:val="Style13ptBold"/>
        </w:rPr>
        <w:t xml:space="preserve">Dunn 16 </w:t>
      </w:r>
      <w:r w:rsidRPr="003B22A9">
        <w:t>(Joshua Dunn, Edu Next, “Old Legal Wine in New Remedial Bottles” 12/6/16, Joshua Dunn is professor of political science at the University of Colorado-Colorado Springs. http://educationnext.org/old-legal-wine-in-new-remedial-bottles-supreme-court-rodriguez-challenge/#) GG</w:t>
      </w:r>
    </w:p>
    <w:p w14:paraId="0F1B7AFF" w14:textId="77777777" w:rsidR="004E0321" w:rsidRPr="00F6385B" w:rsidRDefault="004E0321" w:rsidP="004E0321">
      <w:pPr>
        <w:rPr>
          <w:rStyle w:val="Emphasis"/>
        </w:rPr>
      </w:pPr>
      <w:r>
        <w:t xml:space="preserve">Forty-three years ago, </w:t>
      </w:r>
      <w:r w:rsidRPr="00F6385B">
        <w:rPr>
          <w:rStyle w:val="StyleUnderline"/>
        </w:rPr>
        <w:t>the Supreme Court ruled that there is no federal right to education</w:t>
      </w:r>
      <w:r>
        <w:t xml:space="preserve">. Today, </w:t>
      </w:r>
      <w:r w:rsidRPr="00F6385B">
        <w:rPr>
          <w:rStyle w:val="StyleUnderline"/>
        </w:rPr>
        <w:t>plaintiffs</w:t>
      </w:r>
      <w:r>
        <w:t xml:space="preserve"> in two cases </w:t>
      </w:r>
      <w:r w:rsidRPr="00F6385B">
        <w:rPr>
          <w:rStyle w:val="StyleUnderline"/>
        </w:rPr>
        <w:t>are asking federal courts to overturn that decision</w:t>
      </w:r>
      <w:r>
        <w:t xml:space="preserve">. In San Antonio v. Rodriguez (1973), plaintiffs had argued that disparities in spending among Texas school districts violated the equal protection clause of the Fourteenth Amendment and asked the court to wade into the political and policy thicket of school finance. The court declined. </w:t>
      </w:r>
      <w:r w:rsidRPr="00F6385B">
        <w:rPr>
          <w:rStyle w:val="StyleUnderline"/>
        </w:rPr>
        <w:t>Since the Constitution does not protect education as a fundamental right</w:t>
      </w:r>
      <w:r>
        <w:t xml:space="preserve"> (and, in fact, does not mention education at all), </w:t>
      </w:r>
      <w:r w:rsidRPr="00F6385B">
        <w:rPr>
          <w:rStyle w:val="StyleUnderline"/>
        </w:rPr>
        <w:t>the court held there was no right to a specific level of spending.</w:t>
      </w:r>
      <w:r>
        <w:t xml:space="preserve"> While those challenging Rodriguez today offer more sensible remedies, </w:t>
      </w:r>
      <w:r w:rsidRPr="00F6385B">
        <w:rPr>
          <w:rStyle w:val="StyleUnderline"/>
        </w:rPr>
        <w:t>such solutions would lead federal courts back to the same barren and misguided ideas the Supreme Court rejected in 1973</w:t>
      </w:r>
      <w:r>
        <w:t xml:space="preserve">. The first case, Gary B. v. </w:t>
      </w:r>
      <w:r w:rsidRPr="00F6385B">
        <w:rPr>
          <w:rStyle w:val="StyleUnderline"/>
        </w:rPr>
        <w:t>Snyder</w:t>
      </w:r>
      <w:r>
        <w:t xml:space="preserve">, </w:t>
      </w:r>
      <w:r w:rsidRPr="00F6385B">
        <w:rPr>
          <w:rStyle w:val="StyleUnderline"/>
        </w:rPr>
        <w:t>alleges that students have a “fundamental right” to literacy</w:t>
      </w:r>
      <w:r>
        <w:t xml:space="preserve"> and that the Detroit school system fails to secure that right. </w:t>
      </w:r>
      <w:r w:rsidRPr="00F6385B">
        <w:rPr>
          <w:rStyle w:val="StyleUnderline"/>
        </w:rPr>
        <w:t>Plaintiffs are asking the federal courts to force the state of Michigan to implement “evidence-based” reforms to guarantee literacy</w:t>
      </w:r>
      <w:r>
        <w:t xml:space="preserve">. The second, Martinez v. Malloy (led by the legal team behind Vergara v. California), contends that, in Connecticut, “inner-city children are compelled to attend public schools that the state knows have been failing its students for decades.” </w:t>
      </w:r>
      <w:r w:rsidRPr="00F6385B">
        <w:rPr>
          <w:rStyle w:val="StyleUnderline"/>
        </w:rPr>
        <w:t>They want the federal courts to strike down laws that limit the expansion of charter schools and prevent students from transferring to better public schools</w:t>
      </w:r>
      <w:r>
        <w:t xml:space="preserve">. Superficially, </w:t>
      </w:r>
      <w:r w:rsidRPr="00F6385B">
        <w:rPr>
          <w:rStyle w:val="StyleUnderline"/>
        </w:rPr>
        <w:t>the two cases appear different from Rodriguez. In both, the plaintiffs’ primary goal is not increased spending but pedagogical and policy reform.</w:t>
      </w:r>
      <w:r>
        <w:t xml:space="preserve"> Ultimately, however, </w:t>
      </w:r>
      <w:r w:rsidRPr="00F6385B">
        <w:rPr>
          <w:rStyle w:val="StyleUnderline"/>
        </w:rPr>
        <w:t>all three</w:t>
      </w:r>
      <w:r>
        <w:t xml:space="preserve"> of these </w:t>
      </w:r>
      <w:r w:rsidRPr="00F6385B">
        <w:rPr>
          <w:rStyle w:val="StyleUnderline"/>
        </w:rPr>
        <w:t>cases rest on the</w:t>
      </w:r>
      <w:r>
        <w:t xml:space="preserve"> same legal foundation: the </w:t>
      </w:r>
      <w:r w:rsidRPr="00F6385B">
        <w:rPr>
          <w:rStyle w:val="StyleUnderline"/>
        </w:rPr>
        <w:t>claim that there is a constitutional right to education</w:t>
      </w:r>
      <w:r>
        <w:t xml:space="preserve">. Should the Supreme Court agree, </w:t>
      </w:r>
      <w:r w:rsidRPr="00F6385B">
        <w:rPr>
          <w:rStyle w:val="StyleUnderline"/>
        </w:rPr>
        <w:t xml:space="preserve">the </w:t>
      </w:r>
      <w:r w:rsidRPr="00F6385B">
        <w:rPr>
          <w:rStyle w:val="Emphasis"/>
        </w:rPr>
        <w:t>remedial claims in future cases would inevitably metastasize into the same simplistic but harmful demand that improving education always requires spending more money.</w:t>
      </w:r>
      <w:r w:rsidRPr="00F6385B">
        <w:rPr>
          <w:rStyle w:val="StyleUnderline"/>
        </w:rPr>
        <w:t xml:space="preserve"> The right is what matters, not the remedy</w:t>
      </w:r>
      <w:r>
        <w:t xml:space="preserve">. The most important question, then, is whether such a right is guaranteed in the Constitution. </w:t>
      </w:r>
      <w:r w:rsidRPr="00F6385B">
        <w:rPr>
          <w:rStyle w:val="StyleUnderline"/>
        </w:rPr>
        <w:t xml:space="preserve">The reasoning in Rodriguez is as sound today </w:t>
      </w:r>
      <w:r>
        <w:t xml:space="preserve">as it was in 1973. </w:t>
      </w:r>
      <w:r w:rsidRPr="00F6385B">
        <w:rPr>
          <w:rStyle w:val="StyleUnderline"/>
        </w:rPr>
        <w:t>It is not the job of the court to go spelunking for new rights not in the text</w:t>
      </w:r>
      <w:r>
        <w:t xml:space="preserve">. Additionally, </w:t>
      </w:r>
      <w:r w:rsidRPr="00F6385B">
        <w:rPr>
          <w:rStyle w:val="Emphasis"/>
        </w:rPr>
        <w:t>these lawsuits would severely challenge the core constitutional principles of federalism and the separation of powers. If, for instance, the Supreme Court decides that a state underspends on education, how exactly should it remedy this? Order Congress to spend more money? Order the state to raise taxes?</w:t>
      </w:r>
      <w:r>
        <w:rPr>
          <w:rStyle w:val="Emphasis"/>
        </w:rPr>
        <w:t xml:space="preserve"> </w:t>
      </w:r>
      <w:r>
        <w:t xml:space="preserve">But </w:t>
      </w:r>
      <w:r w:rsidRPr="00F6385B">
        <w:rPr>
          <w:rStyle w:val="StyleUnderline"/>
        </w:rPr>
        <w:t>if abandoning constitutional principles isn’t cause for concern,</w:t>
      </w:r>
      <w:r>
        <w:t xml:space="preserve"> institutional </w:t>
      </w:r>
      <w:r w:rsidRPr="00F6385B">
        <w:rPr>
          <w:rStyle w:val="StyleUnderline"/>
        </w:rPr>
        <w:t>incompetence should be.</w:t>
      </w:r>
      <w:r>
        <w:t xml:space="preserve"> </w:t>
      </w:r>
      <w:r w:rsidRPr="00F6385B">
        <w:rPr>
          <w:rStyle w:val="StyleUnderline"/>
        </w:rPr>
        <w:t>Judges</w:t>
      </w:r>
      <w:r>
        <w:t xml:space="preserve">, by training and disposition, </w:t>
      </w:r>
      <w:r w:rsidRPr="00F6385B">
        <w:rPr>
          <w:rStyle w:val="StyleUnderline"/>
        </w:rPr>
        <w:t>lack the capacity to reform institutions such as schools</w:t>
      </w:r>
      <w:r>
        <w:t xml:space="preserve">. </w:t>
      </w:r>
      <w:r w:rsidRPr="00F6385B">
        <w:rPr>
          <w:rStyle w:val="StyleUnderline"/>
        </w:rPr>
        <w:t>Education is a complex policy area in which outcomes are determined by a host of difficult-to-measure variables</w:t>
      </w:r>
      <w:r>
        <w:t xml:space="preserve">, many of which are outside of schools’ control. </w:t>
      </w:r>
      <w:r w:rsidRPr="00F6385B">
        <w:rPr>
          <w:rStyle w:val="StyleUnderline"/>
        </w:rPr>
        <w:t>When judges have been called in to reform education, they have quickly grown weary of policy minutiae</w:t>
      </w:r>
      <w:r>
        <w:t xml:space="preserve"> and have let quantifiable metrics drive out that which is more difficult to measure. </w:t>
      </w:r>
      <w:r w:rsidRPr="00F6385B">
        <w:rPr>
          <w:rStyle w:val="StyleUnderline"/>
        </w:rPr>
        <w:t>Judges can easily determine how many books are in a school library</w:t>
      </w:r>
      <w:r>
        <w:t xml:space="preserve">, </w:t>
      </w:r>
      <w:r w:rsidRPr="00F6385B">
        <w:rPr>
          <w:rStyle w:val="StyleUnderline"/>
        </w:rPr>
        <w:t>how many students are in a classroom</w:t>
      </w:r>
      <w:r>
        <w:t xml:space="preserve">, </w:t>
      </w:r>
      <w:r w:rsidRPr="00F6385B">
        <w:rPr>
          <w:rStyle w:val="StyleUnderline"/>
        </w:rPr>
        <w:t>or how much money</w:t>
      </w:r>
      <w:r>
        <w:t xml:space="preserve"> a school </w:t>
      </w:r>
      <w:r w:rsidRPr="00F6385B">
        <w:rPr>
          <w:rStyle w:val="StyleUnderline"/>
        </w:rPr>
        <w:t>has spent</w:t>
      </w:r>
      <w:r>
        <w:t xml:space="preserve">. </w:t>
      </w:r>
      <w:r w:rsidRPr="00F6385B">
        <w:rPr>
          <w:rStyle w:val="StyleUnderline"/>
        </w:rPr>
        <w:t>What</w:t>
      </w:r>
      <w:r>
        <w:t xml:space="preserve"> they </w:t>
      </w:r>
      <w:r w:rsidRPr="00F6385B">
        <w:rPr>
          <w:rStyle w:val="StyleUnderline"/>
        </w:rPr>
        <w:t>can’t</w:t>
      </w:r>
      <w:r>
        <w:t xml:space="preserve"> </w:t>
      </w:r>
      <w:r w:rsidRPr="00F6385B">
        <w:rPr>
          <w:rStyle w:val="StyleUnderline"/>
        </w:rPr>
        <w:t>easily determine is exactly what educators need to do to improve a given school</w:t>
      </w:r>
      <w:r>
        <w:t xml:space="preserve">. </w:t>
      </w:r>
      <w:r w:rsidRPr="00F6385B">
        <w:rPr>
          <w:rStyle w:val="Emphasis"/>
        </w:rPr>
        <w:t>There is significant disagreement among education scholars about how to improve education, so why should we think that judges can resolve this vexatious dispute for us?</w:t>
      </w:r>
      <w:r>
        <w:t xml:space="preserve"> As the court said in Rodriguez, </w:t>
      </w:r>
      <w:r w:rsidRPr="00F6385B">
        <w:rPr>
          <w:rStyle w:val="StyleUnderline"/>
        </w:rPr>
        <w:t>courts “are not equipped to resolve intractable disagreements on fundamental questions in the social sciences” — or even to consider the importance of good teachers</w:t>
      </w:r>
      <w:r>
        <w:t xml:space="preserve">, a point on which scholars agree. While we can measure the difference a good teacher makes in the classroom, we can’t develop a mathematical formula for creating these heroic professionals, so judges will instead focus on easy-to-measure but inaccurate metrics like teachers’ salaries as proxies for teacher quality. In the end, while these two lawsuits might look attractive to education reformers, </w:t>
      </w:r>
      <w:r w:rsidRPr="00F6385B">
        <w:rPr>
          <w:rStyle w:val="Emphasis"/>
        </w:rPr>
        <w:t>the federal courts are not the answer for our educational ills. These lawsuits will only distract us from the hard political and policy work necessary for meaningful reform.</w:t>
      </w:r>
    </w:p>
    <w:p w14:paraId="2C4A4016" w14:textId="77777777" w:rsidR="004E0321" w:rsidRDefault="004E0321" w:rsidP="004E0321"/>
    <w:p w14:paraId="37894F5B" w14:textId="77777777" w:rsidR="004E0321" w:rsidRPr="00F6385B" w:rsidRDefault="004E0321" w:rsidP="004E0321"/>
    <w:p w14:paraId="22473F44" w14:textId="77777777" w:rsidR="004E0321" w:rsidRPr="009552A3" w:rsidRDefault="004E0321" w:rsidP="004E0321">
      <w:pPr>
        <w:pStyle w:val="Heading3"/>
      </w:pPr>
      <w:r>
        <w:t>AT Solvency – Spillover Bad</w:t>
      </w:r>
    </w:p>
    <w:p w14:paraId="2252DBB6" w14:textId="77777777" w:rsidR="004E0321" w:rsidRDefault="004E0321" w:rsidP="004E0321">
      <w:pPr>
        <w:pStyle w:val="Heading4"/>
      </w:pPr>
      <w:r>
        <w:t xml:space="preserve">Right to education creates shaky legal reasoning – gives courts too much power and isn’t constitutional </w:t>
      </w:r>
    </w:p>
    <w:p w14:paraId="5FC39DF2" w14:textId="77777777" w:rsidR="004E0321" w:rsidRPr="00613F39" w:rsidRDefault="004E0321" w:rsidP="004E0321">
      <w:pPr>
        <w:rPr>
          <w:rStyle w:val="Style13ptBold"/>
        </w:rPr>
      </w:pPr>
      <w:r>
        <w:rPr>
          <w:rStyle w:val="Style13ptBold"/>
        </w:rPr>
        <w:t xml:space="preserve">Testani et al. 17 </w:t>
      </w:r>
      <w:r w:rsidRPr="00613F39">
        <w:t>(Alfred A. Lindseth, Rocco E. Testani and Lee A. Peifer, Education Next, “Federal Courts Can’t Solve Our Education Ills” SPRING 2017 / VOL. 17, NO. 2) GG</w:t>
      </w:r>
    </w:p>
    <w:p w14:paraId="6E8F3C08" w14:textId="77777777" w:rsidR="004E0321" w:rsidRDefault="004E0321" w:rsidP="004E0321">
      <w:r w:rsidRPr="009552A3">
        <w:rPr>
          <w:rStyle w:val="StyleUnderline"/>
        </w:rPr>
        <w:t>In 1973, the</w:t>
      </w:r>
      <w:r>
        <w:t xml:space="preserve"> U.S. </w:t>
      </w:r>
      <w:r w:rsidRPr="009552A3">
        <w:rPr>
          <w:rStyle w:val="StyleUnderline"/>
        </w:rPr>
        <w:t>Supreme Court held that the federal Constitution does not establish a fundamental right to education</w:t>
      </w:r>
      <w:r>
        <w:t xml:space="preserve"> or to “equal” school funding. In so doing, the court rejected the argument that funding disparities across local school districts should be “strictly scrutinized” under the Fourteenth Amendment’s equal protection clause. That decision, in San Antonio Independent School District v. Rodriguez, has been good law for more than 40 years.</w:t>
      </w:r>
    </w:p>
    <w:p w14:paraId="07FEE70F" w14:textId="77777777" w:rsidR="004E0321" w:rsidRPr="009552A3" w:rsidRDefault="004E0321" w:rsidP="004E0321">
      <w:pPr>
        <w:rPr>
          <w:b/>
          <w:iCs/>
          <w:u w:val="single"/>
          <w:bdr w:val="single" w:sz="24" w:space="0" w:color="auto"/>
        </w:rPr>
      </w:pPr>
      <w:r>
        <w:t xml:space="preserve">Various </w:t>
      </w:r>
      <w:r w:rsidRPr="009552A3">
        <w:rPr>
          <w:rStyle w:val="StyleUnderline"/>
        </w:rPr>
        <w:t>commentators</w:t>
      </w:r>
      <w:r>
        <w:t xml:space="preserve"> and two new lawsuits, however, </w:t>
      </w:r>
      <w:r w:rsidRPr="009552A3">
        <w:rPr>
          <w:rStyle w:val="StyleUnderline"/>
        </w:rPr>
        <w:t>argue that Rodriguez should be reconsidered</w:t>
      </w:r>
      <w:r>
        <w:t>. These advocates urge the courts to create a federal constitutional right to education</w:t>
      </w:r>
      <w:r w:rsidRPr="009552A3">
        <w:rPr>
          <w:rStyle w:val="StyleUnderline"/>
        </w:rPr>
        <w:t xml:space="preserve">. Although the word “education” appears nowhere in the federal Constitution, advocates for recognizing that such a right is implied typically argue that it would ensure “equal educational opportunity” and foster more effective participation in civil society. </w:t>
      </w:r>
      <w:r w:rsidRPr="009552A3">
        <w:rPr>
          <w:rStyle w:val="Emphasis"/>
        </w:rPr>
        <w:t>These advocates may be well-intentioned, but their arguments rest on shaky legal reasoning and would translate into bad policy.</w:t>
      </w:r>
    </w:p>
    <w:p w14:paraId="58F2F082" w14:textId="77777777" w:rsidR="004E0321" w:rsidRDefault="004E0321" w:rsidP="004E0321">
      <w:r w:rsidRPr="009552A3">
        <w:rPr>
          <w:rStyle w:val="StyleUnderline"/>
        </w:rPr>
        <w:t>First, as a matter of constitutional law</w:t>
      </w:r>
      <w:r>
        <w:t xml:space="preserve">, </w:t>
      </w:r>
      <w:r w:rsidRPr="009552A3">
        <w:rPr>
          <w:rStyle w:val="StyleUnderline"/>
        </w:rPr>
        <w:t>Rodriguez was correctly decided</w:t>
      </w:r>
      <w:r>
        <w:t xml:space="preserve">. With a nod to Brown v. Board of Education, </w:t>
      </w:r>
      <w:r w:rsidRPr="009552A3">
        <w:rPr>
          <w:rStyle w:val="StyleUnderline"/>
        </w:rPr>
        <w:t>the Supreme Court’s</w:t>
      </w:r>
      <w:r>
        <w:t xml:space="preserve"> 1954 </w:t>
      </w:r>
      <w:r w:rsidRPr="009552A3">
        <w:rPr>
          <w:rStyle w:val="StyleUnderline"/>
        </w:rPr>
        <w:t>decision banning state-imposed racial segregation in schools, the Rodriguez court recognized “the vital role of education in a free society.” But the court also emphasized the restraint inherent in our federal constitutional scheme</w:t>
      </w:r>
      <w:r>
        <w:t>: “The importance of a service performed by the State does not determine whether it must be regarded as fundamental for purposes of examination under the Equal Protection Clause,” the court wrote in its opinion, and “education, of course, is not among the rights afforded explicit protection under our Federal Constitution. Nor do we find any basis for saying it is implicitly so protected.” And finally, the court noted, “it is not the province of this Court to create substantive constitutional rights in the name of guaranteeing equal protection of the laws.”</w:t>
      </w:r>
    </w:p>
    <w:p w14:paraId="7B017EB2" w14:textId="77777777" w:rsidR="004E0321" w:rsidRDefault="004E0321" w:rsidP="004E0321">
      <w:r w:rsidRPr="009552A3">
        <w:rPr>
          <w:rStyle w:val="StyleUnderline"/>
        </w:rPr>
        <w:t>This</w:t>
      </w:r>
      <w:r>
        <w:t xml:space="preserve"> analysis </w:t>
      </w:r>
      <w:r w:rsidRPr="009552A3">
        <w:rPr>
          <w:rStyle w:val="StyleUnderline"/>
        </w:rPr>
        <w:t>reflects the fact that the federal Constitution protects us from certain kinds of governmental action—such as state-imposed segregation, prohibitions on free speech, or invasions of personal privacy</w:t>
      </w:r>
      <w:r>
        <w:t>—</w:t>
      </w:r>
      <w:r w:rsidRPr="009552A3">
        <w:rPr>
          <w:rStyle w:val="StyleUnderline"/>
        </w:rPr>
        <w:t>but does not create expansive positive rights or guarantee governmental assistance</w:t>
      </w:r>
      <w:r>
        <w:t xml:space="preserve">. </w:t>
      </w:r>
      <w:r w:rsidRPr="009552A3">
        <w:rPr>
          <w:rStyle w:val="Emphasis"/>
        </w:rPr>
        <w:t>Federal courts typically refuse to create new substantive rights,</w:t>
      </w:r>
      <w:r>
        <w:t xml:space="preserve"> and in a 1989 case, DeShaney v. Winnebago County Department of Social Services, </w:t>
      </w:r>
      <w:r w:rsidRPr="009552A3">
        <w:rPr>
          <w:rStyle w:val="StyleUnderline"/>
        </w:rPr>
        <w:t>the Supreme Court “recognized that the [Constitution’s] Due Process Clauses generally confer no affirmative right to governmental aid, even where such aid may be necessary to secure life, liberty, or property interests</w:t>
      </w:r>
      <w:r>
        <w:t xml:space="preserve">.” </w:t>
      </w:r>
      <w:r w:rsidRPr="009552A3">
        <w:rPr>
          <w:rStyle w:val="Emphasis"/>
        </w:rPr>
        <w:t>Declaring education to be an implicit fundamental right would raise difficult constitutional questions about essentials such as food, shelter, and health care—none of which are mentioned in the federal Constitution</w:t>
      </w:r>
      <w:r>
        <w:t>.</w:t>
      </w:r>
    </w:p>
    <w:p w14:paraId="036659D8" w14:textId="77777777" w:rsidR="004E0321" w:rsidRDefault="004E0321" w:rsidP="004E0321">
      <w:r w:rsidRPr="009552A3">
        <w:rPr>
          <w:rStyle w:val="StyleUnderline"/>
        </w:rPr>
        <w:t>More broadly, the federal government was designed to have limited, enumerated powers</w:t>
      </w:r>
      <w:r>
        <w:t>, as reflected in the Tenth Amendment: “</w:t>
      </w:r>
      <w:r w:rsidRPr="009552A3">
        <w:rPr>
          <w:rStyle w:val="StyleUnderline"/>
        </w:rPr>
        <w:t>The powers not delegated to the United States by the Constitution, nor prohibited by it to the States, are reserved to the States respectively, or to the people</w:t>
      </w:r>
      <w:r>
        <w:t xml:space="preserve">.” Regardless of the incentives contained in federal laws like the Elementary and Secondary Education Act, </w:t>
      </w:r>
      <w:r w:rsidRPr="009552A3">
        <w:rPr>
          <w:rStyle w:val="StyleUnderline"/>
        </w:rPr>
        <w:t>the Supreme Court has repeatedly held that the federal government may encourage but may not simply “commandeer” state governments to implement or enforce federal policies.</w:t>
      </w:r>
    </w:p>
    <w:p w14:paraId="08916B98" w14:textId="77777777" w:rsidR="004E0321" w:rsidRPr="009552A3" w:rsidRDefault="004E0321" w:rsidP="004E0321">
      <w:pPr>
        <w:rPr>
          <w:b/>
          <w:u w:val="single"/>
        </w:rPr>
      </w:pPr>
      <w:r w:rsidRPr="009552A3">
        <w:rPr>
          <w:rStyle w:val="StyleUnderline"/>
        </w:rPr>
        <w:t>These constitutional principles are especially important in the context of education</w:t>
      </w:r>
      <w:r>
        <w:t xml:space="preserve">. Historically, </w:t>
      </w:r>
      <w:r w:rsidRPr="009552A3">
        <w:rPr>
          <w:rStyle w:val="StyleUnderline"/>
        </w:rPr>
        <w:t>responsibility for designing and reforming systems of public education has rested with the states</w:t>
      </w:r>
      <w:r>
        <w:t xml:space="preserve">. Unlike the federal Constitution, </w:t>
      </w:r>
      <w:r w:rsidRPr="009552A3">
        <w:rPr>
          <w:rStyle w:val="StyleUnderline"/>
        </w:rPr>
        <w:t>all 50 state constitutions have provisions that explicitly address education</w:t>
      </w:r>
      <w:r>
        <w:t xml:space="preserve">. Many of these provisions speak merely in broad terms, but they still serve as points of reference for state and local governments charged with establishing and maintaining public schools. </w:t>
      </w:r>
      <w:r w:rsidRPr="009552A3">
        <w:rPr>
          <w:rStyle w:val="StyleUnderline"/>
        </w:rPr>
        <w:t>Legal challenges to a state’s legislative and executive policies on public education necessarily implicate separation-of-powers concerns</w:t>
      </w:r>
      <w:r>
        <w:t xml:space="preserve"> about the courts’ abilities to answer political questions and resolve policy debates</w:t>
      </w:r>
      <w:r w:rsidRPr="009552A3">
        <w:rPr>
          <w:rStyle w:val="StyleUnderline"/>
        </w:rPr>
        <w:t>. But at least state courts have an education clause to begin their analysis of any right to education.</w:t>
      </w:r>
    </w:p>
    <w:p w14:paraId="4DD95B91" w14:textId="77777777" w:rsidR="004E0321" w:rsidRDefault="004E0321" w:rsidP="004E0321">
      <w:r>
        <w:t xml:space="preserve">By contrast, </w:t>
      </w:r>
      <w:r w:rsidRPr="009552A3">
        <w:rPr>
          <w:rStyle w:val="StyleUnderline"/>
        </w:rPr>
        <w:t>given the lack of an education clause in the U.S. Constitution, federal courts attempting to define an implicit right to education would need to start from scratch</w:t>
      </w:r>
      <w:r>
        <w:t xml:space="preserve">. </w:t>
      </w:r>
      <w:r w:rsidRPr="009552A3">
        <w:rPr>
          <w:rStyle w:val="Emphasis"/>
        </w:rPr>
        <w:t>Without the benefit of any constitutional text or interpretive history to lend meaning to the term “education,” federal courts would be fabricating a new substantive right out of whole cloth.</w:t>
      </w:r>
    </w:p>
    <w:p w14:paraId="4F3BE6D8" w14:textId="77777777" w:rsidR="004E0321" w:rsidRDefault="004E0321" w:rsidP="004E0321">
      <w:pPr>
        <w:pStyle w:val="Heading2"/>
      </w:pPr>
      <w:r>
        <w:t>AT – Inequality Adv</w:t>
      </w:r>
    </w:p>
    <w:p w14:paraId="12990082" w14:textId="77777777" w:rsidR="004E0321" w:rsidRDefault="004E0321" w:rsidP="004E0321">
      <w:pPr>
        <w:pStyle w:val="Heading3"/>
      </w:pPr>
      <w:r>
        <w:t>1NC</w:t>
      </w:r>
    </w:p>
    <w:p w14:paraId="12B54795" w14:textId="77777777" w:rsidR="004E0321" w:rsidRDefault="004E0321" w:rsidP="004E0321">
      <w:pPr>
        <w:pStyle w:val="Heading4"/>
      </w:pPr>
      <w:r>
        <w:t>Right to education fails – doesn’t go far enough</w:t>
      </w:r>
    </w:p>
    <w:p w14:paraId="4F87D620" w14:textId="77777777" w:rsidR="004E0321" w:rsidRDefault="004E0321" w:rsidP="004E0321">
      <w:r w:rsidRPr="00A80618">
        <w:rPr>
          <w:rStyle w:val="Style13ptBold"/>
        </w:rPr>
        <w:t>Darby and Levy 11</w:t>
      </w:r>
      <w:r>
        <w:t xml:space="preserve"> — Derrick Darby, Associate Professor in the Department of Philosophy at the </w:t>
      </w:r>
      <w:r w:rsidRPr="00A80618">
        <w:t>University of Kansas</w:t>
      </w:r>
      <w:r>
        <w:t xml:space="preserve">, holds a Ph.D. in Philosophy from the University of Pittsburgh, and Richard E. Levy, J.B. Smith Distinguished Professor of Constitutional Law at the University of Kansas School of Law, holds a J.D. from the University of Chicago School of Law, 2011 (“Slaying The Inequality Villain In School Finance: Is The Right To Education The Silver Bullet?,” </w:t>
      </w:r>
      <w:r w:rsidRPr="00A80618">
        <w:rPr>
          <w:i/>
        </w:rPr>
        <w:t>Kansas Journal of Law &amp; Public Policy</w:t>
      </w:r>
      <w:r>
        <w:t xml:space="preserve"> (</w:t>
      </w:r>
      <w:r w:rsidRPr="00A80618">
        <w:t>20 Kan. J.L. &amp; Pub. Pol'y 351</w:t>
      </w:r>
      <w:r>
        <w:t>), Summer, Available Online to Subscribing Institutions via Lexis-Nexis)</w:t>
      </w:r>
    </w:p>
    <w:p w14:paraId="292E6FE7" w14:textId="77777777" w:rsidR="004E0321" w:rsidRPr="008271A6" w:rsidRDefault="004E0321" w:rsidP="004E0321">
      <w:pPr>
        <w:rPr>
          <w:sz w:val="14"/>
        </w:rPr>
      </w:pPr>
      <w:r w:rsidRPr="008271A6">
        <w:rPr>
          <w:sz w:val="14"/>
        </w:rPr>
        <w:t xml:space="preserve">C. Implications </w:t>
      </w:r>
      <w:r w:rsidRPr="000C5543">
        <w:rPr>
          <w:rStyle w:val="StyleUnderline"/>
        </w:rPr>
        <w:t>Whether school finance litigation relies on adequacy or equity</w:t>
      </w:r>
      <w:r w:rsidRPr="008271A6">
        <w:rPr>
          <w:sz w:val="14"/>
        </w:rPr>
        <w:t xml:space="preserve"> and whether one chooses to understand </w:t>
      </w:r>
      <w:r w:rsidRPr="000C5543">
        <w:rPr>
          <w:rStyle w:val="StyleUnderline"/>
        </w:rPr>
        <w:t>the</w:t>
      </w:r>
      <w:r w:rsidRPr="008271A6">
        <w:rPr>
          <w:sz w:val="14"/>
        </w:rPr>
        <w:t xml:space="preserve"> philosophical </w:t>
      </w:r>
      <w:r w:rsidRPr="000C5543">
        <w:rPr>
          <w:rStyle w:val="StyleUnderline"/>
        </w:rPr>
        <w:t>demands of a right to education</w:t>
      </w:r>
      <w:r w:rsidRPr="008271A6">
        <w:rPr>
          <w:sz w:val="14"/>
        </w:rPr>
        <w:t xml:space="preserve"> in terms of adequacy or equality, attending to the empirical evidence suggests that </w:t>
      </w:r>
      <w:r w:rsidRPr="00182662">
        <w:rPr>
          <w:rStyle w:val="StyleUnderline"/>
        </w:rPr>
        <w:t>it will take much more than improved resources to address the complex problem of educational inequality</w:t>
      </w:r>
      <w:r w:rsidRPr="008271A6">
        <w:rPr>
          <w:sz w:val="14"/>
        </w:rPr>
        <w:t xml:space="preserve">. Indeed, once we expand our horizons to consider the full and complex array of factors that affect educational achievement, it is clear that the </w:t>
      </w:r>
      <w:r w:rsidRPr="00182662">
        <w:rPr>
          <w:rStyle w:val="Emphasis"/>
        </w:rPr>
        <w:t>right to an education cannot alone bear the burden of alleviating educational inequality, especially if the right is understood in terms of educational funding</w:t>
      </w:r>
      <w:r w:rsidRPr="008271A6">
        <w:rPr>
          <w:sz w:val="14"/>
        </w:rPr>
        <w:t>. To illustrate, assuming that adequacy theorists are correct about the negative impact of segregation on unequal group-based educational outcomes,</w:t>
      </w:r>
      <w:r w:rsidRPr="00182662">
        <w:rPr>
          <w:rStyle w:val="StyleUnderline"/>
        </w:rPr>
        <w:t xml:space="preserve"> societal efforts may have to reach well beyond schools, perhaps to mandate greater integration in places where people live, work, worship, and play. It is unlikely that simply bringing young and middle school age children together in school for a few hours a day, five days a week, will be enough to overcome many of the negative effects of voluntary segregation in other parts of society</w:t>
      </w:r>
      <w:r w:rsidRPr="008271A6">
        <w:rPr>
          <w:sz w:val="14"/>
        </w:rPr>
        <w:t xml:space="preserve">. Of course, such a proposal would be met with serious resistance and criticism. Still, it may be difficult for proponents of greater integration to avoid moving in this direction. If we consider </w:t>
      </w:r>
      <w:r w:rsidRPr="00182662">
        <w:rPr>
          <w:rStyle w:val="StyleUnderline"/>
        </w:rPr>
        <w:t>additional factors, such as the health and cognitive effects</w:t>
      </w:r>
      <w:r w:rsidRPr="008271A6">
        <w:rPr>
          <w:sz w:val="14"/>
        </w:rPr>
        <w:t xml:space="preserve"> of poverty, </w:t>
      </w:r>
      <w:r w:rsidRPr="00182662">
        <w:rPr>
          <w:rStyle w:val="StyleUnderline"/>
        </w:rPr>
        <w:t>teacher perceptions of student ability, or teacher expectations or student expectations of discrimination in the labor market as factors shaping educational outcomes</w:t>
      </w:r>
      <w:r w:rsidRPr="008271A6">
        <w:rPr>
          <w:sz w:val="14"/>
        </w:rPr>
        <w:t xml:space="preserve">, then </w:t>
      </w:r>
      <w:r w:rsidRPr="00182662">
        <w:rPr>
          <w:rStyle w:val="Emphasis"/>
        </w:rPr>
        <w:t>it is also clear that merely recognizing a right to education will not suffice</w:t>
      </w:r>
      <w:r w:rsidRPr="008271A6">
        <w:rPr>
          <w:sz w:val="14"/>
        </w:rPr>
        <w:t xml:space="preserve">. We would have to combine this right with a larger effort to reduce poverty, greater enforcement of existing anti-discrimination laws, or the development of new approaches to targeting subtle and not so subtle forms of discrimination throughout society. Hence, </w:t>
      </w:r>
      <w:r w:rsidRPr="00F04076">
        <w:rPr>
          <w:rStyle w:val="StyleUnderline"/>
        </w:rPr>
        <w:t>a serious appreciation of the complexity of the empirical debate regarding the factors that shape educational outcomes seems to demand a more cautious assessment about the prospect of recognizing a right to education as the silver bullet to slay the educational inequality villain.</w:t>
      </w:r>
      <w:r>
        <w:rPr>
          <w:rStyle w:val="StyleUnderline"/>
        </w:rPr>
        <w:t xml:space="preserve"> </w:t>
      </w:r>
      <w:r w:rsidRPr="008271A6">
        <w:rPr>
          <w:sz w:val="14"/>
        </w:rPr>
        <w:t xml:space="preserve">Although </w:t>
      </w:r>
      <w:r w:rsidRPr="00F04076">
        <w:rPr>
          <w:rStyle w:val="StyleUnderline"/>
        </w:rPr>
        <w:t>we</w:t>
      </w:r>
      <w:r w:rsidRPr="008271A6">
        <w:rPr>
          <w:sz w:val="14"/>
        </w:rPr>
        <w:t xml:space="preserve"> may someday </w:t>
      </w:r>
      <w:r w:rsidRPr="00F04076">
        <w:rPr>
          <w:rStyle w:val="StyleUnderline"/>
        </w:rPr>
        <w:t>have a better empirical understanding of the factors affecting educational success</w:t>
      </w:r>
      <w:r w:rsidRPr="008271A6">
        <w:rPr>
          <w:sz w:val="14"/>
        </w:rPr>
        <w:t xml:space="preserve">, it is clear that </w:t>
      </w:r>
      <w:r w:rsidRPr="00F04076">
        <w:rPr>
          <w:rStyle w:val="StyleUnderline"/>
        </w:rPr>
        <w:t>scholars have yet to settle this matter</w:t>
      </w:r>
      <w:r w:rsidRPr="008271A6">
        <w:rPr>
          <w:sz w:val="14"/>
        </w:rPr>
        <w:t xml:space="preserve">. For practical purposes, then, what matters most is that we are more circumspect when we draw conclusions about weighty matters pertaining to the demands of equality and justice. In the present case, </w:t>
      </w:r>
      <w:r w:rsidRPr="008271A6">
        <w:rPr>
          <w:rStyle w:val="Emphasis"/>
        </w:rPr>
        <w:t>the variety of competing explanations of unequal educational outcomes forces us to curb our enthusiasm for the prospects that recognizing a right to education will suffice to eradicate educational inequalities</w:t>
      </w:r>
      <w:r w:rsidRPr="008271A6">
        <w:rPr>
          <w:sz w:val="14"/>
        </w:rPr>
        <w:t>. Many factors affect educational outcomes - some related to resources, others related to the educational system and the manner in which education is delivered, and many that are unrelated to the educational system. Pending a final settlement of these matters, which is highly improbable, it will be all the more difficult for courts, lawyers, and [*377] policymakers to sort out the problem of educational inequality. n121</w:t>
      </w:r>
    </w:p>
    <w:p w14:paraId="7587C86E" w14:textId="77777777" w:rsidR="004E0321" w:rsidRPr="00C16742" w:rsidRDefault="004E0321" w:rsidP="004E0321">
      <w:pPr>
        <w:pStyle w:val="Heading4"/>
      </w:pPr>
      <w:r>
        <w:t>There is already a implicit right to education that is superior to the Aff – this card is unbeatable</w:t>
      </w:r>
    </w:p>
    <w:p w14:paraId="75212A28" w14:textId="77777777" w:rsidR="004E0321" w:rsidRDefault="004E0321" w:rsidP="004E0321">
      <w:pPr>
        <w:rPr>
          <w:rStyle w:val="Hyperlink"/>
        </w:rPr>
      </w:pPr>
      <w:hyperlink r:id="rId20" w:history="1">
        <w:r w:rsidRPr="00DA2578">
          <w:rPr>
            <w:rStyle w:val="Style13ptBold"/>
          </w:rPr>
          <w:t>Boyce 12</w:t>
        </w:r>
        <w:r>
          <w:rPr>
            <w:rStyle w:val="Hyperlink"/>
          </w:rPr>
          <w:t xml:space="preserve"> (</w:t>
        </w:r>
        <w:r w:rsidRPr="005046B7">
          <w:rPr>
            <w:rStyle w:val="Hyperlink"/>
          </w:rPr>
          <w:t>Duke University School of Law, J.D. expected May 20</w:t>
        </w:r>
        <w:r>
          <w:rPr>
            <w:rStyle w:val="Hyperlink"/>
          </w:rPr>
          <w:t xml:space="preserve">12; American University, M.A.T. </w:t>
        </w:r>
        <w:r w:rsidRPr="005046B7">
          <w:rPr>
            <w:rStyle w:val="Hyperlink"/>
          </w:rPr>
          <w:t>2009; Davidson College, B.A. 2007</w:t>
        </w:r>
      </w:hyperlink>
      <w:r>
        <w:rPr>
          <w:rStyle w:val="Hyperlink"/>
        </w:rPr>
        <w:t>. “</w:t>
      </w:r>
      <w:r w:rsidRPr="00DA2578">
        <w:rPr>
          <w:rStyle w:val="Hyperlink"/>
        </w:rPr>
        <w:t>THE OBSOLESCENCE OF SAN ANTONIO V.</w:t>
      </w:r>
      <w:r>
        <w:rPr>
          <w:rStyle w:val="Hyperlink"/>
        </w:rPr>
        <w:t xml:space="preserve"> </w:t>
      </w:r>
      <w:r w:rsidRPr="00DA2578">
        <w:rPr>
          <w:rStyle w:val="Hyperlink"/>
        </w:rPr>
        <w:t>RODRIGUEZ IN THE WAKE OF THE FEDERAL</w:t>
      </w:r>
      <w:r>
        <w:rPr>
          <w:rStyle w:val="Hyperlink"/>
        </w:rPr>
        <w:t xml:space="preserve"> </w:t>
      </w:r>
      <w:r w:rsidRPr="00DA2578">
        <w:rPr>
          <w:rStyle w:val="Hyperlink"/>
        </w:rPr>
        <w:t>GOVERNMENT’S QUEST TO LEAVE NO CHILD</w:t>
      </w:r>
      <w:r>
        <w:rPr>
          <w:rStyle w:val="Hyperlink"/>
        </w:rPr>
        <w:t xml:space="preserve"> </w:t>
      </w:r>
      <w:r w:rsidRPr="00DA2578">
        <w:rPr>
          <w:rStyle w:val="Hyperlink"/>
        </w:rPr>
        <w:t>BEHIND</w:t>
      </w:r>
      <w:r>
        <w:rPr>
          <w:rStyle w:val="Hyperlink"/>
        </w:rPr>
        <w:t xml:space="preserve">” </w:t>
      </w:r>
      <w:hyperlink r:id="rId21" w:history="1">
        <w:r w:rsidRPr="009E0500">
          <w:rPr>
            <w:rStyle w:val="Hyperlink"/>
          </w:rPr>
          <w:t>http://scholarship.law.duke.edu/cgi/viewcontent.cgi?article=1527&amp;context=dlj//SG</w:t>
        </w:r>
      </w:hyperlink>
      <w:r>
        <w:rPr>
          <w:rStyle w:val="Hyperlink"/>
        </w:rPr>
        <w:t>)</w:t>
      </w:r>
    </w:p>
    <w:p w14:paraId="145B26A9" w14:textId="77777777" w:rsidR="004E0321" w:rsidRPr="00F82536" w:rsidRDefault="004E0321" w:rsidP="004E0321">
      <w:pPr>
        <w:rPr>
          <w:sz w:val="10"/>
        </w:rPr>
      </w:pPr>
      <w:r w:rsidRPr="00F82536">
        <w:rPr>
          <w:sz w:val="10"/>
        </w:rPr>
        <w:t xml:space="preserve">IV. </w:t>
      </w:r>
      <w:r w:rsidRPr="00415C77">
        <w:rPr>
          <w:rStyle w:val="StyleUnderline"/>
        </w:rPr>
        <w:t>AN IMPLICIT FEDERAL RIGHT TO EDUCATION AND ITS</w:t>
      </w:r>
      <w:r>
        <w:rPr>
          <w:rStyle w:val="StyleUnderline"/>
        </w:rPr>
        <w:t xml:space="preserve"> </w:t>
      </w:r>
      <w:r w:rsidRPr="00415C77">
        <w:rPr>
          <w:rStyle w:val="StyleUnderline"/>
        </w:rPr>
        <w:t>IMPLICATIONS FOR RODRIGUEZ</w:t>
      </w:r>
      <w:r w:rsidRPr="00F82536">
        <w:rPr>
          <w:sz w:val="2"/>
          <w:szCs w:val="2"/>
        </w:rPr>
        <w:t xml:space="preserve"> Since the Court decided Rodriguez in 1973, numerous legal scholars have lambasted the decision and have articulated lengthy pleas for the Court to recognize a fundamental right to education.189 Professors Cass Sunstein, Laurence Tribe, and Erwin Chemerinsky, three of the most renowned constitutional law scholars of their generation, have all criticized Rodriguez190 and censured the Burger Court for failing at such a “critical juncture in the battle for educational equality.”191 This chorus of opposition has accused Rodriguez of stalling the effort to equalize educational opportunity and of forsaking the “majestic promise of Brown.”192 In the face of Rodriguez’s widespread excoriation, a few scholars have risen to the Court’s defense, arguing that the case was decided correctly.193 Professor Edward Foley, for example, asserts that Rodriguez was decided correctly under both a “strict originalist” and a “moral” reading of the Constitution.194 According to Professor Foley, strict originalists evaluating Rodriguez need only cite the Framers’ lack of any “specific intent to ban unequal levels of spending per student among different school districts within a state.”195 Professor Foley concedes that strict originalism may be a “rather unattractive theory of constitutional interpretation” at times, but he bolsters his strict-originalism argument with a moral reading of the Equal Protection Clause.196 Although Professor Foley agrees that the Fourteenth Amendment embodies the “fundamental principle” that all humans have equal intrinsic value, he maintains that disparities in educational opportunities “do[] not necessarily violate the principle of intrinsic equality.”197 Rather, just as Rodriguez suggested, the Constitution requires only a minimum level of educational opportunity.198 As Professor Foley himself hints, however, his published support of Rodriguez places him in the minority among legal scholars. Another scholar, Judge Jeffrey Sutton of the Sixth Circuit, contends that regardless of whether Rodriguez was rightly or wrongly decided, the plaintiffs in the case “potentially gained by losing.”200 In his article on the decision, Judge Sutton describes the states’ reaction to Rodriguez and argues that the states were better equipped to address the complex and diverse issues of school financing and educational spending than the federal government was anyway: As the Rodriguez story suggests, the answer to the pragmatist judge’s question—“What happens if we do nothing?”—is not invariably that the States will do nothing, and it occasionally may be that the States will do more for a given cause than the federal courts ever could have done.201 This Note similarly contends that </w:t>
      </w:r>
      <w:r w:rsidRPr="003042F7">
        <w:rPr>
          <w:rStyle w:val="Emphasis"/>
        </w:rPr>
        <w:t>perhaps the plaintiffs in</w:t>
      </w:r>
      <w:r>
        <w:rPr>
          <w:rStyle w:val="Emphasis"/>
        </w:rPr>
        <w:t xml:space="preserve"> </w:t>
      </w:r>
      <w:r w:rsidRPr="003042F7">
        <w:rPr>
          <w:rStyle w:val="Emphasis"/>
        </w:rPr>
        <w:t>Rodriguez “gained by losing</w:t>
      </w:r>
      <w:r w:rsidRPr="00F82536">
        <w:rPr>
          <w:sz w:val="10"/>
        </w:rPr>
        <w:t xml:space="preserve">,” though for different reasons from those Judge Sutton articulates. This Part argues that </w:t>
      </w:r>
      <w:r w:rsidRPr="003042F7">
        <w:rPr>
          <w:rStyle w:val="Emphasis"/>
        </w:rPr>
        <w:t>Congress’s enactment</w:t>
      </w:r>
      <w:r>
        <w:rPr>
          <w:rStyle w:val="Emphasis"/>
        </w:rPr>
        <w:t xml:space="preserve"> </w:t>
      </w:r>
      <w:r w:rsidRPr="003042F7">
        <w:rPr>
          <w:rStyle w:val="Emphasis"/>
        </w:rPr>
        <w:t>of NCLB, in conjunction with the Department of Education’s</w:t>
      </w:r>
      <w:r>
        <w:rPr>
          <w:rStyle w:val="Emphasis"/>
        </w:rPr>
        <w:t xml:space="preserve"> </w:t>
      </w:r>
      <w:r w:rsidRPr="003042F7">
        <w:rPr>
          <w:rStyle w:val="Emphasis"/>
        </w:rPr>
        <w:t>growing prominence, has established an implicit federal right to</w:t>
      </w:r>
      <w:r>
        <w:rPr>
          <w:rStyle w:val="Emphasis"/>
        </w:rPr>
        <w:t xml:space="preserve"> </w:t>
      </w:r>
      <w:r w:rsidRPr="003042F7">
        <w:rPr>
          <w:rStyle w:val="Emphasis"/>
        </w:rPr>
        <w:t>education that is equivalent, and perhaps even superior, to any right</w:t>
      </w:r>
      <w:r>
        <w:rPr>
          <w:rStyle w:val="Emphasis"/>
        </w:rPr>
        <w:t xml:space="preserve"> </w:t>
      </w:r>
      <w:r w:rsidRPr="003042F7">
        <w:rPr>
          <w:rStyle w:val="Emphasis"/>
        </w:rPr>
        <w:t>the judiciary could identify and protect</w:t>
      </w:r>
      <w:r w:rsidRPr="00F82536">
        <w:rPr>
          <w:sz w:val="10"/>
        </w:rPr>
        <w:t xml:space="preserve">. Thus, even if the pervasive derision Rodriguez inspired when it was handed down was well founded, </w:t>
      </w:r>
      <w:r w:rsidRPr="003042F7">
        <w:rPr>
          <w:rStyle w:val="Emphasis"/>
        </w:rPr>
        <w:t>pleas for the Court to overrule the decision are now largely</w:t>
      </w:r>
      <w:r>
        <w:rPr>
          <w:rStyle w:val="Emphasis"/>
        </w:rPr>
        <w:t xml:space="preserve"> </w:t>
      </w:r>
      <w:r w:rsidRPr="003042F7">
        <w:rPr>
          <w:rStyle w:val="Emphasis"/>
        </w:rPr>
        <w:t>unnecessary.</w:t>
      </w:r>
      <w:r>
        <w:rPr>
          <w:rStyle w:val="Emphasis"/>
        </w:rPr>
        <w:t xml:space="preserve"> </w:t>
      </w:r>
      <w:r w:rsidRPr="00F82536">
        <w:rPr>
          <w:sz w:val="10"/>
        </w:rPr>
        <w:t xml:space="preserve">A. The Cases for and Against Implicit Legislated Rights Whether legislation can implicitly establish a right is not a settled question.202 The clearest rights, of course, are those that are explicitly enshrined in positive law—the right to free speech,203 for example, or the right to be free from sex discrimination when participating in an educational program.204 Yet courts have also historically recognized implicit rights that are not clearly enumerated in a specific textual provision. For instance, under the doctrine of substantive due process, courts have identified fundamental rights ranging from the right to marry205 to the right of parents to direct the upbringing of their children.206 These rights, although not mentioned in the Constitution, are, according to the Court, protected either by the word “liberty” in the Due Process Clause or by the “penumbras” of various amendments in the Bill of Rights.207 </w:t>
      </w:r>
      <w:r w:rsidRPr="00E44EFF">
        <w:rPr>
          <w:rStyle w:val="StyleUnderline"/>
        </w:rPr>
        <w:t>At the most basic level, when a court recognizes a right, it is</w:t>
      </w:r>
      <w:r>
        <w:rPr>
          <w:rStyle w:val="StyleUnderline"/>
        </w:rPr>
        <w:t xml:space="preserve"> </w:t>
      </w:r>
      <w:r w:rsidRPr="00E44EFF">
        <w:rPr>
          <w:rStyle w:val="StyleUnderline"/>
        </w:rPr>
        <w:t>doing two things</w:t>
      </w:r>
      <w:r w:rsidRPr="00F82536">
        <w:rPr>
          <w:sz w:val="10"/>
        </w:rPr>
        <w:t xml:space="preserve">. First, the court is </w:t>
      </w:r>
      <w:r w:rsidRPr="00E44EFF">
        <w:rPr>
          <w:rStyle w:val="StyleUnderline"/>
        </w:rPr>
        <w:t>preserving</w:t>
      </w:r>
      <w:r w:rsidRPr="00F82536">
        <w:rPr>
          <w:sz w:val="10"/>
        </w:rPr>
        <w:t xml:space="preserve"> some modicum of positive or negative </w:t>
      </w:r>
      <w:r w:rsidRPr="00E44EFF">
        <w:rPr>
          <w:rStyle w:val="StyleUnderline"/>
        </w:rPr>
        <w:t>liberty</w:t>
      </w:r>
      <w:r w:rsidRPr="00F82536">
        <w:rPr>
          <w:sz w:val="10"/>
        </w:rPr>
        <w:t xml:space="preserve">.208 Second, the court is </w:t>
      </w:r>
      <w:r w:rsidRPr="00E44EFF">
        <w:rPr>
          <w:rStyle w:val="StyleUnderline"/>
        </w:rPr>
        <w:t>ensuring that a</w:t>
      </w:r>
      <w:r>
        <w:rPr>
          <w:rStyle w:val="StyleUnderline"/>
        </w:rPr>
        <w:t xml:space="preserve"> </w:t>
      </w:r>
      <w:r w:rsidRPr="00E44EFF">
        <w:rPr>
          <w:rStyle w:val="StyleUnderline"/>
        </w:rPr>
        <w:t>remedy exists should that liberty be infringed</w:t>
      </w:r>
      <w:r w:rsidRPr="00F82536">
        <w:rPr>
          <w:sz w:val="10"/>
        </w:rPr>
        <w:t xml:space="preserve">.209 As the subsequent Sections in this Part explain, </w:t>
      </w:r>
      <w:r w:rsidRPr="00E44EFF">
        <w:rPr>
          <w:rStyle w:val="StyleUnderline"/>
        </w:rPr>
        <w:t>these two things</w:t>
      </w:r>
      <w:r w:rsidRPr="00F82536">
        <w:rPr>
          <w:sz w:val="10"/>
        </w:rPr>
        <w:t>—preserving a liberty interest and ensuring a remedy—</w:t>
      </w:r>
      <w:r w:rsidRPr="00E44EFF">
        <w:rPr>
          <w:rStyle w:val="StyleUnderline"/>
        </w:rPr>
        <w:t>are precisely what the passage of</w:t>
      </w:r>
      <w:r>
        <w:rPr>
          <w:rStyle w:val="StyleUnderline"/>
        </w:rPr>
        <w:t xml:space="preserve"> </w:t>
      </w:r>
      <w:r w:rsidRPr="00E44EFF">
        <w:rPr>
          <w:rStyle w:val="StyleUnderline"/>
        </w:rPr>
        <w:t>NCLB and the Department of Education’s role in enforcing NCLB</w:t>
      </w:r>
      <w:r>
        <w:rPr>
          <w:rStyle w:val="StyleUnderline"/>
        </w:rPr>
        <w:t xml:space="preserve"> </w:t>
      </w:r>
      <w:r w:rsidRPr="00E44EFF">
        <w:rPr>
          <w:rStyle w:val="StyleUnderline"/>
        </w:rPr>
        <w:t>have accomplished.</w:t>
      </w:r>
      <w:r>
        <w:rPr>
          <w:rStyle w:val="StyleUnderline"/>
        </w:rPr>
        <w:t xml:space="preserve"> </w:t>
      </w:r>
      <w:r w:rsidRPr="00F82536">
        <w:rPr>
          <w:sz w:val="10"/>
        </w:rPr>
        <w:t xml:space="preserve">The most immediate response to this proposition is that a right recognized implicitly by Congress could never rival—and certainly could never trump—a constitutional right. After all, constitutional rights sit atop the hierarchy of rights in terms of the reverence they enjoy, and they are virtually impossible to rescind.210 Thus, as this line of thinking goes, those who deride the holding in Rodriguez have a compelling reason to continue their chorus of opposition for as long as a constitutional right to education is denied. This argument, however, overestimates the value of an explicit right recognized by the judiciary and underestimates the power of an implicit right recognized by Congress. First, </w:t>
      </w:r>
      <w:r w:rsidRPr="0066494B">
        <w:rPr>
          <w:rStyle w:val="StyleUnderline"/>
        </w:rPr>
        <w:t>although constitutional</w:t>
      </w:r>
      <w:r>
        <w:rPr>
          <w:rStyle w:val="StyleUnderline"/>
        </w:rPr>
        <w:t xml:space="preserve"> </w:t>
      </w:r>
      <w:r w:rsidRPr="0066494B">
        <w:rPr>
          <w:rStyle w:val="StyleUnderline"/>
        </w:rPr>
        <w:t>rights are nearly impossible to rescind, doing so is not impossible,</w:t>
      </w:r>
      <w:r>
        <w:rPr>
          <w:rStyle w:val="StyleUnderline"/>
        </w:rPr>
        <w:t xml:space="preserve"> </w:t>
      </w:r>
      <w:r w:rsidRPr="0066494B">
        <w:rPr>
          <w:rStyle w:val="StyleUnderline"/>
        </w:rPr>
        <w:t>particularly when the right is not expressly mentioned in the</w:t>
      </w:r>
      <w:r>
        <w:rPr>
          <w:rStyle w:val="StyleUnderline"/>
        </w:rPr>
        <w:t xml:space="preserve"> </w:t>
      </w:r>
      <w:r w:rsidRPr="0066494B">
        <w:rPr>
          <w:rStyle w:val="StyleUnderline"/>
        </w:rPr>
        <w:t>Constitution or a statute</w:t>
      </w:r>
      <w:r w:rsidRPr="00F82536">
        <w:rPr>
          <w:sz w:val="10"/>
        </w:rPr>
        <w:t xml:space="preserve">. As the oft-maligned case Lochner v. New York211 demonstrates, implicit constitutional rights are not necessarily irrevocable. Lochner infamously invoked a right to freedom of contract,212 a right that was later abandoned in West Coast Hotel Co. v. Parrish. 213 Similarly, Dred Scott v. Sandford, 214 another blight on the Court’s record, affirmed “the right of property in a slave” and the right of citizens to engage in slave trafficking.215 These rights were later resoundingly rescinded with the passage of the Thirteenth and Fourteenth Amendments.216 Hence, although revoking implicit constitutional rights that have been recognized by the Court might be anomalous, </w:t>
      </w:r>
      <w:r w:rsidRPr="0066494B">
        <w:rPr>
          <w:rStyle w:val="Emphasis"/>
        </w:rPr>
        <w:t>even if Rodriguez had established an implicit</w:t>
      </w:r>
      <w:r>
        <w:rPr>
          <w:rStyle w:val="Emphasis"/>
        </w:rPr>
        <w:t xml:space="preserve"> </w:t>
      </w:r>
      <w:r w:rsidRPr="0066494B">
        <w:rPr>
          <w:rStyle w:val="Emphasis"/>
        </w:rPr>
        <w:t>constitutional right to education, that right would not be indubitably</w:t>
      </w:r>
      <w:r>
        <w:rPr>
          <w:rStyle w:val="Emphasis"/>
        </w:rPr>
        <w:t xml:space="preserve"> </w:t>
      </w:r>
      <w:r w:rsidRPr="0066494B">
        <w:rPr>
          <w:rStyle w:val="Emphasis"/>
        </w:rPr>
        <w:t>impervious to future attack</w:t>
      </w:r>
      <w:r w:rsidRPr="00F82536">
        <w:rPr>
          <w:sz w:val="10"/>
        </w:rPr>
        <w:t xml:space="preserve">. Second, </w:t>
      </w:r>
      <w:r w:rsidRPr="0066494B">
        <w:rPr>
          <w:rStyle w:val="StyleUnderline"/>
        </w:rPr>
        <w:t>a right to education that has been implicitly recognized</w:t>
      </w:r>
      <w:r>
        <w:rPr>
          <w:rStyle w:val="StyleUnderline"/>
        </w:rPr>
        <w:t xml:space="preserve"> </w:t>
      </w:r>
      <w:r w:rsidRPr="0066494B">
        <w:rPr>
          <w:rStyle w:val="StyleUnderline"/>
        </w:rPr>
        <w:t>by Congress—albeit easier to repeal than a constitutional right—is</w:t>
      </w:r>
      <w:r>
        <w:rPr>
          <w:rStyle w:val="StyleUnderline"/>
        </w:rPr>
        <w:t xml:space="preserve"> </w:t>
      </w:r>
      <w:r w:rsidRPr="0066494B">
        <w:rPr>
          <w:rStyle w:val="StyleUnderline"/>
        </w:rPr>
        <w:t>unlikely to be eroded or rescinded, for pragmatic and political, if not</w:t>
      </w:r>
      <w:r>
        <w:rPr>
          <w:rStyle w:val="StyleUnderline"/>
        </w:rPr>
        <w:t xml:space="preserve"> </w:t>
      </w:r>
      <w:r w:rsidRPr="0066494B">
        <w:rPr>
          <w:rStyle w:val="StyleUnderline"/>
        </w:rPr>
        <w:t>jurisprudential, reasons</w:t>
      </w:r>
      <w:r w:rsidRPr="00F82536">
        <w:rPr>
          <w:sz w:val="10"/>
        </w:rPr>
        <w:t xml:space="preserve">. When Congress establishes a new statutory scheme, particularly a scheme that enshrines a right, the momentum in favor of such a scheme and the “inertial forces” that often tie </w:t>
      </w:r>
      <w:r w:rsidRPr="0066494B">
        <w:rPr>
          <w:rStyle w:val="StyleUnderline"/>
        </w:rPr>
        <w:t>Congress’s hands are unlikely to allow for a “bold” departure</w:t>
      </w:r>
      <w:r w:rsidRPr="00F82536">
        <w:rPr>
          <w:sz w:val="10"/>
        </w:rPr>
        <w:t xml:space="preserve">.217 Having grown accustomed to policies that suggest a federal commitment to education over five decades, </w:t>
      </w:r>
      <w:r w:rsidRPr="0066494B">
        <w:rPr>
          <w:rStyle w:val="StyleUnderline"/>
        </w:rPr>
        <w:t>the American people are</w:t>
      </w:r>
      <w:r>
        <w:rPr>
          <w:rStyle w:val="StyleUnderline"/>
        </w:rPr>
        <w:t xml:space="preserve"> </w:t>
      </w:r>
      <w:r w:rsidRPr="0066494B">
        <w:rPr>
          <w:rStyle w:val="StyleUnderline"/>
        </w:rPr>
        <w:t>unlikely to support the federal government’s drastically scaling back</w:t>
      </w:r>
      <w:r>
        <w:rPr>
          <w:rStyle w:val="StyleUnderline"/>
        </w:rPr>
        <w:t xml:space="preserve"> </w:t>
      </w:r>
      <w:r w:rsidRPr="0066494B">
        <w:rPr>
          <w:rStyle w:val="StyleUnderline"/>
        </w:rPr>
        <w:t>its commitment to public education</w:t>
      </w:r>
      <w:r w:rsidRPr="00F82536">
        <w:rPr>
          <w:sz w:val="10"/>
        </w:rPr>
        <w:t xml:space="preserve">. </w:t>
      </w:r>
      <w:r w:rsidRPr="00755CF9">
        <w:rPr>
          <w:rStyle w:val="Emphasis"/>
        </w:rPr>
        <w:t>In effect, the implicit right to</w:t>
      </w:r>
      <w:r>
        <w:rPr>
          <w:rStyle w:val="Emphasis"/>
        </w:rPr>
        <w:t xml:space="preserve"> </w:t>
      </w:r>
      <w:r w:rsidRPr="00755CF9">
        <w:rPr>
          <w:rStyle w:val="Emphasis"/>
        </w:rPr>
        <w:t>education protected by NCLB and the Department of Education is</w:t>
      </w:r>
      <w:r>
        <w:rPr>
          <w:rStyle w:val="Emphasis"/>
        </w:rPr>
        <w:t xml:space="preserve"> </w:t>
      </w:r>
      <w:r w:rsidRPr="00755CF9">
        <w:rPr>
          <w:rStyle w:val="Emphasis"/>
        </w:rPr>
        <w:t>probably already so “embedded in the fabric of American politics”</w:t>
      </w:r>
      <w:r>
        <w:rPr>
          <w:rStyle w:val="Emphasis"/>
        </w:rPr>
        <w:t xml:space="preserve"> </w:t>
      </w:r>
      <w:r w:rsidRPr="00755CF9">
        <w:rPr>
          <w:rStyle w:val="Emphasis"/>
        </w:rPr>
        <w:t>that it has “become, if not impregnable, then at least firmly resistant</w:t>
      </w:r>
      <w:r>
        <w:rPr>
          <w:rStyle w:val="Emphasis"/>
        </w:rPr>
        <w:t xml:space="preserve"> </w:t>
      </w:r>
      <w:r w:rsidRPr="00755CF9">
        <w:rPr>
          <w:rStyle w:val="Emphasis"/>
        </w:rPr>
        <w:t>to assault</w:t>
      </w:r>
      <w:r w:rsidRPr="00F82536">
        <w:rPr>
          <w:sz w:val="10"/>
        </w:rPr>
        <w:t xml:space="preserve">.”218 For these reasons, </w:t>
      </w:r>
      <w:r w:rsidRPr="00755CF9">
        <w:rPr>
          <w:rStyle w:val="StyleUnderline"/>
        </w:rPr>
        <w:t>the contention that a constitutional right</w:t>
      </w:r>
      <w:r>
        <w:rPr>
          <w:rStyle w:val="StyleUnderline"/>
        </w:rPr>
        <w:t xml:space="preserve"> </w:t>
      </w:r>
      <w:r w:rsidRPr="00755CF9">
        <w:rPr>
          <w:rStyle w:val="StyleUnderline"/>
        </w:rPr>
        <w:t>affirmed by the Supreme Court would be the preeminent</w:t>
      </w:r>
      <w:r>
        <w:rPr>
          <w:rStyle w:val="StyleUnderline"/>
        </w:rPr>
        <w:t xml:space="preserve"> </w:t>
      </w:r>
      <w:r w:rsidRPr="00755CF9">
        <w:rPr>
          <w:rStyle w:val="StyleUnderline"/>
        </w:rPr>
        <w:t>accomplishment for education advocates is cogent but not irrefutable</w:t>
      </w:r>
      <w:r>
        <w:rPr>
          <w:rStyle w:val="StyleUnderline"/>
        </w:rPr>
        <w:t xml:space="preserve"> </w:t>
      </w:r>
      <w:r w:rsidRPr="00755CF9">
        <w:rPr>
          <w:rStyle w:val="StyleUnderline"/>
        </w:rPr>
        <w:t>or insuperable; in fact, it may be misguided</w:t>
      </w:r>
      <w:r w:rsidRPr="00F82536">
        <w:rPr>
          <w:sz w:val="2"/>
          <w:szCs w:val="2"/>
        </w:rPr>
        <w:t>. In the following Sections, this Note first compares the right to education that presumably would have been established under Rodriguez with the right that has been implicitly recognized by Congress under NCLB. It then defends the hypothesis that the protections the Rodriguez Court could have formalized would have been no more expansive than the protections available under NCLB, insofar as those protections are enforced by the Department of Education. B. Equity- Versus Adequacy-Based Rights to Education Rodriguez and the numerous state-finance cases that were litigated under state constitutional provisions in its wake219 volunteer two possible versions of a right to education.220 The first wave of cases envisioned a right to education grounded in equity. 221 The equitybased right to education guarantees equal educational opportunities to all students, regardless of their race, gender, or disability.222 The second wave of cases suggested a right to education grounded in adequacy. 223 The adequacy-based right to education focuses on the quality of education students are receiving and demands that school districts meet certain minimum standards.224 In creating the Department of Education and enacting NCLB, Congress unofficially instituted a federal right to education that conforms with both of these visions. 1. No Child Left Behind and an Equity-Based Right to Education. In Rose v. Council for Better Education, Inc., 225 the Supreme Court of Kentucky provided a useful explanation of an equity-based right to education: Each child, every child, . . . must be provided with an equal opportunity to have an adequate education. Equality is the key word here. The children of the poor and the children of the rich, the children who live in poor districts and the children who live in rich districts must be given the same opportunity and access to an adequate education.226 This vision is strikingly consistent with the vision set forth in NCLB, which seeks to “ensure that all children have a fair, equal, and significant opportunity to obtain a high-quality education.”227 Its provisions embody Congress’s express purpose of “closing the achievement gap . . . between minority and nonminority students, and between disadvantaged children and their more advantaged peers.”228 This objective is precisely what the litigants in equity-based education lawsuits were seeking: the assurance that classifications like race and socioeconomic status would not interfere with educational access and opportunity.229</w:t>
      </w:r>
      <w:r w:rsidRPr="00F82536">
        <w:rPr>
          <w:sz w:val="10"/>
        </w:rPr>
        <w:t xml:space="preserve"> </w:t>
      </w:r>
      <w:r w:rsidRPr="006B186D">
        <w:rPr>
          <w:rStyle w:val="StyleUnderline"/>
        </w:rPr>
        <w:t>In particular, NCLB’s disaggregation requirements help secure</w:t>
      </w:r>
      <w:r>
        <w:rPr>
          <w:rStyle w:val="StyleUnderline"/>
        </w:rPr>
        <w:t xml:space="preserve"> </w:t>
      </w:r>
      <w:r w:rsidRPr="006B186D">
        <w:rPr>
          <w:rStyle w:val="StyleUnderline"/>
        </w:rPr>
        <w:t>this right. NCLB requires states to disaggregate the results of their</w:t>
      </w:r>
      <w:r>
        <w:rPr>
          <w:rStyle w:val="StyleUnderline"/>
        </w:rPr>
        <w:t xml:space="preserve"> </w:t>
      </w:r>
      <w:r w:rsidRPr="006B186D">
        <w:rPr>
          <w:rStyle w:val="StyleUnderline"/>
        </w:rPr>
        <w:t>standardized tests by “race, ethnicity, gender, disability status,</w:t>
      </w:r>
      <w:r>
        <w:rPr>
          <w:rStyle w:val="StyleUnderline"/>
        </w:rPr>
        <w:t xml:space="preserve"> </w:t>
      </w:r>
      <w:r w:rsidRPr="006B186D">
        <w:rPr>
          <w:rStyle w:val="StyleUnderline"/>
        </w:rPr>
        <w:t>migrant status, English proficiency, and status as economically</w:t>
      </w:r>
      <w:r>
        <w:rPr>
          <w:rStyle w:val="StyleUnderline"/>
        </w:rPr>
        <w:t xml:space="preserve"> </w:t>
      </w:r>
      <w:r w:rsidRPr="006B186D">
        <w:rPr>
          <w:rStyle w:val="StyleUnderline"/>
        </w:rPr>
        <w:t>disadvantaged</w:t>
      </w:r>
      <w:r w:rsidRPr="00F82536">
        <w:rPr>
          <w:sz w:val="10"/>
        </w:rPr>
        <w:t xml:space="preserve">.”230 Under NCLB, </w:t>
      </w:r>
      <w:r w:rsidRPr="006B186D">
        <w:rPr>
          <w:rStyle w:val="StyleUnderline"/>
        </w:rPr>
        <w:t>a school cannot achieve AYP unless</w:t>
      </w:r>
      <w:r>
        <w:rPr>
          <w:rStyle w:val="StyleUnderline"/>
        </w:rPr>
        <w:t xml:space="preserve"> </w:t>
      </w:r>
      <w:r w:rsidRPr="006B186D">
        <w:rPr>
          <w:rStyle w:val="StyleUnderline"/>
        </w:rPr>
        <w:t>students in each of these traditionally underserved groups are making</w:t>
      </w:r>
      <w:r>
        <w:rPr>
          <w:rStyle w:val="StyleUnderline"/>
        </w:rPr>
        <w:t xml:space="preserve"> </w:t>
      </w:r>
      <w:r w:rsidRPr="006B186D">
        <w:rPr>
          <w:rStyle w:val="StyleUnderline"/>
        </w:rPr>
        <w:t>“continuous and substantial” academic progress</w:t>
      </w:r>
      <w:r w:rsidRPr="00F82536">
        <w:rPr>
          <w:sz w:val="10"/>
        </w:rPr>
        <w:t xml:space="preserve">.231 Essentially, these requirements prevent schools from using their high-performing students’ scores to mask the fact that they are neglecting students in the traditionally low-performing subgroups.232 By hinging schools’ ability to make AYP on the success of these historically disadvantaged groups, Congress has forced schools to provide equal educational opportunities for students in each subgroup.233 2. No Child Left Behind and an Adequacy-Based Right to Education. </w:t>
      </w:r>
      <w:r w:rsidRPr="006B186D">
        <w:rPr>
          <w:rStyle w:val="StyleUnderline"/>
        </w:rPr>
        <w:t>The second half of NCLB’s express purpose clarifies</w:t>
      </w:r>
      <w:r>
        <w:rPr>
          <w:rStyle w:val="StyleUnderline"/>
        </w:rPr>
        <w:t xml:space="preserve"> </w:t>
      </w:r>
      <w:r w:rsidRPr="006B186D">
        <w:rPr>
          <w:rStyle w:val="StyleUnderline"/>
        </w:rPr>
        <w:t>exactly what “all children” are promised: “significant opportunity to</w:t>
      </w:r>
      <w:r>
        <w:rPr>
          <w:rStyle w:val="StyleUnderline"/>
        </w:rPr>
        <w:t xml:space="preserve"> </w:t>
      </w:r>
      <w:r w:rsidRPr="006B186D">
        <w:rPr>
          <w:rStyle w:val="StyleUnderline"/>
        </w:rPr>
        <w:t>obtain a high-quality education and reach, at a minimum, proficiency</w:t>
      </w:r>
      <w:r>
        <w:rPr>
          <w:rStyle w:val="StyleUnderline"/>
        </w:rPr>
        <w:t xml:space="preserve"> </w:t>
      </w:r>
      <w:r w:rsidRPr="006B186D">
        <w:rPr>
          <w:rStyle w:val="StyleUnderline"/>
        </w:rPr>
        <w:t>on challenging State academic achievement standards and state</w:t>
      </w:r>
      <w:r>
        <w:rPr>
          <w:rStyle w:val="StyleUnderline"/>
        </w:rPr>
        <w:t xml:space="preserve"> </w:t>
      </w:r>
      <w:r w:rsidRPr="006B186D">
        <w:rPr>
          <w:rStyle w:val="StyleUnderline"/>
        </w:rPr>
        <w:t>academic assessments.”234 This portion of NCLB’s “purpose”</w:t>
      </w:r>
      <w:r>
        <w:rPr>
          <w:rStyle w:val="StyleUnderline"/>
        </w:rPr>
        <w:t xml:space="preserve"> </w:t>
      </w:r>
      <w:r w:rsidRPr="006B186D">
        <w:rPr>
          <w:rStyle w:val="StyleUnderline"/>
        </w:rPr>
        <w:t>provision speaks to Congress’s establishment of an adequacy-based</w:t>
      </w:r>
      <w:r>
        <w:rPr>
          <w:rStyle w:val="StyleUnderline"/>
        </w:rPr>
        <w:t xml:space="preserve"> </w:t>
      </w:r>
      <w:r w:rsidRPr="006B186D">
        <w:rPr>
          <w:rStyle w:val="StyleUnderline"/>
        </w:rPr>
        <w:t>right to education</w:t>
      </w:r>
      <w:r w:rsidRPr="00F82536">
        <w:rPr>
          <w:sz w:val="10"/>
        </w:rPr>
        <w:t xml:space="preserve">. An adequacy-based right to education guarantees students a certain minimum level of proficiency.235 For example, in Leandro v. State, 236 a North Carolina education-finance case, the court held that the state must provide students with four basic skills that will allow them to succeed in the future.237 In Rose, the Kentucky Supreme Court held that students’ “right to an adequate education” meant that the state must ensure that “each and every child” has attained seven specific “capacities,” including “sufficient oral and written communication skills . . . to function in a complex and rapidly changing civilization” and “sufficient knowledge of economic, social, and political systems to enable the student to make informed choices.”238 NCLB focuses on student achievement in three subject areas—language arts, mathematics, and science239—and pledges that by the end of the 2013–2014 school year, every child in America will be proficient in each.240 </w:t>
      </w:r>
      <w:r w:rsidRPr="006B186D">
        <w:rPr>
          <w:rStyle w:val="StyleUnderline"/>
        </w:rPr>
        <w:t>NCLB assures this federal right to an adequate education</w:t>
      </w:r>
      <w:r>
        <w:rPr>
          <w:rStyle w:val="StyleUnderline"/>
        </w:rPr>
        <w:t xml:space="preserve"> </w:t>
      </w:r>
      <w:r w:rsidRPr="006B186D">
        <w:rPr>
          <w:rStyle w:val="StyleUnderline"/>
        </w:rPr>
        <w:t>through several different strategies</w:t>
      </w:r>
      <w:r w:rsidRPr="00F82536">
        <w:rPr>
          <w:sz w:val="10"/>
        </w:rPr>
        <w:t>. Most obviously</w:t>
      </w:r>
      <w:r w:rsidRPr="006B186D">
        <w:rPr>
          <w:rStyle w:val="StyleUnderline"/>
        </w:rPr>
        <w:t>, NCLB</w:t>
      </w:r>
      <w:r>
        <w:rPr>
          <w:rStyle w:val="StyleUnderline"/>
        </w:rPr>
        <w:t xml:space="preserve"> </w:t>
      </w:r>
      <w:r w:rsidRPr="006B186D">
        <w:rPr>
          <w:rStyle w:val="StyleUnderline"/>
        </w:rPr>
        <w:t>commands states to enact challenging standards.241 This requirement</w:t>
      </w:r>
      <w:r>
        <w:rPr>
          <w:rStyle w:val="StyleUnderline"/>
        </w:rPr>
        <w:t xml:space="preserve"> </w:t>
      </w:r>
      <w:r w:rsidRPr="006B186D">
        <w:rPr>
          <w:rStyle w:val="StyleUnderline"/>
        </w:rPr>
        <w:t>closely corresponds with the notion that an adequacy-based right to</w:t>
      </w:r>
      <w:r>
        <w:rPr>
          <w:rStyle w:val="StyleUnderline"/>
        </w:rPr>
        <w:t xml:space="preserve"> </w:t>
      </w:r>
      <w:r w:rsidRPr="006B186D">
        <w:rPr>
          <w:rStyle w:val="StyleUnderline"/>
        </w:rPr>
        <w:t>education guarantees a minimum bar below which academic</w:t>
      </w:r>
      <w:r>
        <w:rPr>
          <w:rStyle w:val="StyleUnderline"/>
        </w:rPr>
        <w:t xml:space="preserve"> </w:t>
      </w:r>
      <w:r w:rsidRPr="006B186D">
        <w:rPr>
          <w:rStyle w:val="StyleUnderline"/>
        </w:rPr>
        <w:t>instruction cannot fall</w:t>
      </w:r>
      <w:r w:rsidRPr="00F82536">
        <w:rPr>
          <w:sz w:val="10"/>
        </w:rPr>
        <w:t xml:space="preserve">. States are then required to create rigorous assessments that will measure whether students are actually receiving an adequate education.242 In addition, states must administer the NAEP biennially to ensure that individual states have not set the minimum educational floor too low.243 Perhaps most importantly, </w:t>
      </w:r>
      <w:r w:rsidRPr="006B186D">
        <w:rPr>
          <w:rStyle w:val="StyleUnderline"/>
        </w:rPr>
        <w:t>NCLB requires states to create plans</w:t>
      </w:r>
      <w:r>
        <w:rPr>
          <w:rStyle w:val="StyleUnderline"/>
        </w:rPr>
        <w:t xml:space="preserve"> </w:t>
      </w:r>
      <w:r w:rsidRPr="006B186D">
        <w:rPr>
          <w:rStyle w:val="StyleUnderline"/>
        </w:rPr>
        <w:t>that ensure that every teacher of a core subject in the state is “highlyqualified</w:t>
      </w:r>
      <w:r w:rsidRPr="00F82536">
        <w:rPr>
          <w:sz w:val="10"/>
        </w:rPr>
        <w:t xml:space="preserve">.”244 To be “highly-qualified,” teachers must have at least a bachelor’s degree, must satisfy all state certification requirements, and must have a high level of competency in their assigned subjects.245 Numerous studies have identified teacher quality as the top determinant of student success.246 Therefore, requirements that would place an effective teacher in every classroom are a critical part of providing students with an adequate education. C. Comparing a Legislatively Recognized and a Court-Recognized Right to Education 1. Similarities. </w:t>
      </w:r>
      <w:r w:rsidRPr="00885549">
        <w:rPr>
          <w:rStyle w:val="StyleUnderline"/>
        </w:rPr>
        <w:t>Congress cannot absolutely guarantee that</w:t>
      </w:r>
      <w:r>
        <w:rPr>
          <w:rStyle w:val="StyleUnderline"/>
        </w:rPr>
        <w:t xml:space="preserve"> </w:t>
      </w:r>
      <w:r w:rsidRPr="00885549">
        <w:rPr>
          <w:rStyle w:val="StyleUnderline"/>
        </w:rPr>
        <w:t>schools will honor students’ rights to education, but neither can the</w:t>
      </w:r>
      <w:r>
        <w:rPr>
          <w:rStyle w:val="StyleUnderline"/>
        </w:rPr>
        <w:t xml:space="preserve"> </w:t>
      </w:r>
      <w:r w:rsidRPr="00885549">
        <w:rPr>
          <w:rStyle w:val="StyleUnderline"/>
        </w:rPr>
        <w:t>courts</w:t>
      </w:r>
      <w:r w:rsidRPr="00F82536">
        <w:rPr>
          <w:sz w:val="10"/>
        </w:rPr>
        <w:t xml:space="preserve">. </w:t>
      </w:r>
      <w:r w:rsidRPr="00885549">
        <w:rPr>
          <w:rStyle w:val="StyleUnderline"/>
        </w:rPr>
        <w:t>The judiciary simply has the capacity to identify rights and</w:t>
      </w:r>
      <w:r>
        <w:rPr>
          <w:rStyle w:val="StyleUnderline"/>
        </w:rPr>
        <w:t xml:space="preserve"> </w:t>
      </w:r>
      <w:r w:rsidRPr="00885549">
        <w:rPr>
          <w:rStyle w:val="StyleUnderline"/>
        </w:rPr>
        <w:t>then to provide relie</w:t>
      </w:r>
      <w:r w:rsidRPr="00F82536">
        <w:rPr>
          <w:sz w:val="10"/>
        </w:rPr>
        <w:t>f when those rights are violated</w:t>
      </w:r>
      <w:r w:rsidRPr="00885549">
        <w:rPr>
          <w:rStyle w:val="Emphasis"/>
        </w:rPr>
        <w:t>. By enacting</w:t>
      </w:r>
      <w:r>
        <w:rPr>
          <w:rStyle w:val="Emphasis"/>
        </w:rPr>
        <w:t xml:space="preserve"> </w:t>
      </w:r>
      <w:r w:rsidRPr="00885549">
        <w:rPr>
          <w:rStyle w:val="Emphasis"/>
        </w:rPr>
        <w:t>NCLB and tasking the Department of Education with its</w:t>
      </w:r>
      <w:r>
        <w:rPr>
          <w:rStyle w:val="Emphasis"/>
        </w:rPr>
        <w:t xml:space="preserve"> </w:t>
      </w:r>
      <w:r w:rsidRPr="00885549">
        <w:rPr>
          <w:rStyle w:val="Emphasis"/>
        </w:rPr>
        <w:t>enforcement, Congress has effectively done the same thing</w:t>
      </w:r>
      <w:r w:rsidRPr="00F82536">
        <w:rPr>
          <w:sz w:val="10"/>
        </w:rPr>
        <w:t xml:space="preserve">.247 First, as discussed in Section B, </w:t>
      </w:r>
      <w:r w:rsidRPr="00885549">
        <w:rPr>
          <w:rStyle w:val="Emphasis"/>
        </w:rPr>
        <w:t>Congress has implicitly identified a federal</w:t>
      </w:r>
      <w:r>
        <w:rPr>
          <w:rStyle w:val="Emphasis"/>
        </w:rPr>
        <w:t xml:space="preserve"> </w:t>
      </w:r>
      <w:r w:rsidRPr="00885549">
        <w:rPr>
          <w:rStyle w:val="Emphasis"/>
        </w:rPr>
        <w:t>right to education grounded in both notions of equity and adequacy</w:t>
      </w:r>
      <w:r w:rsidRPr="00F82536">
        <w:rPr>
          <w:sz w:val="10"/>
        </w:rPr>
        <w:t xml:space="preserve">. Then, </w:t>
      </w:r>
      <w:r w:rsidRPr="00885549">
        <w:rPr>
          <w:rStyle w:val="Emphasis"/>
        </w:rPr>
        <w:t>Congress has preemptively established remedies should schools</w:t>
      </w:r>
      <w:r>
        <w:rPr>
          <w:rStyle w:val="Emphasis"/>
        </w:rPr>
        <w:t xml:space="preserve"> </w:t>
      </w:r>
      <w:r w:rsidRPr="00885549">
        <w:rPr>
          <w:rStyle w:val="Emphasis"/>
        </w:rPr>
        <w:t>violate students’ rights to education</w:t>
      </w:r>
      <w:r w:rsidRPr="00F82536">
        <w:rPr>
          <w:sz w:val="10"/>
        </w:rPr>
        <w:t xml:space="preserve">. </w:t>
      </w:r>
      <w:r w:rsidRPr="00885549">
        <w:rPr>
          <w:rStyle w:val="StyleUnderline"/>
        </w:rPr>
        <w:t>Were the Supreme Court to recognize a fundamental right to</w:t>
      </w:r>
      <w:r>
        <w:rPr>
          <w:rStyle w:val="StyleUnderline"/>
        </w:rPr>
        <w:t xml:space="preserve"> </w:t>
      </w:r>
      <w:r w:rsidRPr="00885549">
        <w:rPr>
          <w:rStyle w:val="StyleUnderline"/>
        </w:rPr>
        <w:t>education, plaintiffs presumably would not have available to them</w:t>
      </w:r>
      <w:r>
        <w:rPr>
          <w:rStyle w:val="StyleUnderline"/>
        </w:rPr>
        <w:t xml:space="preserve"> </w:t>
      </w:r>
      <w:r w:rsidRPr="00885549">
        <w:rPr>
          <w:rStyle w:val="StyleUnderline"/>
        </w:rPr>
        <w:t>any more remedies than NCLB already provides</w:t>
      </w:r>
      <w:r w:rsidRPr="00F82536">
        <w:rPr>
          <w:sz w:val="10"/>
        </w:rPr>
        <w:t xml:space="preserve">.248 Under NCLB, schools whose students fail to obtain proficiency are identified for improvement.249 Students in these schools enjoy two kinds of remedies. First, </w:t>
      </w:r>
      <w:r w:rsidRPr="00885549">
        <w:rPr>
          <w:rStyle w:val="StyleUnderline"/>
        </w:rPr>
        <w:t>NCLB imposes strict requirements geared toward</w:t>
      </w:r>
      <w:r>
        <w:rPr>
          <w:rStyle w:val="StyleUnderline"/>
        </w:rPr>
        <w:t xml:space="preserve"> </w:t>
      </w:r>
      <w:r w:rsidRPr="00885549">
        <w:rPr>
          <w:rStyle w:val="StyleUnderline"/>
        </w:rPr>
        <w:t>immediately improving the education the school is providing</w:t>
      </w:r>
      <w:r w:rsidRPr="00F82536">
        <w:rPr>
          <w:sz w:val="10"/>
        </w:rPr>
        <w:t xml:space="preserve">. For example, schools can be forced to reopen as charter schools, to replace their entire staffs, or to submit to an executive state takeover.250 In addition, </w:t>
      </w:r>
      <w:r w:rsidRPr="003A188D">
        <w:rPr>
          <w:rStyle w:val="StyleUnderline"/>
        </w:rPr>
        <w:t>schools “needing improvement” are required</w:t>
      </w:r>
      <w:r>
        <w:rPr>
          <w:rStyle w:val="StyleUnderline"/>
        </w:rPr>
        <w:t xml:space="preserve"> </w:t>
      </w:r>
      <w:r w:rsidRPr="003A188D">
        <w:rPr>
          <w:rStyle w:val="StyleUnderline"/>
        </w:rPr>
        <w:t>to incorporate scientifically based research into their teaching</w:t>
      </w:r>
      <w:r>
        <w:rPr>
          <w:rStyle w:val="StyleUnderline"/>
        </w:rPr>
        <w:t xml:space="preserve"> </w:t>
      </w:r>
      <w:r w:rsidRPr="003A188D">
        <w:rPr>
          <w:rStyle w:val="StyleUnderline"/>
        </w:rPr>
        <w:t>methods and to provide “high-quality professional development</w:t>
      </w:r>
      <w:r w:rsidRPr="00F82536">
        <w:rPr>
          <w:sz w:val="10"/>
        </w:rPr>
        <w:t xml:space="preserve">” to all teachers and principals to help address the specific academic issues the school is having.251 Second, </w:t>
      </w:r>
      <w:r w:rsidRPr="003A188D">
        <w:rPr>
          <w:rStyle w:val="StyleUnderline"/>
        </w:rPr>
        <w:t>NCLB provides a remedy to ensure</w:t>
      </w:r>
      <w:r>
        <w:rPr>
          <w:rStyle w:val="StyleUnderline"/>
        </w:rPr>
        <w:t xml:space="preserve"> </w:t>
      </w:r>
      <w:r w:rsidRPr="003A188D">
        <w:rPr>
          <w:rStyle w:val="StyleUnderline"/>
        </w:rPr>
        <w:t>that students whose educational rights have been violated are</w:t>
      </w:r>
      <w:r>
        <w:rPr>
          <w:rStyle w:val="StyleUnderline"/>
        </w:rPr>
        <w:t xml:space="preserve"> </w:t>
      </w:r>
      <w:r w:rsidRPr="003A188D">
        <w:rPr>
          <w:rStyle w:val="StyleUnderline"/>
        </w:rPr>
        <w:t>protected thenceforward. Students in schools that have failed to meet</w:t>
      </w:r>
      <w:r>
        <w:rPr>
          <w:rStyle w:val="StyleUnderline"/>
        </w:rPr>
        <w:t xml:space="preserve"> </w:t>
      </w:r>
      <w:r w:rsidRPr="003A188D">
        <w:rPr>
          <w:rStyle w:val="StyleUnderline"/>
        </w:rPr>
        <w:t>AYP are entitled to transfer to a higher-performing school</w:t>
      </w:r>
      <w:r w:rsidRPr="00F82536">
        <w:rPr>
          <w:sz w:val="10"/>
        </w:rPr>
        <w:t>,252 or they can force their schools to provide supplemental instructional services.253 Together, these sanctions serve to protect students’ federal rights to education in the same way judicial remedies would.254</w:t>
      </w:r>
    </w:p>
    <w:p w14:paraId="07E6EB0E" w14:textId="77777777" w:rsidR="004E0321" w:rsidRDefault="004E0321" w:rsidP="004E0321">
      <w:pPr>
        <w:pStyle w:val="Heading4"/>
      </w:pPr>
      <w:r w:rsidRPr="00614C8F">
        <w:rPr>
          <w:u w:val="single"/>
        </w:rPr>
        <w:t>Funding Not Key</w:t>
      </w:r>
      <w:r>
        <w:t xml:space="preserve"> — empirically proven. </w:t>
      </w:r>
    </w:p>
    <w:p w14:paraId="40D41A67" w14:textId="77777777" w:rsidR="004E0321" w:rsidRPr="005742A7" w:rsidRDefault="004E0321" w:rsidP="004E0321">
      <w:r w:rsidRPr="00820F9D">
        <w:rPr>
          <w:rStyle w:val="Style13ptBold"/>
        </w:rPr>
        <w:t>Hanushek 15</w:t>
      </w:r>
      <w:r>
        <w:t xml:space="preserve"> — Eric A. Hanushek, Paul and Jean Hanna Senior Fellow at the Hoover Institution at Stanford University, Chairman of the Executive Board of the Texas Schools Project and Senior Research Fellow at the </w:t>
      </w:r>
      <w:r w:rsidRPr="00042005">
        <w:t>University of Texas at Dallas</w:t>
      </w:r>
      <w:r>
        <w:t xml:space="preserve">, Research Associate at the </w:t>
      </w:r>
      <w:r w:rsidRPr="00042005">
        <w:t>National Bureau of Economic Research</w:t>
      </w:r>
      <w:r>
        <w:t xml:space="preserve">, former Commissioner of the Equity and Excellence Commission at the U.S. Department of Education, former </w:t>
      </w:r>
      <w:r w:rsidRPr="00042005">
        <w:t>Professor of E</w:t>
      </w:r>
      <w:r>
        <w:t xml:space="preserve">conomics and Political Science at the </w:t>
      </w:r>
      <w:r w:rsidRPr="00042005">
        <w:t>University of Rochester</w:t>
      </w:r>
      <w:r>
        <w:t xml:space="preserve">, holds a Ph.D. in Economics from the Massachusetts Institute of Technology, 2015 (“Not Enough Value to Justify More of the Same,” </w:t>
      </w:r>
      <w:r>
        <w:rPr>
          <w:i/>
        </w:rPr>
        <w:t>Room for Debate</w:t>
      </w:r>
      <w:r>
        <w:t xml:space="preserve">—a </w:t>
      </w:r>
      <w:r>
        <w:rPr>
          <w:i/>
        </w:rPr>
        <w:t>New York Times</w:t>
      </w:r>
      <w:r>
        <w:t xml:space="preserve"> scholarly blog, March 26</w:t>
      </w:r>
      <w:r w:rsidRPr="005742A7">
        <w:rPr>
          <w:vertAlign w:val="superscript"/>
        </w:rPr>
        <w:t>th</w:t>
      </w:r>
      <w:r>
        <w:t xml:space="preserve">, Available Online at </w:t>
      </w:r>
      <w:hyperlink r:id="rId22" w:history="1">
        <w:r w:rsidRPr="00601DE2">
          <w:rPr>
            <w:rStyle w:val="Hyperlink"/>
          </w:rPr>
          <w:t>https://www.nytimes.com/roomfordebate/2015/03/26/is-improving-schools-all-about-money/not-enough-value-to-justify-more-of-the-same</w:t>
        </w:r>
      </w:hyperlink>
      <w:r>
        <w:t>, Accessed 06-07-2017)</w:t>
      </w:r>
    </w:p>
    <w:p w14:paraId="2405C29A" w14:textId="77777777" w:rsidR="004E0321" w:rsidRPr="00CB2D14" w:rsidRDefault="004E0321" w:rsidP="004E0321">
      <w:pPr>
        <w:rPr>
          <w:sz w:val="14"/>
        </w:rPr>
      </w:pPr>
      <w:r w:rsidRPr="002E7D7C">
        <w:rPr>
          <w:sz w:val="14"/>
        </w:rPr>
        <w:t xml:space="preserve">It is hard getting around the historic facts. </w:t>
      </w:r>
      <w:r w:rsidRPr="008271A6">
        <w:rPr>
          <w:rStyle w:val="StyleUnderline"/>
        </w:rPr>
        <w:t>Real per pupil spending has more than doubled in the past 40 years, but the mathematics and reading scores of 17-year-olds have barely budged</w:t>
      </w:r>
      <w:r w:rsidRPr="002E7D7C">
        <w:rPr>
          <w:sz w:val="14"/>
        </w:rPr>
        <w:t xml:space="preserve">. We must recognize that </w:t>
      </w:r>
      <w:r w:rsidRPr="008271A6">
        <w:rPr>
          <w:rStyle w:val="Emphasis"/>
        </w:rPr>
        <w:t>more of the same is unlikely to yield better results – and by implication reform through spending is not the way to improvement</w:t>
      </w:r>
      <w:r w:rsidRPr="002E7D7C">
        <w:rPr>
          <w:sz w:val="14"/>
        </w:rPr>
        <w:t xml:space="preserve">. Advocates of more spending frequently attempt to trivialize the position of critics by twisting it into “money does not matter.” That statement is, of course, silly, because schools must pay salaries, buy equipment and run a variety of programs that do indeed require money. But in simple terms, </w:t>
      </w:r>
      <w:r w:rsidRPr="002E7D7C">
        <w:rPr>
          <w:rStyle w:val="StyleUnderline"/>
        </w:rPr>
        <w:t>how money is spent is much more important than how much is spent. The problem has been that schools have not systematically used additional funds in ways that lead to improvements in student outcomes — and there is no reason to expect better choices in the future</w:t>
      </w:r>
      <w:r w:rsidRPr="002E7D7C">
        <w:rPr>
          <w:sz w:val="14"/>
        </w:rPr>
        <w:t xml:space="preserve">. Supporters of added funding — as opposed to more fundamental reform in how money is used — frequently argue that it is other forces that prevent schools from doing better: Their students are more disadvantaged or there is more need for special education, etc. </w:t>
      </w:r>
      <w:r w:rsidRPr="002E7D7C">
        <w:rPr>
          <w:rStyle w:val="StyleUnderline"/>
        </w:rPr>
        <w:t>Even generous allowances for spending associated with educational mandates do not explain or justify the more than doubled spending over the past four decades, without any gains in achievement.</w:t>
      </w:r>
      <w:r>
        <w:rPr>
          <w:rStyle w:val="StyleUnderline"/>
        </w:rPr>
        <w:t xml:space="preserve"> </w:t>
      </w:r>
      <w:r w:rsidRPr="002E7D7C">
        <w:rPr>
          <w:sz w:val="14"/>
        </w:rPr>
        <w:t xml:space="preserve">To an economist, a central issue is incentives for school personnel. </w:t>
      </w:r>
      <w:r w:rsidRPr="002E7D7C">
        <w:rPr>
          <w:rStyle w:val="StyleUnderline"/>
        </w:rPr>
        <w:t>There are no extra rewards for teaching well or consequences for teaching badly. If we simply raise all salaries for school personnel — for both effective and ineffective educators — we should not be surprised when student achievement does not change. If we further reduce teacher-pupil ratios, even after the disappointing results of the past two decades, we should not be surprised that spending rises with no gain in achievement</w:t>
      </w:r>
      <w:r w:rsidRPr="002E7D7C">
        <w:rPr>
          <w:sz w:val="14"/>
        </w:rPr>
        <w:t>. Given decades of unproductive spending increases, it is a mistake to lead with greater spending and hope for the best.</w:t>
      </w:r>
    </w:p>
    <w:p w14:paraId="0C0757FA" w14:textId="77777777" w:rsidR="004E0321" w:rsidRDefault="004E0321" w:rsidP="004E0321">
      <w:pPr>
        <w:pStyle w:val="Heading4"/>
      </w:pPr>
      <w:r w:rsidRPr="00A21E7C">
        <w:rPr>
          <w:u w:val="single"/>
        </w:rPr>
        <w:t>Schools Not Key To Inequality</w:t>
      </w:r>
      <w:r>
        <w:t xml:space="preserve"> — Finland proves. </w:t>
      </w:r>
    </w:p>
    <w:p w14:paraId="10C6D6FB" w14:textId="77777777" w:rsidR="004E0321" w:rsidRPr="0082306C" w:rsidRDefault="004E0321" w:rsidP="004E0321">
      <w:r w:rsidRPr="0082306C">
        <w:rPr>
          <w:rStyle w:val="Style13ptBold"/>
        </w:rPr>
        <w:t>Bruenig 14</w:t>
      </w:r>
      <w:r>
        <w:t xml:space="preserve"> —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2014 (“</w:t>
      </w:r>
      <w:r w:rsidRPr="0082306C">
        <w:t>America’s dangerous education myth: Why it isn’</w:t>
      </w:r>
      <w:r>
        <w:t xml:space="preserve">t the best anti-poverty program,” </w:t>
      </w:r>
      <w:r>
        <w:rPr>
          <w:i/>
        </w:rPr>
        <w:t>Salon</w:t>
      </w:r>
      <w:r>
        <w:t>, May 12</w:t>
      </w:r>
      <w:r w:rsidRPr="0082306C">
        <w:rPr>
          <w:vertAlign w:val="superscript"/>
        </w:rPr>
        <w:t>th</w:t>
      </w:r>
      <w:r>
        <w:t xml:space="preserve">, Available Online at </w:t>
      </w:r>
      <w:hyperlink r:id="rId23" w:history="1">
        <w:r w:rsidRPr="00BE2BD6">
          <w:rPr>
            <w:rStyle w:val="Hyperlink"/>
          </w:rPr>
          <w:t>http://www.salon.com/2014/05/12/americas_dangerous_education_myth_no_it_isnt_the_best_anti_poverty_program/</w:t>
        </w:r>
      </w:hyperlink>
      <w:r>
        <w:t>, Accessed 06-19-2017)</w:t>
      </w:r>
    </w:p>
    <w:p w14:paraId="373227C3" w14:textId="77777777" w:rsidR="004E0321" w:rsidRPr="007B318E" w:rsidRDefault="004E0321" w:rsidP="004E0321">
      <w:pPr>
        <w:rPr>
          <w:sz w:val="12"/>
        </w:rPr>
      </w:pPr>
      <w:r w:rsidRPr="00DB4336">
        <w:rPr>
          <w:rStyle w:val="StyleUnderline"/>
        </w:rPr>
        <w:t>If you’ve followed the education reform debate</w:t>
      </w:r>
      <w:r w:rsidRPr="007B318E">
        <w:rPr>
          <w:sz w:val="12"/>
        </w:rPr>
        <w:t xml:space="preserve"> in this country, the </w:t>
      </w:r>
      <w:r w:rsidRPr="00DB4336">
        <w:rPr>
          <w:rStyle w:val="StyleUnderline"/>
        </w:rPr>
        <w:t>Finland</w:t>
      </w:r>
      <w:r w:rsidRPr="007B318E">
        <w:rPr>
          <w:sz w:val="12"/>
        </w:rPr>
        <w:t xml:space="preserve"> story </w:t>
      </w:r>
      <w:r w:rsidRPr="00DB4336">
        <w:rPr>
          <w:rStyle w:val="StyleUnderline"/>
        </w:rPr>
        <w:t>should be familiar</w:t>
      </w:r>
      <w:r w:rsidRPr="007B318E">
        <w:rPr>
          <w:sz w:val="12"/>
        </w:rPr>
        <w:t xml:space="preserve"> by now. Almost as if engaged in an elaborate troll, </w:t>
      </w:r>
      <w:r w:rsidRPr="00DB4336">
        <w:rPr>
          <w:rStyle w:val="Emphasis"/>
        </w:rPr>
        <w:t>Finland has apparently organized its educational system in exactly the opposite way as the reform movement here claims is necessary</w:t>
      </w:r>
      <w:r w:rsidRPr="007B318E">
        <w:rPr>
          <w:sz w:val="12"/>
        </w:rPr>
        <w:t xml:space="preserve">. The reformers say we need longer school days, but the Finns have short ones. The reformers say we need extensive standardized testing, but the Finns have almost none. The reformers say we need to keep a close leash on teachers, but the Finns give their teachers considerable freedom. Despite all of these pedagogical mistakes, </w:t>
      </w:r>
      <w:r w:rsidRPr="00FE2CC9">
        <w:rPr>
          <w:rStyle w:val="StyleUnderline"/>
        </w:rPr>
        <w:t>the Finns consistently find themselves at the top of the international education scoreboard</w:t>
      </w:r>
      <w:r w:rsidRPr="007B318E">
        <w:rPr>
          <w:sz w:val="12"/>
        </w:rPr>
        <w:t xml:space="preserve">. </w:t>
      </w:r>
      <w:r w:rsidRPr="00FE2CC9">
        <w:rPr>
          <w:rStyle w:val="StyleUnderline"/>
        </w:rPr>
        <w:t>Normally, the suggested lesson of the Finland story is that the education reformers’ proposals are</w:t>
      </w:r>
      <w:r w:rsidRPr="007B318E">
        <w:rPr>
          <w:sz w:val="12"/>
        </w:rPr>
        <w:t xml:space="preserve"> at </w:t>
      </w:r>
      <w:r w:rsidRPr="00FE2CC9">
        <w:rPr>
          <w:rStyle w:val="StyleUnderline"/>
        </w:rPr>
        <w:t>minimum</w:t>
      </w:r>
      <w:r w:rsidRPr="007B318E">
        <w:rPr>
          <w:sz w:val="12"/>
        </w:rPr>
        <w:t xml:space="preserve"> unnecessary and perhaps even counterproductive. Whether this lesson actually falls out of the Finland story is the subject of hotly contested arguments that are insufferably boring. However, flying under the radar of these Finland debates is a much less contestable and interesting lesson: </w:t>
      </w:r>
      <w:r w:rsidRPr="00FE2CC9">
        <w:rPr>
          <w:rStyle w:val="Emphasis"/>
        </w:rPr>
        <w:t>Education cannot deliver economic equality</w:t>
      </w:r>
      <w:r w:rsidRPr="007B318E">
        <w:rPr>
          <w:sz w:val="12"/>
        </w:rPr>
        <w:t xml:space="preserve">. </w:t>
      </w:r>
      <w:r w:rsidRPr="00FE2CC9">
        <w:rPr>
          <w:rStyle w:val="StyleUnderline"/>
        </w:rPr>
        <w:t>If ever there was an opportunity to show that education can fix inequality and poverty, Finland is it. The children come into its education system with the lowest poverty rates in the world</w:t>
      </w:r>
      <w:r w:rsidRPr="007B318E">
        <w:rPr>
          <w:sz w:val="12"/>
        </w:rPr>
        <w:t xml:space="preserve">. In addition to its overall excellence, </w:t>
      </w:r>
      <w:r w:rsidRPr="00FE2CC9">
        <w:rPr>
          <w:rStyle w:val="StyleUnderline"/>
        </w:rPr>
        <w:t>Finland’s education system is also extremely egalitarian in the way that it instructs its pupils</w:t>
      </w:r>
      <w:r w:rsidRPr="007B318E">
        <w:rPr>
          <w:sz w:val="12"/>
        </w:rPr>
        <w:t xml:space="preserve">. There are almost no private schools, college is free, and an ethos of total inclusion seems to reign. It is the closest thing to the liberal education utopia as you will probably ever find. </w:t>
      </w:r>
      <w:r w:rsidRPr="00FE2CC9">
        <w:rPr>
          <w:rStyle w:val="Emphasis"/>
        </w:rPr>
        <w:t xml:space="preserve">Despite all of this, Finnish economic inequality and poverty is still quite high, </w:t>
      </w:r>
      <w:r w:rsidRPr="007B318E">
        <w:rPr>
          <w:sz w:val="12"/>
        </w:rPr>
        <w:t xml:space="preserve">at least when you look at the market distribution of income. In 2010, Finland’s market poverty rate (defined as those with incomes below 50 percent of the median income) was 32.2 percent. By comparison, the United States’ market poverty was actually lower at 28.4 percent. </w:t>
      </w:r>
      <w:r w:rsidRPr="007B318E">
        <w:rPr>
          <w:rStyle w:val="StyleUnderline"/>
        </w:rPr>
        <w:t>When it comes to overall inequality, Finland’s</w:t>
      </w:r>
      <w:r w:rsidRPr="007B318E">
        <w:rPr>
          <w:sz w:val="12"/>
        </w:rPr>
        <w:t xml:space="preserve"> Gini coefficient in 2010 was 0.479. This </w:t>
      </w:r>
      <w:r w:rsidRPr="007B318E">
        <w:rPr>
          <w:rStyle w:val="StyleUnderline"/>
        </w:rPr>
        <w:t>was only slightly lower than the U.S.’</w:t>
      </w:r>
      <w:r w:rsidRPr="007B318E">
        <w:rPr>
          <w:sz w:val="12"/>
        </w:rPr>
        <w:t xml:space="preserve"> Gini coefficient, which stood at 0.499. </w:t>
      </w:r>
      <w:r w:rsidRPr="007B318E">
        <w:rPr>
          <w:rStyle w:val="StyleUnderline"/>
        </w:rPr>
        <w:t>Education boosters bizarrely think that providing everyone a high-quality education will somehow magically result in them all having good-paying jobs</w:t>
      </w:r>
      <w:r w:rsidRPr="007B318E">
        <w:rPr>
          <w:sz w:val="12"/>
        </w:rPr>
        <w:t xml:space="preserve">. But, as Finland shows, </w:t>
      </w:r>
      <w:r w:rsidRPr="007B318E">
        <w:rPr>
          <w:rStyle w:val="Emphasis"/>
        </w:rPr>
        <w:t>this turns out not to be true</w:t>
      </w:r>
      <w:r w:rsidRPr="007B318E">
        <w:rPr>
          <w:sz w:val="12"/>
        </w:rPr>
        <w:t>. Apparently</w:t>
      </w:r>
      <w:r w:rsidRPr="007B318E">
        <w:rPr>
          <w:rStyle w:val="StyleUnderline"/>
        </w:rPr>
        <w:t>, it’s not possible for everyone to simultaneously hold jobs as well-paid upper-class professionals because at least some people have to actually do real work</w:t>
      </w:r>
      <w:r w:rsidRPr="007B318E">
        <w:rPr>
          <w:sz w:val="12"/>
        </w:rPr>
        <w:t xml:space="preserve">. A modern economy requires a whole army of lesser-skilled jobs that just don’t pay that well and the necessity of those jobs doesn’t go away simply because people are well-educated. The reason Finland’s ultimate distribution of income is so equal is not because its great education system has made everyone receive high paychecks (an impossible task), but because Finland has put in place distributive policies that make sure its national income is shared broadly. In 2010, Finland’s tax level was 42.5 percent of its GDP, which was nearly double the tax level of the U.S. By strategically spreading that tax money around through a host of cash transfer and benefit programs, Finland’s high market poverty rate of 32.2 percent fell to just 7.3 percent. Its child poverty rate, which Finland focuses extra attention on, fell down to 3.9 percent. Overall economic inequality took a similar dive. The real lesson that the </w:t>
      </w:r>
      <w:r w:rsidRPr="007B318E">
        <w:rPr>
          <w:rStyle w:val="StyleUnderline"/>
        </w:rPr>
        <w:t>Finland</w:t>
      </w:r>
      <w:r w:rsidRPr="007B318E">
        <w:rPr>
          <w:sz w:val="12"/>
        </w:rPr>
        <w:t xml:space="preserve"> story teaches us is not the one about pedagogical techniques that draws so much fierce debate. Rather, </w:t>
      </w:r>
      <w:r w:rsidRPr="007B318E">
        <w:rPr>
          <w:rStyle w:val="StyleUnderline"/>
        </w:rPr>
        <w:t>it’s a lesson about what very successful pedagogy and excellent education can actually do for a society. Good education can make your society well-educated and more productive, but it cannot generate a labor market in which everyone works a high-paying job</w:t>
      </w:r>
      <w:r w:rsidRPr="007B318E">
        <w:rPr>
          <w:sz w:val="12"/>
        </w:rPr>
        <w:t xml:space="preserve">. It cannot ensure that market income is distributed evenly or adequately. It cannot even come remotely close to doing those things. The upshot of this lesson is that the </w:t>
      </w:r>
      <w:r w:rsidRPr="007B318E">
        <w:rPr>
          <w:rStyle w:val="StyleUnderline"/>
        </w:rPr>
        <w:t>fixation on education as a solution to poverty, inequality or any other distributional problem is totally wrongheaded. Good and equitable education is a huge plus for all sorts of things, but it doesn’t create an egalitarian society</w:t>
      </w:r>
      <w:r w:rsidRPr="007B318E">
        <w:rPr>
          <w:sz w:val="12"/>
        </w:rPr>
        <w:t>. Those who say it will – a group that includes reformers and their opponents – have no idea what they are talking about and, through their ignorant distractions, help sow the seeds of never-ending stratification and low-end material insecurity.</w:t>
      </w:r>
    </w:p>
    <w:p w14:paraId="4813C02A" w14:textId="77777777" w:rsidR="004E0321" w:rsidRDefault="004E0321" w:rsidP="004E0321">
      <w:pPr>
        <w:pStyle w:val="Heading3"/>
      </w:pPr>
      <w:r>
        <w:t>AT Ineq – Closing Gap</w:t>
      </w:r>
    </w:p>
    <w:p w14:paraId="38BFE0FA" w14:textId="77777777" w:rsidR="004E0321" w:rsidRDefault="004E0321" w:rsidP="004E0321">
      <w:pPr>
        <w:pStyle w:val="Heading4"/>
      </w:pPr>
      <w:r>
        <w:t xml:space="preserve">The Achievement gap is being reduced now – yes there’s still issues but trends point to less disparities </w:t>
      </w:r>
    </w:p>
    <w:p w14:paraId="3426A8DE" w14:textId="77777777" w:rsidR="004E0321" w:rsidRPr="0015703E" w:rsidRDefault="004E0321" w:rsidP="004E0321">
      <w:r>
        <w:rPr>
          <w:rStyle w:val="Style13ptBold"/>
        </w:rPr>
        <w:t xml:space="preserve">Carnoy and Garcia 17 </w:t>
      </w:r>
      <w:r w:rsidRPr="0015703E">
        <w:t>(Martin Carnoy and Emma García, Economic Policy Institute, “Five key trends in U.S. student performance” 1/12/17, Martin Carnoy is a labor economist with a special interest in the relation between the economy and the educational system, Emma García specializes in the economics of education and education policy. Ph.D., Economics and Education, Teachers College, Columbia University http://www.epi.org/publication/five-key-trends-in-u-s-student-performance-progress-by-blacks-and-hispanics-the-takeoff-of-asians-the-stall-of-non-english-speakers-the-persistence-of-socioeconomic-gaps-and-the-damaging-effect/#epi-toc-4) GG</w:t>
      </w:r>
    </w:p>
    <w:p w14:paraId="4A292284" w14:textId="77777777" w:rsidR="004E0321" w:rsidRDefault="004E0321" w:rsidP="004E0321">
      <w:pPr>
        <w:rPr>
          <w:sz w:val="10"/>
        </w:rPr>
      </w:pPr>
      <w:r w:rsidRPr="0015703E">
        <w:rPr>
          <w:rStyle w:val="StyleUnderline"/>
        </w:rPr>
        <w:t>A founding ideal of American democracy is that merit, not accident of birth, should determine individuals’ income and social status</w:t>
      </w:r>
      <w:r w:rsidRPr="0015703E">
        <w:rPr>
          <w:sz w:val="12"/>
        </w:rPr>
        <w:t xml:space="preserve">. Schools have assumed a major role in judging key elements of merit among young people—namely, academic skills, hard work, self-discipline, and cooperative behavior. Schools do so mainly by evaluating students in a variety of subjects deemed important for success later in life. No one expects outcomes at the end of the schooling process to be the same for every student, since initial ability varies, and some young people are more disciplined and willing to work harder in school than others. Yet, when students’ inherent characteristics—such as race, gender, or parents’ economic and social capital—rather than their innate ability, hard work, and discipline systematically affect their school outcomes, this threatens democratic ideals. These apparent contradictions between the ideals and reality of U.S. schools have led analysts over the last few decades to study and try to explain persistent gaps in student achievement. Particular </w:t>
      </w:r>
      <w:r w:rsidRPr="007D6594">
        <w:rPr>
          <w:rStyle w:val="StyleUnderline"/>
        </w:rPr>
        <w:t>attention has been given to the gap between blacks and Hispanics versus whites, across social-class groups,</w:t>
      </w:r>
      <w:r w:rsidRPr="0015703E">
        <w:rPr>
          <w:sz w:val="12"/>
        </w:rPr>
        <w:t xml:space="preserve"> and by gender. Research has provided evidence that race and ethnicity continue to be important factors in explaining achievement differences. </w:t>
      </w:r>
      <w:r w:rsidRPr="007D6594">
        <w:rPr>
          <w:rStyle w:val="StyleUnderline"/>
        </w:rPr>
        <w:t>However, much of the black-white and Hispanic-white achievement gaps are accounted for by social-class differences</w:t>
      </w:r>
      <w:r w:rsidRPr="0015703E">
        <w:rPr>
          <w:sz w:val="12"/>
        </w:rPr>
        <w:t xml:space="preserve">. That is, in the United States, race and often ethnicity are closely intertwined with social class. Minority children, particularly African-Americans and Hispanics, are more likely to be poor than white children because of the ways that race and ethnicity shape opportunity and economic outcomes. Black and Hispanic children are also more likely than their white or Asian-American counterparts to live in low-income, racially segregated neighborhoods and to attend schools with high concentrations of low-income, nonwhite students. </w:t>
      </w:r>
      <w:r w:rsidRPr="007D6594">
        <w:rPr>
          <w:rStyle w:val="StyleUnderline"/>
        </w:rPr>
        <w:t xml:space="preserve">Notwithstanding these troubling realities, </w:t>
      </w:r>
      <w:r w:rsidRPr="007D6594">
        <w:rPr>
          <w:rStyle w:val="Emphasis"/>
        </w:rPr>
        <w:t>achievement differences between blacks and whites and between Hispanics and whites have shrunk in recent decades</w:t>
      </w:r>
      <w:r w:rsidRPr="007D6594">
        <w:rPr>
          <w:rStyle w:val="StyleUnderline"/>
        </w:rPr>
        <w:t>.</w:t>
      </w:r>
      <w:r w:rsidRPr="0015703E">
        <w:rPr>
          <w:sz w:val="12"/>
        </w:rPr>
        <w:t xml:space="preserve"> The bad news is </w:t>
      </w:r>
      <w:r w:rsidRPr="007D6594">
        <w:rPr>
          <w:rStyle w:val="StyleUnderline"/>
        </w:rPr>
        <w:t>that until recently gaps between the higher and lower social-class groups were increasing</w:t>
      </w:r>
      <w:r w:rsidRPr="0015703E">
        <w:rPr>
          <w:sz w:val="12"/>
        </w:rPr>
        <w:t xml:space="preserve">, particularly between children in the highest income group and everyone else (Reardon 2011; Reardon, Waldfogel, and Bassok 2016; Putnam 2015). </w:t>
      </w:r>
      <w:r w:rsidRPr="0015703E">
        <w:rPr>
          <w:rStyle w:val="StyleUnderline"/>
        </w:rPr>
        <w:t>This paper advances the discussion of these issues by analyzing trends in the influence of race/ethnicity, social class, and gender on students’ academic performance</w:t>
      </w:r>
      <w:r w:rsidRPr="0015703E">
        <w:rPr>
          <w:sz w:val="12"/>
        </w:rPr>
        <w:t xml:space="preserve"> in the United States. It focuses on trends for two different grade levels—eighth and fourth—and two different subjects—mathematics and reading—over the past decade. Trends in eighth-grade mathematics since the mid-1990s are also examined. </w:t>
      </w:r>
      <w:r w:rsidRPr="0015703E">
        <w:rPr>
          <w:rStyle w:val="StyleUnderline"/>
        </w:rPr>
        <w:t>This paper also explores the ways in which English language ability relates to Hispanics’ and Asian Americans’ academic performance over time</w:t>
      </w:r>
      <w:r w:rsidRPr="0015703E">
        <w:rPr>
          <w:sz w:val="12"/>
        </w:rPr>
        <w:t xml:space="preserve"> (Nores and Barnett 2014). We use individual student microdata gathered from the National Assessment of Educational Progress (NAEP) to estimate the math and reading performance of students in the fourth and eighth grades from 2003 to 2013, and the math performance of eighth-graders from 1996 to 2013.</w:t>
      </w:r>
      <w:r>
        <w:rPr>
          <w:sz w:val="12"/>
        </w:rPr>
        <w:t xml:space="preserve"> </w:t>
      </w:r>
      <w:r w:rsidRPr="0015703E">
        <w:rPr>
          <w:sz w:val="8"/>
          <w:szCs w:val="8"/>
        </w:rPr>
        <w:t>Our study has six objectives:</w:t>
      </w:r>
      <w:r>
        <w:rPr>
          <w:sz w:val="8"/>
          <w:szCs w:val="8"/>
        </w:rPr>
        <w:t xml:space="preserve"> </w:t>
      </w:r>
      <w:r w:rsidRPr="0015703E">
        <w:rPr>
          <w:sz w:val="8"/>
          <w:szCs w:val="8"/>
        </w:rPr>
        <w:t>To describe changes in the racial characteristics and socioeconomic status (SES) of the student population, and in the composition of student bodies in U.S. schools over the past two decades in the periods 1996–2003 and 2003–2013</w:t>
      </w:r>
      <w:r>
        <w:rPr>
          <w:sz w:val="8"/>
          <w:szCs w:val="8"/>
        </w:rPr>
        <w:t xml:space="preserve"> </w:t>
      </w:r>
      <w:r w:rsidRPr="0015703E">
        <w:rPr>
          <w:sz w:val="8"/>
          <w:szCs w:val="8"/>
        </w:rPr>
        <w:t>To describe the types of schools (high- and low-poverty, high and low concentrations of blacks plus Hispanics) that black, Hispanic, white, and Asian children attend and how these have changed over the past 10 and 20 years</w:t>
      </w:r>
      <w:r>
        <w:rPr>
          <w:sz w:val="8"/>
          <w:szCs w:val="8"/>
        </w:rPr>
        <w:t xml:space="preserve"> </w:t>
      </w:r>
      <w:r w:rsidRPr="0015703E">
        <w:rPr>
          <w:sz w:val="8"/>
          <w:szCs w:val="8"/>
        </w:rPr>
        <w:t>To estimate changes in students’ achievement gaps by social class and race/ethnicity, including gaps for students designated as English language learners (ELLs), over the past 10 and 20 years</w:t>
      </w:r>
      <w:r>
        <w:rPr>
          <w:sz w:val="8"/>
          <w:szCs w:val="8"/>
        </w:rPr>
        <w:t xml:space="preserve"> </w:t>
      </w:r>
      <w:r w:rsidRPr="0015703E">
        <w:rPr>
          <w:sz w:val="8"/>
          <w:szCs w:val="8"/>
        </w:rPr>
        <w:t>To estimate changes over the past decade in the influence of school composition—such as concentration of students by poverty, race, and ethnic status—on students’ achievement gaps by social class and race/ethnicity</w:t>
      </w:r>
      <w:r>
        <w:rPr>
          <w:sz w:val="8"/>
          <w:szCs w:val="8"/>
        </w:rPr>
        <w:t xml:space="preserve"> </w:t>
      </w:r>
      <w:r w:rsidRPr="0015703E">
        <w:rPr>
          <w:sz w:val="8"/>
          <w:szCs w:val="8"/>
        </w:rPr>
        <w:t>To estimate whether and how much the trajectories of social class and race/ethnicity achievement gaps differed over the past 10 years for male and female students</w:t>
      </w:r>
      <w:r>
        <w:rPr>
          <w:sz w:val="8"/>
          <w:szCs w:val="8"/>
        </w:rPr>
        <w:t xml:space="preserve"> </w:t>
      </w:r>
      <w:r w:rsidRPr="0015703E">
        <w:rPr>
          <w:sz w:val="8"/>
          <w:szCs w:val="8"/>
        </w:rPr>
        <w:t>To estimate whether and how much these trajectories differed over the past 10 years for lower-achieving students and higher-achieving students</w:t>
      </w:r>
      <w:r>
        <w:rPr>
          <w:sz w:val="8"/>
          <w:szCs w:val="8"/>
        </w:rPr>
        <w:t xml:space="preserve"> </w:t>
      </w:r>
      <w:r w:rsidRPr="0015703E">
        <w:rPr>
          <w:sz w:val="10"/>
        </w:rPr>
        <w:t xml:space="preserve">Our unique approach, which uses individual student microdata gathered from NAEP over a substantial period of time (10 to 17 years, depending on the subject and grade), allows us to estimate changes in race/ethnic gaps, controlling for English-language learner designation, gender, and socioeconomic status. The approach also lets us estimate changes in socioeconomic gaps, controlling for race/ethnicity, gender, and ELL designation. Moreover, we can assess changes over time with regard to the sensitivity of race/ethnic and socioeconomic gaps to the inclusion of controls for school characteristics in terms of the proportion of poor and minority children in the student body. The percentage of students receiving free or reduced-price lunch (FRPL) is used as a proxy measure for the poor children in the student body.1 We characterize a school as high-poverty when more than 75 percent of its students are eligible for FRPL. Importantly, because we use individual student data from large-scale assessments for our analysis, we can identify those students assigned to the English language learner track. We can therefore separate Hispanic and Asian ELL students from their non-ELL ethnic counterparts and examine their distinct performance and trends. Finally, our approach enables us to show how estimates of race/ethnic achievement gaps are affected by the unequal share of race/ethnic groups across those states in which students have systematically performed better or worse on the NAEP. </w:t>
      </w:r>
      <w:r w:rsidRPr="0015703E">
        <w:rPr>
          <w:rStyle w:val="StyleUnderline"/>
        </w:rPr>
        <w:t>The results of our analysis yield important insights into the changing nature of inequality in the U.S. education system.</w:t>
      </w:r>
      <w:r>
        <w:rPr>
          <w:rStyle w:val="StyleUnderline"/>
        </w:rPr>
        <w:t xml:space="preserve"> </w:t>
      </w:r>
      <w:r w:rsidRPr="0015703E">
        <w:rPr>
          <w:sz w:val="10"/>
        </w:rPr>
        <w:t xml:space="preserve">We find that </w:t>
      </w:r>
      <w:r w:rsidRPr="0015703E">
        <w:rPr>
          <w:rStyle w:val="StyleUnderline"/>
        </w:rPr>
        <w:t>between the mid-1990s and 2013</w:t>
      </w:r>
      <w:r w:rsidRPr="0015703E">
        <w:rPr>
          <w:sz w:val="10"/>
        </w:rPr>
        <w:t xml:space="preserve">, </w:t>
      </w:r>
      <w:r w:rsidRPr="0015703E">
        <w:rPr>
          <w:rStyle w:val="StyleUnderline"/>
        </w:rPr>
        <w:t>the proportion of low-income students in U.S. schools</w:t>
      </w:r>
      <w:r w:rsidRPr="0015703E">
        <w:rPr>
          <w:sz w:val="10"/>
        </w:rPr>
        <w:t>—those eligible for free or reduced-price lunch (FRPL)—</w:t>
      </w:r>
      <w:r w:rsidRPr="0015703E">
        <w:rPr>
          <w:rStyle w:val="StyleUnderline"/>
        </w:rPr>
        <w:t>increased rapidly</w:t>
      </w:r>
      <w:r w:rsidRPr="0015703E">
        <w:rPr>
          <w:sz w:val="10"/>
        </w:rPr>
        <w:t xml:space="preserve">. By 2013, more than half of eighth-grade mathematics students were eligible for FRPL (52.1 percent), up from 35.1 percent in 2000. </w:t>
      </w:r>
      <w:r w:rsidRPr="0015703E">
        <w:rPr>
          <w:rStyle w:val="StyleUnderline"/>
        </w:rPr>
        <w:t>In addition, the proportion of Hispanic and Asian students increased, in contrast to a steady decline in the percentage of non-Hispanic white and black students</w:t>
      </w:r>
      <w:r w:rsidRPr="0015703E">
        <w:rPr>
          <w:sz w:val="10"/>
        </w:rPr>
        <w:t xml:space="preserve">. As the overall proportion of low-income students (those eligible for FRPL) increased in U.S. schools, the percentage of all students attending high-poverty schools (those with more than 75 percent of students eligible for FRPL)2 rose substantially from 2003 to 2013. The proportion of black and Hispanic students in these high-poverty schools was much higher than for white or Asian students. By 2013, more than 40 percent of black and Hispanic students attended a high-poverty school (43.5 percent of blacks, 40.3 percent of Hispanic non-ELLs, and 55.8 percent of Hispanic ELLs, respectively). In contrast, only about 7 percent of white students (6.9 percent) attended such schools. At least one in five black and Hispanic students (20.7 percent of blacks, 15.1 percent of Hispanic non-ELLs, and 33.9 percent of Hispanic ELLs, respectively) who were not eligible for free or reduced-price lunch attended a high-poverty school compared with just 3.2 percent of non-eligible white students. Asian non-ELLs generally attended schools that had even lower levels of poverty than those attended by white students, although poor Asian non-ELL students were much more likely to attend high-poverty schools than poor white students. </w:t>
      </w:r>
      <w:r w:rsidRPr="0015703E">
        <w:rPr>
          <w:rStyle w:val="StyleUnderline"/>
        </w:rPr>
        <w:t>We confirm earlier studies showing that although the black/white test-score gap remains large, it has declined substantially in the past two decades.</w:t>
      </w:r>
      <w:r>
        <w:rPr>
          <w:rStyle w:val="StyleUnderline"/>
        </w:rPr>
        <w:t xml:space="preserve"> </w:t>
      </w:r>
      <w:r w:rsidRPr="0015703E">
        <w:rPr>
          <w:rStyle w:val="StyleUnderline"/>
        </w:rPr>
        <w:t>The achievement gap between white students and Hispanic non-ELL students also closed substantially in this period</w:t>
      </w:r>
      <w:r w:rsidRPr="0015703E">
        <w:rPr>
          <w:sz w:val="10"/>
        </w:rPr>
        <w:t xml:space="preserve">. The achievement gap between white students and Asian non-ELLs greatly increased in favor of Asians. By 2013, Asian non-ELL students scored almost half a standard deviation (SD) higher than white students in math. Moreover, the gap between Asians and whites in math was even larger among higher-scoring students. In stark contrast to the shrinking achievement gap between white students and Hispanic non-ELL students and the expanding achievement gap between Asian non-ELL students and whites, we find that Hispanic ELL and Asian ELL students are falling further behind white students in mathematics and reading achievement.3 Adjusting for the higher concentration of Asian non-English language learner students in California and Hawaii, two low-scoring states, reduces our estimates of Asian students’ scores compared to what they would have been had they lived in higher-scoring states. This “state effect” also tends to be true for our estimates of the scores of Hispanic non-ELL students (who are concentrated in California and the Southwest), and for the estimated scores of African Americans (who are concentrated in southern states, which generally score lower on the NAEP). Attending a higher-poverty school had a negative influence on the math and reading achievement of students from all racial/ethnic groups in both fourth and eighth grades. This negative influence was smaller for Hispanic non-English language learners than for whites and blacks, and it was larger for Asians than for other groups. In contrast, attending a school with more than 75 percent black plus Hispanic students had a larger negative effect on black, Hispanic, and Asian students than on white students. Attending the highest-poverty school (with a high proportion of poor students, meaning more than 75 percent of students eligible for FRPL) continues to have a strong negative impact on individual students across racial/ethnic groups, but that impact has not changed over the period 1996–2013. (Note that this is also true for schools with more than 50 percent of students who are FRPL-eligible.) We do not find clear evidence that either the black-white or the Hispanic-white achievement gap is increasing more among those students who attend higher- versus lower-poverty schools, or among those who attend schools with higher concentrations of black plus Hispanic students versus those students who do not attend such schools. Our results are also inconclusive about changes in the achievement gap between higher- and lower-income students. We find that changes in the gap vary by subject and grade. Our data are limited to measuring the gap between students who are “not poor,” “somewhat poor,” and “very poor,” but not between students at the top of the income distribution and low- and middle-income students. The divisions used in this analysis are useful for testing differences in student achievement between middle-income and lower-income students, but not between the very highest-income students and those in the rest of the income distribution. It is at the very top of the income distribution (the top 10 percent) where analysts have found student achievement rising compared to everyone else. </w:t>
      </w:r>
      <w:r w:rsidRPr="0015703E">
        <w:rPr>
          <w:rStyle w:val="StyleUnderline"/>
        </w:rPr>
        <w:t>In terms of gender differences in performance, the advantage of male students over females in mathematics decreased, as did female</w:t>
      </w:r>
      <w:r w:rsidRPr="0015703E">
        <w:rPr>
          <w:sz w:val="10"/>
        </w:rPr>
        <w:t xml:space="preserve"> </w:t>
      </w:r>
      <w:r w:rsidRPr="0015703E">
        <w:rPr>
          <w:rStyle w:val="StyleUnderline"/>
        </w:rPr>
        <w:t>students’ advantage over their male peers</w:t>
      </w:r>
      <w:r w:rsidRPr="0015703E">
        <w:rPr>
          <w:sz w:val="10"/>
        </w:rPr>
        <w:t xml:space="preserve"> </w:t>
      </w:r>
      <w:r w:rsidRPr="0015703E">
        <w:rPr>
          <w:rStyle w:val="StyleUnderline"/>
        </w:rPr>
        <w:t>in reading</w:t>
      </w:r>
      <w:r w:rsidRPr="0015703E">
        <w:rPr>
          <w:sz w:val="10"/>
        </w:rPr>
        <w:t xml:space="preserve">, when controlling for race/ethnicity and social class. </w:t>
      </w:r>
      <w:r w:rsidRPr="0015703E">
        <w:rPr>
          <w:rStyle w:val="StyleUnderline"/>
        </w:rPr>
        <w:t>The gender gaps are now small compared to race/ethnicity differences, but are still significant.</w:t>
      </w:r>
      <w:r>
        <w:rPr>
          <w:rStyle w:val="StyleUnderline"/>
        </w:rPr>
        <w:t xml:space="preserve"> </w:t>
      </w:r>
      <w:r w:rsidRPr="0015703E">
        <w:rPr>
          <w:sz w:val="10"/>
        </w:rPr>
        <w:t xml:space="preserve">We argue that these patterns of change (or lack of change) have important implications for what is happening in U.S. schools and American society. </w:t>
      </w:r>
      <w:r w:rsidRPr="0015703E">
        <w:rPr>
          <w:rStyle w:val="StyleUnderline"/>
        </w:rPr>
        <w:t>The decline in the gap between whites and Hispanic non-English language learners may help explain the sense among white workers in lower socioeconomic levels that Hispanics are increasingly competing for their jobs</w:t>
      </w:r>
      <w:r w:rsidRPr="0015703E">
        <w:rPr>
          <w:sz w:val="10"/>
        </w:rPr>
        <w:t xml:space="preserve">. Although the 2016 presidential campaign has put the focus on undocumented immigrants, the real issue may be that there are increasing numbers of second- and third-generation Hispanic Americans with achievement levels similar to those of whites when adjustments are made for socioeconomic background. Among high-achieving students competing for places in elite universities, </w:t>
      </w:r>
      <w:r w:rsidRPr="0015703E">
        <w:rPr>
          <w:rStyle w:val="StyleUnderline"/>
        </w:rPr>
        <w:t>the major increase in Asian students’ achievement relative to whites’</w:t>
      </w:r>
      <w:r w:rsidRPr="0015703E">
        <w:rPr>
          <w:sz w:val="10"/>
        </w:rPr>
        <w:t xml:space="preserve"> (and everyone else’s), </w:t>
      </w:r>
      <w:r w:rsidRPr="0015703E">
        <w:rPr>
          <w:rStyle w:val="StyleUnderline"/>
        </w:rPr>
        <w:t>especially in mathematics, has probably increased the pressure on upper-middle-class white families to invest even more in their children’s tutoring</w:t>
      </w:r>
      <w:r w:rsidRPr="0015703E">
        <w:rPr>
          <w:sz w:val="10"/>
        </w:rPr>
        <w:t xml:space="preserve"> and outside-of-school academic activities. The percentage of Asian students in the top-25 U.S. universities (as defined by U.S. News and World Report) reached 21 percent of the undergraduate student body in 2007, and has remained at that level. Over the same period, the percentage of whites in those universities fell from 48 percent to 43 percent. As Reardon (2011) argues, </w:t>
      </w:r>
      <w:r w:rsidRPr="0015703E">
        <w:rPr>
          <w:rStyle w:val="StyleUnderline"/>
        </w:rPr>
        <w:t>increasing inequality in incomes over the past three decades seemed to be a major driver of the widening achievement gap between pupils from the highest 10 percent-income families and everyone els</w:t>
      </w:r>
      <w:r w:rsidRPr="0015703E">
        <w:rPr>
          <w:sz w:val="10"/>
        </w:rPr>
        <w:t xml:space="preserve">e (note that very recent research by Reardon, Waldfogel, and Bassok (2016) indicates </w:t>
      </w:r>
      <w:r w:rsidRPr="0015703E">
        <w:rPr>
          <w:rStyle w:val="StyleUnderline"/>
        </w:rPr>
        <w:t>that this trend may have been reversed in the last decade</w:t>
      </w:r>
      <w:r w:rsidRPr="0015703E">
        <w:rPr>
          <w:sz w:val="10"/>
        </w:rPr>
        <w:t xml:space="preserve">). </w:t>
      </w:r>
    </w:p>
    <w:p w14:paraId="271E01F0" w14:textId="77777777" w:rsidR="004E0321" w:rsidRPr="0015703E" w:rsidRDefault="004E0321" w:rsidP="004E0321">
      <w:pPr>
        <w:rPr>
          <w:sz w:val="10"/>
        </w:rPr>
      </w:pPr>
    </w:p>
    <w:p w14:paraId="453D21D0" w14:textId="77777777" w:rsidR="004E0321" w:rsidRDefault="004E0321" w:rsidP="004E0321">
      <w:pPr>
        <w:pStyle w:val="Heading4"/>
      </w:pPr>
      <w:r>
        <w:t>Racial and economic educational inequality gaps are lowering – preschool availability and technology help solve</w:t>
      </w:r>
    </w:p>
    <w:p w14:paraId="5547094B" w14:textId="77777777" w:rsidR="004E0321" w:rsidRPr="007D6594" w:rsidRDefault="004E0321" w:rsidP="004E0321">
      <w:r>
        <w:rPr>
          <w:rStyle w:val="Style13ptBold"/>
        </w:rPr>
        <w:t xml:space="preserve">Reardon et al. 16 </w:t>
      </w:r>
      <w:r w:rsidRPr="007D6594">
        <w:t>(Sean F. Reardon, Jane Waldfogel, Daphina Bassok, NYT, “The Good News About Educational Inequality, 8/28/16, https://www.nytimes.com/2016/08/28/opinion/sunday/the-good-news-about-educational-inequality.html) GG</w:t>
      </w:r>
    </w:p>
    <w:p w14:paraId="213C6F32" w14:textId="77777777" w:rsidR="004E0321" w:rsidRPr="007D6594" w:rsidRDefault="004E0321" w:rsidP="004E0321">
      <w:pPr>
        <w:rPr>
          <w:sz w:val="14"/>
        </w:rPr>
      </w:pPr>
      <w:r w:rsidRPr="007D6594">
        <w:rPr>
          <w:sz w:val="14"/>
        </w:rPr>
        <w:t xml:space="preserve">When inequality is the topic, it can seem as if all the news is bad. Income inequality continues to rise. Economic segregation is growing. Racial gaps in education, employment and health endure. Our society is not particularly fair. But </w:t>
      </w:r>
      <w:r w:rsidRPr="007D6594">
        <w:rPr>
          <w:rStyle w:val="StyleUnderline"/>
        </w:rPr>
        <w:t xml:space="preserve">here is some good news about educational inequality: </w:t>
      </w:r>
      <w:r w:rsidRPr="007D6594">
        <w:rPr>
          <w:rStyle w:val="Emphasis"/>
        </w:rPr>
        <w:t>The enormous gap in academic performance between high- and low-income children has begun to narrow.</w:t>
      </w:r>
      <w:r w:rsidRPr="007D6594">
        <w:rPr>
          <w:sz w:val="14"/>
        </w:rPr>
        <w:t xml:space="preserve"> </w:t>
      </w:r>
      <w:r w:rsidRPr="007D6594">
        <w:rPr>
          <w:rStyle w:val="StyleUnderline"/>
        </w:rPr>
        <w:t>Children entering kindergarten today are more equally prepared than they were in the late 1990s.</w:t>
      </w:r>
      <w:r w:rsidRPr="007D6594">
        <w:rPr>
          <w:sz w:val="14"/>
        </w:rPr>
        <w:t xml:space="preserve"> </w:t>
      </w:r>
      <w:r w:rsidRPr="007D6594">
        <w:rPr>
          <w:rStyle w:val="StyleUnderline"/>
        </w:rPr>
        <w:t>We know this</w:t>
      </w:r>
      <w:r w:rsidRPr="007D6594">
        <w:rPr>
          <w:sz w:val="14"/>
        </w:rPr>
        <w:t xml:space="preserve"> </w:t>
      </w:r>
      <w:r w:rsidRPr="007D6594">
        <w:rPr>
          <w:rStyle w:val="StyleUnderline"/>
        </w:rPr>
        <w:t>from</w:t>
      </w:r>
      <w:r w:rsidRPr="007D6594">
        <w:rPr>
          <w:sz w:val="14"/>
        </w:rPr>
        <w:t xml:space="preserve"> </w:t>
      </w:r>
      <w:r w:rsidRPr="007D6594">
        <w:rPr>
          <w:rStyle w:val="StyleUnderline"/>
        </w:rPr>
        <w:t>information collected over</w:t>
      </w:r>
      <w:r w:rsidRPr="007D6594">
        <w:rPr>
          <w:sz w:val="14"/>
        </w:rPr>
        <w:t xml:space="preserve"> the last </w:t>
      </w:r>
      <w:r w:rsidRPr="007D6594">
        <w:rPr>
          <w:rStyle w:val="StyleUnderline"/>
        </w:rPr>
        <w:t>two decades by the</w:t>
      </w:r>
      <w:r w:rsidRPr="007D6594">
        <w:rPr>
          <w:sz w:val="14"/>
        </w:rPr>
        <w:t xml:space="preserve"> </w:t>
      </w:r>
      <w:r w:rsidRPr="007D6594">
        <w:rPr>
          <w:rStyle w:val="StyleUnderline"/>
        </w:rPr>
        <w:t>N</w:t>
      </w:r>
      <w:r w:rsidRPr="007D6594">
        <w:rPr>
          <w:sz w:val="14"/>
        </w:rPr>
        <w:t xml:space="preserve">ational </w:t>
      </w:r>
      <w:r w:rsidRPr="007D6594">
        <w:rPr>
          <w:rStyle w:val="StyleUnderline"/>
        </w:rPr>
        <w:t>C</w:t>
      </w:r>
      <w:r w:rsidRPr="007D6594">
        <w:rPr>
          <w:sz w:val="14"/>
        </w:rPr>
        <w:t xml:space="preserve">enter for </w:t>
      </w:r>
      <w:r w:rsidRPr="007D6594">
        <w:rPr>
          <w:rStyle w:val="StyleUnderline"/>
        </w:rPr>
        <w:t>E</w:t>
      </w:r>
      <w:r w:rsidRPr="007D6594">
        <w:rPr>
          <w:sz w:val="14"/>
        </w:rPr>
        <w:t xml:space="preserve">ducation </w:t>
      </w:r>
      <w:r w:rsidRPr="007D6594">
        <w:rPr>
          <w:rStyle w:val="StyleUnderline"/>
        </w:rPr>
        <w:t>S</w:t>
      </w:r>
      <w:r w:rsidRPr="007D6594">
        <w:rPr>
          <w:sz w:val="14"/>
        </w:rPr>
        <w:t xml:space="preserve">tatistics. In the fall of 1998 and again in 2010. the N.C.E.S. sent early childhood assessors to roughly 1.000 public and private kindergartens across the United States. They sat down one-on- one with 15 to 25 children in each school to measure their reading and math skills. They asked children to identify shapes and colors, to count, to identify letters and to sound out words. They also surveyed parents to learn about the children's experiences before entering kindergarten. Working with the social scientist Ximena Portilla, </w:t>
      </w:r>
      <w:r w:rsidRPr="007D6594">
        <w:rPr>
          <w:rStyle w:val="StyleUnderline"/>
        </w:rPr>
        <w:t>we used this data to track changes over time in "school readiness gaps</w:t>
      </w:r>
      <w:r w:rsidRPr="007D6594">
        <w:rPr>
          <w:sz w:val="14"/>
        </w:rPr>
        <w:t xml:space="preserve">" — the differences in academic skills between low-income and high-income children entering kindergarten. </w:t>
      </w:r>
      <w:r w:rsidRPr="007D6594">
        <w:rPr>
          <w:rStyle w:val="StyleUnderline"/>
        </w:rPr>
        <w:t>What we found is surprising. From 1998 to 2010, the school readiness gap narrowed by 10 percent in math and 16 percent in reading.</w:t>
      </w:r>
      <w:r w:rsidRPr="007D6594">
        <w:rPr>
          <w:sz w:val="14"/>
        </w:rPr>
        <w:t xml:space="preserve"> </w:t>
      </w:r>
      <w:r w:rsidRPr="007D6594">
        <w:rPr>
          <w:rStyle w:val="StyleUnderline"/>
        </w:rPr>
        <w:t>The gaps that remain are still vast. But even this modest improvement represents a sharp reversal of the trend over the preceding decades</w:t>
      </w:r>
      <w:r w:rsidRPr="007D6594">
        <w:rPr>
          <w:sz w:val="14"/>
        </w:rPr>
        <w:t xml:space="preserve">. It’s worth noting that </w:t>
      </w:r>
      <w:r w:rsidRPr="007D6594">
        <w:rPr>
          <w:rStyle w:val="StyleUnderline"/>
        </w:rPr>
        <w:t>the gap in school readiness narrowed because of relatively rapid improvements in</w:t>
      </w:r>
      <w:r w:rsidRPr="007D6594">
        <w:rPr>
          <w:sz w:val="14"/>
        </w:rPr>
        <w:t xml:space="preserve"> the </w:t>
      </w:r>
      <w:r w:rsidRPr="007D6594">
        <w:rPr>
          <w:rStyle w:val="StyleUnderline"/>
        </w:rPr>
        <w:t>skills of low-income children, not because the skills of children from high-income</w:t>
      </w:r>
      <w:r w:rsidRPr="007D6594">
        <w:rPr>
          <w:sz w:val="14"/>
        </w:rPr>
        <w:t xml:space="preserve"> families </w:t>
      </w:r>
      <w:r w:rsidRPr="007D6594">
        <w:rPr>
          <w:rStyle w:val="StyleUnderline"/>
        </w:rPr>
        <w:t>declined</w:t>
      </w:r>
      <w:r w:rsidRPr="007D6594">
        <w:rPr>
          <w:sz w:val="14"/>
        </w:rPr>
        <w:t xml:space="preserve">. Research one of us did with Scott Latham at the University of Virginia showed that both poor and affluent children entered kindergarten in 2010 with stronger reading and math skills than they did in the late 1990s. </w:t>
      </w:r>
      <w:r w:rsidRPr="007D6594">
        <w:rPr>
          <w:rStyle w:val="Emphasis"/>
        </w:rPr>
        <w:t>School readiness gaps between racial groups have also improved</w:t>
      </w:r>
      <w:r w:rsidRPr="007D6594">
        <w:rPr>
          <w:rStyle w:val="StyleUnderline"/>
        </w:rPr>
        <w:t>:</w:t>
      </w:r>
      <w:r w:rsidRPr="007D6594">
        <w:rPr>
          <w:sz w:val="14"/>
        </w:rPr>
        <w:t xml:space="preserve"> </w:t>
      </w:r>
      <w:r w:rsidRPr="007D6594">
        <w:rPr>
          <w:rStyle w:val="StyleUnderline"/>
        </w:rPr>
        <w:t>Both the white-black and white-Hispanic gaps narrowed by roughly 15 percent</w:t>
      </w:r>
      <w:r w:rsidRPr="007D6594">
        <w:rPr>
          <w:sz w:val="14"/>
        </w:rPr>
        <w:t xml:space="preserve"> from 1998 to 2010. These improvements appear to persist at least into fourth grade. Data from the National Assessment of Educational Progress show that by 2015, when those kindergartners were in fourth grade; their math and reading skills were roughly two-thirds of a grade level higher than those of their counterparts 12 years earlier. This was true for children of all racial and ethnic groups and for poor and nonpoor children alike</w:t>
      </w:r>
      <w:r w:rsidRPr="007D6594">
        <w:rPr>
          <w:rStyle w:val="StyleUnderline"/>
        </w:rPr>
        <w:t>. What’s behind these surprising developments? One possibility is that school readiness gaps have narrowed because it is easier now for poor families to find high-quality, publicly funded preschool programs for their children</w:t>
      </w:r>
      <w:r w:rsidRPr="007D6594">
        <w:rPr>
          <w:sz w:val="14"/>
        </w:rPr>
        <w:t xml:space="preserve">. Today </w:t>
      </w:r>
      <w:r w:rsidRPr="007D6594">
        <w:rPr>
          <w:rStyle w:val="StyleUnderline"/>
        </w:rPr>
        <w:t>20 percent of 4-year-olds are enrolled in state-funded preschools</w:t>
      </w:r>
      <w:r w:rsidRPr="007D6594">
        <w:rPr>
          <w:sz w:val="14"/>
        </w:rPr>
        <w:t xml:space="preserve">, </w:t>
      </w:r>
      <w:r w:rsidRPr="007D6594">
        <w:rPr>
          <w:rStyle w:val="StyleUnderline"/>
        </w:rPr>
        <w:t>up from 14 percent</w:t>
      </w:r>
      <w:r w:rsidRPr="007D6594">
        <w:rPr>
          <w:sz w:val="14"/>
        </w:rPr>
        <w:t xml:space="preserve"> in 2002. </w:t>
      </w:r>
      <w:r w:rsidRPr="007D6594">
        <w:rPr>
          <w:rStyle w:val="Emphasis"/>
        </w:rPr>
        <w:t>Greater availability</w:t>
      </w:r>
      <w:r w:rsidRPr="007D6594">
        <w:rPr>
          <w:sz w:val="14"/>
        </w:rPr>
        <w:t xml:space="preserve"> of affordable preschool programs — particularly if they are high quality — </w:t>
      </w:r>
      <w:r w:rsidRPr="007D6594">
        <w:rPr>
          <w:rStyle w:val="Emphasis"/>
        </w:rPr>
        <w:t>may be part of the reason poor children are starting to catch up to their affluent peers.</w:t>
      </w:r>
      <w:r w:rsidRPr="007D6594">
        <w:rPr>
          <w:sz w:val="14"/>
        </w:rPr>
        <w:t xml:space="preserve"> </w:t>
      </w:r>
      <w:r w:rsidRPr="007D6594">
        <w:rPr>
          <w:rStyle w:val="StyleUnderline"/>
        </w:rPr>
        <w:t>It is unlikely, however,, that preschool enrollment is the primary explanation</w:t>
      </w:r>
      <w:r w:rsidRPr="007D6594">
        <w:rPr>
          <w:sz w:val="14"/>
        </w:rPr>
        <w:t>. Although more poor children today attend preschool than in the 1990s,, enrollment rates dipped in 2010, perhaps because of rising unemployment after the Great Recession. And while the quality of the typical preschool program may have improved, as recently as 2004 most poor children attended public preschools that were far inferior to those available in affluent communities. It may be changes in children's homes that have mattered most. Tracking the experiences of young children over time</w:t>
      </w:r>
      <w:r w:rsidRPr="007D6594">
        <w:rPr>
          <w:rStyle w:val="StyleUnderline"/>
        </w:rPr>
        <w:t>, we found that both rich and poor children today have more books and read with their parents more often than they did in the '90s</w:t>
      </w:r>
      <w:r w:rsidRPr="007D6594">
        <w:rPr>
          <w:sz w:val="14"/>
        </w:rPr>
        <w:t xml:space="preserve">. </w:t>
      </w:r>
      <w:r w:rsidRPr="007D6594">
        <w:rPr>
          <w:rStyle w:val="StyleUnderline"/>
        </w:rPr>
        <w:t>They are for more likely to have computers, internet</w:t>
      </w:r>
      <w:r w:rsidRPr="007D6594">
        <w:rPr>
          <w:sz w:val="14"/>
        </w:rPr>
        <w:t xml:space="preserve"> access </w:t>
      </w:r>
      <w:r w:rsidRPr="007D6594">
        <w:rPr>
          <w:rStyle w:val="StyleUnderline"/>
        </w:rPr>
        <w:t>and computer games</w:t>
      </w:r>
      <w:r w:rsidRPr="007D6594">
        <w:rPr>
          <w:sz w:val="14"/>
        </w:rPr>
        <w:t xml:space="preserve"> </w:t>
      </w:r>
      <w:r w:rsidRPr="007D6594">
        <w:rPr>
          <w:rStyle w:val="StyleUnderline"/>
        </w:rPr>
        <w:t>focused</w:t>
      </w:r>
      <w:r w:rsidRPr="007D6594">
        <w:rPr>
          <w:sz w:val="14"/>
        </w:rPr>
        <w:t xml:space="preserve"> </w:t>
      </w:r>
      <w:r w:rsidRPr="007D6594">
        <w:rPr>
          <w:rStyle w:val="StyleUnderline"/>
        </w:rPr>
        <w:t>on reading and math skills</w:t>
      </w:r>
      <w:r w:rsidRPr="007D6594">
        <w:rPr>
          <w:sz w:val="14"/>
        </w:rPr>
        <w:t xml:space="preserve">. Their parents are more likely to spend time with them, taking them to the library or doing activities at home. </w:t>
      </w:r>
      <w:r w:rsidRPr="007D6594">
        <w:rPr>
          <w:rStyle w:val="StyleUnderline"/>
        </w:rPr>
        <w:t>The children of the rich have always had more of these opportunities than poor children. What has changed is that low-income children are now- getting more of what the political scientist Robert Putnam calls " 'Goodnight Moon' time" than they did in the 1990s. That’s excellent news</w:t>
      </w:r>
      <w:r w:rsidRPr="007D6594">
        <w:rPr>
          <w:sz w:val="14"/>
        </w:rPr>
        <w:t>.</w:t>
      </w:r>
    </w:p>
    <w:p w14:paraId="268288B0" w14:textId="77777777" w:rsidR="004E0321" w:rsidRDefault="004E0321" w:rsidP="004E0321">
      <w:pPr>
        <w:pStyle w:val="Heading4"/>
      </w:pPr>
      <w:r>
        <w:t>It’s declining now – it will take time for progress but test scores and gaps are narrowing</w:t>
      </w:r>
    </w:p>
    <w:p w14:paraId="78C29243" w14:textId="77777777" w:rsidR="004E0321" w:rsidRPr="007D6594" w:rsidRDefault="004E0321" w:rsidP="004E0321">
      <w:r>
        <w:rPr>
          <w:rStyle w:val="Style13ptBold"/>
        </w:rPr>
        <w:t xml:space="preserve">Reardon et al. 16 </w:t>
      </w:r>
      <w:r w:rsidRPr="007D6594">
        <w:t>(Sean F. Reardon, Jane Waldfogel, Daphina Bassok, NYT, “The Good News About Educational Inequality, 8/28/16, https://www.nytimes.com/2016/08/28/opinion/sunday/the-good-news-about-educational-inequality.html) GG</w:t>
      </w:r>
    </w:p>
    <w:p w14:paraId="5B721BBC" w14:textId="77777777" w:rsidR="004E0321" w:rsidRPr="0015703E" w:rsidRDefault="004E0321" w:rsidP="004E0321">
      <w:pPr>
        <w:rPr>
          <w:sz w:val="14"/>
        </w:rPr>
      </w:pPr>
      <w:r w:rsidRPr="0015703E">
        <w:rPr>
          <w:sz w:val="14"/>
        </w:rPr>
        <w:t xml:space="preserve">However, continued large disparities in academic achievement provide clear evidence that black and Hispanic children grow up with more limited educational opportunities than </w:t>
      </w:r>
      <w:r w:rsidRPr="0015703E">
        <w:rPr>
          <w:rStyle w:val="StyleUnderline"/>
        </w:rPr>
        <w:t>The United States has made some progress toward closing racial and ethnic gaps in educational outcomes</w:t>
      </w:r>
      <w:r w:rsidRPr="0015703E">
        <w:rPr>
          <w:sz w:val="14"/>
        </w:rPr>
        <w:t xml:space="preserve"> white children. </w:t>
      </w:r>
      <w:r w:rsidRPr="0015703E">
        <w:rPr>
          <w:rStyle w:val="StyleUnderline"/>
        </w:rPr>
        <w:t>The</w:t>
      </w:r>
      <w:r w:rsidRPr="0015703E">
        <w:rPr>
          <w:sz w:val="14"/>
        </w:rPr>
        <w:t xml:space="preserve"> National Assessment of Educational Progress (</w:t>
      </w:r>
      <w:r w:rsidRPr="0015703E">
        <w:rPr>
          <w:rStyle w:val="StyleUnderline"/>
        </w:rPr>
        <w:t>NAEP</w:t>
      </w:r>
      <w:r w:rsidRPr="0015703E">
        <w:rPr>
          <w:sz w:val="14"/>
        </w:rPr>
        <w:t xml:space="preserve">) </w:t>
      </w:r>
      <w:r w:rsidRPr="0015703E">
        <w:rPr>
          <w:rStyle w:val="StyleUnderline"/>
        </w:rPr>
        <w:t>provides the best evidence of historical trends in racial and ethnic academic achievement gaps</w:t>
      </w:r>
      <w:r w:rsidRPr="0015703E">
        <w:rPr>
          <w:sz w:val="14"/>
        </w:rPr>
        <w:t xml:space="preserve">. The U.S. Department of Education administers NAEP tests in math and reading to nationally representative samples of students. We use data from the main NAEP assessments, which were first administered in the early 1990s, to measure trends in white-black and white-Hispanic achievement gaps in the United States from 1990 to 2015 (shown in Figure 1). </w:t>
      </w:r>
      <w:r w:rsidRPr="0015703E">
        <w:rPr>
          <w:rStyle w:val="StyleUnderline"/>
        </w:rPr>
        <w:t>The gaps are measured in standard deviations of student achievement</w:t>
      </w:r>
      <w:r w:rsidRPr="0015703E">
        <w:rPr>
          <w:sz w:val="14"/>
        </w:rPr>
        <w:t xml:space="preserve">. In interpreting these gaps, it should be noted that one standard deviation is roughly equivalent to a three-grade-level difference in academic skills. </w:t>
      </w:r>
      <w:r w:rsidRPr="0015703E">
        <w:rPr>
          <w:rStyle w:val="StyleUnderline"/>
        </w:rPr>
        <w:t>Over this 25-year period, the achievement gaps in math and reading in fourth and eighth grade have declined 15 to 25 percent</w:t>
      </w:r>
      <w:r w:rsidRPr="0015703E">
        <w:rPr>
          <w:sz w:val="14"/>
        </w:rPr>
        <w:t xml:space="preserve">, depending on the grade, subject, or group.1 </w:t>
      </w:r>
      <w:r w:rsidRPr="0015703E">
        <w:rPr>
          <w:rStyle w:val="StyleUnderline"/>
        </w:rPr>
        <w:t>These gaps have not closed because white performance has declined: To the contrary, average academic performance improved for all racial and ethnic groups</w:t>
      </w:r>
      <w:r w:rsidRPr="0015703E">
        <w:rPr>
          <w:sz w:val="14"/>
        </w:rPr>
        <w:t xml:space="preserve">, </w:t>
      </w:r>
      <w:r w:rsidRPr="0015703E">
        <w:rPr>
          <w:rStyle w:val="StyleUnderline"/>
        </w:rPr>
        <w:t>although it grew fastest among black and Hispanic students</w:t>
      </w:r>
      <w:r w:rsidRPr="0015703E">
        <w:rPr>
          <w:sz w:val="14"/>
        </w:rPr>
        <w:t xml:space="preserve">.2 In particular, </w:t>
      </w:r>
      <w:r w:rsidRPr="0015703E">
        <w:rPr>
          <w:rStyle w:val="StyleUnderline"/>
        </w:rPr>
        <w:t>the average test scores among black and Hispanic students improved by one-third of a standard deviation in reading and two-thirds of a standard deviation in math since 1990.</w:t>
      </w:r>
      <w:r w:rsidRPr="0015703E">
        <w:rPr>
          <w:sz w:val="14"/>
        </w:rPr>
        <w:t xml:space="preserve"> As shown in Figure 1, </w:t>
      </w:r>
      <w:r w:rsidRPr="0015703E">
        <w:rPr>
          <w:rStyle w:val="StyleUnderline"/>
        </w:rPr>
        <w:t>these greater improvements among black and Hispanic children led to narrowing achievement gaps, particularly during the last 15 to 20 years</w:t>
      </w:r>
      <w:r w:rsidRPr="0015703E">
        <w:rPr>
          <w:sz w:val="14"/>
        </w:rPr>
        <w:t xml:space="preserve">. </w:t>
      </w:r>
      <w:r w:rsidRPr="0015703E">
        <w:rPr>
          <w:rStyle w:val="StyleUnderline"/>
        </w:rPr>
        <w:t>Similar trends are evident in high school graduation rates</w:t>
      </w:r>
      <w:r w:rsidRPr="0015703E">
        <w:rPr>
          <w:sz w:val="14"/>
        </w:rPr>
        <w:t xml:space="preserve">: </w:t>
      </w:r>
      <w:r w:rsidRPr="0015703E">
        <w:rPr>
          <w:rStyle w:val="StyleUnderline"/>
        </w:rPr>
        <w:t>white-black and white-Hispanic graduation rate gaps have narrowed sharply</w:t>
      </w:r>
      <w:r w:rsidRPr="0015703E">
        <w:rPr>
          <w:sz w:val="14"/>
        </w:rPr>
        <w:t xml:space="preserve"> </w:t>
      </w:r>
      <w:r w:rsidRPr="0015703E">
        <w:rPr>
          <w:rStyle w:val="StyleUnderline"/>
        </w:rPr>
        <w:t>over the last two decades</w:t>
      </w:r>
      <w:r w:rsidRPr="0015703E">
        <w:rPr>
          <w:sz w:val="14"/>
        </w:rPr>
        <w:t xml:space="preserve">.3 The narrowing of white-black and white-Hispanic achievement and graduation rate gaps constitutes notable progress. However, Figure 1 provides little evidence that this narrowing can be attributed to changes in K–12 schooling. Racial and ethnic achievement gaps are roughly the same size in fourth and eighth grade.4 This suggests that the narrowing of achievement gaps in recent years is, instead, the result of equalizing educational opportunity during early childhood or early elementary school.5 Moreover, </w:t>
      </w:r>
      <w:r w:rsidRPr="0015703E">
        <w:rPr>
          <w:rStyle w:val="StyleUnderline"/>
        </w:rPr>
        <w:t>the achievement gaps are still very large</w:t>
      </w:r>
      <w:r w:rsidRPr="0015703E">
        <w:rPr>
          <w:sz w:val="14"/>
        </w:rPr>
        <w:t>: The white Hispanic gaps are three-fifths of a standard deviation (almost two grade levels), and the white-black gaps are even larger (0.70 to 0.85 standard deviations, roughly two to two-anda-half grade levels). Even if these gaps continue to narrow at the same rate as they have for the last two decades, it will be more than 50 years before they are eliminated.</w:t>
      </w:r>
    </w:p>
    <w:p w14:paraId="439EDDD4" w14:textId="77777777" w:rsidR="004E0321" w:rsidRDefault="004E0321" w:rsidP="004E0321">
      <w:pPr>
        <w:pStyle w:val="Heading3"/>
      </w:pPr>
      <w:r>
        <w:t xml:space="preserve">AT Ineq – AT Wealth Gap </w:t>
      </w:r>
    </w:p>
    <w:p w14:paraId="40B0E263" w14:textId="77777777" w:rsidR="004E0321" w:rsidRDefault="004E0321" w:rsidP="004E0321">
      <w:pPr>
        <w:pStyle w:val="Heading4"/>
      </w:pPr>
      <w:r>
        <w:t>Their studies are wrong on the magnitude of income inequality – government transfers and tax compensations significantly reduce the gap</w:t>
      </w:r>
    </w:p>
    <w:p w14:paraId="5CE9B7AB" w14:textId="77777777" w:rsidR="004E0321" w:rsidRPr="00D61B07" w:rsidRDefault="004E0321" w:rsidP="004E0321">
      <w:pPr>
        <w:rPr>
          <w:rStyle w:val="Style13ptBold"/>
        </w:rPr>
      </w:pPr>
      <w:r>
        <w:rPr>
          <w:rStyle w:val="Style13ptBold"/>
        </w:rPr>
        <w:t xml:space="preserve">Tanner 16 </w:t>
      </w:r>
      <w:r w:rsidRPr="00D61B07">
        <w:t>(Michael D. Tanner, Cato Institute senior fellow, “Five Myths about Economic Inequality in America” 9/7/16 https://www.cato.org/publications/policy-analysis/five-myths-about-economic-inequality-america) GG</w:t>
      </w:r>
    </w:p>
    <w:p w14:paraId="0D3814CF" w14:textId="77777777" w:rsidR="004E0321" w:rsidRPr="00D61B07" w:rsidRDefault="004E0321" w:rsidP="004E0321">
      <w:pPr>
        <w:rPr>
          <w:sz w:val="14"/>
        </w:rPr>
      </w:pPr>
      <w:r w:rsidRPr="00D61B07">
        <w:rPr>
          <w:sz w:val="14"/>
        </w:rPr>
        <w:t xml:space="preserve">Most </w:t>
      </w:r>
      <w:r w:rsidRPr="00D61B07">
        <w:rPr>
          <w:rStyle w:val="Emphasis"/>
        </w:rPr>
        <w:t>claims that income inequality is at a record high in the United States</w:t>
      </w:r>
      <w:r w:rsidRPr="00D61B07">
        <w:rPr>
          <w:sz w:val="14"/>
        </w:rPr>
        <w:t xml:space="preserve">, including Piketty’s, </w:t>
      </w:r>
      <w:r w:rsidRPr="00D61B07">
        <w:rPr>
          <w:rStyle w:val="Emphasis"/>
        </w:rPr>
        <w:t>are</w:t>
      </w:r>
      <w:r w:rsidRPr="008C4E84">
        <w:rPr>
          <w:rStyle w:val="StyleUnderline"/>
        </w:rPr>
        <w:t xml:space="preserve"> </w:t>
      </w:r>
      <w:r w:rsidRPr="00D61B07">
        <w:rPr>
          <w:rStyle w:val="Emphasis"/>
        </w:rPr>
        <w:t>based on a measure of “market income,” which does not take into account taxes or transfer payments</w:t>
      </w:r>
      <w:r w:rsidRPr="00D61B07">
        <w:rPr>
          <w:sz w:val="14"/>
        </w:rPr>
        <w:t xml:space="preserve"> (or changes in household size or composition). </w:t>
      </w:r>
      <w:r w:rsidRPr="008C4E84">
        <w:rPr>
          <w:rStyle w:val="StyleUnderline"/>
        </w:rPr>
        <w:t xml:space="preserve">The failure to consider those factors considerably </w:t>
      </w:r>
      <w:r w:rsidRPr="00D61B07">
        <w:rPr>
          <w:rStyle w:val="Emphasis"/>
        </w:rPr>
        <w:t>overstates effective levels of inequality</w:t>
      </w:r>
      <w:r w:rsidRPr="00D61B07">
        <w:rPr>
          <w:sz w:val="14"/>
        </w:rPr>
        <w:t xml:space="preserve">.23 What the pundits, politicians, and others fail to understand is that </w:t>
      </w:r>
      <w:r w:rsidRPr="008C4E84">
        <w:rPr>
          <w:rStyle w:val="StyleUnderline"/>
        </w:rPr>
        <w:t>the U.S. tax and transfer system is already highly redistributive</w:t>
      </w:r>
      <w:r w:rsidRPr="00D61B07">
        <w:rPr>
          <w:sz w:val="14"/>
        </w:rPr>
        <w:t xml:space="preserve">. </w:t>
      </w:r>
      <w:r w:rsidRPr="008C4E84">
        <w:rPr>
          <w:rStyle w:val="StyleUnderline"/>
        </w:rPr>
        <w:t>Taxes are progressive</w:t>
      </w:r>
      <w:r w:rsidRPr="00D61B07">
        <w:rPr>
          <w:sz w:val="14"/>
        </w:rPr>
        <w:t xml:space="preserve">, significantly so. </w:t>
      </w:r>
      <w:r w:rsidRPr="008C4E84">
        <w:rPr>
          <w:rStyle w:val="StyleUnderline"/>
        </w:rPr>
        <w:t>The top 1 percent of tax filers earn 19 percent of U.S. income, but in 2013 they paid 37.8 percent of federal income taxes</w:t>
      </w:r>
      <w:r w:rsidRPr="00D61B07">
        <w:rPr>
          <w:sz w:val="14"/>
        </w:rPr>
        <w:t xml:space="preserve">.24 The inclusion of other taxes (payroll, sales, property, and so on) reduces this disparity, but does not eliminate it: a report from the Congressional Budget Office estimates that the top 1 percent paid 25.4 percent of all federal taxes in 2013, compared to 15 percent of pre-tax income.25 The wealthy pay a disproportionate amount of taxes. At the same time, </w:t>
      </w:r>
      <w:r w:rsidRPr="008C4E84">
        <w:rPr>
          <w:rStyle w:val="StyleUnderline"/>
        </w:rPr>
        <w:t>lower-income earners benefit disproportionately from a variety of wealth transfer programs</w:t>
      </w:r>
      <w:r w:rsidRPr="00D61B07">
        <w:rPr>
          <w:sz w:val="14"/>
        </w:rPr>
        <w:t xml:space="preserve">. </w:t>
      </w:r>
      <w:r w:rsidRPr="008C4E84">
        <w:rPr>
          <w:rStyle w:val="StyleUnderline"/>
        </w:rPr>
        <w:t>The federal government alone</w:t>
      </w:r>
      <w:r w:rsidRPr="00D61B07">
        <w:rPr>
          <w:sz w:val="14"/>
        </w:rPr>
        <w:t xml:space="preserve">, for example, </w:t>
      </w:r>
      <w:r w:rsidRPr="008C4E84">
        <w:rPr>
          <w:rStyle w:val="StyleUnderline"/>
        </w:rPr>
        <w:t>currently funds more than 100 anti-poverty programs, dozens of which provide either cash or in-kind benefits directly to individuals</w:t>
      </w:r>
      <w:r w:rsidRPr="00D61B07">
        <w:rPr>
          <w:sz w:val="14"/>
        </w:rPr>
        <w:t xml:space="preserve">. </w:t>
      </w:r>
      <w:r w:rsidRPr="008C4E84">
        <w:rPr>
          <w:rStyle w:val="StyleUnderline"/>
        </w:rPr>
        <w:t>Federal spending on those programs approached $700 billion</w:t>
      </w:r>
      <w:r w:rsidRPr="00D61B07">
        <w:rPr>
          <w:sz w:val="14"/>
        </w:rPr>
        <w:t xml:space="preserve"> in 2015, and state and local governments added another $300 billion.26 Figure 2 shows the amount of redistribution taking place within the current tax and transfer system. In 2012, individuals in the bottom quintile (that is, the bottom 20 percent) of incomes (families with less than $17,104 in market income) received $27,171 on average in net benefits through all levels of government, while on average those in the top quintile (families with market incomes above $119,695) pay $87,076 more than they receive. The top 1 percent paid some $812,000 more. </w:t>
      </w:r>
      <w:r w:rsidRPr="00D61B07">
        <w:rPr>
          <w:rStyle w:val="Emphasis"/>
        </w:rPr>
        <w:t>Taking this existing redistribution into account significantly reduces inequality</w:t>
      </w:r>
      <w:r w:rsidRPr="00D61B07">
        <w:rPr>
          <w:sz w:val="14"/>
        </w:rPr>
        <w:t xml:space="preserve">. According to the CBO, accounting for taxes reduces the amount of inequality in the United States by more than 8 percent, while including transfer payments reduces inequality by slightly more than 18 percent. </w:t>
      </w:r>
      <w:r w:rsidRPr="008C4E84">
        <w:rPr>
          <w:rStyle w:val="StyleUnderline"/>
        </w:rPr>
        <w:t>By fully accounting for redistribution from taxes and transfers</w:t>
      </w:r>
      <w:r w:rsidRPr="00D61B07">
        <w:rPr>
          <w:sz w:val="14"/>
        </w:rPr>
        <w:t xml:space="preserve">, </w:t>
      </w:r>
      <w:r w:rsidRPr="008C4E84">
        <w:rPr>
          <w:rStyle w:val="StyleUnderline"/>
        </w:rPr>
        <w:t>true inequality is almost 26 percent less than it initially appear</w:t>
      </w:r>
      <w:r w:rsidRPr="00D61B07">
        <w:rPr>
          <w:sz w:val="14"/>
        </w:rPr>
        <w:t xml:space="preserve">s. (Figure 3.) A new study from the Brookings Institution reaches similar conclusions. The study, by Jesse Bricker, Alice Henriques, and John Sabelhaus of the Federal Reserve Board and Jacob Krimmel of the University of Pennsylvania, found that </w:t>
      </w:r>
      <w:r w:rsidRPr="008C4E84">
        <w:rPr>
          <w:rStyle w:val="StyleUnderline"/>
        </w:rPr>
        <w:t>while the concentration of wealth and income of the top 1 percent has indeed increased</w:t>
      </w:r>
      <w:r w:rsidRPr="00D61B07">
        <w:rPr>
          <w:sz w:val="14"/>
        </w:rPr>
        <w:t xml:space="preserve"> since 1992</w:t>
      </w:r>
      <w:r w:rsidRPr="008C4E84">
        <w:rPr>
          <w:rStyle w:val="StyleUnderline"/>
        </w:rPr>
        <w:t>, it increased far less than prior research</w:t>
      </w:r>
      <w:r w:rsidRPr="00D61B07">
        <w:rPr>
          <w:sz w:val="14"/>
        </w:rPr>
        <w:t xml:space="preserve">, including Piketty’s, has </w:t>
      </w:r>
      <w:r w:rsidRPr="008C4E84">
        <w:rPr>
          <w:rStyle w:val="StyleUnderline"/>
        </w:rPr>
        <w:t>claimed</w:t>
      </w:r>
      <w:r w:rsidRPr="00D61B07">
        <w:rPr>
          <w:sz w:val="14"/>
        </w:rPr>
        <w:t xml:space="preserve">. </w:t>
      </w:r>
      <w:r w:rsidRPr="008C4E84">
        <w:rPr>
          <w:rStyle w:val="StyleUnderline"/>
        </w:rPr>
        <w:t>By including government transfers and in-kind compensation</w:t>
      </w:r>
      <w:r w:rsidRPr="00D61B07">
        <w:rPr>
          <w:sz w:val="14"/>
        </w:rPr>
        <w:t xml:space="preserve"> in their calculations, </w:t>
      </w:r>
      <w:r w:rsidRPr="008C4E84">
        <w:rPr>
          <w:rStyle w:val="StyleUnderline"/>
        </w:rPr>
        <w:t>the study’s authors found that the share of income earned by the top 1 percent rose from 11 percent in 1991 to 18 percent in 2012, substantially less than, for instance, the 23 percent estimated</w:t>
      </w:r>
      <w:r w:rsidRPr="00D61B07">
        <w:rPr>
          <w:sz w:val="14"/>
        </w:rPr>
        <w:t xml:space="preserve"> by Piketty and his colleague Emmanuel Saez in their updated work on the issue.27 In another study in the American Economic Review, Philip Armour, Richard Burkhauser, and Jeff Larrimore controlled for changes in household composition (that is, adjusting for size and dependency) and transfers (both cash and in-kind), and found that there were significant gains across the income spectrum from 1979 to 2007 and for the period 1989-2007. However, gains at the top were smaller than gains at the bottom, meaning by this measure, inequality actually decreased from 1989 to the Great Recession.28 </w:t>
      </w:r>
      <w:r w:rsidRPr="008C4E84">
        <w:rPr>
          <w:rStyle w:val="StyleUnderline"/>
        </w:rPr>
        <w:t>Given these problems, a better way to measure inequality might be to look at differences in consumption</w:t>
      </w:r>
      <w:r w:rsidRPr="00D61B07">
        <w:rPr>
          <w:sz w:val="14"/>
        </w:rPr>
        <w:t xml:space="preserve"> between income groups. A study by Hassett and Aparna Mathur, also of the American Enterprise Institute, found that the “consumption gap across income groups has remained remarkably stable over time. If you sort households according to their pretax income, in 2010 the bottom fifth accounted for 8.7% of overall consumption, the middle fifth for 17.1%, and the top fifth for about 38.6%. Go back 10 years to 2000—before two recessions, the Bush tax cuts, and continuing expansions of globalization and computerization—and the numbers are similar. The bottom fifth accounted for 8.9% of consumption, the middle fifth for 17.3%, and the top fifth for 37.3%” (Figure 4).29 Although Hassett and Mathur did not specifically look at the top 1 percent of incomes, their study does demonstrate that, </w:t>
      </w:r>
      <w:r w:rsidRPr="008C4E84">
        <w:rPr>
          <w:rStyle w:val="StyleUnderline"/>
        </w:rPr>
        <w:t>even if there have been gains at the top, it has not resulted in adverse consumption effects for those further down the income ladder.</w:t>
      </w:r>
      <w:r>
        <w:rPr>
          <w:rStyle w:val="StyleUnderline"/>
        </w:rPr>
        <w:t xml:space="preserve"> </w:t>
      </w:r>
      <w:r w:rsidRPr="00D61B07">
        <w:rPr>
          <w:sz w:val="14"/>
        </w:rPr>
        <w:t xml:space="preserve">Of course, these different conclusions depend in part on different measures of economic inequality. Piketty and others are more concerned about the disparity in accumulated wealth, the residue of year after year of income. The highest quintile, after all, may be saving their increased wealth rather than spending it. Over time, this can lead to increasing disparity. But even here, </w:t>
      </w:r>
      <w:r w:rsidRPr="008C4E84">
        <w:rPr>
          <w:rStyle w:val="StyleUnderline"/>
        </w:rPr>
        <w:t>the evidence shows that the disparity in wealth distribution has not increased nearly as fast as Piketty and his supporters believe</w:t>
      </w:r>
      <w:r w:rsidRPr="00D61B07">
        <w:rPr>
          <w:sz w:val="14"/>
        </w:rPr>
        <w:t>. For example, Bricker and his colleagues also found that the share of total wealth held by the top 1 percent increased from roughly 27 percent to 33 percent over that period, compared to the 42 percent share estimated by Saez and Gabriel Zucman in updated work related to Piketty’s.30 Bricker’s study actually shows a larger increase in wealth disparity than some others. For example, according to research using the Federal Reserve’s Survey of Consumer Finances, the wealthiest 1 percent of Americans held 34.4 percent of the country’s wealth in 1969. By 2013, the last year for which data are available, that proportion had barely risen, to roughly 36 percent.31 Moreover, the recent recession hit the wealthy especially hard. Indeed, the Tax Foundation has found that from 2007 to 2009 there was a 40 percent decline in the number of tax returns with at least $1 million in earnings. Among the “super-rich</w:t>
      </w:r>
      <w:r w:rsidRPr="008C4E84">
        <w:rPr>
          <w:rStyle w:val="StyleUnderline"/>
        </w:rPr>
        <w:t>,” the decline was even sharper: the number of tax returns reporting more than $10 million in earnings fell by 54 percen</w:t>
      </w:r>
      <w:r w:rsidRPr="00D61B07">
        <w:rPr>
          <w:sz w:val="14"/>
        </w:rPr>
        <w:t xml:space="preserve">t.32 In fact, while in 2006 the top 1 percent earned almost 20 percent of all income in America, that figure declined to just over 15 percent in 2009.33 </w:t>
      </w:r>
      <w:r w:rsidRPr="008C4E84">
        <w:rPr>
          <w:rStyle w:val="StyleUnderline"/>
        </w:rPr>
        <w:t xml:space="preserve">Such volatility reflects the greater exposure that the wealthy face to risks associated with investment income. The stock market, for example, declined sharply </w:t>
      </w:r>
      <w:r w:rsidRPr="00D61B07">
        <w:rPr>
          <w:sz w:val="14"/>
        </w:rPr>
        <w:t>during the recession,</w:t>
      </w:r>
      <w:r w:rsidRPr="008C4E84">
        <w:rPr>
          <w:rStyle w:val="StyleUnderline"/>
        </w:rPr>
        <w:t xml:space="preserve"> as did, obviously</w:t>
      </w:r>
      <w:r w:rsidRPr="00D61B07">
        <w:rPr>
          <w:sz w:val="14"/>
        </w:rPr>
        <w:t>, the value of</w:t>
      </w:r>
      <w:r w:rsidRPr="008C4E84">
        <w:rPr>
          <w:rStyle w:val="StyleUnderline"/>
        </w:rPr>
        <w:t xml:space="preserve"> real estate</w:t>
      </w:r>
      <w:r w:rsidRPr="00D61B07">
        <w:rPr>
          <w:sz w:val="14"/>
        </w:rPr>
        <w:t>.</w:t>
      </w:r>
      <w:r w:rsidRPr="008C4E84">
        <w:rPr>
          <w:rStyle w:val="StyleUnderline"/>
        </w:rPr>
        <w:t xml:space="preserve"> If inequality is your big concern, you should have been delighted by the recession. Inequality declined.</w:t>
      </w:r>
      <w:r w:rsidRPr="00D61B07">
        <w:rPr>
          <w:sz w:val="14"/>
        </w:rPr>
        <w:t xml:space="preserve"> </w:t>
      </w:r>
      <w:r w:rsidRPr="008C4E84">
        <w:rPr>
          <w:rStyle w:val="Emphasis"/>
        </w:rPr>
        <w:t>It appears, then, that inequality may not be as big a problem as commonly portrayed. After considering taxes, transfers, and other factors, the gap between rich and poor is neither as large nor growing as rapidly as</w:t>
      </w:r>
      <w:r w:rsidRPr="00D61B07">
        <w:rPr>
          <w:sz w:val="14"/>
        </w:rPr>
        <w:t xml:space="preserve"> Piketty and </w:t>
      </w:r>
      <w:r w:rsidRPr="008C4E84">
        <w:rPr>
          <w:rStyle w:val="Emphasis"/>
        </w:rPr>
        <w:t>others have alleged</w:t>
      </w:r>
      <w:r w:rsidRPr="00D61B07">
        <w:rPr>
          <w:sz w:val="14"/>
        </w:rPr>
        <w:t>. But even if it were, the question arises as to why that should be condemned. Why is inequality ipso facto bad?</w:t>
      </w:r>
    </w:p>
    <w:p w14:paraId="3B82FC13" w14:textId="77777777" w:rsidR="004E0321" w:rsidRDefault="004E0321" w:rsidP="004E0321"/>
    <w:p w14:paraId="2B0D4B8E" w14:textId="77777777" w:rsidR="004E0321" w:rsidRDefault="004E0321" w:rsidP="004E0321">
      <w:pPr>
        <w:pStyle w:val="Heading4"/>
      </w:pPr>
      <w:r>
        <w:t>Even if there’s inequality, it doesn’t correlate with poverty or lower living conditions</w:t>
      </w:r>
    </w:p>
    <w:p w14:paraId="38185A95" w14:textId="77777777" w:rsidR="004E0321" w:rsidRPr="00D61B07" w:rsidRDefault="004E0321" w:rsidP="004E0321">
      <w:pPr>
        <w:rPr>
          <w:b/>
          <w:bCs/>
          <w:sz w:val="26"/>
        </w:rPr>
      </w:pPr>
      <w:r>
        <w:rPr>
          <w:rStyle w:val="Style13ptBold"/>
        </w:rPr>
        <w:t xml:space="preserve">Tanner 16 </w:t>
      </w:r>
      <w:r w:rsidRPr="00D61B07">
        <w:t>(Michael D. Tanner, Cato Institute senior fellow, “Five Myths about Economic Inequality in America” 9/7/16 https://www.cato.org/publications/policy-analysis/five-myths-about-economic-inequality-america) GG</w:t>
      </w:r>
    </w:p>
    <w:p w14:paraId="1957D15C" w14:textId="77777777" w:rsidR="004E0321" w:rsidRPr="00AC56B8" w:rsidRDefault="004E0321" w:rsidP="004E0321">
      <w:pPr>
        <w:rPr>
          <w:sz w:val="14"/>
        </w:rPr>
      </w:pPr>
      <w:r w:rsidRPr="00D61B07">
        <w:rPr>
          <w:rStyle w:val="StyleUnderline"/>
        </w:rPr>
        <w:t>Perhaps the reason that there is so much concern over economic inequality is that we instinctively associate it with poverty</w:t>
      </w:r>
      <w:r w:rsidRPr="00AC56B8">
        <w:rPr>
          <w:sz w:val="14"/>
        </w:rPr>
        <w:t xml:space="preserve">. After all, poverty is the flip side of wealth. And, despite across-the-board gains in standards of living, too many Americans remain poor (at least by conventional measures). Slightly less than 15 percent of Americans lived in poverty in 2014, including 16 percent of women, 26.2 percent of African-Americans, and 21.1 percent of children.61 </w:t>
      </w:r>
      <w:r w:rsidRPr="00D61B07">
        <w:rPr>
          <w:rStyle w:val="StyleUnderline"/>
        </w:rPr>
        <w:t>But, it is important to note that poverty and inequality are not the same thing.</w:t>
      </w:r>
      <w:r w:rsidRPr="00AC56B8">
        <w:rPr>
          <w:sz w:val="14"/>
        </w:rPr>
        <w:t xml:space="preserve"> Indeed, if we were to double everyone’s income tomorrow, we would do much to reduce poverty, but the gap between rich and poor would grow larger. Would this be a bad thing? </w:t>
      </w:r>
      <w:r w:rsidRPr="00D61B07">
        <w:rPr>
          <w:rStyle w:val="StyleUnderline"/>
        </w:rPr>
        <w:t>There is little demonstrable relationship between inequality and poverty. Poverty rates have sometimes risen during periods of relatively stable levels of inequality and declined during times of rising inequality.</w:t>
      </w:r>
      <w:r w:rsidRPr="00AC56B8">
        <w:rPr>
          <w:sz w:val="14"/>
        </w:rPr>
        <w:t xml:space="preserve"> The idea that gains by one person necessarily mean losses by another reflects a zero-sum view of the economy that is simply untethered to history or economics. </w:t>
      </w:r>
      <w:r w:rsidRPr="00D61B07">
        <w:rPr>
          <w:rStyle w:val="StyleUnderline"/>
        </w:rPr>
        <w:t>The economy is not fixed in size, with the only question being one of distribution. Rather, the entire pie can grow, with more resources available to all.</w:t>
      </w:r>
      <w:r>
        <w:rPr>
          <w:rStyle w:val="StyleUnderline"/>
        </w:rPr>
        <w:t xml:space="preserve"> </w:t>
      </w:r>
      <w:r w:rsidRPr="00D61B07">
        <w:rPr>
          <w:rStyle w:val="StyleUnderline"/>
        </w:rPr>
        <w:t>Comparing the Gini coefficient</w:t>
      </w:r>
      <w:r w:rsidRPr="00AC56B8">
        <w:rPr>
          <w:sz w:val="14"/>
        </w:rPr>
        <w:t xml:space="preserve">, the official poverty measure, </w:t>
      </w:r>
      <w:r w:rsidRPr="00D61B07">
        <w:rPr>
          <w:rStyle w:val="StyleUnderline"/>
        </w:rPr>
        <w:t>and two additional poverty measures</w:t>
      </w:r>
      <w:r w:rsidRPr="00AC56B8">
        <w:rPr>
          <w:sz w:val="14"/>
        </w:rPr>
        <w:t xml:space="preserve"> (one based on income and accounting for taxes and transfers, and one based on consumption) developed by economists Bruce D. Meyer of the University of Chicago and James X. Sullivan of Notre Dame </w:t>
      </w:r>
      <w:r w:rsidRPr="00D61B07">
        <w:rPr>
          <w:rStyle w:val="StyleUnderline"/>
        </w:rPr>
        <w:t>reveals no clear relationship between poverty and inequality</w:t>
      </w:r>
      <w:r w:rsidRPr="00AC56B8">
        <w:rPr>
          <w:sz w:val="14"/>
        </w:rPr>
        <w:t xml:space="preserve"> (Figure 9).62 </w:t>
      </w:r>
      <w:r w:rsidRPr="00D61B07">
        <w:rPr>
          <w:rStyle w:val="StyleUnderline"/>
        </w:rPr>
        <w:t>While the Gini coefficient has increased</w:t>
      </w:r>
      <w:r w:rsidRPr="00AC56B8">
        <w:rPr>
          <w:sz w:val="14"/>
        </w:rPr>
        <w:t xml:space="preserve"> almost without interruption, </w:t>
      </w:r>
      <w:r w:rsidRPr="00D61B07">
        <w:rPr>
          <w:rStyle w:val="StyleUnderline"/>
        </w:rPr>
        <w:t>the official poverty rate has fluctuated</w:t>
      </w:r>
      <w:r w:rsidRPr="00AC56B8">
        <w:rPr>
          <w:sz w:val="14"/>
        </w:rPr>
        <w:t xml:space="preserve"> mostly in the 13-15 percent range and the two measures from Meyer and Sullivan have both decreased markedly since 1980.63 Again, the mid-1990s was an interesting period because the inequality was markedly higher than previously, but both the supplemental poverty measure (SPM) and the official rate saw significant decreases. </w:t>
      </w:r>
      <w:r w:rsidRPr="00D61B07">
        <w:rPr>
          <w:rStyle w:val="StyleUnderline"/>
        </w:rPr>
        <w:t>Comparison with the consumption-based poverty measure is especially interesting, with poverty showing a substantial decline despite rising inequality</w:t>
      </w:r>
      <w:r w:rsidRPr="00AC56B8">
        <w:rPr>
          <w:sz w:val="14"/>
        </w:rPr>
        <w:t xml:space="preserve">. Since many </w:t>
      </w:r>
      <w:r w:rsidRPr="00D61B07">
        <w:rPr>
          <w:rStyle w:val="StyleUnderline"/>
        </w:rPr>
        <w:t>observers believe</w:t>
      </w:r>
      <w:r w:rsidRPr="00AC56B8">
        <w:rPr>
          <w:sz w:val="14"/>
        </w:rPr>
        <w:t xml:space="preserve"> that </w:t>
      </w:r>
      <w:r w:rsidRPr="00D61B07">
        <w:rPr>
          <w:rStyle w:val="StyleUnderline"/>
        </w:rPr>
        <w:t>consumption is the best measure of the poor’s actual standard of living</w:t>
      </w:r>
      <w:r w:rsidRPr="00AC56B8">
        <w:rPr>
          <w:sz w:val="14"/>
        </w:rPr>
        <w:t xml:space="preserve">, </w:t>
      </w:r>
      <w:r w:rsidRPr="00D61B07">
        <w:rPr>
          <w:rStyle w:val="StyleUnderline"/>
        </w:rPr>
        <w:t>this suggests</w:t>
      </w:r>
      <w:r w:rsidRPr="00AC56B8">
        <w:rPr>
          <w:sz w:val="14"/>
        </w:rPr>
        <w:t xml:space="preserve"> that </w:t>
      </w:r>
      <w:r w:rsidRPr="00D61B07">
        <w:rPr>
          <w:rStyle w:val="StyleUnderline"/>
        </w:rPr>
        <w:t xml:space="preserve">not only does rising inequality not correlate with greater poverty, but a rising tide may truly lift all boats. </w:t>
      </w:r>
      <w:r w:rsidRPr="00AC56B8">
        <w:rPr>
          <w:sz w:val="14"/>
        </w:rPr>
        <w:t xml:space="preserve">That is, those same economic factors that make it possible for the rich to become rich may make life better for the poor as well. One can see similar results from comparing the poverty rate to the share of after-tax income earned by the wealthiest 1 percent. There is no discernable correlation (Figure 10).64 The relationship between poverty and inequality remains unclear, in part because the number of confounding variables and broader societal changes make any kind of determination difficult. But what research there is generally finds that poverty cannot be tied to inequality. For instance, a recent paper by Dierdre Bloome of Harvard finds “little evidence of a relationship between individuals’ economic mobility and the income inequality they experienced when growing up… . Over a twenty year period in which income inequality rose continuously, the intergenerational income elasticity showed no consistent trend.” While most studies examine these trends at the national level, she delves into state-level variation in inequality and social mobility. Again, she finds no evidence of a relationship, as “the inequality to which children were exposed in their state when growing up provides no information about the mobility they experienced as adults.”65 </w:t>
      </w:r>
      <w:r w:rsidRPr="00D61B07">
        <w:rPr>
          <w:rStyle w:val="StyleUnderline"/>
        </w:rPr>
        <w:t>We should also note that international experience parallels the United States. Using World Bank data</w:t>
      </w:r>
      <w:r w:rsidRPr="00AC56B8">
        <w:rPr>
          <w:sz w:val="14"/>
        </w:rPr>
        <w:t xml:space="preserve">, which puts the Gini coefficient on a scale of 100, </w:t>
      </w:r>
      <w:r w:rsidRPr="00D61B07">
        <w:rPr>
          <w:rStyle w:val="StyleUnderline"/>
        </w:rPr>
        <w:t>we can see that there are multiple countries where this has been the case recently</w:t>
      </w:r>
      <w:r w:rsidRPr="00AC56B8">
        <w:rPr>
          <w:sz w:val="14"/>
        </w:rPr>
        <w:t xml:space="preserve">.66 For example, </w:t>
      </w:r>
      <w:r w:rsidRPr="00D61B07">
        <w:rPr>
          <w:rStyle w:val="StyleUnderline"/>
        </w:rPr>
        <w:t>China had a Gini coefficient of 32.43</w:t>
      </w:r>
      <w:r w:rsidRPr="00AC56B8">
        <w:rPr>
          <w:sz w:val="14"/>
        </w:rPr>
        <w:t xml:space="preserve"> in 1990 </w:t>
      </w:r>
      <w:r w:rsidRPr="00D61B07">
        <w:rPr>
          <w:rStyle w:val="StyleUnderline"/>
        </w:rPr>
        <w:t>and it rose</w:t>
      </w:r>
      <w:r w:rsidRPr="00AC56B8">
        <w:rPr>
          <w:sz w:val="14"/>
        </w:rPr>
        <w:t xml:space="preserve"> to 42.06 in 2009, mean</w:t>
      </w:r>
      <w:r w:rsidRPr="00D61B07">
        <w:rPr>
          <w:rStyle w:val="StyleUnderline"/>
        </w:rPr>
        <w:t xml:space="preserve">ing China became much more unequal. At the same time, the proportion of the population living below $1.25 a day </w:t>
      </w:r>
      <w:r w:rsidRPr="00AC56B8">
        <w:rPr>
          <w:sz w:val="14"/>
        </w:rPr>
        <w:t>(</w:t>
      </w:r>
      <w:r w:rsidRPr="00D61B07">
        <w:rPr>
          <w:rStyle w:val="StyleUnderline"/>
        </w:rPr>
        <w:t>adjusted for</w:t>
      </w:r>
      <w:r w:rsidRPr="00AC56B8">
        <w:rPr>
          <w:sz w:val="14"/>
        </w:rPr>
        <w:t xml:space="preserve"> </w:t>
      </w:r>
      <w:r w:rsidRPr="00D61B07">
        <w:rPr>
          <w:rStyle w:val="StyleUnderline"/>
        </w:rPr>
        <w:t>p</w:t>
      </w:r>
      <w:r w:rsidRPr="00AC56B8">
        <w:rPr>
          <w:sz w:val="14"/>
        </w:rPr>
        <w:t xml:space="preserve">urchasing </w:t>
      </w:r>
      <w:r w:rsidRPr="00D61B07">
        <w:rPr>
          <w:rStyle w:val="StyleUnderline"/>
        </w:rPr>
        <w:t>p</w:t>
      </w:r>
      <w:r w:rsidRPr="00AC56B8">
        <w:rPr>
          <w:sz w:val="14"/>
        </w:rPr>
        <w:t xml:space="preserve">ower </w:t>
      </w:r>
      <w:r w:rsidRPr="00D61B07">
        <w:rPr>
          <w:rStyle w:val="StyleUnderline"/>
        </w:rPr>
        <w:t>p</w:t>
      </w:r>
      <w:r w:rsidRPr="00AC56B8">
        <w:rPr>
          <w:sz w:val="14"/>
        </w:rPr>
        <w:t xml:space="preserve">arity), the measure usually used for international poverty lines, </w:t>
      </w:r>
      <w:r w:rsidRPr="00D61B07">
        <w:rPr>
          <w:rStyle w:val="StyleUnderline"/>
        </w:rPr>
        <w:t>fell</w:t>
      </w:r>
      <w:r w:rsidRPr="00AC56B8">
        <w:rPr>
          <w:sz w:val="14"/>
        </w:rPr>
        <w:t xml:space="preserve"> from 60.18 percent in 1990 to only 11.8 percent in 2009. Moreover, in discussing poverty and inequality, we should keep in mind that </w:t>
      </w:r>
      <w:r w:rsidRPr="00D61B07">
        <w:rPr>
          <w:rStyle w:val="StyleUnderline"/>
        </w:rPr>
        <w:t>while the official poverty rate in the United States has been relatively stable</w:t>
      </w:r>
      <w:r w:rsidRPr="00AC56B8">
        <w:rPr>
          <w:sz w:val="14"/>
        </w:rPr>
        <w:t xml:space="preserve"> since the mid-1970s, </w:t>
      </w:r>
      <w:r w:rsidRPr="00D61B07">
        <w:rPr>
          <w:rStyle w:val="StyleUnderline"/>
        </w:rPr>
        <w:t>the sort of deep poverty that was once common among poor Americans has been largely eliminated despite whatever increase in inequality has occurred</w:t>
      </w:r>
      <w:r w:rsidRPr="00AC56B8">
        <w:rPr>
          <w:sz w:val="14"/>
        </w:rPr>
        <w:t xml:space="preserve"> over the last 50 years. Take hunger, for example. In the 1960s, as much as a fifth of the U.S. population and more than a third of poor people had diets that did not meet the Recommended Dietary Allowance for key nutrients. Conditions in 266 U.S. counties were so bad that they were officially designated as “hunger areas.”67 Today, malnutrition has been significantly reduced. According to the U.S. Department of Agriculture, just 5.6 percent of U.S. households had “very low food security” in 2013, a category roughly comparable to the 1960s measurements.68 Even among people below the poverty level, only 18.5 percent report very low food security.69 </w:t>
      </w:r>
      <w:r w:rsidRPr="00D61B07">
        <w:rPr>
          <w:rStyle w:val="StyleUnderline"/>
        </w:rPr>
        <w:t>Housing provides another example. As recently</w:t>
      </w:r>
      <w:r w:rsidRPr="00AC56B8">
        <w:rPr>
          <w:sz w:val="14"/>
        </w:rPr>
        <w:t xml:space="preserve"> as 1975, </w:t>
      </w:r>
      <w:r w:rsidRPr="00D61B07">
        <w:rPr>
          <w:rStyle w:val="StyleUnderline"/>
        </w:rPr>
        <w:t>more than 2.8 million renter households</w:t>
      </w:r>
      <w:r w:rsidRPr="00AC56B8">
        <w:rPr>
          <w:sz w:val="14"/>
        </w:rPr>
        <w:t xml:space="preserve"> (roughly 11 percent of renter households and 4 percent of all households) </w:t>
      </w:r>
      <w:r w:rsidRPr="00D61B07">
        <w:rPr>
          <w:rStyle w:val="StyleUnderline"/>
        </w:rPr>
        <w:t>lived in what was considered “severely inadequate” housing</w:t>
      </w:r>
      <w:r w:rsidRPr="00AC56B8">
        <w:rPr>
          <w:sz w:val="14"/>
        </w:rPr>
        <w:t xml:space="preserve">, defined as “units with physical defects or faulty plumbing, electricity, or heating.” Today that number is down to roughly 1.2 million renter households (1 percent of all households).70 </w:t>
      </w:r>
      <w:r w:rsidRPr="00D61B07">
        <w:rPr>
          <w:rStyle w:val="StyleUnderline"/>
        </w:rPr>
        <w:t>In 1970, fully 17.5 percent of households did not have fully functioning plumbing; today, just 2 percent do not.71</w:t>
      </w:r>
      <w:r>
        <w:rPr>
          <w:rStyle w:val="StyleUnderline"/>
        </w:rPr>
        <w:t xml:space="preserve"> </w:t>
      </w:r>
      <w:r w:rsidRPr="00AC56B8">
        <w:rPr>
          <w:sz w:val="14"/>
        </w:rPr>
        <w:t xml:space="preserve">And </w:t>
      </w:r>
      <w:r w:rsidRPr="00D61B07">
        <w:rPr>
          <w:rStyle w:val="StyleUnderline"/>
        </w:rPr>
        <w:t>if you look at material goods, the case is even starker</w:t>
      </w:r>
      <w:r w:rsidRPr="00AC56B8">
        <w:rPr>
          <w:sz w:val="14"/>
        </w:rPr>
        <w:t xml:space="preserve">. In the 1960s, for instance, </w:t>
      </w:r>
      <w:r w:rsidRPr="00D61B07">
        <w:rPr>
          <w:rStyle w:val="StyleUnderline"/>
        </w:rPr>
        <w:t>nearly a third of poor households had no telephone. Today, not only are telephones nearly universal, but roughly half of poor households own a computer</w:t>
      </w:r>
      <w:r w:rsidRPr="00AC56B8">
        <w:rPr>
          <w:sz w:val="14"/>
        </w:rPr>
        <w:t xml:space="preserve">. More than 98 percent have a television, and two-thirds have two or more TVs. In 1970, less than half of all poor people had a car; today, two-thirds do.72 </w:t>
      </w:r>
      <w:r w:rsidRPr="00D61B07">
        <w:rPr>
          <w:rStyle w:val="StyleUnderline"/>
        </w:rPr>
        <w:t>Clearly, the material circumstances of poor families have improved significantly despite any possible increase in inequality.</w:t>
      </w:r>
      <w:r>
        <w:rPr>
          <w:rStyle w:val="StyleUnderline"/>
        </w:rPr>
        <w:t xml:space="preserve"> </w:t>
      </w:r>
      <w:r w:rsidRPr="00AC56B8">
        <w:rPr>
          <w:sz w:val="14"/>
        </w:rPr>
        <w:t xml:space="preserve">Not only do more people across the income distribution have access to more of these things, but </w:t>
      </w:r>
      <w:r w:rsidRPr="00D61B07">
        <w:rPr>
          <w:rStyle w:val="StyleUnderline"/>
        </w:rPr>
        <w:t>adoption of new technologies and products is speeding up</w:t>
      </w:r>
      <w:r w:rsidRPr="00AC56B8">
        <w:rPr>
          <w:sz w:val="14"/>
        </w:rPr>
        <w:t xml:space="preserve">. Whereas it took decades for the telephone and electricity to make their way into the majority of American homes, new products, such as the cellphone and Internet, have a much faster adoption rate, as indicated in </w:t>
      </w:r>
      <w:r w:rsidRPr="00D61B07">
        <w:rPr>
          <w:rStyle w:val="StyleUnderline"/>
        </w:rPr>
        <w:t>Thus, even as inequality,</w:t>
      </w:r>
      <w:r w:rsidRPr="00AC56B8">
        <w:rPr>
          <w:sz w:val="14"/>
        </w:rPr>
        <w:t xml:space="preserve"> as measured by Piketty and others, </w:t>
      </w:r>
      <w:r w:rsidRPr="00D61B07">
        <w:rPr>
          <w:rStyle w:val="StyleUnderline"/>
        </w:rPr>
        <w:t>has risen</w:t>
      </w:r>
      <w:r w:rsidRPr="00AC56B8">
        <w:rPr>
          <w:sz w:val="14"/>
        </w:rPr>
        <w:t xml:space="preserve">, </w:t>
      </w:r>
      <w:r w:rsidRPr="00D61B07">
        <w:rPr>
          <w:rStyle w:val="StyleUnderline"/>
        </w:rPr>
        <w:t>people at the bottom of the income scale have better standards of living</w:t>
      </w:r>
      <w:r w:rsidRPr="00AC56B8">
        <w:rPr>
          <w:sz w:val="14"/>
        </w:rPr>
        <w:t xml:space="preserve">. </w:t>
      </w:r>
      <w:r w:rsidRPr="00D61B07">
        <w:rPr>
          <w:rStyle w:val="StyleUnderline"/>
        </w:rPr>
        <w:t>It becomes an open question</w:t>
      </w:r>
      <w:r w:rsidRPr="00AC56B8">
        <w:rPr>
          <w:sz w:val="14"/>
        </w:rPr>
        <w:t xml:space="preserve">, therefore, </w:t>
      </w:r>
      <w:r w:rsidRPr="00D61B07">
        <w:rPr>
          <w:rStyle w:val="StyleUnderline"/>
        </w:rPr>
        <w:t>whether inequality matters as long as everyone is becoming better off</w:t>
      </w:r>
      <w:r w:rsidRPr="00AC56B8">
        <w:rPr>
          <w:sz w:val="14"/>
        </w:rPr>
        <w:t>. In other words, if the poor are richer, do we care if the rich are even richer?</w:t>
      </w:r>
    </w:p>
    <w:p w14:paraId="590777FC" w14:textId="77777777" w:rsidR="004E0321" w:rsidRDefault="004E0321" w:rsidP="004E0321"/>
    <w:p w14:paraId="0E92D5EB" w14:textId="77777777" w:rsidR="004E0321" w:rsidRPr="00D61B07" w:rsidRDefault="004E0321" w:rsidP="004E0321"/>
    <w:p w14:paraId="322543E8" w14:textId="77777777" w:rsidR="004E0321" w:rsidRDefault="004E0321" w:rsidP="004E0321">
      <w:pPr>
        <w:pStyle w:val="Heading3"/>
      </w:pPr>
      <w:r>
        <w:t>AT Ineq – Education Fails</w:t>
      </w:r>
    </w:p>
    <w:p w14:paraId="5AAAE336" w14:textId="77777777" w:rsidR="004E0321" w:rsidRDefault="004E0321" w:rsidP="004E0321">
      <w:pPr>
        <w:pStyle w:val="Heading4"/>
      </w:pPr>
      <w:r>
        <w:t xml:space="preserve">Education can’t solve economic inequality </w:t>
      </w:r>
    </w:p>
    <w:p w14:paraId="68DB76D7" w14:textId="77777777" w:rsidR="004E0321" w:rsidRPr="007D6594" w:rsidRDefault="004E0321" w:rsidP="004E0321">
      <w:pPr>
        <w:rPr>
          <w:rStyle w:val="Style13ptBold"/>
        </w:rPr>
      </w:pPr>
      <w:r>
        <w:rPr>
          <w:rStyle w:val="Style13ptBold"/>
        </w:rPr>
        <w:t xml:space="preserve">Irwin 15 </w:t>
      </w:r>
      <w:r w:rsidRPr="007D6594">
        <w:t>(Neil Irwin, New York Times, “Why More Education Won’t Fix Economic Equality” 3/31/15, Neil Irwin is a senior economics correspondent for The New York Times, https://www.nytimes.com/2015/04/01/upshot/why-more-education-wont-fix-economic-inequality.html) GG</w:t>
      </w:r>
    </w:p>
    <w:p w14:paraId="466B0958" w14:textId="77777777" w:rsidR="004E0321" w:rsidRDefault="004E0321" w:rsidP="004E0321">
      <w:pPr>
        <w:rPr>
          <w:rStyle w:val="StyleUnderline"/>
        </w:rPr>
      </w:pPr>
      <w:r w:rsidRPr="007D6594">
        <w:rPr>
          <w:rStyle w:val="StyleUnderline"/>
        </w:rPr>
        <w:t>Suppose you accept the persuasive data that inequality has been rising in the United States</w:t>
      </w:r>
      <w:r w:rsidRPr="007D6594">
        <w:rPr>
          <w:sz w:val="14"/>
        </w:rPr>
        <w:t xml:space="preserve"> and most advanced nations in recent decades. But suppose you don't want to fight inequality through politically polarizing steps like higher taxes on the wealthy or a more generous social welfare system. </w:t>
      </w:r>
      <w:r w:rsidRPr="007D6594">
        <w:rPr>
          <w:rStyle w:val="StyleUnderline"/>
        </w:rPr>
        <w:t>There remains a plausible solution</w:t>
      </w:r>
      <w:r w:rsidRPr="007D6594">
        <w:rPr>
          <w:sz w:val="14"/>
        </w:rPr>
        <w:t xml:space="preserve"> to rising inequality that avoids those polarizing ideas: </w:t>
      </w:r>
      <w:r w:rsidRPr="007D6594">
        <w:rPr>
          <w:rStyle w:val="StyleUnderline"/>
        </w:rPr>
        <w:t>strengthening education</w:t>
      </w:r>
      <w:r w:rsidRPr="007D6594">
        <w:rPr>
          <w:sz w:val="14"/>
        </w:rPr>
        <w:t xml:space="preserve"> so that more Americans can benefit from the advances of the 21st-century economy. This is a solution that conservatives, centrists and liberals alike can comfortably get behind. After all, who doesn't favor a stronger educational system? </w:t>
      </w:r>
      <w:r w:rsidRPr="007D6594">
        <w:rPr>
          <w:rStyle w:val="StyleUnderline"/>
        </w:rPr>
        <w:t>But</w:t>
      </w:r>
      <w:r w:rsidRPr="007D6594">
        <w:rPr>
          <w:sz w:val="14"/>
        </w:rPr>
        <w:t xml:space="preserve"> a new paper shows why </w:t>
      </w:r>
      <w:r w:rsidRPr="007D6594">
        <w:rPr>
          <w:rStyle w:val="Emphasis"/>
        </w:rPr>
        <w:t>the math just doesn't add up</w:t>
      </w:r>
      <w:r w:rsidRPr="007D6594">
        <w:rPr>
          <w:sz w:val="14"/>
        </w:rPr>
        <w:t xml:space="preserve">, </w:t>
      </w:r>
      <w:r w:rsidRPr="007D6594">
        <w:rPr>
          <w:rStyle w:val="StyleUnderline"/>
        </w:rPr>
        <w:t>at least if the goal is addressing the gap</w:t>
      </w:r>
      <w:r w:rsidRPr="007D6594">
        <w:rPr>
          <w:sz w:val="14"/>
        </w:rPr>
        <w:t xml:space="preserve"> between the very rich and everyone else. Brad Hershbein. Melissa Kearney and Lawrence Summers offer a simple little simulation that shows the limits of education as an inequality-fighter. In short, </w:t>
      </w:r>
      <w:r w:rsidRPr="007D6594">
        <w:rPr>
          <w:rStyle w:val="StyleUnderline"/>
        </w:rPr>
        <w:t xml:space="preserve">more education would be great news for middle and lower-income Americans, </w:t>
      </w:r>
      <w:r w:rsidRPr="007D6594">
        <w:rPr>
          <w:sz w:val="14"/>
        </w:rPr>
        <w:t>increasing their pay and economic security.</w:t>
      </w:r>
      <w:r w:rsidRPr="007D6594">
        <w:rPr>
          <w:rStyle w:val="StyleUnderline"/>
        </w:rPr>
        <w:t xml:space="preserve"> It just isn't up to the task of meaningfully reducing inequality,</w:t>
      </w:r>
      <w:r w:rsidRPr="007D6594">
        <w:rPr>
          <w:sz w:val="14"/>
        </w:rPr>
        <w:t xml:space="preserve"> </w:t>
      </w:r>
      <w:r w:rsidRPr="007D6594">
        <w:rPr>
          <w:rStyle w:val="StyleUnderline"/>
        </w:rPr>
        <w:t>which is being driven by the sharp upward movement of the very top of the income distribution</w:t>
      </w:r>
      <w:r w:rsidRPr="007D6594">
        <w:rPr>
          <w:sz w:val="14"/>
        </w:rPr>
        <w:t xml:space="preserve">. It is all the more interesting that the research comes from Mr. Summers, a former Treasury secretary who is hardly known as a soak-the-rich class warrior. It is published by the Hamilton Project, a centrist research group operating with Wall Street funding and seeking to find third-way-style solutions to America's problems that can unite left and right. In their simulation, </w:t>
      </w:r>
      <w:r w:rsidRPr="007D6594">
        <w:rPr>
          <w:rStyle w:val="StyleUnderline"/>
        </w:rPr>
        <w:t>they assume that 10 percent of non-college-educated men of prime working age suddenly obtained a college degree or higher,</w:t>
      </w:r>
      <w:r w:rsidRPr="007D6594">
        <w:rPr>
          <w:sz w:val="14"/>
        </w:rPr>
        <w:t xml:space="preserve"> which would be an unprecedented rise in the proportion of the work force with advanced education. </w:t>
      </w:r>
      <w:r w:rsidRPr="007D6594">
        <w:rPr>
          <w:rStyle w:val="StyleUnderline"/>
        </w:rPr>
        <w:t>They assume that these more educated men go from their current pay levels to pay that is in line with current college graduates, minus an adjustment for the fact that more college grads in the work force could depress their wages a bit</w:t>
      </w:r>
      <w:r w:rsidRPr="007D6594">
        <w:rPr>
          <w:sz w:val="14"/>
        </w:rPr>
        <w:t xml:space="preserve">. There is no doubt that in this simulated world with a more educated labor force, middle-income workers earn more — S37.060 in simulated 2013 earnings for a person at the 50th percentile, compared with 834,000 in the real world, a 9 percent improvement. </w:t>
      </w:r>
      <w:r w:rsidRPr="007D6594">
        <w:rPr>
          <w:rStyle w:val="StyleUnderline"/>
        </w:rPr>
        <w:t>But that improvement brings that 50th-percentile worker only back closer to the inflation-adjusted level of income he enjoyed in 1979</w:t>
      </w:r>
      <w:r w:rsidRPr="007D6594">
        <w:rPr>
          <w:sz w:val="14"/>
        </w:rPr>
        <w:t xml:space="preserve">. which was 537.838. Meanwhile, the 9oth-percentile worker in this simulation holds onto (and indeed improves upon) the sharp income gains of the past 34 years. Annual earnings at the 90th percentile climbed from 875,700 in 1979 to more than 1oo.ooo in both the actual 2013 data and the simulation with higher education levels. </w:t>
      </w:r>
      <w:r w:rsidRPr="007D6594">
        <w:rPr>
          <w:rStyle w:val="StyleUnderline"/>
        </w:rPr>
        <w:t xml:space="preserve">Add it all up, and the Gini ratio, a frequently used measure of income </w:t>
      </w:r>
      <w:r w:rsidRPr="007D6594">
        <w:rPr>
          <w:rStyle w:val="Emphasis"/>
        </w:rPr>
        <w:t>inequality, would decrease only to 0.55 from 0.57 in this scenario of drastic educational improvement</w:t>
      </w:r>
      <w:r w:rsidRPr="007D6594">
        <w:rPr>
          <w:sz w:val="14"/>
        </w:rPr>
        <w:t xml:space="preserve">. It would still be far higher than the 0.43 recorded in 1979. None of this is to say that a better educational system isn't desirable. The 9 percent income gain for middle-income men evident in the authors' simulation is a big deal. "Increasing the educational attainment of men without a college degree will increase their average earnings and their likelihood of being employed," the authors write. And even if it doesn't do much to reduce overall inequality, they find it does reduce inequality within the bottom half of the income distribution, by increasing the earnings of those near the 25th percentile of earnings (in 2013, those making S6.100 a year, compared with $8,720 in the simulation with higher education). In other words, it's worth pursuing more and better education for working- class Americans on its own terms, because it will improve their lives and economic potential. </w:t>
      </w:r>
      <w:r w:rsidRPr="007D6594">
        <w:rPr>
          <w:rStyle w:val="StyleUnderline"/>
        </w:rPr>
        <w:t>Inequality</w:t>
      </w:r>
      <w:r w:rsidRPr="007D6594">
        <w:rPr>
          <w:sz w:val="14"/>
        </w:rPr>
        <w:t xml:space="preserve">, meanwhile, </w:t>
      </w:r>
      <w:r w:rsidRPr="007D6594">
        <w:rPr>
          <w:rStyle w:val="StyleUnderline"/>
        </w:rPr>
        <w:t>is a deeper problem, and its potential solutions remain ideologically divisive.</w:t>
      </w:r>
    </w:p>
    <w:p w14:paraId="13525CBF" w14:textId="77777777" w:rsidR="004E0321" w:rsidRPr="007D6594" w:rsidRDefault="004E0321" w:rsidP="004E0321">
      <w:pPr>
        <w:rPr>
          <w:rStyle w:val="StyleUnderline"/>
        </w:rPr>
      </w:pPr>
    </w:p>
    <w:p w14:paraId="59BCD4D1" w14:textId="77777777" w:rsidR="004E0321" w:rsidRDefault="004E0321" w:rsidP="004E0321">
      <w:pPr>
        <w:pStyle w:val="Heading4"/>
      </w:pPr>
      <w:r>
        <w:t>Education alone is insufficient to resolve educational inequality – there’s numerous alternative factors that widen the gap</w:t>
      </w:r>
    </w:p>
    <w:p w14:paraId="3C3D3011" w14:textId="77777777" w:rsidR="004E0321" w:rsidRPr="00EC5259" w:rsidRDefault="004E0321" w:rsidP="004E0321">
      <w:pPr>
        <w:rPr>
          <w:rStyle w:val="Style13ptBold"/>
        </w:rPr>
      </w:pPr>
      <w:r>
        <w:rPr>
          <w:rStyle w:val="Style13ptBold"/>
        </w:rPr>
        <w:t xml:space="preserve">Klundt 15 </w:t>
      </w:r>
      <w:r w:rsidRPr="00EC5259">
        <w:t>(Chris Klundt, Forbes, “Education Alone Will Not Solve Income Inequality” 7/6/15 https://www.forbes.com/sites/chrisklundt/2015/07/06/education-alone-will-not-solve-income-inequality/#770ab41e6c90) GG</w:t>
      </w:r>
    </w:p>
    <w:p w14:paraId="1269C35C" w14:textId="77777777" w:rsidR="004E0321" w:rsidRDefault="004E0321" w:rsidP="004E0321">
      <w:pPr>
        <w:rPr>
          <w:rStyle w:val="StyleUnderline"/>
        </w:rPr>
      </w:pPr>
      <w:r w:rsidRPr="00EC5259">
        <w:rPr>
          <w:rStyle w:val="StyleUnderline"/>
        </w:rPr>
        <w:t>We</w:t>
      </w:r>
      <w:r>
        <w:t xml:space="preserve"> often </w:t>
      </w:r>
      <w:r w:rsidRPr="00EC5259">
        <w:rPr>
          <w:rStyle w:val="StyleUnderline"/>
        </w:rPr>
        <w:t>reference the “achievement gap” when discussing how certain student groups perform better than others</w:t>
      </w:r>
      <w:r>
        <w:t xml:space="preserve">. For instance, low-income students are graduating at a rate of 15 percentage points behind their more affluent peers, according to a recent GradNation report. Or that the graduation rate for Hispanic/Latino students in New York is nearly 20 points below the national average among all students. </w:t>
      </w:r>
      <w:r w:rsidRPr="00EC5259">
        <w:rPr>
          <w:rStyle w:val="StyleUnderline"/>
        </w:rPr>
        <w:t>These standardized measurements of achievement</w:t>
      </w:r>
      <w:r>
        <w:t xml:space="preserve">, like graduation rates and test scores, only </w:t>
      </w:r>
      <w:r w:rsidRPr="00EC5259">
        <w:rPr>
          <w:rStyle w:val="StyleUnderline"/>
        </w:rPr>
        <w:t>examine</w:t>
      </w:r>
      <w:r>
        <w:t xml:space="preserve"> student </w:t>
      </w:r>
      <w:r w:rsidRPr="00EC5259">
        <w:rPr>
          <w:rStyle w:val="StyleUnderline"/>
        </w:rPr>
        <w:t>outcomes</w:t>
      </w:r>
      <w:r>
        <w:t xml:space="preserve">. What </w:t>
      </w:r>
      <w:r w:rsidRPr="00EC5259">
        <w:rPr>
          <w:rStyle w:val="StyleUnderline"/>
        </w:rPr>
        <w:t>we need to</w:t>
      </w:r>
      <w:r>
        <w:t xml:space="preserve"> do is </w:t>
      </w:r>
      <w:r w:rsidRPr="00EC5259">
        <w:rPr>
          <w:rStyle w:val="StyleUnderline"/>
        </w:rPr>
        <w:t>explore what’s causing this opportunity gap</w:t>
      </w:r>
      <w:r>
        <w:t xml:space="preserve"> – and low-income students to fall behind – so we can remold our school systems into environments conducive to student success for all. That means reimagining an educational system that best equips students for the workforce of the future and not the assembly lines of the Industrial Revolution, when our current educational system was first formed. Opportunities Out of Reach </w:t>
      </w:r>
      <w:r w:rsidRPr="00EC5259">
        <w:rPr>
          <w:rStyle w:val="StyleUnderline"/>
        </w:rPr>
        <w:t>We first have to understand the challenge of rising out of poverty. Students are often stuck in a vicious cycle</w:t>
      </w:r>
      <w:r>
        <w:t xml:space="preserve">, suggests Harvard professor Robert Putnam, who analyzed decades of research on families from both sides of the economic scale. He found </w:t>
      </w:r>
      <w:r w:rsidRPr="00EC5259">
        <w:rPr>
          <w:rStyle w:val="StyleUnderline"/>
        </w:rPr>
        <w:t>familial situations can determine much in life, with parental characteristics</w:t>
      </w:r>
      <w:r>
        <w:t xml:space="preserve"> – such as level of education – being more influential today than they were several decades ago. Additionally, researchers like University of California-Irvine professor Greg Duncan are seeing more affluent families heavily investing in extra educational opportunities – nearly $10,000 per child per year, compared to lower-income parents' $1,300 per child per year. “</w:t>
      </w:r>
      <w:r w:rsidRPr="00EC5259">
        <w:rPr>
          <w:rStyle w:val="StyleUnderline"/>
        </w:rPr>
        <w:t>It’s no wonder that schools are having a difficult time closing gaps…because of things that are happening at home</w:t>
      </w:r>
      <w:r>
        <w:t xml:space="preserve">,” Greg tells me. Many </w:t>
      </w:r>
      <w:r w:rsidRPr="00EC5259">
        <w:rPr>
          <w:rStyle w:val="Emphasis"/>
        </w:rPr>
        <w:t>families rely on public school and can’t afford to supplement their child’s education</w:t>
      </w:r>
      <w:r>
        <w:t xml:space="preserve">. Earlier this year, a Southern Education Foundation report showed </w:t>
      </w:r>
      <w:r w:rsidRPr="00EC5259">
        <w:rPr>
          <w:rStyle w:val="StyleUnderline"/>
        </w:rPr>
        <w:t>a majority of public school students nationwide come from low-income families</w:t>
      </w:r>
      <w:r>
        <w:t xml:space="preserve">, with high-poverty schools clustered unevenly across the country. </w:t>
      </w:r>
      <w:r w:rsidRPr="00EC5259">
        <w:rPr>
          <w:rStyle w:val="StyleUnderline"/>
        </w:rPr>
        <w:t>These geographic disparities are amplified for children of color</w:t>
      </w:r>
      <w:r>
        <w:t xml:space="preserve">, in areas like the South. </w:t>
      </w:r>
      <w:r w:rsidRPr="00EC5259">
        <w:rPr>
          <w:rStyle w:val="StyleUnderline"/>
        </w:rPr>
        <w:t>Part of this is due to economic and social policies that live outside education,</w:t>
      </w:r>
      <w:r>
        <w:t xml:space="preserve"> explains SEF President Kent McGuire. It’s these instances of geographic disparity and policies that not only reflect the challenges public school students in poverty face, but the overwhelming burden placed on teachers ill-equipped to help them. </w:t>
      </w:r>
      <w:r w:rsidRPr="00EC5259">
        <w:rPr>
          <w:rStyle w:val="Emphasis"/>
        </w:rPr>
        <w:t xml:space="preserve">Living in poverty includes numerous instabilities </w:t>
      </w:r>
      <w:r>
        <w:t xml:space="preserve">– housing, food scarcity, familial connections – </w:t>
      </w:r>
      <w:r w:rsidRPr="00EC5259">
        <w:rPr>
          <w:rStyle w:val="StyleUnderline"/>
        </w:rPr>
        <w:t xml:space="preserve">that </w:t>
      </w:r>
      <w:r w:rsidRPr="00EC5259">
        <w:rPr>
          <w:rStyle w:val="Emphasis"/>
        </w:rPr>
        <w:t>students inevitably bring with them into the classroom</w:t>
      </w:r>
      <w:r w:rsidRPr="00EC5259">
        <w:rPr>
          <w:rStyle w:val="StyleUnderline"/>
        </w:rPr>
        <w:t>.</w:t>
      </w:r>
      <w:r>
        <w:t xml:space="preserve"> These stressful situations are traumatic for students and undermine their ability to learn, Pamela Cantor, child psychiatrist and president of Turnaround for Children, found after her own interactions and research with children. It’s what prompted her to launch Turnaround, an organization aimed at helping schools in high-poverty areas, and its educators, establish an environment conducive to successful learning. </w:t>
      </w:r>
      <w:r w:rsidRPr="00EC5259">
        <w:rPr>
          <w:rStyle w:val="StyleUnderline"/>
        </w:rPr>
        <w:t>To best foster student success</w:t>
      </w:r>
      <w:r>
        <w:t xml:space="preserve">, these </w:t>
      </w:r>
      <w:r w:rsidRPr="00EC5259">
        <w:rPr>
          <w:rStyle w:val="StyleUnderline"/>
        </w:rPr>
        <w:t>learning environments need to be more flexible and function as support systems for teachers</w:t>
      </w:r>
      <w:r>
        <w:t xml:space="preserve">. Thankfully, organizations like Cantor’s and McGuire’s are helping schools construct these foundational environments by promoting personalized learning experiences that stimulate academic growth. Turnaround’s New York City partner schools saw a 39 percent reduction in detentions, along with lower absenteeism and bad behavior. Similarly, comprehensive school reform programs like Expeditionary Learning provide malleable curriculum so teachers can adapt lessons to help all types of learners catch up and get ahead. Building Achievement Bridges </w:t>
      </w:r>
      <w:r w:rsidRPr="00EC5259">
        <w:rPr>
          <w:rStyle w:val="StyleUnderline"/>
        </w:rPr>
        <w:t>Although these efforts are commendable, we have to keep in mind it’s only one piece of the puzzle. On top of curriculum-based efforts, schools need to help provide poverty-stricken students with access to important necessities</w:t>
      </w:r>
      <w:r>
        <w:t xml:space="preserve"> they aren’t getting outside the school day</w:t>
      </w:r>
      <w:r w:rsidRPr="00EC5259">
        <w:rPr>
          <w:rStyle w:val="StyleUnderline"/>
        </w:rPr>
        <w:t>. Opportunities like health and nutrition education</w:t>
      </w:r>
      <w:r>
        <w:t xml:space="preserve">, offering </w:t>
      </w:r>
      <w:r w:rsidRPr="00EC5259">
        <w:rPr>
          <w:rStyle w:val="StyleUnderline"/>
        </w:rPr>
        <w:t>free breakfast options</w:t>
      </w:r>
      <w:r>
        <w:t xml:space="preserve"> </w:t>
      </w:r>
      <w:r w:rsidRPr="00EC5259">
        <w:rPr>
          <w:rStyle w:val="StyleUnderline"/>
        </w:rPr>
        <w:t>or</w:t>
      </w:r>
      <w:r>
        <w:t xml:space="preserve"> providing </w:t>
      </w:r>
      <w:r w:rsidRPr="00EC5259">
        <w:rPr>
          <w:rStyle w:val="StyleUnderline"/>
        </w:rPr>
        <w:t>mental health services</w:t>
      </w:r>
      <w:r>
        <w:t xml:space="preserve"> </w:t>
      </w:r>
      <w:r w:rsidRPr="00EC5259">
        <w:rPr>
          <w:rStyle w:val="StyleUnderline"/>
        </w:rPr>
        <w:t>can serve as achievement bridges</w:t>
      </w:r>
      <w:r>
        <w:t xml:space="preserve"> for students who’d normally fall through the cracks. Because if a student is hungry, tired, or homeless, they’re already at a massive disadvantage for being able to “do well” in school no matter how engaging the curriculum. </w:t>
      </w:r>
      <w:r w:rsidRPr="00EC5259">
        <w:rPr>
          <w:rStyle w:val="StyleUnderline"/>
        </w:rPr>
        <w:t>We need to continue fostering ways to help fulfill these basic needs and ensure school is a safe haven</w:t>
      </w:r>
      <w:r>
        <w:t xml:space="preserve"> for all children to learn and grow. </w:t>
      </w:r>
      <w:r w:rsidRPr="00EC5259">
        <w:rPr>
          <w:rStyle w:val="StyleUnderline"/>
        </w:rPr>
        <w:t xml:space="preserve">Education reform can’t be self-contained. Battling the effects of income inequality in our schools require changes in sectors ranging from economic and employment policies to better health initiatives. </w:t>
      </w:r>
      <w:r w:rsidRPr="00EC5259">
        <w:rPr>
          <w:rStyle w:val="Emphasis"/>
        </w:rPr>
        <w:t>The achievement gap will remain unless we attempt to reform the broader environment surrounding education</w:t>
      </w:r>
      <w:r w:rsidRPr="00EC5259">
        <w:rPr>
          <w:rStyle w:val="StyleUnderline"/>
        </w:rPr>
        <w:t>.</w:t>
      </w:r>
      <w:r>
        <w:rPr>
          <w:rStyle w:val="StyleUnderline"/>
        </w:rPr>
        <w:t xml:space="preserve"> </w:t>
      </w:r>
    </w:p>
    <w:p w14:paraId="7E786953" w14:textId="77777777" w:rsidR="004E0321" w:rsidRDefault="004E0321" w:rsidP="004E0321"/>
    <w:p w14:paraId="6C6D8B3D" w14:textId="77777777" w:rsidR="004E0321" w:rsidRDefault="004E0321" w:rsidP="004E0321">
      <w:pPr>
        <w:pStyle w:val="Heading4"/>
      </w:pPr>
      <w:r>
        <w:t>No solvency – their scholarship conflates earnings inequality from overall inequality</w:t>
      </w:r>
    </w:p>
    <w:p w14:paraId="41838731" w14:textId="77777777" w:rsidR="004E0321" w:rsidRPr="00F6385B" w:rsidRDefault="004E0321" w:rsidP="004E0321">
      <w:pPr>
        <w:rPr>
          <w:rStyle w:val="Style13ptBold"/>
        </w:rPr>
      </w:pPr>
      <w:r>
        <w:rPr>
          <w:rStyle w:val="Style13ptBold"/>
        </w:rPr>
        <w:t xml:space="preserve">Pathe 15 </w:t>
      </w:r>
      <w:r w:rsidRPr="00F6385B">
        <w:t>(Simone Pathe, PBS, “Why education won’t solve America’s inequality crisis” 4/2/15, http://www.pbs.org/newshour/making-sense/why-education-wont-solve-americas-inequality-crisis/) GG</w:t>
      </w:r>
    </w:p>
    <w:p w14:paraId="6DE62928" w14:textId="77777777" w:rsidR="004E0321" w:rsidRPr="00F6385B" w:rsidRDefault="004E0321" w:rsidP="004E0321">
      <w:pPr>
        <w:rPr>
          <w:sz w:val="14"/>
        </w:rPr>
      </w:pPr>
      <w:r w:rsidRPr="00EC5259">
        <w:rPr>
          <w:rStyle w:val="StyleUnderline"/>
        </w:rPr>
        <w:t>Earnings inequality</w:t>
      </w:r>
      <w:r w:rsidRPr="00F6385B">
        <w:rPr>
          <w:sz w:val="14"/>
        </w:rPr>
        <w:t xml:space="preserve"> in America </w:t>
      </w:r>
      <w:r w:rsidRPr="00EC5259">
        <w:rPr>
          <w:rStyle w:val="StyleUnderline"/>
        </w:rPr>
        <w:t>has increased since 1979</w:t>
      </w:r>
      <w:r w:rsidRPr="00F6385B">
        <w:rPr>
          <w:sz w:val="14"/>
        </w:rPr>
        <w:t xml:space="preserve"> — that much we know. But why and what to do about it is murky — in part because </w:t>
      </w:r>
      <w:r w:rsidRPr="00EC5259">
        <w:rPr>
          <w:rStyle w:val="StyleUnderline"/>
        </w:rPr>
        <w:t>we’re not all talking about the same group of people when we talk about inequality.</w:t>
      </w:r>
      <w:r w:rsidRPr="00F6385B">
        <w:rPr>
          <w:sz w:val="14"/>
        </w:rPr>
        <w:t xml:space="preserve"> “Many of us are talking past each other in public,” said Melissa Kearney, a senior fellow at the Brookings Institution and professor at the University of Maryland. She’s also the director of the Hamilton Project, which just released a new paper cutting through some of inequality’s monolithism by making an important distinction between what’s going on above and below the median wage distribution. </w:t>
      </w:r>
      <w:r w:rsidRPr="00EC5259">
        <w:rPr>
          <w:rStyle w:val="StyleUnderline"/>
        </w:rPr>
        <w:t>There are really two separate, but often conflated, issues at play in America’s inequality story. The first is that Americans at the bottom end of the distribution face poor employment prospects</w:t>
      </w:r>
      <w:r w:rsidRPr="00F6385B">
        <w:rPr>
          <w:sz w:val="14"/>
        </w:rPr>
        <w:t xml:space="preserve"> and don’t earn enough money. </w:t>
      </w:r>
      <w:r w:rsidRPr="00EC5259">
        <w:rPr>
          <w:rStyle w:val="StyleUnderline"/>
        </w:rPr>
        <w:t>That’s different from the second issue of overall inequality, which is largely driven by outsized earnings at the top of the distribution.</w:t>
      </w:r>
      <w:r>
        <w:rPr>
          <w:rStyle w:val="StyleUnderline"/>
        </w:rPr>
        <w:t xml:space="preserve"> </w:t>
      </w:r>
      <w:r w:rsidRPr="00F6385B">
        <w:rPr>
          <w:sz w:val="14"/>
        </w:rPr>
        <w:t xml:space="preserve">The takeaway? </w:t>
      </w:r>
      <w:r w:rsidRPr="00EC5259">
        <w:rPr>
          <w:rStyle w:val="Emphasis"/>
        </w:rPr>
        <w:t>Increased educational attainment can help address the first problem, but not the second.</w:t>
      </w:r>
      <w:r>
        <w:rPr>
          <w:rStyle w:val="Emphasis"/>
        </w:rPr>
        <w:t xml:space="preserve"> </w:t>
      </w:r>
      <w:r w:rsidRPr="00F6385B">
        <w:rPr>
          <w:sz w:val="14"/>
        </w:rPr>
        <w:t>Using Current Population Survey data, Kearney, along with Hamilton co-author Brad Hershbein and former Treasury Secretary Larry Summers, simulated what the earnings distribution would look like if one out of every 10 men (between the ages of 25-64) who did not have a bachelor’s degree got one. In other words, they inflated the share of the population with a bachelor’s degree from about 32 percent to 39 percent, then looked at how that affects inequality. (They justify their exclusion of women, the predominant low-wage workers, by pointing to low-skilled men’s sharp decreases in employment and college attendance in the recent past.) The first take-away from their research is that higher education is still worth it. The college wage premium may have stagnated, Kearney said, but if men without bachelor’s degrees got them, their average earnings and employment prospects would increase. If college attainment elevated those workers, inequality in the bottom half of the earnings distribution would fall too. (Remember, though, this is a data simulation; it doesn’t take into account whether low-skilled men have the money or institutional support to complete a four-year degree in reality.) It’s easy to count that first conclusion as validation of skills-based-technological change. According to this structural interpretation of the labor market, Americans are unemployed and low-wage workers don’t earn enough because they don’t have the skills employers demand. (That’s different from plain-old skills-mismatch, which is a more cyclical problem.)</w:t>
      </w:r>
      <w:r w:rsidRPr="00EC5259">
        <w:rPr>
          <w:rStyle w:val="StyleUnderline"/>
        </w:rPr>
        <w:t xml:space="preserve"> If American workers can’t keep up with technology, the obvious remedy would be to bring them up to speed.</w:t>
      </w:r>
      <w:r w:rsidRPr="00F6385B">
        <w:rPr>
          <w:sz w:val="14"/>
        </w:rPr>
        <w:t xml:space="preserve"> That perspective was on full display at a February Hamilton Project forum and related paper — a kind of antecedent to this paper — called “The Future of Work in the Age of the Machine.” (Read our coverage of the event.) In today’s “second machine age,” robots not only replace manual workers; they’re coming after white-collar workers, too, which would seem to increase the education premium. </w:t>
      </w:r>
      <w:r w:rsidRPr="00EC5259">
        <w:rPr>
          <w:rStyle w:val="StyleUnderline"/>
        </w:rPr>
        <w:t>But the authors’ second conclusion is far more depressing</w:t>
      </w:r>
      <w:r w:rsidRPr="00F6385B">
        <w:rPr>
          <w:sz w:val="14"/>
        </w:rPr>
        <w:t xml:space="preserve"> than knowing that a bunch of automated giants are after your job: </w:t>
      </w:r>
      <w:r w:rsidRPr="00EC5259">
        <w:rPr>
          <w:rStyle w:val="Emphasis"/>
        </w:rPr>
        <w:t>increasing educational attainment really doesn’t reduce overall earnings inequality.</w:t>
      </w:r>
      <w:r>
        <w:rPr>
          <w:rStyle w:val="Emphasis"/>
        </w:rPr>
        <w:t xml:space="preserve"> </w:t>
      </w:r>
      <w:r w:rsidRPr="00F6385B">
        <w:rPr>
          <w:sz w:val="14"/>
        </w:rPr>
        <w:t xml:space="preserve">Actually, </w:t>
      </w:r>
      <w:r w:rsidRPr="00EC5259">
        <w:rPr>
          <w:rStyle w:val="StyleUnderline"/>
        </w:rPr>
        <w:t>no one thought it would,</w:t>
      </w:r>
      <w:r w:rsidRPr="00F6385B">
        <w:rPr>
          <w:sz w:val="14"/>
        </w:rPr>
        <w:t xml:space="preserve"> Kearney said. That’s </w:t>
      </w:r>
      <w:r w:rsidRPr="00EC5259">
        <w:rPr>
          <w:rStyle w:val="StyleUnderline"/>
        </w:rPr>
        <w:t>because high overall inequality is a reflection of what’s going on at the top of the earnings distribution</w:t>
      </w:r>
      <w:r w:rsidRPr="00F6385B">
        <w:rPr>
          <w:sz w:val="14"/>
        </w:rPr>
        <w:t xml:space="preserve">. </w:t>
      </w:r>
      <w:r w:rsidRPr="00EC5259">
        <w:rPr>
          <w:rStyle w:val="StyleUnderline"/>
        </w:rPr>
        <w:t>Fragmentations between the 90th and 99th percentiles</w:t>
      </w:r>
      <w:r w:rsidRPr="00F6385B">
        <w:rPr>
          <w:sz w:val="14"/>
        </w:rPr>
        <w:t xml:space="preserve">, for example, </w:t>
      </w:r>
      <w:r w:rsidRPr="00EC5259">
        <w:rPr>
          <w:rStyle w:val="StyleUnderline"/>
        </w:rPr>
        <w:t>have nothing to do with differences in educational attainment, so boosting the share of the population receiving bachelor’s degrees is a moot point.</w:t>
      </w:r>
      <w:r>
        <w:rPr>
          <w:rStyle w:val="StyleUnderline"/>
        </w:rPr>
        <w:t xml:space="preserve"> </w:t>
      </w:r>
      <w:r w:rsidRPr="00F6385B">
        <w:rPr>
          <w:sz w:val="14"/>
        </w:rPr>
        <w:t xml:space="preserve">The chart below shows the Gini and Theil coefficients, where 0 represents the most equitable distribution of earnings and 1 represents the most unequal. Note that the simulation (in both indices) doesn’t do much to return inequality to its 1979 levels. So </w:t>
      </w:r>
      <w:r w:rsidRPr="00F6385B">
        <w:rPr>
          <w:rStyle w:val="StyleUnderline"/>
        </w:rPr>
        <w:t>improving education can help address one inequality problem</w:t>
      </w:r>
      <w:r w:rsidRPr="00F6385B">
        <w:rPr>
          <w:sz w:val="14"/>
        </w:rPr>
        <w:t xml:space="preserve">, </w:t>
      </w:r>
      <w:r w:rsidRPr="00F6385B">
        <w:rPr>
          <w:rStyle w:val="Emphasis"/>
        </w:rPr>
        <w:t>but certainly not all of the problem</w:t>
      </w:r>
      <w:r w:rsidRPr="00F6385B">
        <w:rPr>
          <w:sz w:val="14"/>
        </w:rPr>
        <w:t xml:space="preserve">. In fact, at Hamilton’s February forum, Summers said — now somewhat famously — that skills training is “an evasion” of the problem. In Summers’ view, what’s in short supply today is work, not workers. Likewise, this recovery’s lousy productivity growth has convinced some economists, like the Center for Economic and Policy Research’s Dean Baker, that robots aren’t taking our jobs the way we’ve heard they are, calling into question the cry for more skills and training as a blanket solution. It’s worth noting, though, that </w:t>
      </w:r>
      <w:r w:rsidRPr="00F6385B">
        <w:rPr>
          <w:rStyle w:val="StyleUnderline"/>
        </w:rPr>
        <w:t>training could mean many different things</w:t>
      </w:r>
      <w:r w:rsidRPr="00F6385B">
        <w:rPr>
          <w:sz w:val="14"/>
        </w:rPr>
        <w:t xml:space="preserve">. </w:t>
      </w:r>
      <w:r w:rsidRPr="00F6385B">
        <w:rPr>
          <w:rStyle w:val="StyleUnderline"/>
        </w:rPr>
        <w:t>Encouraging low-wage workers to complete vocational apprenticeships</w:t>
      </w:r>
      <w:r w:rsidRPr="00F6385B">
        <w:rPr>
          <w:sz w:val="14"/>
        </w:rPr>
        <w:t xml:space="preserve">, for example, </w:t>
      </w:r>
      <w:r w:rsidRPr="00F6385B">
        <w:rPr>
          <w:rStyle w:val="StyleUnderline"/>
        </w:rPr>
        <w:t>could have a different effect from pushing them to take on debt to study for a four-year degree.</w:t>
      </w:r>
      <w:r>
        <w:rPr>
          <w:rStyle w:val="StyleUnderline"/>
        </w:rPr>
        <w:t xml:space="preserve"> </w:t>
      </w:r>
      <w:r w:rsidRPr="00F6385B">
        <w:rPr>
          <w:sz w:val="14"/>
        </w:rPr>
        <w:t xml:space="preserve">But regardless, that’s still the lower end of the earnings distribution we’re talking about. </w:t>
      </w:r>
      <w:r w:rsidRPr="00F6385B">
        <w:rPr>
          <w:rStyle w:val="StyleUnderline"/>
        </w:rPr>
        <w:t>It will take stronger policy prescriptions than higher educational attainment</w:t>
      </w:r>
      <w:r w:rsidRPr="00F6385B">
        <w:rPr>
          <w:sz w:val="14"/>
        </w:rPr>
        <w:t xml:space="preserve">, the authors write, </w:t>
      </w:r>
      <w:r w:rsidRPr="00F6385B">
        <w:rPr>
          <w:rStyle w:val="StyleUnderline"/>
        </w:rPr>
        <w:t>to tackle the changes at the upper end of the earnings scale.</w:t>
      </w:r>
      <w:r>
        <w:rPr>
          <w:rStyle w:val="StyleUnderline"/>
        </w:rPr>
        <w:t xml:space="preserve"> </w:t>
      </w:r>
      <w:r w:rsidRPr="00F6385B">
        <w:rPr>
          <w:sz w:val="14"/>
        </w:rPr>
        <w:t>Just what it’ll take though, is a matter of debate depending on why you believe earnings accrue toward the top. “It’s not immediately obvious, even to me,” what’s going on, Kearney said. Get ready for a whole lot more talking past each other.</w:t>
      </w:r>
    </w:p>
    <w:p w14:paraId="31C5D2E0" w14:textId="77777777" w:rsidR="004E0321" w:rsidRDefault="004E0321" w:rsidP="004E0321"/>
    <w:p w14:paraId="0D37B238" w14:textId="77777777" w:rsidR="004E0321" w:rsidRPr="00EC5259" w:rsidRDefault="004E0321" w:rsidP="004E0321"/>
    <w:p w14:paraId="2CBCD5D4" w14:textId="77777777" w:rsidR="004E0321" w:rsidRDefault="004E0321" w:rsidP="004E0321">
      <w:pPr>
        <w:pStyle w:val="Heading3"/>
      </w:pPr>
      <w:r>
        <w:t>AT Ineq – AC</w:t>
      </w:r>
    </w:p>
    <w:p w14:paraId="6363E46E" w14:textId="77777777" w:rsidR="004E0321" w:rsidRDefault="004E0321" w:rsidP="004E0321">
      <w:pPr>
        <w:pStyle w:val="Heading4"/>
      </w:pPr>
      <w:r>
        <w:t>Residential segregation and income inequality are alt causes</w:t>
      </w:r>
    </w:p>
    <w:p w14:paraId="0A3F3591" w14:textId="77777777" w:rsidR="004E0321" w:rsidRPr="0015703E" w:rsidRDefault="004E0321" w:rsidP="004E0321">
      <w:pPr>
        <w:rPr>
          <w:rStyle w:val="Style13ptBold"/>
        </w:rPr>
      </w:pPr>
      <w:r>
        <w:rPr>
          <w:rStyle w:val="Style13ptBold"/>
        </w:rPr>
        <w:t xml:space="preserve">Fahle 17 </w:t>
      </w:r>
      <w:r w:rsidRPr="0015703E">
        <w:t>(Erin M. Fahle and Sean F. Reardon, The Stanford Center on Poverty and Inequality, PATHWAYS • The Poverty and Inequality Report • Race and Ethnicity, Sean F. Reardon is Professor of Poverty and Inequality in Education (and Sociology, by courtesy) at Stanford University. He leads the education research group at the Stanford Center on Poverty and Inequality. Erin M. Fahle is a doctoral student in education policy at the Stanford Graduate School of Education, http://inequality.stanford.edu/sites/default/files/Pathways_SOTU_2017_education.pdf) GG</w:t>
      </w:r>
    </w:p>
    <w:p w14:paraId="35F6BAD7" w14:textId="77777777" w:rsidR="004E0321" w:rsidRPr="00AC56B8" w:rsidRDefault="004E0321" w:rsidP="004E0321">
      <w:pPr>
        <w:rPr>
          <w:sz w:val="14"/>
        </w:rPr>
      </w:pPr>
      <w:r w:rsidRPr="008C4E84">
        <w:rPr>
          <w:rStyle w:val="StyleUnderline"/>
        </w:rPr>
        <w:t>Why</w:t>
      </w:r>
      <w:r w:rsidRPr="00AC56B8">
        <w:rPr>
          <w:sz w:val="14"/>
        </w:rPr>
        <w:t xml:space="preserve">, then, </w:t>
      </w:r>
      <w:r w:rsidRPr="008C4E84">
        <w:rPr>
          <w:rStyle w:val="StyleUnderline"/>
        </w:rPr>
        <w:t>do large racial and ethnic achievement gaps persist</w:t>
      </w:r>
      <w:r w:rsidRPr="00AC56B8">
        <w:rPr>
          <w:sz w:val="14"/>
        </w:rPr>
        <w:t xml:space="preserve">? </w:t>
      </w:r>
      <w:r w:rsidRPr="008C4E84">
        <w:rPr>
          <w:rStyle w:val="StyleUnderline"/>
        </w:rPr>
        <w:t>Research</w:t>
      </w:r>
      <w:r w:rsidRPr="00AC56B8">
        <w:rPr>
          <w:sz w:val="14"/>
        </w:rPr>
        <w:t xml:space="preserve"> </w:t>
      </w:r>
      <w:r w:rsidRPr="008C4E84">
        <w:rPr>
          <w:rStyle w:val="StyleUnderline"/>
        </w:rPr>
        <w:t>consistently points to two main contributors: (a) disparities in</w:t>
      </w:r>
      <w:r w:rsidRPr="00AC56B8">
        <w:rPr>
          <w:sz w:val="14"/>
        </w:rPr>
        <w:t xml:space="preserve"> </w:t>
      </w:r>
      <w:r w:rsidRPr="008C4E84">
        <w:rPr>
          <w:rStyle w:val="StyleUnderline"/>
        </w:rPr>
        <w:t>family</w:t>
      </w:r>
      <w:r w:rsidRPr="00AC56B8">
        <w:rPr>
          <w:sz w:val="14"/>
        </w:rPr>
        <w:t xml:space="preserve"> </w:t>
      </w:r>
      <w:r w:rsidRPr="008C4E84">
        <w:rPr>
          <w:rStyle w:val="StyleUnderline"/>
        </w:rPr>
        <w:t>socioeconomic background and (b) residential segregation</w:t>
      </w:r>
      <w:r w:rsidRPr="00AC56B8">
        <w:rPr>
          <w:sz w:val="14"/>
        </w:rPr>
        <w:t xml:space="preserve">. White, black, and Hispanic children have very different family resources (e.g., parental income and education). They also grow up in neighborhoods of unequal KEY FINDINGS • </w:t>
      </w:r>
      <w:r w:rsidRPr="008C4E84">
        <w:rPr>
          <w:rStyle w:val="StyleUnderline"/>
        </w:rPr>
        <w:t>Between 1990 and 2015, average academic performance improved for students of all racial and ethnic groups, but grew fastest among black and Hispanic students</w:t>
      </w:r>
      <w:r w:rsidRPr="00AC56B8">
        <w:rPr>
          <w:sz w:val="14"/>
        </w:rPr>
        <w:t xml:space="preserve">. </w:t>
      </w:r>
      <w:r w:rsidRPr="008C4E84">
        <w:rPr>
          <w:rStyle w:val="StyleUnderline"/>
        </w:rPr>
        <w:t>As a result, white-black and white-Hispanic achievement gaps have declined</w:t>
      </w:r>
      <w:r w:rsidRPr="00AC56B8">
        <w:rPr>
          <w:sz w:val="14"/>
        </w:rPr>
        <w:t xml:space="preserve"> by 15 to 25 percent. • But achievement gaps remain large: Hispanic students lag almost two grade levels, and black students lag roughly two to two-and-a-half grade levels behind whites. • </w:t>
      </w:r>
      <w:r w:rsidRPr="008C4E84">
        <w:rPr>
          <w:rStyle w:val="StyleUnderline"/>
        </w:rPr>
        <w:t>Two nonschooling factors—persistent racial and ethnic disparities in family resources and segregation patterns— are fundamental determinants of unequal educational opportunity</w:t>
      </w:r>
      <w:r w:rsidRPr="00AC56B8">
        <w:rPr>
          <w:sz w:val="14"/>
        </w:rPr>
        <w:t xml:space="preserve"> for minority students. education PATHWAYS • The Poverty and Inequality Report • Race and Ethnicity education 21 quality. </w:t>
      </w:r>
      <w:r w:rsidRPr="008C4E84">
        <w:rPr>
          <w:rStyle w:val="StyleUnderline"/>
        </w:rPr>
        <w:t>Given the importance of early childhood experiences6 and neighborhood conditions7 in shaping educational outcomes, it is these two key differences in nonschooling factors that drive racial and ethnic academic achievement gaps</w:t>
      </w:r>
      <w:r w:rsidRPr="00AC56B8">
        <w:rPr>
          <w:sz w:val="14"/>
        </w:rPr>
        <w:t xml:space="preserve">. </w:t>
      </w:r>
      <w:r w:rsidRPr="008C4E84">
        <w:rPr>
          <w:rStyle w:val="StyleUnderline"/>
        </w:rPr>
        <w:t>The effects of parental resources are evident</w:t>
      </w:r>
      <w:r w:rsidRPr="00AC56B8">
        <w:rPr>
          <w:sz w:val="14"/>
        </w:rPr>
        <w:t xml:space="preserve"> in Figure 2, which shows </w:t>
      </w:r>
      <w:r w:rsidRPr="008C4E84">
        <w:rPr>
          <w:rStyle w:val="StyleUnderline"/>
        </w:rPr>
        <w:t>white-black and white-Hispanic achievement gaps as a function of the white-minority socioeconomic gaps in U.S. school districts</w:t>
      </w:r>
      <w:r w:rsidRPr="00AC56B8">
        <w:rPr>
          <w:sz w:val="14"/>
        </w:rPr>
        <w:t xml:space="preserve">. As the red lines indicate, </w:t>
      </w:r>
      <w:r w:rsidRPr="008C4E84">
        <w:rPr>
          <w:rStyle w:val="StyleUnderline"/>
        </w:rPr>
        <w:t>the achievement gaps are larger where socioeconomic disparities are larger</w:t>
      </w:r>
      <w:r w:rsidRPr="00AC56B8">
        <w:rPr>
          <w:sz w:val="14"/>
        </w:rPr>
        <w:t xml:space="preserve">. However, </w:t>
      </w:r>
      <w:r w:rsidRPr="008C4E84">
        <w:rPr>
          <w:rStyle w:val="StyleUnderline"/>
        </w:rPr>
        <w:t>there is evidence that educational opportunities</w:t>
      </w:r>
      <w:r w:rsidRPr="00AC56B8">
        <w:rPr>
          <w:sz w:val="14"/>
        </w:rPr>
        <w:t xml:space="preserve"> (and consequently achievement gaps) </w:t>
      </w:r>
      <w:r w:rsidRPr="008C4E84">
        <w:rPr>
          <w:rStyle w:val="StyleUnderline"/>
        </w:rPr>
        <w:t>are shaped by more than the socioeconomic status differences that frequently obtain between racial and ethnic groups.</w:t>
      </w:r>
      <w:r w:rsidRPr="00AC56B8">
        <w:rPr>
          <w:sz w:val="14"/>
        </w:rPr>
        <w:t xml:space="preserve"> Even in school districts with no white-minority difference in socioeconomic status, achievement gaps are still roughly one-third of a standard deviation (i.e., approximately one grade level). Additionally, there is substantial variation in the size of the achievement gap among school districts with a similar level of socioeconomic disparity. What explains the racial and ethnic gaps among children of similar socioeconomic backgrounds? </w:t>
      </w:r>
      <w:r w:rsidRPr="008C4E84">
        <w:rPr>
          <w:rStyle w:val="StyleUnderline"/>
        </w:rPr>
        <w:t>Residential and school segregation are key drivers of unequal educational opportunity</w:t>
      </w:r>
      <w:r w:rsidRPr="00AC56B8">
        <w:rPr>
          <w:sz w:val="14"/>
        </w:rPr>
        <w:t xml:space="preserve">. </w:t>
      </w:r>
      <w:r w:rsidRPr="008C4E84">
        <w:rPr>
          <w:rStyle w:val="StyleUnderline"/>
        </w:rPr>
        <w:t>Even among families with the same income, black and Hispanic students live in much poorer neighborhoods than white children and attend schools with greater concentrations of poverty, a result of the long legacy of racial housing discrimination and exclusion in the U.S.</w:t>
      </w:r>
      <w:r w:rsidRPr="00AC56B8">
        <w:rPr>
          <w:sz w:val="14"/>
        </w:rPr>
        <w:t xml:space="preserve">8 </w:t>
      </w:r>
      <w:r w:rsidRPr="008C4E84">
        <w:rPr>
          <w:rStyle w:val="StyleUnderline"/>
        </w:rPr>
        <w:t>High-poverty schools typically have fewer resources, poorer facilities, a harder time attracting and retaining skilled teachers, and more students in need of remediation and additional services</w:t>
      </w:r>
      <w:r w:rsidRPr="00AC56B8">
        <w:rPr>
          <w:sz w:val="14"/>
        </w:rPr>
        <w:t xml:space="preserve">. In addition, </w:t>
      </w:r>
      <w:r w:rsidRPr="008C4E84">
        <w:rPr>
          <w:rStyle w:val="StyleUnderline"/>
        </w:rPr>
        <w:t xml:space="preserve">high poverty schools typically have fewer students whose parents have </w:t>
      </w:r>
      <w:r w:rsidRPr="00AC56B8">
        <w:rPr>
          <w:sz w:val="14"/>
        </w:rPr>
        <w:t>economic, social, and political</w:t>
      </w:r>
      <w:r w:rsidRPr="008C4E84">
        <w:rPr>
          <w:rStyle w:val="StyleUnderline"/>
        </w:rPr>
        <w:t xml:space="preserve"> resources to invest in schools.</w:t>
      </w:r>
      <w:r w:rsidRPr="00AC56B8">
        <w:rPr>
          <w:sz w:val="14"/>
        </w:rPr>
        <w:t xml:space="preserve"> As a result, </w:t>
      </w:r>
      <w:r w:rsidRPr="008C4E84">
        <w:rPr>
          <w:rStyle w:val="StyleUnderline"/>
        </w:rPr>
        <w:t xml:space="preserve">segregation is strongly correlated with academic achievement gaps, </w:t>
      </w:r>
      <w:r w:rsidRPr="00AC56B8">
        <w:rPr>
          <w:sz w:val="14"/>
        </w:rPr>
        <w:t xml:space="preserve">even after accounting for racial and ethnic differences in socioeconomic family characteristics. Indeed, metropolitan-area achievement gaps are more strongly correlated with segregation than they are with racial and ethnic disparities in socioeconomic status.9 </w:t>
      </w:r>
      <w:r w:rsidRPr="008C4E84">
        <w:rPr>
          <w:rStyle w:val="StyleUnderline"/>
        </w:rPr>
        <w:t>Although</w:t>
      </w:r>
      <w:r w:rsidRPr="00AC56B8">
        <w:rPr>
          <w:sz w:val="14"/>
        </w:rPr>
        <w:t xml:space="preserve"> </w:t>
      </w:r>
      <w:r w:rsidRPr="008C4E84">
        <w:rPr>
          <w:rStyle w:val="StyleUnderline"/>
        </w:rPr>
        <w:t>we have made some progress in improving the equality of educational outcomes</w:t>
      </w:r>
      <w:r w:rsidRPr="00AC56B8">
        <w:rPr>
          <w:sz w:val="14"/>
        </w:rPr>
        <w:t xml:space="preserve"> over the last few decades— as evidenced by narrowing achievement gaps—</w:t>
      </w:r>
      <w:r w:rsidRPr="008C4E84">
        <w:rPr>
          <w:rStyle w:val="StyleUnderline"/>
        </w:rPr>
        <w:t>we have done little to change the fundamental sources of inequality of educational opportunity</w:t>
      </w:r>
      <w:r w:rsidRPr="00AC56B8">
        <w:rPr>
          <w:sz w:val="14"/>
        </w:rPr>
        <w:t xml:space="preserve">. Racial and ethnic differences in family income, wealth, and parental education remain very large and have changed very little: black and Hispanic households’ median incomes today are roughly 60 percent as large as white households’, up only slightly from 55 percent in 1967.10 And </w:t>
      </w:r>
      <w:r w:rsidRPr="008C4E84">
        <w:rPr>
          <w:rStyle w:val="StyleUnderline"/>
        </w:rPr>
        <w:t>although residential segregation has declined slowly, school segregation has not declined</w:t>
      </w:r>
      <w:r w:rsidRPr="00AC56B8">
        <w:rPr>
          <w:sz w:val="14"/>
        </w:rPr>
        <w:t xml:space="preserve"> since the 1970s—and has actually grown by some measures.11 </w:t>
      </w:r>
      <w:r w:rsidRPr="008C4E84">
        <w:rPr>
          <w:rStyle w:val="StyleUnderline"/>
        </w:rPr>
        <w:t>Unless we change the fundamental sources of unequal educational opportunit</w:t>
      </w:r>
      <w:r w:rsidRPr="00AC56B8">
        <w:rPr>
          <w:sz w:val="14"/>
        </w:rPr>
        <w:t>y—socioeconomic disparity and segregation between racial and ethnic groups—</w:t>
      </w:r>
      <w:r w:rsidRPr="008C4E84">
        <w:rPr>
          <w:rStyle w:val="StyleUnderline"/>
        </w:rPr>
        <w:t>we are unlikely to eliminate racial and ethnic educational inequality</w:t>
      </w:r>
      <w:r w:rsidRPr="00AC56B8">
        <w:rPr>
          <w:sz w:val="14"/>
        </w:rPr>
        <w:t xml:space="preserve">. The narrowing of achievement gaps over the last 25 years has likely been driven by early childhood interventions. The expansion of preschool, particularly publicly-funded preschool programs accessible to low- and middle-income children, coupled with increased parental focus on young children’s cognitive development, appear to have led to some equalization in lowincome and minority students’ early childhood educational opportunities.12 However, the benefits of such investments will remain limited in the face of persistently high levels of socioeconomic and neighborhood inequality. Racial and ethnic equality of educational opportunity requires eliminating these fundamental disparities. </w:t>
      </w:r>
    </w:p>
    <w:p w14:paraId="556AA8AA" w14:textId="77777777" w:rsidR="004E0321" w:rsidRDefault="004E0321" w:rsidP="004E0321"/>
    <w:p w14:paraId="77D5646F" w14:textId="77777777" w:rsidR="004E0321" w:rsidRDefault="004E0321" w:rsidP="004E0321">
      <w:pPr>
        <w:pStyle w:val="Heading4"/>
      </w:pPr>
      <w:r>
        <w:t>Housing costs are an alt cause – Boston Proves</w:t>
      </w:r>
    </w:p>
    <w:p w14:paraId="507AFEFE" w14:textId="77777777" w:rsidR="004E0321" w:rsidRPr="008C4E84" w:rsidRDefault="004E0321" w:rsidP="004E0321">
      <w:pPr>
        <w:rPr>
          <w:rStyle w:val="Style13ptBold"/>
        </w:rPr>
      </w:pPr>
      <w:r>
        <w:rPr>
          <w:rStyle w:val="Style13ptBold"/>
        </w:rPr>
        <w:t xml:space="preserve">Krantz 17 </w:t>
      </w:r>
      <w:r w:rsidRPr="008C4E84">
        <w:t>(Laura Krantz, Boston Globe, “Housing costs aggravate area’s inequality, report says” 3/1/17, Laura Krantz covers higher education for the Boston Globe. She previously worked for VTDigger in Vermont and the MetroWest Daily News in Framingham. https://www.bostonglobe.com/metro/2017/02/28/housing-costs-aggravate-area-racial-economic-inequality-report-says/TNxBQwQrW8I3IMc3eaF7kJ/story.html) GG</w:t>
      </w:r>
    </w:p>
    <w:p w14:paraId="19953C1B" w14:textId="77777777" w:rsidR="004E0321" w:rsidRPr="008C4E84" w:rsidRDefault="004E0321" w:rsidP="004E0321">
      <w:pPr>
        <w:rPr>
          <w:sz w:val="14"/>
        </w:rPr>
      </w:pPr>
      <w:r w:rsidRPr="008C4E84">
        <w:rPr>
          <w:sz w:val="14"/>
        </w:rPr>
        <w:t xml:space="preserve">Even as Greater Boston becomes more racially diverse, </w:t>
      </w:r>
      <w:r w:rsidRPr="008C4E84">
        <w:rPr>
          <w:rStyle w:val="StyleUnderline"/>
        </w:rPr>
        <w:t>the high cost of housing has left the region increasingly racially and economically segregated over the past five years</w:t>
      </w:r>
      <w:r w:rsidRPr="008C4E84">
        <w:rPr>
          <w:sz w:val="14"/>
        </w:rPr>
        <w:t xml:space="preserve">, a report released Tuesday by a regional planning group said. Although Greater Boston has made progress closing some gaps, in the health and education of children of color vast economic disparities persist and in some cases have worsened, according to the Metropolitan Area Planning Council report. </w:t>
      </w:r>
      <w:r w:rsidRPr="008C4E84">
        <w:rPr>
          <w:rStyle w:val="StyleUnderline"/>
        </w:rPr>
        <w:t>Income disparity, for example, is increasing, especially along racial lines.</w:t>
      </w:r>
      <w:r w:rsidRPr="008C4E84">
        <w:rPr>
          <w:sz w:val="14"/>
        </w:rPr>
        <w:t xml:space="preserve"> The average income for the highest-earning fifth of households ($273,000,) is 18 times higher than average income for the lowest-income fifth ($15,000,) according to the report. The report is an update to a 2011 report, produced to track how disparities have changed since then. At its release at Hibernian Hall in the Dudley Square neighborhood of Roxbury Tuesday, a panel of experts discussed how to shrink these gaps. “</w:t>
      </w:r>
      <w:r w:rsidRPr="008C4E84">
        <w:rPr>
          <w:rStyle w:val="StyleUnderline"/>
        </w:rPr>
        <w:t>While some are doing very well, there are still too many who are not,” said</w:t>
      </w:r>
      <w:r w:rsidRPr="008C4E84">
        <w:rPr>
          <w:sz w:val="14"/>
        </w:rPr>
        <w:t xml:space="preserve"> Kim Janey, senior project director at Massachusetts Advocates for Children. Janey sees the report’s data play out not only in her work at the nonprofit, but in Roxbury, where she lives. People there don’t have access to the boom of economic activity that has lifted other parts of the city, she said. Indeed, </w:t>
      </w:r>
      <w:r w:rsidRPr="008C4E84">
        <w:rPr>
          <w:rStyle w:val="StyleUnderline"/>
        </w:rPr>
        <w:t>while the Massachusetts economy may be improving overall, the picture is not so rosy when you peel back layers of data. Unemployment rates are substantially higher for black and Latino workers and for those with disabilities, for example.</w:t>
      </w:r>
      <w:r>
        <w:rPr>
          <w:rStyle w:val="StyleUnderline"/>
        </w:rPr>
        <w:t xml:space="preserve"> </w:t>
      </w:r>
      <w:r w:rsidRPr="008C4E84">
        <w:rPr>
          <w:sz w:val="14"/>
        </w:rPr>
        <w:t xml:space="preserve">“If you look at the </w:t>
      </w:r>
      <w:r w:rsidRPr="008C4E84">
        <w:rPr>
          <w:rStyle w:val="StyleUnderline"/>
        </w:rPr>
        <w:t>people in the bottom half</w:t>
      </w:r>
      <w:r w:rsidRPr="008C4E84">
        <w:rPr>
          <w:sz w:val="14"/>
        </w:rPr>
        <w:t xml:space="preserve">, especially the people in the lowest fifth, you really see that they </w:t>
      </w:r>
      <w:r w:rsidRPr="008C4E84">
        <w:rPr>
          <w:rStyle w:val="StyleUnderline"/>
        </w:rPr>
        <w:t>haven’t recovered much</w:t>
      </w:r>
      <w:r w:rsidRPr="008C4E84">
        <w:rPr>
          <w:sz w:val="14"/>
        </w:rPr>
        <w:t xml:space="preserve"> at all,” said Marc Draisen, executive director of the council, a regional planning organization that represents 101 cities and towns in the eastern part of the state. Since 1980, metro Boston’s population has grown from 8 percent to more than 25 percent people of color, the report said. But despite the fact that Latinos are the largest and fastest-growing nonwhite demographic in the region, there is now a greater degree of segregation between them and whites. For example, the average white resident lives in a neighborhood where only 4 percent of his or her neighbors are black and only 6 percent Latino, the report said. The average black resident lives in a neighborhood where 43 percent of neighbors are white. </w:t>
      </w:r>
      <w:r w:rsidRPr="008C4E84">
        <w:rPr>
          <w:rStyle w:val="StyleUnderline"/>
        </w:rPr>
        <w:t>The report also explored areas of educational and health disparities — and discovered some encouraging news: Racial gaps in test scores, school discipline, graduation rates, and incarceration rates have decreased in the last five years.</w:t>
      </w:r>
      <w:r>
        <w:rPr>
          <w:rStyle w:val="StyleUnderline"/>
        </w:rPr>
        <w:t xml:space="preserve"> </w:t>
      </w:r>
      <w:r w:rsidRPr="008C4E84">
        <w:rPr>
          <w:sz w:val="14"/>
        </w:rPr>
        <w:t xml:space="preserve">The rate of low-weight births among black mothers has dropped in the past five years, for example. Standardized test scores improved across nearly all demographic categories between 2009 and 2015, and the gains were largest for blacks and Latinos, according to the report. </w:t>
      </w:r>
      <w:r w:rsidRPr="008C4E84">
        <w:rPr>
          <w:rStyle w:val="StyleUnderline"/>
        </w:rPr>
        <w:t>At the same time, people of color are still disproportionately affected by asthma, diabetes, hypertension, and other health problems</w:t>
      </w:r>
      <w:r w:rsidRPr="008C4E84">
        <w:rPr>
          <w:sz w:val="14"/>
        </w:rPr>
        <w:t xml:space="preserve">. Jeannette Huezo, executive director of United for a Fair Economy, said the report is more than numbers — it’s people’s lives. She told the story of a man in Roslindale whose landlord increased the rent from one month to the next from $1,150 to $1,700. His family, two young children and his wife, couldn’t afford it so they moved in with a friend in Dorchester while they searched for an apartment. “People can’t survive in Boston with the high rent,” Huezo said. </w:t>
      </w:r>
      <w:r w:rsidRPr="008C4E84">
        <w:rPr>
          <w:rStyle w:val="StyleUnderline"/>
        </w:rPr>
        <w:t>Income polarization has limited economic mobility, according to the report.</w:t>
      </w:r>
      <w:r w:rsidRPr="008C4E84">
        <w:rPr>
          <w:sz w:val="14"/>
        </w:rPr>
        <w:t xml:space="preserve"> Even as the total number of jobs and working households grew, the share of working households considered middle-income in Greater Boston declined from 33 to 26 percent of the total in the past five years. </w:t>
      </w:r>
      <w:r w:rsidRPr="008C4E84">
        <w:rPr>
          <w:rStyle w:val="StyleUnderline"/>
        </w:rPr>
        <w:t>Black and Latino households are disproportionately affected by how hard it is to move up the economic ladder.</w:t>
      </w:r>
      <w:r>
        <w:rPr>
          <w:rStyle w:val="StyleUnderline"/>
        </w:rPr>
        <w:t xml:space="preserve"> </w:t>
      </w:r>
      <w:r w:rsidRPr="008C4E84">
        <w:rPr>
          <w:sz w:val="14"/>
        </w:rPr>
        <w:t xml:space="preserve">The median income for black and Latino households is less than half the median income for white and Asian households, the report said. And while median incomes did not change significantly for white, Asian, and Latino households from five years ago, the median income declined for black households, from $45,800 to $43,600. </w:t>
      </w:r>
      <w:r w:rsidRPr="008C4E84">
        <w:rPr>
          <w:rStyle w:val="StyleUnderline"/>
        </w:rPr>
        <w:t>The report also explored other nuances of inequality, including the fact that minorities</w:t>
      </w:r>
      <w:r w:rsidRPr="008C4E84">
        <w:rPr>
          <w:sz w:val="14"/>
        </w:rPr>
        <w:t xml:space="preserve">, </w:t>
      </w:r>
      <w:r w:rsidRPr="008C4E84">
        <w:rPr>
          <w:rStyle w:val="StyleUnderline"/>
        </w:rPr>
        <w:t>even</w:t>
      </w:r>
      <w:r w:rsidRPr="008C4E84">
        <w:rPr>
          <w:sz w:val="14"/>
        </w:rPr>
        <w:t xml:space="preserve"> </w:t>
      </w:r>
      <w:r w:rsidRPr="008C4E84">
        <w:rPr>
          <w:rStyle w:val="StyleUnderline"/>
        </w:rPr>
        <w:t>wealthy ones</w:t>
      </w:r>
      <w:r w:rsidRPr="008C4E84">
        <w:rPr>
          <w:sz w:val="14"/>
        </w:rPr>
        <w:t xml:space="preserve">, </w:t>
      </w:r>
      <w:r w:rsidRPr="008C4E84">
        <w:rPr>
          <w:rStyle w:val="StyleUnderline"/>
        </w:rPr>
        <w:t>have a much harder time getting approved for mortgages</w:t>
      </w:r>
      <w:r w:rsidRPr="008C4E84">
        <w:rPr>
          <w:sz w:val="14"/>
        </w:rPr>
        <w:t xml:space="preserve"> </w:t>
      </w:r>
      <w:r w:rsidRPr="008C4E84">
        <w:rPr>
          <w:rStyle w:val="StyleUnderline"/>
        </w:rPr>
        <w:t>than white people</w:t>
      </w:r>
      <w:r w:rsidRPr="008C4E84">
        <w:rPr>
          <w:sz w:val="14"/>
        </w:rPr>
        <w:t>. It found that an increasing share of older adults are continuing to work past age 65 and spend more than 30 percent of their income on a place to live. Specialists and advocates who work on these issues in the region said that the key to shrinking these gaps further will be removing the barriers that perpetuate them. Housing is perhaps the most critical issue, they said. “</w:t>
      </w:r>
      <w:r w:rsidRPr="008C4E84">
        <w:rPr>
          <w:rStyle w:val="StyleUnderline"/>
        </w:rPr>
        <w:t>This housing cost burden issue is not only a huge social issue, it’s also a big problem for our economy</w:t>
      </w:r>
      <w:r w:rsidRPr="008C4E84">
        <w:rPr>
          <w:sz w:val="14"/>
        </w:rPr>
        <w:t>,” said Draisen, executive director of the group that produced the report. The report was issued the same day that US News &amp; World Report released a first-ever ranking of states that named Massachusetts the “best” state in the nation, based on a variety of factors. Governor Charlie Baker bragged about that ranking Tuesday, saying it reflects the region’s strong technology, health care, finance, and education sectors. Asked about the report on inequality, a Baker spokesman said the administration is “committed to closing the opportunity gap” and praised many of the state’s accomplishments, such as increasing graduation rates in urban districts. Baker also recently appointed a committee to examine issues facing black residents in the Commonwealth. The contrast between the two reports was not lost on Democratic state Senator Sonia Chang-Diaz, whose districts include many of Boston’s low-income and minority neighborhoods. “Our averages in Massachusetts give Bay Staters a lot to be proud of. But peel the onion back one layer, and you find chart-topping levels of inequality in Metro Boston,” she said in a statement. Chang-Diaz suggested that people concerned about the growing wealth gap support a ballot question in 2018 that would impose an additional tax on income over $1 million.</w:t>
      </w:r>
    </w:p>
    <w:p w14:paraId="0D2F8585" w14:textId="77777777" w:rsidR="004E0321" w:rsidRPr="008C4E84" w:rsidRDefault="004E0321" w:rsidP="004E0321"/>
    <w:p w14:paraId="7321EB26" w14:textId="77777777" w:rsidR="004E0321" w:rsidRDefault="004E0321" w:rsidP="004E0321">
      <w:pPr>
        <w:pStyle w:val="Heading3"/>
      </w:pPr>
      <w:r>
        <w:t>AT Ineq – RTE Fails</w:t>
      </w:r>
    </w:p>
    <w:p w14:paraId="7746F49B" w14:textId="77777777" w:rsidR="004E0321" w:rsidRDefault="004E0321" w:rsidP="004E0321">
      <w:pPr>
        <w:pStyle w:val="Heading4"/>
      </w:pPr>
      <w:r>
        <w:t>Recognizing a right to education won’t solve inequality</w:t>
      </w:r>
    </w:p>
    <w:p w14:paraId="7822DC69" w14:textId="77777777" w:rsidR="004E0321" w:rsidRDefault="004E0321" w:rsidP="004E0321">
      <w:pPr>
        <w:rPr>
          <w:rStyle w:val="Style13ptBold"/>
        </w:rPr>
      </w:pPr>
      <w:r>
        <w:rPr>
          <w:rStyle w:val="Style13ptBold"/>
        </w:rPr>
        <w:t xml:space="preserve">Krings 12 </w:t>
      </w:r>
      <w:r w:rsidRPr="00613F39">
        <w:t>(Mike Kring, UKentucky, “Professors: Recognizing right to education won’t end inequality” 7/9/12 http://archive.news.ku.edu/2012/july/9/educationalrights.shtml) GG</w:t>
      </w:r>
    </w:p>
    <w:p w14:paraId="6C6E9CF5" w14:textId="77777777" w:rsidR="004E0321" w:rsidRPr="00FC655F" w:rsidRDefault="004E0321" w:rsidP="004E0321">
      <w:pPr>
        <w:rPr>
          <w:sz w:val="14"/>
        </w:rPr>
      </w:pPr>
      <w:r w:rsidRPr="00FC655F">
        <w:rPr>
          <w:sz w:val="14"/>
        </w:rPr>
        <w:t xml:space="preserve">LAWRENCE — It may come as a surprise, but </w:t>
      </w:r>
      <w:r w:rsidRPr="00613F39">
        <w:rPr>
          <w:rStyle w:val="StyleUnderline"/>
        </w:rPr>
        <w:t>the U.S. Constitution does not guarantee a right to education</w:t>
      </w:r>
      <w:r w:rsidRPr="00FC655F">
        <w:rPr>
          <w:sz w:val="14"/>
        </w:rPr>
        <w:t xml:space="preserve">. A pair of University of Kansas professors has authored an article arguing that </w:t>
      </w:r>
      <w:r w:rsidRPr="00613F39">
        <w:rPr>
          <w:rStyle w:val="StyleUnderline"/>
        </w:rPr>
        <w:t>even if such a right were nationally recognized, it wouldn’t be enough to end the ongoing struggles for educational equality in America.</w:t>
      </w:r>
      <w:r>
        <w:rPr>
          <w:rStyle w:val="StyleUnderline"/>
        </w:rPr>
        <w:t xml:space="preserve"> </w:t>
      </w:r>
      <w:r w:rsidRPr="00FC655F">
        <w:rPr>
          <w:sz w:val="14"/>
        </w:rPr>
        <w:t xml:space="preserve">Richard E. </w:t>
      </w:r>
      <w:r w:rsidRPr="00613F39">
        <w:rPr>
          <w:rStyle w:val="StyleUnderline"/>
        </w:rPr>
        <w:t>Levy</w:t>
      </w:r>
      <w:r w:rsidRPr="00FC655F">
        <w:rPr>
          <w:sz w:val="14"/>
        </w:rPr>
        <w:t xml:space="preserve">, J.B. Smith </w:t>
      </w:r>
      <w:r w:rsidRPr="00613F39">
        <w:rPr>
          <w:rStyle w:val="StyleUnderline"/>
        </w:rPr>
        <w:t>Distinguished Professor of Constitutional Law,</w:t>
      </w:r>
      <w:r w:rsidRPr="00FC655F">
        <w:rPr>
          <w:sz w:val="14"/>
        </w:rPr>
        <w:t xml:space="preserve"> </w:t>
      </w:r>
      <w:r w:rsidRPr="00613F39">
        <w:rPr>
          <w:rStyle w:val="StyleUnderline"/>
        </w:rPr>
        <w:t>and</w:t>
      </w:r>
      <w:r w:rsidRPr="00FC655F">
        <w:rPr>
          <w:sz w:val="14"/>
        </w:rPr>
        <w:t xml:space="preserve"> Derrick </w:t>
      </w:r>
      <w:r w:rsidRPr="00613F39">
        <w:rPr>
          <w:rStyle w:val="StyleUnderline"/>
        </w:rPr>
        <w:t>Darby</w:t>
      </w:r>
      <w:r w:rsidRPr="00FC655F">
        <w:rPr>
          <w:sz w:val="14"/>
        </w:rPr>
        <w:t xml:space="preserve">, </w:t>
      </w:r>
      <w:r w:rsidRPr="00613F39">
        <w:rPr>
          <w:rStyle w:val="StyleUnderline"/>
        </w:rPr>
        <w:t>professor of philosophy and affiliate faculty member in the School of Law</w:t>
      </w:r>
      <w:r w:rsidRPr="00FC655F">
        <w:rPr>
          <w:sz w:val="14"/>
        </w:rPr>
        <w:t xml:space="preserve">, recently published “Slaying the Inequality Villain in School Finance: Is the Right to Education the Silver Bullet?” For decades, school </w:t>
      </w:r>
      <w:r w:rsidRPr="00613F39">
        <w:rPr>
          <w:rStyle w:val="StyleUnderline"/>
        </w:rPr>
        <w:t>districts across the country have struggled to come up with ways to provide an equal education for all students</w:t>
      </w:r>
      <w:r w:rsidRPr="00FC655F">
        <w:rPr>
          <w:sz w:val="14"/>
        </w:rPr>
        <w:t>. Even though the Constitution doesn’t guarantee a right to education, more than 40 state constitutions do make a provision for providing education for citizens. Some school finance litigation has focused on the idea that, if a right to education were recognized, funding could be equalized, which would go a long way toward solving inequality problems. That is an oversimplification of a complex problem, the authors say. “We’re skeptical, but we think it could be part of a larger solution,” Levy said. “</w:t>
      </w:r>
      <w:r w:rsidRPr="00613F39">
        <w:rPr>
          <w:rStyle w:val="StyleUnderline"/>
        </w:rPr>
        <w:t>The precise relationship between funding and educational outcomes is not perfectly clear</w:t>
      </w:r>
      <w:r w:rsidRPr="00FC655F">
        <w:rPr>
          <w:sz w:val="14"/>
        </w:rPr>
        <w:t xml:space="preserve">.” Darby points out that </w:t>
      </w:r>
      <w:r w:rsidRPr="00613F39">
        <w:rPr>
          <w:rStyle w:val="StyleUnderline"/>
        </w:rPr>
        <w:t>one needs to look beyond resources to address the problem</w:t>
      </w:r>
      <w:r w:rsidRPr="00FC655F">
        <w:rPr>
          <w:sz w:val="14"/>
        </w:rPr>
        <w:t xml:space="preserve">. For example, </w:t>
      </w:r>
      <w:r w:rsidRPr="00613F39">
        <w:rPr>
          <w:rStyle w:val="StyleUnderline"/>
        </w:rPr>
        <w:t>students who live in low-income households or violent neighborhoods, or have parents with a low education level, are not likely to achieve the same educational outcomes of students from opposite backgrounds, even if their schools have equal resources.</w:t>
      </w:r>
      <w:r>
        <w:rPr>
          <w:rStyle w:val="StyleUnderline"/>
        </w:rPr>
        <w:t xml:space="preserve"> </w:t>
      </w:r>
      <w:r w:rsidRPr="00FC655F">
        <w:rPr>
          <w:sz w:val="14"/>
        </w:rPr>
        <w:t xml:space="preserve">School </w:t>
      </w:r>
      <w:r w:rsidRPr="00613F39">
        <w:rPr>
          <w:rStyle w:val="StyleUnderline"/>
        </w:rPr>
        <w:t>funding litigation</w:t>
      </w:r>
      <w:r w:rsidRPr="00FC655F">
        <w:rPr>
          <w:sz w:val="14"/>
        </w:rPr>
        <w:t xml:space="preserve"> </w:t>
      </w:r>
      <w:r w:rsidRPr="00613F39">
        <w:rPr>
          <w:rStyle w:val="StyleUnderline"/>
        </w:rPr>
        <w:t>has</w:t>
      </w:r>
      <w:r w:rsidRPr="00FC655F">
        <w:rPr>
          <w:sz w:val="14"/>
        </w:rPr>
        <w:t xml:space="preserve"> also </w:t>
      </w:r>
      <w:r w:rsidRPr="00613F39">
        <w:rPr>
          <w:rStyle w:val="StyleUnderline"/>
        </w:rPr>
        <w:t>tended to focus on equal protection issues</w:t>
      </w:r>
      <w:r w:rsidRPr="00FC655F">
        <w:rPr>
          <w:sz w:val="14"/>
        </w:rPr>
        <w:t xml:space="preserve">. </w:t>
      </w:r>
      <w:r w:rsidRPr="00613F39">
        <w:rPr>
          <w:rStyle w:val="StyleUnderline"/>
        </w:rPr>
        <w:t>Even if the federal and state constitutions don’t guarantee a right to education, they do make clear that if education is provided, it must be provided equally to all</w:t>
      </w:r>
      <w:r w:rsidRPr="00FC655F">
        <w:rPr>
          <w:sz w:val="14"/>
        </w:rPr>
        <w:t>. Wh</w:t>
      </w:r>
      <w:r w:rsidRPr="00613F39">
        <w:rPr>
          <w:rStyle w:val="StyleUnderline"/>
        </w:rPr>
        <w:t>ile the intention is good, the problem with this approach has been too often people think equal money will result in equal outcomes</w:t>
      </w:r>
      <w:r w:rsidRPr="00FC655F">
        <w:rPr>
          <w:sz w:val="14"/>
        </w:rPr>
        <w:t xml:space="preserve"> such as test scores, grades and graduation rates. To more thoroughly address inequality, educational outcomes, instead of input, should be a focus. “My own personal philosophy is </w:t>
      </w:r>
      <w:r w:rsidRPr="00613F39">
        <w:rPr>
          <w:rStyle w:val="StyleUnderline"/>
        </w:rPr>
        <w:t>complex problems require complex solutions</w:t>
      </w:r>
      <w:r w:rsidRPr="00FC655F">
        <w:rPr>
          <w:sz w:val="14"/>
        </w:rPr>
        <w:t>,” Darby said. “</w:t>
      </w:r>
      <w:r w:rsidRPr="00613F39">
        <w:rPr>
          <w:rStyle w:val="StyleUnderline"/>
        </w:rPr>
        <w:t>However</w:t>
      </w:r>
      <w:r w:rsidRPr="00FC655F">
        <w:rPr>
          <w:sz w:val="14"/>
        </w:rPr>
        <w:t xml:space="preserve">, </w:t>
      </w:r>
      <w:r w:rsidRPr="00613F39">
        <w:rPr>
          <w:rStyle w:val="StyleUnderline"/>
        </w:rPr>
        <w:t>complex solutions are often not popular from a policy standpoin</w:t>
      </w:r>
      <w:r w:rsidRPr="00FC655F">
        <w:rPr>
          <w:sz w:val="14"/>
        </w:rPr>
        <w:t xml:space="preserve">t. </w:t>
      </w:r>
      <w:r w:rsidRPr="00613F39">
        <w:rPr>
          <w:rStyle w:val="StyleUnderline"/>
        </w:rPr>
        <w:t>When we look at</w:t>
      </w:r>
      <w:r w:rsidRPr="00FC655F">
        <w:rPr>
          <w:sz w:val="14"/>
        </w:rPr>
        <w:t xml:space="preserve"> </w:t>
      </w:r>
      <w:r w:rsidRPr="00613F39">
        <w:rPr>
          <w:rStyle w:val="StyleUnderline"/>
        </w:rPr>
        <w:t>disparities in</w:t>
      </w:r>
      <w:r w:rsidRPr="00FC655F">
        <w:rPr>
          <w:sz w:val="14"/>
        </w:rPr>
        <w:t xml:space="preserve"> </w:t>
      </w:r>
      <w:r w:rsidRPr="00613F39">
        <w:rPr>
          <w:rStyle w:val="StyleUnderline"/>
        </w:rPr>
        <w:t>educational</w:t>
      </w:r>
      <w:r w:rsidRPr="00FC655F">
        <w:rPr>
          <w:sz w:val="14"/>
        </w:rPr>
        <w:t xml:space="preserve"> </w:t>
      </w:r>
      <w:r w:rsidRPr="00613F39">
        <w:rPr>
          <w:rStyle w:val="StyleUnderline"/>
        </w:rPr>
        <w:t>outcomes</w:t>
      </w:r>
      <w:r w:rsidRPr="00FC655F">
        <w:rPr>
          <w:sz w:val="14"/>
        </w:rPr>
        <w:t xml:space="preserve"> </w:t>
      </w:r>
      <w:r w:rsidRPr="00613F39">
        <w:rPr>
          <w:rStyle w:val="StyleUnderline"/>
        </w:rPr>
        <w:t>we find</w:t>
      </w:r>
      <w:r w:rsidRPr="00FC655F">
        <w:rPr>
          <w:sz w:val="14"/>
        </w:rPr>
        <w:t xml:space="preserve"> that there are </w:t>
      </w:r>
      <w:r w:rsidRPr="00613F39">
        <w:rPr>
          <w:rStyle w:val="StyleUnderline"/>
        </w:rPr>
        <w:t>many complex factors</w:t>
      </w:r>
      <w:r w:rsidRPr="00FC655F">
        <w:rPr>
          <w:sz w:val="14"/>
        </w:rPr>
        <w:t xml:space="preserve"> that play a role, </w:t>
      </w:r>
      <w:r w:rsidRPr="00613F39">
        <w:rPr>
          <w:rStyle w:val="StyleUnderline"/>
        </w:rPr>
        <w:t xml:space="preserve">not all of which can be addressed simply by throwing money </w:t>
      </w:r>
      <w:r w:rsidRPr="00FC655F">
        <w:rPr>
          <w:sz w:val="14"/>
        </w:rPr>
        <w:t>at the problem.”</w:t>
      </w:r>
      <w:r>
        <w:rPr>
          <w:rStyle w:val="StyleUnderline"/>
        </w:rPr>
        <w:t xml:space="preserve"> </w:t>
      </w:r>
      <w:r w:rsidRPr="00FC655F">
        <w:rPr>
          <w:sz w:val="14"/>
        </w:rPr>
        <w:t>“</w:t>
      </w:r>
      <w:r w:rsidRPr="00613F39">
        <w:rPr>
          <w:rStyle w:val="StyleUnderline"/>
        </w:rPr>
        <w:t>Equal protection does not protect against inadequate funding</w:t>
      </w:r>
      <w:r w:rsidRPr="00FC655F">
        <w:rPr>
          <w:sz w:val="14"/>
        </w:rPr>
        <w:t xml:space="preserve">,” Levy added. Until the focus shifts to promoting equal outcomes instead of equal funding, </w:t>
      </w:r>
      <w:r w:rsidRPr="00613F39">
        <w:rPr>
          <w:rStyle w:val="StyleUnderline"/>
        </w:rPr>
        <w:t>recognizing a right to education cannot be the silver bullet that slays the villain of educational inequality</w:t>
      </w:r>
      <w:r w:rsidRPr="00FC655F">
        <w:rPr>
          <w:sz w:val="14"/>
        </w:rPr>
        <w:t>, the authors wrote</w:t>
      </w:r>
      <w:r w:rsidRPr="00613F39">
        <w:rPr>
          <w:rStyle w:val="StyleUnderline"/>
        </w:rPr>
        <w:t>. Achieving this goal is further complicated by the fact that educational inequality is not solely the fault of the educational system.</w:t>
      </w:r>
      <w:r>
        <w:rPr>
          <w:rStyle w:val="StyleUnderline"/>
        </w:rPr>
        <w:t xml:space="preserve"> </w:t>
      </w:r>
      <w:r w:rsidRPr="00FC655F">
        <w:rPr>
          <w:sz w:val="14"/>
        </w:rPr>
        <w:t>Such a problem of both law and philosophy is a prime example of the importance of collaborating across traditional disciplines to find potential solutions. Levy, a constitutional law scholar, and Darby, a philosopher and rights expert, began working together on the project after Darby won a Keeler Intra-University Professorship at KU, providing him the chance to study with faculty from another school. Darby’s research for the project was supported by a grant from the Spencer Foundation devoted to philosophy in educational policy and practice. Both were interested in the problem of school inequality and knew it could not be addressed by one school of thought alone. “</w:t>
      </w:r>
      <w:r w:rsidRPr="00613F39">
        <w:rPr>
          <w:rStyle w:val="StyleUnderline"/>
        </w:rPr>
        <w:t>Cross-school collaboration is vital for dealing with increasingly complex social problems</w:t>
      </w:r>
      <w:r w:rsidRPr="00FC655F">
        <w:rPr>
          <w:sz w:val="14"/>
        </w:rPr>
        <w:t>, such as social inequality,” Darby said. “In our case, we aimed to combine the philosopher's attention to matters of ethics and justice in thinking about the reasons we have for doing something about educational inequality with the lawyer’s attention to the current state of the law and what it takes to operationalize certain normative values in law and public policy.”</w:t>
      </w:r>
    </w:p>
    <w:p w14:paraId="6A8843BC" w14:textId="77777777" w:rsidR="004E0321" w:rsidRPr="00613F39" w:rsidRDefault="004E0321" w:rsidP="004E0321">
      <w:pPr>
        <w:rPr>
          <w:rStyle w:val="Style13ptBold"/>
        </w:rPr>
      </w:pPr>
    </w:p>
    <w:p w14:paraId="089B7052" w14:textId="77777777" w:rsidR="004E0321" w:rsidRDefault="004E0321" w:rsidP="004E0321"/>
    <w:p w14:paraId="4E30B847" w14:textId="77777777" w:rsidR="004E0321" w:rsidRPr="00295D3F" w:rsidRDefault="004E0321" w:rsidP="004E0321">
      <w:pPr>
        <w:pStyle w:val="Heading2"/>
      </w:pPr>
      <w:r>
        <w:t>AT – Competiveness Adv</w:t>
      </w:r>
    </w:p>
    <w:p w14:paraId="3E1A685D" w14:textId="77777777" w:rsidR="004E0321" w:rsidRDefault="004E0321" w:rsidP="004E0321">
      <w:pPr>
        <w:pStyle w:val="Heading3"/>
      </w:pPr>
      <w:r>
        <w:t>AT Comp – Schools Fail</w:t>
      </w:r>
    </w:p>
    <w:p w14:paraId="16229932" w14:textId="77777777" w:rsidR="004E0321" w:rsidRDefault="004E0321" w:rsidP="004E0321">
      <w:pPr>
        <w:pStyle w:val="Heading4"/>
      </w:pPr>
      <w:r>
        <w:t>Even if the plan increases access – the educational system fails now for competiveness because it isn’t innovative – only a reinvention of the system would be able to solve</w:t>
      </w:r>
    </w:p>
    <w:p w14:paraId="485BCBBC" w14:textId="77777777" w:rsidR="004E0321" w:rsidRPr="003D5D0A" w:rsidRDefault="004E0321" w:rsidP="004E0321">
      <w:pPr>
        <w:rPr>
          <w:rStyle w:val="Style13ptBold"/>
        </w:rPr>
      </w:pPr>
      <w:r w:rsidRPr="00A9023B">
        <w:rPr>
          <w:rStyle w:val="Style13ptBold"/>
        </w:rPr>
        <w:t>Swallow</w:t>
      </w:r>
      <w:r>
        <w:rPr>
          <w:rStyle w:val="Style13ptBold"/>
        </w:rPr>
        <w:t xml:space="preserve"> 12 </w:t>
      </w:r>
      <w:r w:rsidRPr="003D5D0A">
        <w:t>(Erica Swallow, entrepreneur, MIT Sloan student, international speaker, and technology journalist, Forbes, “Creating Innovators: Why America's Education System Is Obsolete” 4/25/12 https://www.forbes.com/sites/ericaswallow/2012/04/25/creating-innovators/#f07488a72024) GG</w:t>
      </w:r>
    </w:p>
    <w:p w14:paraId="04A3CA76" w14:textId="77777777" w:rsidR="004E0321" w:rsidRPr="00A9023B" w:rsidRDefault="004E0321" w:rsidP="004E0321">
      <w:pPr>
        <w:rPr>
          <w:rStyle w:val="Emphasis"/>
        </w:rPr>
      </w:pPr>
      <w:r w:rsidRPr="00D20D4B">
        <w:rPr>
          <w:rStyle w:val="Emphasis"/>
        </w:rPr>
        <w:t>America's last competitive advantage</w:t>
      </w:r>
      <w:r w:rsidRPr="003D5D0A">
        <w:rPr>
          <w:rStyle w:val="StyleUnderline"/>
        </w:rPr>
        <w:t xml:space="preserve"> -- its ability to innovate -- </w:t>
      </w:r>
      <w:r w:rsidRPr="00D20D4B">
        <w:rPr>
          <w:rStyle w:val="Emphasis"/>
        </w:rPr>
        <w:t>is at risk as a result of the country's lackluster education system</w:t>
      </w:r>
      <w:r>
        <w:t xml:space="preserve">, according to research by Harvard Innovation Education Fellow Tony Wagner. Taking the stage at Skillshare's Penny Conference, Wagner pointed out the skills it takes to become an innovator, the downfalls of America's current education system, and how </w:t>
      </w:r>
      <w:r w:rsidRPr="003D5D0A">
        <w:t>p</w:t>
      </w:r>
      <w:r>
        <w:t xml:space="preserve">arents, teachers, mentors, and employers can band together to create innovators. </w:t>
      </w:r>
      <w:r w:rsidRPr="003D5D0A">
        <w:rPr>
          <w:rStyle w:val="StyleUnderline"/>
        </w:rPr>
        <w:t>American schools educate to fill children with knowledge -- instead they should be focusing on developing students' innovation skills and motivation to succeed</w:t>
      </w:r>
      <w:r>
        <w:t xml:space="preserve">, he says: </w:t>
      </w:r>
      <w:r w:rsidRPr="003D5D0A">
        <w:rPr>
          <w:rStyle w:val="StyleUnderline"/>
        </w:rPr>
        <w:t xml:space="preserve">"Today </w:t>
      </w:r>
      <w:r w:rsidRPr="00D20D4B">
        <w:rPr>
          <w:rStyle w:val="Emphasis"/>
        </w:rPr>
        <w:t>knowledge is ubiquitous, constantly changing</w:t>
      </w:r>
      <w:r w:rsidRPr="003D5D0A">
        <w:rPr>
          <w:rStyle w:val="StyleUnderline"/>
        </w:rPr>
        <w:t>, growing exponentially</w:t>
      </w:r>
      <w:r>
        <w:t xml:space="preserve">... Today </w:t>
      </w:r>
      <w:r w:rsidRPr="003D5D0A">
        <w:rPr>
          <w:rStyle w:val="StyleUnderline"/>
        </w:rPr>
        <w:t>knowledge is free</w:t>
      </w:r>
      <w:r>
        <w:t xml:space="preserve">. It's like air, it's like water. It's become a commodity... </w:t>
      </w:r>
      <w:r w:rsidRPr="003D5D0A">
        <w:rPr>
          <w:rStyle w:val="StyleUnderline"/>
        </w:rPr>
        <w:t xml:space="preserve">There's no competitive advantage today in knowing more than the person next to you. </w:t>
      </w:r>
      <w:r w:rsidRPr="003D5D0A">
        <w:t>The world doesn't care what you know.</w:t>
      </w:r>
      <w:r w:rsidRPr="003D5D0A">
        <w:rPr>
          <w:rStyle w:val="StyleUnderline"/>
        </w:rPr>
        <w:t xml:space="preserve"> </w:t>
      </w:r>
      <w:r w:rsidRPr="00D20D4B">
        <w:rPr>
          <w:rStyle w:val="Emphasis"/>
        </w:rPr>
        <w:t>What the world cares about is what you can do with what you know.</w:t>
      </w:r>
      <w:r w:rsidRPr="003D5D0A">
        <w:rPr>
          <w:rStyle w:val="StyleUnderline"/>
        </w:rPr>
        <w:t>"</w:t>
      </w:r>
      <w:r>
        <w:rPr>
          <w:b/>
          <w:u w:val="single"/>
        </w:rPr>
        <w:t xml:space="preserve"> </w:t>
      </w:r>
      <w:r w:rsidRPr="003D5D0A">
        <w:rPr>
          <w:rStyle w:val="StyleUnderline"/>
        </w:rPr>
        <w:t>Knowledge that children are encouraged to soak up in American schools</w:t>
      </w:r>
      <w:r>
        <w:t xml:space="preserve"> -- the memorization of planets, state capitals, the Periodic Table of Elements -- </w:t>
      </w:r>
      <w:r w:rsidRPr="003D5D0A">
        <w:rPr>
          <w:rStyle w:val="StyleUnderline"/>
        </w:rPr>
        <w:t>can only take students so far. But "skill and will" determine a child's ability to think outside of the box</w:t>
      </w:r>
      <w:r>
        <w:t xml:space="preserve">, he says. Over two year of research involving interviews with executives, college teachers, community leaders, and recent graduates, </w:t>
      </w:r>
      <w:r w:rsidRPr="003D5D0A">
        <w:rPr>
          <w:rStyle w:val="StyleUnderline"/>
        </w:rPr>
        <w:t>Wagner defined the skills needed for Americans to stay competitive in an increasingly globalized workforce</w:t>
      </w:r>
      <w:r>
        <w:t xml:space="preserve">. As lined out in his book, "The Global Achievement Gap," that set of core competencies that every student must master before the end of high school is: - </w:t>
      </w:r>
      <w:r w:rsidRPr="003D5D0A">
        <w:rPr>
          <w:rStyle w:val="StyleUnderline"/>
        </w:rPr>
        <w:t>Critical thinking</w:t>
      </w:r>
      <w:r>
        <w:t xml:space="preserve"> and problem solving (the ability to ask the right questions)</w:t>
      </w:r>
      <w:r>
        <w:rPr>
          <w:rStyle w:val="StyleUnderline"/>
          <w:b w:val="0"/>
          <w:sz w:val="16"/>
          <w:u w:val="none"/>
        </w:rPr>
        <w:t xml:space="preserve"> </w:t>
      </w:r>
      <w:r w:rsidRPr="003D5D0A">
        <w:rPr>
          <w:rStyle w:val="StyleUnderline"/>
        </w:rPr>
        <w:t>-</w:t>
      </w:r>
      <w:r>
        <w:rPr>
          <w:rStyle w:val="StyleUnderline"/>
        </w:rPr>
        <w:t xml:space="preserve"> </w:t>
      </w:r>
      <w:r w:rsidRPr="003D5D0A">
        <w:rPr>
          <w:rStyle w:val="StyleUnderline"/>
        </w:rPr>
        <w:t>Collaboration across networks and leading by influence</w:t>
      </w:r>
      <w:r>
        <w:rPr>
          <w:b/>
          <w:u w:val="single"/>
        </w:rPr>
        <w:t xml:space="preserve"> </w:t>
      </w:r>
      <w:r w:rsidRPr="003D5D0A">
        <w:rPr>
          <w:rStyle w:val="StyleUnderline"/>
        </w:rPr>
        <w:t>- Agility and adaptability</w:t>
      </w:r>
      <w:r>
        <w:rPr>
          <w:rStyle w:val="StyleUnderline"/>
        </w:rPr>
        <w:t xml:space="preserve"> </w:t>
      </w:r>
      <w:r w:rsidRPr="003D5D0A">
        <w:rPr>
          <w:rStyle w:val="StyleUnderline"/>
        </w:rPr>
        <w:t>- Initiative and entrepreneurialism</w:t>
      </w:r>
      <w:r>
        <w:rPr>
          <w:rStyle w:val="StyleUnderline"/>
        </w:rPr>
        <w:t xml:space="preserve"> </w:t>
      </w:r>
      <w:r w:rsidRPr="003D5D0A">
        <w:rPr>
          <w:rStyle w:val="StyleUnderline"/>
        </w:rPr>
        <w:t>- Accessing and analyzing information</w:t>
      </w:r>
      <w:r>
        <w:rPr>
          <w:b/>
          <w:u w:val="single"/>
        </w:rPr>
        <w:t xml:space="preserve"> </w:t>
      </w:r>
      <w:r>
        <w:t xml:space="preserve">- </w:t>
      </w:r>
      <w:r w:rsidRPr="003D5D0A">
        <w:rPr>
          <w:rStyle w:val="StyleUnderline"/>
        </w:rPr>
        <w:t>Effective</w:t>
      </w:r>
      <w:r>
        <w:t xml:space="preserve"> </w:t>
      </w:r>
      <w:r w:rsidRPr="003D5D0A">
        <w:rPr>
          <w:rStyle w:val="StyleUnderline"/>
        </w:rPr>
        <w:t>written and oral communication</w:t>
      </w:r>
      <w:r>
        <w:t xml:space="preserve"> - </w:t>
      </w:r>
      <w:r w:rsidRPr="003D5D0A">
        <w:rPr>
          <w:rStyle w:val="StyleUnderline"/>
        </w:rPr>
        <w:t xml:space="preserve">Curiosity </w:t>
      </w:r>
      <w:r w:rsidRPr="003D5D0A">
        <w:t>a</w:t>
      </w:r>
      <w:r>
        <w:t xml:space="preserve">nd imagination For his latest book, "Creating Innovators: The Making of Young People Who Will Change The World," </w:t>
      </w:r>
      <w:r w:rsidRPr="003D5D0A">
        <w:rPr>
          <w:rStyle w:val="StyleUnderline"/>
        </w:rPr>
        <w:t xml:space="preserve">Wagner has extended his studies to address the problem of how we teach students these skills. He has come to the conclusion that </w:t>
      </w:r>
      <w:r w:rsidRPr="003D5D0A">
        <w:rPr>
          <w:rStyle w:val="Emphasis"/>
        </w:rPr>
        <w:t>our country's economic problems are based in its education system.</w:t>
      </w:r>
      <w:r>
        <w:rPr>
          <w:b/>
          <w:iCs/>
          <w:u w:val="single"/>
          <w:bdr w:val="single" w:sz="24" w:space="0" w:color="auto"/>
        </w:rPr>
        <w:t xml:space="preserve"> </w:t>
      </w:r>
      <w:r>
        <w:t>"</w:t>
      </w:r>
      <w:r w:rsidRPr="003D5D0A">
        <w:rPr>
          <w:rStyle w:val="StyleUnderline"/>
        </w:rPr>
        <w:t xml:space="preserve">We've created an economy based on people spending money they do not have to buy things they may not need, </w:t>
      </w:r>
      <w:r w:rsidRPr="003D5D0A">
        <w:rPr>
          <w:rStyle w:val="Emphasis"/>
        </w:rPr>
        <w:t>threatening the planet</w:t>
      </w:r>
      <w:r>
        <w:t xml:space="preserve"> in the process," he says. "</w:t>
      </w:r>
      <w:r w:rsidRPr="003D5D0A">
        <w:rPr>
          <w:rStyle w:val="StyleUnderline"/>
        </w:rPr>
        <w:t>We</w:t>
      </w:r>
      <w:r>
        <w:t xml:space="preserve"> </w:t>
      </w:r>
      <w:r w:rsidRPr="003D5D0A">
        <w:rPr>
          <w:rStyle w:val="StyleUnderline"/>
        </w:rPr>
        <w:t>have to transition from a consumer-driven economy to an innovation-driven economy</w:t>
      </w:r>
      <w:r>
        <w:t xml:space="preserve">." In an effort to discern teaching and parenting patterns, Wagner interviewed innovators in their 20s, followed by interviews with their parents and the influential teachers and mentors in the students' lives. </w:t>
      </w:r>
      <w:r w:rsidRPr="003D5D0A">
        <w:rPr>
          <w:rStyle w:val="StyleUnderline"/>
        </w:rPr>
        <w:t>He found stunning similarities between the teaching styles and goals he encountered with these influential teachers at all levels of education</w:t>
      </w:r>
      <w:r>
        <w:t xml:space="preserve"> and concludes, "The culture of schooling as we all know it is radically at odds with the culture of learning that produces innovators." He identified five ways in which America's education system is stunting innovation: 1. Individual achievement is the focus: </w:t>
      </w:r>
      <w:r w:rsidRPr="00A9023B">
        <w:rPr>
          <w:rStyle w:val="Emphasis"/>
        </w:rPr>
        <w:t xml:space="preserve">Students spend a bulk of their time focusing on improving their GPAs </w:t>
      </w:r>
      <w:r>
        <w:t>-- school is a competition among peers. "</w:t>
      </w:r>
      <w:r w:rsidRPr="00A9023B">
        <w:rPr>
          <w:rStyle w:val="Emphasis"/>
        </w:rPr>
        <w:t>But innovation is a team sport</w:t>
      </w:r>
      <w:r>
        <w:t xml:space="preserve">," says Wagner. "Yes, it requires some solitude and reflection, but fundamentally problems are too complex to innovate or solve by oneself." 2. </w:t>
      </w:r>
      <w:r w:rsidRPr="003D5D0A">
        <w:rPr>
          <w:rStyle w:val="StyleUnderline"/>
        </w:rPr>
        <w:t>Specialization is celebrated and rewarded</w:t>
      </w:r>
      <w:r>
        <w:t xml:space="preserve">: High school curriculum is structured using Carnegie units, a system that is 125 years old, says Wagner. He says the director of talent at Google once told him, </w:t>
      </w:r>
      <w:r w:rsidRPr="003D5D0A">
        <w:rPr>
          <w:rStyle w:val="StyleUnderline"/>
        </w:rPr>
        <w:t xml:space="preserve">"If there's one thing that educators need to understand, it's that you can neither understand nor solve problems within the context and bright lines of subject content." </w:t>
      </w:r>
      <w:r w:rsidRPr="003D5D0A">
        <w:t>Wagner declares,</w:t>
      </w:r>
      <w:r w:rsidRPr="003D5D0A">
        <w:rPr>
          <w:rStyle w:val="StyleUnderline"/>
        </w:rPr>
        <w:t xml:space="preserve"> "</w:t>
      </w:r>
      <w:r w:rsidRPr="00A9023B">
        <w:rPr>
          <w:rStyle w:val="Emphasis"/>
        </w:rPr>
        <w:t>Learning to be an innovator is about learning to cross disciplinary boundaries and exploring</w:t>
      </w:r>
      <w:r>
        <w:t xml:space="preserve"> problems and their </w:t>
      </w:r>
      <w:r w:rsidRPr="00A9023B">
        <w:rPr>
          <w:rStyle w:val="Emphasis"/>
        </w:rPr>
        <w:t>solutions from multiple perspectives</w:t>
      </w:r>
      <w:r w:rsidRPr="003D5D0A">
        <w:rPr>
          <w:rStyle w:val="StyleUnderline"/>
        </w:rPr>
        <w:t>."</w:t>
      </w:r>
      <w:r>
        <w:rPr>
          <w:b/>
          <w:u w:val="single"/>
        </w:rPr>
        <w:t xml:space="preserve"> </w:t>
      </w:r>
      <w:r>
        <w:t>3. Risk aversion is the norm: "</w:t>
      </w:r>
      <w:r w:rsidRPr="003D5D0A">
        <w:rPr>
          <w:rStyle w:val="StyleUnderline"/>
        </w:rPr>
        <w:t>We penalize mistakes</w:t>
      </w:r>
      <w:r>
        <w:t>," says Wagner. "</w:t>
      </w:r>
      <w:r w:rsidRPr="003D5D0A">
        <w:rPr>
          <w:rStyle w:val="StyleUnderline"/>
        </w:rPr>
        <w:t>The whole challenge in schooling is to figure out what the teacher wants</w:t>
      </w:r>
      <w:r>
        <w:t xml:space="preserve">. And the teachers have to figure out what the superintendent wants or the state wants. </w:t>
      </w:r>
      <w:r w:rsidRPr="003D5D0A">
        <w:rPr>
          <w:rStyle w:val="StyleUnderline"/>
        </w:rPr>
        <w:t>It's a compliance-driven, risk-averse culture." Innovation</w:t>
      </w:r>
      <w:r>
        <w:t xml:space="preserve">, on the other hand, </w:t>
      </w:r>
      <w:r w:rsidRPr="003D5D0A">
        <w:rPr>
          <w:rStyle w:val="StyleUnderline"/>
        </w:rPr>
        <w:t>is grounded in taking risks and learning via trial and error</w:t>
      </w:r>
      <w:r>
        <w:t xml:space="preserve">. Educators could take a note from design firm IDEO with its mantra of "Fail early, fail often," says Wagner. And at Stanford's Institute of Design, he says they are considering ideas like, "We're thinking F is the new A." Without failure, there is no innovation. 4. Learning is profoundly passive: </w:t>
      </w:r>
      <w:r w:rsidRPr="003D5D0A">
        <w:rPr>
          <w:rStyle w:val="StyleUnderline"/>
        </w:rPr>
        <w:t>For 12 to 16 years, we learn to consume information while in school, says Wagner. He suspects that our schooling culture has actually turned us into the "good little consumers</w:t>
      </w:r>
      <w:r>
        <w:t xml:space="preserve">" that we are. Innovative learning cultures teach about creating, not consuming, he says. 5. </w:t>
      </w:r>
      <w:r w:rsidRPr="003D5D0A">
        <w:rPr>
          <w:rStyle w:val="StyleUnderline"/>
        </w:rPr>
        <w:t>Extrinsic incentives drive learning</w:t>
      </w:r>
      <w:r>
        <w:t xml:space="preserve">: "Carrots and sticks, As and Fs," Wagner remarks. </w:t>
      </w:r>
      <w:r w:rsidRPr="003D5D0A">
        <w:rPr>
          <w:rStyle w:val="StyleUnderline"/>
        </w:rPr>
        <w:t>Young innovators are intrinsically motivated</w:t>
      </w:r>
      <w:r>
        <w:t xml:space="preserve">, he says. They aren't interested in grading scales and petty reward systems. </w:t>
      </w:r>
      <w:r w:rsidRPr="003D5D0A">
        <w:rPr>
          <w:rStyle w:val="StyleUnderline"/>
        </w:rPr>
        <w:t xml:space="preserve">Parents and teachers can encourage innovative thinking by nurturing the curiosity and inquisitiveness of young people, </w:t>
      </w:r>
      <w:r>
        <w:t>Wagner says. As he describes it, it's a pattern of "play to passion to purpose." Parents of innovators encouraged their children to play in more exploratory ways, he says. "Fewer toys, more toys without batteries, more unstructured time in their day." Those children grow up to find passions, not just academic achievement, he says. "And that passion matures to a profound sense of purpose. Every young person I interviewed wants to make a difference in the world, put a ding in the universe." ""</w:t>
      </w:r>
      <w:r w:rsidRPr="003D5D0A">
        <w:rPr>
          <w:rStyle w:val="StyleUnderline"/>
        </w:rPr>
        <w:t>We have to transition to an innovation-driven culture, an innovation-driven society</w:t>
      </w:r>
      <w:r>
        <w:t xml:space="preserve">," says Wagner. "A consumer society is bankrupt -- it's not coming back. To do that, we're going to have to work with young people -- as parents, as teachers, as mentors, and as employers -- in very different ways. They want to, you want to become innovators. </w:t>
      </w:r>
      <w:r w:rsidRPr="003D5D0A">
        <w:rPr>
          <w:rStyle w:val="StyleUnderline"/>
        </w:rPr>
        <w:t>And we as a country need the capacity to solve more different kinds of problems in more ways. It requires us to have a very different vision of education, of teaching and learning for the 21st century</w:t>
      </w:r>
      <w:r>
        <w:t>. It requires us to have a sense of urgency about the problem that needs to be solved." Wagner is not suggesting we change a few processes and update a few manuals. He says, "</w:t>
      </w:r>
      <w:r w:rsidRPr="00A9023B">
        <w:rPr>
          <w:rStyle w:val="Emphasis"/>
        </w:rPr>
        <w:t>The system</w:t>
      </w:r>
      <w:r>
        <w:t xml:space="preserve"> has become obsolete. It </w:t>
      </w:r>
      <w:r w:rsidRPr="00A9023B">
        <w:rPr>
          <w:rStyle w:val="Emphasis"/>
        </w:rPr>
        <w:t>needs reinventing, not reforming."</w:t>
      </w:r>
    </w:p>
    <w:p w14:paraId="1A9AB835" w14:textId="77777777" w:rsidR="004E0321" w:rsidRPr="00D20D4B" w:rsidRDefault="004E0321" w:rsidP="004E0321"/>
    <w:p w14:paraId="3C998A98" w14:textId="77777777" w:rsidR="004E0321" w:rsidRDefault="004E0321" w:rsidP="004E0321">
      <w:pPr>
        <w:pStyle w:val="Heading4"/>
      </w:pPr>
      <w:r>
        <w:t>Schools fail for competiveness – it focuses on testing which fails for long term innovation</w:t>
      </w:r>
    </w:p>
    <w:p w14:paraId="6966ABAE" w14:textId="77777777" w:rsidR="004E0321" w:rsidRPr="00D20D4B" w:rsidRDefault="004E0321" w:rsidP="004E0321">
      <w:pPr>
        <w:rPr>
          <w:rStyle w:val="Style13ptBold"/>
        </w:rPr>
      </w:pPr>
      <w:r>
        <w:rPr>
          <w:rStyle w:val="Style13ptBold"/>
        </w:rPr>
        <w:t xml:space="preserve">Bajoria 11 </w:t>
      </w:r>
      <w:r w:rsidRPr="00D20D4B">
        <w:t>(Jayshree Bajoria, Council on Foreign Relations, “Education Reform and U.S. Competitiveness” 9/9/11, https://www.cfr.org/expert-roundup/education-reform-and-us-competitiveness) GG</w:t>
      </w:r>
    </w:p>
    <w:p w14:paraId="22D51079" w14:textId="77777777" w:rsidR="004E0321" w:rsidRDefault="004E0321" w:rsidP="004E0321">
      <w:pPr>
        <w:tabs>
          <w:tab w:val="left" w:pos="4624"/>
        </w:tabs>
      </w:pPr>
      <w:r>
        <w:t xml:space="preserve">In his 2011 State of the Union address, President Obama said the way to win the future is to encourage innovation and to "spark the creativity and imagination of our people." He is right about that. </w:t>
      </w:r>
      <w:r w:rsidRPr="00357452">
        <w:rPr>
          <w:rStyle w:val="StyleUnderline"/>
        </w:rPr>
        <w:t>Throughout our history, our nation’s competitive edge has always been the ingenuity of individuals.</w:t>
      </w:r>
      <w:r>
        <w:t xml:space="preserve"> Unfortunately, </w:t>
      </w:r>
      <w:r w:rsidRPr="00357452">
        <w:rPr>
          <w:rStyle w:val="Emphasis"/>
        </w:rPr>
        <w:t>the education policies of the past decade</w:t>
      </w:r>
      <w:r>
        <w:t>--promoted by the George W. Bush administration, mandated by Congress, and now supported by the Obama administration--</w:t>
      </w:r>
      <w:r w:rsidRPr="00357452">
        <w:rPr>
          <w:rStyle w:val="Emphasis"/>
        </w:rPr>
        <w:t>do</w:t>
      </w:r>
      <w:r>
        <w:t xml:space="preserve"> just </w:t>
      </w:r>
      <w:r w:rsidRPr="00357452">
        <w:rPr>
          <w:rStyle w:val="Emphasis"/>
        </w:rPr>
        <w:t>the opposite</w:t>
      </w:r>
      <w:r>
        <w:t xml:space="preserve">. </w:t>
      </w:r>
      <w:r w:rsidRPr="00357452">
        <w:rPr>
          <w:rStyle w:val="StyleUnderline"/>
        </w:rPr>
        <w:t>Our nation’s education has been trussed and bound by rigid prescriptions of</w:t>
      </w:r>
      <w:r>
        <w:t xml:space="preserve"> Bush’s </w:t>
      </w:r>
      <w:r w:rsidRPr="00357452">
        <w:rPr>
          <w:rStyle w:val="StyleUnderline"/>
        </w:rPr>
        <w:t>N</w:t>
      </w:r>
      <w:r>
        <w:t xml:space="preserve">o </w:t>
      </w:r>
      <w:r w:rsidRPr="00357452">
        <w:rPr>
          <w:rStyle w:val="StyleUnderline"/>
        </w:rPr>
        <w:t>C</w:t>
      </w:r>
      <w:r>
        <w:t xml:space="preserve">hild </w:t>
      </w:r>
      <w:r w:rsidRPr="00357452">
        <w:rPr>
          <w:rStyle w:val="StyleUnderline"/>
        </w:rPr>
        <w:t>L</w:t>
      </w:r>
      <w:r>
        <w:t xml:space="preserve">eft </w:t>
      </w:r>
      <w:r w:rsidRPr="00357452">
        <w:rPr>
          <w:rStyle w:val="StyleUnderline"/>
        </w:rPr>
        <w:t>B</w:t>
      </w:r>
      <w:r>
        <w:t xml:space="preserve">ehind (PDF) legislation of 2001. </w:t>
      </w:r>
      <w:r w:rsidRPr="00357452">
        <w:rPr>
          <w:rStyle w:val="StyleUnderline"/>
        </w:rPr>
        <w:t xml:space="preserve">This law requires that states test every student </w:t>
      </w:r>
      <w:r>
        <w:t>in grades 3-8 every year and disaggregate the grades by race, ethnicity, disability, poverty level, and English-language learners</w:t>
      </w:r>
      <w:r w:rsidRPr="00357452">
        <w:rPr>
          <w:rStyle w:val="StyleUnderline"/>
        </w:rPr>
        <w:t>. It mandates that 100 percent of students in every subgroup must achieve proficiency</w:t>
      </w:r>
      <w:r>
        <w:t xml:space="preserve"> </w:t>
      </w:r>
      <w:r w:rsidRPr="00357452">
        <w:rPr>
          <w:rStyle w:val="StyleUnderline"/>
        </w:rPr>
        <w:t>on standardized tests</w:t>
      </w:r>
      <w:r>
        <w:t xml:space="preserve"> by the year 2014. </w:t>
      </w:r>
      <w:r w:rsidRPr="00D20D4B">
        <w:rPr>
          <w:rStyle w:val="StyleUnderline"/>
        </w:rPr>
        <w:t>Any school not on track</w:t>
      </w:r>
      <w:r>
        <w:t xml:space="preserve"> to meet that utopian goal </w:t>
      </w:r>
      <w:r w:rsidRPr="00D20D4B">
        <w:rPr>
          <w:rStyle w:val="StyleUnderline"/>
        </w:rPr>
        <w:t>faces</w:t>
      </w:r>
      <w:r>
        <w:t xml:space="preserve"> </w:t>
      </w:r>
      <w:r w:rsidRPr="00D20D4B">
        <w:rPr>
          <w:rStyle w:val="StyleUnderline"/>
        </w:rPr>
        <w:t>severe sanctions</w:t>
      </w:r>
      <w:r>
        <w:t>. Secretary of Education Arne Duncan warned recently that more than 80 percent of U.S. schools would be labeled "failing" this year</w:t>
      </w:r>
      <w:r w:rsidRPr="00D20D4B">
        <w:rPr>
          <w:rStyle w:val="StyleUnderline"/>
        </w:rPr>
        <w:t>. No nation has ever achieved 100 percent proficiency, nor has any nation ever passed a law that would stigmatize almost every one of its schools as failing.</w:t>
      </w:r>
      <w:r>
        <w:rPr>
          <w:rStyle w:val="StyleUnderline"/>
        </w:rPr>
        <w:t xml:space="preserve"> </w:t>
      </w:r>
      <w:r w:rsidRPr="00D20D4B">
        <w:rPr>
          <w:rStyle w:val="Emphasis"/>
        </w:rPr>
        <w:t>Every public school is now focused on teaching children to pass tests in basic skills</w:t>
      </w:r>
      <w:r>
        <w:t xml:space="preserve">. </w:t>
      </w:r>
      <w:r w:rsidRPr="00D20D4B">
        <w:rPr>
          <w:rStyle w:val="StyleUnderline"/>
        </w:rPr>
        <w:t>Billions are spent on testing and test preparation</w:t>
      </w:r>
      <w:r>
        <w:t xml:space="preserve">. Many students learn to pass tests, yet require remediation when they apply to college. In some districts, notably Washington, DC, and Atlanta, Georgia, investigators have uncovered cheating scandals. The Obama administration has raised the stakes attached to testing by dangling large sums before states if they agree to judge teachers by their students’ test scores. There is no evidence that this strategy can accurately identify teacher quality, yet many states have agreed to enact ineffectual policies to qualify for new federal funding. </w:t>
      </w:r>
      <w:r w:rsidRPr="00D20D4B">
        <w:rPr>
          <w:rStyle w:val="Emphasis"/>
        </w:rPr>
        <w:t>This intense devotion to standardized testing will not encourage innovation, creativity, or imagination</w:t>
      </w:r>
      <w:r>
        <w:t xml:space="preserve">. </w:t>
      </w:r>
      <w:r w:rsidRPr="00D20D4B">
        <w:t>The federal government should get out of the business of mandating standardized testing and punishing teachers and schools for not meeting unreasonable targets. It should stop encouraging the privatization of public education</w:t>
      </w:r>
      <w:r>
        <w:t xml:space="preserve">. </w:t>
      </w:r>
      <w:r w:rsidRPr="00D20D4B">
        <w:rPr>
          <w:rStyle w:val="StyleUnderline"/>
        </w:rPr>
        <w:t xml:space="preserve">Our schools promote creativity and innovation when teachers have the time and resources to enable students to experiment, create, and question, using technology or just tinkering on their own, or completing an original project. </w:t>
      </w:r>
      <w:r>
        <w:t xml:space="preserve">Creative thinking grows from asking questions and exploring, not guessing the right answer. </w:t>
      </w:r>
    </w:p>
    <w:p w14:paraId="62E5B8C3" w14:textId="77777777" w:rsidR="004E0321" w:rsidRDefault="004E0321" w:rsidP="004E0321">
      <w:pPr>
        <w:tabs>
          <w:tab w:val="left" w:pos="4624"/>
        </w:tabs>
      </w:pPr>
    </w:p>
    <w:p w14:paraId="21EE03A2" w14:textId="77777777" w:rsidR="004E0321" w:rsidRDefault="004E0321" w:rsidP="004E0321">
      <w:pPr>
        <w:pStyle w:val="Heading4"/>
      </w:pPr>
      <w:r>
        <w:t xml:space="preserve">National standards hurt us internationally  - the plan doesn’t change that </w:t>
      </w:r>
    </w:p>
    <w:p w14:paraId="430E1BD1" w14:textId="77777777" w:rsidR="004E0321" w:rsidRPr="000A3E73" w:rsidRDefault="004E0321" w:rsidP="004E0321">
      <w:pPr>
        <w:rPr>
          <w:b/>
          <w:bCs/>
          <w:sz w:val="26"/>
        </w:rPr>
      </w:pPr>
      <w:r>
        <w:rPr>
          <w:rStyle w:val="Style13ptBold"/>
        </w:rPr>
        <w:t>Marshall and Burke 10</w:t>
      </w:r>
      <w:r w:rsidRPr="0018430A">
        <w:t xml:space="preserve"> (Jennifer Marshall and Lindsey Burke, Heritage, “Why National Standards Won’t Fix American Education: Misalignment of Power and Incentives” 5/21/10 —Lindsey M. Burke is a Policy Analyst in the Domestic Policy Studies Department, and Jennifer A. Marshall is Director of Domestic Policy Studies, at The Heritage Foundation. http://www.heritage.org/education/report/why-national-standards-wont-fix-american-education-misalignment-power-and) GG</w:t>
      </w:r>
    </w:p>
    <w:p w14:paraId="0F4E0316" w14:textId="77777777" w:rsidR="004E0321" w:rsidRPr="00A9023B" w:rsidRDefault="004E0321" w:rsidP="004E0321">
      <w:r>
        <w:t xml:space="preserve"> </w:t>
      </w:r>
      <w:r w:rsidRPr="0018430A">
        <w:rPr>
          <w:rStyle w:val="StyleUnderline"/>
        </w:rPr>
        <w:t>Misconception #1: National standards and tests will make U.S. students more competitive with their global counterparts</w:t>
      </w:r>
      <w:r>
        <w:t xml:space="preserve">. Proponents argue that national standards will make American students more competitive with their international peers. They point to international evaluation measures such as the Trends in International Mathematics and Science Study (TIMSS), in which American students rank in the middle of the performance distribution. Proponents note that countries that outperform the United States have national standards and that the U.S. needs national standards to move up in the ranking.[11] But </w:t>
      </w:r>
      <w:r w:rsidRPr="0018430A">
        <w:rPr>
          <w:rStyle w:val="StyleUnderline"/>
        </w:rPr>
        <w:t>the relationship between existence of standards and strong educational outcomes is not clear</w:t>
      </w:r>
      <w:r>
        <w:t xml:space="preserve">. While the </w:t>
      </w:r>
      <w:r w:rsidRPr="0018430A">
        <w:rPr>
          <w:rStyle w:val="StyleUnderline"/>
        </w:rPr>
        <w:t>countries that outperform the United States on international tests have national standards, so do most of those countries that score lower than the U.S.</w:t>
      </w:r>
      <w:r>
        <w:t>[12] In further defiance of the hypothetical rule</w:t>
      </w:r>
      <w:r w:rsidRPr="0018430A">
        <w:t>,</w:t>
      </w:r>
      <w:r w:rsidRPr="0018430A">
        <w:rPr>
          <w:rStyle w:val="StyleUnderline"/>
        </w:rPr>
        <w:t xml:space="preserve"> Canada handily outscores the United States on international exams but has no national standards</w:t>
      </w:r>
      <w:r>
        <w:t xml:space="preserve">.[13] Even the relationship between the quality of state standards in the U.S. and academic performance is weak and inconsistent across subject areas.[14] More careful attention is needed to understand the role that national standards play in other countries before asserting that national standards would add the same value in the United States. </w:t>
      </w:r>
      <w:r w:rsidRPr="0018430A">
        <w:rPr>
          <w:rStyle w:val="StyleUnderline"/>
        </w:rPr>
        <w:t>Alternatively, state standards and tests might be a closer analogy to standards and assessment systems in countries with populations the size of American states. There are limits to international comparisons in education given the size, diversity, and federal system of the United States.</w:t>
      </w:r>
      <w:r>
        <w:rPr>
          <w:rStyle w:val="StyleUnderline"/>
        </w:rPr>
        <w:t xml:space="preserve"> </w:t>
      </w:r>
      <w:r w:rsidRPr="0018430A">
        <w:rPr>
          <w:rStyle w:val="StyleUnderline"/>
        </w:rPr>
        <w:t>Misconception #2: National standards are necessary so that parents can understand how their children’s academic achievement compares to</w:t>
      </w:r>
      <w:r>
        <w:t xml:space="preserve"> that of </w:t>
      </w:r>
      <w:r w:rsidRPr="0018430A">
        <w:rPr>
          <w:rStyle w:val="StyleUnderline"/>
        </w:rPr>
        <w:t>other students</w:t>
      </w:r>
      <w:r>
        <w:t xml:space="preserve"> across the country. The CCSSI claims that “the common core state standards will enable participating states to work together to make expectations clear to parents, teachers, and the general public.”[15] The case for national standards and testing, however, has neither addressed the question of why current tools are inadequate to inform parents about their children’s educational progress nor specified with much precision why Americans should expect the proposed system to improve the situation. Moreover, rather than making public schools more accountable to families, the new regime is likely to make them more responsive to the centralized scorekeeper. In this way, national standards and testing fail to address the critical problems of power and incentive structures in public education today. What kind of information do </w:t>
      </w:r>
      <w:r w:rsidRPr="0018430A">
        <w:rPr>
          <w:rStyle w:val="StyleUnderline"/>
        </w:rPr>
        <w:t>parents</w:t>
      </w:r>
      <w:r>
        <w:t xml:space="preserve"> need about their children’s educational performance? First, they </w:t>
      </w:r>
      <w:r w:rsidRPr="0018430A">
        <w:rPr>
          <w:rStyle w:val="StyleUnderline"/>
        </w:rPr>
        <w:t>need to know whether their children are mastering the curriculum content. State criterion-referenced tests</w:t>
      </w:r>
      <w:r>
        <w:t xml:space="preserve">, which measure a student’s mastery of the content outlined by state standards, </w:t>
      </w:r>
      <w:r w:rsidRPr="0018430A">
        <w:rPr>
          <w:rStyle w:val="StyleUnderline"/>
        </w:rPr>
        <w:t>currently supply this kind of information</w:t>
      </w:r>
      <w:r>
        <w:t xml:space="preserve">. Parents also need to know that when the state test determines that, for example, a child has mastered third-grade content, the child is keeping pace with third-grade students across the country. In other words, </w:t>
      </w:r>
      <w:r w:rsidRPr="0018430A">
        <w:rPr>
          <w:rStyle w:val="StyleUnderline"/>
        </w:rPr>
        <w:t>parents need to know how rigorous their state standards and tests are. To provide this information, some states also offer norm-referenced tests,</w:t>
      </w:r>
      <w:r>
        <w:t xml:space="preserve"> which measure student achievement compared to other students nationally. Another tool that can provide comparative information is the National Assessment of Educational Progress (NAEP), which is administered to a sample of students in each state. In this way NAEP provides an external “audit” and common gauge on the quality of state standards and tests. </w:t>
      </w:r>
      <w:r w:rsidRPr="0018430A">
        <w:rPr>
          <w:rStyle w:val="StyleUnderline"/>
        </w:rPr>
        <w:t>The meaningful information that parents and other taxpayers need is already available.</w:t>
      </w:r>
      <w:r>
        <w:t xml:space="preserve"> The tools already exist to supply straightforward information on student, teacher, and school performance—sometimes referred to as report cards on the school system. All states are currently required by the No Child Left Behind Act (NCLB) to create such report cards. Some states, such as Florida and Massachusetts, supply more detailed reporting and straightforward information than others. </w:t>
      </w:r>
      <w:r w:rsidRPr="0018430A">
        <w:rPr>
          <w:rStyle w:val="StyleUnderline"/>
        </w:rPr>
        <w:t>What has been missing in some other cases is transparency</w:t>
      </w:r>
      <w:r>
        <w:t xml:space="preserve"> about that information. If access to information has been inadequate, that does not justify a national standards and testing regime. Rather, policies should insist on clear reporting of the essential data to parents and other taxpayers. </w:t>
      </w:r>
      <w:r w:rsidRPr="0018430A">
        <w:rPr>
          <w:rStyle w:val="StyleUnderline"/>
        </w:rPr>
        <w:t>Public policy should also empower parents to act on that information</w:t>
      </w:r>
      <w:r>
        <w:t xml:space="preserve">. Providing information is important, but it does not go far enough to address the misalignment of power and incentives in public education. Parents not only need to know about their children’s educational standing, but also need the power to do something about it. </w:t>
      </w:r>
    </w:p>
    <w:p w14:paraId="11E912FB" w14:textId="77777777" w:rsidR="004E0321" w:rsidRPr="00743BC8" w:rsidRDefault="004E0321" w:rsidP="004E0321">
      <w:pPr>
        <w:pStyle w:val="Heading4"/>
      </w:pPr>
      <w:r>
        <w:t>Are school system is the best in the world, there evidence is biased and based on faulty analysis</w:t>
      </w:r>
    </w:p>
    <w:p w14:paraId="3589E9F2" w14:textId="77777777" w:rsidR="004E0321" w:rsidRDefault="004E0321" w:rsidP="004E0321">
      <w:r w:rsidRPr="00A338D9">
        <w:rPr>
          <w:rStyle w:val="Style13ptBold"/>
        </w:rPr>
        <w:t>Singer 17</w:t>
      </w:r>
      <w:r>
        <w:t xml:space="preserve"> (2/3/17, </w:t>
      </w:r>
      <w:r w:rsidRPr="00A338D9">
        <w:t>Steven Singer is an 8th grade Language Arts teacher in western Pennsylvania. He is a Nationally Board Certified Teacher and has an MAT from the University of Pittsburgh. He is Director of the Research and Blogging Committee for the Badass Teachers Association. He is co-founder of the Pennsylvania-based education budget advocacy group T.E.A.C.H. (Tell Everyone All Cuts Hurt).</w:t>
      </w:r>
      <w:r>
        <w:t xml:space="preserve"> “</w:t>
      </w:r>
      <w:r w:rsidRPr="00A338D9">
        <w:t>U.S. Public Schools Are Not Failing. They’re Among The Best In The World</w:t>
      </w:r>
      <w:r>
        <w:t xml:space="preserve">” </w:t>
      </w:r>
      <w:hyperlink r:id="rId24" w:history="1">
        <w:r w:rsidRPr="009E0500">
          <w:rPr>
            <w:rStyle w:val="Hyperlink"/>
          </w:rPr>
          <w:t>http://www.huffingtonpost.com/entry/us-public-schools-are-not-failing-theyre-among_us_5894e819e4b061551b3dfe51//SG</w:t>
        </w:r>
      </w:hyperlink>
      <w:r>
        <w:t>)</w:t>
      </w:r>
    </w:p>
    <w:p w14:paraId="06E0BCB0" w14:textId="77777777" w:rsidR="004E0321" w:rsidRPr="00743BC8" w:rsidRDefault="004E0321" w:rsidP="004E0321">
      <w:pPr>
        <w:rPr>
          <w:sz w:val="10"/>
        </w:rPr>
      </w:pPr>
      <w:r w:rsidRPr="00CC0497">
        <w:rPr>
          <w:rStyle w:val="StyleUnderline"/>
        </w:rPr>
        <w:t>Everyone knows U.S. public schools are failing</w:t>
      </w:r>
      <w:r w:rsidRPr="00743BC8">
        <w:rPr>
          <w:sz w:val="10"/>
        </w:rPr>
        <w:t xml:space="preserve">. Just like everyone knows you should never wake sleepwalkers, bulls hate red and Napoleon was short. </w:t>
      </w:r>
      <w:r w:rsidRPr="00CC0497">
        <w:rPr>
          <w:rStyle w:val="Emphasis"/>
        </w:rPr>
        <w:t>Wrong on all counts</w:t>
      </w:r>
      <w:r w:rsidRPr="00743BC8">
        <w:rPr>
          <w:sz w:val="10"/>
        </w:rPr>
        <w:t xml:space="preserve">. Waking sleepwalkers will cause them no harm – in fact, they’re more likely to harm themselves while sleepwalking. Bulls are colorblind; they’re attracted to movement. And Napoleon was 5’7”, which was above average height for Frenchman during his lifetime. </w:t>
      </w:r>
      <w:r w:rsidRPr="00CC0497">
        <w:rPr>
          <w:rStyle w:val="StyleUnderline"/>
        </w:rPr>
        <w:t>So why do we believe that American public schools are doing such a terrible job</w:t>
      </w:r>
      <w:r w:rsidRPr="00743BC8">
        <w:rPr>
          <w:sz w:val="10"/>
        </w:rPr>
        <w:t xml:space="preserve">? </w:t>
      </w:r>
      <w:r w:rsidRPr="00CC0497">
        <w:rPr>
          <w:rStyle w:val="StyleUnderline"/>
        </w:rPr>
        <w:t>Because far-right policymakers have convinced us all that it’s true</w:t>
      </w:r>
      <w:r w:rsidRPr="00743BC8">
        <w:rPr>
          <w:sz w:val="10"/>
        </w:rPr>
        <w:t xml:space="preserve">. It’s not. Let me repeat that in no uncertain terms – </w:t>
      </w:r>
      <w:r w:rsidRPr="00CC0497">
        <w:rPr>
          <w:rStyle w:val="Emphasis"/>
        </w:rPr>
        <w:t>America’s public schools are NOT failing. They are among the best in the world</w:t>
      </w:r>
      <w:r w:rsidRPr="00743BC8">
        <w:rPr>
          <w:sz w:val="10"/>
        </w:rPr>
        <w:t xml:space="preserve">. Really! Here’s why: </w:t>
      </w:r>
      <w:r w:rsidRPr="00822972">
        <w:rPr>
          <w:rStyle w:val="StyleUnderline"/>
        </w:rPr>
        <w:t>the U</w:t>
      </w:r>
      <w:r w:rsidRPr="00743BC8">
        <w:rPr>
          <w:sz w:val="10"/>
        </w:rPr>
        <w:t xml:space="preserve">nited </w:t>
      </w:r>
      <w:r w:rsidRPr="00822972">
        <w:rPr>
          <w:rStyle w:val="StyleUnderline"/>
        </w:rPr>
        <w:t>S</w:t>
      </w:r>
      <w:r w:rsidRPr="00743BC8">
        <w:rPr>
          <w:sz w:val="10"/>
        </w:rPr>
        <w:t xml:space="preserve">tates </w:t>
      </w:r>
      <w:r w:rsidRPr="00822972">
        <w:rPr>
          <w:rStyle w:val="Emphasis"/>
        </w:rPr>
        <w:t>educates everyone</w:t>
      </w:r>
      <w:r w:rsidRPr="00743BC8">
        <w:rPr>
          <w:sz w:val="10"/>
        </w:rPr>
        <w:t xml:space="preserve">. Most </w:t>
      </w:r>
      <w:r w:rsidRPr="00822972">
        <w:rPr>
          <w:rStyle w:val="Emphasis"/>
        </w:rPr>
        <w:t>other countries do not</w:t>
      </w:r>
      <w:r w:rsidRPr="00743BC8">
        <w:rPr>
          <w:sz w:val="10"/>
        </w:rPr>
        <w:t xml:space="preserve">. </w:t>
      </w:r>
      <w:r w:rsidRPr="00822972">
        <w:rPr>
          <w:rStyle w:val="StyleUnderline"/>
        </w:rPr>
        <w:t>We have made a commitment to every single child</w:t>
      </w:r>
      <w:r w:rsidRPr="00743BC8">
        <w:rPr>
          <w:sz w:val="10"/>
        </w:rPr>
        <w:t xml:space="preserve"> regardless of what their parents can afford to pay, regardless of their access to transportation, regardless of whether they can afford uniforms, lunch or even if they have a home. Heck! We even provide education to children who are here illegally. </w:t>
      </w:r>
      <w:r w:rsidRPr="00822972">
        <w:rPr>
          <w:rStyle w:val="StyleUnderline"/>
        </w:rPr>
        <w:t>That can’t be said of many countries with which we’re often compared</w:t>
      </w:r>
      <w:r w:rsidRPr="00743BC8">
        <w:rPr>
          <w:sz w:val="10"/>
        </w:rPr>
        <w:t xml:space="preserve"> – especially countries comparable to the U.S. in size or diversity. So from the get-go, we have an advantage over most of the world. </w:t>
      </w:r>
      <w:r w:rsidRPr="00822972">
        <w:rPr>
          <w:rStyle w:val="StyleUnderline"/>
        </w:rPr>
        <w:t>We define education differently. Though our laws are woefully backward, in practice we look at it as a right, not a privilege</w:t>
      </w:r>
      <w:r w:rsidRPr="00743BC8">
        <w:rPr>
          <w:sz w:val="10"/>
        </w:rPr>
        <w:t xml:space="preserve">. And for a full 13 years (counting kindergarten) it’s a right for every child, not just some. But that’s not all! </w:t>
      </w:r>
      <w:r w:rsidRPr="00822972">
        <w:rPr>
          <w:rStyle w:val="StyleUnderline"/>
        </w:rPr>
        <w:t>We also provide some of the highest quality education you can get in the world</w:t>
      </w:r>
      <w:r w:rsidRPr="00743BC8">
        <w:rPr>
          <w:sz w:val="10"/>
        </w:rPr>
        <w:t xml:space="preserve">! We teach more, help more, achieve more and yet we are criticized more than any system in any country in the world. TEST SCORES Critics argue that our scores on international tests don’t justify such a claim. But they’re wrong before you even look at the numbers. They’re comparing apples to pears. </w:t>
      </w:r>
      <w:r w:rsidRPr="00822972">
        <w:rPr>
          <w:rStyle w:val="StyleUnderline"/>
        </w:rPr>
        <w:t>You simply can’t compare the U</w:t>
      </w:r>
      <w:r w:rsidRPr="00743BC8">
        <w:rPr>
          <w:sz w:val="10"/>
        </w:rPr>
        <w:t xml:space="preserve">nited </w:t>
      </w:r>
      <w:r w:rsidRPr="00822972">
        <w:rPr>
          <w:rStyle w:val="StyleUnderline"/>
        </w:rPr>
        <w:t>S</w:t>
      </w:r>
      <w:r w:rsidRPr="00743BC8">
        <w:rPr>
          <w:sz w:val="10"/>
        </w:rPr>
        <w:t xml:space="preserve">tates </w:t>
      </w:r>
      <w:r w:rsidRPr="00822972">
        <w:rPr>
          <w:rStyle w:val="StyleUnderline"/>
        </w:rPr>
        <w:t>to countries that leave hundreds of thousands of rural and poor children without any education whatsoever</w:t>
      </w:r>
      <w:r w:rsidRPr="00743BC8">
        <w:rPr>
          <w:sz w:val="10"/>
        </w:rPr>
        <w:t xml:space="preserve">. The Bates Motel may have the softest pillows in town, but it’s immediately disqualified because of the high chance of being murdered in the shower. </w:t>
      </w:r>
      <w:r w:rsidRPr="00822972">
        <w:rPr>
          <w:rStyle w:val="StyleUnderline"/>
        </w:rPr>
        <w:t>No school system of this size anywhere in the world exceeds the U</w:t>
      </w:r>
      <w:r w:rsidRPr="00743BC8">
        <w:rPr>
          <w:sz w:val="10"/>
        </w:rPr>
        <w:t xml:space="preserve">nited </w:t>
      </w:r>
      <w:r w:rsidRPr="00822972">
        <w:rPr>
          <w:rStyle w:val="StyleUnderline"/>
        </w:rPr>
        <w:t>S</w:t>
      </w:r>
      <w:r w:rsidRPr="00743BC8">
        <w:rPr>
          <w:sz w:val="10"/>
        </w:rPr>
        <w:t xml:space="preserve">tates </w:t>
      </w:r>
      <w:r w:rsidRPr="00822972">
        <w:rPr>
          <w:rStyle w:val="StyleUnderline"/>
        </w:rPr>
        <w:t>in providing free access to education for everyone</w:t>
      </w:r>
      <w:r w:rsidRPr="00743BC8">
        <w:rPr>
          <w:sz w:val="10"/>
        </w:rPr>
        <w:t xml:space="preserve">. And that, alone, makes us one of the best. It doesn’t mean our system is problem free. There are plenty of ways we could improve. We’re still incredibly segregated by race and class. Our funding formulas are often regressive and inadequate. Schools serving mostly poor students don’t have nearly the resources of those serving rich students. But at least at the very outset what we’re trying to do is better than what most of the world takes on. You can’t achieve equity if it isn’t even on the menu. However, for some people, this will not be enough. They’ll say that despite our high ideals, the quality of what we actually provide our students is low. After all, </w:t>
      </w:r>
      <w:r w:rsidRPr="0063312E">
        <w:rPr>
          <w:rStyle w:val="StyleUnderline"/>
        </w:rPr>
        <w:t xml:space="preserve">those international test scores are so </w:t>
      </w:r>
      <w:r w:rsidRPr="00743BC8">
        <w:rPr>
          <w:sz w:val="10"/>
        </w:rPr>
        <w:t xml:space="preserve">low. First point: </w:t>
      </w:r>
      <w:r w:rsidRPr="0063312E">
        <w:rPr>
          <w:rStyle w:val="StyleUnderline"/>
        </w:rPr>
        <w:t>it depends on the scores you’re looking at</w:t>
      </w:r>
      <w:r w:rsidRPr="00743BC8">
        <w:rPr>
          <w:sz w:val="10"/>
        </w:rPr>
        <w:t xml:space="preserve">. </w:t>
      </w:r>
      <w:r w:rsidRPr="0063312E">
        <w:rPr>
          <w:rStyle w:val="StyleUnderline"/>
        </w:rPr>
        <w:t>American elementary and middle school students have improved on the T</w:t>
      </w:r>
      <w:r w:rsidRPr="00743BC8">
        <w:rPr>
          <w:sz w:val="10"/>
        </w:rPr>
        <w:t xml:space="preserve">rends in </w:t>
      </w:r>
      <w:r w:rsidRPr="0063312E">
        <w:rPr>
          <w:rStyle w:val="StyleUnderline"/>
        </w:rPr>
        <w:t>I</w:t>
      </w:r>
      <w:r w:rsidRPr="00743BC8">
        <w:rPr>
          <w:sz w:val="10"/>
        </w:rPr>
        <w:t xml:space="preserve">nternational </w:t>
      </w:r>
      <w:r w:rsidRPr="0063312E">
        <w:rPr>
          <w:rStyle w:val="StyleUnderline"/>
        </w:rPr>
        <w:t>M</w:t>
      </w:r>
      <w:r w:rsidRPr="00743BC8">
        <w:rPr>
          <w:sz w:val="10"/>
        </w:rPr>
        <w:t xml:space="preserve">athematics and </w:t>
      </w:r>
      <w:r w:rsidRPr="0063312E">
        <w:rPr>
          <w:rStyle w:val="StyleUnderline"/>
        </w:rPr>
        <w:t>S</w:t>
      </w:r>
      <w:r w:rsidRPr="00743BC8">
        <w:rPr>
          <w:sz w:val="10"/>
        </w:rPr>
        <w:t xml:space="preserve">cience </w:t>
      </w:r>
      <w:r w:rsidRPr="0063312E">
        <w:rPr>
          <w:rStyle w:val="StyleUnderline"/>
        </w:rPr>
        <w:t>S</w:t>
      </w:r>
      <w:r w:rsidRPr="00743BC8">
        <w:rPr>
          <w:sz w:val="10"/>
        </w:rPr>
        <w:t xml:space="preserve">tudy </w:t>
      </w:r>
      <w:r w:rsidRPr="0063312E">
        <w:rPr>
          <w:rStyle w:val="StyleUnderline"/>
        </w:rPr>
        <w:t>every four years since the tests began</w:t>
      </w:r>
      <w:r w:rsidRPr="00743BC8">
        <w:rPr>
          <w:sz w:val="10"/>
        </w:rPr>
        <w:t xml:space="preserve"> in 1995. </w:t>
      </w:r>
      <w:r w:rsidRPr="0063312E">
        <w:rPr>
          <w:rStyle w:val="Emphasis"/>
        </w:rPr>
        <w:t>They are above the international average in all categories and within a few percentage points of the global leaders</w:t>
      </w:r>
      <w:r w:rsidRPr="00743BC8">
        <w:rPr>
          <w:sz w:val="10"/>
        </w:rPr>
        <w:t xml:space="preserve"> (something rarely mentioned on the nightly news). </w:t>
      </w:r>
      <w:r w:rsidRPr="002D464B">
        <w:rPr>
          <w:rStyle w:val="StyleUnderline"/>
        </w:rPr>
        <w:t>Even on the PISA test</w:t>
      </w:r>
      <w:r w:rsidRPr="00743BC8">
        <w:rPr>
          <w:sz w:val="10"/>
        </w:rPr>
        <w:t xml:space="preserve"> administered by the Organization for Economic Cooperation and Development to 15-year-olds in about 60 countries, </w:t>
      </w:r>
      <w:r w:rsidRPr="002D464B">
        <w:rPr>
          <w:rStyle w:val="StyleUnderline"/>
        </w:rPr>
        <w:t>US children are far from the bottom of the scale. We’re somewhere in the middle. We’ve always been in the middle for all the decades since they’ve been making these comparisons. Our schools have not gotten worse. They have stayed the same</w:t>
      </w:r>
      <w:r w:rsidRPr="00743BC8">
        <w:rPr>
          <w:sz w:val="10"/>
        </w:rPr>
        <w:t xml:space="preserve">. IDEALS AND POVERTY To some this just demonstrates that our schools have always been mediocre. But again you’re overlooking the consequences of our ideals. </w:t>
      </w:r>
      <w:r w:rsidRPr="002D464B">
        <w:rPr>
          <w:rStyle w:val="StyleUnderline"/>
        </w:rPr>
        <w:t>The broader the spectrum of children who take a test, the lower the average score will be</w:t>
      </w:r>
      <w:r w:rsidRPr="00743BC8">
        <w:rPr>
          <w:sz w:val="10"/>
        </w:rPr>
        <w:t xml:space="preserve">. In other words, if only your top students take the test, your average score will be very high. If only your top and middle students take the test, your average score will still be quite high. But if ALL of your students take the test, your average score will be lower. Now add in poverty. Living in poverty reduces your access to health care, books, early childhood education and many other factors that increase learning throughout your life. Children from poor families are already more than a year behind those of rich parents on the first day of kindergarten. </w:t>
      </w:r>
      <w:r w:rsidRPr="002D464B">
        <w:rPr>
          <w:rStyle w:val="StyleUnderline"/>
        </w:rPr>
        <w:t>If you only test the wealthiest students, the average test score will probably be quite high. The average score will drop dramatically if you test all of your students.</w:t>
      </w:r>
      <w:r>
        <w:rPr>
          <w:rStyle w:val="StyleUnderline"/>
        </w:rPr>
        <w:t xml:space="preserve"> </w:t>
      </w:r>
      <w:r w:rsidRPr="002D464B">
        <w:rPr>
          <w:rStyle w:val="Emphasis"/>
        </w:rPr>
        <w:t>That’s why many of these countries where the poorest children do not have access to education have higher test scores than the U</w:t>
      </w:r>
      <w:r w:rsidRPr="00743BC8">
        <w:rPr>
          <w:sz w:val="10"/>
        </w:rPr>
        <w:t xml:space="preserve">nited </w:t>
      </w:r>
      <w:r w:rsidRPr="002D464B">
        <w:rPr>
          <w:rStyle w:val="Emphasis"/>
        </w:rPr>
        <w:t>S</w:t>
      </w:r>
      <w:r w:rsidRPr="00743BC8">
        <w:rPr>
          <w:sz w:val="10"/>
        </w:rPr>
        <w:t xml:space="preserve">tates. </w:t>
      </w:r>
      <w:r w:rsidRPr="002D464B">
        <w:rPr>
          <w:rStyle w:val="Emphasis"/>
        </w:rPr>
        <w:t>You’re not comparing equals</w:t>
      </w:r>
      <w:r w:rsidRPr="00743BC8">
        <w:rPr>
          <w:sz w:val="10"/>
        </w:rPr>
        <w:t xml:space="preserve">. The United States has the highest child poverty rate in the Western World. And we don’t hide them away. We include them on our tests. That has a major impact on our scores. But talking heads on TV almost always ignore it. They pretend it doesn’t exist. It’s the only way they can use these test scores to “prove” to a gullible audience that America’s schools are failing. </w:t>
      </w:r>
      <w:r w:rsidRPr="002D464B">
        <w:rPr>
          <w:rStyle w:val="Emphasis"/>
        </w:rPr>
        <w:t>But if you fairly compare education systems and factor in the equal access we provide for all children to an education, our system comes out way on top</w:t>
      </w:r>
      <w:r w:rsidRPr="00743BC8">
        <w:rPr>
          <w:sz w:val="10"/>
        </w:rPr>
        <w:t xml:space="preserve">. We have one of the best systems in the world. But wait! There’s more! SPECIAL EDUCATION Not only does the United States serve all children regardless of academic achievement or poverty. </w:t>
      </w:r>
      <w:r w:rsidRPr="009A2635">
        <w:rPr>
          <w:rStyle w:val="StyleUnderline"/>
        </w:rPr>
        <w:t>We also serve far more students with disabilities</w:t>
      </w:r>
      <w:r w:rsidRPr="00743BC8">
        <w:rPr>
          <w:sz w:val="10"/>
        </w:rPr>
        <w:t xml:space="preserve">. Why are there so many special education children in the USA? Because we have a higher standard of living. A standard pregnancy lasts about 280 days or 40 weeks. However, some mothers give birth to children after only 28 weeks. Two decades ago, these babies would not have survived. Today, they often do. Five years later that child will enter kindergarten and our school system will be responsible for teaching that student to read, write and learn math. In other countries, premature babies have a much lower chance of survival. They don’t survive to become the special education population. So things as diverse as the live-birth rate actually affect average test scores. Another counterintuitive factor is the suicide rate. </w:t>
      </w:r>
      <w:r w:rsidRPr="009A2635">
        <w:rPr>
          <w:rStyle w:val="StyleUnderline"/>
        </w:rPr>
        <w:t>In many countries where pressure to perform at the highest levels on standardized tests is extreme, many children are actually driven to suicide. This is especially true in numerous Asian countries with a record of high scores on these international tests. So a higher suicide rate actually increases test scores</w:t>
      </w:r>
      <w:r w:rsidRPr="00743BC8">
        <w:rPr>
          <w:sz w:val="10"/>
        </w:rPr>
        <w:t xml:space="preserve">. Would you say this makes other countries superior to the United States? Heck no! In fact, just the opposite. I certainly wouldn’t wish more underperforming U.S. students were ending their lives so we could do better on international tests. Nor would I wish that more premature babies died to improve our international standing. </w:t>
      </w:r>
      <w:r w:rsidRPr="009A2635">
        <w:rPr>
          <w:rStyle w:val="StyleUnderline"/>
        </w:rPr>
        <w:t>We have developed a special education system to help children at the edges that many other countries just can’t touch. In some countries these students are simply excluded. In others they are institutionalized. In some countries it’s up to parents to find ways to pay for special services. The United States is one of the only countries where these children are not only included and offered full and free access, but the schools go above and beyond to teach these children well beyond their 12th academic year</w:t>
      </w:r>
      <w:r w:rsidRPr="00743BC8">
        <w:rPr>
          <w:sz w:val="10"/>
        </w:rPr>
        <w:t xml:space="preserve">. In every public school in the United States these students are included. In math, reading, science and social studies, they are there benefiting from instruction with the rest of the class. And this, in turn, benefits even our non-special education students who gain lessons in empathy and experience the full range of human abilities. </w:t>
      </w:r>
      <w:r w:rsidRPr="009A2635">
        <w:rPr>
          <w:rStyle w:val="StyleUnderline"/>
        </w:rPr>
        <w:t>Of course, most of our special education students are also included in our test scores</w:t>
      </w:r>
      <w:r w:rsidRPr="00743BC8">
        <w:rPr>
          <w:sz w:val="10"/>
        </w:rPr>
        <w:t xml:space="preserve">. Yes, </w:t>
      </w:r>
      <w:r w:rsidRPr="009A2635">
        <w:rPr>
          <w:rStyle w:val="StyleUnderline"/>
        </w:rPr>
        <w:t>other countries that ignore these children and exclude them from testing get higher scores</w:t>
      </w:r>
      <w:r w:rsidRPr="00743BC8">
        <w:rPr>
          <w:sz w:val="10"/>
        </w:rPr>
        <w:t xml:space="preserve">. But so what? Do you mean to tell me this makes them better? No, it makes them worse. In many ways, </w:t>
      </w:r>
      <w:r w:rsidRPr="009A2635">
        <w:rPr>
          <w:rStyle w:val="Emphasis"/>
        </w:rPr>
        <w:t>we are the gold standard</w:t>
      </w:r>
      <w:r w:rsidRPr="00743BC8">
        <w:rPr>
          <w:sz w:val="10"/>
        </w:rPr>
        <w:t xml:space="preserve">, not them. They should be emulating us, not the other way around. They should be jealous of the way we prize each other’s humanity. We shouldn’t be salivating at test scores achieved through shunning certain students in favor of others. CURRICULUM AND STRATIFICATION But it’s not just who we teach, it’s also what we teach. Compared to many other countries, </w:t>
      </w:r>
      <w:r w:rsidRPr="009A2635">
        <w:rPr>
          <w:rStyle w:val="StyleUnderline"/>
        </w:rPr>
        <w:t>U.S. school curriculum is often much wider and varied. Countries that focus only on testing often leave out sciences, arts, literature and humanities</w:t>
      </w:r>
      <w:r w:rsidRPr="00743BC8">
        <w:rPr>
          <w:sz w:val="10"/>
        </w:rPr>
        <w:t xml:space="preserve">. Unfortunately, the push from policymakers even in the U.S. has been to narrow curriculum to imitate some of the worst practices of our competitors. But in many districts we still strive to create well-rounded graduates and not just good test-takers. The bottom line: </w:t>
      </w:r>
      <w:r w:rsidRPr="009A2635">
        <w:rPr>
          <w:rStyle w:val="StyleUnderline"/>
        </w:rPr>
        <w:t>the curriculum at most American schools is more inclusive than that found internationally</w:t>
      </w:r>
      <w:r w:rsidRPr="00743BC8">
        <w:rPr>
          <w:sz w:val="10"/>
        </w:rPr>
        <w:t xml:space="preserve">. We even include societal issues like alcohol and drug abuse prevention, stress reduction and relaxation, and physical fitness programs. In addition </w:t>
      </w:r>
      <w:r w:rsidRPr="009A2635">
        <w:rPr>
          <w:rStyle w:val="StyleUnderline"/>
        </w:rPr>
        <w:t>we don’t stratify our children based on academic ability to nearly the same degree as many international schools. We don’t weed out our worst students through middle and high school until only our most capable are left in 12th grade. Nor is college only open to our best and brightest. We make a much greater effort than many other countries to keep this option open to as many students as possible regardless of whether they can afford it or not</w:t>
      </w:r>
      <w:r w:rsidRPr="00743BC8">
        <w:rPr>
          <w:sz w:val="10"/>
        </w:rPr>
        <w:t xml:space="preserve">. The number of Americans with at least some college education has soared over the past 70 years, from 10 percent in 1940 to 56 percent today, even as the population has tripled and the nation has grown vastly more diverse. Meanwhile, Graduation rates are at an all-time high of 83.2 percent, and for the first time minority students are catching up with their white counterparts. It’s not easy. But it’s something we’re committed to as a nation. And that’s not true around the world. SIZE MATTERS Finally, there’s the issue of size. </w:t>
      </w:r>
      <w:r w:rsidRPr="009A2635">
        <w:rPr>
          <w:rStyle w:val="StyleUnderline"/>
        </w:rPr>
        <w:t>The U</w:t>
      </w:r>
      <w:r w:rsidRPr="00743BC8">
        <w:rPr>
          <w:sz w:val="10"/>
        </w:rPr>
        <w:t xml:space="preserve">nited </w:t>
      </w:r>
      <w:r w:rsidRPr="009A2635">
        <w:rPr>
          <w:rStyle w:val="StyleUnderline"/>
        </w:rPr>
        <w:t>S</w:t>
      </w:r>
      <w:r w:rsidRPr="00743BC8">
        <w:rPr>
          <w:sz w:val="10"/>
        </w:rPr>
        <w:t xml:space="preserve">tates </w:t>
      </w:r>
      <w:r w:rsidRPr="009A2635">
        <w:rPr>
          <w:rStyle w:val="StyleUnderline"/>
        </w:rPr>
        <w:t>is a big country</w:t>
      </w:r>
      <w:r w:rsidRPr="00743BC8">
        <w:rPr>
          <w:sz w:val="10"/>
        </w:rPr>
        <w:t xml:space="preserve"> – the third most populous in the world. We have 324,450,000 people and growing. That’s about 50 million students in public schools. </w:t>
      </w:r>
      <w:r w:rsidRPr="00226E29">
        <w:rPr>
          <w:rStyle w:val="StyleUnderline"/>
        </w:rPr>
        <w:t>It’s much easier to educate fewer children. Even excellent education systems would struggle with our sheer numbers. Small systems often outshine bigger ones</w:t>
      </w:r>
      <w:r w:rsidRPr="00743BC8">
        <w:rPr>
          <w:sz w:val="10"/>
        </w:rPr>
        <w:t xml:space="preserve">. For instance, I might be able to make dinner for my immediate family, but I’d find it much more challenging to prepare a meal for a banquet hall of hundreds. Similarly, it remains to be seen whether smaller nations could handle educating a population as big and diverse as ours without collapsing. </w:t>
      </w:r>
      <w:r w:rsidRPr="00226E29">
        <w:rPr>
          <w:rStyle w:val="Emphasis"/>
        </w:rPr>
        <w:t>By any fair measure, America’s public education system is simply stunning</w:t>
      </w:r>
      <w:r w:rsidRPr="00743BC8">
        <w:rPr>
          <w:sz w:val="10"/>
        </w:rPr>
        <w:t xml:space="preserve">. But the media perpetuates the myth that we’re failing. PUBLIC PERCEPTION AND THE MEDIA After decades of hearing these falsehoods, the American public is strikingly divided. On a 2011 Gallup poll, parents were asked their opinion of their local school and the public was asked its opinion of schools in general. The results are enlightening. Parents who gave their local school an A grade were at the highest percentage ever (37%) whereas only 1% of respondents rated the nations schools that way. Why the difference? Respondents said it was mostly because people knew about their local schools through direct experience. They only learned about the state of education nationally through the news media. </w:t>
      </w:r>
      <w:r w:rsidRPr="00226E29">
        <w:rPr>
          <w:rStyle w:val="StyleUnderline"/>
        </w:rPr>
        <w:t>Why is education reporting so biased? Part of it is monetary. Huge corporations make hundreds of millions of dollars off of the failing schools narrative.</w:t>
      </w:r>
      <w:r w:rsidRPr="00743BC8">
        <w:rPr>
          <w:sz w:val="10"/>
        </w:rPr>
        <w:t xml:space="preserve"> They sell new standardized tests, new test prep materials, new Common Core books, trainings for teachers, materials, etc. </w:t>
      </w:r>
      <w:r w:rsidRPr="00226E29">
        <w:rPr>
          <w:rStyle w:val="StyleUnderline"/>
        </w:rPr>
        <w:t>If they can’t demonstrate that our schools are failing, their market shrinks</w:t>
      </w:r>
      <w:r w:rsidRPr="00743BC8">
        <w:rPr>
          <w:sz w:val="10"/>
        </w:rPr>
        <w:t xml:space="preserve">. And who do you think owns the shrinking media conglomerates? That’s right, many of these same corporations. But even when </w:t>
      </w:r>
      <w:r w:rsidRPr="00226E29">
        <w:rPr>
          <w:rStyle w:val="StyleUnderline"/>
        </w:rPr>
        <w:t>journalists</w:t>
      </w:r>
      <w:r w:rsidRPr="00743BC8">
        <w:rPr>
          <w:sz w:val="10"/>
        </w:rPr>
        <w:t xml:space="preserve"> want to be fair, it’s difficult for them to get the inside story of how our public schools work. They </w:t>
      </w:r>
      <w:r w:rsidRPr="00226E29">
        <w:rPr>
          <w:rStyle w:val="StyleUnderline"/>
        </w:rPr>
        <w:t>are rarely permitted inside our schools to see the day-to-day classroom experience. Legal issues about which students may be photographed, filmed or interviewed, the difficulty of getting parental permissions and the possibility of embarrassment to principals and administrators often keeps the doors closed</w:t>
      </w:r>
      <w:r w:rsidRPr="00743BC8">
        <w:rPr>
          <w:sz w:val="10"/>
        </w:rPr>
        <w:t xml:space="preserve">. In many districts, teachers aren’t even allowed to speak on the record to the media or doing so can make them a political target. </w:t>
      </w:r>
      <w:r w:rsidRPr="00226E29">
        <w:rPr>
          <w:rStyle w:val="StyleUnderline"/>
        </w:rPr>
        <w:t>So reporters are often in the position of being unable to directly experience the very thing they’re reporting on</w:t>
      </w:r>
      <w:r w:rsidRPr="00743BC8">
        <w:rPr>
          <w:sz w:val="10"/>
        </w:rPr>
        <w:t xml:space="preserve">. Imagine if sportswriters never got to see athletes play or political reporters never attended a campaign rally. Of course there would be a disconnect! So we’re left with a public education system that should be the envy of the world being portrayed as a loser. THE BOTTOM LINE As ever, far-right politicians on both sides of the aisle, whether they be Democratic Neoliberals or Republican Tea Partiers, are using falsehoods about our public schools to sell an alternative. They say our public schools are beyond saving and that we need to privatize. They call it school choice but it’s really just an attempt to destroy the system that has so much going for it. We should strengthen public education not undermine it. We should roll up our sleeves and fix the real problems we have, not invent fake ones. </w:t>
      </w:r>
      <w:r w:rsidRPr="00743BC8">
        <w:rPr>
          <w:rStyle w:val="Emphasis"/>
        </w:rPr>
        <w:t>People act as if “alternative facts” were invented by the Trump administration. Our policymakers have been using them for decades in a libelous and dishonest campaign against our public schools</w:t>
      </w:r>
      <w:r w:rsidRPr="00743BC8">
        <w:rPr>
          <w:sz w:val="10"/>
        </w:rPr>
        <w:t>. They are some of the best in the world – if only people knew it.</w:t>
      </w:r>
    </w:p>
    <w:p w14:paraId="28F50EA1" w14:textId="77777777" w:rsidR="004E0321" w:rsidRDefault="004E0321" w:rsidP="004E0321">
      <w:pPr>
        <w:pStyle w:val="Heading3"/>
      </w:pPr>
      <w:r>
        <w:t>AT Comp – Offshoring AC</w:t>
      </w:r>
    </w:p>
    <w:p w14:paraId="5C3F07EF" w14:textId="77777777" w:rsidR="004E0321" w:rsidRDefault="004E0321" w:rsidP="004E0321">
      <w:pPr>
        <w:pStyle w:val="Heading4"/>
      </w:pPr>
      <w:r>
        <w:t>Offshoring is an alt cause and trump doesn’t check</w:t>
      </w:r>
    </w:p>
    <w:p w14:paraId="792046AB" w14:textId="77777777" w:rsidR="004E0321" w:rsidRPr="00250FC2" w:rsidRDefault="004E0321" w:rsidP="004E0321">
      <w:r>
        <w:rPr>
          <w:rStyle w:val="Style13ptBold"/>
        </w:rPr>
        <w:t xml:space="preserve">McCauley 17 </w:t>
      </w:r>
      <w:r w:rsidRPr="00250FC2">
        <w:t>(Lauren McCauley, Staff Writer, Common Dreams, “Betraying 'Hire American' Pledge, Trump Rewards Companies Offshoring US Jobs” 4/25/17 https://www.commondreams.org/news/2017/04/25/betraying-hire-american-pledge-trump-rewards-companies-offshoring-us-jobs) GG</w:t>
      </w:r>
    </w:p>
    <w:p w14:paraId="66440F12" w14:textId="77777777" w:rsidR="004E0321" w:rsidRDefault="004E0321" w:rsidP="004E0321">
      <w:r>
        <w:t xml:space="preserve">In yet another reminder of how corporate-friendly the Trump administration has been—despite campaign pledges to defend American workers and "buy American, hire American" rhetoric—a new study out Tuesday reveals that the president continues to reward U.S. companies who ship jobs overseas. According to the analysis (pdf), conducted by Good Jobs Nation along with Public Citizen's Global Trade Watch, "the flow of federal contract awards to major offshorers has continued unabated since Trump's inauguration." </w:t>
      </w:r>
      <w:r w:rsidRPr="00250FC2">
        <w:rPr>
          <w:rStyle w:val="StyleUnderline"/>
        </w:rPr>
        <w:t>The outsourcing of American jobs to other countries is a major issue</w:t>
      </w:r>
      <w:r>
        <w:t xml:space="preserve"> for American voters, and helped propel President Donald Trump's victory in a number of economically distressed rust-belt states. </w:t>
      </w:r>
      <w:r w:rsidRPr="00250FC2">
        <w:rPr>
          <w:rStyle w:val="StyleUnderline"/>
        </w:rPr>
        <w:t>Despite this, as many as "56 percent of the top U.S. firms awarded the largest taxpayer-funded contracts in fiscal year (FY) 2016 engage in offshoring</w:t>
      </w:r>
      <w:r>
        <w:t xml:space="preserve">," the report notes. Further, </w:t>
      </w:r>
      <w:r w:rsidRPr="00250FC2">
        <w:rPr>
          <w:rStyle w:val="StyleUnderline"/>
        </w:rPr>
        <w:t>41 of the top 100 federal contractors—</w:t>
      </w:r>
      <w:r>
        <w:t>which in 2016 received a combined $176 billion in taxpayer dollars—</w:t>
      </w:r>
      <w:r w:rsidRPr="00250FC2">
        <w:rPr>
          <w:rStyle w:val="StyleUnderline"/>
        </w:rPr>
        <w:t>have shipped jobs overseas and "many continue to do so today."</w:t>
      </w:r>
      <w:r>
        <w:rPr>
          <w:rStyle w:val="StyleUnderline"/>
        </w:rPr>
        <w:t xml:space="preserve"> </w:t>
      </w:r>
      <w:r>
        <w:t xml:space="preserve">And while </w:t>
      </w:r>
      <w:r w:rsidRPr="00250FC2">
        <w:rPr>
          <w:rStyle w:val="Emphasis"/>
        </w:rPr>
        <w:t>the president</w:t>
      </w:r>
      <w:r>
        <w:t xml:space="preserve"> has not hesitated to wield his authority on a host of other matters, he </w:t>
      </w:r>
      <w:r w:rsidRPr="00250FC2">
        <w:rPr>
          <w:rStyle w:val="Emphasis"/>
        </w:rPr>
        <w:t>has yet to take substantive action to bring back these jobs.</w:t>
      </w:r>
      <w:r>
        <w:rPr>
          <w:rStyle w:val="Emphasis"/>
        </w:rPr>
        <w:t xml:space="preserve"> </w:t>
      </w:r>
      <w:r>
        <w:t>"</w:t>
      </w:r>
      <w:r w:rsidRPr="00250FC2">
        <w:rPr>
          <w:rStyle w:val="StyleUnderline"/>
        </w:rPr>
        <w:t>Even though he's signed over 60 executive orders during his first 100 days, he has yet to use the power of the pen to stop corporations that receive taxpayer dollars from shipping American jobs overseas</w:t>
      </w:r>
      <w:r>
        <w:t xml:space="preserve">," said Joseph Geevarghese, director of Good Jobs Nation. Moreover, the analysis notes that Trump's "highly publicized intervention against United Technologies' plans to offshore more than 2,000 jobs to Mexico from the Indiana-based manufacturing plants of its subsidiary Carrier," still ultimately led to the offshoring of more than 1,000 jobs. At the time, </w:t>
      </w:r>
      <w:r w:rsidRPr="00250FC2">
        <w:rPr>
          <w:rStyle w:val="StyleUnderline"/>
        </w:rPr>
        <w:t>Trump said he would punish Carrier and other firms by imposing a 35 percent tax</w:t>
      </w:r>
      <w:r>
        <w:t xml:space="preserve"> on companies who relocate their plants or jobs to other countries</w:t>
      </w:r>
      <w:r w:rsidRPr="00250FC2">
        <w:rPr>
          <w:rStyle w:val="StyleUnderline"/>
        </w:rPr>
        <w:t xml:space="preserve">. </w:t>
      </w:r>
      <w:r w:rsidRPr="00250FC2">
        <w:rPr>
          <w:rStyle w:val="Emphasis"/>
        </w:rPr>
        <w:t>In reality, the federal government has rewarded United Technologies with 15 new contracts</w:t>
      </w:r>
      <w:r w:rsidRPr="00250FC2">
        <w:rPr>
          <w:rStyle w:val="StyleUnderline"/>
        </w:rPr>
        <w:t xml:space="preserve"> since Trump's inauguration, the report notes.</w:t>
      </w:r>
      <w:r>
        <w:rPr>
          <w:rStyle w:val="StyleUnderline"/>
        </w:rPr>
        <w:t xml:space="preserve"> </w:t>
      </w:r>
      <w:r>
        <w:t xml:space="preserve">"Instead of delivering on his promises to end offshoring and create American jobs, Trump is rewarding companies that offshore with big contracts paid by our tax dollars," said Lori Wallach, director of Public Citizen's Global Trade Watch. "He has not introduced the End [Outsourcing] Act," Wallach continued, "or launched the NAFTA renegotiations he promised for his first 100 days, and he caved on taking tough actions to reduce our huge job-killing China trade deficit." In lieu of executive action, several </w:t>
      </w:r>
      <w:r w:rsidRPr="00250FC2">
        <w:rPr>
          <w:rStyle w:val="StyleUnderline"/>
        </w:rPr>
        <w:t>lawmakers have proposed legislation that would help end such corporate offshoring</w:t>
      </w:r>
      <w:r>
        <w:t>. In addition to the End Outsourcing Act introduced by Sens. Joe Donnelly (D-Ind.), Sherrod Brown (D-Ohio), and Kirsten Gillibrand's (D-N.Y.), this also includes Sen. Bernie Sanders' (I-Vt.) Outsourcing Prevention Act; as well as Sen. Bob Casey (D-Penn.) and Rep. David McKinley's (R-W.Va.) Call Center Worker and Consumer Protection Act of 2017. However, the analysis notes that "</w:t>
      </w:r>
      <w:r w:rsidRPr="00250FC2">
        <w:rPr>
          <w:rStyle w:val="StyleUnderline"/>
        </w:rPr>
        <w:t>Trump has not taken a position on these legislative initiatives, and without his active support, they have little prospect of passing a Republican-dominated Congress</w:t>
      </w:r>
      <w:r>
        <w:t>." Responding to the findings, Communications Workers of America (CWA) issued a statement saying that the study "quantifies the extent of offshoring by the largest U.S. government contractors as well as the absence of action by the Trump administration to keep good jobs in the U.S." "</w:t>
      </w:r>
      <w:r w:rsidRPr="00250FC2">
        <w:rPr>
          <w:rStyle w:val="StyleUnderline"/>
        </w:rPr>
        <w:t>Corporations that send call center jobs and other good jobs overseas shouldn't be rewarded with federal contracts," the workers union said. "Despite the campaign promises of President Trump, that's exactly what’s happening</w:t>
      </w:r>
      <w:r>
        <w:t>." Further, CWA president Chris Shelton encouraged members of Congress to support the bipartisan Call Center Worker Act. "</w:t>
      </w:r>
      <w:r w:rsidRPr="00250FC2">
        <w:rPr>
          <w:rStyle w:val="StyleUnderline"/>
        </w:rPr>
        <w:t>Companies that receive lucrative federal government contracts to provide call center services are among the leading exporters of call center work to overseas locations, eliminating good jobs at home</w:t>
      </w:r>
      <w:r>
        <w:t>," Shelton said. In fact, according to the study, the widespread offshoring by major telecom companies including T-Mobile, Verizon, and AT&amp;T has "affected 18,000 working families and destroyed communities that depended on these jobs." At the same time, "these companies received $897 million in federal contracts in FY 2016 alone." "That's not where our tax money should be going," Shelton continued, saying the government must "keep good jobs here and hold corporations accountable. That's what working people want."</w:t>
      </w:r>
    </w:p>
    <w:p w14:paraId="5C03169B" w14:textId="77777777" w:rsidR="004E0321" w:rsidRDefault="004E0321" w:rsidP="004E0321"/>
    <w:p w14:paraId="7D8715D1" w14:textId="77777777" w:rsidR="004E0321" w:rsidRDefault="004E0321" w:rsidP="004E0321">
      <w:pPr>
        <w:pStyle w:val="Heading4"/>
      </w:pPr>
      <w:r>
        <w:t>It tanks the US Economy</w:t>
      </w:r>
    </w:p>
    <w:p w14:paraId="425CE724" w14:textId="77777777" w:rsidR="004E0321" w:rsidRPr="00F2467C" w:rsidRDefault="004E0321" w:rsidP="004E0321">
      <w:pPr>
        <w:rPr>
          <w:rStyle w:val="Style13ptBold"/>
        </w:rPr>
      </w:pPr>
      <w:r>
        <w:rPr>
          <w:rStyle w:val="Style13ptBold"/>
        </w:rPr>
        <w:t xml:space="preserve">Hersh 14 </w:t>
      </w:r>
      <w:r w:rsidRPr="00F2467C">
        <w:t>(Adam Hersch, American Progress, “Offshoring Work Is Taking a Toll on the U.S. Economy” 7/30/14, Adam Hersh is a Senior Economist at the Center for American Progress. Ethan Gurwitz is a Research Assistant at the Center. https://www.americanprogress.org/issues/economy/news/2014/07/30/94864/offshoring-work-is-taking-a-toll-on-the-u-s-economy/) GG</w:t>
      </w:r>
    </w:p>
    <w:p w14:paraId="011C1F6E" w14:textId="77777777" w:rsidR="004E0321" w:rsidRPr="00F2467C" w:rsidRDefault="004E0321" w:rsidP="004E0321">
      <w:pPr>
        <w:rPr>
          <w:rStyle w:val="StyleUnderline"/>
        </w:rPr>
      </w:pPr>
      <w:r>
        <w:t xml:space="preserve">The global economy is becoming a more integrated and competitive neighborhood. Driven by new investments and the jobs that come with them, the expansion of the global economy into coordinated production and supply chains brings both benefits and opportunities. It also raises questions about the source and location of future jobs and growth. </w:t>
      </w:r>
      <w:r w:rsidRPr="00F2467C">
        <w:rPr>
          <w:rStyle w:val="StyleUnderline"/>
        </w:rPr>
        <w:t>Offshoring</w:t>
      </w:r>
      <w:r>
        <w:t>, the practice of moving production to foreign locales while continuing to sell goods to the U.S. market</w:t>
      </w:r>
      <w:r w:rsidRPr="00F2467C">
        <w:rPr>
          <w:rStyle w:val="StyleUnderline"/>
        </w:rPr>
        <w:t>, is a pervasive feature of the U.S. economy today</w:t>
      </w:r>
      <w:r>
        <w:t xml:space="preserve">. Market pressures drive businesses to seek reduced production costs, often in places where standards of living and protections for workers and the environment are more lax than in the United States. Moreover, </w:t>
      </w:r>
      <w:r w:rsidRPr="00F2467C">
        <w:rPr>
          <w:rStyle w:val="StyleUnderline"/>
        </w:rPr>
        <w:t>an ineffective tax structure further encourages the relocation of assets and production to foreign countries with lower</w:t>
      </w:r>
      <w:r>
        <w:t xml:space="preserve"> </w:t>
      </w:r>
      <w:r w:rsidRPr="00F2467C">
        <w:rPr>
          <w:rStyle w:val="StyleUnderline"/>
        </w:rPr>
        <w:t>costs</w:t>
      </w:r>
      <w:r>
        <w:t xml:space="preserve">. Policies such as a tax credit that reduces the costs a company incurs when it reshores jobs back to the United States would help slow this trend. In addition, the financial incentive to bring production back would help workers here at home, where production loss has led to broad downward pressure on wages across the economy, even in industries relatively insulated from international trade competition. </w:t>
      </w:r>
      <w:r w:rsidRPr="00F2467C">
        <w:rPr>
          <w:rStyle w:val="StyleUnderline"/>
        </w:rPr>
        <w:t>Offshoring is a prevalent feature of the U.S. economy, with much of this trade occurring within multinational companies’ corporate families</w:t>
      </w:r>
      <w:r>
        <w:t xml:space="preserve">. Figures 1A and 1B show U.S. Census data on imports and exports to and from the United States that occurred between related corporate entities as a share of overall U.S. goods trade from 2002 to 2013. As is clear from Figure 1A, the share of products imported to the United States from related corporate entities constitutes nearly half of all U.S. imports since 2004. As more businesses moved production to lower-cost regions, this share increased to 50 percent in 2013, up from 48 percent in 2004. </w:t>
      </w:r>
      <w:r w:rsidRPr="00F2467C">
        <w:rPr>
          <w:rStyle w:val="StyleUnderline"/>
        </w:rPr>
        <w:t xml:space="preserve">When looking specifically at the manufacturing sector, imports for capital-intensive industries </w:t>
      </w:r>
      <w:r w:rsidRPr="00F2467C">
        <w:t>such as machinery and chemicals</w:t>
      </w:r>
      <w:r w:rsidRPr="00F2467C">
        <w:rPr>
          <w:rStyle w:val="StyleUnderline"/>
        </w:rPr>
        <w:t>—</w:t>
      </w:r>
      <w:r w:rsidRPr="00F2467C">
        <w:rPr>
          <w:rStyle w:val="Emphasis"/>
        </w:rPr>
        <w:t>primary drivers of productivity growth and innovation</w:t>
      </w:r>
      <w:r w:rsidRPr="00F2467C">
        <w:rPr>
          <w:rStyle w:val="StyleUnderline"/>
        </w:rPr>
        <w:t>—illustrate the hollowing out of U.S. industry through their disproportionately high share of trade between related corporate entities relative to the overall economy average</w:t>
      </w:r>
      <w:r>
        <w:t xml:space="preserve">. Paradoxically, U.S. companies were much less likely to engage in production relocation in low-capital and low-skill, labor-intensive manufacturing industries over the past decade, indicating that U.S. and global businesses see the U.S. market more as a destination for sales than as place to invest in production. In comparison to Figure 1A, the related-party exports shown as a share of overall U.S. exports in Figure 1B indicate that offshoring is a two-way street. Multinational companies from other countries are locating production in the United States for sale in other countries’ markets but are doing so at a much lower rate than the U.S.-based companies locating production offshore to supply goods to the U.S. market. In reality, </w:t>
      </w:r>
      <w:r w:rsidRPr="00F2467C">
        <w:rPr>
          <w:rStyle w:val="StyleUnderline"/>
        </w:rPr>
        <w:t>offshoring is an even more pervasive phenomenon than is displayed</w:t>
      </w:r>
      <w:r>
        <w:t xml:space="preserve"> here as these data capture only the related-party aspects of the practice. Outsourcing—</w:t>
      </w:r>
      <w:r w:rsidRPr="00F2467C">
        <w:rPr>
          <w:rStyle w:val="StyleUnderline"/>
        </w:rPr>
        <w:t>offshoring through arms-length contractual relationships between separate entities—is common as well.</w:t>
      </w:r>
      <w:r>
        <w:rPr>
          <w:rStyle w:val="StyleUnderline"/>
        </w:rPr>
        <w:t xml:space="preserve"> </w:t>
      </w:r>
      <w:r>
        <w:t xml:space="preserve">The recent rising U.S. surplus in services trade—particularly financial and legal services and licensing income from intellectual properties—also reflects the offshoring phenomenon, not merely the competitive strength of U.S. service industries. Data from the Bureau of Economic Analysis show the share of trade in services exports that occurs within related corporate entities. (see Figure 2) Starting around 1993, the share of U.S. service exports to related corporate entities began to grow, reaching nearly 68 percent of overall service exports in 2011. This was up from around 45 percent in 1987. The trend is clear: </w:t>
      </w:r>
      <w:r w:rsidRPr="00F2467C">
        <w:rPr>
          <w:rStyle w:val="StyleUnderline"/>
        </w:rPr>
        <w:t>As offshoring practices increase, companies need to provide more wraparound services—the things needed to run a businesses besides direct production—to their offshore production and research and development activities</w:t>
      </w:r>
      <w:r>
        <w:t xml:space="preserve">. Rather than indicating the competitive strength of U.S. services businesses to expand abroad, the growth in services exports follows the pervasive offshoring of manufacturing and commercial research activities. The United States tax code actually incentivizes moving production, jobs, and profits overseas by favoring overseas investment with a lower effective tax rate. According to a Tax Law Review article by Melissa Costa and Jennifer G. Gravelle, foreign-source income for U.S. multinational corporations saw an average tax rate of 15.7 percent as of 2007, while domestic-based income saw an average rate of 26 percent, a disparity of around 10 percentage points. As noted in a Center for American Progress report on corporate tax reform, this distortion in the tax treatment of foreign and domestic corporate income “violates economic neutrality and does not serve our national interest.” </w:t>
      </w:r>
      <w:r w:rsidRPr="00F2467C">
        <w:rPr>
          <w:rStyle w:val="Emphasis"/>
        </w:rPr>
        <w:t>Finally, offshoring and import competition are taking a toll on wages in the United States.</w:t>
      </w:r>
      <w:r>
        <w:t xml:space="preserve"> Recent research from Michael Elsby of the University of Edinburgh, Bart Hobijn of the Federal Reserve Bank of San Francisco, and Aysegul Sahin of the Federal Reserve Bank of New York shows that </w:t>
      </w:r>
      <w:r w:rsidRPr="00F2467C">
        <w:rPr>
          <w:rStyle w:val="StyleUnderline"/>
        </w:rPr>
        <w:t>the more a U.S. industry is exposed to offshoring pressures, the more downward pressure is put on the wage share within it</w:t>
      </w:r>
      <w:r>
        <w:t xml:space="preserve">. (see Figure 4) The authors show that this wage effect, steadily building over the past 25 years, has been felt broadly across the economy even—though less intensely—in non-import-competing industries. </w:t>
      </w:r>
      <w:r w:rsidRPr="00F2467C">
        <w:rPr>
          <w:rStyle w:val="StyleUnderline"/>
        </w:rPr>
        <w:t>As is evident from the figures above, increased economic competition, market pressures, and an ineffective tax system have resulted in an increase in the practice of moving production to offshore locales</w:t>
      </w:r>
      <w:r>
        <w:t xml:space="preserve"> and then selling goods back to the U.S. market. </w:t>
      </w:r>
      <w:r w:rsidRPr="00F2467C">
        <w:rPr>
          <w:rStyle w:val="StyleUnderline"/>
        </w:rPr>
        <w:t>Policies such as a tax credit that reduces the costs of reshoring jobs back to the United States would go far to ameliorate this trend. Similarly, a tax credit could help slow the growing negative pressure on wages evident in most import-competing industries.</w:t>
      </w:r>
    </w:p>
    <w:p w14:paraId="2EEE8026" w14:textId="77777777" w:rsidR="004E0321" w:rsidRPr="00F2467C" w:rsidRDefault="004E0321" w:rsidP="004E0321"/>
    <w:p w14:paraId="0EB70CB2" w14:textId="77777777" w:rsidR="004E0321" w:rsidRDefault="004E0321" w:rsidP="004E0321">
      <w:pPr>
        <w:pStyle w:val="Heading3"/>
      </w:pPr>
      <w:r>
        <w:t>AT Comp – Robots AC</w:t>
      </w:r>
    </w:p>
    <w:p w14:paraId="1F6ED44E" w14:textId="77777777" w:rsidR="004E0321" w:rsidRDefault="004E0321" w:rsidP="004E0321">
      <w:pPr>
        <w:pStyle w:val="Heading4"/>
      </w:pPr>
      <w:r>
        <w:t xml:space="preserve">Robots are taking over core jobs anyway – yes they’re barriers but trends point to automation taking over </w:t>
      </w:r>
    </w:p>
    <w:p w14:paraId="79D3890A" w14:textId="77777777" w:rsidR="004E0321" w:rsidRPr="00E94918" w:rsidRDefault="004E0321" w:rsidP="004E0321">
      <w:pPr>
        <w:tabs>
          <w:tab w:val="center" w:pos="5400"/>
        </w:tabs>
      </w:pPr>
      <w:r>
        <w:rPr>
          <w:rStyle w:val="Style13ptBold"/>
        </w:rPr>
        <w:t xml:space="preserve">Masunga 17 </w:t>
      </w:r>
      <w:r w:rsidRPr="00E94918">
        <w:t>(Samantha Masunga, LA Times, “Robots could take over 38% of U.S. jobs within about 15 years, report says” 3/24/17 http://www.latimes.com/business/la-fi-pwc-robotics-jobs-20170324-story.html) GG</w:t>
      </w:r>
    </w:p>
    <w:p w14:paraId="433D3EE1" w14:textId="77777777" w:rsidR="004E0321" w:rsidRDefault="004E0321" w:rsidP="004E0321">
      <w:pPr>
        <w:rPr>
          <w:sz w:val="14"/>
        </w:rPr>
      </w:pPr>
      <w:r w:rsidRPr="00E94918">
        <w:rPr>
          <w:rStyle w:val="StyleUnderline"/>
        </w:rPr>
        <w:t>More than a third of U.S. jobs could be at “high risk” of automation by the early 2030s</w:t>
      </w:r>
      <w:r w:rsidRPr="00E94918">
        <w:rPr>
          <w:sz w:val="14"/>
        </w:rPr>
        <w:t xml:space="preserve">, a percentage that’s greater than in Britain, Germany and Japan, according to a report released Friday. </w:t>
      </w:r>
      <w:r w:rsidRPr="00E94918">
        <w:rPr>
          <w:rStyle w:val="StyleUnderline"/>
        </w:rPr>
        <w:t>The analysis</w:t>
      </w:r>
      <w:r w:rsidRPr="00E94918">
        <w:rPr>
          <w:sz w:val="14"/>
        </w:rPr>
        <w:t xml:space="preserve">, by accounting and consulting firm PwC, </w:t>
      </w:r>
      <w:r w:rsidRPr="00E94918">
        <w:rPr>
          <w:rStyle w:val="StyleUnderline"/>
        </w:rPr>
        <w:t>emphasized that its estimates are based on the anticipated capabilities of robotics and artificial intelligence, and that the pace and direction of technological progress are “uncertain.”</w:t>
      </w:r>
      <w:r>
        <w:rPr>
          <w:rStyle w:val="StyleUnderline"/>
        </w:rPr>
        <w:t xml:space="preserve"> </w:t>
      </w:r>
      <w:r w:rsidRPr="00E94918">
        <w:rPr>
          <w:sz w:val="14"/>
        </w:rPr>
        <w:t xml:space="preserve">It said that in the U.S., </w:t>
      </w:r>
      <w:r w:rsidRPr="00E94918">
        <w:rPr>
          <w:rStyle w:val="StyleUnderline"/>
        </w:rPr>
        <w:t>38% of jobs could be at risk of automation, compared with 30% in Britain, 35% in Germany and 21% in Japan</w:t>
      </w:r>
      <w:r w:rsidRPr="00E94918">
        <w:rPr>
          <w:sz w:val="14"/>
        </w:rPr>
        <w:t xml:space="preserve">. </w:t>
      </w:r>
      <w:r w:rsidRPr="00E94918">
        <w:rPr>
          <w:rStyle w:val="StyleUnderline"/>
        </w:rPr>
        <w:t xml:space="preserve">The main reason is not that the </w:t>
      </w:r>
      <w:r w:rsidRPr="00E94918">
        <w:rPr>
          <w:rStyle w:val="Emphasis"/>
        </w:rPr>
        <w:t>U.S. has more jobs in sectors that are universally ripe for automation</w:t>
      </w:r>
      <w:r w:rsidRPr="00E94918">
        <w:rPr>
          <w:sz w:val="14"/>
        </w:rPr>
        <w:t>, the report says; rather, it’s that more U</w:t>
      </w:r>
      <w:r w:rsidRPr="00E94918">
        <w:rPr>
          <w:rStyle w:val="Emphasis"/>
        </w:rPr>
        <w:t>.S. jobs in certain sectors are potentially vulnerable than, say, British jobs in the same sectors.</w:t>
      </w:r>
      <w:r>
        <w:rPr>
          <w:rStyle w:val="Emphasis"/>
        </w:rPr>
        <w:t xml:space="preserve"> </w:t>
      </w:r>
      <w:r w:rsidRPr="00E94918">
        <w:rPr>
          <w:sz w:val="14"/>
        </w:rPr>
        <w:t xml:space="preserve">For example, the report says </w:t>
      </w:r>
      <w:r w:rsidRPr="00E94918">
        <w:rPr>
          <w:rStyle w:val="StyleUnderline"/>
        </w:rPr>
        <w:t>the financial and insurance sector has much higher possibility of automation in the U.S. than in Britain</w:t>
      </w:r>
      <w:r w:rsidRPr="00E94918">
        <w:rPr>
          <w:sz w:val="14"/>
        </w:rPr>
        <w:t xml:space="preserve">. That’s because, it says, American finance workers are less educated than British ones. While London finance employees work in international markets, their </w:t>
      </w:r>
      <w:r w:rsidRPr="00E94918">
        <w:rPr>
          <w:rStyle w:val="StyleUnderline"/>
        </w:rPr>
        <w:t>U.S. counterparts focus more on the domestic retail market, and workers “</w:t>
      </w:r>
      <w:r w:rsidRPr="00E94918">
        <w:rPr>
          <w:rStyle w:val="Emphasis"/>
        </w:rPr>
        <w:t>do not need to have the same educational levels</w:t>
      </w:r>
      <w:r w:rsidRPr="00E94918">
        <w:rPr>
          <w:rStyle w:val="StyleUnderline"/>
        </w:rPr>
        <w:t>,”</w:t>
      </w:r>
      <w:r w:rsidRPr="00E94918">
        <w:rPr>
          <w:sz w:val="14"/>
        </w:rPr>
        <w:t xml:space="preserve"> the report said. Jobs that require less education are at higher potential risk of automation, according to the report. </w:t>
      </w:r>
      <w:r w:rsidRPr="00E94918">
        <w:rPr>
          <w:rStyle w:val="StyleUnderline"/>
        </w:rPr>
        <w:t>Other industries that could be at high risk include hospitality and food service and transportation and storage.</w:t>
      </w:r>
      <w:r>
        <w:rPr>
          <w:rStyle w:val="StyleUnderline"/>
        </w:rPr>
        <w:t xml:space="preserve"> </w:t>
      </w:r>
      <w:r w:rsidRPr="00E94918">
        <w:rPr>
          <w:rStyle w:val="StyleUnderline"/>
        </w:rPr>
        <w:t>Analysts have said truck driving probably will be the first form of driving in the U.S. to be fully automated</w:t>
      </w:r>
      <w:r w:rsidRPr="00E94918">
        <w:rPr>
          <w:sz w:val="14"/>
        </w:rPr>
        <w:t xml:space="preserve">, as long-range big rigs travel primarily on highways — the easiest roads to navigate without human intervention. </w:t>
      </w:r>
      <w:r w:rsidRPr="00E94918">
        <w:rPr>
          <w:rStyle w:val="StyleUnderline"/>
        </w:rPr>
        <w:t xml:space="preserve">But robots won’t necessarily replace so many human workers. </w:t>
      </w:r>
      <w:r w:rsidRPr="00E94918">
        <w:rPr>
          <w:sz w:val="14"/>
        </w:rPr>
        <w:t xml:space="preserve">The report highlights several economic, legal and regulatory hurdles that could prevent automation, even in jobs where it would be technologically feasible. For one, the cost of robots — including maintenance and repairs — could still be too expensive compared with human workers. And in the case of self-driving vehicles, questions remain about who is liable in an accident. In other words, moving robots outside of a controlled environment is “still a big step,” said John Hawksworth, chief economist at PwC in Britain. Treasury Secretary Steven Mnuchin said Friday that he wasn’t worried about artificial intelligence taking over American jobs. “I think we’re so far away from that that it’s not even on my radar screen,” he told Axios Media. “I think it’s 50 or 100 more years.” </w:t>
      </w:r>
      <w:r w:rsidRPr="00E94918">
        <w:rPr>
          <w:rStyle w:val="StyleUnderline"/>
        </w:rPr>
        <w:t>Mnuchin also said automation would enable human workers to do more productive jobs at higher wages. “It’s taken jobs that are low-paying,” he said. “We need to make sure we are investing in education and training for the American worker.”</w:t>
      </w:r>
      <w:r>
        <w:rPr>
          <w:rStyle w:val="StyleUnderline"/>
        </w:rPr>
        <w:t xml:space="preserve"> </w:t>
      </w:r>
      <w:r w:rsidRPr="00E94918">
        <w:rPr>
          <w:sz w:val="14"/>
        </w:rPr>
        <w:t>Automation could end up creating some jobs, the PwC report said. Greater robotic productivity could boost the incomes of those behind the new technology, which Hawksworth said could flow into the larger economy. Sectors that are harder to automate, such as healthcare, could also see a rise in jobs, he said.</w:t>
      </w:r>
    </w:p>
    <w:p w14:paraId="1FA211BC" w14:textId="77777777" w:rsidR="004E0321" w:rsidRDefault="004E0321" w:rsidP="004E0321">
      <w:pPr>
        <w:rPr>
          <w:sz w:val="14"/>
        </w:rPr>
      </w:pPr>
    </w:p>
    <w:p w14:paraId="278F2487" w14:textId="77777777" w:rsidR="004E0321" w:rsidRDefault="004E0321" w:rsidP="004E0321">
      <w:pPr>
        <w:pStyle w:val="Heading4"/>
      </w:pPr>
      <w:r>
        <w:t>Automation is an alt cause to job loss</w:t>
      </w:r>
    </w:p>
    <w:p w14:paraId="3979109B" w14:textId="77777777" w:rsidR="004E0321" w:rsidRPr="00250FC2" w:rsidRDefault="004E0321" w:rsidP="004E0321">
      <w:r>
        <w:rPr>
          <w:rStyle w:val="Style13ptBold"/>
        </w:rPr>
        <w:t xml:space="preserve">Bomey 17 </w:t>
      </w:r>
      <w:r w:rsidRPr="00250FC2">
        <w:t>(Nathan Bomey, Business Reporter: USA Today, “Automation puts jobs in peril” https://www.usatoday.com/story/money/2017/02/06/special-report-automation-puts-jobs-peril/96464788/) GG</w:t>
      </w:r>
    </w:p>
    <w:p w14:paraId="747EE1AC" w14:textId="77777777" w:rsidR="004E0321" w:rsidRDefault="004E0321" w:rsidP="004E0321">
      <w:pPr>
        <w:rPr>
          <w:sz w:val="14"/>
        </w:rPr>
      </w:pPr>
      <w:r w:rsidRPr="00E94918">
        <w:rPr>
          <w:rStyle w:val="StyleUnderline"/>
        </w:rPr>
        <w:t>With automation poised to sweep through the economy, some fear that it will kill more jobs than it creates.</w:t>
      </w:r>
      <w:r>
        <w:rPr>
          <w:rStyle w:val="StyleUnderline"/>
        </w:rPr>
        <w:t xml:space="preserve"> </w:t>
      </w:r>
      <w:r w:rsidRPr="00250FC2">
        <w:rPr>
          <w:sz w:val="14"/>
        </w:rPr>
        <w:t xml:space="preserve">But Cifarelli’s experience is the opposite. She befriended automation, instead of fighting it, and she has a job because of it. “I haven’t named it,” she said, peering over at the robotic machinery. “I should name it.” Cifarelli is one of 33 employees at Marlin Steel, which has undergone a transformation. Employees used to make wire baskets by hand. Now automation has taken over. High-tech machines do most of the work — and the plant needs workers willing to adapt their skill sets to survive in a rapidly changing economy. Automation has allowed Marlin Steel to thrive, but </w:t>
      </w:r>
      <w:r w:rsidRPr="00250FC2">
        <w:rPr>
          <w:rStyle w:val="StyleUnderline"/>
        </w:rPr>
        <w:t>across the country, workers feel threatened</w:t>
      </w:r>
      <w:r w:rsidRPr="00250FC2">
        <w:rPr>
          <w:sz w:val="14"/>
        </w:rPr>
        <w:t xml:space="preserve">. Donald </w:t>
      </w:r>
      <w:r w:rsidRPr="00250FC2">
        <w:rPr>
          <w:rStyle w:val="StyleUnderline"/>
        </w:rPr>
        <w:t>Trump catapulted into the White House by giving voice to those fears and promising to save American factories and jobs by rewriting trade deals, taxing imports and removing regulations.</w:t>
      </w:r>
      <w:r>
        <w:rPr>
          <w:rStyle w:val="StyleUnderline"/>
        </w:rPr>
        <w:t xml:space="preserve"> </w:t>
      </w:r>
      <w:r w:rsidRPr="00250FC2">
        <w:rPr>
          <w:rStyle w:val="StyleUnderline"/>
        </w:rPr>
        <w:t>Futurists have warned for years that automation will take your job. Now it's happening, albeit in pockets, at manufacturers, warehouses and even some labor-intensive white-collar professions.</w:t>
      </w:r>
      <w:r>
        <w:rPr>
          <w:rStyle w:val="StyleUnderline"/>
        </w:rPr>
        <w:t xml:space="preserve"> </w:t>
      </w:r>
      <w:r w:rsidRPr="00250FC2">
        <w:rPr>
          <w:sz w:val="14"/>
        </w:rPr>
        <w:t xml:space="preserve">As the political debate rages over how to inject fresh energy into the American economy with Trump taking office, </w:t>
      </w:r>
      <w:r w:rsidRPr="00250FC2">
        <w:rPr>
          <w:rStyle w:val="Emphasis"/>
        </w:rPr>
        <w:t>automation presents perhaps the greatest threat to the American economy.</w:t>
      </w:r>
      <w:r>
        <w:rPr>
          <w:rStyle w:val="Emphasis"/>
        </w:rPr>
        <w:t xml:space="preserve"> </w:t>
      </w:r>
      <w:r w:rsidRPr="00250FC2">
        <w:rPr>
          <w:sz w:val="14"/>
        </w:rPr>
        <w:t xml:space="preserve">But it may also reflect its greatest opportunity if workers take the Cifarelli route and embrace robotics, artificial intelligence and automation. Either way, </w:t>
      </w:r>
      <w:r w:rsidRPr="00250FC2">
        <w:rPr>
          <w:rStyle w:val="StyleUnderline"/>
        </w:rPr>
        <w:t>it’s poised to accelerate — and if not here, then in foreign countries that will reap the benefits while the American economy suffers a competitive disadvantage.</w:t>
      </w:r>
      <w:r>
        <w:rPr>
          <w:rStyle w:val="StyleUnderline"/>
        </w:rPr>
        <w:t xml:space="preserve"> </w:t>
      </w:r>
      <w:r w:rsidRPr="00250FC2">
        <w:rPr>
          <w:sz w:val="14"/>
        </w:rPr>
        <w:t xml:space="preserve">As artificial intelligence programs proliferate, </w:t>
      </w:r>
      <w:r w:rsidRPr="00250FC2">
        <w:rPr>
          <w:rStyle w:val="StyleUnderline"/>
        </w:rPr>
        <w:t>automation won't be confined to the factory floor. Positions that involve a substantial amount of predictable work, such as data processing, could succumb to automated software and</w:t>
      </w:r>
      <w:r w:rsidRPr="00250FC2">
        <w:rPr>
          <w:sz w:val="14"/>
        </w:rPr>
        <w:t xml:space="preserve"> </w:t>
      </w:r>
      <w:r w:rsidRPr="00250FC2">
        <w:rPr>
          <w:rStyle w:val="StyleUnderline"/>
        </w:rPr>
        <w:t>a</w:t>
      </w:r>
      <w:r w:rsidRPr="00250FC2">
        <w:rPr>
          <w:sz w:val="14"/>
        </w:rPr>
        <w:t xml:space="preserve">rtificial </w:t>
      </w:r>
      <w:r w:rsidRPr="00250FC2">
        <w:rPr>
          <w:rStyle w:val="StyleUnderline"/>
        </w:rPr>
        <w:t>i</w:t>
      </w:r>
      <w:r w:rsidRPr="00250FC2">
        <w:rPr>
          <w:sz w:val="14"/>
        </w:rPr>
        <w:t xml:space="preserve">ntelligence. </w:t>
      </w:r>
      <w:r w:rsidRPr="00250FC2">
        <w:rPr>
          <w:rStyle w:val="StyleUnderline"/>
        </w:rPr>
        <w:t>McKinsey counted</w:t>
      </w:r>
      <w:r w:rsidRPr="00250FC2">
        <w:rPr>
          <w:sz w:val="14"/>
        </w:rPr>
        <w:t xml:space="preserve"> </w:t>
      </w:r>
      <w:r w:rsidRPr="00250FC2">
        <w:rPr>
          <w:rStyle w:val="StyleUnderline"/>
        </w:rPr>
        <w:t>more than 70 entire professions in which at least 90% of activities can be automated,</w:t>
      </w:r>
      <w:r w:rsidRPr="00250FC2">
        <w:rPr>
          <w:sz w:val="14"/>
        </w:rPr>
        <w:t xml:space="preserve"> ranging </w:t>
      </w:r>
      <w:r w:rsidRPr="00250FC2">
        <w:rPr>
          <w:rStyle w:val="StyleUnderline"/>
        </w:rPr>
        <w:t>from mail clerks to ophthalmic lab technicians, tire-repairers, butchers, food preparers and bakers</w:t>
      </w:r>
      <w:r w:rsidRPr="00250FC2">
        <w:rPr>
          <w:sz w:val="14"/>
        </w:rPr>
        <w:t xml:space="preserve">. But many </w:t>
      </w:r>
      <w:r w:rsidRPr="00250FC2">
        <w:rPr>
          <w:rStyle w:val="StyleUnderline"/>
        </w:rPr>
        <w:t>Americans don’t think they need to adapt,</w:t>
      </w:r>
      <w:r w:rsidRPr="00250FC2">
        <w:rPr>
          <w:sz w:val="14"/>
        </w:rPr>
        <w:t xml:space="preserve"> with 80% saying their job definitely or probably will exist in its current form in 50 years, according to the Pew Research Center. “</w:t>
      </w:r>
      <w:r w:rsidRPr="00250FC2">
        <w:rPr>
          <w:rStyle w:val="StyleUnderline"/>
        </w:rPr>
        <w:t>We often think about automation as applying to front-line, low-wage, low-skill activities and jobs —</w:t>
      </w:r>
      <w:r w:rsidRPr="00250FC2">
        <w:rPr>
          <w:sz w:val="14"/>
        </w:rPr>
        <w:t xml:space="preserve"> and what we’ve discovered is </w:t>
      </w:r>
      <w:r w:rsidRPr="00250FC2">
        <w:rPr>
          <w:rStyle w:val="StyleUnderline"/>
        </w:rPr>
        <w:t>there are some activities that are high-wage, high-skill that are actually very susceptible to automation,</w:t>
      </w:r>
      <w:r w:rsidRPr="00250FC2">
        <w:rPr>
          <w:sz w:val="14"/>
        </w:rPr>
        <w:t xml:space="preserve">” said Michael Chui, a McKinsey Global Institute partner in San Francisco who studies the issue. “Almost every job in the economy has a significant percentage of activities that can be automated." The professional service robot industry expects to sell a third more units from 2016 through 2019 — 333,200 in all — than it sold in the past 17 years, says the International Federation of Robotics. They could be used in place of professionals, whether it's medicine, agriculture, hospitality or even the supermarket down the street. </w:t>
      </w:r>
      <w:r w:rsidRPr="00250FC2">
        <w:rPr>
          <w:rStyle w:val="StyleUnderline"/>
        </w:rPr>
        <w:t>About 49% of worker activities can be turned over to some sort of machine or robot, increasingly helped along by artificial-intelligence software,</w:t>
      </w:r>
      <w:r w:rsidRPr="00250FC2">
        <w:rPr>
          <w:sz w:val="14"/>
        </w:rPr>
        <w:t xml:space="preserve"> according to consultancy McKinsey. About 58% of CEOs plan to cut jobs over the next five years because of robotics, while 16% say they plan to hire more people because of robotics, according to a PricewaterhouseCoopers survey. </w:t>
      </w:r>
      <w:r w:rsidRPr="00250FC2">
        <w:rPr>
          <w:rStyle w:val="StyleUnderline"/>
        </w:rPr>
        <w:t>Consider:</w:t>
      </w:r>
      <w:r>
        <w:rPr>
          <w:rStyle w:val="StyleUnderline"/>
        </w:rPr>
        <w:t xml:space="preserve"> </w:t>
      </w:r>
      <w:r w:rsidRPr="00250FC2">
        <w:rPr>
          <w:sz w:val="14"/>
        </w:rPr>
        <w:t>—</w:t>
      </w:r>
      <w:r w:rsidRPr="00250FC2">
        <w:rPr>
          <w:rStyle w:val="StyleUnderline"/>
        </w:rPr>
        <w:t>Restaurant workers</w:t>
      </w:r>
      <w:r w:rsidRPr="00250FC2">
        <w:rPr>
          <w:sz w:val="14"/>
        </w:rPr>
        <w:t>. In fast-food, San Francisco-based Momentum Machines already makes a hamburger-flipping robot. Several chains are gradually introducing self-ordering stations. —</w:t>
      </w:r>
      <w:r w:rsidRPr="00250FC2">
        <w:rPr>
          <w:rStyle w:val="StyleUnderline"/>
        </w:rPr>
        <w:t>Shelf stockers</w:t>
      </w:r>
      <w:r w:rsidRPr="00250FC2">
        <w:rPr>
          <w:sz w:val="14"/>
        </w:rPr>
        <w:t>. In stores, San Francisco-based Bossa Nova Robotics has developed a robot that is checking shelf inventory in a test at Lowe’s, the home-improvement chain. —</w:t>
      </w:r>
      <w:r w:rsidRPr="00250FC2">
        <w:rPr>
          <w:rStyle w:val="StyleUnderline"/>
        </w:rPr>
        <w:t>Journalists</w:t>
      </w:r>
      <w:r w:rsidRPr="00250FC2">
        <w:rPr>
          <w:sz w:val="14"/>
        </w:rPr>
        <w:t>. Automated Insights has created a software suite called WordSmith that writes thousands of automated stories every month, including Minor League Baseball game accounts and earnings reports for the Associated Press, basketball game recaps for Yahoo! Sports and financial content for dozens of other clients. —</w:t>
      </w:r>
      <w:r w:rsidRPr="00250FC2">
        <w:rPr>
          <w:rStyle w:val="StyleUnderline"/>
        </w:rPr>
        <w:t>Bookkeepers. Accountants</w:t>
      </w:r>
      <w:r w:rsidRPr="00250FC2">
        <w:rPr>
          <w:sz w:val="14"/>
        </w:rPr>
        <w:t xml:space="preserve"> — perceived as a steady 9-to-5 job with an average salary of $67,190 in 2015, according to the Bureau of Labor Statistics — are poised for a total makeover. About one in five people in the finance and insurance sector primarily perform data processing — and about 85% of that work can be automated, McKinsey estimates. Predictability “The basic gist of it is the more certainty your job entails the more likely is to be automated out,” said Mary (Missy) Cummings, a Duke University professor and director of the Humans and Autonomy Lab. In other words</w:t>
      </w:r>
      <w:r w:rsidRPr="00250FC2">
        <w:rPr>
          <w:rStyle w:val="StyleUnderline"/>
        </w:rPr>
        <w:t>, the more predictable your daily routine is, the more likely your job is to go away.</w:t>
      </w:r>
      <w:r w:rsidRPr="00250FC2">
        <w:rPr>
          <w:sz w:val="14"/>
        </w:rPr>
        <w:t xml:space="preserve"> </w:t>
      </w:r>
      <w:r w:rsidRPr="00250FC2">
        <w:rPr>
          <w:rStyle w:val="StyleUnderline"/>
        </w:rPr>
        <w:t>It’s already happening</w:t>
      </w:r>
      <w:r w:rsidRPr="00250FC2">
        <w:rPr>
          <w:sz w:val="14"/>
        </w:rPr>
        <w:t xml:space="preserve">. </w:t>
      </w:r>
      <w:r w:rsidRPr="00250FC2">
        <w:rPr>
          <w:rStyle w:val="StyleUnderline"/>
        </w:rPr>
        <w:t>Walmart</w:t>
      </w:r>
      <w:r w:rsidRPr="00250FC2">
        <w:rPr>
          <w:sz w:val="14"/>
        </w:rPr>
        <w:t xml:space="preserve"> </w:t>
      </w:r>
      <w:r w:rsidRPr="00250FC2">
        <w:rPr>
          <w:rStyle w:val="StyleUnderline"/>
        </w:rPr>
        <w:t>announced plans in September to cut 7,000 bookkeeping and store accounting positions as it automates cash management and centralizes the process at its headquarters</w:t>
      </w:r>
      <w:r w:rsidRPr="00250FC2">
        <w:rPr>
          <w:sz w:val="14"/>
        </w:rPr>
        <w:t xml:space="preserve">. In accounting, nimble firms will transition their focus to advising clients based on insights gleaned from automated data. Audits may go from an annual process to a continuous action. Software will increasingly handle the “high-volume, routine, non-judgmental” activities in real time, said Bill Brennan, audit transformation leader for PricewaterhouseCoopers. </w:t>
      </w:r>
      <w:r w:rsidRPr="00250FC2">
        <w:rPr>
          <w:rStyle w:val="StyleUnderline"/>
        </w:rPr>
        <w:t>PwC is</w:t>
      </w:r>
      <w:r w:rsidRPr="00250FC2">
        <w:rPr>
          <w:sz w:val="14"/>
        </w:rPr>
        <w:t xml:space="preserve"> now </w:t>
      </w:r>
      <w:r w:rsidRPr="00250FC2">
        <w:rPr>
          <w:rStyle w:val="StyleUnderline"/>
        </w:rPr>
        <w:t>hiring employees for its auditing business with backgrounds in science, technology and engineering.</w:t>
      </w:r>
      <w:r>
        <w:rPr>
          <w:rStyle w:val="StyleUnderline"/>
        </w:rPr>
        <w:t xml:space="preserve"> </w:t>
      </w:r>
      <w:r w:rsidRPr="00250FC2">
        <w:rPr>
          <w:sz w:val="14"/>
        </w:rPr>
        <w:t>“We need those individuals to help us as we get into data analysis, analytics, data security, cloud computing. The future employee is going to have a combination of those skills,” Brennan said.</w:t>
      </w:r>
    </w:p>
    <w:p w14:paraId="42A47BBF" w14:textId="77777777" w:rsidR="004E0321" w:rsidRDefault="004E0321" w:rsidP="004E0321">
      <w:pPr>
        <w:pStyle w:val="Heading3"/>
      </w:pPr>
      <w:r>
        <w:t>AT Comp – China Solves</w:t>
      </w:r>
    </w:p>
    <w:p w14:paraId="3B2C1665" w14:textId="77777777" w:rsidR="004E0321" w:rsidRDefault="004E0321" w:rsidP="004E0321">
      <w:pPr>
        <w:pStyle w:val="Heading4"/>
      </w:pPr>
      <w:r>
        <w:t xml:space="preserve">China would solve any gaps in competiveness – they’ll handle territorial stability and political fragmentation which checks conflict </w:t>
      </w:r>
    </w:p>
    <w:p w14:paraId="2563E986" w14:textId="77777777" w:rsidR="004E0321" w:rsidRPr="00A653B7" w:rsidRDefault="004E0321" w:rsidP="004E0321">
      <w:r>
        <w:rPr>
          <w:rStyle w:val="Style13ptBold"/>
        </w:rPr>
        <w:t xml:space="preserve">Griffiths 16 </w:t>
      </w:r>
      <w:r w:rsidRPr="00A653B7">
        <w:t>(RYAN D. GRIFFITHS, Senior Lecturer in the Department of Government and International Relations at the University of Sydney, “States, Nations, and Territorial Stability: Why Chinese Hegemony Would Be Better for International Order” Security Studies, 25:519–545, 2016) GG</w:t>
      </w:r>
    </w:p>
    <w:p w14:paraId="05028270" w14:textId="77777777" w:rsidR="004E0321" w:rsidRPr="007123CB" w:rsidRDefault="004E0321" w:rsidP="004E0321">
      <w:pPr>
        <w:rPr>
          <w:sz w:val="14"/>
        </w:rPr>
      </w:pPr>
      <w:r w:rsidRPr="007123CB">
        <w:rPr>
          <w:sz w:val="14"/>
        </w:rPr>
        <w:t xml:space="preserve">How would a future period of Chinese hegemony compare with the current international order or orders of the past? I have argued that </w:t>
      </w:r>
      <w:r w:rsidRPr="00A9023B">
        <w:rPr>
          <w:rStyle w:val="StyleUnderline"/>
        </w:rPr>
        <w:t>Chinese hegemony would privilege territorial integrity at the expense of self determination</w:t>
      </w:r>
      <w:r w:rsidRPr="007123CB">
        <w:rPr>
          <w:sz w:val="14"/>
        </w:rPr>
        <w:t xml:space="preserve">. The result would be an international order that would resemble earlier periods in some ways and be unique in others. Sovereign norms would once again be dominant and liberal norms would be subordinated to the right of states. One result of this shift would be a decline, if not disappearance, in nonconsensual secession. However, </w:t>
      </w:r>
      <w:r w:rsidRPr="00A9023B">
        <w:rPr>
          <w:rStyle w:val="StyleUnderline"/>
        </w:rPr>
        <w:t xml:space="preserve">since a Chinese hegemon is likely to hold on to the territorial integrity norm, conquest would also remain rare. </w:t>
      </w:r>
      <w:r w:rsidRPr="00A9023B">
        <w:rPr>
          <w:rStyle w:val="Emphasis"/>
        </w:rPr>
        <w:t>The overall result would be a surprisingly stable international order</w:t>
      </w:r>
      <w:r w:rsidRPr="007123CB">
        <w:rPr>
          <w:sz w:val="14"/>
        </w:rPr>
        <w:t xml:space="preserve">, a Pax Sinica. To consider this argument it is useful to place this Pax Sinica in historical perspective (See Table 1). Given its emphasis on sovereignty and its internal fragmentary pressures, </w:t>
      </w:r>
      <w:r w:rsidRPr="00A9023B">
        <w:rPr>
          <w:rStyle w:val="StyleUnderline"/>
        </w:rPr>
        <w:t>China would shift the normative balance to a point where secession is only legal in the presence of sovereign consent</w:t>
      </w:r>
      <w:r w:rsidRPr="007123CB">
        <w:rPr>
          <w:sz w:val="14"/>
        </w:rPr>
        <w:t xml:space="preserve">. Importantly, </w:t>
      </w:r>
      <w:r w:rsidRPr="00A9023B">
        <w:rPr>
          <w:rStyle w:val="StyleUnderline"/>
        </w:rPr>
        <w:t>that move would jettison the constitutive process of statehood</w:t>
      </w:r>
      <w:r w:rsidRPr="007123CB">
        <w:rPr>
          <w:sz w:val="14"/>
        </w:rPr>
        <w:t xml:space="preserve">, since self-determination would be elevated to a positive right only in the presence of consent. The difficult decision of choosing who counts would be simpli- fied by effectively allocating that choice to sovereign states. Not unlike the pre-Napoleonic era, sovereignty would prevail and the arc of history would bend back toward the right of states. Importantly, this would not simply be a return to the 1800s.67 The politics of recognition in the 19th century possessed a liberal undercurrent and, as Fabry argues, the United States and UK would often disregard the sovereignty of states when recognizing breakaway regions that had prevailed over their central governments.68 In truth, </w:t>
      </w:r>
      <w:r w:rsidRPr="00A9023B">
        <w:rPr>
          <w:rStyle w:val="StyleUnderline"/>
        </w:rPr>
        <w:t>Chinese hegemony would resemble the 18th century more than the 19th, when states hewed closely to the sovereign principle that recognition should only be given in cases of consent</w:t>
      </w:r>
      <w:r w:rsidRPr="007123CB">
        <w:rPr>
          <w:sz w:val="14"/>
        </w:rPr>
        <w:t xml:space="preserve">. The notion that minority nations should be able to self-determine, that individuals selecting into a group should have rights, was not yet on the map. The liberal tradition was only just emerging and the sovereign tradition was relatively unchallenged. The Pax Sinica would bear those same conservative features. However, </w:t>
      </w:r>
      <w:r w:rsidRPr="00A9023B">
        <w:rPr>
          <w:rStyle w:val="StyleUnderline"/>
        </w:rPr>
        <w:t>Chinese hegemony would also bear modern features</w:t>
      </w:r>
      <w:r w:rsidRPr="007123CB">
        <w:rPr>
          <w:sz w:val="14"/>
        </w:rPr>
        <w:t xml:space="preserve">. </w:t>
      </w:r>
      <w:r w:rsidRPr="00A9023B">
        <w:rPr>
          <w:rStyle w:val="StyleUnderline"/>
        </w:rPr>
        <w:t>The main difference is the very conception of sovereignty</w:t>
      </w:r>
      <w:r w:rsidRPr="007123CB">
        <w:rPr>
          <w:sz w:val="14"/>
        </w:rPr>
        <w:t xml:space="preserve"> </w:t>
      </w:r>
      <w:r w:rsidRPr="00A9023B">
        <w:rPr>
          <w:rStyle w:val="StyleUnderline"/>
        </w:rPr>
        <w:t>and</w:t>
      </w:r>
      <w:r w:rsidRPr="007123CB">
        <w:rPr>
          <w:sz w:val="14"/>
        </w:rPr>
        <w:t xml:space="preserve"> the corollary development of </w:t>
      </w:r>
      <w:r w:rsidRPr="00A9023B">
        <w:rPr>
          <w:rStyle w:val="StyleUnderline"/>
        </w:rPr>
        <w:t>the norm of territorial integrity</w:t>
      </w:r>
      <w:r w:rsidRPr="007123CB">
        <w:rPr>
          <w:sz w:val="14"/>
        </w:rPr>
        <w:t xml:space="preserve">. </w:t>
      </w:r>
      <w:r w:rsidRPr="00A9023B">
        <w:rPr>
          <w:rStyle w:val="StyleUnderline"/>
        </w:rPr>
        <w:t>Should the norm of territorial integrity be supported</w:t>
      </w:r>
      <w:r w:rsidRPr="007123CB">
        <w:rPr>
          <w:sz w:val="14"/>
        </w:rPr>
        <w:t xml:space="preserve"> by a Chinese power, </w:t>
      </w:r>
      <w:r w:rsidRPr="00A9023B">
        <w:rPr>
          <w:rStyle w:val="StyleUnderline"/>
        </w:rPr>
        <w:t>state death would remain a rare occurrence</w:t>
      </w:r>
      <w:r w:rsidRPr="007123CB">
        <w:rPr>
          <w:sz w:val="14"/>
        </w:rPr>
        <w:t xml:space="preserve">. Unlike the 18th and 19th centuries where the number of states was gradually reduced through conquest and accession, </w:t>
      </w:r>
      <w:r w:rsidRPr="00A9023B">
        <w:rPr>
          <w:rStyle w:val="StyleUnderline"/>
        </w:rPr>
        <w:t>very few states would exit the system unless they voluntarily chose to unify</w:t>
      </w:r>
      <w:r w:rsidRPr="007123CB">
        <w:rPr>
          <w:sz w:val="14"/>
        </w:rPr>
        <w:t xml:space="preserve"> with other states. Thus the </w:t>
      </w:r>
      <w:r w:rsidRPr="00A9023B">
        <w:rPr>
          <w:rStyle w:val="StyleUnderline"/>
        </w:rPr>
        <w:t>Pax Sinica would be rather stable</w:t>
      </w:r>
      <w:r w:rsidRPr="007123CB">
        <w:rPr>
          <w:sz w:val="14"/>
        </w:rPr>
        <w:t xml:space="preserve">. The number of states may gradually increase, but it would be limited to those cases where the sovereign gave its consent—that is, controlled proliferation. </w:t>
      </w:r>
      <w:r w:rsidRPr="00A9023B">
        <w:rPr>
          <w:rStyle w:val="StyleUnderline"/>
        </w:rPr>
        <w:t>This anticipated focus on territorial stability under Chinese hegemony is consistent with both contemporary and historical political doctrine</w:t>
      </w:r>
      <w:r w:rsidRPr="007123CB">
        <w:rPr>
          <w:sz w:val="14"/>
        </w:rPr>
        <w:t xml:space="preserve">. The Confucian emphasis on a strong and stable state is echoed in recent political slogans like “Stability and Harmony.”69 There are conservative, statist overtones in China’s policies without any commensurate emphasis on liberal norms. </w:t>
      </w:r>
      <w:r w:rsidRPr="00A9023B">
        <w:rPr>
          <w:rStyle w:val="StyleUnderline"/>
        </w:rPr>
        <w:t>Unlike the United States, Chinese exceptionalism does not promote a set of universal values in its foreign policy.</w:t>
      </w:r>
      <w:r w:rsidRPr="007123CB">
        <w:rPr>
          <w:sz w:val="14"/>
        </w:rPr>
        <w:t xml:space="preserve">70 Meanwhile, recent scholarship has looked into the past to examine what previous periods of Chinese regional dominance say about patterns in international order.71 One common finding is that </w:t>
      </w:r>
      <w:r w:rsidRPr="00A9023B">
        <w:rPr>
          <w:rStyle w:val="StyleUnderline"/>
        </w:rPr>
        <w:t>imperial China tended to emphasize patterns of informa lrule where other polities remained sovereign, yet informally subordinate</w:t>
      </w:r>
      <w:r w:rsidRPr="007123CB">
        <w:rPr>
          <w:sz w:val="14"/>
        </w:rPr>
        <w:t xml:space="preserve">. Indeed, David C. Kang finds that the China-centered international order that existed in East Asia from the 14th to the 19th centuries—the so-called Tribute System—was characterized by stable borders and infrequent wars of conquest, at least where recognized political units like Vietnam and Korea were concerned.72 </w:t>
      </w:r>
      <w:r w:rsidRPr="00A9023B">
        <w:rPr>
          <w:rStyle w:val="StyleUnderline"/>
        </w:rPr>
        <w:t>The hegemon showed little tolerance for unrecognized, tribal, and/or institutionally dissimilar groups</w:t>
      </w:r>
      <w:r w:rsidRPr="007123CB">
        <w:rPr>
          <w:sz w:val="14"/>
        </w:rPr>
        <w:t xml:space="preserve">, especially on the western and northern frontiers. Of course, past behavior is not a perfect indicator of future performance, but that approach to international order privileges recognized states and emphasizes the sovereign territorial grid in a manner where the hegemon can exert power and influence without formal conquest. Essentially, there is continuity between China’s imperial past and what this paper predicts for the future should it become a hegemon. I began the article by claiming that the </w:t>
      </w:r>
      <w:r w:rsidRPr="00A9023B">
        <w:rPr>
          <w:rStyle w:val="StyleUnderline"/>
        </w:rPr>
        <w:t>Pax Sinica would be better for international order. In making this claim I define “better” in narrow terms emphasizing territorial stability</w:t>
      </w:r>
      <w:r w:rsidRPr="007123CB">
        <w:rPr>
          <w:sz w:val="14"/>
        </w:rPr>
        <w:t xml:space="preserve">, which can be assessed in several ways. </w:t>
      </w:r>
      <w:r w:rsidRPr="00A9023B">
        <w:rPr>
          <w:rStyle w:val="StyleUnderline"/>
        </w:rPr>
        <w:t>How often do either external aggressors or internal separatists s</w:t>
      </w:r>
      <w:r w:rsidRPr="007123CB">
        <w:rPr>
          <w:sz w:val="14"/>
        </w:rPr>
        <w:t xml:space="preserve">hift sovereign borders through violence? </w:t>
      </w:r>
      <w:r w:rsidRPr="00A9023B">
        <w:rPr>
          <w:rStyle w:val="StyleUnderline"/>
        </w:rPr>
        <w:t>What is the frequency of secessionist civil war</w:t>
      </w:r>
      <w:r w:rsidRPr="007123CB">
        <w:rPr>
          <w:sz w:val="14"/>
        </w:rPr>
        <w:t xml:space="preserve">? </w:t>
      </w:r>
      <w:r w:rsidRPr="00A9023B">
        <w:rPr>
          <w:rStyle w:val="StyleUnderline"/>
        </w:rPr>
        <w:t>How much international discord is there on the topic of secession and recognition</w:t>
      </w:r>
      <w:r w:rsidRPr="007123CB">
        <w:rPr>
          <w:sz w:val="14"/>
        </w:rPr>
        <w:t xml:space="preserve">? This is the ledger I use when comparing the Pax Sinica with the post-1945 American-led order. </w:t>
      </w:r>
      <w:r w:rsidRPr="00A9023B">
        <w:rPr>
          <w:rStyle w:val="StyleUnderline"/>
        </w:rPr>
        <w:t>There are many other factors</w:t>
      </w:r>
      <w:r w:rsidRPr="007123CB">
        <w:rPr>
          <w:sz w:val="14"/>
        </w:rPr>
        <w:t xml:space="preserve">, to be sure, and critics might point to a number of ways </w:t>
      </w:r>
      <w:r w:rsidRPr="00A9023B">
        <w:rPr>
          <w:rStyle w:val="StyleUnderline"/>
        </w:rPr>
        <w:t>in which Chinese hegemony would be worse</w:t>
      </w:r>
      <w:r w:rsidRPr="007123CB">
        <w:rPr>
          <w:sz w:val="14"/>
        </w:rPr>
        <w:t xml:space="preserve">. </w:t>
      </w:r>
      <w:r w:rsidRPr="00A9023B">
        <w:rPr>
          <w:rStyle w:val="StyleUnderline"/>
        </w:rPr>
        <w:t>For example</w:t>
      </w:r>
      <w:r w:rsidRPr="007123CB">
        <w:rPr>
          <w:sz w:val="14"/>
        </w:rPr>
        <w:t xml:space="preserve">, they may question the support for </w:t>
      </w:r>
      <w:r w:rsidRPr="00A9023B">
        <w:rPr>
          <w:rStyle w:val="StyleUnderline"/>
        </w:rPr>
        <w:t>human rights</w:t>
      </w:r>
      <w:r w:rsidRPr="007123CB">
        <w:rPr>
          <w:sz w:val="14"/>
        </w:rPr>
        <w:t xml:space="preserve"> under Chinese leadership. </w:t>
      </w:r>
      <w:r w:rsidRPr="00A9023B">
        <w:rPr>
          <w:rStyle w:val="Emphasis"/>
        </w:rPr>
        <w:t>I do not argue that Chinese hegemony would be better in all ways—</w:t>
      </w:r>
      <w:r w:rsidRPr="00A9023B">
        <w:rPr>
          <w:rStyle w:val="StyleUnderline"/>
        </w:rPr>
        <w:t>there are pros and cons to any order—</w:t>
      </w:r>
      <w:r w:rsidRPr="00A9023B">
        <w:rPr>
          <w:rStyle w:val="Emphasis"/>
        </w:rPr>
        <w:t>but I contend that there are net benefits where territorial stability is concerned</w:t>
      </w:r>
      <w:r w:rsidRPr="007123CB">
        <w:rPr>
          <w:sz w:val="14"/>
        </w:rPr>
        <w:t xml:space="preserve">. Analyzed under these terms the key differences between the American order and the imagined Chinese order have to do with the politics of secession and sovereign recognition. </w:t>
      </w:r>
      <w:r w:rsidRPr="00A9023B">
        <w:rPr>
          <w:rStyle w:val="StyleUnderline"/>
        </w:rPr>
        <w:t>International order matters because it determines diplomatic practices and shapes behavior</w:t>
      </w:r>
      <w:r w:rsidRPr="007123CB">
        <w:rPr>
          <w:sz w:val="14"/>
        </w:rPr>
        <w:t xml:space="preserve">. It sets the rules of the game. </w:t>
      </w:r>
      <w:r w:rsidRPr="00A9023B">
        <w:rPr>
          <w:rStyle w:val="StyleUnderline"/>
        </w:rPr>
        <w:t>The American-led order over the last seventy years has attempted to balance the norms of territorial integrity and self-determination by establishing rules for what nations are eligible for independence</w:t>
      </w:r>
      <w:r w:rsidRPr="007123CB">
        <w:rPr>
          <w:sz w:val="14"/>
        </w:rPr>
        <w:t xml:space="preserve">. </w:t>
      </w:r>
      <w:r w:rsidRPr="00A9023B">
        <w:rPr>
          <w:rStyle w:val="StyleUnderline"/>
        </w:rPr>
        <w:t>But</w:t>
      </w:r>
      <w:r w:rsidRPr="007123CB">
        <w:rPr>
          <w:sz w:val="14"/>
        </w:rPr>
        <w:t xml:space="preserve">, as Fabry notes, </w:t>
      </w:r>
      <w:r w:rsidRPr="00A9023B">
        <w:rPr>
          <w:rStyle w:val="StyleUnderline"/>
        </w:rPr>
        <w:t>that is an enormously challenging project because developing clear rules that separate the lucky from the unlucky requires that states derive agreed-upon criteria in a constitutive process</w:t>
      </w:r>
      <w:r w:rsidRPr="007123CB">
        <w:rPr>
          <w:sz w:val="14"/>
        </w:rPr>
        <w:t xml:space="preserve">.73 Given the politics and conflicting principles of international life (and the evolving nature of normative arguments), inconsistency, ambiguity, and accusations of hypocrisy are unavoidable. </w:t>
      </w:r>
      <w:r w:rsidRPr="00A9023B">
        <w:rPr>
          <w:rStyle w:val="StyleUnderline"/>
        </w:rPr>
        <w:t>The resulting political space creates uncertainty for states and nationalist movements over when self-determination applies and</w:t>
      </w:r>
      <w:r w:rsidRPr="007123CB">
        <w:rPr>
          <w:sz w:val="14"/>
        </w:rPr>
        <w:t xml:space="preserve"> when it should be subordinated to territorial integrity. </w:t>
      </w:r>
      <w:r w:rsidRPr="00A9023B">
        <w:rPr>
          <w:rStyle w:val="StyleUnderline"/>
        </w:rPr>
        <w:t>Incidents like the Ukrainian crisis cast a shadow over separatist crises elsewhere</w:t>
      </w:r>
      <w:r w:rsidRPr="007123CB">
        <w:rPr>
          <w:sz w:val="14"/>
        </w:rPr>
        <w:t xml:space="preserve">. </w:t>
      </w:r>
      <w:r w:rsidRPr="00A9023B">
        <w:rPr>
          <w:rStyle w:val="StyleUnderline"/>
        </w:rPr>
        <w:t>The leadership in Azerbaijan detects double standards in American policy</w:t>
      </w:r>
      <w:r w:rsidRPr="007123CB">
        <w:rPr>
          <w:sz w:val="14"/>
        </w:rPr>
        <w:t xml:space="preserve">, wondering why </w:t>
      </w:r>
      <w:r w:rsidRPr="00A9023B">
        <w:rPr>
          <w:rStyle w:val="StyleUnderline"/>
        </w:rPr>
        <w:t>it “punishes Russia</w:t>
      </w:r>
      <w:r w:rsidRPr="007123CB">
        <w:rPr>
          <w:sz w:val="14"/>
        </w:rPr>
        <w:t xml:space="preserve"> for annexing Crimea, </w:t>
      </w:r>
      <w:r w:rsidRPr="00A9023B">
        <w:rPr>
          <w:rStyle w:val="StyleUnderline"/>
        </w:rPr>
        <w:t>but not Armenia for similar behavior</w:t>
      </w:r>
      <w:r w:rsidRPr="007123CB">
        <w:rPr>
          <w:sz w:val="14"/>
        </w:rPr>
        <w:t xml:space="preserve"> in Karabakh.”74 </w:t>
      </w:r>
      <w:r w:rsidRPr="00A9023B">
        <w:rPr>
          <w:rStyle w:val="StyleUnderline"/>
        </w:rPr>
        <w:t>Such uncertainly can makes states feel vulnerable</w:t>
      </w:r>
      <w:r w:rsidRPr="007123CB">
        <w:rPr>
          <w:sz w:val="14"/>
        </w:rPr>
        <w:t xml:space="preserve">, as it has in Azerbaijan, </w:t>
      </w:r>
      <w:r w:rsidRPr="00A9023B">
        <w:rPr>
          <w:rStyle w:val="StyleUnderline"/>
        </w:rPr>
        <w:t>change the incentives</w:t>
      </w:r>
      <w:r w:rsidRPr="007123CB">
        <w:rPr>
          <w:sz w:val="14"/>
        </w:rPr>
        <w:t xml:space="preserve"> </w:t>
      </w:r>
      <w:r w:rsidRPr="00A9023B">
        <w:rPr>
          <w:rStyle w:val="StyleUnderline"/>
        </w:rPr>
        <w:t>for</w:t>
      </w:r>
      <w:r w:rsidRPr="007123CB">
        <w:rPr>
          <w:sz w:val="14"/>
        </w:rPr>
        <w:t xml:space="preserve"> </w:t>
      </w:r>
      <w:r w:rsidRPr="00A9023B">
        <w:rPr>
          <w:rStyle w:val="StyleUnderline"/>
        </w:rPr>
        <w:t>key</w:t>
      </w:r>
      <w:r w:rsidRPr="007123CB">
        <w:rPr>
          <w:sz w:val="14"/>
        </w:rPr>
        <w:t xml:space="preserve"> </w:t>
      </w:r>
      <w:r w:rsidRPr="00A9023B">
        <w:rPr>
          <w:rStyle w:val="StyleUnderline"/>
        </w:rPr>
        <w:t>actors</w:t>
      </w:r>
      <w:r w:rsidRPr="007123CB">
        <w:rPr>
          <w:sz w:val="14"/>
        </w:rPr>
        <w:t xml:space="preserve">, </w:t>
      </w:r>
      <w:r w:rsidRPr="00A9023B">
        <w:rPr>
          <w:rStyle w:val="StyleUnderline"/>
        </w:rPr>
        <w:t xml:space="preserve">and </w:t>
      </w:r>
      <w:r w:rsidRPr="00A9023B">
        <w:rPr>
          <w:rStyle w:val="Emphasis"/>
        </w:rPr>
        <w:t>increase the chance of conflict</w:t>
      </w:r>
      <w:r w:rsidRPr="007123CB">
        <w:rPr>
          <w:sz w:val="14"/>
        </w:rPr>
        <w:t xml:space="preserve">. </w:t>
      </w:r>
      <w:r w:rsidRPr="00A9023B">
        <w:rPr>
          <w:rStyle w:val="StyleUnderline"/>
        </w:rPr>
        <w:t>Secessionist civil war is a common feature of contemporary times</w:t>
      </w:r>
      <w:r w:rsidRPr="007123CB">
        <w:rPr>
          <w:sz w:val="14"/>
        </w:rPr>
        <w:t xml:space="preserve">. Scholars estimate that at least half of the civil wars since 1945 have involved secessionism, and Barbara F. Walter argues that secessionism is the chief source of violence in the world today.75 Erica Chenowith and Maria Stephan find that secessionism is one of the few (if only) forms of political protest where violent tactics are more effective than nonviolent.76 Meanwhile, Tanisha Fazal and I identify fifty-five secessionist movements as of 2011 and record that many of these movements feel they have a reasonable chance of gaining independence in light of the somewhat flexible practices surrounding recognition.77 </w:t>
      </w:r>
      <w:r w:rsidRPr="00A9023B">
        <w:rPr>
          <w:rStyle w:val="StyleUnderline"/>
        </w:rPr>
        <w:t>Given the strategic environment in which secessionists operate</w:t>
      </w:r>
      <w:r w:rsidRPr="007123CB">
        <w:rPr>
          <w:sz w:val="14"/>
        </w:rPr>
        <w:t xml:space="preserve">, where violence can be effective and where sovereignty is thought to be obtainable, </w:t>
      </w:r>
      <w:r w:rsidRPr="00A9023B">
        <w:rPr>
          <w:rStyle w:val="StyleUnderline"/>
        </w:rPr>
        <w:t>it should come as no surprise that conflict is common.</w:t>
      </w:r>
      <w:r w:rsidRPr="007123CB">
        <w:rPr>
          <w:sz w:val="14"/>
        </w:rPr>
        <w:t xml:space="preserve"> </w:t>
      </w:r>
      <w:r w:rsidRPr="00A9023B">
        <w:rPr>
          <w:rStyle w:val="StyleUnderline"/>
        </w:rPr>
        <w:t>In regard to territorial stability, the concern of contemporary times is not traditional territorial conquest, but the threat posed by state fragmentation.78 This is where Chinese hegemony ought to improve international order.</w:t>
      </w:r>
      <w:r w:rsidRPr="007123CB">
        <w:rPr>
          <w:sz w:val="14"/>
        </w:rPr>
        <w:t xml:space="preserve"> That is not to say secessionist conflict would completely disappear during the Pax Sinica. Some committed groups may fight the state because they hope to pressure the government into giving concessions ranging from full sovereign recognition to lesser forms of local autonomy to increased political participation. Some disillusioned groups may even redirect secessionist efforts toward regime change. Many of the causes of civil war would remain. The difference is that </w:t>
      </w:r>
      <w:r w:rsidRPr="00A9023B">
        <w:rPr>
          <w:rStyle w:val="StyleUnderline"/>
        </w:rPr>
        <w:t>secessionists would no longer perceive that they could bypass the central government</w:t>
      </w:r>
      <w:r w:rsidRPr="007123CB">
        <w:rPr>
          <w:sz w:val="14"/>
        </w:rPr>
        <w:t xml:space="preserve"> and convince the international community that they meet one of the criteria for recognition. This possibility has very real implications. For example, a secessionist conflict on the island of Bougainville during the 1990s resulted in the deaths of an estimated twenty thousand people (ten percent of the population). During that period the secessionist leadership networked with other secessionist movements like the East Timorese and explored different ways to secure international recognition that would circumvent the government of Papua New Guinea (PNG).79 They first highlighted their imperial/administrative history, trying to make the case that they were eligible for independence via the rules surrounding decolonization. When that failed they mounted a publicity campaign that aimed to win international sympathy, especially in Australia, by documenting civilian casualties. That campaign, and the international pressure it brought to bear on the PNG government, helped Bougainville to win a peace agreement in 2001 that promised autonomy and a future referendum on independence</w:t>
      </w:r>
      <w:r w:rsidRPr="00A9023B">
        <w:rPr>
          <w:rStyle w:val="StyleUnderline"/>
        </w:rPr>
        <w:t>. Although every conflict has a local dimension, the strategies and tactics employed,</w:t>
      </w:r>
      <w:r w:rsidRPr="007123CB">
        <w:rPr>
          <w:sz w:val="14"/>
        </w:rPr>
        <w:t xml:space="preserve"> and the very willingness of groups to continue fighting, are shaped by the possibilities inherent in the international recognition regime. </w:t>
      </w:r>
      <w:r w:rsidRPr="00A9023B">
        <w:rPr>
          <w:rStyle w:val="StyleUnderline"/>
        </w:rPr>
        <w:t>Relative to a consent-based order, the current constitutive regime creates incentives to challenge the state in ways that can yield both wanted and unwanted violence</w:t>
      </w:r>
      <w:r w:rsidRPr="007123CB">
        <w:rPr>
          <w:sz w:val="14"/>
        </w:rPr>
        <w:t xml:space="preserve">. One could argue that I undervalue the merits of flexibility and ambiguousness, and that from a design perspective the ideal international recognition regime ought to temper a clear set of rules with a degree of latitude to cover exceptional cases. After all, every independence movement is unique in its own way and it will be difficult if not impossible to develop a decision rule that is fair to all. I concede that the ideal regime would balance clarity with flexibility, but the contemporary regime does not meet this ideal. </w:t>
      </w:r>
      <w:r w:rsidRPr="00A9023B">
        <w:rPr>
          <w:rStyle w:val="StyleUnderline"/>
        </w:rPr>
        <w:t xml:space="preserve">The current order is not the design of some normative architect, but the product of the push and pull of politics and diplomacy. </w:t>
      </w:r>
      <w:r w:rsidRPr="007123CB">
        <w:rPr>
          <w:sz w:val="14"/>
        </w:rPr>
        <w:t xml:space="preserve">Ultimate recognition is not bestowed by some overarching legal body; it rests in the hands of individual sovereign states with diverse interests. </w:t>
      </w:r>
      <w:r w:rsidRPr="00A9023B">
        <w:rPr>
          <w:rStyle w:val="StyleUnderline"/>
        </w:rPr>
        <w:t>The Chinese order</w:t>
      </w:r>
      <w:r w:rsidRPr="007123CB">
        <w:rPr>
          <w:sz w:val="14"/>
        </w:rPr>
        <w:t xml:space="preserve"> I forecast </w:t>
      </w:r>
      <w:r w:rsidRPr="00A9023B">
        <w:rPr>
          <w:rStyle w:val="StyleUnderline"/>
        </w:rPr>
        <w:t xml:space="preserve">is far from ideal, but it has advantages over the current order. </w:t>
      </w:r>
      <w:r w:rsidRPr="007123CB">
        <w:rPr>
          <w:sz w:val="14"/>
        </w:rPr>
        <w:t>By necessity this is a somewhat conjectural argument because gross comparisons of international orders, especially orders in the future, do not permit tight counterfactual analysis. In that sense, mine is a thought experiment not unlike Fabry’s comparison between a recognition regime based on de facto statehood and one built on a constitutive process.80 I advance a plausible argument by highlighting the strengths and weaknesses of different international orders, and argue for the superiority of one over the other given a specified ledger of comparison. A strengthening of the territorial integrity norm, and a clear, unambiguous set of rules that removes the constitutive process of recognition, and permits independence only in cases of sovereign consent, would make for a better international order.</w:t>
      </w:r>
    </w:p>
    <w:p w14:paraId="4C52C479" w14:textId="77777777" w:rsidR="004E0321" w:rsidRDefault="004E0321" w:rsidP="004E0321">
      <w:pPr>
        <w:pStyle w:val="Heading4"/>
      </w:pPr>
      <w:r>
        <w:t xml:space="preserve">No offense – they aren’t revisionist and they’re committed to stability  </w:t>
      </w:r>
    </w:p>
    <w:p w14:paraId="1E48423B" w14:textId="77777777" w:rsidR="004E0321" w:rsidRPr="00A653B7" w:rsidRDefault="004E0321" w:rsidP="004E0321">
      <w:r>
        <w:rPr>
          <w:rStyle w:val="Style13ptBold"/>
        </w:rPr>
        <w:t xml:space="preserve">Griffiths 16 </w:t>
      </w:r>
      <w:r w:rsidRPr="00A653B7">
        <w:t>(RYAN D. GRIFFITHS, Senior Lecturer in the Department of Government and International Relations at the University of Sydney, “States, Nations, and Territorial Stability: Why Chinese Hegemony Would Be Better for International Order” Security Studies, 25:519–545, 2016) GG</w:t>
      </w:r>
    </w:p>
    <w:p w14:paraId="552196F7" w14:textId="77777777" w:rsidR="004E0321" w:rsidRPr="007123CB" w:rsidRDefault="004E0321" w:rsidP="004E0321">
      <w:pPr>
        <w:rPr>
          <w:sz w:val="14"/>
        </w:rPr>
      </w:pPr>
      <w:r w:rsidRPr="007123CB">
        <w:rPr>
          <w:sz w:val="14"/>
        </w:rPr>
        <w:t>The rise of China has generated a veritable cottage industry of articles and books, and portents and predictions</w:t>
      </w:r>
      <w:r w:rsidRPr="00A9023B">
        <w:rPr>
          <w:rStyle w:val="StyleUnderline"/>
        </w:rPr>
        <w:t>. Will China be content with current international order, or, like many past rising states, aim to revise it</w:t>
      </w:r>
      <w:r w:rsidRPr="007123CB">
        <w:rPr>
          <w:sz w:val="14"/>
        </w:rPr>
        <w:t xml:space="preserve">? My analysis is guided by the Sandholtz and Stiles cycle model.58 International rule structures are built on power and the appeal to precedent and normative tradition. In imagining a future where China is hegemonic I have sidestepped questions about what disputes may occur along the way, but I can speculate on how a preeminent </w:t>
      </w:r>
      <w:r w:rsidRPr="00A9023B">
        <w:rPr>
          <w:rStyle w:val="StyleUnderline"/>
        </w:rPr>
        <w:t>China</w:t>
      </w:r>
      <w:r w:rsidRPr="007123CB">
        <w:rPr>
          <w:sz w:val="14"/>
        </w:rPr>
        <w:t xml:space="preserve"> would influence the normative order. I argue that it </w:t>
      </w:r>
      <w:r w:rsidRPr="00A9023B">
        <w:rPr>
          <w:rStyle w:val="StyleUnderline"/>
        </w:rPr>
        <w:t xml:space="preserve">will aim to modify the international order but, importantly, it will not attempt to redraw borders. </w:t>
      </w:r>
      <w:r w:rsidRPr="00B92A85">
        <w:rPr>
          <w:rStyle w:val="Emphasis"/>
        </w:rPr>
        <w:t>It will not be revisionist in a territorial sense</w:t>
      </w:r>
      <w:r w:rsidRPr="007123CB">
        <w:rPr>
          <w:sz w:val="14"/>
        </w:rPr>
        <w:t xml:space="preserve">. I arrive at this conclusion </w:t>
      </w:r>
      <w:r w:rsidRPr="00A9023B">
        <w:rPr>
          <w:rStyle w:val="StyleUnderline"/>
        </w:rPr>
        <w:t>by examining its current preferences with respect to self-determination and territorial integrity</w:t>
      </w:r>
      <w:r w:rsidRPr="007123CB">
        <w:rPr>
          <w:sz w:val="14"/>
        </w:rPr>
        <w:t xml:space="preserve">, and I contend that </w:t>
      </w:r>
      <w:r w:rsidRPr="00A9023B">
        <w:rPr>
          <w:rStyle w:val="StyleUnderline"/>
        </w:rPr>
        <w:t xml:space="preserve">these preferences should endure in a time of Chinese hegemony. </w:t>
      </w:r>
      <w:r w:rsidRPr="007123CB">
        <w:rPr>
          <w:sz w:val="14"/>
        </w:rPr>
        <w:t xml:space="preserve">With respect to self-determination, </w:t>
      </w:r>
      <w:r w:rsidRPr="00A9023B">
        <w:rPr>
          <w:rStyle w:val="StyleUnderline"/>
        </w:rPr>
        <w:t>Chinese policy has shown a more limited support for minority nations</w:t>
      </w:r>
      <w:r w:rsidRPr="007123CB">
        <w:rPr>
          <w:sz w:val="14"/>
        </w:rPr>
        <w:t xml:space="preserve">. China recognizes secession when it is consensual, but when the national government in a secessionist crisis denies the aspiring group, </w:t>
      </w:r>
      <w:r w:rsidRPr="00B92A85">
        <w:rPr>
          <w:rStyle w:val="Emphasis"/>
        </w:rPr>
        <w:t>China argues that sovereignty should be respected and</w:t>
      </w:r>
      <w:r w:rsidRPr="007123CB">
        <w:rPr>
          <w:sz w:val="14"/>
        </w:rPr>
        <w:t xml:space="preserve"> that </w:t>
      </w:r>
      <w:r w:rsidRPr="00B92A85">
        <w:rPr>
          <w:rStyle w:val="Emphasis"/>
        </w:rPr>
        <w:t>the outcome</w:t>
      </w:r>
      <w:r w:rsidRPr="007123CB">
        <w:rPr>
          <w:sz w:val="14"/>
        </w:rPr>
        <w:t xml:space="preserve"> of the struggle </w:t>
      </w:r>
      <w:r w:rsidRPr="00B92A85">
        <w:rPr>
          <w:rStyle w:val="Emphasis"/>
        </w:rPr>
        <w:t>should be resolved internally</w:t>
      </w:r>
      <w:r w:rsidRPr="007123CB">
        <w:rPr>
          <w:sz w:val="14"/>
        </w:rPr>
        <w:t xml:space="preserve">, without interference from the international community.59 Following Kosovo’s declaration of independence, Liu Jianchao, the spokesperson for the Ministry of Foreign Affairs, commented: China always believes that a plan acceptable to both Serbia and Kosovo through negotiations is the best way to resolve this issue. The unilateral move taken by Kosovo will lead to a series of consequences. China is deeply worried about its severe and negative impact on peace and stability of the Balkan region and the goal of establishing a multi-ethnic society in Kosovo. China calls upon Serbia and Kosovo to continue negotiations for a proper resolution within the framework of the international law and work together to safeguard peace and stability of the Balkan region.60 China criticized the United States for recognizing Kosovo and pointed out the danger of precedent setting. Furthermore, China took a similar position on the recent secession of South Sudan; recognition required a formally consensual divorce from greater Sudan. </w:t>
      </w:r>
      <w:r w:rsidRPr="00A9023B">
        <w:rPr>
          <w:rStyle w:val="StyleUnderline"/>
        </w:rPr>
        <w:t>China’s more austere interpretation of self-determination is motivated</w:t>
      </w:r>
      <w:r w:rsidRPr="007123CB">
        <w:rPr>
          <w:sz w:val="14"/>
        </w:rPr>
        <w:t xml:space="preserve">, in part, </w:t>
      </w:r>
      <w:r w:rsidRPr="00A9023B">
        <w:rPr>
          <w:rStyle w:val="StyleUnderline"/>
        </w:rPr>
        <w:t>by its domestic concerns over fragmentation</w:t>
      </w:r>
      <w:r w:rsidRPr="007123CB">
        <w:rPr>
          <w:sz w:val="14"/>
        </w:rPr>
        <w:t xml:space="preserve">. Complete acceptance of self-determination presents a problem for multinational states. </w:t>
      </w:r>
      <w:r w:rsidRPr="00A9023B">
        <w:rPr>
          <w:rStyle w:val="StyleUnderline"/>
        </w:rPr>
        <w:t>China recognizes the rights of stateless nations</w:t>
      </w:r>
      <w:r w:rsidRPr="007123CB">
        <w:rPr>
          <w:sz w:val="14"/>
        </w:rPr>
        <w:t xml:space="preserve"> in the limited sense that </w:t>
      </w:r>
      <w:r w:rsidRPr="00A9023B">
        <w:rPr>
          <w:rStyle w:val="StyleUnderline"/>
        </w:rPr>
        <w:t>they should have greater autonomy</w:t>
      </w:r>
      <w:r w:rsidRPr="007123CB">
        <w:rPr>
          <w:sz w:val="14"/>
        </w:rPr>
        <w:t xml:space="preserve">. And since 1958 China has recognized five autonomous regions: Ningxia, Tibet, Guangxi, Xinjiang, and Inner Mongolia. </w:t>
      </w:r>
      <w:r w:rsidRPr="00A9023B">
        <w:rPr>
          <w:rStyle w:val="StyleUnderline"/>
        </w:rPr>
        <w:t>The state</w:t>
      </w:r>
      <w:r w:rsidRPr="007123CB">
        <w:rPr>
          <w:sz w:val="14"/>
        </w:rPr>
        <w:t xml:space="preserve">, </w:t>
      </w:r>
      <w:r w:rsidRPr="00A9023B">
        <w:rPr>
          <w:rStyle w:val="StyleUnderline"/>
        </w:rPr>
        <w:t>however</w:t>
      </w:r>
      <w:r w:rsidRPr="007123CB">
        <w:rPr>
          <w:sz w:val="14"/>
        </w:rPr>
        <w:t xml:space="preserve">, </w:t>
      </w:r>
      <w:r w:rsidRPr="00A9023B">
        <w:rPr>
          <w:rStyle w:val="StyleUnderline"/>
        </w:rPr>
        <w:t>draws a line with respect to full independence</w:t>
      </w:r>
      <w:r w:rsidRPr="007123CB">
        <w:rPr>
          <w:sz w:val="14"/>
        </w:rPr>
        <w:t xml:space="preserve">. Despite the periodic conflicts in Tibet and Xinjiang and the international criticism China has received in its handling of those affairs, and despite the potential war that could arise over the Taiwan question, China adamantly defines these issues as internal problems, and it repeatedly invokes the norm of territorial integrity when doing so. For China there are precedent-setting concerns when recognizing breakaway regions in the absence of government consent, and these concerns are apparent in both the political and popular rhetoric regarding domestic and foreign secessionist movements. </w:t>
      </w:r>
      <w:r w:rsidRPr="00A9023B">
        <w:rPr>
          <w:rStyle w:val="StyleUnderline"/>
        </w:rPr>
        <w:t>One of the arguments for denying Taiwanese independence is to prevent domino effects, since independence there would embolden “the determination of Tibetan, Uighur, and Mongolian separatists.”</w:t>
      </w:r>
      <w:r w:rsidRPr="007123CB">
        <w:rPr>
          <w:sz w:val="14"/>
        </w:rPr>
        <w:t xml:space="preserve">61 According to Robert Art, “allowing Taiwan to become independent would set a disastrous precedent.”62 In a 2006 speech, Chairman of the National Committee of the Chinese People’s Political Consultative Conference (CPPCC) Jia Qinglin stated, “we will never tolerate Taiwan Independence. We will unswervingly oppose and curb secessionist forces and their activities.”63 These domestic concerns are visible in public opinion. A recent article in the China Post stated that “Southern Sudan’s nearly certain secession from the Arab-dominated north is likely to set a dangerous precedent in an Arab world looking increasingly fractured along sectarian and ethnic lines.”64 Overall, </w:t>
      </w:r>
      <w:r w:rsidRPr="00A9023B">
        <w:rPr>
          <w:rStyle w:val="StyleUnderline"/>
        </w:rPr>
        <w:t>in a time of Chinese hegemony the recognition of new states would be pinned to state consent and therefore less frequent</w:t>
      </w:r>
      <w:r w:rsidRPr="007123CB">
        <w:rPr>
          <w:sz w:val="14"/>
        </w:rPr>
        <w:t xml:space="preserve">. </w:t>
      </w:r>
      <w:r w:rsidRPr="00A9023B">
        <w:rPr>
          <w:rStyle w:val="StyleUnderline"/>
        </w:rPr>
        <w:t>China</w:t>
      </w:r>
      <w:r w:rsidRPr="007123CB">
        <w:rPr>
          <w:sz w:val="14"/>
        </w:rPr>
        <w:t xml:space="preserve"> currently </w:t>
      </w:r>
      <w:r w:rsidRPr="00A9023B">
        <w:rPr>
          <w:rStyle w:val="StyleUnderline"/>
        </w:rPr>
        <w:t>interprets the norm in a more constrained manner</w:t>
      </w:r>
      <w:r w:rsidRPr="007123CB">
        <w:rPr>
          <w:sz w:val="14"/>
        </w:rPr>
        <w:t xml:space="preserve">, </w:t>
      </w:r>
      <w:r w:rsidRPr="00A9023B">
        <w:rPr>
          <w:rStyle w:val="StyleUnderline"/>
        </w:rPr>
        <w:t>and there is little indication that the government has internalized the norm in any meaningful way</w:t>
      </w:r>
      <w:r w:rsidRPr="007123CB">
        <w:rPr>
          <w:sz w:val="14"/>
        </w:rPr>
        <w:t xml:space="preserve">. In addition, it has frequently disagreed with the United States, and other Western powers, over cases like Kosovo. The norm of self-determination should endure under a preeminent China, but it would be more constrained. Understanding China’s support for territorial integrity is complicated by the Janus-faced nature of the norm. Although the norm was envisioned as a prohibition on conquest and territorial aggression, it has all too often been used as a bulwark against internal nations who attempt to secede. The preceding discussion laid bare China’s embrace of the internal importance of the sovereignty norm. There is little doubt that China regards its sovereignty as an important and personal matter. L. H. M. Ling states that since “China has suffered foreign imperialism on its own shores, </w:t>
      </w:r>
      <w:r w:rsidRPr="00A9023B">
        <w:rPr>
          <w:rStyle w:val="StyleUnderline"/>
        </w:rPr>
        <w:t>it cannot tolerate international</w:t>
      </w:r>
      <w:r w:rsidRPr="007123CB">
        <w:rPr>
          <w:sz w:val="14"/>
        </w:rPr>
        <w:t xml:space="preserve"> (especially Western) </w:t>
      </w:r>
      <w:r w:rsidRPr="00A9023B">
        <w:rPr>
          <w:rStyle w:val="StyleUnderline"/>
        </w:rPr>
        <w:t>violation of sovereignty, no matter how well-justified</w:t>
      </w:r>
      <w:r w:rsidRPr="007123CB">
        <w:rPr>
          <w:sz w:val="14"/>
        </w:rPr>
        <w:t xml:space="preserve">, and the separation of a part (Taiwan) from the national whole. China needs to uphold both its sense of national sovereignty and territorial integrity.”65 The preservation of borders is clearly something the state holds dear. It is also clear that </w:t>
      </w:r>
      <w:r w:rsidRPr="00A9023B">
        <w:rPr>
          <w:rStyle w:val="StyleUnderline"/>
        </w:rPr>
        <w:t>there is strategic value behind this position since denouncing unilateral secessionism abroad is consistent with</w:t>
      </w:r>
      <w:r w:rsidRPr="007123CB">
        <w:rPr>
          <w:sz w:val="14"/>
        </w:rPr>
        <w:t xml:space="preserve">, and therefore reinforces, </w:t>
      </w:r>
      <w:r w:rsidRPr="00A9023B">
        <w:rPr>
          <w:rStyle w:val="StyleUnderline"/>
        </w:rPr>
        <w:t>the denial of movements at home</w:t>
      </w:r>
      <w:r w:rsidRPr="007123CB">
        <w:rPr>
          <w:sz w:val="14"/>
        </w:rPr>
        <w:t xml:space="preserve">. China’s acknowledgement of the external meaning of territorial integrity is a contested topic. </w:t>
      </w:r>
      <w:r w:rsidRPr="00A9023B">
        <w:rPr>
          <w:rStyle w:val="StyleUnderline"/>
        </w:rPr>
        <w:t>The cynical view holds that a predominant China will try to expand and redraw political borders</w:t>
      </w:r>
      <w:r w:rsidRPr="007123CB">
        <w:rPr>
          <w:sz w:val="14"/>
        </w:rPr>
        <w:t xml:space="preserve"> </w:t>
      </w:r>
      <w:r w:rsidRPr="00A9023B">
        <w:rPr>
          <w:rStyle w:val="StyleUnderline"/>
        </w:rPr>
        <w:t>because rising states are revisionist</w:t>
      </w:r>
      <w:r w:rsidRPr="007123CB">
        <w:rPr>
          <w:sz w:val="14"/>
        </w:rPr>
        <w:t xml:space="preserve"> and territorial expansion is par for the course. </w:t>
      </w:r>
      <w:r w:rsidRPr="00A9023B">
        <w:rPr>
          <w:rStyle w:val="StyleUnderline"/>
        </w:rPr>
        <w:t>Such behavior would clearly undermine the territorial integrity norm</w:t>
      </w:r>
      <w:r w:rsidRPr="007123CB">
        <w:rPr>
          <w:sz w:val="14"/>
        </w:rPr>
        <w:t xml:space="preserve">. But I contend that although China will increasingly insist on a hegemonic relationship with its neighbors, it will do so with an eye on preserving the territorial integrity of states. It might press its current territorial claims, but it would not strip states of their sovereignty and transform them into Chinese possessions. My position is built on two related arguments. First, </w:t>
      </w:r>
      <w:r w:rsidRPr="00B92A85">
        <w:rPr>
          <w:rStyle w:val="Emphasis"/>
        </w:rPr>
        <w:t>China’s territorial disputes are not based on claims over other sovereign states</w:t>
      </w:r>
      <w:r w:rsidRPr="007123CB">
        <w:rPr>
          <w:sz w:val="14"/>
        </w:rPr>
        <w:t xml:space="preserve">, in total, </w:t>
      </w:r>
      <w:r w:rsidRPr="00B92A85">
        <w:rPr>
          <w:rStyle w:val="Emphasis"/>
        </w:rPr>
        <w:t xml:space="preserve">nor are the disputes over key sections of their landmass. </w:t>
      </w:r>
      <w:r w:rsidRPr="007123CB">
        <w:rPr>
          <w:sz w:val="14"/>
        </w:rPr>
        <w:t xml:space="preserve">There are important disputes to be sure, such as with India, but these do not lay claim to vital sections of the Indian state. More importantly, </w:t>
      </w:r>
      <w:r w:rsidRPr="00A9023B">
        <w:rPr>
          <w:rStyle w:val="StyleUnderline"/>
        </w:rPr>
        <w:t>the trend has been toward reconciliation rather than escalation</w:t>
      </w:r>
      <w:r w:rsidRPr="007123CB">
        <w:rPr>
          <w:sz w:val="14"/>
        </w:rPr>
        <w:t xml:space="preserve">.66 Indeed, </w:t>
      </w:r>
      <w:r w:rsidRPr="00A9023B">
        <w:rPr>
          <w:rStyle w:val="StyleUnderline"/>
        </w:rPr>
        <w:t>China has shown a proclivity toward negotiation, especially when it is strong</w:t>
      </w:r>
      <w:r w:rsidRPr="007123CB">
        <w:rPr>
          <w:sz w:val="14"/>
        </w:rPr>
        <w:t xml:space="preserve">. </w:t>
      </w:r>
      <w:r w:rsidRPr="00A9023B">
        <w:rPr>
          <w:rStyle w:val="StyleUnderline"/>
        </w:rPr>
        <w:t>One might challenge my argument by pointing to Taiwan</w:t>
      </w:r>
      <w:r w:rsidRPr="007123CB">
        <w:rPr>
          <w:sz w:val="14"/>
        </w:rPr>
        <w:t xml:space="preserve"> and arguing that China’s territorial claim threatens the very existence of a sovereign state. </w:t>
      </w:r>
      <w:r w:rsidRPr="00A9023B">
        <w:rPr>
          <w:rStyle w:val="StyleUnderline"/>
        </w:rPr>
        <w:t>But in this case China actually invokes territorial integrity and treats Taiwan as an internal matter</w:t>
      </w:r>
      <w:r w:rsidRPr="007123CB">
        <w:rPr>
          <w:sz w:val="14"/>
        </w:rPr>
        <w:t xml:space="preserve">. Since it has never recognized the sovereignty of Taiwan, its claim is framed as a matter of sovereignty—an intrastate rather than an interstate issue. Overall, the real flashpoints in Chinese territorial disputes are maritime in nature, pitting it against its neighbors over control of sea-lanes and various uninhabited islands like the Spratlys or the Senkakus/Diaoyus. These contests are long running, their rightful ownership is debated, and increased assertiveness over them is unlikely to challenge the territorial integrity norm. Second, </w:t>
      </w:r>
      <w:r w:rsidRPr="00A9023B">
        <w:rPr>
          <w:rStyle w:val="StyleUnderline"/>
        </w:rPr>
        <w:t>China has a strong interest in maintaining the territorial integrity norm and this is unlikely to change</w:t>
      </w:r>
      <w:r w:rsidRPr="007123CB">
        <w:rPr>
          <w:sz w:val="14"/>
        </w:rPr>
        <w:t xml:space="preserve">. Although its chief application of the norm is aimed at internal regions, it has to take the norm in full. It cannot appeal to the norm in its dealings with internal nations while also engaging in conquest and blatant territorial aggression. Winning the normative argument in these internal disputes requires that it raise territorial integrity above selfdetermination. </w:t>
      </w:r>
      <w:r w:rsidRPr="00A9023B">
        <w:rPr>
          <w:rStyle w:val="StyleUnderline"/>
        </w:rPr>
        <w:t xml:space="preserve">The purpose of the borders norm is to promote stability by emphasizing the existing territorial grid. </w:t>
      </w:r>
      <w:r w:rsidRPr="007123CB">
        <w:rPr>
          <w:sz w:val="14"/>
        </w:rPr>
        <w:t>In all, China regularly invokes the norm, and its full weight should continue to shape Chinese policy regarding territory. This discussion raises the interesting question of how the territorial status quo is determined. After all, the government of Taiwan rejects China’s denial of Taiwanese sovereignty on the basis of territorial integrity. Does this ambiguity imply that the norm can be stretched to cover all claims and that the powerful can casually determine whose integrity is threatened? The answer is no. The existing territorial grid has already been determined through diplomacy, war, and the other practices, both fair and unfair, which shape international relations. Of course, conflicting claims over territory do exist on the margins of that grid—Taiwan being one of the most prominent—and it is precisely in cases such as these, where territorial integrity can be invoked by both sides, that conflict becomes more likely. But these cases are limited in number, rooted in history, and not simply conjured whole cloth. The existing territorial grid would shape China’s ability to call on the territorial norm. To conclude, a hegemonic China ought to influence international order by shifting the balance from self-determination toward territorial integrity. Its insistence on supporting territorial integrity in the internal sense is significant, and only in instances of consent would the state recognize independence claims. As such, the prohibition on conquest should endure during a time of Chinese hegemony, but the rate of state birth would decrease. State proliferation would be controlled relative to the partly controlled international order that has characterized the post-1945 period.</w:t>
      </w:r>
    </w:p>
    <w:p w14:paraId="04A97127" w14:textId="77777777" w:rsidR="004E0321" w:rsidRPr="00A9023B" w:rsidRDefault="004E0321" w:rsidP="004E0321"/>
    <w:p w14:paraId="73669C76" w14:textId="77777777" w:rsidR="004E0321" w:rsidRDefault="004E0321" w:rsidP="004E0321">
      <w:pPr>
        <w:pStyle w:val="Heading3"/>
      </w:pPr>
      <w:r>
        <w:t>AT Comp – EU Solves</w:t>
      </w:r>
    </w:p>
    <w:p w14:paraId="428D5D05" w14:textId="77777777" w:rsidR="004E0321" w:rsidRDefault="004E0321" w:rsidP="004E0321">
      <w:pPr>
        <w:pStyle w:val="Heading4"/>
      </w:pPr>
      <w:r>
        <w:t>Europe solves competiveness gap that’s decreasing now</w:t>
      </w:r>
    </w:p>
    <w:p w14:paraId="44364FEC" w14:textId="77777777" w:rsidR="004E0321" w:rsidRPr="007123CB" w:rsidRDefault="004E0321" w:rsidP="004E0321">
      <w:pPr>
        <w:rPr>
          <w:rStyle w:val="Style13ptBold"/>
        </w:rPr>
      </w:pPr>
      <w:r>
        <w:rPr>
          <w:rStyle w:val="Style13ptBold"/>
        </w:rPr>
        <w:t xml:space="preserve">RT 17 </w:t>
      </w:r>
      <w:r w:rsidRPr="007123CB">
        <w:t>(RT, “‘US losing world leadership, Europe can replace it’ – EU top diplomat Mogherini” 5/6/17 https://www.rt.com/news/387313-us-losing-leadership-eu-mogherini/) GG</w:t>
      </w:r>
    </w:p>
    <w:p w14:paraId="72A4F908" w14:textId="77777777" w:rsidR="004E0321" w:rsidRPr="007123CB" w:rsidRDefault="004E0321" w:rsidP="004E0321">
      <w:pPr>
        <w:rPr>
          <w:sz w:val="14"/>
        </w:rPr>
      </w:pPr>
      <w:r w:rsidRPr="00B92A85">
        <w:rPr>
          <w:rStyle w:val="StyleUnderline"/>
        </w:rPr>
        <w:t>European Union foreign policy chief</w:t>
      </w:r>
      <w:r w:rsidRPr="007123CB">
        <w:rPr>
          <w:sz w:val="14"/>
        </w:rPr>
        <w:t xml:space="preserve">, Federica </w:t>
      </w:r>
      <w:r w:rsidRPr="00B92A85">
        <w:rPr>
          <w:rStyle w:val="StyleUnderline"/>
        </w:rPr>
        <w:t>Mogherini</w:t>
      </w:r>
      <w:r w:rsidRPr="007123CB">
        <w:rPr>
          <w:sz w:val="14"/>
        </w:rPr>
        <w:t xml:space="preserve">, has </w:t>
      </w:r>
      <w:r w:rsidRPr="00B92A85">
        <w:rPr>
          <w:rStyle w:val="StyleUnderline"/>
        </w:rPr>
        <w:t>criticized the “unpredictable” US foreign policy under</w:t>
      </w:r>
      <w:r w:rsidRPr="007123CB">
        <w:rPr>
          <w:sz w:val="14"/>
        </w:rPr>
        <w:t xml:space="preserve"> Donald </w:t>
      </w:r>
      <w:r w:rsidRPr="00B92A85">
        <w:rPr>
          <w:rStyle w:val="StyleUnderline"/>
        </w:rPr>
        <w:t>Trump</w:t>
      </w:r>
      <w:r w:rsidRPr="007123CB">
        <w:rPr>
          <w:sz w:val="14"/>
        </w:rPr>
        <w:t xml:space="preserve">, </w:t>
      </w:r>
      <w:r w:rsidRPr="00B92A85">
        <w:rPr>
          <w:rStyle w:val="StyleUnderline"/>
        </w:rPr>
        <w:t xml:space="preserve">and says </w:t>
      </w:r>
      <w:r w:rsidRPr="00B92A85">
        <w:rPr>
          <w:rStyle w:val="Emphasis"/>
        </w:rPr>
        <w:t>the EU can become the main international partner of Russia, India and China.</w:t>
      </w:r>
      <w:r>
        <w:rPr>
          <w:rStyle w:val="Emphasis"/>
        </w:rPr>
        <w:t xml:space="preserve"> </w:t>
      </w:r>
      <w:r w:rsidRPr="007123CB">
        <w:rPr>
          <w:sz w:val="14"/>
        </w:rPr>
        <w:t>During a Q &amp; A during a State of the Union conference in Florence, the EU’s High Representative for Foreign Affairs was asked if Trump’s “unpredictability” has given him an advantage in dealing with North Korea’s volatility. “</w:t>
      </w:r>
      <w:r w:rsidRPr="00B92A85">
        <w:rPr>
          <w:rStyle w:val="StyleUnderline"/>
        </w:rPr>
        <w:t>Sometimes you can play with unpredictability</w:t>
      </w:r>
      <w:r w:rsidRPr="007123CB">
        <w:rPr>
          <w:sz w:val="14"/>
        </w:rPr>
        <w:t xml:space="preserve"> and predictability that can surprise… </w:t>
      </w:r>
      <w:r w:rsidRPr="00B92A85">
        <w:rPr>
          <w:rStyle w:val="StyleUnderline"/>
        </w:rPr>
        <w:t>but sometimes you can also scare</w:t>
      </w:r>
      <w:r w:rsidRPr="007123CB">
        <w:rPr>
          <w:sz w:val="14"/>
        </w:rPr>
        <w:t xml:space="preserve">. And sometimes it’s too late to fix it. </w:t>
      </w:r>
      <w:r w:rsidRPr="00B92A85">
        <w:rPr>
          <w:rStyle w:val="StyleUnderline"/>
        </w:rPr>
        <w:t>The European way is not that of playing</w:t>
      </w:r>
      <w:r w:rsidRPr="007123CB">
        <w:rPr>
          <w:sz w:val="14"/>
        </w:rPr>
        <w:t xml:space="preserve">,” answered Mogherini. </w:t>
      </w:r>
      <w:r w:rsidRPr="00B92A85">
        <w:rPr>
          <w:rStyle w:val="StyleUnderline"/>
        </w:rPr>
        <w:t>In the wake of Washington’s decision to bombard a Syrian</w:t>
      </w:r>
      <w:r w:rsidRPr="007123CB">
        <w:rPr>
          <w:sz w:val="14"/>
        </w:rPr>
        <w:t xml:space="preserve"> airbase last month as </w:t>
      </w:r>
      <w:r w:rsidRPr="00B92A85">
        <w:rPr>
          <w:rStyle w:val="StyleUnderline"/>
        </w:rPr>
        <w:t xml:space="preserve">well as the massing of US forces near North Korean shores, the Italian diplomat said </w:t>
      </w:r>
      <w:r w:rsidRPr="00B92A85">
        <w:rPr>
          <w:rStyle w:val="Emphasis"/>
        </w:rPr>
        <w:t>the EU is seeking a more flexible approach.</w:t>
      </w:r>
      <w:r>
        <w:rPr>
          <w:rStyle w:val="Emphasis"/>
        </w:rPr>
        <w:t xml:space="preserve"> </w:t>
      </w:r>
      <w:r w:rsidRPr="007123CB">
        <w:rPr>
          <w:sz w:val="14"/>
        </w:rPr>
        <w:t>“</w:t>
      </w:r>
      <w:r w:rsidRPr="007123CB">
        <w:rPr>
          <w:rStyle w:val="StyleUnderline"/>
        </w:rPr>
        <w:t>One thing is true for the European Union that is not necessarily true for our partners in NATO and the US. We know very well that there is not one single security threat in our world that can only be faced with military means</w:t>
      </w:r>
      <w:r w:rsidRPr="007123CB">
        <w:rPr>
          <w:sz w:val="14"/>
        </w:rPr>
        <w:t xml:space="preserve">.” Mogherini said she was surprised during recent visits to Beijing, New Delhi and Moscow, that </w:t>
      </w:r>
      <w:r w:rsidRPr="007123CB">
        <w:rPr>
          <w:rStyle w:val="StyleUnderline"/>
        </w:rPr>
        <w:t>all</w:t>
      </w:r>
      <w:r w:rsidRPr="007123CB">
        <w:rPr>
          <w:sz w:val="14"/>
        </w:rPr>
        <w:t xml:space="preserve"> these </w:t>
      </w:r>
      <w:r w:rsidRPr="007123CB">
        <w:rPr>
          <w:rStyle w:val="StyleUnderline"/>
        </w:rPr>
        <w:t>countries want a “strong EU” and desire closer ties “not just in economy and trade, but security and humanitarian development</w:t>
      </w:r>
      <w:r w:rsidRPr="007123CB">
        <w:rPr>
          <w:sz w:val="14"/>
        </w:rPr>
        <w:t xml:space="preserve">, </w:t>
      </w:r>
      <w:r w:rsidRPr="007123CB">
        <w:rPr>
          <w:rStyle w:val="StyleUnderline"/>
        </w:rPr>
        <w:t>climate change, and foreign policy.”</w:t>
      </w:r>
      <w:r>
        <w:rPr>
          <w:rStyle w:val="StyleUnderline"/>
        </w:rPr>
        <w:t xml:space="preserve"> </w:t>
      </w:r>
      <w:r w:rsidRPr="007123CB">
        <w:rPr>
          <w:sz w:val="14"/>
        </w:rPr>
        <w:t>“</w:t>
      </w:r>
      <w:r w:rsidRPr="007123CB">
        <w:rPr>
          <w:rStyle w:val="StyleUnderline"/>
        </w:rPr>
        <w:t>People want to work with European Union, not because they always like us… But in this geopolitical dynamic, being predictable, reliable and strong is an added value</w:t>
      </w:r>
      <w:r w:rsidRPr="007123CB">
        <w:rPr>
          <w:sz w:val="14"/>
        </w:rPr>
        <w:t xml:space="preserve"> we should use,” said Mogherini. Mogherini said that </w:t>
      </w:r>
      <w:r w:rsidRPr="007123CB">
        <w:rPr>
          <w:rStyle w:val="StyleUnderline"/>
        </w:rPr>
        <w:t>Europe could “occupy the space</w:t>
      </w:r>
      <w:r w:rsidRPr="007123CB">
        <w:rPr>
          <w:sz w:val="14"/>
        </w:rPr>
        <w:t xml:space="preserve">” that is being </w:t>
      </w:r>
      <w:r w:rsidRPr="007123CB">
        <w:rPr>
          <w:rStyle w:val="StyleUnderline"/>
        </w:rPr>
        <w:t>vacated by Washington</w:t>
      </w:r>
      <w:r w:rsidRPr="007123CB">
        <w:rPr>
          <w:sz w:val="14"/>
        </w:rPr>
        <w:t>, which has enjoyed a thorny recent relationship with Brussels, over trade, NATO funding, and immigration. “</w:t>
      </w:r>
      <w:r w:rsidRPr="007123CB">
        <w:rPr>
          <w:rStyle w:val="StyleUnderline"/>
        </w:rPr>
        <w:t>There is an opportunity</w:t>
      </w:r>
      <w:r w:rsidRPr="007123CB">
        <w:rPr>
          <w:sz w:val="14"/>
        </w:rPr>
        <w:t xml:space="preserve"> </w:t>
      </w:r>
      <w:r w:rsidRPr="007123CB">
        <w:rPr>
          <w:rStyle w:val="StyleUnderline"/>
        </w:rPr>
        <w:t>for</w:t>
      </w:r>
      <w:r w:rsidRPr="007123CB">
        <w:rPr>
          <w:sz w:val="14"/>
        </w:rPr>
        <w:t xml:space="preserve"> the Europeans and </w:t>
      </w:r>
      <w:r w:rsidRPr="007123CB">
        <w:rPr>
          <w:rStyle w:val="StyleUnderline"/>
        </w:rPr>
        <w:t>the</w:t>
      </w:r>
      <w:r w:rsidRPr="007123CB">
        <w:rPr>
          <w:sz w:val="14"/>
        </w:rPr>
        <w:t xml:space="preserve"> </w:t>
      </w:r>
      <w:r w:rsidRPr="007123CB">
        <w:rPr>
          <w:rStyle w:val="StyleUnderline"/>
        </w:rPr>
        <w:t>E</w:t>
      </w:r>
      <w:r w:rsidRPr="007123CB">
        <w:rPr>
          <w:sz w:val="14"/>
        </w:rPr>
        <w:t xml:space="preserve">uropean </w:t>
      </w:r>
      <w:r w:rsidRPr="007123CB">
        <w:rPr>
          <w:rStyle w:val="StyleUnderline"/>
        </w:rPr>
        <w:t>U</w:t>
      </w:r>
      <w:r w:rsidRPr="007123CB">
        <w:rPr>
          <w:sz w:val="14"/>
        </w:rPr>
        <w:t xml:space="preserve">nion </w:t>
      </w:r>
      <w:r w:rsidRPr="007123CB">
        <w:rPr>
          <w:rStyle w:val="StyleUnderline"/>
        </w:rPr>
        <w:t>to position itself as a partner to all our interlocutors in the world</w:t>
      </w:r>
      <w:r w:rsidRPr="007123CB">
        <w:rPr>
          <w:sz w:val="14"/>
        </w:rPr>
        <w:t xml:space="preserve">, be it </w:t>
      </w:r>
      <w:r w:rsidRPr="007123CB">
        <w:rPr>
          <w:rStyle w:val="StyleUnderline"/>
        </w:rPr>
        <w:t>on the</w:t>
      </w:r>
      <w:r w:rsidRPr="007123CB">
        <w:rPr>
          <w:sz w:val="14"/>
        </w:rPr>
        <w:t xml:space="preserve"> big </w:t>
      </w:r>
      <w:r w:rsidRPr="007123CB">
        <w:rPr>
          <w:rStyle w:val="StyleUnderline"/>
        </w:rPr>
        <w:t>global issues where</w:t>
      </w:r>
      <w:r w:rsidRPr="007123CB">
        <w:rPr>
          <w:sz w:val="14"/>
        </w:rPr>
        <w:t xml:space="preserve"> maybe </w:t>
      </w:r>
      <w:r w:rsidRPr="007123CB">
        <w:rPr>
          <w:rStyle w:val="StyleUnderline"/>
        </w:rPr>
        <w:t>Washington is losing leadership</w:t>
      </w:r>
      <w:r w:rsidRPr="007123CB">
        <w:rPr>
          <w:sz w:val="14"/>
        </w:rPr>
        <w:t>,” Mogherini said. Mogherini’s comments comes amid the negotiations on the protracted process of Brexit, accompanied by vocal statements from both UK and EU officials. With emotions running high on the terms of the UK-EU divorce, and a suggested hefty exit bill of up to €100 billion (£84.5 billion/US$110 billion) being discussed, both sides have been making self-assertive remarks and accusations. Those included that of the UK Prime Minister, Theresa May, who claimed the EU was trying to “affect the result of the general election” in the UK on June 8, and May being allegedly described as “living in another galaxy” after putting London’s expectations before European Commission President Jean-Claude Juncker during talks in late April. Most recently, Juncker on Friday joked that he would stop speaking English because “slowly but surely, English is losing importance.”</w:t>
      </w:r>
    </w:p>
    <w:p w14:paraId="3DF2A21D" w14:textId="77777777" w:rsidR="004E0321" w:rsidRDefault="004E0321" w:rsidP="004E0321">
      <w:pPr>
        <w:pStyle w:val="Heading4"/>
      </w:pPr>
      <w:r>
        <w:t>Specifically, the EU and China will take action over paris which decked US leadership</w:t>
      </w:r>
    </w:p>
    <w:p w14:paraId="20421644" w14:textId="77777777" w:rsidR="004E0321" w:rsidRDefault="004E0321" w:rsidP="004E0321">
      <w:r>
        <w:t>Emmott and Bartunek 17 (Robin Emmott and Robert-Jan Bartunek</w:t>
      </w:r>
    </w:p>
    <w:p w14:paraId="225CFF7A" w14:textId="77777777" w:rsidR="004E0321" w:rsidRDefault="004E0321" w:rsidP="004E0321">
      <w:r>
        <w:t>, Reuters, “As U.S. retreats, EU and China seek climate leadership at summit” 3/31/17 http://www.reuters.com/article/us-eu-china-idUSKBN18R3A4</w:t>
      </w:r>
    </w:p>
    <w:p w14:paraId="64C1BDD0" w14:textId="77777777" w:rsidR="004E0321" w:rsidRPr="009D0741" w:rsidRDefault="004E0321" w:rsidP="004E0321"/>
    <w:p w14:paraId="779BD43D" w14:textId="77777777" w:rsidR="004E0321" w:rsidRDefault="004E0321" w:rsidP="004E0321">
      <w:r>
        <w:t xml:space="preserve">BRUSSELS (Reuters) - </w:t>
      </w:r>
      <w:r w:rsidRPr="009D0741">
        <w:rPr>
          <w:rStyle w:val="StyleUnderline"/>
        </w:rPr>
        <w:t xml:space="preserve">China and the European Union will seek on Friday to save a global pact against climate change from which U.S. President Donald Trump </w:t>
      </w:r>
      <w:r w:rsidRPr="009D0741">
        <w:t>said he</w:t>
      </w:r>
      <w:r w:rsidRPr="009D0741">
        <w:rPr>
          <w:rStyle w:val="StyleUnderline"/>
        </w:rPr>
        <w:t xml:space="preserve"> will withdraw.</w:t>
      </w:r>
      <w:r>
        <w:rPr>
          <w:rStyle w:val="StyleUnderline"/>
        </w:rPr>
        <w:t xml:space="preserve"> </w:t>
      </w:r>
      <w:r>
        <w:t xml:space="preserve">As China emerges as Europe's unlikely global partner on areas from free trade to security, Premier </w:t>
      </w:r>
      <w:r w:rsidRPr="009D0741">
        <w:rPr>
          <w:rStyle w:val="StyleUnderline"/>
        </w:rPr>
        <w:t>Li Keqiang</w:t>
      </w:r>
      <w:r>
        <w:t xml:space="preserve"> </w:t>
      </w:r>
      <w:r w:rsidRPr="009D0741">
        <w:rPr>
          <w:rStyle w:val="StyleUnderline"/>
        </w:rPr>
        <w:t>will meet</w:t>
      </w:r>
      <w:r>
        <w:t xml:space="preserve"> top </w:t>
      </w:r>
      <w:r w:rsidRPr="009D0741">
        <w:rPr>
          <w:rStyle w:val="StyleUnderline"/>
        </w:rPr>
        <w:t>EU officials at a summit in Brussels that will also address North Korea's missile tests and global steel overcapacity</w:t>
      </w:r>
      <w:r>
        <w:t>. Speaking in Berlin, Li underlined strong support for the 2015 Paris climate change accord from China, which overtook the United States as the world's biggest emitter of greenhouse gases in 2007. "</w:t>
      </w:r>
      <w:r w:rsidRPr="009D0741">
        <w:rPr>
          <w:rStyle w:val="StyleUnderline"/>
        </w:rPr>
        <w:t>China will stand by its responsibilities on climate change</w:t>
      </w:r>
      <w:r>
        <w:t xml:space="preserve">," he told reporters after meeting German Chancellor Angela Merkel and before flying on to Brussels. In a statement backed by </w:t>
      </w:r>
      <w:r w:rsidRPr="009D0741">
        <w:rPr>
          <w:rStyle w:val="StyleUnderline"/>
        </w:rPr>
        <w:t>all 28 EU states</w:t>
      </w:r>
      <w:r>
        <w:t xml:space="preserve">, the European Union </w:t>
      </w:r>
      <w:r w:rsidRPr="009D0741">
        <w:rPr>
          <w:rStyle w:val="StyleUnderline"/>
        </w:rPr>
        <w:t>and China will commit to full implementation of the Paris Climate Agreement</w:t>
      </w:r>
      <w:r>
        <w:t xml:space="preserve">, EU and Chinese officials said. </w:t>
      </w:r>
      <w:r w:rsidRPr="009D0741">
        <w:rPr>
          <w:rStyle w:val="StyleUnderline"/>
        </w:rPr>
        <w:t xml:space="preserve">The joint statement, the first between the China and the EU, commits to cutting back on fossil fuels, </w:t>
      </w:r>
      <w:r w:rsidRPr="009D0741">
        <w:t>d</w:t>
      </w:r>
      <w:r>
        <w:t>eveloping more green technology and helping raise $100 billion a year by 2020 to help poorer countries cut their emissions. "</w:t>
      </w:r>
      <w:r w:rsidRPr="009D0741">
        <w:rPr>
          <w:rStyle w:val="StyleUnderline"/>
        </w:rPr>
        <w:t>The EU and China consider climate action and the clean energy transition an imperative more important than ever</w:t>
      </w:r>
      <w:r>
        <w:t xml:space="preserve">," the statement, by European Council President Donald Tusk, European Commission President Jean-Claude Juncker and Li, will say. "The increasing impacts of climate change require a decisive response," they will say. China asked that the annual summit, normally held in mid-July, be brought forward to press home President Xi Jinping's defense of open trade at the World Economic Forum in Davos in January in response to Trump's protectionist stance. Miguel Arias Canete, the EU's energy commissioner, said in a statement </w:t>
      </w:r>
      <w:r w:rsidRPr="009D0741">
        <w:rPr>
          <w:rStyle w:val="StyleUnderline"/>
        </w:rPr>
        <w:t>after Trump's announcement that the European Union deeply regretted the decision but would seek new allies in the fight against climate change.</w:t>
      </w:r>
      <w:r>
        <w:rPr>
          <w:rStyle w:val="StyleUnderline"/>
        </w:rPr>
        <w:t xml:space="preserve"> </w:t>
      </w:r>
      <w:r>
        <w:t xml:space="preserve">"We see the Paris Agreement and the low-carbon transition for what it is, the irreversible growth engine of our economies and the key to protecting our planet," Canete said. While China needs EU technical know-how to fight the pollution blighting its cities, the European Union is looking to Beijing to take action against emissions blamed for increased droughts, rising seas and other affects of climate change. Steel Glut In a broader final communique focusing on a range of other issues, Li, Juncker and Tusk are expected to commit to free trade and reduce a global steel glut that Europe and the United States say is an attempt by China to corner local markets. </w:t>
      </w:r>
      <w:r w:rsidRPr="009D0741">
        <w:rPr>
          <w:rStyle w:val="StyleUnderline"/>
        </w:rPr>
        <w:t>The EU and China will seek to "refrain from all forms of protectionism and uphold free and rules-based trade",</w:t>
      </w:r>
      <w:r>
        <w:t xml:space="preserve"> the leaders will say in a 60-point statement, according to a draft. They promise to "address steel overcapacity at its roots". By far the world's top steel producer, China's annual steel output is almost double the EU's total production. Western governments say Chinese steel exports have caused a global steel crisis, costing jobs and forcing plant closures. </w:t>
      </w:r>
      <w:r w:rsidRPr="009D0741">
        <w:rPr>
          <w:rStyle w:val="StyleUnderline"/>
        </w:rPr>
        <w:t>The warmer EU-China relationship, partly</w:t>
      </w:r>
      <w:r>
        <w:t xml:space="preserve"> </w:t>
      </w:r>
      <w:r w:rsidRPr="009D0741">
        <w:rPr>
          <w:rStyle w:val="StyleUnderline"/>
        </w:rPr>
        <w:t>spurred by Trump, has developed despite a long-running EU spat with Beijing</w:t>
      </w:r>
      <w:r>
        <w:t xml:space="preserve"> on what Europe sees as China's dumping of low-cost goods on European markets. Still, the EU remains cautious about the direction of its second-largest trading partner, concerned by its militarisation of islands in the South China Sea and what it sees as increased authoritarianism under Xi. EU officials say they will bring up the South China Sea in the talks on Friday, but they will be wary to avoid a repeat of last year's tense EU-China summit in Beijing, which failed to agree a joint statement because of the maritime issue. China's claims in the South China Sea, through which about $5 trillion in ship-borne trade passes each year, are contested by Brunei, Malaysia, the Philippines, Taiwan and Vietnam. </w:t>
      </w:r>
      <w:r w:rsidRPr="009D0741">
        <w:rPr>
          <w:rStyle w:val="StyleUnderline"/>
        </w:rPr>
        <w:t>The EU also wants an investment treaty with China to open the huge Chinese market to European companies and remove onerous rules forcing them to share know-how.</w:t>
      </w:r>
      <w:r>
        <w:rPr>
          <w:rStyle w:val="StyleUnderline"/>
        </w:rPr>
        <w:t xml:space="preserve"> </w:t>
      </w:r>
      <w:r>
        <w:t>A senior Chinese official said China is determined to open up and reach a deal, which is seen as a forerunner to a possible future free-trade accord. Additional reporting by Philip Blenkinsop, Stine Jacobsen in Olso, Madeline Chambers in Berlin and David Stanway in Beijing; Editing by Mark Heinrich, Larry King</w:t>
      </w:r>
    </w:p>
    <w:p w14:paraId="302A15C8" w14:textId="77777777" w:rsidR="004E0321" w:rsidRPr="009D0741" w:rsidRDefault="004E0321" w:rsidP="004E0321"/>
    <w:p w14:paraId="5992699A" w14:textId="77777777" w:rsidR="004E0321" w:rsidRPr="00B92A85" w:rsidRDefault="004E0321" w:rsidP="004E0321"/>
    <w:p w14:paraId="60EA31E1" w14:textId="77777777" w:rsidR="004E0321" w:rsidRDefault="004E0321" w:rsidP="004E0321">
      <w:pPr>
        <w:pStyle w:val="Heading3"/>
      </w:pPr>
      <w:r>
        <w:t>AT Comp – Comp Bad</w:t>
      </w:r>
    </w:p>
    <w:p w14:paraId="13886506" w14:textId="77777777" w:rsidR="004E0321" w:rsidRPr="00F00C0A" w:rsidRDefault="004E0321" w:rsidP="004E0321">
      <w:pPr>
        <w:pStyle w:val="Heading4"/>
        <w:rPr>
          <w:rFonts w:cs="Times New Roman"/>
          <w:u w:val="single"/>
        </w:rPr>
      </w:pPr>
      <w:r w:rsidRPr="00F00C0A">
        <w:rPr>
          <w:rFonts w:cs="Times New Roman"/>
        </w:rPr>
        <w:t xml:space="preserve">Losing </w:t>
      </w:r>
      <w:r>
        <w:rPr>
          <w:rFonts w:cs="Times New Roman"/>
        </w:rPr>
        <w:t xml:space="preserve">the competitiveness battle is </w:t>
      </w:r>
      <w:r w:rsidRPr="004E0296">
        <w:rPr>
          <w:rFonts w:cs="Times New Roman"/>
          <w:u w:val="single"/>
        </w:rPr>
        <w:t>good</w:t>
      </w:r>
      <w:r w:rsidRPr="00F00C0A">
        <w:rPr>
          <w:rFonts w:cs="Times New Roman"/>
        </w:rPr>
        <w:t xml:space="preserve">---transition to a Chinese-led order is peaceful and prevents </w:t>
      </w:r>
      <w:r w:rsidRPr="00F00C0A">
        <w:rPr>
          <w:rFonts w:cs="Times New Roman"/>
          <w:u w:val="single"/>
        </w:rPr>
        <w:t>great power nuclear war</w:t>
      </w:r>
      <w:r w:rsidRPr="00F00C0A">
        <w:rPr>
          <w:rFonts w:cs="Times New Roman"/>
        </w:rPr>
        <w:t xml:space="preserve">—US reassertion of a </w:t>
      </w:r>
      <w:r w:rsidRPr="00F00C0A">
        <w:rPr>
          <w:rFonts w:cs="Times New Roman"/>
          <w:u w:val="single"/>
        </w:rPr>
        <w:t>lead role</w:t>
      </w:r>
      <w:r w:rsidRPr="00F00C0A">
        <w:rPr>
          <w:rFonts w:cs="Times New Roman"/>
        </w:rPr>
        <w:t xml:space="preserve"> </w:t>
      </w:r>
      <w:r w:rsidRPr="00F00C0A">
        <w:rPr>
          <w:rFonts w:cs="Times New Roman"/>
          <w:u w:val="single"/>
        </w:rPr>
        <w:t>fails</w:t>
      </w:r>
      <w:r w:rsidRPr="00F00C0A">
        <w:rPr>
          <w:rFonts w:cs="Times New Roman"/>
        </w:rPr>
        <w:t xml:space="preserve"> and </w:t>
      </w:r>
      <w:r w:rsidRPr="00F00C0A">
        <w:rPr>
          <w:rFonts w:cs="Times New Roman"/>
          <w:u w:val="single"/>
        </w:rPr>
        <w:t>breaks down institutions</w:t>
      </w:r>
    </w:p>
    <w:p w14:paraId="72985A50" w14:textId="77777777" w:rsidR="004E0321" w:rsidRPr="00F00C0A" w:rsidRDefault="004E0321" w:rsidP="004E0321">
      <w:r w:rsidRPr="00F00C0A">
        <w:rPr>
          <w:rStyle w:val="Style13ptBold"/>
        </w:rPr>
        <w:t>Mazarr, 17</w:t>
      </w:r>
      <w:r w:rsidRPr="00F00C0A">
        <w:t xml:space="preserve">—Senior Political Scientist at the RAND Corporation and Associate Director of the Strategy, Doctrine, and Resources Program at the RAND Corporation's Arroyo Center (Michael, “The Once and Future Order: What Comes After Hegemony?,” Foreign Affairs (Jan/Feb 2017): 25-32, NRG) </w:t>
      </w:r>
    </w:p>
    <w:p w14:paraId="59CDA5AC" w14:textId="77777777" w:rsidR="004E0321" w:rsidRPr="00A9023B" w:rsidRDefault="004E0321" w:rsidP="004E0321">
      <w:pPr>
        <w:rPr>
          <w:sz w:val="14"/>
        </w:rPr>
      </w:pPr>
      <w:r w:rsidRPr="004E0296">
        <w:rPr>
          <w:sz w:val="14"/>
        </w:rPr>
        <w:t xml:space="preserve">Few foreign policy issues have attracted more attention in recent years than the problem of sustaining </w:t>
      </w:r>
      <w:r w:rsidRPr="004E0296">
        <w:rPr>
          <w:rStyle w:val="TitleChar"/>
        </w:rPr>
        <w:t>the U.S.-led liberal international order</w:t>
      </w:r>
      <w:r w:rsidRPr="004E0296">
        <w:rPr>
          <w:sz w:val="14"/>
        </w:rPr>
        <w:t xml:space="preserve">.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 Yet the survival of that order-indeed, of any ordering principles at all-now </w:t>
      </w:r>
      <w:r w:rsidRPr="004E0296">
        <w:rPr>
          <w:rStyle w:val="TitleChar"/>
        </w:rPr>
        <w:t xml:space="preserve">seems </w:t>
      </w:r>
      <w:r w:rsidRPr="004E0296">
        <w:rPr>
          <w:rStyle w:val="Emphasis"/>
        </w:rPr>
        <w:t>in question</w:t>
      </w:r>
      <w:r w:rsidRPr="004E0296">
        <w:rPr>
          <w:sz w:val="14"/>
        </w:rPr>
        <w:t xml:space="preserve">. </w:t>
      </w:r>
      <w:r w:rsidRPr="004E0296">
        <w:rPr>
          <w:rStyle w:val="TitleChar"/>
        </w:rPr>
        <w:t xml:space="preserve">Dissatisfied countries such as </w:t>
      </w:r>
      <w:r w:rsidRPr="004E0296">
        <w:rPr>
          <w:rStyle w:val="Emphasis"/>
        </w:rPr>
        <w:t>China</w:t>
      </w:r>
      <w:r w:rsidRPr="004E0296">
        <w:rPr>
          <w:rStyle w:val="TitleChar"/>
        </w:rPr>
        <w:t xml:space="preserve"> and </w:t>
      </w:r>
      <w:r w:rsidRPr="004E0296">
        <w:rPr>
          <w:rStyle w:val="Emphasis"/>
        </w:rPr>
        <w:t>Russia</w:t>
      </w:r>
      <w:r w:rsidRPr="004E0296">
        <w:rPr>
          <w:rStyle w:val="TitleChar"/>
        </w:rPr>
        <w:t xml:space="preserve"> view its operation as </w:t>
      </w:r>
      <w:r w:rsidRPr="004E0296">
        <w:rPr>
          <w:rStyle w:val="Emphasis"/>
        </w:rPr>
        <w:t>unjust</w:t>
      </w:r>
      <w:r w:rsidRPr="004E0296">
        <w:rPr>
          <w:rStyle w:val="TitleChar"/>
        </w:rPr>
        <w:t xml:space="preserve">, and people around the world are </w:t>
      </w:r>
      <w:r w:rsidRPr="004E0296">
        <w:rPr>
          <w:rStyle w:val="Emphasis"/>
        </w:rPr>
        <w:t>angry</w:t>
      </w:r>
      <w:r w:rsidRPr="004E0296">
        <w:rPr>
          <w:rStyle w:val="TitleChar"/>
        </w:rPr>
        <w:t xml:space="preserve"> about the economic and social price they've had to pay for globalization</w:t>
      </w:r>
      <w:r w:rsidRPr="004E0296">
        <w:rPr>
          <w:sz w:val="14"/>
        </w:rPr>
        <w:t xml:space="preserve">. 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4E0296">
        <w:rPr>
          <w:rStyle w:val="TitleChar"/>
        </w:rPr>
        <w:t xml:space="preserve">the instincts of many in Washington will be to </w:t>
      </w:r>
      <w:r w:rsidRPr="004E0296">
        <w:rPr>
          <w:rStyle w:val="Emphasis"/>
        </w:rPr>
        <w:t>attempt to restore</w:t>
      </w:r>
      <w:r w:rsidRPr="004E0296">
        <w:rPr>
          <w:rStyle w:val="TitleChar"/>
        </w:rPr>
        <w:t xml:space="preserve"> a </w:t>
      </w:r>
      <w:r w:rsidRPr="004E0296">
        <w:rPr>
          <w:rStyle w:val="Emphasis"/>
        </w:rPr>
        <w:t>unified</w:t>
      </w:r>
      <w:r w:rsidRPr="004E0296">
        <w:rPr>
          <w:rStyle w:val="TitleChar"/>
        </w:rPr>
        <w:t xml:space="preserve">, </w:t>
      </w:r>
      <w:r w:rsidRPr="004E0296">
        <w:rPr>
          <w:rStyle w:val="Emphasis"/>
        </w:rPr>
        <w:t>U.S.-dominated system</w:t>
      </w:r>
      <w:r w:rsidRPr="004E0296">
        <w:rPr>
          <w:rStyle w:val="TitleChar"/>
        </w:rPr>
        <w:t xml:space="preserve"> by </w:t>
      </w:r>
      <w:r w:rsidRPr="004E0296">
        <w:rPr>
          <w:rStyle w:val="Emphasis"/>
        </w:rPr>
        <w:t>confronting the rule breakers</w:t>
      </w:r>
      <w:r w:rsidRPr="004E0296">
        <w:rPr>
          <w:rStyle w:val="TitleChar"/>
        </w:rPr>
        <w:t xml:space="preserve"> and </w:t>
      </w:r>
      <w:r w:rsidRPr="004E0296">
        <w:rPr>
          <w:rStyle w:val="Emphasis"/>
        </w:rPr>
        <w:t>aggressively promoting liberal values</w:t>
      </w:r>
      <w:r w:rsidRPr="004E0296">
        <w:rPr>
          <w:rStyle w:val="TitleChar"/>
        </w:rPr>
        <w:t xml:space="preserve">. This would be the </w:t>
      </w:r>
      <w:r w:rsidRPr="004E0296">
        <w:rPr>
          <w:rStyle w:val="Emphasis"/>
        </w:rPr>
        <w:t>wrong approach</w:t>
      </w:r>
      <w:r w:rsidRPr="004E0296">
        <w:rPr>
          <w:rStyle w:val="TitleChar"/>
        </w:rPr>
        <w:t xml:space="preserve">; in trying to hold the old order together, Washington could end up </w:t>
      </w:r>
      <w:r w:rsidRPr="004E0296">
        <w:rPr>
          <w:rStyle w:val="Emphasis"/>
        </w:rPr>
        <w:t>accelerating its dissolution</w:t>
      </w:r>
      <w:r w:rsidRPr="004E0296">
        <w:rPr>
          <w:rStyle w:val="TitleChar"/>
        </w:rPr>
        <w:t>. What the U</w:t>
      </w:r>
      <w:r w:rsidRPr="004E0296">
        <w:rPr>
          <w:sz w:val="14"/>
        </w:rPr>
        <w:t xml:space="preserve">nited </w:t>
      </w:r>
      <w:r w:rsidRPr="004E0296">
        <w:rPr>
          <w:rStyle w:val="TitleChar"/>
        </w:rPr>
        <w:t>S</w:t>
      </w:r>
      <w:r w:rsidRPr="004E0296">
        <w:rPr>
          <w:sz w:val="14"/>
        </w:rPr>
        <w:t xml:space="preserve">tates </w:t>
      </w:r>
      <w:r w:rsidRPr="004E0296">
        <w:rPr>
          <w:rStyle w:val="TitleChar"/>
        </w:rPr>
        <w:t xml:space="preserve">must learn to do instead is navigate and lead the </w:t>
      </w:r>
      <w:r w:rsidRPr="004E0296">
        <w:rPr>
          <w:rStyle w:val="Emphasis"/>
        </w:rPr>
        <w:t>more diversified</w:t>
      </w:r>
      <w:r w:rsidRPr="004E0296">
        <w:rPr>
          <w:rStyle w:val="TitleChar"/>
        </w:rPr>
        <w:t xml:space="preserve">, </w:t>
      </w:r>
      <w:r w:rsidRPr="004E0296">
        <w:rPr>
          <w:rStyle w:val="Emphasis"/>
        </w:rPr>
        <w:t>pluralistic system</w:t>
      </w:r>
      <w:r w:rsidRPr="004E0296">
        <w:rPr>
          <w:rStyle w:val="TitleChar"/>
        </w:rPr>
        <w:t xml:space="preserve"> that is now materializing-one with</w:t>
      </w:r>
      <w:r w:rsidRPr="004E0296">
        <w:rPr>
          <w:sz w:val="14"/>
        </w:rPr>
        <w:t xml:space="preserve"> a bigger role for emerging-market powers and </w:t>
      </w:r>
      <w:r w:rsidRPr="004E0296">
        <w:rPr>
          <w:rStyle w:val="TitleChar"/>
        </w:rPr>
        <w:t xml:space="preserve">more ways for </w:t>
      </w:r>
      <w:r w:rsidRPr="004E0296">
        <w:rPr>
          <w:rStyle w:val="Emphasis"/>
        </w:rPr>
        <w:t>countries other than the U</w:t>
      </w:r>
      <w:r w:rsidRPr="004E0296">
        <w:rPr>
          <w:sz w:val="14"/>
        </w:rPr>
        <w:t xml:space="preserve">nited </w:t>
      </w:r>
      <w:r w:rsidRPr="004E0296">
        <w:rPr>
          <w:rStyle w:val="Emphasis"/>
        </w:rPr>
        <w:t>S</w:t>
      </w:r>
      <w:r w:rsidRPr="004E0296">
        <w:rPr>
          <w:sz w:val="14"/>
        </w:rPr>
        <w:t xml:space="preserve">tates </w:t>
      </w:r>
      <w:r w:rsidRPr="004E0296">
        <w:rPr>
          <w:rStyle w:val="TitleChar"/>
        </w:rPr>
        <w:t>to lead than the current order provides</w:t>
      </w:r>
      <w:r w:rsidRPr="004E0296">
        <w:rPr>
          <w:sz w:val="14"/>
        </w:rPr>
        <w:t xml:space="preserve">. THE HOUSE THAT WE BUILT 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w:t>
      </w:r>
      <w:r w:rsidRPr="004E0296">
        <w:rPr>
          <w:rStyle w:val="TitleChar"/>
        </w:rPr>
        <w:t>The</w:t>
      </w:r>
      <w:r w:rsidRPr="004E0296">
        <w:rPr>
          <w:sz w:val="14"/>
        </w:rPr>
        <w:t xml:space="preserve"> current </w:t>
      </w:r>
      <w:r w:rsidRPr="004E0296">
        <w:rPr>
          <w:rStyle w:val="TitleChar"/>
        </w:rPr>
        <w:t>order's</w:t>
      </w:r>
      <w:r w:rsidRPr="004E0296">
        <w:rPr>
          <w:sz w:val="14"/>
        </w:rPr>
        <w:t xml:space="preserve"> main </w:t>
      </w:r>
      <w:r w:rsidRPr="004E0296">
        <w:rPr>
          <w:rStyle w:val="TitleChar"/>
        </w:rPr>
        <w:t>institutions</w:t>
      </w:r>
      <w:r w:rsidRPr="004E0296">
        <w:rPr>
          <w:sz w:val="14"/>
        </w:rPr>
        <w:t xml:space="preserve"> include the United Nations, nato, the World Trade Organization, the International Monetary Fund (imf), the World Bank, and the G-20. Together, these bodies </w:t>
      </w:r>
      <w:r w:rsidRPr="004E0296">
        <w:rPr>
          <w:rStyle w:val="TitleChar"/>
        </w:rPr>
        <w:t>have influenced almost every aspect of the modern world</w:t>
      </w:r>
      <w:r w:rsidRPr="004E0296">
        <w:rPr>
          <w:sz w:val="14"/>
        </w:rPr>
        <w:t xml:space="preserve">. The un has provided a forum for the international community to rally around shared interests and ratify joint action. The </w:t>
      </w:r>
      <w:r w:rsidRPr="004E0296">
        <w:rPr>
          <w:rStyle w:val="TitleChar"/>
        </w:rPr>
        <w:t xml:space="preserve">international financial institutions have </w:t>
      </w:r>
      <w:r w:rsidRPr="004E0296">
        <w:rPr>
          <w:rStyle w:val="Emphasis"/>
        </w:rPr>
        <w:t>boosted trade</w:t>
      </w:r>
      <w:r w:rsidRPr="004E0296">
        <w:rPr>
          <w:rStyle w:val="TitleChar"/>
        </w:rPr>
        <w:t xml:space="preserve"> and </w:t>
      </w:r>
      <w:r w:rsidRPr="004E0296">
        <w:rPr>
          <w:rStyle w:val="Emphasis"/>
        </w:rPr>
        <w:t>stabilized the global economy</w:t>
      </w:r>
      <w:r w:rsidRPr="004E0296">
        <w:rPr>
          <w:rStyle w:val="TitleChar"/>
        </w:rPr>
        <w:t xml:space="preserve"> during </w:t>
      </w:r>
      <w:r w:rsidRPr="004E0296">
        <w:rPr>
          <w:rStyle w:val="Emphasis"/>
        </w:rPr>
        <w:t>crises</w:t>
      </w:r>
      <w:r w:rsidRPr="004E0296">
        <w:rPr>
          <w:rStyle w:val="TitleChar"/>
        </w:rPr>
        <w:t>. Multilateral treaties and agreements</w:t>
      </w:r>
      <w:r w:rsidRPr="004E0296">
        <w:rPr>
          <w:sz w:val="14"/>
        </w:rPr>
        <w:t xml:space="preserve"> brokered through various bodies </w:t>
      </w:r>
      <w:r w:rsidRPr="004E0296">
        <w:rPr>
          <w:rStyle w:val="TitleChar"/>
        </w:rPr>
        <w:t xml:space="preserve">have helped </w:t>
      </w:r>
      <w:r w:rsidRPr="004E0296">
        <w:rPr>
          <w:rStyle w:val="Emphasis"/>
        </w:rPr>
        <w:t>avoid chaotic arms races</w:t>
      </w:r>
      <w:r w:rsidRPr="004E0296">
        <w:rPr>
          <w:rStyle w:val="TitleChar"/>
        </w:rPr>
        <w:t xml:space="preserve"> and </w:t>
      </w:r>
      <w:r w:rsidRPr="004E0296">
        <w:rPr>
          <w:rStyle w:val="Emphasis"/>
        </w:rPr>
        <w:t>uncontrolled nuclear proliferation</w:t>
      </w:r>
      <w:r w:rsidRPr="004E0296">
        <w:rPr>
          <w:sz w:val="14"/>
        </w:rPr>
        <w:t xml:space="preserve">. And dense global networks of experts, activists, businesses, and nonprofits, operating within the framework of the liberal order, have built consensus and taken action on hundreds of other issues. </w:t>
      </w:r>
      <w:r w:rsidRPr="004E0296">
        <w:rPr>
          <w:rStyle w:val="TitleChar"/>
        </w:rPr>
        <w:t xml:space="preserve">The rules of any such order are </w:t>
      </w:r>
      <w:r w:rsidRPr="004E0296">
        <w:rPr>
          <w:rStyle w:val="Emphasis"/>
        </w:rPr>
        <w:t>not self-enforcing</w:t>
      </w:r>
      <w:r w:rsidRPr="004E0296">
        <w:rPr>
          <w:sz w:val="14"/>
        </w:rPr>
        <w:t xml:space="preserve">. When combined with direct state power, however, </w:t>
      </w:r>
      <w:r w:rsidRPr="004E0296">
        <w:rPr>
          <w:rStyle w:val="TitleChar"/>
        </w:rPr>
        <w:t xml:space="preserve">they encourage governments to </w:t>
      </w:r>
      <w:r w:rsidRPr="004E0296">
        <w:rPr>
          <w:rStyle w:val="Emphasis"/>
        </w:rPr>
        <w:t>accept norms of conduct</w:t>
      </w:r>
      <w:r w:rsidRPr="004E0296">
        <w:rPr>
          <w:rStyle w:val="TitleChar"/>
        </w:rPr>
        <w:t xml:space="preserve"> such as </w:t>
      </w:r>
      <w:r w:rsidRPr="004E0296">
        <w:rPr>
          <w:rStyle w:val="Emphasis"/>
        </w:rPr>
        <w:t>nonaggression</w:t>
      </w:r>
      <w:r w:rsidRPr="004E0296">
        <w:rPr>
          <w:rStyle w:val="TitleChar"/>
        </w:rPr>
        <w:t xml:space="preserve">, the </w:t>
      </w:r>
      <w:r w:rsidRPr="004E0296">
        <w:rPr>
          <w:rStyle w:val="Emphasis"/>
        </w:rPr>
        <w:t>avoidance of nuclear weapons</w:t>
      </w:r>
      <w:r w:rsidRPr="004E0296">
        <w:rPr>
          <w:rStyle w:val="TitleChar"/>
        </w:rPr>
        <w:t xml:space="preserve">, and </w:t>
      </w:r>
      <w:r w:rsidRPr="004E0296">
        <w:rPr>
          <w:rStyle w:val="Emphasis"/>
        </w:rPr>
        <w:t>respect for human rights</w:t>
      </w:r>
      <w:r w:rsidRPr="004E0296">
        <w:rPr>
          <w:rStyle w:val="TitleChar"/>
        </w:rPr>
        <w:t>. The U</w:t>
      </w:r>
      <w:r w:rsidRPr="004E0296">
        <w:rPr>
          <w:sz w:val="14"/>
        </w:rPr>
        <w:t xml:space="preserve">nited </w:t>
      </w:r>
      <w:r w:rsidRPr="004E0296">
        <w:rPr>
          <w:rStyle w:val="TitleChar"/>
        </w:rPr>
        <w:t>S</w:t>
      </w:r>
      <w:r w:rsidRPr="004E0296">
        <w:rPr>
          <w:sz w:val="14"/>
        </w:rPr>
        <w:t xml:space="preserve">tates </w:t>
      </w:r>
      <w:r w:rsidRPr="004E0296">
        <w:rPr>
          <w:rStyle w:val="TitleChar"/>
        </w:rPr>
        <w:t xml:space="preserve">would be </w:t>
      </w:r>
      <w:r w:rsidRPr="004E0296">
        <w:rPr>
          <w:rStyle w:val="Emphasis"/>
        </w:rPr>
        <w:t>wise</w:t>
      </w:r>
      <w:r w:rsidRPr="004E0296">
        <w:rPr>
          <w:rStyle w:val="TitleChar"/>
        </w:rPr>
        <w:t xml:space="preserve"> to do what it can to </w:t>
      </w:r>
      <w:r w:rsidRPr="004E0296">
        <w:rPr>
          <w:rStyle w:val="Emphasis"/>
        </w:rPr>
        <w:t>sustain these norms in the future</w:t>
      </w:r>
      <w:r w:rsidRPr="004E0296">
        <w:rPr>
          <w:rStyle w:val="TitleChar"/>
        </w:rPr>
        <w:t>. The trick is figuring out</w:t>
      </w:r>
      <w:r w:rsidRPr="004E0296">
        <w:rPr>
          <w:sz w:val="14"/>
        </w:rPr>
        <w:t xml:space="preserve"> how to do so-and what, given all the changes the world is now experiencing, </w:t>
      </w:r>
      <w:r w:rsidRPr="004E0296">
        <w:rPr>
          <w:rStyle w:val="TitleChar"/>
        </w:rPr>
        <w:t xml:space="preserve">the </w:t>
      </w:r>
      <w:r w:rsidRPr="004E0296">
        <w:rPr>
          <w:rStyle w:val="Emphasis"/>
        </w:rPr>
        <w:t>emerging order</w:t>
      </w:r>
      <w:r w:rsidRPr="004E0296">
        <w:rPr>
          <w:sz w:val="14"/>
        </w:rPr>
        <w:t xml:space="preserve"> should look like. THE NOT-SO-LIBERAL ORDER 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 At the same time, </w:t>
      </w:r>
      <w:r w:rsidRPr="004E0296">
        <w:rPr>
          <w:rStyle w:val="TitleChar"/>
        </w:rPr>
        <w:t>the U</w:t>
      </w:r>
      <w:r w:rsidRPr="004E0296">
        <w:rPr>
          <w:sz w:val="14"/>
        </w:rPr>
        <w:t xml:space="preserve">nited </w:t>
      </w:r>
      <w:r w:rsidRPr="004E0296">
        <w:rPr>
          <w:rStyle w:val="TitleChar"/>
        </w:rPr>
        <w:t>S</w:t>
      </w:r>
      <w:r w:rsidRPr="004E0296">
        <w:rPr>
          <w:sz w:val="14"/>
        </w:rPr>
        <w:t xml:space="preserve">tates </w:t>
      </w:r>
      <w:r w:rsidRPr="004E0296">
        <w:rPr>
          <w:rStyle w:val="TitleChar"/>
        </w:rPr>
        <w:t xml:space="preserve">often </w:t>
      </w:r>
      <w:r w:rsidRPr="004E0296">
        <w:rPr>
          <w:rStyle w:val="Emphasis"/>
        </w:rPr>
        <w:t>took advantage of its preeminence</w:t>
      </w:r>
      <w:r w:rsidRPr="004E0296">
        <w:rPr>
          <w:rStyle w:val="TitleChar"/>
        </w:rPr>
        <w:t xml:space="preserve"> to </w:t>
      </w:r>
      <w:r w:rsidRPr="004E0296">
        <w:rPr>
          <w:rStyle w:val="Emphasis"/>
        </w:rPr>
        <w:t>sidestep</w:t>
      </w:r>
      <w:r w:rsidRPr="004E0296">
        <w:rPr>
          <w:rStyle w:val="TitleChar"/>
        </w:rPr>
        <w:t xml:space="preserve"> the order's rules and institutions when it found them inconvenient</w:t>
      </w:r>
      <w:r w:rsidRPr="004E0296">
        <w:rPr>
          <w:sz w:val="14"/>
        </w:rPr>
        <w:t xml:space="preserve">. The problem with this approach, of course, is that </w:t>
      </w:r>
      <w:r w:rsidRPr="004E0296">
        <w:rPr>
          <w:rStyle w:val="TitleChar"/>
        </w:rPr>
        <w:t>international orders</w:t>
      </w:r>
      <w:r w:rsidRPr="004E0296">
        <w:rPr>
          <w:sz w:val="14"/>
        </w:rPr>
        <w:t xml:space="preserve"> gain much of their potency by defining the sources of prestige and status within the system, such as participation in and leadership of international institutions. Their </w:t>
      </w:r>
      <w:r w:rsidRPr="004E0296">
        <w:rPr>
          <w:rStyle w:val="TitleChar"/>
        </w:rPr>
        <w:t xml:space="preserve">stability </w:t>
      </w:r>
      <w:r w:rsidRPr="004E0296">
        <w:rPr>
          <w:rStyle w:val="Emphasis"/>
        </w:rPr>
        <w:t>depends</w:t>
      </w:r>
      <w:r w:rsidRPr="004E0296">
        <w:rPr>
          <w:rStyle w:val="TitleChar"/>
        </w:rPr>
        <w:t xml:space="preserve"> on leading members </w:t>
      </w:r>
      <w:r w:rsidRPr="004E0296">
        <w:rPr>
          <w:rStyle w:val="Emphasis"/>
        </w:rPr>
        <w:t>abiding</w:t>
      </w:r>
      <w:r w:rsidRPr="004E0296">
        <w:rPr>
          <w:rStyle w:val="TitleChar"/>
        </w:rPr>
        <w:t xml:space="preserve">-and </w:t>
      </w:r>
      <w:r w:rsidRPr="004E0296">
        <w:rPr>
          <w:rStyle w:val="Emphasis"/>
        </w:rPr>
        <w:t>being seen to abide</w:t>
      </w:r>
      <w:r w:rsidRPr="004E0296">
        <w:rPr>
          <w:rStyle w:val="TitleChar"/>
        </w:rPr>
        <w:t xml:space="preserve">-by </w:t>
      </w:r>
      <w:r w:rsidRPr="004E0296">
        <w:rPr>
          <w:rStyle w:val="Emphasis"/>
        </w:rPr>
        <w:t>key norms</w:t>
      </w:r>
      <w:r w:rsidRPr="004E0296">
        <w:rPr>
          <w:rStyle w:val="TitleChar"/>
        </w:rPr>
        <w:t xml:space="preserve"> of behavior. When the leader of an order </w:t>
      </w:r>
      <w:r w:rsidRPr="004E0296">
        <w:rPr>
          <w:rStyle w:val="Emphasis"/>
        </w:rPr>
        <w:t>consistently appears</w:t>
      </w:r>
      <w:r w:rsidRPr="004E0296">
        <w:rPr>
          <w:rStyle w:val="TitleChar"/>
        </w:rPr>
        <w:t xml:space="preserve"> to others to interpret the rules as it sees fit, the legitimacy of the system is </w:t>
      </w:r>
      <w:r w:rsidRPr="004E0296">
        <w:rPr>
          <w:rStyle w:val="Emphasis"/>
        </w:rPr>
        <w:t>undermined</w:t>
      </w:r>
      <w:r w:rsidRPr="004E0296">
        <w:rPr>
          <w:rStyle w:val="TitleChar"/>
        </w:rPr>
        <w:t xml:space="preserve"> and other countries come to believe that the order </w:t>
      </w:r>
      <w:r w:rsidRPr="004E0296">
        <w:rPr>
          <w:rStyle w:val="Emphasis"/>
        </w:rPr>
        <w:t>offends</w:t>
      </w:r>
      <w:r w:rsidRPr="004E0296">
        <w:rPr>
          <w:rStyle w:val="TitleChar"/>
        </w:rPr>
        <w:t xml:space="preserve">, rather than </w:t>
      </w:r>
      <w:r w:rsidRPr="004E0296">
        <w:rPr>
          <w:rStyle w:val="Emphasis"/>
        </w:rPr>
        <w:t>sustains</w:t>
      </w:r>
      <w:r w:rsidRPr="004E0296">
        <w:rPr>
          <w:rStyle w:val="TitleChar"/>
        </w:rPr>
        <w:t>, their dignity. An extreme version of this occurred in the 1930s</w:t>
      </w:r>
      <w:r w:rsidRPr="004E0296">
        <w:rPr>
          <w:sz w:val="14"/>
        </w:rPr>
        <w:t xml:space="preserve">, when a series of perceived insults convinced Japan-once a strong supporter of the League of Nations-that the system was a racist, Anglo-American cabal designed to emasculate it. Partly as a result, </w:t>
      </w:r>
      <w:r w:rsidRPr="004E0296">
        <w:rPr>
          <w:rStyle w:val="TitleChar"/>
        </w:rPr>
        <w:t>Japan</w:t>
      </w:r>
      <w:r w:rsidRPr="004E0296">
        <w:rPr>
          <w:sz w:val="14"/>
        </w:rPr>
        <w:t xml:space="preserve"> withdrew from the league and </w:t>
      </w:r>
      <w:r w:rsidRPr="004E0296">
        <w:rPr>
          <w:rStyle w:val="TitleChar"/>
        </w:rPr>
        <w:t>signed the Tripartite Pact</w:t>
      </w:r>
      <w:r w:rsidRPr="004E0296">
        <w:rPr>
          <w:sz w:val="14"/>
        </w:rPr>
        <w:t xml:space="preserve"> with Germany and Italy </w:t>
      </w:r>
      <w:r w:rsidRPr="004E0296">
        <w:rPr>
          <w:rStyle w:val="TitleChar"/>
        </w:rPr>
        <w:t xml:space="preserve">before entering </w:t>
      </w:r>
      <w:r w:rsidRPr="004E0296">
        <w:rPr>
          <w:rStyle w:val="Emphasis"/>
        </w:rPr>
        <w:t>World War II</w:t>
      </w:r>
      <w:r w:rsidRPr="004E0296">
        <w:rPr>
          <w:rStyle w:val="TitleChar"/>
        </w:rPr>
        <w:t xml:space="preserve">. Today, a </w:t>
      </w:r>
      <w:r w:rsidRPr="004E0296">
        <w:rPr>
          <w:rStyle w:val="Emphasis"/>
        </w:rPr>
        <w:t>similar story</w:t>
      </w:r>
      <w:r w:rsidRPr="004E0296">
        <w:rPr>
          <w:rStyle w:val="TitleChar"/>
        </w:rPr>
        <w:t xml:space="preserve"> is playing out as some countries see the U</w:t>
      </w:r>
      <w:r w:rsidRPr="004E0296">
        <w:rPr>
          <w:sz w:val="14"/>
        </w:rPr>
        <w:t xml:space="preserve">nited </w:t>
      </w:r>
      <w:r w:rsidRPr="004E0296">
        <w:rPr>
          <w:rStyle w:val="TitleChar"/>
        </w:rPr>
        <w:t>S</w:t>
      </w:r>
      <w:r w:rsidRPr="004E0296">
        <w:rPr>
          <w:sz w:val="14"/>
        </w:rPr>
        <w:t xml:space="preserve">tates </w:t>
      </w:r>
      <w:r w:rsidRPr="004E0296">
        <w:rPr>
          <w:rStyle w:val="TitleChar"/>
        </w:rPr>
        <w:t xml:space="preserve">as </w:t>
      </w:r>
      <w:r w:rsidRPr="004E0296">
        <w:rPr>
          <w:rStyle w:val="Emphasis"/>
        </w:rPr>
        <w:t>applying norms selectively</w:t>
      </w:r>
      <w:r w:rsidRPr="004E0296">
        <w:rPr>
          <w:rStyle w:val="TitleChar"/>
        </w:rPr>
        <w:t xml:space="preserve"> and </w:t>
      </w:r>
      <w:r w:rsidRPr="004E0296">
        <w:rPr>
          <w:rStyle w:val="Emphasis"/>
        </w:rPr>
        <w:t>in its own favor</w:t>
      </w:r>
      <w:r w:rsidRPr="004E0296">
        <w:rPr>
          <w:rStyle w:val="TitleChar"/>
        </w:rPr>
        <w:t xml:space="preserve">, norms that are already tailored to U.S. interests. This is persuading them that the system's </w:t>
      </w:r>
      <w:r w:rsidRPr="004E0296">
        <w:rPr>
          <w:rStyle w:val="Emphasis"/>
        </w:rPr>
        <w:t>main function</w:t>
      </w:r>
      <w:r w:rsidRPr="004E0296">
        <w:rPr>
          <w:rStyle w:val="TitleChar"/>
        </w:rPr>
        <w:t xml:space="preserve"> is to </w:t>
      </w:r>
      <w:r w:rsidRPr="004E0296">
        <w:rPr>
          <w:rStyle w:val="Emphasis"/>
        </w:rPr>
        <w:t>validate the U</w:t>
      </w:r>
      <w:r w:rsidRPr="004E0296">
        <w:rPr>
          <w:sz w:val="14"/>
        </w:rPr>
        <w:t xml:space="preserve">nited </w:t>
      </w:r>
      <w:r w:rsidRPr="004E0296">
        <w:rPr>
          <w:rStyle w:val="Emphasis"/>
        </w:rPr>
        <w:t>S</w:t>
      </w:r>
      <w:r w:rsidRPr="004E0296">
        <w:rPr>
          <w:sz w:val="14"/>
        </w:rPr>
        <w:t xml:space="preserve">tates' </w:t>
      </w:r>
      <w:r w:rsidRPr="004E0296">
        <w:rPr>
          <w:rStyle w:val="TitleChar"/>
        </w:rPr>
        <w:t xml:space="preserve">status and prestige </w:t>
      </w:r>
      <w:r w:rsidRPr="004E0296">
        <w:rPr>
          <w:rStyle w:val="Emphasis"/>
        </w:rPr>
        <w:t>at the expense of their own</w:t>
      </w:r>
      <w:r w:rsidRPr="004E0296">
        <w:rPr>
          <w:sz w:val="14"/>
        </w:rPr>
        <w:t xml:space="preserve">. For years now, a number of countries, including Brazil, India, South Africa, and Turkey, have found various ways to express their frustration with the current rules. But </w:t>
      </w:r>
      <w:r w:rsidRPr="004E0296">
        <w:rPr>
          <w:rStyle w:val="Emphasis"/>
        </w:rPr>
        <w:t>China</w:t>
      </w:r>
      <w:r w:rsidRPr="004E0296">
        <w:rPr>
          <w:rStyle w:val="TitleChar"/>
        </w:rPr>
        <w:t xml:space="preserve"> and </w:t>
      </w:r>
      <w:r w:rsidRPr="004E0296">
        <w:rPr>
          <w:rStyle w:val="Emphasis"/>
        </w:rPr>
        <w:t>Russia</w:t>
      </w:r>
      <w:r w:rsidRPr="004E0296">
        <w:rPr>
          <w:rStyle w:val="TitleChar"/>
        </w:rPr>
        <w:t xml:space="preserve"> have become the two </w:t>
      </w:r>
      <w:r w:rsidRPr="004E0296">
        <w:rPr>
          <w:rStyle w:val="Emphasis"/>
        </w:rPr>
        <w:t>most important dissenters</w:t>
      </w:r>
      <w:r w:rsidRPr="004E0296">
        <w:rPr>
          <w:rStyle w:val="TitleChar"/>
        </w:rPr>
        <w:t xml:space="preserve">. These two countries view the order </w:t>
      </w:r>
      <w:r w:rsidRPr="004E0296">
        <w:rPr>
          <w:rStyle w:val="Emphasis"/>
        </w:rPr>
        <w:t>very differently</w:t>
      </w:r>
      <w:r w:rsidRPr="004E0296">
        <w:rPr>
          <w:rStyle w:val="TitleChar"/>
        </w:rPr>
        <w:t xml:space="preserve"> and have </w:t>
      </w:r>
      <w:r w:rsidRPr="004E0296">
        <w:rPr>
          <w:rStyle w:val="Emphasis"/>
        </w:rPr>
        <w:t>divergent ambitions</w:t>
      </w:r>
      <w:r w:rsidRPr="004E0296">
        <w:rPr>
          <w:rStyle w:val="TitleChar"/>
        </w:rPr>
        <w:t xml:space="preserve"> and </w:t>
      </w:r>
      <w:r w:rsidRPr="004E0296">
        <w:rPr>
          <w:rStyle w:val="Emphasis"/>
        </w:rPr>
        <w:t>strategies</w:t>
      </w:r>
      <w:r w:rsidRPr="004E0296">
        <w:rPr>
          <w:sz w:val="14"/>
        </w:rPr>
        <w:t xml:space="preserve">. Yet their broad complaints have much in common. </w:t>
      </w:r>
      <w:r w:rsidRPr="004E0296">
        <w:rPr>
          <w:rStyle w:val="TitleChar"/>
        </w:rPr>
        <w:t xml:space="preserve">Both countries feel </w:t>
      </w:r>
      <w:r w:rsidRPr="004E0296">
        <w:rPr>
          <w:rStyle w:val="Emphasis"/>
        </w:rPr>
        <w:t>disenfranchised by a U.S.-dominated system</w:t>
      </w:r>
      <w:r w:rsidRPr="004E0296">
        <w:rPr>
          <w:rStyle w:val="TitleChar"/>
        </w:rPr>
        <w:t xml:space="preserve"> that imposes strict conditions on their participation and, they believe, menaces their regimes by promoting democracy</w:t>
      </w:r>
      <w:r w:rsidRPr="004E0296">
        <w:rPr>
          <w:sz w:val="14"/>
        </w:rPr>
        <w:t xml:space="preserve">. And both countries have called for fundamental reforms to make the order less imperial and more pluralistic. </w:t>
      </w:r>
      <w:r w:rsidRPr="004E0296">
        <w:rPr>
          <w:rStyle w:val="TitleChar"/>
        </w:rPr>
        <w:t xml:space="preserve">Russian officials are </w:t>
      </w:r>
      <w:r w:rsidRPr="004E0296">
        <w:rPr>
          <w:rStyle w:val="Emphasis"/>
        </w:rPr>
        <w:t>particularly disillusioned</w:t>
      </w:r>
      <w:r w:rsidRPr="004E0296">
        <w:rPr>
          <w:sz w:val="14"/>
        </w:rPr>
        <w:t xml:space="preserve">. </w:t>
      </w:r>
      <w:r w:rsidRPr="004E0296">
        <w:rPr>
          <w:rStyle w:val="TitleChar"/>
        </w:rPr>
        <w:t>They believe that they made an honest effort to join Western- led institutions after the fall of the Soviet Union but were spurned by the West</w:t>
      </w:r>
      <w:r w:rsidRPr="004E0296">
        <w:rPr>
          <w:sz w:val="14"/>
        </w:rPr>
        <w:t xml:space="preserve">,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 And Putin hasn't just limited himself to complaining. In recent years, </w:t>
      </w:r>
      <w:r w:rsidRPr="004E0296">
        <w:rPr>
          <w:rStyle w:val="TitleChar"/>
        </w:rPr>
        <w:t xml:space="preserve">Russia has taken a number of </w:t>
      </w:r>
      <w:r w:rsidRPr="004E0296">
        <w:rPr>
          <w:rStyle w:val="Emphasis"/>
        </w:rPr>
        <w:t>dramatic</w:t>
      </w:r>
      <w:r w:rsidRPr="004E0296">
        <w:rPr>
          <w:rStyle w:val="TitleChar"/>
        </w:rPr>
        <w:t xml:space="preserve">, sometimes </w:t>
      </w:r>
      <w:r w:rsidRPr="004E0296">
        <w:rPr>
          <w:rStyle w:val="Emphasis"/>
        </w:rPr>
        <w:t>violent</w:t>
      </w:r>
      <w:r w:rsidRPr="004E0296">
        <w:rPr>
          <w:rStyle w:val="TitleChar"/>
        </w:rPr>
        <w:t xml:space="preserve"> steps-especially in Europe-to </w:t>
      </w:r>
      <w:r w:rsidRPr="004E0296">
        <w:rPr>
          <w:rStyle w:val="Emphasis"/>
        </w:rPr>
        <w:t>weaken the U.S.-led order</w:t>
      </w:r>
      <w:r w:rsidRPr="004E0296">
        <w:rPr>
          <w:rStyle w:val="TitleChar"/>
        </w:rPr>
        <w:t xml:space="preserve">. China also feels </w:t>
      </w:r>
      <w:r w:rsidRPr="004E0296">
        <w:rPr>
          <w:rStyle w:val="Emphasis"/>
        </w:rPr>
        <w:t>disrespected</w:t>
      </w:r>
      <w:r w:rsidRPr="004E0296">
        <w:rPr>
          <w:sz w:val="14"/>
        </w:rPr>
        <w:t xml:space="preserve">.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w:t>
      </w:r>
      <w:r w:rsidRPr="004E0296">
        <w:rPr>
          <w:rStyle w:val="TitleChar"/>
        </w:rPr>
        <w:t>Chinese leaders</w:t>
      </w:r>
      <w:r w:rsidRPr="004E0296">
        <w:rPr>
          <w:sz w:val="14"/>
        </w:rPr>
        <w:t xml:space="preserve">. They still </w:t>
      </w:r>
      <w:r w:rsidRPr="004E0296">
        <w:rPr>
          <w:rStyle w:val="Emphasis"/>
        </w:rPr>
        <w:t>chafe at Western domination</w:t>
      </w:r>
      <w:r w:rsidRPr="004E0296">
        <w:rPr>
          <w:sz w:val="14"/>
        </w:rPr>
        <w:t xml:space="preserve"> of these bodies, </w:t>
      </w:r>
      <w:r w:rsidRPr="004E0296">
        <w:rPr>
          <w:rStyle w:val="TitleChar"/>
        </w:rPr>
        <w:t xml:space="preserve">perceive U.S. democracy promotion as a </w:t>
      </w:r>
      <w:r w:rsidRPr="004E0296">
        <w:rPr>
          <w:rStyle w:val="Emphasis"/>
        </w:rPr>
        <w:t>threat</w:t>
      </w:r>
      <w:r w:rsidRPr="004E0296">
        <w:rPr>
          <w:rStyle w:val="TitleChar"/>
        </w:rPr>
        <w:t xml:space="preserve">, and </w:t>
      </w:r>
      <w:r w:rsidRPr="004E0296">
        <w:rPr>
          <w:rStyle w:val="Emphasis"/>
        </w:rPr>
        <w:t>resent the regional network</w:t>
      </w:r>
      <w:r w:rsidRPr="004E0296">
        <w:rPr>
          <w:rStyle w:val="TitleChar"/>
        </w:rPr>
        <w:t xml:space="preserve"> of U.S. alliances that surrounds China. Beijing has thus undertaken a range of</w:t>
      </w:r>
      <w:r w:rsidRPr="004E0296">
        <w:rPr>
          <w:sz w:val="14"/>
        </w:rPr>
        <w:t xml:space="preserve"> economic </w:t>
      </w:r>
      <w:r w:rsidRPr="004E0296">
        <w:rPr>
          <w:rStyle w:val="TitleChar"/>
        </w:rPr>
        <w:t xml:space="preserve">initiatives to </w:t>
      </w:r>
      <w:r w:rsidRPr="004E0296">
        <w:rPr>
          <w:rStyle w:val="Emphasis"/>
        </w:rPr>
        <w:t>gain more influence</w:t>
      </w:r>
      <w:r w:rsidRPr="004E0296">
        <w:rPr>
          <w:rStyle w:val="TitleChar"/>
        </w:rPr>
        <w:t xml:space="preserve"> within the current order</w:t>
      </w:r>
      <w:r w:rsidRPr="004E0296">
        <w:rPr>
          <w:sz w:val="14"/>
        </w:rPr>
        <w:t xml:space="preserve">,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aircraftin the South China Sea. Worrisome as these developments are, it is important not to exaggerate the threats they represent. </w:t>
      </w:r>
      <w:r w:rsidRPr="004E0296">
        <w:rPr>
          <w:rStyle w:val="Emphasis"/>
        </w:rPr>
        <w:t>Neither</w:t>
      </w:r>
      <w:r w:rsidRPr="004E0296">
        <w:rPr>
          <w:rStyle w:val="TitleChar"/>
        </w:rPr>
        <w:t xml:space="preserve"> China nor Russia has </w:t>
      </w:r>
      <w:r w:rsidRPr="004E0296">
        <w:rPr>
          <w:rStyle w:val="Emphasis"/>
        </w:rPr>
        <w:t>declared itself an enemy</w:t>
      </w:r>
      <w:r w:rsidRPr="004E0296">
        <w:rPr>
          <w:rStyle w:val="TitleChar"/>
        </w:rPr>
        <w:t xml:space="preserve"> of the postwar order</w:t>
      </w:r>
      <w:r w:rsidRPr="004E0296">
        <w:rPr>
          <w:sz w:val="14"/>
        </w:rPr>
        <w:t xml:space="preserve"> (</w:t>
      </w:r>
      <w:r w:rsidRPr="004E0296">
        <w:rPr>
          <w:rStyle w:val="TitleChar"/>
        </w:rPr>
        <w:t>although Russia is certainly moving in that direction</w:t>
      </w:r>
      <w:r w:rsidRPr="004E0296">
        <w:rPr>
          <w:sz w:val="14"/>
        </w:rPr>
        <w:t xml:space="preserve">). </w:t>
      </w:r>
      <w:r w:rsidRPr="004E0296">
        <w:rPr>
          <w:rStyle w:val="TitleChar"/>
        </w:rPr>
        <w:t>Both</w:t>
      </w:r>
      <w:r w:rsidRPr="004E0296">
        <w:rPr>
          <w:sz w:val="14"/>
        </w:rPr>
        <w:t xml:space="preserve"> continue to praise the core un system and </w:t>
      </w:r>
      <w:r w:rsidRPr="004E0296">
        <w:rPr>
          <w:rStyle w:val="Emphasis"/>
        </w:rPr>
        <w:t>participate actively</w:t>
      </w:r>
      <w:r w:rsidRPr="004E0296">
        <w:rPr>
          <w:rStyle w:val="TitleChar"/>
        </w:rPr>
        <w:t xml:space="preserve"> in a </w:t>
      </w:r>
      <w:r w:rsidRPr="004E0296">
        <w:rPr>
          <w:rStyle w:val="Emphasis"/>
        </w:rPr>
        <w:t>host</w:t>
      </w:r>
      <w:r w:rsidRPr="004E0296">
        <w:rPr>
          <w:rStyle w:val="TitleChar"/>
        </w:rPr>
        <w:t xml:space="preserve"> of </w:t>
      </w:r>
      <w:r w:rsidRPr="004E0296">
        <w:rPr>
          <w:rStyle w:val="Emphasis"/>
        </w:rPr>
        <w:t>institutions</w:t>
      </w:r>
      <w:r w:rsidRPr="004E0296">
        <w:rPr>
          <w:rStyle w:val="TitleChar"/>
        </w:rPr>
        <w:t xml:space="preserve">, </w:t>
      </w:r>
      <w:r w:rsidRPr="004E0296">
        <w:rPr>
          <w:rStyle w:val="Emphasis"/>
        </w:rPr>
        <w:t>treaties</w:t>
      </w:r>
      <w:r w:rsidRPr="004E0296">
        <w:rPr>
          <w:rStyle w:val="TitleChar"/>
        </w:rPr>
        <w:t xml:space="preserve">, and </w:t>
      </w:r>
      <w:r w:rsidRPr="004E0296">
        <w:rPr>
          <w:rStyle w:val="Emphasis"/>
        </w:rPr>
        <w:t>diplomatic processes</w:t>
      </w:r>
      <w:r w:rsidRPr="004E0296">
        <w:rPr>
          <w:sz w:val="14"/>
        </w:rPr>
        <w:t xml:space="preserve">.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w:t>
      </w:r>
      <w:r w:rsidRPr="004E0296">
        <w:rPr>
          <w:rStyle w:val="TitleChar"/>
        </w:rPr>
        <w:t xml:space="preserve">China and Russia both rely on cross-border trade, international energy markets, and global information networks-all of which </w:t>
      </w:r>
      <w:r w:rsidRPr="004E0296">
        <w:rPr>
          <w:rStyle w:val="Emphasis"/>
        </w:rPr>
        <w:t>depend heavily</w:t>
      </w:r>
      <w:r w:rsidRPr="004E0296">
        <w:rPr>
          <w:rStyle w:val="TitleChar"/>
        </w:rPr>
        <w:t xml:space="preserve"> on </w:t>
      </w:r>
      <w:r w:rsidRPr="004E0296">
        <w:rPr>
          <w:rStyle w:val="Emphasis"/>
        </w:rPr>
        <w:t>international rules</w:t>
      </w:r>
      <w:r w:rsidRPr="004E0296">
        <w:rPr>
          <w:rStyle w:val="TitleChar"/>
        </w:rPr>
        <w:t xml:space="preserve"> and </w:t>
      </w:r>
      <w:r w:rsidRPr="004E0296">
        <w:rPr>
          <w:rStyle w:val="Emphasis"/>
        </w:rPr>
        <w:t>institutions</w:t>
      </w:r>
      <w:r w:rsidRPr="004E0296">
        <w:rPr>
          <w:rStyle w:val="TitleChar"/>
        </w:rPr>
        <w:t>. And</w:t>
      </w:r>
      <w:r w:rsidRPr="004E0296">
        <w:rPr>
          <w:sz w:val="14"/>
        </w:rPr>
        <w:t xml:space="preserve"> at least </w:t>
      </w:r>
      <w:r w:rsidRPr="004E0296">
        <w:rPr>
          <w:rStyle w:val="Emphasis"/>
        </w:rPr>
        <w:t>for the time being</w:t>
      </w:r>
      <w:r w:rsidRPr="004E0296">
        <w:rPr>
          <w:rStyle w:val="TitleChar"/>
        </w:rPr>
        <w:t xml:space="preserve">, neither country seems </w:t>
      </w:r>
      <w:r w:rsidRPr="004E0296">
        <w:rPr>
          <w:rStyle w:val="Emphasis"/>
        </w:rPr>
        <w:t>anxious</w:t>
      </w:r>
      <w:r w:rsidRPr="004E0296">
        <w:rPr>
          <w:rStyle w:val="TitleChar"/>
        </w:rPr>
        <w:t xml:space="preserve"> to </w:t>
      </w:r>
      <w:r w:rsidRPr="004E0296">
        <w:rPr>
          <w:rStyle w:val="Emphasis"/>
        </w:rPr>
        <w:t>challenge the order militarily</w:t>
      </w:r>
      <w:r w:rsidRPr="004E0296">
        <w:rPr>
          <w:sz w:val="14"/>
        </w:rPr>
        <w:t xml:space="preserve">. </w:t>
      </w:r>
      <w:r w:rsidRPr="004E0296">
        <w:rPr>
          <w:rStyle w:val="TitleChar"/>
        </w:rPr>
        <w:t xml:space="preserve">Many major countries, including China and Russia, are groping toward roles </w:t>
      </w:r>
      <w:r w:rsidRPr="004E0296">
        <w:rPr>
          <w:rStyle w:val="Emphasis"/>
        </w:rPr>
        <w:t>appropriate to their growing power</w:t>
      </w:r>
      <w:r w:rsidRPr="004E0296">
        <w:rPr>
          <w:rStyle w:val="TitleChar"/>
        </w:rPr>
        <w:t xml:space="preserve"> in a rapidly evolving international system. If that system is </w:t>
      </w:r>
      <w:r w:rsidRPr="004E0296">
        <w:rPr>
          <w:rStyle w:val="Emphasis"/>
        </w:rPr>
        <w:t>going to persevere</w:t>
      </w:r>
      <w:r w:rsidRPr="004E0296">
        <w:rPr>
          <w:rStyle w:val="TitleChar"/>
        </w:rPr>
        <w:t xml:space="preserve">, their grievances and ambitions must be </w:t>
      </w:r>
      <w:r w:rsidRPr="004E0296">
        <w:rPr>
          <w:rStyle w:val="Emphasis"/>
        </w:rPr>
        <w:t>accommodated</w:t>
      </w:r>
      <w:r w:rsidRPr="004E0296">
        <w:rPr>
          <w:rStyle w:val="TitleChar"/>
        </w:rPr>
        <w:t xml:space="preserve">. This will require a </w:t>
      </w:r>
      <w:r w:rsidRPr="004E0296">
        <w:rPr>
          <w:rStyle w:val="Emphasis"/>
        </w:rPr>
        <w:t>more flexible</w:t>
      </w:r>
      <w:r w:rsidRPr="004E0296">
        <w:rPr>
          <w:rStyle w:val="TitleChar"/>
        </w:rPr>
        <w:t xml:space="preserve">, </w:t>
      </w:r>
      <w:r w:rsidRPr="004E0296">
        <w:rPr>
          <w:rStyle w:val="Emphasis"/>
        </w:rPr>
        <w:t>pluralistic approach</w:t>
      </w:r>
      <w:r w:rsidRPr="004E0296">
        <w:rPr>
          <w:sz w:val="14"/>
        </w:rPr>
        <w:t xml:space="preserve"> to institutions, rules, and norms. ALL THE RAGE </w:t>
      </w:r>
      <w:r w:rsidRPr="004E0296">
        <w:rPr>
          <w:rStyle w:val="TitleChar"/>
        </w:rPr>
        <w:t xml:space="preserve">Another threat to the liberal order comes from the </w:t>
      </w:r>
      <w:r w:rsidRPr="004E0296">
        <w:rPr>
          <w:rStyle w:val="Emphasis"/>
        </w:rPr>
        <w:t>populist uprisings</w:t>
      </w:r>
      <w:r w:rsidRPr="004E0296">
        <w:rPr>
          <w:rStyle w:val="TitleChar"/>
        </w:rPr>
        <w:t xml:space="preserve"> now under way in many countries around the world, which have been spurred on by outrage at increasing economic inequality, uneasiness with cultural and demographic changes, and anger at a perceived loss of national sovereignty</w:t>
      </w:r>
      <w:r w:rsidRPr="004E0296">
        <w:rPr>
          <w:sz w:val="14"/>
        </w:rPr>
        <w:t xml:space="preserve">. </w:t>
      </w:r>
      <w:r w:rsidRPr="004E0296">
        <w:rPr>
          <w:rStyle w:val="TitleChar"/>
        </w:rPr>
        <w:t xml:space="preserve">For the liberal order to survive, the populations of its member countries must </w:t>
      </w:r>
      <w:r w:rsidRPr="004E0296">
        <w:rPr>
          <w:rStyle w:val="Emphasis"/>
        </w:rPr>
        <w:t>embrace its basic social</w:t>
      </w:r>
      <w:r w:rsidRPr="004E0296">
        <w:rPr>
          <w:rStyle w:val="TitleChar"/>
        </w:rPr>
        <w:t xml:space="preserve"> and </w:t>
      </w:r>
      <w:r w:rsidRPr="004E0296">
        <w:rPr>
          <w:rStyle w:val="Emphasis"/>
        </w:rPr>
        <w:t>political values</w:t>
      </w:r>
      <w:r w:rsidRPr="004E0296">
        <w:rPr>
          <w:rStyle w:val="TitleChar"/>
        </w:rPr>
        <w:t xml:space="preserve">. That embrace is </w:t>
      </w:r>
      <w:r w:rsidRPr="004E0296">
        <w:rPr>
          <w:rStyle w:val="Emphasis"/>
        </w:rPr>
        <w:t>now weakening</w:t>
      </w:r>
      <w:r w:rsidRPr="004E0296">
        <w:rPr>
          <w:rStyle w:val="TitleChar"/>
        </w:rPr>
        <w:t xml:space="preserve">. </w:t>
      </w:r>
      <w:r w:rsidRPr="004E0296">
        <w:rPr>
          <w:sz w:val="14"/>
        </w:rPr>
        <w:t xml:space="preserve">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 </w:t>
      </w:r>
      <w:r w:rsidRPr="004E0296">
        <w:rPr>
          <w:rStyle w:val="TitleChar"/>
        </w:rPr>
        <w:t>The populist surge has featured outbursts in Europe and the U</w:t>
      </w:r>
      <w:r w:rsidRPr="004E0296">
        <w:rPr>
          <w:sz w:val="14"/>
        </w:rPr>
        <w:t xml:space="preserve">nited </w:t>
      </w:r>
      <w:r w:rsidRPr="004E0296">
        <w:rPr>
          <w:rStyle w:val="TitleChar"/>
        </w:rPr>
        <w:t>S</w:t>
      </w:r>
      <w:r w:rsidRPr="004E0296">
        <w:rPr>
          <w:sz w:val="14"/>
        </w:rPr>
        <w:t xml:space="preserve">tates </w:t>
      </w:r>
      <w:r w:rsidRPr="004E0296">
        <w:rPr>
          <w:rStyle w:val="TitleChar"/>
        </w:rPr>
        <w:t xml:space="preserve">against the </w:t>
      </w:r>
      <w:r w:rsidRPr="004E0296">
        <w:rPr>
          <w:rStyle w:val="Emphasis"/>
        </w:rPr>
        <w:t>perceived intrusions necessary of a globalizing order</w:t>
      </w:r>
      <w:r w:rsidRPr="004E0296">
        <w:rPr>
          <w:rStyle w:val="TitleChar"/>
        </w:rPr>
        <w:t xml:space="preserve">. Public support for new trade agreements has </w:t>
      </w:r>
      <w:r w:rsidRPr="004E0296">
        <w:rPr>
          <w:rStyle w:val="Emphasis"/>
        </w:rPr>
        <w:t>tumbled</w:t>
      </w:r>
      <w:r w:rsidRPr="004E0296">
        <w:rPr>
          <w:rStyle w:val="TitleChar"/>
        </w:rPr>
        <w:t>. Resentment toward supranational authorities</w:t>
      </w:r>
      <w:r w:rsidRPr="004E0296">
        <w:rPr>
          <w:sz w:val="14"/>
        </w:rPr>
        <w:t xml:space="preserve">, such as the European Union, </w:t>
      </w:r>
      <w:r w:rsidRPr="004E0296">
        <w:rPr>
          <w:rStyle w:val="TitleChar"/>
        </w:rPr>
        <w:t xml:space="preserve">has </w:t>
      </w:r>
      <w:r w:rsidRPr="004E0296">
        <w:rPr>
          <w:rStyle w:val="Emphasis"/>
        </w:rPr>
        <w:t>risen steadily</w:t>
      </w:r>
      <w:r w:rsidRPr="004E0296">
        <w:rPr>
          <w:sz w:val="14"/>
        </w:rPr>
        <w:t xml:space="preserve">, as has suspicion of and hostility toward immigrants and immigration. </w:t>
      </w:r>
      <w:r w:rsidRPr="004E0296">
        <w:rPr>
          <w:rStyle w:val="TitleChar"/>
        </w:rPr>
        <w:t>The uprising has already claimed one major casualty</w:t>
      </w:r>
      <w:r w:rsidRPr="004E0296">
        <w:rPr>
          <w:sz w:val="14"/>
        </w:rPr>
        <w:t>-the United Kingdom's eu membership-</w:t>
      </w:r>
      <w:r w:rsidRPr="004E0296">
        <w:rPr>
          <w:rStyle w:val="TitleChar"/>
        </w:rPr>
        <w:t>and is mutating into angry, xenophobic nationalism</w:t>
      </w:r>
      <w:r w:rsidRPr="004E0296">
        <w:rPr>
          <w:sz w:val="14"/>
        </w:rPr>
        <w:t xml:space="preserve"> in countries as diverse as Austria, Denmark, France, Greece, Hungary, the Netherlands, Russia, Sweden, and the United States. </w:t>
      </w:r>
      <w:r w:rsidRPr="004E0296">
        <w:rPr>
          <w:rStyle w:val="TitleChar"/>
        </w:rPr>
        <w:t xml:space="preserve">So far, </w:t>
      </w:r>
      <w:r w:rsidRPr="004E0296">
        <w:rPr>
          <w:rStyle w:val="Emphasis"/>
        </w:rPr>
        <w:t>none</w:t>
      </w:r>
      <w:r w:rsidRPr="004E0296">
        <w:rPr>
          <w:rStyle w:val="TitleChar"/>
        </w:rPr>
        <w:t xml:space="preserve"> of these countries has </w:t>
      </w:r>
      <w:r w:rsidRPr="004E0296">
        <w:rPr>
          <w:rStyle w:val="Emphasis"/>
        </w:rPr>
        <w:t>totally rejected</w:t>
      </w:r>
      <w:r w:rsidRPr="004E0296">
        <w:rPr>
          <w:rStyle w:val="TitleChar"/>
        </w:rPr>
        <w:t xml:space="preserve"> the international order</w:t>
      </w:r>
      <w:r w:rsidRPr="004E0296">
        <w:rPr>
          <w:sz w:val="14"/>
        </w:rPr>
        <w:t xml:space="preserve">. </w:t>
      </w:r>
      <w:r w:rsidRPr="004E0296">
        <w:rPr>
          <w:rStyle w:val="TitleChar"/>
        </w:rPr>
        <w:t xml:space="preserve">Populism remains a </w:t>
      </w:r>
      <w:r w:rsidRPr="004E0296">
        <w:rPr>
          <w:rStyle w:val="Emphasis"/>
        </w:rPr>
        <w:t>minority trend</w:t>
      </w:r>
      <w:r w:rsidRPr="004E0296">
        <w:rPr>
          <w:rStyle w:val="TitleChar"/>
        </w:rPr>
        <w:t xml:space="preserve"> in most electorates, and support for liberal principles </w:t>
      </w:r>
      <w:r w:rsidRPr="004E0296">
        <w:rPr>
          <w:rStyle w:val="Emphasis"/>
        </w:rPr>
        <w:t>remains robust</w:t>
      </w:r>
      <w:r w:rsidRPr="004E0296">
        <w:rPr>
          <w:rStyle w:val="TitleChar"/>
        </w:rPr>
        <w:t xml:space="preserve"> in many countries</w:t>
      </w:r>
      <w:r w:rsidRPr="004E0296">
        <w:rPr>
          <w:sz w:val="14"/>
        </w:rPr>
        <w:t xml:space="preserve">. In a 2016 Gallup survey, for example, </w:t>
      </w:r>
      <w:r w:rsidRPr="004E0296">
        <w:rPr>
          <w:rStyle w:val="TitleChar"/>
        </w:rPr>
        <w:t>58 percent of Americans</w:t>
      </w:r>
      <w:r w:rsidRPr="004E0296">
        <w:rPr>
          <w:sz w:val="14"/>
        </w:rPr>
        <w:t xml:space="preserve"> polled indicated that they </w:t>
      </w:r>
      <w:r w:rsidRPr="004E0296">
        <w:rPr>
          <w:rStyle w:val="TitleChar"/>
        </w:rPr>
        <w:t xml:space="preserve">saw trade as an </w:t>
      </w:r>
      <w:r w:rsidRPr="004E0296">
        <w:rPr>
          <w:rStyle w:val="Emphasis"/>
        </w:rPr>
        <w:t>opportunity rather than a threat</w:t>
      </w:r>
      <w:r w:rsidRPr="004E0296">
        <w:rPr>
          <w:sz w:val="14"/>
        </w:rPr>
        <w:t xml:space="preserve">- the highest number since 1992. Similarly, a 2016 poll by the Pew Research Center found that </w:t>
      </w:r>
      <w:r w:rsidRPr="004E0296">
        <w:rPr>
          <w:rStyle w:val="TitleChar"/>
        </w:rPr>
        <w:t>support for the UN among Americans had grown</w:t>
      </w:r>
      <w:r w:rsidRPr="004E0296">
        <w:rPr>
          <w:sz w:val="14"/>
        </w:rPr>
        <w:t xml:space="preserve"> by nine points since 2004, </w:t>
      </w:r>
      <w:r w:rsidRPr="004E0296">
        <w:rPr>
          <w:rStyle w:val="TitleChar"/>
        </w:rPr>
        <w:t xml:space="preserve">to a </w:t>
      </w:r>
      <w:r w:rsidRPr="004E0296">
        <w:rPr>
          <w:rStyle w:val="Emphasis"/>
        </w:rPr>
        <w:t>new peak</w:t>
      </w:r>
      <w:r w:rsidRPr="004E0296">
        <w:rPr>
          <w:rStyle w:val="TitleChar"/>
        </w:rPr>
        <w:t xml:space="preserve"> of 64 percent</w:t>
      </w:r>
      <w:r w:rsidRPr="004E0296">
        <w:rPr>
          <w:sz w:val="14"/>
        </w:rPr>
        <w:t xml:space="preserve">. Reassuring as such findings are, however, </w:t>
      </w:r>
      <w:r w:rsidRPr="004E0296">
        <w:rPr>
          <w:rStyle w:val="TitleChar"/>
        </w:rPr>
        <w:t xml:space="preserve">if </w:t>
      </w:r>
      <w:r w:rsidRPr="004E0296">
        <w:rPr>
          <w:rStyle w:val="Emphasis"/>
        </w:rPr>
        <w:t>even a quarter</w:t>
      </w:r>
      <w:r w:rsidRPr="004E0296">
        <w:rPr>
          <w:sz w:val="14"/>
        </w:rPr>
        <w:t xml:space="preserve"> or a third </w:t>
      </w:r>
      <w:r w:rsidRPr="004E0296">
        <w:rPr>
          <w:rStyle w:val="TitleChar"/>
        </w:rPr>
        <w:t xml:space="preserve">of citizens </w:t>
      </w:r>
      <w:r w:rsidRPr="004E0296">
        <w:rPr>
          <w:rStyle w:val="Emphasis"/>
        </w:rPr>
        <w:t>turn decisively</w:t>
      </w:r>
      <w:r w:rsidRPr="004E0296">
        <w:rPr>
          <w:rStyle w:val="TitleChar"/>
        </w:rPr>
        <w:t xml:space="preserve"> against liberal values in a </w:t>
      </w:r>
      <w:r w:rsidRPr="004E0296">
        <w:rPr>
          <w:rStyle w:val="Emphasis"/>
        </w:rPr>
        <w:t>critical mass</w:t>
      </w:r>
      <w:r w:rsidRPr="004E0296">
        <w:rPr>
          <w:rStyle w:val="TitleChar"/>
        </w:rPr>
        <w:t xml:space="preserve"> of nations, it can </w:t>
      </w:r>
      <w:r w:rsidRPr="004E0296">
        <w:rPr>
          <w:rStyle w:val="Emphasis"/>
        </w:rPr>
        <w:t>destabilize the entire system</w:t>
      </w:r>
      <w:r w:rsidRPr="004E0296">
        <w:rPr>
          <w:sz w:val="14"/>
        </w:rPr>
        <w:t xml:space="preserve">. In some cases, this happens because radical parties or individuals can come to power without ever achieving more than a plurality of support. More commonly, </w:t>
      </w:r>
      <w:r w:rsidRPr="004E0296">
        <w:rPr>
          <w:rStyle w:val="TitleChar"/>
        </w:rPr>
        <w:t>a rejectionist bloc can</w:t>
      </w:r>
      <w:r w:rsidRPr="004E0296">
        <w:rPr>
          <w:sz w:val="14"/>
        </w:rPr>
        <w:t xml:space="preserve"> </w:t>
      </w:r>
      <w:r w:rsidRPr="004E0296">
        <w:rPr>
          <w:strike/>
          <w:sz w:val="14"/>
        </w:rPr>
        <w:t>cripple</w:t>
      </w:r>
      <w:r w:rsidRPr="004E0296">
        <w:rPr>
          <w:sz w:val="14"/>
        </w:rPr>
        <w:t xml:space="preserve"> </w:t>
      </w:r>
      <w:r w:rsidRPr="004E0296">
        <w:rPr>
          <w:rStyle w:val="TitleChar"/>
        </w:rPr>
        <w:t>[wreck] legislatures by obstructing steps</w:t>
      </w:r>
      <w:r w:rsidRPr="004E0296">
        <w:rPr>
          <w:sz w:val="14"/>
        </w:rPr>
        <w:t xml:space="preserve">, such as trade deals and arms treaties, </w:t>
      </w:r>
      <w:r w:rsidRPr="004E0296">
        <w:rPr>
          <w:rStyle w:val="TitleChar"/>
        </w:rPr>
        <w:t xml:space="preserve">that would </w:t>
      </w:r>
      <w:r w:rsidRPr="004E0296">
        <w:rPr>
          <w:rStyle w:val="Emphasis"/>
        </w:rPr>
        <w:t>strengthen the prevailing order</w:t>
      </w:r>
      <w:r w:rsidRPr="004E0296">
        <w:rPr>
          <w:sz w:val="14"/>
        </w:rPr>
        <w:t xml:space="preserve">. And sometimes, as happened with the British vote to leave the eu, committed opponents of the order are joined by a larger number of worried citizens in a successful effort to roll back elements of the system. MIX IT UP </w:t>
      </w:r>
      <w:r w:rsidRPr="004E0296">
        <w:rPr>
          <w:rStyle w:val="TitleChar"/>
        </w:rPr>
        <w:t>International orders tend to rest on</w:t>
      </w:r>
      <w:r w:rsidRPr="004E0296">
        <w:rPr>
          <w:sz w:val="14"/>
        </w:rPr>
        <w:t xml:space="preserve"> </w:t>
      </w:r>
      <w:r w:rsidRPr="004E0296">
        <w:rPr>
          <w:rStyle w:val="TitleChar"/>
        </w:rPr>
        <w:t xml:space="preserve">two pillars: the </w:t>
      </w:r>
      <w:r w:rsidRPr="004E0296">
        <w:rPr>
          <w:rStyle w:val="Emphasis"/>
        </w:rPr>
        <w:t>balance of power</w:t>
      </w:r>
      <w:r w:rsidRPr="004E0296">
        <w:rPr>
          <w:rStyle w:val="TitleChar"/>
        </w:rPr>
        <w:t xml:space="preserve"> and </w:t>
      </w:r>
      <w:r w:rsidRPr="004E0296">
        <w:rPr>
          <w:rStyle w:val="Emphasis"/>
        </w:rPr>
        <w:t>prestige</w:t>
      </w:r>
      <w:r w:rsidRPr="004E0296">
        <w:rPr>
          <w:rStyle w:val="TitleChar"/>
        </w:rPr>
        <w:t xml:space="preserve"> among the leading members and some degree of shared values. Both of these pillars </w:t>
      </w:r>
      <w:r w:rsidRPr="004E0296">
        <w:rPr>
          <w:rStyle w:val="Emphasis"/>
        </w:rPr>
        <w:t>look shaky</w:t>
      </w:r>
      <w:r w:rsidRPr="004E0296">
        <w:rPr>
          <w:rStyle w:val="TitleChar"/>
        </w:rPr>
        <w:t xml:space="preserve"> today.</w:t>
      </w:r>
      <w:r w:rsidRPr="004E0296">
        <w:rPr>
          <w:sz w:val="14"/>
        </w:rPr>
        <w:t xml:space="preserve"> </w:t>
      </w:r>
      <w:r w:rsidRPr="004E0296">
        <w:rPr>
          <w:rStyle w:val="TitleChar"/>
        </w:rPr>
        <w:t xml:space="preserve">For many years, U.S. grand strategy has been based on the idea that the unitary U.S.-led order </w:t>
      </w:r>
      <w:r w:rsidRPr="004E0296">
        <w:rPr>
          <w:rStyle w:val="Emphasis"/>
        </w:rPr>
        <w:t>reflected universal values</w:t>
      </w:r>
      <w:r w:rsidRPr="004E0296">
        <w:rPr>
          <w:rStyle w:val="TitleChar"/>
        </w:rPr>
        <w:t xml:space="preserve">, was </w:t>
      </w:r>
      <w:r w:rsidRPr="004E0296">
        <w:rPr>
          <w:rStyle w:val="Emphasis"/>
        </w:rPr>
        <w:t>easy to join</w:t>
      </w:r>
      <w:r w:rsidRPr="004E0296">
        <w:rPr>
          <w:rStyle w:val="TitleChar"/>
        </w:rPr>
        <w:t xml:space="preserve">, and </w:t>
      </w:r>
      <w:r w:rsidRPr="004E0296">
        <w:rPr>
          <w:rStyle w:val="Emphasis"/>
        </w:rPr>
        <w:t>exercised a gravitational pull</w:t>
      </w:r>
      <w:r w:rsidRPr="004E0296">
        <w:rPr>
          <w:rStyle w:val="TitleChar"/>
        </w:rPr>
        <w:t xml:space="preserve"> on other countries. Those assumptions </w:t>
      </w:r>
      <w:r w:rsidRPr="004E0296">
        <w:rPr>
          <w:rStyle w:val="Emphasis"/>
        </w:rPr>
        <w:t>do not hold as strongly</w:t>
      </w:r>
      <w:r w:rsidRPr="004E0296">
        <w:rPr>
          <w:rStyle w:val="TitleChar"/>
        </w:rPr>
        <w:t xml:space="preserve"> as they once did</w:t>
      </w:r>
      <w:r w:rsidRPr="004E0296">
        <w:rPr>
          <w:sz w:val="14"/>
        </w:rPr>
        <w:t xml:space="preserve">. </w:t>
      </w:r>
      <w:r w:rsidRPr="004E0296">
        <w:rPr>
          <w:rStyle w:val="TitleChar"/>
        </w:rPr>
        <w:t xml:space="preserve">If Washington hopes to </w:t>
      </w:r>
      <w:r w:rsidRPr="004E0296">
        <w:rPr>
          <w:rStyle w:val="Emphasis"/>
        </w:rPr>
        <w:t>sustain an international system</w:t>
      </w:r>
      <w:r w:rsidRPr="004E0296">
        <w:rPr>
          <w:rStyle w:val="TitleChar"/>
        </w:rPr>
        <w:t xml:space="preserve"> that can </w:t>
      </w:r>
      <w:r w:rsidRPr="004E0296">
        <w:rPr>
          <w:rStyle w:val="Emphasis"/>
        </w:rPr>
        <w:t>help avoid conflict</w:t>
      </w:r>
      <w:r w:rsidRPr="004E0296">
        <w:rPr>
          <w:rStyle w:val="TitleChar"/>
        </w:rPr>
        <w:t xml:space="preserve">, </w:t>
      </w:r>
      <w:r w:rsidRPr="004E0296">
        <w:rPr>
          <w:rStyle w:val="Emphasis"/>
        </w:rPr>
        <w:t>raise prosperity</w:t>
      </w:r>
      <w:r w:rsidRPr="004E0296">
        <w:rPr>
          <w:rStyle w:val="TitleChar"/>
        </w:rPr>
        <w:t xml:space="preserve">, and </w:t>
      </w:r>
      <w:r w:rsidRPr="004E0296">
        <w:rPr>
          <w:rStyle w:val="Emphasis"/>
        </w:rPr>
        <w:t>promote liberal values</w:t>
      </w:r>
      <w:r w:rsidRPr="004E0296">
        <w:rPr>
          <w:rStyle w:val="TitleChar"/>
        </w:rPr>
        <w:t xml:space="preserve">, it will have to </w:t>
      </w:r>
      <w:r w:rsidRPr="004E0296">
        <w:rPr>
          <w:rStyle w:val="Emphasis"/>
        </w:rPr>
        <w:t>embrace a more diverse order</w:t>
      </w:r>
      <w:r w:rsidRPr="004E0296">
        <w:rPr>
          <w:rStyle w:val="TitleChar"/>
        </w:rPr>
        <w:t xml:space="preserve">-one that </w:t>
      </w:r>
      <w:r w:rsidRPr="004E0296">
        <w:rPr>
          <w:rStyle w:val="Emphasis"/>
        </w:rPr>
        <w:t>operates in different ways</w:t>
      </w:r>
      <w:r w:rsidRPr="004E0296">
        <w:rPr>
          <w:rStyle w:val="TitleChar"/>
        </w:rPr>
        <w:t xml:space="preserve"> for different countries and regions and on different issues. The U</w:t>
      </w:r>
      <w:r w:rsidRPr="004E0296">
        <w:rPr>
          <w:sz w:val="14"/>
        </w:rPr>
        <w:t xml:space="preserve">nited </w:t>
      </w:r>
      <w:r w:rsidRPr="004E0296">
        <w:rPr>
          <w:rStyle w:val="TitleChar"/>
        </w:rPr>
        <w:t>S</w:t>
      </w:r>
      <w:r w:rsidRPr="004E0296">
        <w:rPr>
          <w:sz w:val="14"/>
        </w:rPr>
        <w:t xml:space="preserve">tates </w:t>
      </w:r>
      <w:r w:rsidRPr="004E0296">
        <w:rPr>
          <w:rStyle w:val="TitleChar"/>
        </w:rPr>
        <w:t xml:space="preserve">will be tempted to </w:t>
      </w:r>
      <w:r w:rsidRPr="004E0296">
        <w:rPr>
          <w:rStyle w:val="Emphasis"/>
        </w:rPr>
        <w:t>resist such a change</w:t>
      </w:r>
      <w:r w:rsidRPr="004E0296">
        <w:rPr>
          <w:rStyle w:val="TitleChar"/>
        </w:rPr>
        <w:t xml:space="preserve"> and to </w:t>
      </w:r>
      <w:r w:rsidRPr="004E0296">
        <w:rPr>
          <w:rStyle w:val="Emphasis"/>
        </w:rPr>
        <w:t>double down</w:t>
      </w:r>
      <w:r w:rsidRPr="004E0296">
        <w:rPr>
          <w:rStyle w:val="TitleChar"/>
        </w:rPr>
        <w:t xml:space="preserve"> on the </w:t>
      </w:r>
      <w:r w:rsidRPr="004E0296">
        <w:rPr>
          <w:rStyle w:val="Emphasis"/>
        </w:rPr>
        <w:t>existing liberal order</w:t>
      </w:r>
      <w:r w:rsidRPr="004E0296">
        <w:rPr>
          <w:rStyle w:val="TitleChar"/>
        </w:rPr>
        <w:t xml:space="preserve"> by</w:t>
      </w:r>
      <w:r w:rsidRPr="004E0296">
        <w:rPr>
          <w:sz w:val="14"/>
        </w:rPr>
        <w:t xml:space="preserve"> following the Cold War playbook: </w:t>
      </w:r>
      <w:r w:rsidRPr="004E0296">
        <w:rPr>
          <w:rStyle w:val="TitleChar"/>
        </w:rPr>
        <w:t xml:space="preserve">rallying democracies and punishing norm breakers. But such a narrow order would </w:t>
      </w:r>
      <w:r w:rsidRPr="004E0296">
        <w:rPr>
          <w:rStyle w:val="Emphasis"/>
        </w:rPr>
        <w:t>create more embittered</w:t>
      </w:r>
      <w:r w:rsidRPr="004E0296">
        <w:rPr>
          <w:rStyle w:val="TitleChar"/>
        </w:rPr>
        <w:t xml:space="preserve"> outcasts and thus </w:t>
      </w:r>
      <w:r w:rsidRPr="004E0296">
        <w:rPr>
          <w:rStyle w:val="Emphasis"/>
        </w:rPr>
        <w:t>imperil</w:t>
      </w:r>
      <w:r w:rsidRPr="004E0296">
        <w:rPr>
          <w:sz w:val="14"/>
        </w:rPr>
        <w:t xml:space="preserve"> the most fundamental objective of any global order: keeping the </w:t>
      </w:r>
      <w:r w:rsidRPr="004E0296">
        <w:rPr>
          <w:rStyle w:val="Emphasis"/>
        </w:rPr>
        <w:t>peace among great powers</w:t>
      </w:r>
      <w:r w:rsidRPr="004E0296">
        <w:rPr>
          <w:rStyle w:val="TitleChar"/>
        </w:rPr>
        <w:t>. Dividing the world into defenders and opponents of a shared order is</w:t>
      </w:r>
      <w:r w:rsidRPr="004E0296">
        <w:rPr>
          <w:sz w:val="14"/>
        </w:rPr>
        <w:t xml:space="preserve"> also likely to be </w:t>
      </w:r>
      <w:r w:rsidRPr="004E0296">
        <w:rPr>
          <w:rStyle w:val="Emphasis"/>
        </w:rPr>
        <w:t>less feasible</w:t>
      </w:r>
      <w:r w:rsidRPr="004E0296">
        <w:rPr>
          <w:rStyle w:val="TitleChar"/>
        </w:rPr>
        <w:t xml:space="preserve"> than in the past. China</w:t>
      </w:r>
      <w:r w:rsidRPr="004E0296">
        <w:rPr>
          <w:sz w:val="14"/>
        </w:rPr>
        <w:t xml:space="preserve">'s role in the global economy and its standing as a regional power mean that it </w:t>
      </w:r>
      <w:r w:rsidRPr="004E0296">
        <w:rPr>
          <w:rStyle w:val="Emphasis"/>
        </w:rPr>
        <w:t>cannot be isolated</w:t>
      </w:r>
      <w:r w:rsidRPr="004E0296">
        <w:rPr>
          <w:sz w:val="14"/>
        </w:rPr>
        <w:t xml:space="preserve"> in the way the Soviet Union was. Many of </w:t>
      </w:r>
      <w:r w:rsidRPr="004E0296">
        <w:rPr>
          <w:rStyle w:val="TitleChar"/>
        </w:rPr>
        <w:t>today's rising powers</w:t>
      </w:r>
      <w:r w:rsidRPr="004E0296">
        <w:rPr>
          <w:sz w:val="14"/>
        </w:rPr>
        <w:t xml:space="preserve">, moreover, </w:t>
      </w:r>
      <w:r w:rsidRPr="004E0296">
        <w:rPr>
          <w:rStyle w:val="TitleChar"/>
        </w:rPr>
        <w:t xml:space="preserve">have preferences that are </w:t>
      </w:r>
      <w:r w:rsidRPr="004E0296">
        <w:rPr>
          <w:rStyle w:val="Emphasis"/>
        </w:rPr>
        <w:t>too diverse</w:t>
      </w:r>
      <w:r w:rsidRPr="004E0296">
        <w:rPr>
          <w:rStyle w:val="TitleChar"/>
        </w:rPr>
        <w:t xml:space="preserve"> to gather into </w:t>
      </w:r>
      <w:r w:rsidRPr="004E0296">
        <w:rPr>
          <w:rStyle w:val="Emphasis"/>
        </w:rPr>
        <w:t>either</w:t>
      </w:r>
      <w:r w:rsidRPr="004E0296">
        <w:rPr>
          <w:rStyle w:val="TitleChar"/>
        </w:rPr>
        <w:t xml:space="preserve"> a </w:t>
      </w:r>
      <w:r w:rsidRPr="004E0296">
        <w:rPr>
          <w:rStyle w:val="Emphasis"/>
        </w:rPr>
        <w:t>U.S.-led system</w:t>
      </w:r>
      <w:r w:rsidRPr="004E0296">
        <w:rPr>
          <w:rStyle w:val="TitleChar"/>
        </w:rPr>
        <w:t xml:space="preserve"> or a </w:t>
      </w:r>
      <w:r w:rsidRPr="004E0296">
        <w:rPr>
          <w:rStyle w:val="Emphasis"/>
        </w:rPr>
        <w:t>bloc opposed to it</w:t>
      </w:r>
      <w:r w:rsidRPr="004E0296">
        <w:rPr>
          <w:sz w:val="14"/>
        </w:rPr>
        <w:t>.</w:t>
      </w:r>
    </w:p>
    <w:p w14:paraId="4159A601" w14:textId="77777777" w:rsidR="004E0321" w:rsidRDefault="004E0321" w:rsidP="004E0321">
      <w:pPr>
        <w:pStyle w:val="Heading3"/>
      </w:pPr>
      <w:r>
        <w:t>AT Comp – Paris Thumps</w:t>
      </w:r>
    </w:p>
    <w:p w14:paraId="27424B22" w14:textId="77777777" w:rsidR="004E0321" w:rsidRDefault="004E0321" w:rsidP="004E0321">
      <w:pPr>
        <w:pStyle w:val="Heading4"/>
      </w:pPr>
      <w:r>
        <w:t>Paris thumps – even corporations agree</w:t>
      </w:r>
    </w:p>
    <w:p w14:paraId="354917DE" w14:textId="77777777" w:rsidR="004E0321" w:rsidRPr="00B92A85" w:rsidRDefault="004E0321" w:rsidP="004E0321">
      <w:pPr>
        <w:rPr>
          <w:rStyle w:val="Style13ptBold"/>
        </w:rPr>
      </w:pPr>
      <w:r>
        <w:rPr>
          <w:rStyle w:val="Style13ptBold"/>
        </w:rPr>
        <w:t xml:space="preserve">Powell 17 </w:t>
      </w:r>
      <w:r w:rsidRPr="00B92A85">
        <w:t>(Al Powell, Harvard Staff Writer, “Will business fill the Paris void? Exit from climate agreement seen as step backward for U.S. competitiveness” 6/6/17, http://news.harvard.edu/gazette/story/2017/06/harvard-business-school-professor-on-paris-accord-post-u-s/) GG</w:t>
      </w:r>
    </w:p>
    <w:p w14:paraId="5025622F" w14:textId="77777777" w:rsidR="004E0321" w:rsidRDefault="004E0321" w:rsidP="004E0321">
      <w:r>
        <w:t xml:space="preserve"> In a Q&amp;A, </w:t>
      </w:r>
      <w:r w:rsidRPr="00B92A85">
        <w:rPr>
          <w:rStyle w:val="StyleUnderline"/>
        </w:rPr>
        <w:t>Serafeim discussed</w:t>
      </w:r>
      <w:r>
        <w:t xml:space="preserve"> corporate views on the Trump announcement and </w:t>
      </w:r>
      <w:r w:rsidRPr="00B92A85">
        <w:rPr>
          <w:rStyle w:val="StyleUnderline"/>
        </w:rPr>
        <w:t>how the Paris exit might affect U.S. competitiveness</w:t>
      </w:r>
      <w:r>
        <w:t xml:space="preserve"> in the years to come.</w:t>
      </w:r>
    </w:p>
    <w:p w14:paraId="45348A4D" w14:textId="77777777" w:rsidR="004E0321" w:rsidRDefault="004E0321" w:rsidP="004E0321">
      <w:r>
        <w:t xml:space="preserve">GAZETTE: What was your reaction to President </w:t>
      </w:r>
      <w:r w:rsidRPr="00B92A85">
        <w:rPr>
          <w:rStyle w:val="StyleUnderline"/>
        </w:rPr>
        <w:t>Trump’s</w:t>
      </w:r>
      <w:r>
        <w:t xml:space="preserve"> announcement, and what are the important issues to think about with respect to U.S. businesses?</w:t>
      </w:r>
    </w:p>
    <w:p w14:paraId="0BAA9507" w14:textId="77777777" w:rsidR="004E0321" w:rsidRDefault="004E0321" w:rsidP="004E0321">
      <w:r>
        <w:t xml:space="preserve">SERAFEIM: I was very disappointed, but at the same time not surprised, given that he has given lots of indications that he’s skeptical about it. He’s </w:t>
      </w:r>
      <w:r w:rsidRPr="00B92A85">
        <w:rPr>
          <w:rStyle w:val="StyleUnderline"/>
        </w:rPr>
        <w:t>trying to distance himself</w:t>
      </w:r>
      <w:r>
        <w:t xml:space="preserve">, I think, </w:t>
      </w:r>
      <w:r w:rsidRPr="00B92A85">
        <w:rPr>
          <w:rStyle w:val="StyleUnderline"/>
        </w:rPr>
        <w:t>from the global community and this is the primary example of the world finally getting together and achieving global cooperation</w:t>
      </w:r>
      <w:r>
        <w:t>.</w:t>
      </w:r>
    </w:p>
    <w:p w14:paraId="2A23D3FC" w14:textId="77777777" w:rsidR="004E0321" w:rsidRPr="00B92A85" w:rsidRDefault="004E0321" w:rsidP="004E0321">
      <w:pPr>
        <w:rPr>
          <w:rStyle w:val="StyleUnderline"/>
        </w:rPr>
      </w:pPr>
      <w:r>
        <w:t xml:space="preserve">I think what many </w:t>
      </w:r>
      <w:r w:rsidRPr="00B92A85">
        <w:rPr>
          <w:rStyle w:val="Emphasis"/>
        </w:rPr>
        <w:t>people are worried about in business is that this is going to fundamentally decrease American competitiveness</w:t>
      </w:r>
      <w:r>
        <w:t xml:space="preserve">, </w:t>
      </w:r>
      <w:r w:rsidRPr="00B92A85">
        <w:rPr>
          <w:rStyle w:val="StyleUnderline"/>
        </w:rPr>
        <w:t xml:space="preserve">because </w:t>
      </w:r>
      <w:r w:rsidRPr="00B92A85">
        <w:rPr>
          <w:rStyle w:val="Emphasis"/>
        </w:rPr>
        <w:t>it’s putting the U.S</w:t>
      </w:r>
      <w:r>
        <w:t xml:space="preserve">., at least from a federal policy standpoint, </w:t>
      </w:r>
      <w:r w:rsidRPr="00B92A85">
        <w:rPr>
          <w:rStyle w:val="Emphasis"/>
        </w:rPr>
        <w:t>at odds with where the world economy is going.</w:t>
      </w:r>
      <w:r>
        <w:t xml:space="preserve"> </w:t>
      </w:r>
      <w:r w:rsidRPr="00B92A85">
        <w:rPr>
          <w:rStyle w:val="StyleUnderline"/>
        </w:rPr>
        <w:t>The world economy is going toward low-carbon infrastructure</w:t>
      </w:r>
      <w:r>
        <w:t xml:space="preserve"> … transportation systems, electricity infrastructure in the city, and so forth. </w:t>
      </w:r>
      <w:r w:rsidRPr="00B92A85">
        <w:rPr>
          <w:rStyle w:val="StyleUnderline"/>
        </w:rPr>
        <w:t>This is a signal that at the federal level —</w:t>
      </w:r>
      <w:r>
        <w:t xml:space="preserve"> not necessarily at the state level, </w:t>
      </w:r>
      <w:r w:rsidRPr="00B92A85">
        <w:rPr>
          <w:rStyle w:val="StyleUnderline"/>
        </w:rPr>
        <w:t>because we have seen already that some states are drawing their own path</w:t>
      </w:r>
      <w:r>
        <w:t xml:space="preserve"> — </w:t>
      </w:r>
      <w:r w:rsidRPr="00B92A85">
        <w:rPr>
          <w:rStyle w:val="StyleUnderline"/>
        </w:rPr>
        <w:t>there’s not going to be support, and actually there’s going to be active resistance toward that low-carbon pathway.</w:t>
      </w:r>
    </w:p>
    <w:p w14:paraId="3B8824FE" w14:textId="77777777" w:rsidR="004E0321" w:rsidRPr="00B92A85" w:rsidRDefault="004E0321" w:rsidP="004E0321">
      <w:pPr>
        <w:rPr>
          <w:rStyle w:val="StyleUnderline"/>
        </w:rPr>
      </w:pPr>
      <w:r w:rsidRPr="00B92A85">
        <w:rPr>
          <w:rStyle w:val="StyleUnderline"/>
        </w:rPr>
        <w:t>The U.S. [would be] losing the cutting-edge technology, skills, and capabilities that could revolutionize our transportation system, that could revolutionize the fuel that we use in our cars and trucks and vehicles</w:t>
      </w:r>
      <w:r>
        <w:t xml:space="preserve"> — whether that is electricity or hydrogen. </w:t>
      </w:r>
      <w:r w:rsidRPr="00B92A85">
        <w:rPr>
          <w:rStyle w:val="StyleUnderline"/>
        </w:rPr>
        <w:t>We might lose our cutting edge when it comes to creating a decentralized, digitized, powered-by-renewables electric grid, and so forth</w:t>
      </w:r>
    </w:p>
    <w:p w14:paraId="70FFF1D2" w14:textId="77777777" w:rsidR="004E0321" w:rsidRDefault="004E0321" w:rsidP="004E0321">
      <w:r>
        <w:t>GAZETTE: Do the objections of some business leaders mean they recognize that there may be costs to addressing climate change, but that they accept those costs as part of the price to modernize and to participate in this low-carbon future you’re talking about? Or do they just disagree with the president that the Paris agreement is a bad deal and bad for the economy?</w:t>
      </w:r>
    </w:p>
    <w:p w14:paraId="25ED056B" w14:textId="77777777" w:rsidR="004E0321" w:rsidRDefault="004E0321" w:rsidP="004E0321">
      <w:r>
        <w:t xml:space="preserve">SERAFEIM: I think many people disagree with that. It is not clear that it will be bad for the economy. If you actually look at the data, </w:t>
      </w:r>
      <w:r w:rsidRPr="00B92A85">
        <w:rPr>
          <w:rStyle w:val="StyleUnderline"/>
        </w:rPr>
        <w:t>many economies have reduced their carbon emissions at the same time they have grown their economy</w:t>
      </w:r>
      <w:r>
        <w:t xml:space="preserve">, so I think that argument is just false. What’s happening is that many </w:t>
      </w:r>
      <w:r w:rsidRPr="00B92A85">
        <w:rPr>
          <w:rStyle w:val="StyleUnderline"/>
        </w:rPr>
        <w:t>business leaders want to have a seat at the table [to determine] how you create institutions and policies and regulations and infrastructure</w:t>
      </w:r>
      <w:r>
        <w:t xml:space="preserve"> to guide that low-carbon pathway forward. And </w:t>
      </w:r>
      <w:r w:rsidRPr="00B92A85">
        <w:rPr>
          <w:rStyle w:val="Emphasis"/>
        </w:rPr>
        <w:t>with the U.S. withdrawing, you’re losing that seat at the table</w:t>
      </w:r>
      <w:r>
        <w:t>. You’re not actually going to be part of the conversations that are going to be happening. As a result, instead of shaping that agenda, you’re going to be on the back end of the process.</w:t>
      </w:r>
    </w:p>
    <w:p w14:paraId="10F5A4BA" w14:textId="77777777" w:rsidR="004E0321" w:rsidRDefault="004E0321" w:rsidP="004E0321">
      <w:r>
        <w:t>GAZETTE: Some corporate leaders are talking about the business community stepping in to provide leadership, echoing what we’ve heard from some governors and some mayors. Does the business community have the capacity to step into a leadership role? Is there a lot that it can do without government?</w:t>
      </w:r>
    </w:p>
    <w:p w14:paraId="3ABD38A8" w14:textId="77777777" w:rsidR="004E0321" w:rsidRPr="00B92A85" w:rsidRDefault="004E0321" w:rsidP="004E0321">
      <w:pPr>
        <w:rPr>
          <w:rStyle w:val="StyleUnderline"/>
        </w:rPr>
      </w:pPr>
      <w:r>
        <w:t xml:space="preserve">SERAFEIM: </w:t>
      </w:r>
      <w:r w:rsidRPr="00B92A85">
        <w:rPr>
          <w:rStyle w:val="StyleUnderline"/>
        </w:rPr>
        <w:t>There is a lot that has already happened without government</w:t>
      </w:r>
      <w:r>
        <w:t xml:space="preserve">, and for a long time. You look at companies — especially large companies — that have committed to long-term contracts to purchase renewable energy. </w:t>
      </w:r>
      <w:r w:rsidRPr="00B92A85">
        <w:rPr>
          <w:rStyle w:val="StyleUnderline"/>
        </w:rPr>
        <w:t>You see many auto manufacturers making tremendous investments for electrification</w:t>
      </w:r>
      <w:r>
        <w:t xml:space="preserve"> of their models and so forth. </w:t>
      </w:r>
      <w:r w:rsidRPr="00B92A85">
        <w:rPr>
          <w:rStyle w:val="StyleUnderline"/>
        </w:rPr>
        <w:t xml:space="preserve">The world is moving on </w:t>
      </w:r>
      <w:r w:rsidRPr="00B92A85">
        <w:t>and, personally</w:t>
      </w:r>
      <w:r w:rsidRPr="00B92A85">
        <w:rPr>
          <w:rStyle w:val="StyleUnderline"/>
        </w:rPr>
        <w:t>, that’s what I’m worried about from a U.S. competitiveness standpoint.</w:t>
      </w:r>
    </w:p>
    <w:p w14:paraId="08334AA5" w14:textId="77777777" w:rsidR="004E0321" w:rsidRPr="00B92A85" w:rsidRDefault="004E0321" w:rsidP="004E0321">
      <w:pPr>
        <w:rPr>
          <w:rStyle w:val="Emphasis"/>
        </w:rPr>
      </w:pPr>
      <w:r>
        <w:t xml:space="preserve">When you have politics against science, at the end of the day science is going to win. Politics may win short-term, but science is going to win in the long term. The world will decarbonize, the world will move forward, the world will create the low-carbon economy, and, if you close your eyes and remain blind to that, you will actually fall behind. </w:t>
      </w:r>
      <w:r w:rsidRPr="00B92A85">
        <w:rPr>
          <w:rStyle w:val="Emphasis"/>
        </w:rPr>
        <w:t>That is the fundamental risk that the U.S. economy is facing because of federal inertia.</w:t>
      </w:r>
    </w:p>
    <w:p w14:paraId="32C3459A" w14:textId="77777777" w:rsidR="004E0321" w:rsidRDefault="004E0321" w:rsidP="004E0321">
      <w:r>
        <w:t>GAZETTE: Was there anything that you heard from members of the business community that surprised you? A particular leader who spoke out and you didn’t expect it, such as Tesla’s Elon Musk stepping down from presidential advisory councils?</w:t>
      </w:r>
    </w:p>
    <w:p w14:paraId="0851FE7D" w14:textId="77777777" w:rsidR="004E0321" w:rsidRDefault="004E0321" w:rsidP="004E0321">
      <w:r>
        <w:t>SERAFEIM: Elon Musk is running a giant solar company, and denying the fact that solar is going to be a big part of our energy revolution is just incompatible with everything that he represents. So that completely makes sense. I saw Jeff Immelt from General Electric and that makes a lot of sense. General Electric has a huge business that has to do with the energy revolution.</w:t>
      </w:r>
    </w:p>
    <w:p w14:paraId="4C9CB735" w14:textId="77777777" w:rsidR="004E0321" w:rsidRDefault="004E0321" w:rsidP="004E0321">
      <w:r>
        <w:t xml:space="preserve">But at the same time, </w:t>
      </w:r>
      <w:r w:rsidRPr="00B92A85">
        <w:rPr>
          <w:rStyle w:val="StyleUnderline"/>
        </w:rPr>
        <w:t>I saw</w:t>
      </w:r>
      <w:r>
        <w:t xml:space="preserve"> someone like Lloyd Blankfein from Goldman </w:t>
      </w:r>
      <w:r w:rsidRPr="00B92A85">
        <w:rPr>
          <w:rStyle w:val="StyleUnderline"/>
        </w:rPr>
        <w:t>Sachs</w:t>
      </w:r>
      <w:r>
        <w:t xml:space="preserve"> </w:t>
      </w:r>
      <w:r w:rsidRPr="00B92A85">
        <w:rPr>
          <w:rStyle w:val="StyleUnderline"/>
        </w:rPr>
        <w:t>coming out and saying this is the wrong path forward</w:t>
      </w:r>
      <w:r>
        <w:t xml:space="preserve">. The business importance is less obvious for Goldman Sachs compared to a company like General Electric or Tesla. That gives me a sense that many </w:t>
      </w:r>
      <w:r w:rsidRPr="00B92A85">
        <w:rPr>
          <w:rStyle w:val="Emphasis"/>
        </w:rPr>
        <w:t>business leaders are worried not only about their companies, but about the nation overall</w:t>
      </w:r>
      <w:r>
        <w:t>, and at the end of the day, about the world.</w:t>
      </w:r>
    </w:p>
    <w:p w14:paraId="332D5621" w14:textId="77777777" w:rsidR="004E0321" w:rsidRDefault="004E0321" w:rsidP="004E0321"/>
    <w:p w14:paraId="6D4DFCB6" w14:textId="77777777" w:rsidR="004E0321" w:rsidRDefault="004E0321" w:rsidP="004E0321">
      <w:pPr>
        <w:pStyle w:val="Heading4"/>
      </w:pPr>
      <w:r>
        <w:t>Paris is the dealbreaker for U.S. Competiveness</w:t>
      </w:r>
    </w:p>
    <w:p w14:paraId="63E4D251" w14:textId="77777777" w:rsidR="004E0321" w:rsidRPr="007123CB" w:rsidRDefault="004E0321" w:rsidP="004E0321">
      <w:r w:rsidRPr="007123CB">
        <w:rPr>
          <w:rStyle w:val="Style13ptBold"/>
        </w:rPr>
        <w:t>Horsey 17</w:t>
      </w:r>
      <w:r w:rsidRPr="007123CB">
        <w:t xml:space="preserve"> (David Horsey, LA Times, “Quitting Paris pact, Trump abdicates leadership of the free world” 6/2/17 </w:t>
      </w:r>
      <w:hyperlink r:id="rId25" w:history="1">
        <w:r w:rsidRPr="007123CB">
          <w:rPr>
            <w:rStyle w:val="Hyperlink"/>
          </w:rPr>
          <w:t>http://www.latimes.com/opinion/topoftheticket/la-na-tt-paris-trump-20170601-story.html</w:t>
        </w:r>
      </w:hyperlink>
      <w:r w:rsidRPr="007123CB">
        <w:t>) GG</w:t>
      </w:r>
    </w:p>
    <w:p w14:paraId="5C656589" w14:textId="77777777" w:rsidR="004E0321" w:rsidRDefault="004E0321" w:rsidP="004E0321">
      <w:r>
        <w:t xml:space="preserve">California Gov. Jerry Brown is flying to China today, partially filling a huge gap in leadership left by Donald </w:t>
      </w:r>
      <w:r w:rsidRPr="007123CB">
        <w:rPr>
          <w:rStyle w:val="Emphasis"/>
        </w:rPr>
        <w:t>Trump</w:t>
      </w:r>
      <w:r>
        <w:t xml:space="preserve"> who, </w:t>
      </w:r>
      <w:r w:rsidRPr="007123CB">
        <w:rPr>
          <w:rStyle w:val="Emphasis"/>
        </w:rPr>
        <w:t>with</w:t>
      </w:r>
      <w:r w:rsidRPr="007123CB">
        <w:rPr>
          <w:rStyle w:val="StyleUnderline"/>
        </w:rPr>
        <w:t xml:space="preserve"> </w:t>
      </w:r>
      <w:r w:rsidRPr="007123CB">
        <w:rPr>
          <w:rStyle w:val="Emphasis"/>
        </w:rPr>
        <w:t>his withdrawal</w:t>
      </w:r>
      <w:r w:rsidRPr="007123CB">
        <w:rPr>
          <w:rStyle w:val="StyleUnderline"/>
        </w:rPr>
        <w:t xml:space="preserve"> </w:t>
      </w:r>
      <w:r w:rsidRPr="007123CB">
        <w:rPr>
          <w:rStyle w:val="Emphasis"/>
        </w:rPr>
        <w:t>from</w:t>
      </w:r>
      <w:r w:rsidRPr="007123CB">
        <w:rPr>
          <w:rStyle w:val="StyleUnderline"/>
        </w:rPr>
        <w:t xml:space="preserve"> the </w:t>
      </w:r>
      <w:r w:rsidRPr="007123CB">
        <w:rPr>
          <w:rStyle w:val="Emphasis"/>
        </w:rPr>
        <w:t>Paris</w:t>
      </w:r>
      <w:r>
        <w:t xml:space="preserve"> accord on climate change, </w:t>
      </w:r>
      <w:r w:rsidRPr="007123CB">
        <w:rPr>
          <w:rStyle w:val="Emphasis"/>
        </w:rPr>
        <w:t>has abdicated the American president’s long-established role as leader of the free world.</w:t>
      </w:r>
      <w:r>
        <w:t xml:space="preserve"> Brown characterized Trump’s move as “deviant behavior” and “insane” — and the governor is right. </w:t>
      </w:r>
      <w:r w:rsidRPr="007123CB">
        <w:rPr>
          <w:rStyle w:val="StyleUnderline"/>
        </w:rPr>
        <w:t>Trump has turned the United States into a rogue nation</w:t>
      </w:r>
      <w:r>
        <w:t xml:space="preserve">. </w:t>
      </w:r>
      <w:r w:rsidRPr="007123CB">
        <w:rPr>
          <w:rStyle w:val="StyleUnderline"/>
        </w:rPr>
        <w:t>Only two other countries,</w:t>
      </w:r>
      <w:r>
        <w:t xml:space="preserve"> Nicaragua and Syria</w:t>
      </w:r>
      <w:r w:rsidRPr="007123CB">
        <w:rPr>
          <w:rStyle w:val="StyleUnderline"/>
        </w:rPr>
        <w:t>, have refused to sign on</w:t>
      </w:r>
      <w:r>
        <w:t xml:space="preserve"> to the Paris deal. </w:t>
      </w:r>
      <w:r w:rsidRPr="007123CB">
        <w:rPr>
          <w:rStyle w:val="StyleUnderline"/>
        </w:rPr>
        <w:t>The</w:t>
      </w:r>
      <w:r>
        <w:t xml:space="preserve"> </w:t>
      </w:r>
      <w:r w:rsidRPr="007123CB">
        <w:rPr>
          <w:rStyle w:val="StyleUnderline"/>
        </w:rPr>
        <w:t>D</w:t>
      </w:r>
      <w:r>
        <w:t xml:space="preserve">epartment </w:t>
      </w:r>
      <w:r w:rsidRPr="007123CB">
        <w:rPr>
          <w:rStyle w:val="StyleUnderline"/>
        </w:rPr>
        <w:t>o</w:t>
      </w:r>
      <w:r>
        <w:t xml:space="preserve">f </w:t>
      </w:r>
      <w:r w:rsidRPr="007123CB">
        <w:rPr>
          <w:rStyle w:val="StyleUnderline"/>
        </w:rPr>
        <w:t>D</w:t>
      </w:r>
      <w:r>
        <w:t xml:space="preserve">efense, major </w:t>
      </w:r>
      <w:r w:rsidRPr="007123CB">
        <w:rPr>
          <w:rStyle w:val="StyleUnderline"/>
        </w:rPr>
        <w:t>business leaders</w:t>
      </w:r>
      <w:r>
        <w:t xml:space="preserve"> — including many in the oil and gas industry — Secretary of State Rex </w:t>
      </w:r>
      <w:r w:rsidRPr="007123CB">
        <w:rPr>
          <w:rStyle w:val="StyleUnderline"/>
        </w:rPr>
        <w:t>Tillerson</w:t>
      </w:r>
      <w:r>
        <w:t xml:space="preserve">, Energy Secretary Rick </w:t>
      </w:r>
      <w:r w:rsidRPr="007123CB">
        <w:rPr>
          <w:rStyle w:val="StyleUnderline"/>
        </w:rPr>
        <w:t>Perry</w:t>
      </w:r>
      <w:r>
        <w:t xml:space="preserve"> and even Trump’s daughter, Ivanka, all </w:t>
      </w:r>
      <w:r w:rsidRPr="007123CB">
        <w:rPr>
          <w:rStyle w:val="StyleUnderline"/>
        </w:rPr>
        <w:t>urged Trump not to pull out of the climate change agreement,</w:t>
      </w:r>
      <w:r>
        <w:t xml:space="preserve"> but he did it anyway. Apparently, Trump’s White House Rasputin, senior advisor Steve Bannon, and climate quacks like EPA Secretary Scott Pruitt sold him on the preposterous fallacy that the U.S. is a deeply aggrieved party in the deal. Elon Musk, CEO of Tesla and SpaceX, announced on Thursday that he is carrying out his threat to leave the White House business advisory councils in reaction to Trump’s foolish move. In a tweet, Musk wrote, "Am departing presidential councils. Climate change is real. Leaving Paris is not good for America or the world.” Unlike Trump, who played a master of business on TV while bankrupting his casinos and stiffing suppliers in real life, Musk is a real business genius who understands the future parameters of economic success. While Trump wheezes on about coal jobs, Musk and every other smart business leader in the world knows that alternative energy will be the driver of the global economy in the years to come. Even now, there are hundreds of thousands more Americans working in solar and wind power enterprises than in the grim and dirty coal mines. </w:t>
      </w:r>
      <w:r w:rsidRPr="007123CB">
        <w:rPr>
          <w:rStyle w:val="StyleUnderline"/>
        </w:rPr>
        <w:t>The question is, how much will these growing sectors of the American economy be damaged</w:t>
      </w:r>
      <w:r>
        <w:t xml:space="preserve"> by Trump’s bone-headed decision to fulfill a mindless campaign promise to abandon the climate deal? </w:t>
      </w:r>
      <w:r w:rsidRPr="007123CB">
        <w:rPr>
          <w:rStyle w:val="StyleUnderline"/>
        </w:rPr>
        <w:t>Will China become the leader in producing solar power hardware? Will Germany take the lead — and the profits — in wind energy</w:t>
      </w:r>
      <w:r>
        <w:t xml:space="preserve">? Part of the reason Brown is heading to China is to protect his state’s booming alternative energy enterprises. In his speech announcing that he was pulling the U.S. out of the Paris agreement, Trump said he no longer wanted world leaders to be “laughing at us.” That is hilariously ironic. After his boorish, ignorant performance last week in meetings with European leaders, those leaders have been quite literally laughing at him. Trump imagines himself as a tough, savvy leader, but America’s allies and adversaries know a buffoon when they see one. Already, the Europeans have pledged to implement the Paris accords without America. There will be no new deal for Trump, the boastful dealmaker, to make. National Democratic Party fails to be bold in Montana's special election </w:t>
      </w:r>
      <w:r w:rsidRPr="007123CB">
        <w:rPr>
          <w:rStyle w:val="StyleUnderline"/>
        </w:rPr>
        <w:t>The authoritarian regime in China will now be playing an even larger role in the world economy</w:t>
      </w:r>
      <w:r>
        <w:t xml:space="preserve">. Meanwhile, if anyone is the leader of the beleaguered free world, it is German Chancellor Angela Merkel. </w:t>
      </w:r>
      <w:r w:rsidRPr="007123CB">
        <w:rPr>
          <w:rStyle w:val="StyleUnderline"/>
        </w:rPr>
        <w:t>After Trump’s failure to reassert America’s commitment to come to the defense of fellow NATO members, Merkel said it is time for Europeans to “really take our fate into our own hands.”</w:t>
      </w:r>
      <w:r>
        <w:t xml:space="preserve"> In a campaign speech, Merkel said, “We have to know that we must fight for our future on our own, for our destiny as Europeans.” </w:t>
      </w:r>
      <w:r w:rsidRPr="007123CB">
        <w:rPr>
          <w:rStyle w:val="StyleUnderline"/>
        </w:rPr>
        <w:t>Ukrainians may be experiencing similar feelings</w:t>
      </w:r>
      <w:r>
        <w:t xml:space="preserve">, given the latest revelation that, in the early days of his administration, </w:t>
      </w:r>
      <w:r w:rsidRPr="007123CB">
        <w:rPr>
          <w:rStyle w:val="StyleUnderline"/>
        </w:rPr>
        <w:t>Trump was eager to unilaterally drop economic sanctions against Russia</w:t>
      </w:r>
      <w:r>
        <w:t xml:space="preserve"> that had been imposed as a punishment for the Russian invasion of Ukraine. </w:t>
      </w:r>
      <w:r w:rsidRPr="007123CB">
        <w:rPr>
          <w:rStyle w:val="Emphasis"/>
        </w:rPr>
        <w:t>Under Trump, the United States can no longer be counted on to back up free societies when they are threatened by aggressive autocrats</w:t>
      </w:r>
      <w:r>
        <w:t xml:space="preserve"> like Vladimir Putin. </w:t>
      </w:r>
      <w:r w:rsidRPr="007123CB">
        <w:rPr>
          <w:rStyle w:val="StyleUnderline"/>
        </w:rPr>
        <w:t>Under Trump</w:t>
      </w:r>
      <w:r>
        <w:t xml:space="preserve">, </w:t>
      </w:r>
      <w:r w:rsidRPr="007123CB">
        <w:rPr>
          <w:rStyle w:val="StyleUnderline"/>
        </w:rPr>
        <w:t>human rights are off the foreign policy agend</w:t>
      </w:r>
      <w:r>
        <w:t xml:space="preserve">a and thuggish dictators, like Philippines President Rodrigo Duterte, have free rein to murder their citizens. Under Trump, </w:t>
      </w:r>
      <w:r w:rsidRPr="007123CB">
        <w:rPr>
          <w:rStyle w:val="StyleUnderline"/>
        </w:rPr>
        <w:t>the U.S. has quit a rational pact to address the looming threat of climate change that is endorsed by almost all other countries on the planet.</w:t>
      </w:r>
      <w:r>
        <w:rPr>
          <w:rStyle w:val="StyleUnderline"/>
        </w:rPr>
        <w:t xml:space="preserve"> </w:t>
      </w:r>
      <w:r>
        <w:t xml:space="preserve">There will still be American officials like Brown and other governors and mayors taking the lead on climate change. In an MSNBC interview on Thursday, Brown said he is open to convening an international meeting to forge a climate agreement between California, Mexico and Canada. There will still be business leaders like Musk building the new American economy on the foundation of sustainable energy. Of green power, Musk has said, "That's the vision for the future we think is the only sensible vision for the future — and the one we're building toward.” </w:t>
      </w:r>
      <w:r w:rsidRPr="007123CB">
        <w:rPr>
          <w:rStyle w:val="StyleUnderline"/>
        </w:rPr>
        <w:t>Trump</w:t>
      </w:r>
      <w:r>
        <w:t xml:space="preserve">, though, </w:t>
      </w:r>
      <w:r w:rsidRPr="007123CB">
        <w:rPr>
          <w:rStyle w:val="StyleUnderline"/>
        </w:rPr>
        <w:t>has abdicated leadership. He will still be acting out the role of president the way he acted on “The Apprentice,” but he will not be leading</w:t>
      </w:r>
      <w:r>
        <w:t>. The rest of the world and the majority of Americans will not follow this ludicrous man.</w:t>
      </w:r>
    </w:p>
    <w:p w14:paraId="38F51921" w14:textId="77777777" w:rsidR="004E0321" w:rsidRDefault="004E0321" w:rsidP="004E0321"/>
    <w:p w14:paraId="2DD1D118" w14:textId="77777777" w:rsidR="004E0321" w:rsidRDefault="004E0321" w:rsidP="004E0321">
      <w:pPr>
        <w:pStyle w:val="Heading2"/>
      </w:pPr>
      <w:r>
        <w:t xml:space="preserve">AT – International </w:t>
      </w:r>
      <w:r>
        <w:tab/>
        <w:t xml:space="preserve"> Leadership Adv</w:t>
      </w:r>
    </w:p>
    <w:p w14:paraId="654F51D8" w14:textId="77777777" w:rsidR="004E0321" w:rsidRDefault="004E0321" w:rsidP="004E0321">
      <w:pPr>
        <w:pStyle w:val="Heading3"/>
      </w:pPr>
      <w:r>
        <w:t>AT ILeadership – Trump AC</w:t>
      </w:r>
    </w:p>
    <w:p w14:paraId="2F03BA4A" w14:textId="77777777" w:rsidR="004E0321" w:rsidRDefault="004E0321" w:rsidP="004E0321">
      <w:pPr>
        <w:pStyle w:val="Heading4"/>
      </w:pPr>
      <w:r>
        <w:t>Trump is retreating on HR now – 6 examples prove</w:t>
      </w:r>
    </w:p>
    <w:p w14:paraId="3D0E7529" w14:textId="77777777" w:rsidR="004E0321" w:rsidRDefault="004E0321" w:rsidP="004E0321">
      <w:pPr>
        <w:rPr>
          <w:rStyle w:val="Style13ptBold"/>
        </w:rPr>
      </w:pPr>
      <w:r>
        <w:rPr>
          <w:rStyle w:val="Style13ptBold"/>
        </w:rPr>
        <w:t xml:space="preserve">Margon 17 </w:t>
      </w:r>
      <w:r w:rsidRPr="009937C2">
        <w:t>(SARAH MARGON, Foreign Policy, “Trump’s Damning Global Retreat on Human Rights” 4/6/17 http://foreignpolicy.com/2017/04/06/trumps-damning-global-retreat-on-human-rights/) GG</w:t>
      </w:r>
    </w:p>
    <w:p w14:paraId="6EB17C49" w14:textId="77777777" w:rsidR="004E0321" w:rsidRPr="00AA77EA" w:rsidRDefault="004E0321" w:rsidP="004E0321">
      <w:pPr>
        <w:rPr>
          <w:sz w:val="14"/>
        </w:rPr>
      </w:pPr>
      <w:r w:rsidRPr="00AA77EA">
        <w:rPr>
          <w:sz w:val="14"/>
        </w:rPr>
        <w:t xml:space="preserve">With just over two months under his belt as president, </w:t>
      </w:r>
      <w:r w:rsidRPr="00913788">
        <w:rPr>
          <w:rStyle w:val="StyleUnderline"/>
        </w:rPr>
        <w:t>Donald Trump’s time in office has been marked by a frenzied pace on domestic issues</w:t>
      </w:r>
      <w:r w:rsidRPr="00AA77EA">
        <w:rPr>
          <w:sz w:val="14"/>
        </w:rPr>
        <w:t xml:space="preserve">, with harsh new immigration and explosive health care debates in the foreground. </w:t>
      </w:r>
      <w:r w:rsidRPr="00913788">
        <w:rPr>
          <w:rStyle w:val="StyleUnderline"/>
        </w:rPr>
        <w:t>With less hysteria</w:t>
      </w:r>
      <w:r w:rsidRPr="00AA77EA">
        <w:rPr>
          <w:sz w:val="14"/>
        </w:rPr>
        <w:t>, but equally disconcerting</w:t>
      </w:r>
      <w:r w:rsidRPr="00913788">
        <w:rPr>
          <w:rStyle w:val="StyleUnderline"/>
        </w:rPr>
        <w:t xml:space="preserve">, is a chaotic approach to foreign policy that </w:t>
      </w:r>
      <w:r w:rsidRPr="00913788">
        <w:rPr>
          <w:rStyle w:val="Emphasis"/>
        </w:rPr>
        <w:t>departs from the long-standing practice of advancing human rights and democratic values overseas</w:t>
      </w:r>
      <w:r w:rsidRPr="00913788">
        <w:rPr>
          <w:rStyle w:val="StyleUnderline"/>
        </w:rPr>
        <w:t>.</w:t>
      </w:r>
      <w:r>
        <w:rPr>
          <w:rStyle w:val="StyleUnderline"/>
        </w:rPr>
        <w:t xml:space="preserve"> </w:t>
      </w:r>
      <w:r w:rsidRPr="00AA77EA">
        <w:rPr>
          <w:sz w:val="14"/>
        </w:rPr>
        <w:t xml:space="preserve">Through words and now actions it is clear </w:t>
      </w:r>
      <w:r w:rsidRPr="00913788">
        <w:rPr>
          <w:rStyle w:val="StyleUnderline"/>
        </w:rPr>
        <w:t>the Trump administration intends to severely downplay — if not eliminate — the promotion of human rights from its approach to foreign policy</w:t>
      </w:r>
      <w:r w:rsidRPr="00AA77EA">
        <w:rPr>
          <w:sz w:val="14"/>
        </w:rPr>
        <w:t xml:space="preserve">. </w:t>
      </w:r>
      <w:r w:rsidRPr="00913788">
        <w:rPr>
          <w:rStyle w:val="StyleUnderline"/>
        </w:rPr>
        <w:t>This is a</w:t>
      </w:r>
      <w:r w:rsidRPr="00AA77EA">
        <w:rPr>
          <w:sz w:val="14"/>
        </w:rPr>
        <w:t xml:space="preserve"> wholesale </w:t>
      </w:r>
      <w:r w:rsidRPr="00913788">
        <w:rPr>
          <w:rStyle w:val="StyleUnderline"/>
        </w:rPr>
        <w:t xml:space="preserve">retreat from the position of every U.S. administration since </w:t>
      </w:r>
      <w:r w:rsidRPr="00AA77EA">
        <w:rPr>
          <w:sz w:val="14"/>
        </w:rPr>
        <w:t>Jimmy</w:t>
      </w:r>
      <w:r w:rsidRPr="00913788">
        <w:rPr>
          <w:rStyle w:val="StyleUnderline"/>
        </w:rPr>
        <w:t xml:space="preserve"> Carter’s</w:t>
      </w:r>
      <w:r w:rsidRPr="00AA77EA">
        <w:rPr>
          <w:sz w:val="14"/>
        </w:rPr>
        <w:t xml:space="preserve">. </w:t>
      </w:r>
      <w:r w:rsidRPr="00913788">
        <w:rPr>
          <w:rStyle w:val="StyleUnderline"/>
        </w:rPr>
        <w:t xml:space="preserve">Although there have been inconsistencies </w:t>
      </w:r>
      <w:r w:rsidRPr="00AA77EA">
        <w:rPr>
          <w:sz w:val="14"/>
        </w:rPr>
        <w:t xml:space="preserve">and even policies adopted that were antithetical to human rights, </w:t>
      </w:r>
      <w:r w:rsidRPr="00913788">
        <w:rPr>
          <w:rStyle w:val="StyleUnderline"/>
        </w:rPr>
        <w:t>every administration has championed their advancement</w:t>
      </w:r>
      <w:r w:rsidRPr="00AA77EA">
        <w:rPr>
          <w:sz w:val="14"/>
        </w:rPr>
        <w:t xml:space="preserve">. </w:t>
      </w:r>
      <w:r w:rsidRPr="00913788">
        <w:rPr>
          <w:rStyle w:val="StyleUnderline"/>
        </w:rPr>
        <w:t>This norm has become an integral part of U.S. foreign policy not only because supporting human rights, good governance, and the rule of law has enhanced the lives of countless people around the globe</w:t>
      </w:r>
      <w:r w:rsidRPr="00AA77EA">
        <w:rPr>
          <w:sz w:val="14"/>
        </w:rPr>
        <w:t xml:space="preserve">, but because it has also been in the U.S. national interest. Far from being the check on this agenda that many had hoped for, Secretary of State Rex Tillerson has been one of its primary enablers. Although his moves have not been particularly dramatic, an accumulation of smaller steps sends a clear and dangerous signal, especially with bigger ones waiting in the wings. </w:t>
      </w:r>
      <w:r w:rsidRPr="000B2022">
        <w:rPr>
          <w:rStyle w:val="StyleUnderline"/>
        </w:rPr>
        <w:t>First, Washington’s press corps</w:t>
      </w:r>
      <w:r w:rsidRPr="00AA77EA">
        <w:rPr>
          <w:sz w:val="14"/>
        </w:rPr>
        <w:t xml:space="preserve">, and the news media more generally, has been subject to frequent vitriolic attacks. This disdain for the media doesn’t stop at the White House gates. </w:t>
      </w:r>
      <w:r w:rsidRPr="000B2022">
        <w:rPr>
          <w:rStyle w:val="StyleUnderline"/>
        </w:rPr>
        <w:t>Tillerson has</w:t>
      </w:r>
      <w:r w:rsidRPr="00AA77EA">
        <w:rPr>
          <w:sz w:val="14"/>
        </w:rPr>
        <w:t xml:space="preserve"> thus far </w:t>
      </w:r>
      <w:r w:rsidRPr="000B2022">
        <w:rPr>
          <w:rStyle w:val="StyleUnderline"/>
        </w:rPr>
        <w:t>done very few public events</w:t>
      </w:r>
      <w:r w:rsidRPr="00AA77EA">
        <w:rPr>
          <w:sz w:val="14"/>
        </w:rPr>
        <w:t xml:space="preserve">, avoided reporters, and limited daily media briefings. On his recent trip to Asia, Tillerson chose only one journalist, from a minimally critical media outlet, to accompany him — unlike previous secretaries, who traveled with a much larger group. Other journalists had to fly commercial, creating logistical hurdles so steep that many couldn’t make the trip. </w:t>
      </w:r>
      <w:r w:rsidRPr="000B2022">
        <w:rPr>
          <w:rStyle w:val="StyleUnderline"/>
        </w:rPr>
        <w:t>Dodging the media or attacking it outright impedes U.S. policy objectives while eroding long-standing commitments to a free press</w:t>
      </w:r>
      <w:r w:rsidRPr="00AA77EA">
        <w:rPr>
          <w:sz w:val="14"/>
        </w:rPr>
        <w:t xml:space="preserve">. By rejecting the vigorous debate and discussion that the media brings, </w:t>
      </w:r>
      <w:r w:rsidRPr="000B2022">
        <w:rPr>
          <w:rStyle w:val="Emphasis"/>
        </w:rPr>
        <w:t>the Trump administration is legitimizing an approach used by repressive leaders</w:t>
      </w:r>
      <w:r w:rsidRPr="000B2022">
        <w:rPr>
          <w:rStyle w:val="StyleUnderline"/>
        </w:rPr>
        <w:t xml:space="preserve"> around the world as they evade media engagement</w:t>
      </w:r>
      <w:r w:rsidRPr="00AA77EA">
        <w:rPr>
          <w:sz w:val="14"/>
        </w:rPr>
        <w:t xml:space="preserve"> that can help bring a deeper understanding of policymaking to a wider public. Conducting diplomacy solely in private decreases the cost of abuse. </w:t>
      </w:r>
      <w:r w:rsidRPr="000B2022">
        <w:rPr>
          <w:rStyle w:val="StyleUnderline"/>
        </w:rPr>
        <w:t>Repressive leaders no longer have to respond to public criticism</w:t>
      </w:r>
      <w:r w:rsidRPr="00AA77EA">
        <w:rPr>
          <w:sz w:val="14"/>
        </w:rPr>
        <w:t xml:space="preserve"> — </w:t>
      </w:r>
      <w:r w:rsidRPr="000B2022">
        <w:rPr>
          <w:rStyle w:val="StyleUnderline"/>
        </w:rPr>
        <w:t>as was the case earlier this week during Egyptian President</w:t>
      </w:r>
      <w:r w:rsidRPr="00AA77EA">
        <w:rPr>
          <w:sz w:val="14"/>
        </w:rPr>
        <w:t xml:space="preserve"> Abdel Fattah </w:t>
      </w:r>
      <w:r w:rsidRPr="000B2022">
        <w:rPr>
          <w:rStyle w:val="StyleUnderline"/>
        </w:rPr>
        <w:t>el-Sisi’s White House visit.</w:t>
      </w:r>
      <w:r>
        <w:rPr>
          <w:rStyle w:val="StyleUnderline"/>
        </w:rPr>
        <w:t xml:space="preserve"> </w:t>
      </w:r>
      <w:r w:rsidRPr="000B2022">
        <w:rPr>
          <w:rStyle w:val="StyleUnderline"/>
        </w:rPr>
        <w:t>Second, the release of the State Department’s annual Human Rights Report is usually a public event hosted by the secretary of state</w:t>
      </w:r>
      <w:r w:rsidRPr="00AA77EA">
        <w:rPr>
          <w:sz w:val="14"/>
        </w:rPr>
        <w:t xml:space="preserve">, whose involvement signals the important place human rights occupies in U.S. foreign policy. </w:t>
      </w:r>
      <w:r w:rsidRPr="000B2022">
        <w:rPr>
          <w:rStyle w:val="StyleUnderline"/>
        </w:rPr>
        <w:t>This year</w:t>
      </w:r>
      <w:r w:rsidRPr="00AA77EA">
        <w:rPr>
          <w:sz w:val="14"/>
        </w:rPr>
        <w:t xml:space="preserve">, however, </w:t>
      </w:r>
      <w:r w:rsidRPr="000B2022">
        <w:rPr>
          <w:rStyle w:val="StyleUnderline"/>
        </w:rPr>
        <w:t xml:space="preserve">the report was released quietly without an appearance or even a comment </w:t>
      </w:r>
      <w:r w:rsidRPr="00AA77EA">
        <w:rPr>
          <w:sz w:val="14"/>
        </w:rPr>
        <w:t xml:space="preserve">from the secretary. Instead, </w:t>
      </w:r>
      <w:r w:rsidRPr="000B2022">
        <w:rPr>
          <w:rStyle w:val="StyleUnderline"/>
        </w:rPr>
        <w:t>an anonymous State Department official hosted a background briefing by phone</w:t>
      </w:r>
      <w:r w:rsidRPr="00AA77EA">
        <w:rPr>
          <w:sz w:val="14"/>
        </w:rPr>
        <w:t xml:space="preserve"> </w:t>
      </w:r>
      <w:r w:rsidRPr="000B2022">
        <w:rPr>
          <w:rStyle w:val="StyleUnderline"/>
        </w:rPr>
        <w:t>and told reporters that the secretary didn’t need to be there because “the facts in this report speak for themselves</w:t>
      </w:r>
      <w:r w:rsidRPr="00AA77EA">
        <w:rPr>
          <w:sz w:val="14"/>
        </w:rPr>
        <w:t xml:space="preserve">.” In fact, it was the secretary’s absence that spoke for itself, </w:t>
      </w:r>
      <w:r w:rsidRPr="000B2022">
        <w:rPr>
          <w:rStyle w:val="Emphasis"/>
        </w:rPr>
        <w:t>suggesting that the State Department will be virtually silent when it comes to repression,</w:t>
      </w:r>
      <w:r w:rsidRPr="000B2022">
        <w:rPr>
          <w:rStyle w:val="StyleUnderline"/>
        </w:rPr>
        <w:t xml:space="preserve"> abuse, and exploitation </w:t>
      </w:r>
      <w:r w:rsidRPr="000B2022">
        <w:rPr>
          <w:rStyle w:val="Emphasis"/>
        </w:rPr>
        <w:t>by foreign governments</w:t>
      </w:r>
      <w:r w:rsidRPr="000B2022">
        <w:rPr>
          <w:rStyle w:val="StyleUnderline"/>
        </w:rPr>
        <w:t>.</w:t>
      </w:r>
      <w:r>
        <w:rPr>
          <w:rStyle w:val="StyleUnderline"/>
        </w:rPr>
        <w:t xml:space="preserve"> </w:t>
      </w:r>
      <w:r w:rsidRPr="000B2022">
        <w:rPr>
          <w:rStyle w:val="StyleUnderline"/>
        </w:rPr>
        <w:t xml:space="preserve">Third, </w:t>
      </w:r>
      <w:r w:rsidRPr="000B2022">
        <w:rPr>
          <w:rStyle w:val="Emphasis"/>
        </w:rPr>
        <w:t>the Trump administration’s proposed 2018 budget seeks to severely cut foreign assistance</w:t>
      </w:r>
      <w:r w:rsidRPr="00AA77EA">
        <w:rPr>
          <w:sz w:val="14"/>
        </w:rPr>
        <w:t xml:space="preserve"> and funding </w:t>
      </w:r>
      <w:r w:rsidRPr="000B2022">
        <w:rPr>
          <w:rStyle w:val="Emphasis"/>
        </w:rPr>
        <w:t>for multilateral institutions</w:t>
      </w:r>
      <w:r w:rsidRPr="00AA77EA">
        <w:rPr>
          <w:sz w:val="14"/>
        </w:rPr>
        <w:t xml:space="preserve">. Initial reports that Tillerson was fighting to save the foreign aid budget turned out to be utterly incorrect. The White House budget director, Mike Mulvaney, also left no room for doubt about the administration’s intention: “This is a hard-power budget,” he said, “[a]nd that was done intentionally. The president very clearly wants to send a message to US allies and potential adversaries that this is a strong power administration.” </w:t>
      </w:r>
      <w:r w:rsidRPr="000B2022">
        <w:rPr>
          <w:rStyle w:val="StyleUnderline"/>
        </w:rPr>
        <w:t>Cuts to foreign aid instead say that helping marginalized populations —</w:t>
      </w:r>
      <w:r w:rsidRPr="00AA77EA">
        <w:rPr>
          <w:sz w:val="14"/>
        </w:rPr>
        <w:t xml:space="preserve"> assisting those whose human rights are most at risk </w:t>
      </w:r>
      <w:r w:rsidRPr="000B2022">
        <w:rPr>
          <w:rStyle w:val="StyleUnderline"/>
        </w:rPr>
        <w:t>— is not only inconsequential for U.S. national security, but is of little concern to the American people</w:t>
      </w:r>
      <w:r w:rsidRPr="00AA77EA">
        <w:rPr>
          <w:sz w:val="14"/>
        </w:rPr>
        <w:t xml:space="preserve">. It’s a clear, grim message: The promotion of democracy, human rights, and the rule of law is a waste of time. </w:t>
      </w:r>
      <w:r w:rsidRPr="000B2022">
        <w:rPr>
          <w:rStyle w:val="StyleUnderline"/>
        </w:rPr>
        <w:t>Fourth, under the guise of leveling the playing field for U.S. businesses, Congress gutted rules</w:t>
      </w:r>
      <w:r w:rsidRPr="00AA77EA">
        <w:rPr>
          <w:sz w:val="14"/>
        </w:rPr>
        <w:t xml:space="preserve"> — </w:t>
      </w:r>
      <w:r w:rsidRPr="000B2022">
        <w:rPr>
          <w:rStyle w:val="StyleUnderline"/>
        </w:rPr>
        <w:t>with Trump’s blessing — that would require oil and mining companies to disclose payments to foreign governments</w:t>
      </w:r>
      <w:r w:rsidRPr="00AA77EA">
        <w:rPr>
          <w:sz w:val="14"/>
        </w:rPr>
        <w:t xml:space="preserve">. </w:t>
      </w:r>
      <w:r w:rsidRPr="000B2022">
        <w:rPr>
          <w:rStyle w:val="StyleUnderline"/>
        </w:rPr>
        <w:t>These</w:t>
      </w:r>
      <w:r w:rsidRPr="00AA77EA">
        <w:rPr>
          <w:sz w:val="14"/>
        </w:rPr>
        <w:t xml:space="preserve"> rules, besides promoting better governance, </w:t>
      </w:r>
      <w:r w:rsidRPr="000B2022">
        <w:rPr>
          <w:rStyle w:val="StyleUnderline"/>
        </w:rPr>
        <w:t>are important to prevent</w:t>
      </w:r>
      <w:r w:rsidRPr="00AA77EA">
        <w:rPr>
          <w:sz w:val="14"/>
        </w:rPr>
        <w:t xml:space="preserve"> or mitigate grand </w:t>
      </w:r>
      <w:r w:rsidRPr="000B2022">
        <w:rPr>
          <w:rStyle w:val="StyleUnderline"/>
        </w:rPr>
        <w:t>corruption</w:t>
      </w:r>
      <w:r w:rsidRPr="00AA77EA">
        <w:rPr>
          <w:sz w:val="14"/>
        </w:rPr>
        <w:t xml:space="preserve"> — wholesale theft of national wealth — the sort of massive stealing </w:t>
      </w:r>
      <w:r w:rsidRPr="000B2022">
        <w:rPr>
          <w:rStyle w:val="StyleUnderline"/>
        </w:rPr>
        <w:t>that empowers rights abusers and affects basic social services.</w:t>
      </w:r>
      <w:r w:rsidRPr="00AA77EA">
        <w:rPr>
          <w:sz w:val="14"/>
        </w:rPr>
        <w:t xml:space="preserve"> The move downgrades the bipartisan priorities of good governance, transparency, and anti-corruption, despite strong evidence that economic growth and investment opportunities are riskier and more limited in a climate of opacity. </w:t>
      </w:r>
      <w:r w:rsidRPr="000B2022">
        <w:rPr>
          <w:rStyle w:val="StyleUnderline"/>
        </w:rPr>
        <w:t>Fifth, the Trump administration is considering withdrawing from the United Nations Human Rights Council</w:t>
      </w:r>
      <w:r w:rsidRPr="00AA77EA">
        <w:rPr>
          <w:sz w:val="14"/>
        </w:rPr>
        <w:t xml:space="preserve">, primarily because of its treatment of Israel. For all </w:t>
      </w:r>
      <w:r w:rsidRPr="000B2022">
        <w:rPr>
          <w:rStyle w:val="StyleUnderline"/>
        </w:rPr>
        <w:t>the council’s</w:t>
      </w:r>
      <w:r w:rsidRPr="00AA77EA">
        <w:rPr>
          <w:sz w:val="14"/>
        </w:rPr>
        <w:t xml:space="preserve"> flaws, it has </w:t>
      </w:r>
      <w:r w:rsidRPr="000B2022">
        <w:rPr>
          <w:rStyle w:val="StyleUnderline"/>
        </w:rPr>
        <w:t>successfully documented and exposed a wide range of human rights issues</w:t>
      </w:r>
      <w:r w:rsidRPr="00AA77EA">
        <w:rPr>
          <w:sz w:val="14"/>
        </w:rPr>
        <w:t xml:space="preserve"> that have been of concern for many U.S. policymakers and lawmakers. </w:t>
      </w:r>
      <w:r w:rsidRPr="000B2022">
        <w:rPr>
          <w:rStyle w:val="StyleUnderline"/>
        </w:rPr>
        <w:t>These include the council’s unprecedented U.S.-led statement criticizing China’s crackdown</w:t>
      </w:r>
      <w:r w:rsidRPr="00AA77EA">
        <w:rPr>
          <w:sz w:val="14"/>
        </w:rPr>
        <w:t xml:space="preserve"> on journalists, lawyers, and human rights defenders </w:t>
      </w:r>
      <w:r w:rsidRPr="000B2022">
        <w:rPr>
          <w:rStyle w:val="StyleUnderline"/>
        </w:rPr>
        <w:t>and the 2012 North Korea Commission of Inquiry</w:t>
      </w:r>
      <w:r w:rsidRPr="00AA77EA">
        <w:rPr>
          <w:sz w:val="14"/>
        </w:rPr>
        <w:t xml:space="preserve">. In the end, </w:t>
      </w:r>
      <w:r w:rsidRPr="000B2022">
        <w:rPr>
          <w:rStyle w:val="Emphasis"/>
        </w:rPr>
        <w:t>pulling out of the council rather than working to make it more effective only decreases the avenues for making U.S. contributions to progress on human rights.</w:t>
      </w:r>
      <w:r>
        <w:rPr>
          <w:rStyle w:val="Emphasis"/>
        </w:rPr>
        <w:t xml:space="preserve"> </w:t>
      </w:r>
      <w:r w:rsidRPr="000B2022">
        <w:rPr>
          <w:rStyle w:val="StyleUnderline"/>
        </w:rPr>
        <w:t>Finally, an obvious example that the Trump administration’s foreign policy is primed to dispense with human rights considerations is last week’s decision to lift the human rights conditions attached to the sale of F-16 fighter jets to Bahrain</w:t>
      </w:r>
      <w:r w:rsidRPr="00AA77EA">
        <w:rPr>
          <w:sz w:val="14"/>
        </w:rPr>
        <w:t xml:space="preserve">. </w:t>
      </w:r>
      <w:r w:rsidRPr="000B2022">
        <w:rPr>
          <w:rStyle w:val="StyleUnderline"/>
        </w:rPr>
        <w:t>These conditions</w:t>
      </w:r>
      <w:r w:rsidRPr="00AA77EA">
        <w:rPr>
          <w:sz w:val="14"/>
        </w:rPr>
        <w:t xml:space="preserve">, attached by the Obama administration, </w:t>
      </w:r>
      <w:r w:rsidRPr="000B2022">
        <w:rPr>
          <w:rStyle w:val="StyleUnderline"/>
        </w:rPr>
        <w:t>were an effort to provide leverage to Bahraini government reformers</w:t>
      </w:r>
      <w:r w:rsidRPr="00AA77EA">
        <w:rPr>
          <w:sz w:val="14"/>
        </w:rPr>
        <w:t xml:space="preserve"> over the hard-liners, who have been deeply hostile to moving toward a more reform-minded and tolerant governing approach. But now, as the Trump administration looks for new ways to confront Iran, </w:t>
      </w:r>
      <w:r w:rsidRPr="000B2022">
        <w:rPr>
          <w:rStyle w:val="StyleUnderline"/>
        </w:rPr>
        <w:t>the decision to lift conditions could amount to a warning for Iran while signaling to governments throughout the region that stifling opposition and aggressively silencing dissent will not be a hurdle for U.S. support. The expectation that this administration will soon move forward with arms sales</w:t>
      </w:r>
      <w:r w:rsidRPr="00AA77EA">
        <w:rPr>
          <w:sz w:val="14"/>
        </w:rPr>
        <w:t xml:space="preserve"> to Saudi Arabia and Nigeria — again, </w:t>
      </w:r>
      <w:r w:rsidRPr="000B2022">
        <w:rPr>
          <w:rStyle w:val="StyleUnderline"/>
        </w:rPr>
        <w:t>without any conditions or consideration for human rights concerns</w:t>
      </w:r>
      <w:r w:rsidRPr="00AA77EA">
        <w:rPr>
          <w:sz w:val="14"/>
        </w:rPr>
        <w:t xml:space="preserve"> — </w:t>
      </w:r>
      <w:r w:rsidRPr="000B2022">
        <w:rPr>
          <w:rStyle w:val="Emphasis"/>
        </w:rPr>
        <w:t>shows unmistakably that good governance and universal values are no longer part of the security calculus.</w:t>
      </w:r>
      <w:r>
        <w:rPr>
          <w:rStyle w:val="Emphasis"/>
        </w:rPr>
        <w:t xml:space="preserve"> </w:t>
      </w:r>
      <w:r w:rsidRPr="000B2022">
        <w:rPr>
          <w:rStyle w:val="StyleUnderline"/>
        </w:rPr>
        <w:t>For decades, a values-based approach to foreign policy has been a core tenet for Republicans</w:t>
      </w:r>
      <w:r w:rsidRPr="00AA77EA">
        <w:rPr>
          <w:sz w:val="14"/>
        </w:rPr>
        <w:t xml:space="preserve"> </w:t>
      </w:r>
      <w:r w:rsidRPr="000B2022">
        <w:rPr>
          <w:rStyle w:val="StyleUnderline"/>
        </w:rPr>
        <w:t>and Democrats alike</w:t>
      </w:r>
      <w:r w:rsidRPr="00AA77EA">
        <w:rPr>
          <w:sz w:val="14"/>
        </w:rPr>
        <w:t xml:space="preserve">, with democratic and human rights principles seen as pillars of prosperity rather than as constraints. But now, over the course of fewer than 100 days, Trump and his closest advisors have made clear their disdain for that approach. </w:t>
      </w:r>
      <w:r w:rsidRPr="000B2022">
        <w:rPr>
          <w:rStyle w:val="StyleUnderline"/>
        </w:rPr>
        <w:t>Instead they have signaled their intent to turn campaign proposals and rhetoric that exclusively advance the narrow interests of some to the exclusion of others into both policy and law.</w:t>
      </w:r>
      <w:r>
        <w:rPr>
          <w:rStyle w:val="StyleUnderline"/>
        </w:rPr>
        <w:t xml:space="preserve"> </w:t>
      </w:r>
      <w:r w:rsidRPr="00AA77EA">
        <w:rPr>
          <w:sz w:val="14"/>
        </w:rPr>
        <w:t xml:space="preserve">The response to Trump’s aggressive actions and rhetoric is growing. Many organizations are activating their networks and opposition to these actions, and new groups are being formed every day. The media are forging ahead — determined to uncover the truth and hold the White House to account. More than 1,000 foreign and civil service staff expressed internal dissent about Trump’s initial executive order banning citizens from seven Muslim majority nations, while other U.S. officials are using public speeches to offer their own response, veiled as it may be. Key political appointees are finding their footing, and members of Congress — on both sides of the aisle — are starting to be explicit about their rejection of the White House’s attempts to undermine fundamental rights. Traditional U.S. allies are also responding. Washington-based diplomats and U.N. dignitaries are visiting Capitol Hill, making the case for continued U.S. engagement and a robust foreign aid budget. They are encouraging a more humane approach to immigration, refugee settlement, and the need to maintain global alliances. </w:t>
      </w:r>
      <w:r w:rsidRPr="000B2022">
        <w:rPr>
          <w:rStyle w:val="StyleUnderline"/>
        </w:rPr>
        <w:t>Building common ground to contain the Trump administration’s assault on human rights values is essential to undercutting the new foreign-policy normal the White House wants Americans to accept</w:t>
      </w:r>
      <w:r w:rsidRPr="00AA77EA">
        <w:rPr>
          <w:sz w:val="14"/>
        </w:rPr>
        <w:t>. This is neither a progressive agenda nor a conservative one — it is a bipartisan one that requires a collective recognition that going it alone would make Americans less safe and less prosperous. Instead of allowing human rights to be sidelined, let’s all get to work defending and maintaining this foundational pillar of U.S. foreign policy.</w:t>
      </w:r>
    </w:p>
    <w:p w14:paraId="29F9E6EB" w14:textId="77777777" w:rsidR="004E0321" w:rsidRDefault="004E0321" w:rsidP="004E0321">
      <w:pPr>
        <w:pStyle w:val="Heading4"/>
      </w:pPr>
      <w:r>
        <w:t>He’ll put a halt to democracy promotion</w:t>
      </w:r>
    </w:p>
    <w:p w14:paraId="731C9C83" w14:textId="77777777" w:rsidR="004E0321" w:rsidRPr="009937C2" w:rsidRDefault="004E0321" w:rsidP="004E0321">
      <w:pPr>
        <w:rPr>
          <w:rStyle w:val="Style13ptBold"/>
        </w:rPr>
      </w:pPr>
      <w:r>
        <w:rPr>
          <w:rStyle w:val="Style13ptBold"/>
        </w:rPr>
        <w:t xml:space="preserve">Carothers </w:t>
      </w:r>
      <w:r w:rsidRPr="009937C2">
        <w:rPr>
          <w:rStyle w:val="Style13ptBold"/>
        </w:rPr>
        <w:t>17</w:t>
      </w:r>
      <w:r w:rsidRPr="009937C2">
        <w:t xml:space="preserve"> (Thomas Carothers, Senior Vice President for Studies: Carnegie Endowment for International Peace, “Prospect</w:t>
      </w:r>
      <w:r>
        <w:t>s for U.S. Democracy Promotion U</w:t>
      </w:r>
      <w:r w:rsidRPr="009937C2">
        <w:t>nder Trump” 1/5/17 http://carnegieendowment.org/2017/01/05/prospects-for-u.s.-democracy-promotion-under-trump-pub-66588) GG</w:t>
      </w:r>
    </w:p>
    <w:p w14:paraId="2BAD30F2" w14:textId="77777777" w:rsidR="004E0321" w:rsidRPr="00AA77EA" w:rsidRDefault="004E0321" w:rsidP="004E0321">
      <w:pPr>
        <w:rPr>
          <w:sz w:val="14"/>
        </w:rPr>
      </w:pPr>
      <w:r w:rsidRPr="00AA77EA">
        <w:rPr>
          <w:sz w:val="14"/>
        </w:rPr>
        <w:t xml:space="preserve">Throughout his campaign, </w:t>
      </w:r>
      <w:r w:rsidRPr="009937C2">
        <w:rPr>
          <w:rStyle w:val="StyleUnderline"/>
        </w:rPr>
        <w:t>Trump emphasized his intention to take a purely transactional approach to other international powers. Underlying this</w:t>
      </w:r>
      <w:r w:rsidRPr="00AA77EA">
        <w:rPr>
          <w:sz w:val="14"/>
        </w:rPr>
        <w:t xml:space="preserve"> approach </w:t>
      </w:r>
      <w:r w:rsidRPr="009937C2">
        <w:rPr>
          <w:rStyle w:val="StyleUnderline"/>
        </w:rPr>
        <w:t>is the idea that the United States will define its interests narrowly and thereby focus on U.S. economic interests and core security concerns</w:t>
      </w:r>
      <w:r w:rsidRPr="00AA77EA">
        <w:rPr>
          <w:sz w:val="14"/>
        </w:rPr>
        <w:t xml:space="preserve"> (above all, counterterrorism). </w:t>
      </w:r>
      <w:r w:rsidRPr="009937C2">
        <w:rPr>
          <w:rStyle w:val="Emphasis"/>
        </w:rPr>
        <w:t>Democracy and human rights in other countries, and other “soft” interests, are to be put aside in the pursuit of a get-tough, America-first foreign policy</w:t>
      </w:r>
      <w:r w:rsidRPr="00AA77EA">
        <w:rPr>
          <w:sz w:val="14"/>
        </w:rPr>
        <w:t xml:space="preserve">. According to Trump and his advisers, their counterterrorism strategy will rest on stepped-up military efforts and possibly harsher treatment of suspected terrorists who are detained or imprisoned. </w:t>
      </w:r>
      <w:r w:rsidRPr="009937C2">
        <w:rPr>
          <w:rStyle w:val="Emphasis"/>
        </w:rPr>
        <w:t>They have shown no interest in longer-term political approaches to undercutting the roots of state fragility:</w:t>
      </w:r>
      <w:r w:rsidRPr="00AA77EA">
        <w:rPr>
          <w:sz w:val="14"/>
        </w:rPr>
        <w:t xml:space="preserve"> for example, </w:t>
      </w:r>
      <w:r w:rsidRPr="009937C2">
        <w:rPr>
          <w:rStyle w:val="StyleUnderline"/>
        </w:rPr>
        <w:t>Trump declared at a public event in December that “we’re going to stop trying to build new nations in far-off lands” that “you’ve never even heard of.”</w:t>
      </w:r>
      <w:r>
        <w:rPr>
          <w:rStyle w:val="StyleUnderline"/>
        </w:rPr>
        <w:t xml:space="preserve"> </w:t>
      </w:r>
      <w:r w:rsidRPr="00AA77EA">
        <w:rPr>
          <w:sz w:val="14"/>
        </w:rPr>
        <w:t xml:space="preserve">In line with his promise of transactionalism, </w:t>
      </w:r>
      <w:r w:rsidRPr="009937C2">
        <w:rPr>
          <w:rStyle w:val="StyleUnderline"/>
        </w:rPr>
        <w:t>Trump has taken a strikingly friendly approach toward various foreign strongmen</w:t>
      </w:r>
      <w:r w:rsidRPr="00AA77EA">
        <w:rPr>
          <w:sz w:val="14"/>
        </w:rPr>
        <w:t xml:space="preserve">. </w:t>
      </w:r>
      <w:r w:rsidRPr="009937C2">
        <w:rPr>
          <w:rStyle w:val="StyleUnderline"/>
        </w:rPr>
        <w:t xml:space="preserve">His favorable statements about </w:t>
      </w:r>
      <w:r w:rsidRPr="00AA77EA">
        <w:rPr>
          <w:sz w:val="14"/>
        </w:rPr>
        <w:t xml:space="preserve">Russian President Vladimir </w:t>
      </w:r>
      <w:r w:rsidRPr="009937C2">
        <w:rPr>
          <w:rStyle w:val="StyleUnderline"/>
        </w:rPr>
        <w:t>Putin</w:t>
      </w:r>
      <w:r w:rsidRPr="00AA77EA">
        <w:rPr>
          <w:sz w:val="14"/>
        </w:rPr>
        <w:t xml:space="preserve"> have attracted the most attention but </w:t>
      </w:r>
      <w:r w:rsidRPr="009937C2">
        <w:rPr>
          <w:rStyle w:val="StyleUnderline"/>
        </w:rPr>
        <w:t>are only one part of a larger pattern that includes a recent sympathetic statement about</w:t>
      </w:r>
      <w:r w:rsidRPr="00AA77EA">
        <w:rPr>
          <w:sz w:val="14"/>
        </w:rPr>
        <w:t xml:space="preserve"> Philippine President Rodrigo </w:t>
      </w:r>
      <w:r w:rsidRPr="009937C2">
        <w:rPr>
          <w:rStyle w:val="StyleUnderline"/>
        </w:rPr>
        <w:t>Duterte’s brutal crackdown on undocumented immigrants and drug traffickers</w:t>
      </w:r>
      <w:r w:rsidRPr="00AA77EA">
        <w:rPr>
          <w:sz w:val="14"/>
        </w:rPr>
        <w:t xml:space="preserve">, a backslapping meeting with Egypt’s President Abdel Fattah </w:t>
      </w:r>
      <w:r w:rsidRPr="009937C2">
        <w:rPr>
          <w:rStyle w:val="StyleUnderline"/>
        </w:rPr>
        <w:t xml:space="preserve">el-Sisi </w:t>
      </w:r>
      <w:r w:rsidRPr="00AA77EA">
        <w:rPr>
          <w:sz w:val="14"/>
        </w:rPr>
        <w:t xml:space="preserve">in New York in September, </w:t>
      </w:r>
      <w:r w:rsidRPr="009937C2">
        <w:rPr>
          <w:rStyle w:val="StyleUnderline"/>
        </w:rPr>
        <w:t>and</w:t>
      </w:r>
      <w:r w:rsidRPr="00AA77EA">
        <w:rPr>
          <w:sz w:val="14"/>
        </w:rPr>
        <w:t xml:space="preserve"> an effusive postelection telephone call with Hungary’s Prime Minister Viktor </w:t>
      </w:r>
      <w:r w:rsidRPr="009937C2">
        <w:rPr>
          <w:rStyle w:val="StyleUnderline"/>
        </w:rPr>
        <w:t>Orbán</w:t>
      </w:r>
      <w:r w:rsidRPr="00AA77EA">
        <w:rPr>
          <w:sz w:val="14"/>
        </w:rPr>
        <w:t xml:space="preserve">. </w:t>
      </w:r>
      <w:r w:rsidRPr="009937C2">
        <w:rPr>
          <w:rStyle w:val="StyleUnderline"/>
        </w:rPr>
        <w:t>He has made it clear that in pursuing warmer relationships</w:t>
      </w:r>
      <w:r w:rsidRPr="00AA77EA">
        <w:rPr>
          <w:sz w:val="14"/>
        </w:rPr>
        <w:t xml:space="preserve"> with such leaders, </w:t>
      </w:r>
      <w:r w:rsidRPr="009937C2">
        <w:rPr>
          <w:rStyle w:val="Emphasis"/>
        </w:rPr>
        <w:t>he does not intend to raise unpleasant truths about their democratic shortcomings.</w:t>
      </w:r>
      <w:r w:rsidRPr="00AA77EA">
        <w:rPr>
          <w:sz w:val="14"/>
        </w:rPr>
        <w:t xml:space="preserve"> Of course, the United States has long maintained cozy ties with various nondemocratic governments for the sake of security and economic interests; but Trump has been offering a kind of lavish praise that generally does not characterize such relationships and that extends to strongmen leaders who are not even strategically important to the United States (like Orbán). </w:t>
      </w:r>
      <w:r w:rsidRPr="009937C2">
        <w:rPr>
          <w:rStyle w:val="StyleUnderline"/>
        </w:rPr>
        <w:t>Another serious negative signal related to democracy policy is Trump’s deep-seated doubts about the value of core U.S. alliances</w:t>
      </w:r>
      <w:r w:rsidRPr="00AA77EA">
        <w:rPr>
          <w:sz w:val="14"/>
        </w:rPr>
        <w:t xml:space="preserve">—both with NATO partners and other crucial longtime allies such as Japan and South Korea. </w:t>
      </w:r>
      <w:r w:rsidRPr="009937C2">
        <w:rPr>
          <w:rStyle w:val="StyleUnderline"/>
        </w:rPr>
        <w:t>He has exhibited a lack of appreciation</w:t>
      </w:r>
      <w:r w:rsidRPr="00AA77EA">
        <w:rPr>
          <w:sz w:val="14"/>
        </w:rPr>
        <w:t xml:space="preserve"> of these alliances, </w:t>
      </w:r>
      <w:r w:rsidRPr="009937C2">
        <w:rPr>
          <w:rStyle w:val="StyleUnderline"/>
        </w:rPr>
        <w:t>which are foundational elements of a broader international order that the United States helped establish and has led for more than a half century</w:t>
      </w:r>
      <w:r w:rsidRPr="00AA77EA">
        <w:rPr>
          <w:sz w:val="14"/>
        </w:rPr>
        <w:t xml:space="preserve">—an order </w:t>
      </w:r>
      <w:r w:rsidRPr="009937C2">
        <w:rPr>
          <w:rStyle w:val="StyleUnderline"/>
        </w:rPr>
        <w:t>rooted in liberal political values</w:t>
      </w:r>
      <w:r w:rsidRPr="00AA77EA">
        <w:rPr>
          <w:sz w:val="14"/>
        </w:rPr>
        <w:t xml:space="preserve">. </w:t>
      </w:r>
      <w:r w:rsidRPr="009937C2">
        <w:rPr>
          <w:rStyle w:val="Emphasis"/>
        </w:rPr>
        <w:t>Without anchoring specific democracy policies and programs in a larger strategy to preserve this international order, such efforts will lack real weight.</w:t>
      </w:r>
      <w:r>
        <w:rPr>
          <w:rStyle w:val="Emphasis"/>
        </w:rPr>
        <w:t xml:space="preserve"> </w:t>
      </w:r>
      <w:r w:rsidRPr="009937C2">
        <w:rPr>
          <w:rStyle w:val="StyleUnderline"/>
        </w:rPr>
        <w:t>Of course, U.S. democracy promotion relies not just on actions the United States takes abroad, but the power of the example</w:t>
      </w:r>
      <w:r w:rsidRPr="00AA77EA">
        <w:rPr>
          <w:sz w:val="14"/>
        </w:rPr>
        <w:t xml:space="preserve"> it </w:t>
      </w:r>
      <w:r w:rsidRPr="009937C2">
        <w:rPr>
          <w:rStyle w:val="StyleUnderline"/>
        </w:rPr>
        <w:t>sets at home. Various problematic features of U.S. political life in recent years—the institutional gridlock, the ever-rising role of money in politics, and the frequent skirmishing over basic electoral rules</w:t>
      </w:r>
      <w:r w:rsidRPr="00AA77EA">
        <w:rPr>
          <w:sz w:val="14"/>
        </w:rPr>
        <w:t xml:space="preserve"> and procedures—</w:t>
      </w:r>
      <w:r w:rsidRPr="009937C2">
        <w:rPr>
          <w:rStyle w:val="StyleUnderline"/>
        </w:rPr>
        <w:t>have</w:t>
      </w:r>
      <w:r w:rsidRPr="00AA77EA">
        <w:rPr>
          <w:sz w:val="14"/>
        </w:rPr>
        <w:t xml:space="preserve"> already </w:t>
      </w:r>
      <w:r w:rsidRPr="009937C2">
        <w:rPr>
          <w:rStyle w:val="StyleUnderline"/>
        </w:rPr>
        <w:t>tarnished the United States’ image abroad</w:t>
      </w:r>
      <w:r w:rsidRPr="00AA77EA">
        <w:rPr>
          <w:sz w:val="14"/>
        </w:rPr>
        <w:t xml:space="preserve">. But </w:t>
      </w:r>
      <w:r w:rsidRPr="009937C2">
        <w:rPr>
          <w:rStyle w:val="Emphasis"/>
        </w:rPr>
        <w:t>the recent</w:t>
      </w:r>
      <w:r w:rsidRPr="00AA77EA">
        <w:rPr>
          <w:sz w:val="14"/>
        </w:rPr>
        <w:t xml:space="preserve"> U.S. presidential </w:t>
      </w:r>
      <w:r w:rsidRPr="009937C2">
        <w:rPr>
          <w:rStyle w:val="Emphasis"/>
        </w:rPr>
        <w:t>election process damaged this image much more widely and deeply</w:t>
      </w:r>
      <w:r w:rsidRPr="00AA77EA">
        <w:rPr>
          <w:sz w:val="14"/>
        </w:rPr>
        <w:t xml:space="preserve">. Although this damage had many sources, numerous actions that Trump took during the campaign and since the election—from his vows to prosecute his main opponent to his baseless postelection assertions of massive electoral fraud—figure significantly in the dispiriting diminishment of America’s global political brand. </w:t>
      </w:r>
      <w:r w:rsidRPr="009937C2">
        <w:rPr>
          <w:rStyle w:val="Emphasis"/>
        </w:rPr>
        <w:t>Trump went so far as to mock the idea of the United States as a democratic exemplar, declaring in July that “when the world sees how bad the United States is and we start talking about civil liberties, I don’t think we are a very good messenger</w:t>
      </w:r>
      <w:r w:rsidRPr="00AA77EA">
        <w:rPr>
          <w:sz w:val="14"/>
        </w:rPr>
        <w:t>.” Moreover, highly visible elements of Trump’s leadership style—from his propensity to engage in personal attacks against journalists and even average citizens in response to minor perceived slights to his unwillingness to seriously address the linkages between his business interests and his political position—set a devastating example to strongmen leaders around the world. In taking such actions, he is drawing from the playbook of these vindictive leaders, who have undercut democracy in a growing number of countries that once enjoyed considerable political space, such as Hungary, the Philippines, and Turkey. Many democratically dubious leaders are observing these actions emanating from the president-elect and undoubtedly saying to their critics: How can you object to my efforts to defend myself? When I reach out to slap those who dare criticize me, I’m only doing what the new president of the world’s greatest democracy does.</w:t>
      </w:r>
    </w:p>
    <w:p w14:paraId="2E3B885C" w14:textId="77777777" w:rsidR="004E0321" w:rsidRDefault="004E0321" w:rsidP="004E0321"/>
    <w:p w14:paraId="3CEB0019" w14:textId="77777777" w:rsidR="004E0321" w:rsidRDefault="004E0321" w:rsidP="004E0321">
      <w:pPr>
        <w:pStyle w:val="Heading4"/>
      </w:pPr>
      <w:r>
        <w:t>Tillerson is against it too</w:t>
      </w:r>
    </w:p>
    <w:p w14:paraId="1E6F8E49" w14:textId="77777777" w:rsidR="004E0321" w:rsidRPr="00AA77EA" w:rsidRDefault="004E0321" w:rsidP="004E0321">
      <w:r>
        <w:rPr>
          <w:rStyle w:val="Style13ptBold"/>
        </w:rPr>
        <w:t xml:space="preserve">Piccone 17 </w:t>
      </w:r>
      <w:r w:rsidRPr="00AA77EA">
        <w:t>(Ted Piccone, Senior Fellow - Foreign Policy, Latin America Initiative, Project on International Order and Strategy Charles W. Robinson Chair, Brookings, “Tillerson says goodbye to human rights diplomac</w:t>
      </w:r>
      <w:r>
        <w:t>y</w:t>
      </w:r>
      <w:r w:rsidRPr="00AA77EA">
        <w:t>” 5/5/17, https://www.brookings.edu/blog/order-from-chaos/2017/05/05/tillerson-says-goodbye-to-human-rights-diplomacy/) GG</w:t>
      </w:r>
    </w:p>
    <w:p w14:paraId="38B239C5" w14:textId="77777777" w:rsidR="004E0321" w:rsidRPr="00AA77EA" w:rsidRDefault="004E0321" w:rsidP="004E0321">
      <w:pPr>
        <w:rPr>
          <w:sz w:val="14"/>
        </w:rPr>
      </w:pPr>
      <w:r w:rsidRPr="00AA77EA">
        <w:rPr>
          <w:sz w:val="14"/>
        </w:rPr>
        <w:t xml:space="preserve">With some nice words about values as an enduring guide to U.S. foreign policy, Secretary of State Rex </w:t>
      </w:r>
      <w:r w:rsidRPr="00AA77EA">
        <w:rPr>
          <w:rStyle w:val="StyleUnderline"/>
        </w:rPr>
        <w:t>Tillerson</w:t>
      </w:r>
      <w:r w:rsidRPr="00AA77EA">
        <w:rPr>
          <w:sz w:val="14"/>
        </w:rPr>
        <w:t xml:space="preserve"> this week </w:t>
      </w:r>
      <w:r w:rsidRPr="00AA77EA">
        <w:rPr>
          <w:rStyle w:val="StyleUnderline"/>
        </w:rPr>
        <w:t>made crystal clear that when it comes to actual policies, national security and economic interests come first</w:t>
      </w:r>
      <w:r w:rsidRPr="00AA77EA">
        <w:rPr>
          <w:sz w:val="14"/>
        </w:rPr>
        <w:t>. Well-meaning principles like freedom and human rights sit on our shoulder like some guardian angel whispering in one ear to do the right thing…but only if it’s convenient to more important security and economic interests. He instructed his team of diplomats that “</w:t>
      </w:r>
      <w:r w:rsidRPr="00AA77EA">
        <w:rPr>
          <w:rStyle w:val="StyleUnderline"/>
        </w:rPr>
        <w:t>we really have to understand, in each country or each region of the world that we’re dealing with, what are our national security interests, what are our economic prosperity interests,</w:t>
      </w:r>
      <w:r w:rsidRPr="00AA77EA">
        <w:rPr>
          <w:sz w:val="14"/>
        </w:rPr>
        <w:t xml:space="preserve"> </w:t>
      </w:r>
      <w:r w:rsidRPr="00AA77EA">
        <w:rPr>
          <w:rStyle w:val="Emphasis"/>
        </w:rPr>
        <w:t>and then as we can advocate and advance our values</w:t>
      </w:r>
      <w:r w:rsidRPr="00AA77EA">
        <w:rPr>
          <w:sz w:val="14"/>
        </w:rPr>
        <w:t xml:space="preserve">, we should…” But too often, </w:t>
      </w:r>
      <w:r w:rsidRPr="00AA77EA">
        <w:rPr>
          <w:rStyle w:val="Emphasis"/>
        </w:rPr>
        <w:t>he asserted, promoting our values is “an obstacle” to advancing our other interests</w:t>
      </w:r>
      <w:r w:rsidRPr="00AA77EA">
        <w:rPr>
          <w:sz w:val="14"/>
        </w:rPr>
        <w:t xml:space="preserve">, with government leaders begging Washington to back off on our unfair demands for reform. </w:t>
      </w:r>
      <w:r w:rsidRPr="00AA77EA">
        <w:rPr>
          <w:rStyle w:val="StyleUnderline"/>
        </w:rPr>
        <w:t>He then went on a tour</w:t>
      </w:r>
      <w:r w:rsidRPr="00AA77EA">
        <w:rPr>
          <w:sz w:val="14"/>
        </w:rPr>
        <w:t xml:space="preserve"> d’horizon </w:t>
      </w:r>
      <w:r w:rsidRPr="00AA77EA">
        <w:rPr>
          <w:rStyle w:val="StyleUnderline"/>
        </w:rPr>
        <w:t>of all the compelling issues on the U.S. foreign policy</w:t>
      </w:r>
      <w:r w:rsidRPr="00AA77EA">
        <w:rPr>
          <w:sz w:val="14"/>
        </w:rPr>
        <w:t xml:space="preserve"> agenda </w:t>
      </w:r>
      <w:r w:rsidRPr="00AA77EA">
        <w:rPr>
          <w:rStyle w:val="Emphasis"/>
        </w:rPr>
        <w:t>and did not once mention the words values, democracy, or human rights.</w:t>
      </w:r>
      <w:r>
        <w:rPr>
          <w:rStyle w:val="Emphasis"/>
        </w:rPr>
        <w:t xml:space="preserve"> </w:t>
      </w:r>
      <w:r w:rsidRPr="00AA77EA">
        <w:rPr>
          <w:sz w:val="14"/>
        </w:rPr>
        <w:t xml:space="preserve">In one speech, </w:t>
      </w:r>
      <w:r w:rsidRPr="00AA77EA">
        <w:rPr>
          <w:rStyle w:val="StyleUnderline"/>
        </w:rPr>
        <w:t>Tillerson tossed out over four decades of bipartisan consensus that human rights and democracy are</w:t>
      </w:r>
      <w:r w:rsidRPr="00AA77EA">
        <w:rPr>
          <w:sz w:val="14"/>
        </w:rPr>
        <w:t xml:space="preserve">: 1) </w:t>
      </w:r>
      <w:r w:rsidRPr="00AA77EA">
        <w:rPr>
          <w:rStyle w:val="StyleUnderline"/>
        </w:rPr>
        <w:t xml:space="preserve">essential components of U.S. national security and </w:t>
      </w:r>
      <w:r w:rsidRPr="00AA77EA">
        <w:rPr>
          <w:sz w:val="14"/>
        </w:rPr>
        <w:t xml:space="preserve">economic prosperity, and 2) </w:t>
      </w:r>
      <w:r w:rsidRPr="00AA77EA">
        <w:rPr>
          <w:rStyle w:val="StyleUnderline"/>
        </w:rPr>
        <w:t>not just American values but universal values</w:t>
      </w:r>
      <w:r w:rsidRPr="00AA77EA">
        <w:rPr>
          <w:sz w:val="14"/>
        </w:rPr>
        <w:t xml:space="preserve"> that the United States, through its long and troubled history, has adopted as the north star of national prestige and international legitimacy. The America First posture he articulated has immediate and sweeping dire effects for U.S. standing in the world, removing any pretense that our leadership means anything more than brute military force, higher walls, and tougher trade deals. </w:t>
      </w:r>
      <w:r w:rsidRPr="00AA77EA">
        <w:rPr>
          <w:rStyle w:val="StyleUnderline"/>
        </w:rPr>
        <w:t>The message seems clear: The United States is, once one strips away all the high-minded rhetoric about human dignity and democracy, just like any other powerful nation intent on maximizing its own interests at the expense of others</w:t>
      </w:r>
      <w:r w:rsidRPr="00AA77EA">
        <w:rPr>
          <w:sz w:val="14"/>
        </w:rPr>
        <w:t xml:space="preserve">. </w:t>
      </w:r>
      <w:r w:rsidRPr="00AA77EA">
        <w:rPr>
          <w:rStyle w:val="StyleUnderline"/>
        </w:rPr>
        <w:t>Asking other countries to respect the international human rights obligations</w:t>
      </w:r>
      <w:r w:rsidRPr="00AA77EA">
        <w:rPr>
          <w:sz w:val="14"/>
        </w:rPr>
        <w:t xml:space="preserve"> that they themselves have adopted apparently </w:t>
      </w:r>
      <w:r w:rsidRPr="00AA77EA">
        <w:rPr>
          <w:rStyle w:val="StyleUnderline"/>
        </w:rPr>
        <w:t>is just too hard to do, too inconvenient</w:t>
      </w:r>
      <w:r w:rsidRPr="00AA77EA">
        <w:rPr>
          <w:sz w:val="14"/>
        </w:rPr>
        <w:t xml:space="preserve"> to the give and take of protecting our narrow self-interests. Putin, and his band of brothers ranging from Erdoğan of Turkey to el-Sissi of Egypt and Duterte of the Philippines, are popping the champagne as we speak. How long will it take for this administration to climb the steep learning curve of mastering 21st century diplomacy in an era of growing global demands for more, not less, democracy and human rights? Even if one is prepared to pay a price in the loss of soft power that has long benefited U.S. leadership in the world, </w:t>
      </w:r>
      <w:r w:rsidRPr="00AA77EA">
        <w:rPr>
          <w:rStyle w:val="StyleUnderline"/>
        </w:rPr>
        <w:t>the Trump team will soon learn that supporting democratic institutions, rule of law, justice, accountability, and transparency are critical to protecting core U.S. national security interests</w:t>
      </w:r>
      <w:r w:rsidRPr="00AA77EA">
        <w:rPr>
          <w:sz w:val="14"/>
        </w:rPr>
        <w:t xml:space="preserve">. Strong democracies, after all, do not go to war with each other, do not spawn refugees, experience less civil conflict and terrorism, have more open and prosperous economies, and have a higher respect for international law and borders. In other words, if you care about defending U.S. national security, it’s your job to support the spread of democracy, particularly in countries emerging from conflict and repression where it can take years of engagement before more stable conditions emerge. </w:t>
      </w:r>
      <w:r w:rsidRPr="00AA77EA">
        <w:rPr>
          <w:rStyle w:val="StyleUnderline"/>
        </w:rPr>
        <w:t>One bright spot in this otherwise dire picture is the Congress, which has long taken the lead in pushing for a greater integration of human rights and democracy in U.S. foreign policy</w:t>
      </w:r>
      <w:r w:rsidRPr="00AA77EA">
        <w:rPr>
          <w:sz w:val="14"/>
        </w:rPr>
        <w:t xml:space="preserve">. A bipartisan letter released by 15 Senators just this week is only the latest example of congressional demands for retaining U.S. leadership as a champion of freedom and rights. “A world that is more democratic, respects human rights, and abides by the rule of law strengthens the security, stability and prosperity of America,” they wrote. </w:t>
      </w:r>
      <w:r w:rsidRPr="00AA77EA">
        <w:rPr>
          <w:rStyle w:val="StyleUnderline"/>
        </w:rPr>
        <w:t>They asked this administration to “put the promotion of democracy and human rights front-and-center as a primary pillar of America’s approach abroad</w:t>
      </w:r>
      <w:r w:rsidRPr="00AA77EA">
        <w:rPr>
          <w:sz w:val="14"/>
        </w:rPr>
        <w:t xml:space="preserve">.” We now know this request has fallen not just on deaf ears, but with a clear no thank you. It will be up to Congress to push back harder by protecting resources for democracy and human rights programs, advocating for U.S. human rights leadership at the United Nations and other international organizations, vetting all incoming nominees for senior diplomatic positions for their commitment to human rights, and giving civil society and human rights defenders a safe home in Washington. </w:t>
      </w:r>
      <w:r w:rsidRPr="00AA77EA">
        <w:rPr>
          <w:rStyle w:val="StyleUnderline"/>
        </w:rPr>
        <w:t>Yet the world does not stand still while the United States tries to get its own house in order. As Washington</w:t>
      </w:r>
      <w:r w:rsidRPr="00AA77EA">
        <w:rPr>
          <w:sz w:val="14"/>
        </w:rPr>
        <w:t xml:space="preserve"> willfully </w:t>
      </w:r>
      <w:r w:rsidRPr="00AA77EA">
        <w:rPr>
          <w:rStyle w:val="StyleUnderline"/>
        </w:rPr>
        <w:t>yields ground to authoritarian states like China, Russia, Iran, and Egypt, who will step up to the plate to protect the international human rights and democracy order so painstakingly constructed from the ashes of World War II?</w:t>
      </w:r>
      <w:r w:rsidRPr="00AA77EA">
        <w:rPr>
          <w:sz w:val="14"/>
        </w:rPr>
        <w:t xml:space="preserve"> Swing state democracies like India, Indonesia, South Africa, and Brazil to date have preferred to keep a low profile and, with no U.S. pressure to engage, are likely to continue to go their own way. </w:t>
      </w:r>
      <w:r w:rsidRPr="00AA77EA">
        <w:rPr>
          <w:rStyle w:val="Emphasis"/>
        </w:rPr>
        <w:t>That leaves the traditional Western democracies of Europe, Canada, Australia, and Japan as the bulwark against a collapse of the international system as we know it</w:t>
      </w:r>
      <w:r w:rsidRPr="00AA77EA">
        <w:rPr>
          <w:sz w:val="14"/>
        </w:rPr>
        <w:t>. Yes, democracies do have the equipment to self-correct, so perhaps, with public and congressional pressure, systemic failure can be avoided. But how much damage will be done in the meantime, not only to our own values, but to the fundamental values of a civilized world?</w:t>
      </w:r>
    </w:p>
    <w:p w14:paraId="285F1DB3" w14:textId="77777777" w:rsidR="004E0321" w:rsidRDefault="004E0321" w:rsidP="004E0321">
      <w:pPr>
        <w:pStyle w:val="Heading4"/>
      </w:pPr>
      <w:r>
        <w:t>Even if there’s intervention, it will be hyper selective</w:t>
      </w:r>
    </w:p>
    <w:p w14:paraId="64031B6A" w14:textId="77777777" w:rsidR="004E0321" w:rsidRPr="00762340" w:rsidRDefault="004E0321" w:rsidP="004E0321">
      <w:r>
        <w:rPr>
          <w:rStyle w:val="Style13ptBold"/>
        </w:rPr>
        <w:t xml:space="preserve">DeYoung 17 </w:t>
      </w:r>
      <w:r w:rsidRPr="00762340">
        <w:t>(Karen DeYoung, Washington Post, “Trump takes a selective approach to the promotion of human rights” 4/25/17 https://www.washingtonpost.com/world/national-security/trump-takes-a-selective-approach-to-the-promotion-of-human-rights/2017/04/25/3bead2b6-25f6-11e7-b503-9d616bd5a305_story.html?utm_term=.06d39dbbd42b) GG</w:t>
      </w:r>
    </w:p>
    <w:p w14:paraId="663FA4F8" w14:textId="77777777" w:rsidR="004E0321" w:rsidRPr="00AA77EA" w:rsidRDefault="004E0321" w:rsidP="004E0321">
      <w:r w:rsidRPr="00AA77EA">
        <w:rPr>
          <w:rStyle w:val="StyleUnderline"/>
        </w:rPr>
        <w:t>When</w:t>
      </w:r>
      <w:r w:rsidRPr="00AA77EA">
        <w:t xml:space="preserve"> President </w:t>
      </w:r>
      <w:r w:rsidRPr="00AA77EA">
        <w:rPr>
          <w:rStyle w:val="StyleUnderline"/>
        </w:rPr>
        <w:t>Trump</w:t>
      </w:r>
      <w:r w:rsidRPr="00AA77EA">
        <w:t xml:space="preserve">, in his inaugural address, </w:t>
      </w:r>
      <w:r w:rsidRPr="00AA77EA">
        <w:rPr>
          <w:rStyle w:val="StyleUnderline"/>
        </w:rPr>
        <w:t>declared</w:t>
      </w:r>
      <w:r w:rsidRPr="00AA77EA">
        <w:t xml:space="preserve"> </w:t>
      </w:r>
      <w:r w:rsidRPr="00AA77EA">
        <w:rPr>
          <w:rStyle w:val="StyleUnderline"/>
        </w:rPr>
        <w:t>that all nations have the right to “put their own interests first</w:t>
      </w:r>
      <w:r w:rsidRPr="00AA77EA">
        <w:t xml:space="preserve">” </w:t>
      </w:r>
      <w:r w:rsidRPr="00AA77EA">
        <w:rPr>
          <w:rStyle w:val="StyleUnderline"/>
        </w:rPr>
        <w:t>and</w:t>
      </w:r>
      <w:r w:rsidRPr="00AA77EA">
        <w:t xml:space="preserve"> that </w:t>
      </w:r>
      <w:r w:rsidRPr="00AA77EA">
        <w:rPr>
          <w:rStyle w:val="StyleUnderline"/>
        </w:rPr>
        <w:t>the</w:t>
      </w:r>
      <w:r w:rsidRPr="00AA77EA">
        <w:t xml:space="preserve"> </w:t>
      </w:r>
      <w:r w:rsidRPr="00AA77EA">
        <w:rPr>
          <w:rStyle w:val="StyleUnderline"/>
        </w:rPr>
        <w:t>U</w:t>
      </w:r>
      <w:r w:rsidRPr="00AA77EA">
        <w:t xml:space="preserve">nited </w:t>
      </w:r>
      <w:r w:rsidRPr="00AA77EA">
        <w:rPr>
          <w:rStyle w:val="StyleUnderline"/>
        </w:rPr>
        <w:t>S</w:t>
      </w:r>
      <w:r w:rsidRPr="00AA77EA">
        <w:t xml:space="preserve">tates </w:t>
      </w:r>
      <w:r w:rsidRPr="00AA77EA">
        <w:rPr>
          <w:rStyle w:val="StyleUnderline"/>
        </w:rPr>
        <w:t>would “not seek to impose our way of life on anyone</w:t>
      </w:r>
      <w:r w:rsidRPr="00AA77EA">
        <w:t xml:space="preserve">,” </w:t>
      </w:r>
      <w:r w:rsidRPr="00AA77EA">
        <w:rPr>
          <w:rStyle w:val="StyleUnderline"/>
        </w:rPr>
        <w:t>human rights advocates shuddered.</w:t>
      </w:r>
      <w:r>
        <w:rPr>
          <w:rStyle w:val="StyleUnderline"/>
        </w:rPr>
        <w:t xml:space="preserve"> </w:t>
      </w:r>
      <w:r w:rsidRPr="00AA77EA">
        <w:t>Trump has suggested that the United States and Russia are moral equals. He has said he might reinstitute torture as a counterterrorism tool and indicated that the slaughter of civilians by the Syrian regime was none of our business.</w:t>
      </w:r>
      <w:r>
        <w:t xml:space="preserve"> </w:t>
      </w:r>
      <w:r w:rsidRPr="00AA77EA">
        <w:t xml:space="preserve">But </w:t>
      </w:r>
      <w:r w:rsidRPr="00AA77EA">
        <w:rPr>
          <w:rStyle w:val="StyleUnderline"/>
        </w:rPr>
        <w:t>this month</w:t>
      </w:r>
      <w:r w:rsidRPr="00AA77EA">
        <w:t xml:space="preserve">, as his presidency approaches its 100-day mark, </w:t>
      </w:r>
      <w:r w:rsidRPr="00AA77EA">
        <w:rPr>
          <w:rStyle w:val="StyleUnderline"/>
        </w:rPr>
        <w:t>Trump appears to have had at least a partial change of heart</w:t>
      </w:r>
      <w:r w:rsidRPr="00AA77EA">
        <w:t>.</w:t>
      </w:r>
      <w:r>
        <w:t xml:space="preserve"> </w:t>
      </w:r>
      <w:r w:rsidRPr="00AA77EA">
        <w:rPr>
          <w:rStyle w:val="StyleUnderline"/>
        </w:rPr>
        <w:t>He called Syrian President Bashar al-Assad “barbaric”</w:t>
      </w:r>
      <w:r w:rsidRPr="00AA77EA">
        <w:t xml:space="preserve"> for using chemical weapons against his own citizens and sent 59 cruise missiles to punish him. U.N. Ambassador Nikki Haley used her turn at the rotating Security Council presidency to hold a meeting devoted to human rights. </w:t>
      </w:r>
      <w:r w:rsidRPr="00AA77EA">
        <w:rPr>
          <w:rStyle w:val="StyleUnderline"/>
        </w:rPr>
        <w:t>Trump intervened to get Egyptian President Abdel Fatah al-Sissi to free an unjustly imprisoned U.S. citizen, Aya Hijazi.</w:t>
      </w:r>
      <w:r>
        <w:rPr>
          <w:rStyle w:val="StyleUnderline"/>
        </w:rPr>
        <w:t xml:space="preserve"> </w:t>
      </w:r>
      <w:r w:rsidRPr="00AA77EA">
        <w:t>In a message to Congress last week, Trump said an administration review was underway to ensure that Russian “perpetrators of human rights abuses” are held accountable. And Tuesday, Trump’s comments in remembrance of the Holocaust marked his first substantive acknowledgment of the rise of anti-Semitism in this country and beyond.</w:t>
      </w:r>
      <w:r>
        <w:t xml:space="preserve"> </w:t>
      </w:r>
      <w:r w:rsidRPr="00AA77EA">
        <w:rPr>
          <w:rStyle w:val="Emphasis"/>
        </w:rPr>
        <w:t>The human rights community is not convinced</w:t>
      </w:r>
      <w:r w:rsidRPr="00AA77EA">
        <w:t xml:space="preserve">. </w:t>
      </w:r>
      <w:r w:rsidRPr="00AA77EA">
        <w:rPr>
          <w:rStyle w:val="StyleUnderline"/>
        </w:rPr>
        <w:t>Amnesty International is marking Trump’s first 100 days with a list of 100 ways it says he threatens human rights and democracy, from immigration bans at home to funding cuts for aid programs and a failure to speak out on abuses by visiting leaders such as Sissi and Chinese President Xi Jinping</w:t>
      </w:r>
      <w:r w:rsidRPr="00AA77EA">
        <w:t>. Human Rights Watch has a running blog noting similar stances.</w:t>
      </w:r>
      <w:r>
        <w:t xml:space="preserve"> </w:t>
      </w:r>
      <w:r w:rsidRPr="00AA77EA">
        <w:t xml:space="preserve">“The big caveat here is </w:t>
      </w:r>
      <w:r w:rsidRPr="00AA77EA">
        <w:rPr>
          <w:rStyle w:val="StyleUnderline"/>
        </w:rPr>
        <w:t>this is an unpredictable president with no core convictions</w:t>
      </w:r>
      <w:r w:rsidRPr="00AA77EA">
        <w:t>, and so who the hell knows what kind of president he’s going to be next week, much less over four years,” said Tom Malinowski, who served as head of the State Department’s human rights bureau under President Barack Obama. “</w:t>
      </w:r>
      <w:r w:rsidRPr="00AA77EA">
        <w:rPr>
          <w:rStyle w:val="StyleUnderline"/>
        </w:rPr>
        <w:t xml:space="preserve">Thus far, he has repeatedly made it clear that, </w:t>
      </w:r>
      <w:r w:rsidRPr="00762340">
        <w:rPr>
          <w:rStyle w:val="Emphasis"/>
        </w:rPr>
        <w:t>with the interesting exception of the Syria strike, he doesn’t really have much interest in America as a force for good</w:t>
      </w:r>
      <w:r w:rsidRPr="00AA77EA">
        <w:rPr>
          <w:rStyle w:val="StyleUnderline"/>
        </w:rPr>
        <w:t xml:space="preserve"> in the world</w:t>
      </w:r>
      <w:r w:rsidRPr="00AA77EA">
        <w:t>.”</w:t>
      </w:r>
      <w:r>
        <w:t xml:space="preserve"> </w:t>
      </w:r>
      <w:r w:rsidRPr="00AA77EA">
        <w:t xml:space="preserve">While U.S. policy has been inconsistent and far from perfect, Malinowski and others maintain, in terms that might resonate with Trump, </w:t>
      </w:r>
      <w:r w:rsidRPr="00762340">
        <w:t>that</w:t>
      </w:r>
      <w:r w:rsidRPr="00AA77EA">
        <w:t xml:space="preserve"> promotion of rights and values is part of the American brand and has benefits for national security policy. Whatever complicated views the rest of the world has of the United States, the capacity and at least occasional willingness to stand up for principles imparts a certain kind of power.</w:t>
      </w:r>
      <w:r>
        <w:t xml:space="preserve"> </w:t>
      </w:r>
      <w:r w:rsidRPr="00AA77EA">
        <w:t xml:space="preserve">Beyond the realpolitik of the Cold War, the first institutional establishment of human rights as a formal policy goal came with Jimmy Carter, who elevated the issue to a </w:t>
      </w:r>
      <w:r w:rsidRPr="00762340">
        <w:t>State</w:t>
      </w:r>
      <w:r w:rsidRPr="00AA77EA">
        <w:t xml:space="preserve"> Department bureau. Ronald Reagan, who began with a preference for pressing change in communist rather than friendly authoritarian governments, ended up pushing for reforms in countries such as South Korea and the Philippines.</w:t>
      </w:r>
      <w:r>
        <w:t xml:space="preserve"> </w:t>
      </w:r>
      <w:r w:rsidRPr="00AA77EA">
        <w:t xml:space="preserve">Both </w:t>
      </w:r>
      <w:r w:rsidRPr="00762340">
        <w:rPr>
          <w:rStyle w:val="StyleUnderline"/>
        </w:rPr>
        <w:t>presidents</w:t>
      </w:r>
      <w:r w:rsidRPr="00AA77EA">
        <w:t xml:space="preserve"> and their successors, including Obama, </w:t>
      </w:r>
      <w:r w:rsidRPr="00762340">
        <w:rPr>
          <w:rStyle w:val="StyleUnderline"/>
        </w:rPr>
        <w:t>were frequently accused of hypocrisy as they chose the human rights battles</w:t>
      </w:r>
      <w:r w:rsidRPr="00AA77EA">
        <w:t xml:space="preserve"> they wanted to fight. </w:t>
      </w:r>
      <w:r w:rsidRPr="00762340">
        <w:rPr>
          <w:rStyle w:val="StyleUnderline"/>
        </w:rPr>
        <w:t>But all at least gave speeches, and took occasional action, on behalf of universal values and democracy.</w:t>
      </w:r>
      <w:r>
        <w:rPr>
          <w:rStyle w:val="StyleUnderline"/>
        </w:rPr>
        <w:t xml:space="preserve"> </w:t>
      </w:r>
      <w:r w:rsidRPr="00AA77EA">
        <w:t>Senate Foreign Relations Committee Chairman Bob Corker (R-Tenn.), who said he recently advocated for Hijazi’s release in his own talks with Sissi and was briefed on the latest negotiations, said that Trump “handled it the way things like this should be handled.”</w:t>
      </w:r>
      <w:r>
        <w:t xml:space="preserve"> </w:t>
      </w:r>
      <w:r w:rsidRPr="00AA77EA">
        <w:t>“The United States can sometimes lead with things, and do it publicly, [in ways] that are offensive to people and likely not get the kind of result that we’d like, whereas working it quietly and making it a priority, but doing so in a way that is not a public embarrassment to the other party, that’s the way they worked this,” Corker said in an interview Thursday.</w:t>
      </w:r>
      <w:r>
        <w:t xml:space="preserve"> </w:t>
      </w:r>
      <w:r w:rsidRPr="00AA77EA">
        <w:t>A former senior national security official in the George W. Bush administration agreed, as long as the private leverage is used effectively. “</w:t>
      </w:r>
      <w:r w:rsidRPr="00762340">
        <w:rPr>
          <w:rStyle w:val="StyleUnderline"/>
        </w:rPr>
        <w:t>You cannot crack down your way to stability. It will not work and ultimately will undermine you</w:t>
      </w:r>
      <w:r w:rsidRPr="00AA77EA">
        <w:t xml:space="preserve"> .</w:t>
      </w:r>
      <w:r w:rsidRPr="00AA77EA">
        <w:rPr>
          <w:rFonts w:ascii="Times New Roman" w:hAnsi="Times New Roman" w:cs="Times New Roman"/>
        </w:rPr>
        <w:t> </w:t>
      </w:r>
      <w:r w:rsidRPr="00AA77EA">
        <w:t>.</w:t>
      </w:r>
      <w:r w:rsidRPr="00AA77EA">
        <w:rPr>
          <w:rFonts w:ascii="Times New Roman" w:hAnsi="Times New Roman" w:cs="Times New Roman"/>
        </w:rPr>
        <w:t> </w:t>
      </w:r>
      <w:r w:rsidRPr="00AA77EA">
        <w:t xml:space="preserve">. </w:t>
      </w:r>
      <w:r w:rsidRPr="00762340">
        <w:rPr>
          <w:rStyle w:val="StyleUnderline"/>
        </w:rPr>
        <w:t>that’s what we have to be saying to these regimes</w:t>
      </w:r>
      <w:r w:rsidRPr="00AA77EA">
        <w:t>,” said the former official, who spoke on the condition of anonymity to talk candidly about the new administration.</w:t>
      </w:r>
      <w:r>
        <w:t xml:space="preserve"> </w:t>
      </w:r>
      <w:r w:rsidRPr="00AA77EA">
        <w:t>Maybe, he said, the Trump administration is doing that behind the scenes. But “they’re pretty disoriented and disorganized. .</w:t>
      </w:r>
      <w:r w:rsidRPr="00AA77EA">
        <w:rPr>
          <w:rFonts w:ascii="Times New Roman" w:hAnsi="Times New Roman" w:cs="Times New Roman"/>
        </w:rPr>
        <w:t> </w:t>
      </w:r>
      <w:r w:rsidRPr="00AA77EA">
        <w:t>.</w:t>
      </w:r>
      <w:r w:rsidRPr="00AA77EA">
        <w:rPr>
          <w:rFonts w:ascii="Times New Roman" w:hAnsi="Times New Roman" w:cs="Times New Roman"/>
        </w:rPr>
        <w:t> </w:t>
      </w:r>
      <w:r w:rsidRPr="00AA77EA">
        <w:t>. I don’t know at this point what they’re doing. And I think they don’t know.”</w:t>
      </w:r>
      <w:r>
        <w:t xml:space="preserve"> </w:t>
      </w:r>
      <w:r w:rsidRPr="00762340">
        <w:rPr>
          <w:rStyle w:val="StyleUnderline"/>
        </w:rPr>
        <w:t>Critics point to Trump administration words and deeds that belie an interest in human rights</w:t>
      </w:r>
      <w:r w:rsidRPr="00AA77EA">
        <w:t xml:space="preserve">. Secretary of State Rex </w:t>
      </w:r>
      <w:r w:rsidRPr="00762340">
        <w:rPr>
          <w:rStyle w:val="StyleUnderline"/>
        </w:rPr>
        <w:t>Tillerson</w:t>
      </w:r>
      <w:r w:rsidRPr="00AA77EA">
        <w:t xml:space="preserve"> </w:t>
      </w:r>
      <w:r w:rsidRPr="00762340">
        <w:rPr>
          <w:rStyle w:val="StyleUnderline"/>
        </w:rPr>
        <w:t>skipped a public appearance</w:t>
      </w:r>
      <w:r w:rsidRPr="00AA77EA">
        <w:t xml:space="preserve">, mandatory for his predecessors, </w:t>
      </w:r>
      <w:r w:rsidRPr="00762340">
        <w:rPr>
          <w:rStyle w:val="StyleUnderline"/>
        </w:rPr>
        <w:t>to present this year’s State Department human rights report</w:t>
      </w:r>
      <w:r w:rsidRPr="00AA77EA">
        <w:t xml:space="preserve"> </w:t>
      </w:r>
      <w:r w:rsidRPr="00762340">
        <w:rPr>
          <w:rStyle w:val="StyleUnderline"/>
        </w:rPr>
        <w:t>and</w:t>
      </w:r>
      <w:r w:rsidRPr="00AA77EA">
        <w:t xml:space="preserve"> </w:t>
      </w:r>
      <w:r w:rsidRPr="00762340">
        <w:rPr>
          <w:rStyle w:val="StyleUnderline"/>
        </w:rPr>
        <w:t>then informed Congress that the administration would lift all human rights conditions on arms shipments to Bahrain.</w:t>
      </w:r>
      <w:r w:rsidRPr="00AA77EA">
        <w:t xml:space="preserve"> </w:t>
      </w:r>
      <w:r w:rsidRPr="00762340">
        <w:rPr>
          <w:rStyle w:val="StyleUnderline"/>
        </w:rPr>
        <w:t>That</w:t>
      </w:r>
      <w:r w:rsidRPr="00AA77EA">
        <w:t xml:space="preserve"> same </w:t>
      </w:r>
      <w:r w:rsidRPr="00762340">
        <w:rPr>
          <w:rStyle w:val="StyleUnderline"/>
        </w:rPr>
        <w:t>report judged that Bahrain</w:t>
      </w:r>
      <w:r w:rsidRPr="00AA77EA">
        <w:t xml:space="preserve"> had </w:t>
      </w:r>
      <w:r w:rsidRPr="00762340">
        <w:rPr>
          <w:rStyle w:val="StyleUnderline"/>
        </w:rPr>
        <w:t>engaged in politically motivated killing,</w:t>
      </w:r>
      <w:r w:rsidRPr="00AA77EA">
        <w:t xml:space="preserve"> “restrictions on free expression, assembly, and association .</w:t>
      </w:r>
      <w:r w:rsidRPr="00AA77EA">
        <w:rPr>
          <w:rFonts w:ascii="Times New Roman" w:hAnsi="Times New Roman" w:cs="Times New Roman"/>
        </w:rPr>
        <w:t> </w:t>
      </w:r>
      <w:r w:rsidRPr="00AA77EA">
        <w:t>.</w:t>
      </w:r>
      <w:r w:rsidRPr="00AA77EA">
        <w:rPr>
          <w:rFonts w:ascii="Times New Roman" w:hAnsi="Times New Roman" w:cs="Times New Roman"/>
        </w:rPr>
        <w:t> </w:t>
      </w:r>
      <w:r w:rsidRPr="00AA77EA">
        <w:t>. arrests without warrants or charges and lengthy pretrial detentions — used especially in cases against opposition members and political or human rights activists.”</w:t>
      </w:r>
      <w:r>
        <w:t xml:space="preserve"> </w:t>
      </w:r>
      <w:r w:rsidRPr="00AA77EA">
        <w:t>Trump has never concealed his fondness for strongmen. He publicly praised the visiting Sissi as “fantastic” and among the closest U.S. friends, with no mention of the military coup that brought Sissi to power, the more than 1,000 alleged extrajudicial killings by the government, and the tens of thousands of political and civil-society prisoners in Egypt.</w:t>
      </w:r>
      <w:r>
        <w:t xml:space="preserve"> </w:t>
      </w:r>
      <w:r w:rsidRPr="00AA77EA">
        <w:t>As much of the world — including his own State Department — questioned the validity of a Turkish referendum that gave vast new powers to authoritarian President Recep Tayyip Erdogan, Trump called Erdogan personally to congratulate him on his victory.</w:t>
      </w:r>
      <w:r>
        <w:t xml:space="preserve"> </w:t>
      </w:r>
      <w:r w:rsidRPr="00AA77EA">
        <w:t xml:space="preserve">A former senior Obama administration official acknowledged that “any administration gets itself in trouble coming in thinking there are no trade-offs. But I think </w:t>
      </w:r>
      <w:r w:rsidRPr="00762340">
        <w:rPr>
          <w:rStyle w:val="Emphasis"/>
        </w:rPr>
        <w:t>this administration seems to have gone to the other extreme, in deemphasizing” human rights</w:t>
      </w:r>
      <w:r w:rsidRPr="00AA77EA">
        <w:t>. “I do think it costs us. Without being naive about it, the American example counts for something in the world, not just in terms of what’s right or wrong, but in terms of our influence.”</w:t>
      </w:r>
      <w:r>
        <w:t xml:space="preserve"> </w:t>
      </w:r>
      <w:r w:rsidRPr="00AA77EA">
        <w:t>“If the image is one in which we basically project that we don’t care what authoritarian regimes do,” the former official said, “I think that’s going to come at a cost for us.”</w:t>
      </w:r>
    </w:p>
    <w:p w14:paraId="32A8BAC7" w14:textId="77777777" w:rsidR="004E0321" w:rsidRPr="00AA77EA" w:rsidRDefault="004E0321" w:rsidP="004E0321">
      <w:pPr>
        <w:rPr>
          <w:rStyle w:val="Style13ptBold"/>
        </w:rPr>
      </w:pPr>
    </w:p>
    <w:p w14:paraId="0E12215D" w14:textId="77777777" w:rsidR="004E0321" w:rsidRDefault="004E0321" w:rsidP="004E0321">
      <w:pPr>
        <w:pStyle w:val="Heading3"/>
      </w:pPr>
      <w:r>
        <w:t>AT ILeadership – HR Bad</w:t>
      </w:r>
    </w:p>
    <w:p w14:paraId="6896A1AF" w14:textId="77777777" w:rsidR="004E0321" w:rsidRDefault="004E0321" w:rsidP="004E0321">
      <w:pPr>
        <w:pStyle w:val="Heading4"/>
      </w:pPr>
      <w:r>
        <w:t>Democratic promotion and HR law fails – it’s ambiguous, open to abuse, unenforceable, and tainted with western interests that don’t match up with developing countries’ circumstances</w:t>
      </w:r>
    </w:p>
    <w:p w14:paraId="75C5998D" w14:textId="77777777" w:rsidR="004E0321" w:rsidRPr="00C46503" w:rsidRDefault="004E0321" w:rsidP="004E0321">
      <w:pPr>
        <w:rPr>
          <w:rStyle w:val="Style13ptBold"/>
        </w:rPr>
      </w:pPr>
      <w:r>
        <w:rPr>
          <w:rStyle w:val="Style13ptBold"/>
        </w:rPr>
        <w:t xml:space="preserve">Posner 14 </w:t>
      </w:r>
      <w:r w:rsidRPr="00C46503">
        <w:t xml:space="preserve">(Eric Posner, Professor at the University of Chicago Law School, “The case against human rights” 12/4/14, </w:t>
      </w:r>
      <w:r>
        <w:t>http://www.law.uchicago.edu/news/eric-posner-case-against-human-rights</w:t>
      </w:r>
      <w:r w:rsidRPr="00C46503">
        <w:t>) GG</w:t>
      </w:r>
    </w:p>
    <w:p w14:paraId="38A0B467" w14:textId="77777777" w:rsidR="004E0321" w:rsidRPr="00C46503" w:rsidRDefault="004E0321" w:rsidP="004E0321">
      <w:pPr>
        <w:rPr>
          <w:sz w:val="12"/>
        </w:rPr>
      </w:pPr>
      <w:r w:rsidRPr="00B75FC9">
        <w:rPr>
          <w:rStyle w:val="StyleUnderline"/>
        </w:rPr>
        <w:t>The central problem with human rights law is that it is hopelessly ambiguous. The ambiguity,</w:t>
      </w:r>
      <w:r w:rsidRPr="00C46503">
        <w:rPr>
          <w:sz w:val="12"/>
        </w:rPr>
        <w:t xml:space="preserve"> which </w:t>
      </w:r>
      <w:r w:rsidRPr="00B75FC9">
        <w:rPr>
          <w:rStyle w:val="StyleUnderline"/>
        </w:rPr>
        <w:t>allows governments to rationalise almost anything they do,</w:t>
      </w:r>
      <w:r w:rsidRPr="00C46503">
        <w:rPr>
          <w:sz w:val="12"/>
        </w:rPr>
        <w:t xml:space="preserve"> is not a result of sloppy draftsmanship but of the deliberate choice to overload the treaties with hundreds of poorly defined obligations</w:t>
      </w:r>
      <w:r w:rsidRPr="00B75FC9">
        <w:rPr>
          <w:rStyle w:val="StyleUnderline"/>
        </w:rPr>
        <w:t>. In most countries people formally have as many as 400 international human rights – rights to work and leisure</w:t>
      </w:r>
      <w:r w:rsidRPr="00C46503">
        <w:rPr>
          <w:sz w:val="12"/>
        </w:rPr>
        <w:t xml:space="preserve">, to freedom of expression and religious worship, </w:t>
      </w:r>
      <w:r w:rsidRPr="00B75FC9">
        <w:rPr>
          <w:rStyle w:val="StyleUnderline"/>
        </w:rPr>
        <w:t>to nondiscrimination, to privacy, to pretty much anything</w:t>
      </w:r>
      <w:r w:rsidRPr="00C46503">
        <w:rPr>
          <w:sz w:val="12"/>
        </w:rPr>
        <w:t xml:space="preserve"> you might think is worth protecting. </w:t>
      </w:r>
      <w:r w:rsidRPr="00B75FC9">
        <w:rPr>
          <w:rStyle w:val="StyleUnderline"/>
        </w:rPr>
        <w:t>The sheer quantity</w:t>
      </w:r>
      <w:r w:rsidRPr="00C46503">
        <w:rPr>
          <w:sz w:val="12"/>
        </w:rPr>
        <w:t xml:space="preserve"> and variety of rights, which protect virtually all human interests, </w:t>
      </w:r>
      <w:r w:rsidRPr="00B75FC9">
        <w:rPr>
          <w:rStyle w:val="StyleUnderline"/>
        </w:rPr>
        <w:t>can provide no guidance to governments. Given that all governments have limited budgets</w:t>
      </w:r>
      <w:r w:rsidRPr="00C46503">
        <w:rPr>
          <w:sz w:val="12"/>
        </w:rPr>
        <w:t xml:space="preserve">, </w:t>
      </w:r>
      <w:r w:rsidRPr="00B75FC9">
        <w:rPr>
          <w:rStyle w:val="Emphasis"/>
        </w:rPr>
        <w:t>protecting one human right might prevent a government from protecting another</w:t>
      </w:r>
      <w:r w:rsidRPr="00B75FC9">
        <w:rPr>
          <w:rStyle w:val="StyleUnderline"/>
        </w:rPr>
        <w:t>.</w:t>
      </w:r>
      <w:r>
        <w:rPr>
          <w:rStyle w:val="StyleUnderline"/>
        </w:rPr>
        <w:t xml:space="preserve"> </w:t>
      </w:r>
      <w:r w:rsidRPr="00C46503">
        <w:rPr>
          <w:sz w:val="12"/>
        </w:rPr>
        <w:t xml:space="preserve">Take the right not to be tortured, for example. In most countries torture is not a matter of official policy. As in Brazil, local police often use torture because they believe that it is an effective way to maintain order or to solve crimes. If the national government decided to wipe out torture, it would need to create honest, well-paid investigatory units to monitor the police. The government would also need to fire its police forces and increase the salaries of the replacements. It would probably need to overhaul the judiciary as well, possibly the entire political system. Such a government might reasonably argue that it should use its limited resources in a way more likely to help people – building schools and medical clinics, for example. If this argument is reasonable, then it is a problem for human rights law, which does not recognise any such excuse for failing to prevent torture. Or consider, as another example, the right to freedom of expression. From a global perspective, </w:t>
      </w:r>
      <w:r w:rsidRPr="00B75FC9">
        <w:rPr>
          <w:rStyle w:val="StyleUnderline"/>
        </w:rPr>
        <w:t>the right to freedom of expression is hotly contested. The US takes this right particularly seriously</w:t>
      </w:r>
      <w:r w:rsidRPr="00C46503">
        <w:rPr>
          <w:sz w:val="12"/>
        </w:rPr>
        <w:t xml:space="preserve">, </w:t>
      </w:r>
      <w:r w:rsidRPr="00B75FC9">
        <w:rPr>
          <w:rStyle w:val="StyleUnderline"/>
        </w:rPr>
        <w:t>though it makes numerous exceptions for fraud, defamation, and obscenity</w:t>
      </w:r>
      <w:r w:rsidRPr="00C46503">
        <w:rPr>
          <w:sz w:val="12"/>
        </w:rPr>
        <w:t xml:space="preserve">. In Europe, most governments believe that the right to freedom of expression does not extend to hate speech. In many Islamic countries, any kind of defamation of Islam is not protected by freedom of speech. </w:t>
      </w:r>
      <w:r w:rsidRPr="00B75FC9">
        <w:rPr>
          <w:rStyle w:val="StyleUnderline"/>
        </w:rPr>
        <w:t>Human rights law blandly acknowledges that the right to freedom of expression may be limited by considerations of public order and morals. But a government trying to comply with the international human right to freedom of expression is given no specific guidance whatsoever.</w:t>
      </w:r>
      <w:r>
        <w:rPr>
          <w:rStyle w:val="StyleUnderline"/>
        </w:rPr>
        <w:t xml:space="preserve"> </w:t>
      </w:r>
      <w:r w:rsidRPr="00C46503">
        <w:rPr>
          <w:sz w:val="12"/>
        </w:rPr>
        <w:t>Thus, the existence of a huge number of vaguely defined rights ends up giving governments enormous discretion</w:t>
      </w:r>
      <w:r w:rsidRPr="00B75FC9">
        <w:rPr>
          <w:rStyle w:val="StyleUnderline"/>
        </w:rPr>
        <w:t>. If a government advances one group of rights, while neglecting others, how does one tell whether it complies with the treaties the best it can or cynically evades them?</w:t>
      </w:r>
      <w:r>
        <w:rPr>
          <w:rStyle w:val="StyleUnderline"/>
        </w:rPr>
        <w:t xml:space="preserve"> </w:t>
      </w:r>
      <w:r w:rsidRPr="00C46503">
        <w:rPr>
          <w:sz w:val="12"/>
        </w:rPr>
        <w:t xml:space="preserve">The reason these kinds of problems arise on the international but not on the national level is that within countries, </w:t>
      </w:r>
      <w:r w:rsidRPr="00B75FC9">
        <w:rPr>
          <w:rStyle w:val="StyleUnderline"/>
        </w:rPr>
        <w:t>the task of interpreting and defining vaguely worded rights, and making trade-offs</w:t>
      </w:r>
      <w:r w:rsidRPr="00C46503">
        <w:rPr>
          <w:sz w:val="12"/>
        </w:rPr>
        <w:t xml:space="preserve"> between different rights</w:t>
      </w:r>
      <w:r w:rsidRPr="00B75FC9">
        <w:rPr>
          <w:rStyle w:val="StyleUnderline"/>
        </w:rPr>
        <w:t>, is delegated to trusted institutions. It was the US supreme court, for example, that decided that freedom of speech did not encompass fraudulent, defamatory, and obscene statements</w:t>
      </w:r>
      <w:r w:rsidRPr="00C46503">
        <w:rPr>
          <w:sz w:val="12"/>
        </w:rPr>
        <w:t xml:space="preserve">. The American public accepted these judgments because they coincided with their moral views and because the court enjoys a high degree of trust. In principle, international institutions could perform this same function. </w:t>
      </w:r>
      <w:r w:rsidRPr="00B75FC9">
        <w:rPr>
          <w:rStyle w:val="StyleUnderline"/>
        </w:rPr>
        <w:t>But the international institutions that have been established for this purpose are very weak.</w:t>
      </w:r>
      <w:r>
        <w:rPr>
          <w:rStyle w:val="StyleUnderline"/>
        </w:rPr>
        <w:t xml:space="preserve"> </w:t>
      </w:r>
      <w:r w:rsidRPr="00C46503">
        <w:rPr>
          <w:sz w:val="12"/>
        </w:rPr>
        <w:t xml:space="preserve">In truly international human rights institutions, such as the UN human rights council, there is a drastic lack of consensus between nations. To avoid being compelled by international institutions to recognise rights that they reject, countries give them little power. The multiple institutions lack a common hierarchical superior – unlike national courts – and thus provide conflicting interpretations of human rights, and cannot compel nations to pay attention to them. That is why, for instance, western countries have been able to disregard the human rights council’s endorsement of “defamation of religion”, the idea that criticism of Islam and other religions violates the human rights of those who practice those religions. </w:t>
      </w:r>
      <w:r w:rsidRPr="00B75FC9">
        <w:rPr>
          <w:rStyle w:val="StyleUnderline"/>
        </w:rPr>
        <w:t>The failure of the international human rights legal regime is</w:t>
      </w:r>
      <w:r w:rsidRPr="00C46503">
        <w:rPr>
          <w:sz w:val="12"/>
        </w:rPr>
        <w:t xml:space="preserve">, then, </w:t>
      </w:r>
      <w:r w:rsidRPr="00B75FC9">
        <w:rPr>
          <w:rStyle w:val="StyleUnderline"/>
        </w:rPr>
        <w:t>rooted in the difficulty of reducing the ideal of “good governance” to a set of clearly defined rules</w:t>
      </w:r>
      <w:r w:rsidRPr="00C46503">
        <w:rPr>
          <w:sz w:val="12"/>
        </w:rPr>
        <w:t xml:space="preserve"> that can be interpreted and applied by trusted institutions. People throughout the world have different moral convictions, but the problem is not entirely one of moral pluralism. </w:t>
      </w:r>
      <w:r w:rsidRPr="00B75FC9">
        <w:rPr>
          <w:rStyle w:val="StyleUnderline"/>
        </w:rPr>
        <w:t>The real problem is the sheer difficulty of governance</w:t>
      </w:r>
      <w:r w:rsidRPr="00C46503">
        <w:rPr>
          <w:sz w:val="12"/>
        </w:rPr>
        <w:t xml:space="preserve">, particularly in societies in the throes of religious and ethnic strife that outsiders often fail to understand. There are many legitimate ways for governments to advance people’s wellbeing and it is extremely hard for outsiders to evaluate the quality of governance in a particular country. Many human rights advocates respond that even if human rights law does not function as a normal legal system, it does provide important moral support for oppressed people. When the Soviet Union signed the Helsinki Accords in 1975, which required it to respect human rights, various Helsinki committees sprouted in the eastern bloc, which became important focal points for agitation from dissidents. Women’s rights groups in patriarchal countries have drawn inspiration from the ratification of the Convention on the Elimination of Discrimination Against Women. Advocates for children can point to the Convention on the Rights of the Child. NGOs like Human Rights Watch and Amnesty International can pressure governments to improve the human rights they care about, even if they can’t get countries to comply with all their treaty obligations. The human rights legal regime, taken as a whole, has made human rights the common moral language of international relations, which has forced governments to take human rights seriously. But </w:t>
      </w:r>
      <w:r w:rsidRPr="00B75FC9">
        <w:rPr>
          <w:rStyle w:val="StyleUnderline"/>
        </w:rPr>
        <w:t>while governments all use the idiom of human rights, they use it to make radically different arguments about how countries should behave. China cites “the right to development” to explain why the Chinese government gives priority to economic growth over political liberalisation</w:t>
      </w:r>
      <w:r w:rsidRPr="00C46503">
        <w:rPr>
          <w:sz w:val="12"/>
        </w:rPr>
        <w:t xml:space="preserve">. Many </w:t>
      </w:r>
      <w:r w:rsidRPr="00B75FC9">
        <w:rPr>
          <w:rStyle w:val="StyleUnderline"/>
        </w:rPr>
        <w:t xml:space="preserve">countries cite </w:t>
      </w:r>
      <w:r w:rsidRPr="00B75FC9">
        <w:rPr>
          <w:rStyle w:val="Emphasis"/>
        </w:rPr>
        <w:t>the “right to security</w:t>
      </w:r>
      <w:r w:rsidRPr="00C46503">
        <w:rPr>
          <w:sz w:val="12"/>
        </w:rPr>
        <w:t xml:space="preserve">,” a catch-all idea that protection from crime </w:t>
      </w:r>
      <w:r w:rsidRPr="00B75FC9">
        <w:rPr>
          <w:rStyle w:val="Emphasis"/>
        </w:rPr>
        <w:t>justifies harsh enforcement methods</w:t>
      </w:r>
      <w:r w:rsidRPr="00C46503">
        <w:rPr>
          <w:sz w:val="12"/>
        </w:rPr>
        <w:t xml:space="preserve">. Vladimir Putin cited the rights of ethnic minorities in Ukraine in order to justify his military intervention there, just as the United States cited Saddam Hussein’s suppression of human rights in order to build support for the Iraq war. Certain </w:t>
      </w:r>
      <w:r w:rsidRPr="00B75FC9">
        <w:rPr>
          <w:rStyle w:val="Emphasis"/>
        </w:rPr>
        <w:t>Islamic countries cite the right to religious freedom in order to explain why women must be subordinated</w:t>
      </w:r>
      <w:r w:rsidRPr="00C46503">
        <w:rPr>
          <w:sz w:val="12"/>
        </w:rPr>
        <w:t xml:space="preserve">, </w:t>
      </w:r>
      <w:r w:rsidRPr="00B75FC9">
        <w:rPr>
          <w:rStyle w:val="StyleUnderline"/>
        </w:rPr>
        <w:t>arguing that women must play the role set out for them in Islamic law. The right of “self</w:t>
      </w:r>
      <w:r w:rsidRPr="00B75FC9">
        <w:rPr>
          <w:rStyle w:val="StyleUnderline"/>
          <w:rFonts w:ascii="Times New Roman" w:hAnsi="Times New Roman" w:cs="Times New Roman"/>
        </w:rPr>
        <w:t>‑</w:t>
      </w:r>
      <w:r w:rsidRPr="00B75FC9">
        <w:rPr>
          <w:rStyle w:val="StyleUnderline"/>
        </w:rPr>
        <w:t>determination</w:t>
      </w:r>
      <w:r w:rsidRPr="00B75FC9">
        <w:rPr>
          <w:rStyle w:val="StyleUnderline"/>
          <w:rFonts w:cs="Georgia"/>
        </w:rPr>
        <w:t>”</w:t>
      </w:r>
      <w:r w:rsidRPr="00B75FC9">
        <w:rPr>
          <w:rStyle w:val="StyleUnderline"/>
        </w:rPr>
        <w:t xml:space="preserve"> can be invoked to convert foreign pressure against a human-rights violating country into a violation of that country</w:t>
      </w:r>
      <w:r w:rsidRPr="00B75FC9">
        <w:rPr>
          <w:rStyle w:val="StyleUnderline"/>
          <w:rFonts w:cs="Georgia"/>
        </w:rPr>
        <w:t>’</w:t>
      </w:r>
      <w:r w:rsidRPr="00B75FC9">
        <w:rPr>
          <w:rStyle w:val="StyleUnderline"/>
        </w:rPr>
        <w:t>s right to determine its destiny</w:t>
      </w:r>
      <w:r w:rsidRPr="00C46503">
        <w:rPr>
          <w:sz w:val="12"/>
        </w:rPr>
        <w:t xml:space="preserve">. </w:t>
      </w:r>
      <w:r w:rsidRPr="00B75FC9">
        <w:rPr>
          <w:rStyle w:val="Emphasis"/>
        </w:rPr>
        <w:t>The language of rights, untethered to specific legal interpretations, is too spongy to prevent governments from committing abuses and can easily be used to clothe illiberal agendas in words soothing to the western ear</w:t>
      </w:r>
      <w:r w:rsidRPr="00C46503">
        <w:rPr>
          <w:sz w:val="12"/>
        </w:rPr>
        <w:t xml:space="preserve">. And </w:t>
      </w:r>
      <w:r w:rsidRPr="00B75FC9">
        <w:rPr>
          <w:rStyle w:val="StyleUnderline"/>
        </w:rPr>
        <w:t>while NGOs do press countries to improve their behaviour, they cite the human rights they care about and do not try to take an impartial approach to enforcing human rights in general</w:t>
      </w:r>
      <w:r w:rsidRPr="00C46503">
        <w:rPr>
          <w:sz w:val="12"/>
        </w:rPr>
        <w:t xml:space="preserve">. Sophisticated organisations such as Human Rights Watch understand that poor countries cannot comply with all the human rights listed in the treaties, so they pick and choose, in effect telling governments around the world that they should reorder their priorities so as to coincide with what Human Rights Watch thinks is important, often fixing on practices that outrage uninformed westerners who donate the money that NGOs need to survive. But is there any reason to believe that Human Rights Watch, or its donors, knows better than the people living in Suriname, Laos or Madagascar how their governments should set priorities and implement policy? Westerners bear a moral responsibility to help poorer people living in foreign countries. The best that can be said about the human rights movement is that it reflects a genuine desire to do so. But if the ends are admirable, the means are faulty. Westerners should abandon their utopian aspirations and learn the lessons of development economics. Animated by the same mix of altruism and concern for geopolitical stability as the human rights movement, development economists have also largely failed to achieve their mission, which is to promote economic growth. Yet their failures have led not to denial, but to incremental improvements and (increasingly) humility. In his influential book The White Man’s Burden, William Easterly argues that </w:t>
      </w:r>
      <w:r w:rsidRPr="00B75FC9">
        <w:rPr>
          <w:rStyle w:val="StyleUnderline"/>
        </w:rPr>
        <w:t>much of the foreign-aid establishment is in the grip of an ideology that is a softer-edge version of the civilising mission of 19th-century imperialists</w:t>
      </w:r>
      <w:r w:rsidRPr="00C46503">
        <w:rPr>
          <w:sz w:val="12"/>
        </w:rPr>
        <w:t xml:space="preserve">. </w:t>
      </w:r>
      <w:r w:rsidRPr="00B75FC9">
        <w:rPr>
          <w:rStyle w:val="StyleUnderline"/>
        </w:rPr>
        <w:t>Westerners</w:t>
      </w:r>
      <w:r w:rsidRPr="00C46503">
        <w:rPr>
          <w:sz w:val="12"/>
        </w:rPr>
        <w:t xml:space="preserve"> no longer believe that white people are superior to other people on racial grounds, but they do </w:t>
      </w:r>
      <w:r w:rsidRPr="00B75FC9">
        <w:rPr>
          <w:rStyle w:val="StyleUnderline"/>
        </w:rPr>
        <w:t>believe that regulated markets, the rule of law and liberal democracy are superior to the systems that prevail in non-western countries, and they have tried to implement those systems in the developing world</w:t>
      </w:r>
      <w:r w:rsidRPr="00C46503">
        <w:rPr>
          <w:sz w:val="12"/>
        </w:rPr>
        <w:t xml:space="preserve">. Easterly himself does not oppose regulated markets and liberal democracy, nor does he oppose foreign aid. He instead attacks the ideology of the “planners” – people who believe that the west can impose a political and economic blueprint that will advance wellbeing in other countries. Since the second world war, </w:t>
      </w:r>
      <w:r w:rsidRPr="00B75FC9">
        <w:rPr>
          <w:rStyle w:val="StyleUnderline"/>
        </w:rPr>
        <w:t>western countries contributed trillions of dollars of aid to developing countries</w:t>
      </w:r>
      <w:r w:rsidRPr="00C46503">
        <w:rPr>
          <w:sz w:val="12"/>
        </w:rPr>
        <w:t xml:space="preserve">. The aid has taken many different forms: unrestricted cash, loans at below-market interest rates, cash that must be used to buy western products, in-kind projects such as dams and plants, technical assistance, education and “rule-of-law” projects designed to improve the quality of legal institutions. For a while, the “Washington consensus” imposed cookie-cutter market-based prescriptions on countries that needed to borrow money. </w:t>
      </w:r>
      <w:r w:rsidRPr="00B75FC9">
        <w:rPr>
          <w:rStyle w:val="Emphasis"/>
        </w:rPr>
        <w:t>The consensus among economists is that these efforts have failed.</w:t>
      </w:r>
      <w:r>
        <w:rPr>
          <w:rStyle w:val="Emphasis"/>
        </w:rPr>
        <w:t xml:space="preserve"> </w:t>
      </w:r>
      <w:r w:rsidRPr="00C46503">
        <w:rPr>
          <w:sz w:val="12"/>
        </w:rPr>
        <w:t xml:space="preserve">The reasons are varied. </w:t>
      </w:r>
      <w:r w:rsidRPr="00B75FC9">
        <w:rPr>
          <w:rStyle w:val="StyleUnderline"/>
        </w:rPr>
        <w:t>Giving cash and loans to a government to build projects such as power plants will not help the country if government officials skim off a large share and give contracts to cronies incapable of implementing those projects</w:t>
      </w:r>
      <w:r w:rsidRPr="00C46503">
        <w:rPr>
          <w:sz w:val="12"/>
        </w:rPr>
        <w:t xml:space="preserve">. </w:t>
      </w:r>
      <w:r w:rsidRPr="00B75FC9">
        <w:rPr>
          <w:rStyle w:val="StyleUnderline"/>
        </w:rPr>
        <w:t>Providing</w:t>
      </w:r>
      <w:r w:rsidRPr="00C46503">
        <w:rPr>
          <w:sz w:val="12"/>
        </w:rPr>
        <w:t xml:space="preserve"> </w:t>
      </w:r>
      <w:r w:rsidRPr="00B75FC9">
        <w:rPr>
          <w:rStyle w:val="StyleUnderline"/>
        </w:rPr>
        <w:t>experts</w:t>
      </w:r>
      <w:r w:rsidRPr="00C46503">
        <w:rPr>
          <w:sz w:val="12"/>
        </w:rPr>
        <w:t xml:space="preserve"> </w:t>
      </w:r>
      <w:r w:rsidRPr="00B75FC9">
        <w:rPr>
          <w:rStyle w:val="StyleUnderline"/>
        </w:rPr>
        <w:t>to improve</w:t>
      </w:r>
      <w:r w:rsidRPr="00C46503">
        <w:rPr>
          <w:sz w:val="12"/>
        </w:rPr>
        <w:t xml:space="preserve"> the </w:t>
      </w:r>
      <w:r w:rsidRPr="00B75FC9">
        <w:rPr>
          <w:rStyle w:val="StyleUnderline"/>
        </w:rPr>
        <w:t>legal infrastructure</w:t>
      </w:r>
      <w:r w:rsidRPr="00C46503">
        <w:rPr>
          <w:sz w:val="12"/>
        </w:rPr>
        <w:t xml:space="preserve"> of the country </w:t>
      </w:r>
      <w:r w:rsidRPr="00B75FC9">
        <w:rPr>
          <w:rStyle w:val="StyleUnderline"/>
        </w:rPr>
        <w:t>will not help if local judges refuse to enforce the new laws because of corruption or tradition or incompetence</w:t>
      </w:r>
      <w:r w:rsidRPr="00C46503">
        <w:rPr>
          <w:sz w:val="12"/>
        </w:rPr>
        <w:t xml:space="preserve">. </w:t>
      </w:r>
      <w:r w:rsidRPr="00C46503">
        <w:rPr>
          <w:rStyle w:val="StyleUnderline"/>
        </w:rPr>
        <w:t>Pressuring governments to combat corruption will not help if payoffs to mob bosses,</w:t>
      </w:r>
      <w:r w:rsidRPr="00C46503">
        <w:rPr>
          <w:sz w:val="12"/>
        </w:rPr>
        <w:t xml:space="preserve"> clan chiefs, </w:t>
      </w:r>
      <w:r w:rsidRPr="00C46503">
        <w:rPr>
          <w:rStyle w:val="StyleUnderline"/>
        </w:rPr>
        <w:t>or warlords</w:t>
      </w:r>
      <w:r w:rsidRPr="00C46503">
        <w:rPr>
          <w:sz w:val="12"/>
        </w:rPr>
        <w:t xml:space="preserve"> are needed to maintain social order. Demanding that aid recipients use money in ways that they believe unnecessary can encourage governments to evade the conditions of the donations. </w:t>
      </w:r>
      <w:r w:rsidRPr="00C46503">
        <w:rPr>
          <w:rStyle w:val="StyleUnderline"/>
        </w:rPr>
        <w:t>The Washington consensus failed because economic reform requires the consent of the public, and populations resented the imposition by foreigners</w:t>
      </w:r>
      <w:r w:rsidRPr="00C46503">
        <w:rPr>
          <w:sz w:val="12"/>
        </w:rPr>
        <w:t xml:space="preserve"> of harsh policies </w:t>
      </w:r>
      <w:r w:rsidRPr="00C46503">
        <w:rPr>
          <w:rStyle w:val="StyleUnderline"/>
        </w:rPr>
        <w:t>that were not always wise on their own terms.</w:t>
      </w:r>
      <w:r>
        <w:rPr>
          <w:rStyle w:val="StyleUnderline"/>
        </w:rPr>
        <w:t xml:space="preserve"> </w:t>
      </w:r>
      <w:r w:rsidRPr="00C46503">
        <w:rPr>
          <w:sz w:val="12"/>
        </w:rPr>
        <w:t xml:space="preserve">International human rights law reflects the same top-down mode of implementation, pursued in the same crude manner. But human rights law has its distinctive features as well. Because it is law, it requires the consent of states, creating an illusion of symmetry and even-handedness that is missing from foreign aid. Hence the insistence, wholly absent from discussions about foreign aid, that western countries are subject to international human rights law as other countries are. However, </w:t>
      </w:r>
      <w:r w:rsidRPr="00C46503">
        <w:rPr>
          <w:rStyle w:val="StyleUnderline"/>
        </w:rPr>
        <w:t>in practice, international human rights law does not require western countries to change their behaviour</w:t>
      </w:r>
      <w:r w:rsidRPr="00C46503">
        <w:rPr>
          <w:sz w:val="12"/>
        </w:rPr>
        <w:t xml:space="preserve">, </w:t>
      </w:r>
      <w:r w:rsidRPr="00C46503">
        <w:rPr>
          <w:rStyle w:val="StyleUnderline"/>
        </w:rPr>
        <w:t>while</w:t>
      </w:r>
      <w:r w:rsidRPr="00C46503">
        <w:rPr>
          <w:sz w:val="12"/>
        </w:rPr>
        <w:t xml:space="preserve"> (in principle) </w:t>
      </w:r>
      <w:r w:rsidRPr="00C46503">
        <w:rPr>
          <w:rStyle w:val="StyleUnderline"/>
        </w:rPr>
        <w:t>it requires massive changes in the behaviour of most non-western countries.</w:t>
      </w:r>
      <w:r w:rsidRPr="00C46503">
        <w:rPr>
          <w:sz w:val="12"/>
        </w:rPr>
        <w:t xml:space="preserve"> Both foreign aid and human rights enforcement can be corrupted or undermined because </w:t>
      </w:r>
      <w:r w:rsidRPr="00C46503">
        <w:rPr>
          <w:rStyle w:val="Emphasis"/>
        </w:rPr>
        <w:t>western countries have strategic interests that are not always aligned with the missions of those institutions.</w:t>
      </w:r>
      <w:r w:rsidRPr="00C46503">
        <w:rPr>
          <w:sz w:val="12"/>
        </w:rPr>
        <w:t xml:space="preserve"> But the major problem, in both cases, is that the systems reflect a vision of good governance rooted in the common historical experiences of western countries and that prevails (albeit only approximately) in countries that enjoy wealth, security and order. </w:t>
      </w:r>
      <w:r w:rsidRPr="00C46503">
        <w:rPr>
          <w:rStyle w:val="StyleUnderline"/>
        </w:rPr>
        <w:t>There is no reason that this vision – the vision of institutionally enforced human rights – is appropriate for poor countries, with different traditions, and facing a range of challenges that belong, in the view of western countries, to the distant past.</w:t>
      </w:r>
      <w:r>
        <w:rPr>
          <w:rStyle w:val="StyleUnderline"/>
        </w:rPr>
        <w:t xml:space="preserve"> </w:t>
      </w:r>
      <w:r w:rsidRPr="00C46503">
        <w:rPr>
          <w:sz w:val="12"/>
        </w:rPr>
        <w:t>Development economics has gone some distance to curing itself of this error. The best development scholars today, such as Esther Duflo, have been experimenting furiously with different ways of improving lives of people living in foreign countries. Rigorous statistical methods are increasingly used, and in recent years economists have implemented a range of randomised controlled trials. Much greater attention is paid to the minutiae of social context, as it has become clear that a vaccination programme that works well in one location may fail in another, for reasons relating to social order that outsiders do not understand. Expectations have been lowered; the goal is no longer to convert poor societies into rich societies, or even to create market institutions and eliminate corruption; it is to help a school encourage children to read in one village, or to simplify lending markets in another. It is time to start over with an approach to promoting wellbeing in foreign countries that is empirical rather than ideological. Human rights advocates can learn a lot from the experiences of development economists – not only about the flaws of top-down, coercive styles of forcing people living in other countries to be free, but about how one can actually help those people if one really wants to. Wealthy countries can and should provide foreign aid to developing countries, but with the understanding that helping other countries is not the same as forcing them to adopt western institutions, modes of governance, dispute-resolution systems and rights. Helping other countries means giving them cash, technical assistance and credit where there is reason to believe that these forms of aid will raise the living standards of the poorest people. Resources currently used in fruitless efforts to compel foreign countries to comply with the byzantine, amorphous treaty regime would be better used in this way. With the benefit of hindsight</w:t>
      </w:r>
      <w:r w:rsidRPr="00C46503">
        <w:rPr>
          <w:rStyle w:val="StyleUnderline"/>
        </w:rPr>
        <w:t>, we can see that the human rights treaties were not so much an act of idealism as an act of hubris, with more than a passing resemblance to the civilising efforts undertaken by western governments</w:t>
      </w:r>
      <w:r w:rsidRPr="00C46503">
        <w:rPr>
          <w:sz w:val="12"/>
        </w:rPr>
        <w:t xml:space="preserve"> and missionary groups in the 19th century, which did little good for native populations while entangling European powers in the affairs of countries they did not understand. A humbler approach is long overdue.</w:t>
      </w:r>
    </w:p>
    <w:p w14:paraId="0835A8C4" w14:textId="77777777" w:rsidR="004E0321" w:rsidRDefault="004E0321" w:rsidP="004E0321"/>
    <w:p w14:paraId="0D981669" w14:textId="77777777" w:rsidR="004E0321" w:rsidRPr="007D6594" w:rsidRDefault="004E0321" w:rsidP="004E0321"/>
    <w:p w14:paraId="1EA07E42" w14:textId="77777777" w:rsidR="004E0321" w:rsidRDefault="004E0321" w:rsidP="004E0321">
      <w:pPr>
        <w:pStyle w:val="Heading3"/>
      </w:pPr>
      <w:r>
        <w:t>AT ILeadership – DPT False</w:t>
      </w:r>
    </w:p>
    <w:p w14:paraId="0E1861BA" w14:textId="77777777" w:rsidR="004E0321" w:rsidRDefault="004E0321" w:rsidP="004E0321">
      <w:pPr>
        <w:pStyle w:val="Heading4"/>
      </w:pPr>
      <w:r>
        <w:t>DPT Doesn’t solve conflict – best data proves</w:t>
      </w:r>
    </w:p>
    <w:p w14:paraId="5869D571" w14:textId="77777777" w:rsidR="004E0321" w:rsidRPr="00913788" w:rsidRDefault="004E0321" w:rsidP="004E0321">
      <w:pPr>
        <w:rPr>
          <w:rStyle w:val="Style13ptBold"/>
        </w:rPr>
      </w:pPr>
      <w:r>
        <w:rPr>
          <w:rStyle w:val="Style13ptBold"/>
        </w:rPr>
        <w:t xml:space="preserve">Grabmeier 15 </w:t>
      </w:r>
      <w:r w:rsidRPr="00913788">
        <w:t>(Jeff Grabmeier, Senior director of research and innovation communications, OSU. Phys.org, “</w:t>
      </w:r>
      <w:r w:rsidRPr="00913788">
        <w:rPr>
          <w:rStyle w:val="Emphasis"/>
        </w:rPr>
        <w:t>'Democratic peace' may not prevent international conflict</w:t>
      </w:r>
      <w:r w:rsidRPr="00913788">
        <w:t>” 9/3/15 https://phys.org/news/2015-09-democratic-peace-international-conflict.html) GG</w:t>
      </w:r>
    </w:p>
    <w:p w14:paraId="6F2E24B8" w14:textId="77777777" w:rsidR="004E0321" w:rsidRPr="00913788" w:rsidRDefault="004E0321" w:rsidP="004E0321">
      <w:pPr>
        <w:rPr>
          <w:sz w:val="14"/>
        </w:rPr>
      </w:pPr>
      <w:r w:rsidRPr="00913788">
        <w:rPr>
          <w:rStyle w:val="StyleUnderline"/>
        </w:rPr>
        <w:t xml:space="preserve">Using a new technique to analyze 52 years of international conflict, researchers suggest that </w:t>
      </w:r>
      <w:r w:rsidRPr="00913788">
        <w:rPr>
          <w:rStyle w:val="Emphasis"/>
        </w:rPr>
        <w:t>there may be no such thing as a "democratic peace."</w:t>
      </w:r>
      <w:r>
        <w:rPr>
          <w:rStyle w:val="StyleUnderline"/>
        </w:rPr>
        <w:t xml:space="preserve"> </w:t>
      </w:r>
      <w:r w:rsidRPr="00913788">
        <w:rPr>
          <w:sz w:val="14"/>
        </w:rPr>
        <w:t>In addition, a model developed with this new technique was found to predict international conflict five and even ten years in the future better than any existing model. Democratic peace is the widely held theory that democracies are less likely to go to war against each other than countries with other types of government. In the new study, researchers found that economic trade relationships and participation in international governmental organizations play a strong role in keeping the peace among countries. But democracy? Not so much. "That's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 "</w:t>
      </w:r>
      <w:r w:rsidRPr="00913788">
        <w:rPr>
          <w:rStyle w:val="StyleUnderline"/>
        </w:rPr>
        <w:t>There's been empirical research supporting this theory for the past 50 years. Even U.S. presidents have touted the value of a democratic peace, but it doesn't seem to hold up</w:t>
      </w:r>
      <w:r w:rsidRPr="00913788">
        <w:rPr>
          <w:sz w:val="14"/>
        </w:rPr>
        <w:t xml:space="preserve">, at least the way we looked at it." The study appears this week in the Proceedings of the National Academy of Sciences. Cranmer's co-authors are Elizabeth Menninga, assistant professor of political science at the University of Iowa and recent Ph.D. graduate in political science at the University of North Carolina at Chapel Hill; and Peter Mucha, professor of mathematics in the College of Arts and Sciences at UNC-Chapel Hill. </w:t>
      </w:r>
      <w:r w:rsidRPr="00913788">
        <w:rPr>
          <w:rStyle w:val="StyleUnderline"/>
        </w:rPr>
        <w:t>Along with casting doubt on democratic peace theory, the study also developed a new way to predict levels of international conflict that is more accurate than any previous model</w:t>
      </w:r>
      <w:r w:rsidRPr="00913788">
        <w:rPr>
          <w:sz w:val="14"/>
        </w:rPr>
        <w:t>. The researchers used a new technique to examine all violent conflicts between countries during the period of 1948 to 2000. The result was a model of international conflict that was 47 percent better than the standard model at predicting the level of worldwide conflict five and even 10 years into the future. "The Department of Defense needs to know at least that far in advance what the world situation is going to be like, because it can't react in a year to changes in levels of conflict due to bureaucratic inertia and its longer funding cycle," Cranmer said. "Being able to have a sense of the global climate in five or 10 years would be extremely helpful from a policy and planning perspective." T</w:t>
      </w:r>
      <w:r w:rsidRPr="00913788">
        <w:rPr>
          <w:rStyle w:val="StyleUnderline"/>
        </w:rPr>
        <w:t>he researchers started the study with a famous idea posed by</w:t>
      </w:r>
      <w:r w:rsidRPr="00913788">
        <w:rPr>
          <w:sz w:val="14"/>
        </w:rPr>
        <w:t xml:space="preserve"> the philosopher Immanuel </w:t>
      </w:r>
      <w:r w:rsidRPr="00913788">
        <w:rPr>
          <w:rStyle w:val="StyleUnderline"/>
        </w:rPr>
        <w:t>Kant</w:t>
      </w:r>
      <w:r w:rsidRPr="00913788">
        <w:rPr>
          <w:sz w:val="14"/>
        </w:rPr>
        <w:t xml:space="preserve"> back in 1795: that the world could enjoy a "perpetual peace" if countries would become more interconnected in three ways. The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 Many studies have looked at how these three elements, either together or separately, affect conflict between countries. But even when they were considered together, the impact of the three individual factors were considered additively. </w:t>
      </w:r>
      <w:r w:rsidRPr="00913788">
        <w:rPr>
          <w:rStyle w:val="Emphasis"/>
        </w:rPr>
        <w:t>What makes this study unique is that the researchers were the first to use a new statistical measure</w:t>
      </w:r>
      <w:r w:rsidRPr="00913788">
        <w:rPr>
          <w:rStyle w:val="StyleUnderline"/>
        </w:rPr>
        <w:t xml:space="preserve"> developed by Mucha - called multislice community detection—</w:t>
      </w:r>
      <w:r w:rsidRPr="00913788">
        <w:rPr>
          <w:rStyle w:val="Emphasis"/>
        </w:rPr>
        <w:t>to analyze all three of these components collectively</w:t>
      </w:r>
      <w:r w:rsidRPr="00913788">
        <w:rPr>
          <w:sz w:val="14"/>
        </w:rPr>
        <w:t xml:space="preserve">. </w:t>
      </w:r>
      <w:r w:rsidRPr="00913788">
        <w:rPr>
          <w:rStyle w:val="StyleUnderline"/>
        </w:rPr>
        <w:t>They were able to examine, for the first time, how each component was related to each other. For example, how membership in IGOs affected trade agreements</w:t>
      </w:r>
      <w:r w:rsidRPr="00913788">
        <w:rPr>
          <w:sz w:val="14"/>
        </w:rPr>
        <w:t xml:space="preserve"> between counties, </w:t>
      </w:r>
      <w:r w:rsidRPr="00913788">
        <w:rPr>
          <w:rStyle w:val="StyleUnderline"/>
        </w:rPr>
        <w:t>and vice versa.</w:t>
      </w:r>
      <w:r>
        <w:rPr>
          <w:rStyle w:val="StyleUnderline"/>
        </w:rPr>
        <w:t xml:space="preserve"> </w:t>
      </w:r>
      <w:r w:rsidRPr="00913788">
        <w:rPr>
          <w:sz w:val="14"/>
        </w:rPr>
        <w:t>"</w:t>
      </w:r>
      <w:r w:rsidRPr="00913788">
        <w:rPr>
          <w:rStyle w:val="StyleUnderline"/>
        </w:rPr>
        <w:t>When we looked at these networks holistically, we found communities of countries that are similar not only in terms of their IGO memberships, or trade agreements, or in their democratic governments, but in terms of all these three elements together,"</w:t>
      </w:r>
      <w:r w:rsidRPr="00913788">
        <w:rPr>
          <w:sz w:val="14"/>
        </w:rPr>
        <w:t xml:space="preserve"> Cranmer said. The separation between such communities in the world is what the researchers called "Kantian Fractionalization." "You might think of it as the number of cliques the world is split up into and how easy it is to isolate those cliques from one another," Cranmer said. But the deeper the separation between communities or cliques there are in the world at one time, the more dangerous the world becomes. </w:t>
      </w:r>
      <w:r w:rsidRPr="00913788">
        <w:rPr>
          <w:rStyle w:val="StyleUnderline"/>
        </w:rPr>
        <w:t>By measuring these communities in the world at one specific time, the researchers could predict with better accuracy than ever before how many violent conflicts would occur in one, 5 or 10 years in the future</w:t>
      </w:r>
      <w:r w:rsidRPr="00913788">
        <w:rPr>
          <w:sz w:val="14"/>
        </w:rPr>
        <w:t>. This study had a broad definition of conflict: any military skirmish where one country deliberately kills a member of another country</w:t>
      </w:r>
      <w:r w:rsidRPr="00913788">
        <w:rPr>
          <w:rStyle w:val="StyleUnderline"/>
        </w:rPr>
        <w:t>. Many of the conflicts in this study were relatively small, but it also includes major wars</w:t>
      </w:r>
      <w:r w:rsidRPr="00913788">
        <w:rPr>
          <w:sz w:val="14"/>
        </w:rPr>
        <w:t>. Predicting one year into the future, this new model was 13 percent better than the standard model at predicting levels of worldwide conflict. But it was 47 percent better at predicting conflict 5 and 10 years into the future. "We measured how fragile these networks are to breaking up into communities," Mucha said. "Remarkably, that fragility in a mathematical sense has a clear political consequence in terms of increased conflict." The linear relationship between higher levels of Kantian fractionalization and more future conflict was so strong that Cranmer couldn't believe it at first. "</w:t>
      </w:r>
      <w:r w:rsidRPr="00913788">
        <w:rPr>
          <w:rStyle w:val="StyleUnderline"/>
        </w:rPr>
        <w:t xml:space="preserve">I threw up my hands in frustration when I first saw the results. I thought we surely must have made a mistake because you almost never see the kind of clean, linear relationship that we found outside of textbooks," </w:t>
      </w:r>
      <w:r w:rsidRPr="00913788">
        <w:rPr>
          <w:sz w:val="14"/>
        </w:rPr>
        <w:t>Cranmer said</w:t>
      </w:r>
      <w:r w:rsidRPr="00913788">
        <w:rPr>
          <w:rStyle w:val="StyleUnderline"/>
        </w:rPr>
        <w:t>.</w:t>
      </w:r>
      <w:r>
        <w:rPr>
          <w:rStyle w:val="StyleUnderline"/>
        </w:rPr>
        <w:t xml:space="preserve"> </w:t>
      </w:r>
      <w:r w:rsidRPr="00913788">
        <w:rPr>
          <w:rStyle w:val="StyleUnderline"/>
        </w:rPr>
        <w:t>"But we confirmed that there is this strong relationship</w:t>
      </w:r>
      <w:r w:rsidRPr="00913788">
        <w:rPr>
          <w:sz w:val="14"/>
        </w:rPr>
        <w:t>."</w:t>
      </w:r>
    </w:p>
    <w:p w14:paraId="58438A6C" w14:textId="77777777" w:rsidR="004E0321" w:rsidRDefault="004E0321" w:rsidP="004E0321"/>
    <w:p w14:paraId="32223A83" w14:textId="77777777" w:rsidR="004E0321" w:rsidRDefault="004E0321" w:rsidP="004E0321">
      <w:pPr>
        <w:pStyle w:val="Heading4"/>
      </w:pPr>
      <w:r>
        <w:t>DPT is irrelevant – terrorisms, nuke prolif, and ethnic and religious conflicts are the biggest threats they can’t solve</w:t>
      </w:r>
    </w:p>
    <w:p w14:paraId="662B6EEE" w14:textId="77777777" w:rsidR="004E0321" w:rsidRPr="00601220" w:rsidRDefault="004E0321" w:rsidP="004E0321">
      <w:r w:rsidRPr="00601220">
        <w:rPr>
          <w:rStyle w:val="Style13ptBold"/>
        </w:rPr>
        <w:t>Ostrowski 5</w:t>
      </w:r>
      <w:r>
        <w:t xml:space="preserve"> (James Ostrowski, LewRockwell, “The Myth of Democratic Peace: Why Democracy Cannot Deliver Peace in the 21st Century” 2/2005 James Ostrowski, PhD. Assistant ProfessorJames Ostrowski, PhD. Assistant Professor UTennessee </w:t>
      </w:r>
      <w:hyperlink r:id="rId26" w:history="1">
        <w:r w:rsidRPr="00026C74">
          <w:rPr>
            <w:rStyle w:val="Hyperlink"/>
          </w:rPr>
          <w:t>https://www.lewrockwell.com/1970/01/james-ostrowski/the-myth-of-democratic-peace/</w:t>
        </w:r>
      </w:hyperlink>
      <w:r>
        <w:t>) GG</w:t>
      </w:r>
    </w:p>
    <w:p w14:paraId="2B4B9B45" w14:textId="77777777" w:rsidR="004E0321" w:rsidRPr="00601220" w:rsidRDefault="004E0321" w:rsidP="004E0321">
      <w:pPr>
        <w:rPr>
          <w:sz w:val="14"/>
        </w:rPr>
      </w:pPr>
      <w:r w:rsidRPr="00601220">
        <w:rPr>
          <w:rStyle w:val="StyleUnderline"/>
        </w:rPr>
        <w:t>We are led to believe that democracy and peace are inextricably linked;</w:t>
      </w:r>
      <w:r w:rsidRPr="00601220">
        <w:rPr>
          <w:sz w:val="14"/>
        </w:rPr>
        <w:t xml:space="preserve"> </w:t>
      </w:r>
      <w:r w:rsidRPr="00601220">
        <w:rPr>
          <w:rStyle w:val="StyleUnderline"/>
        </w:rPr>
        <w:t>that democracy leads to and causes peace; and that peace cannot be achieved in the absence of democracy</w:t>
      </w:r>
      <w:r w:rsidRPr="00601220">
        <w:rPr>
          <w:sz w:val="14"/>
        </w:rPr>
        <w:t xml:space="preserve">. Woodrow Wilson was one of the earliest and strongest proponents of this view. He said in his "war message" on April 2, 1917: A steadfast concert for peace can never be maintained except by a partnership of democratic nations. No autocratic government could be trusted to keep faith within it or observe its covenants. It must be a league of honour, a partnership of opinion. Intrigue would eat its vitals away; the plottings of inner circles who could plan what they would and render account to no one would be a corruption seated at its very heart. Only free peoples can hold their purpose and their honour steady to a common end and prefer the interests of mankind to any narrow interest of their own. Spencer R. Weart alleges that democracies rarely if ever go to war with each other. </w:t>
      </w:r>
      <w:r w:rsidRPr="00601220">
        <w:rPr>
          <w:rStyle w:val="StyleUnderline"/>
        </w:rPr>
        <w:t>Even if this is true</w:t>
      </w:r>
      <w:r w:rsidRPr="00601220">
        <w:rPr>
          <w:sz w:val="14"/>
        </w:rPr>
        <w:t xml:space="preserve">, </w:t>
      </w:r>
      <w:r w:rsidRPr="00601220">
        <w:rPr>
          <w:rStyle w:val="StyleUnderline"/>
        </w:rPr>
        <w:t xml:space="preserve">it distorts reality and makes people far too sanguine about democracy’s ability to deliver </w:t>
      </w:r>
      <w:r w:rsidRPr="00601220">
        <w:rPr>
          <w:sz w:val="14"/>
        </w:rPr>
        <w:t>the world’s greatest need</w:t>
      </w:r>
      <w:r w:rsidRPr="00601220">
        <w:rPr>
          <w:rStyle w:val="StyleUnderline"/>
        </w:rPr>
        <w:t xml:space="preserve"> today</w:t>
      </w:r>
      <w:r w:rsidRPr="00601220">
        <w:rPr>
          <w:sz w:val="14"/>
        </w:rPr>
        <w:t xml:space="preserve"> — </w:t>
      </w:r>
      <w:r w:rsidRPr="00601220">
        <w:rPr>
          <w:rStyle w:val="StyleUnderline"/>
        </w:rPr>
        <w:t>peace</w:t>
      </w:r>
      <w:r w:rsidRPr="00601220">
        <w:rPr>
          <w:sz w:val="14"/>
        </w:rPr>
        <w:t xml:space="preserve">. </w:t>
      </w:r>
      <w:r w:rsidRPr="00601220">
        <w:rPr>
          <w:rStyle w:val="StyleUnderline"/>
        </w:rPr>
        <w:t>In reality</w:t>
      </w:r>
      <w:r w:rsidRPr="00601220">
        <w:rPr>
          <w:sz w:val="14"/>
        </w:rPr>
        <w:t xml:space="preserve">, </w:t>
      </w:r>
      <w:r w:rsidRPr="00601220">
        <w:rPr>
          <w:rStyle w:val="StyleUnderline"/>
        </w:rPr>
        <w:t>the main threat to world peace today is not war between two nation-states, but (1) nuclear arms proliferation; (2) terrorism; and (3) ethnic and religious conflict within states.</w:t>
      </w:r>
      <w:r w:rsidRPr="00601220">
        <w:rPr>
          <w:sz w:val="14"/>
        </w:rPr>
        <w:t xml:space="preserve"> </w:t>
      </w:r>
      <w:r w:rsidRPr="00601220">
        <w:rPr>
          <w:rStyle w:val="StyleUnderline"/>
        </w:rPr>
        <w:t xml:space="preserve">As this paper was being written, India, </w:t>
      </w:r>
      <w:r w:rsidRPr="00601220">
        <w:rPr>
          <w:sz w:val="14"/>
        </w:rPr>
        <w:t>the world’s largest democracy</w:t>
      </w:r>
      <w:r w:rsidRPr="00601220">
        <w:rPr>
          <w:rStyle w:val="StyleUnderline"/>
        </w:rPr>
        <w:t>, appeared to be itching to start a war with Pakistan, bringing the world closer to nuclear war than it has been for many years. The</w:t>
      </w:r>
      <w:r w:rsidRPr="00601220">
        <w:rPr>
          <w:sz w:val="14"/>
        </w:rPr>
        <w:t xml:space="preserve"> </w:t>
      </w:r>
      <w:r w:rsidRPr="00601220">
        <w:rPr>
          <w:rStyle w:val="StyleUnderline"/>
        </w:rPr>
        <w:t>United States</w:t>
      </w:r>
      <w:r w:rsidRPr="00601220">
        <w:rPr>
          <w:sz w:val="14"/>
        </w:rPr>
        <w:t xml:space="preserve">, the world’s leading democracy, </w:t>
      </w:r>
      <w:r w:rsidRPr="00601220">
        <w:rPr>
          <w:rStyle w:val="StyleUnderline"/>
        </w:rPr>
        <w:t>is waging war in Afghanistan</w:t>
      </w:r>
      <w:r w:rsidRPr="00601220">
        <w:rPr>
          <w:sz w:val="14"/>
        </w:rPr>
        <w:t xml:space="preserve">, </w:t>
      </w:r>
      <w:r w:rsidRPr="00601220">
        <w:rPr>
          <w:rStyle w:val="StyleUnderline"/>
        </w:rPr>
        <w:t>which</w:t>
      </w:r>
      <w:r w:rsidRPr="00601220">
        <w:rPr>
          <w:sz w:val="14"/>
        </w:rPr>
        <w:t xml:space="preserve"> war </w:t>
      </w:r>
      <w:r w:rsidRPr="00601220">
        <w:rPr>
          <w:rStyle w:val="StyleUnderline"/>
        </w:rPr>
        <w:t>relates to the second and third threats</w:t>
      </w:r>
      <w:r w:rsidRPr="00601220">
        <w:rPr>
          <w:sz w:val="14"/>
        </w:rPr>
        <w:t xml:space="preserve"> noted above — </w:t>
      </w:r>
      <w:r w:rsidRPr="00601220">
        <w:rPr>
          <w:rStyle w:val="StyleUnderline"/>
        </w:rPr>
        <w:t>terrorism and ethnic/religious conflict</w:t>
      </w:r>
      <w:r w:rsidRPr="00601220">
        <w:rPr>
          <w:sz w:val="14"/>
        </w:rPr>
        <w:t xml:space="preserve">. If the terrorists are to be believed — and why would they lie?─they struck at the United States on September 11th because of its democratically-induced interventions into ethnic/religious disputes in their parts of the world. As I shall argue below, </w:t>
      </w:r>
      <w:r w:rsidRPr="00601220">
        <w:rPr>
          <w:rStyle w:val="StyleUnderline"/>
        </w:rPr>
        <w:t>democracy is implicated in all three major threats to world peace and others as</w:t>
      </w:r>
      <w:r w:rsidRPr="00601220">
        <w:rPr>
          <w:sz w:val="14"/>
        </w:rPr>
        <w:t xml:space="preserve"> </w:t>
      </w:r>
      <w:r w:rsidRPr="00601220">
        <w:rPr>
          <w:rStyle w:val="StyleUnderline"/>
        </w:rPr>
        <w:t>well</w:t>
      </w:r>
      <w:r w:rsidRPr="00601220">
        <w:rPr>
          <w:sz w:val="14"/>
        </w:rPr>
        <w:t xml:space="preserve">. The vaunted political machinery of democracy has failed to deliver on its promises. </w:t>
      </w:r>
      <w:r w:rsidRPr="00601220">
        <w:rPr>
          <w:rStyle w:val="StyleUnderline"/>
        </w:rPr>
        <w:t>The United States, the quintessential democracy, was directly or indirectly involved in most of the major wars in the 20th Century.</w:t>
      </w:r>
      <w:r>
        <w:rPr>
          <w:rStyle w:val="StyleUnderline"/>
        </w:rPr>
        <w:t xml:space="preserve"> </w:t>
      </w:r>
      <w:r w:rsidRPr="00601220">
        <w:rPr>
          <w:rStyle w:val="StyleUnderline"/>
        </w:rPr>
        <w:t>On September 11</w:t>
      </w:r>
      <w:r w:rsidRPr="00601220">
        <w:rPr>
          <w:sz w:val="14"/>
        </w:rPr>
        <w:t xml:space="preserve">, 2001, </w:t>
      </w:r>
      <w:r w:rsidRPr="00601220">
        <w:rPr>
          <w:rStyle w:val="StyleUnderline"/>
        </w:rPr>
        <w:t>the</w:t>
      </w:r>
      <w:r w:rsidRPr="00601220">
        <w:rPr>
          <w:sz w:val="14"/>
        </w:rPr>
        <w:t xml:space="preserve"> </w:t>
      </w:r>
      <w:r w:rsidRPr="00601220">
        <w:rPr>
          <w:rStyle w:val="StyleUnderline"/>
        </w:rPr>
        <w:t>350-year experiment with the modern nation-state</w:t>
      </w:r>
      <w:r w:rsidRPr="00601220">
        <w:rPr>
          <w:sz w:val="14"/>
        </w:rPr>
        <w:t xml:space="preserve"> </w:t>
      </w:r>
      <w:r w:rsidRPr="00601220">
        <w:rPr>
          <w:rStyle w:val="StyleUnderline"/>
        </w:rPr>
        <w:t>ended in failure</w:t>
      </w:r>
      <w:r w:rsidRPr="00601220">
        <w:rPr>
          <w:sz w:val="14"/>
        </w:rPr>
        <w:t xml:space="preserve">. A radical re-thinking of the relationship between the individual and the collective, society and state is urgently required. Our lives depend on it. </w:t>
      </w:r>
      <w:r w:rsidRPr="00601220">
        <w:rPr>
          <w:rStyle w:val="StyleUnderline"/>
        </w:rPr>
        <w:t>We must seriously question whether the primitive and ungainly political technology of democracy can possibly keep the peace in tomorrow’s world.</w:t>
      </w:r>
      <w:r w:rsidRPr="00601220">
        <w:rPr>
          <w:sz w:val="14"/>
        </w:rPr>
        <w:t xml:space="preserve"> Thus, a thorough reconsideration of the relationship between democracy and peace is essential. This paper makes a beginning in that direction.</w:t>
      </w:r>
    </w:p>
    <w:p w14:paraId="0E9074BF" w14:textId="77777777" w:rsidR="004E0321" w:rsidRDefault="004E0321" w:rsidP="004E0321"/>
    <w:p w14:paraId="56DB6C39" w14:textId="77777777" w:rsidR="004E0321" w:rsidRPr="00601220" w:rsidRDefault="004E0321" w:rsidP="004E0321"/>
    <w:p w14:paraId="3AD3A052" w14:textId="77777777" w:rsidR="004E0321" w:rsidRDefault="004E0321" w:rsidP="004E0321"/>
    <w:p w14:paraId="63BA4CEB" w14:textId="77777777" w:rsidR="004E0321" w:rsidRDefault="004E0321" w:rsidP="004E0321">
      <w:pPr>
        <w:pStyle w:val="Heading3"/>
      </w:pPr>
      <w:r>
        <w:t>AT ILeadership - $ Intr False</w:t>
      </w:r>
    </w:p>
    <w:p w14:paraId="7D25B91F" w14:textId="77777777" w:rsidR="004E0321" w:rsidRDefault="004E0321" w:rsidP="004E0321">
      <w:pPr>
        <w:pStyle w:val="Heading4"/>
      </w:pPr>
      <w:r>
        <w:t>Clear analysis disproves interdependence key</w:t>
      </w:r>
    </w:p>
    <w:p w14:paraId="2B3BCDBA" w14:textId="77777777" w:rsidR="004E0321" w:rsidRPr="0004112C" w:rsidRDefault="004E0321" w:rsidP="004E0321">
      <w:pPr>
        <w:rPr>
          <w:rStyle w:val="Style13ptBold"/>
          <w:b w:val="0"/>
          <w:sz w:val="16"/>
          <w:szCs w:val="16"/>
        </w:rPr>
      </w:pPr>
      <w:r>
        <w:rPr>
          <w:rStyle w:val="Style13ptBold"/>
        </w:rPr>
        <w:t xml:space="preserve">Glick and Taylor 11 </w:t>
      </w:r>
      <w:r w:rsidRPr="0004112C">
        <w:rPr>
          <w:rStyle w:val="Style13ptBold"/>
          <w:b w:val="0"/>
          <w:sz w:val="16"/>
          <w:szCs w:val="16"/>
        </w:rPr>
        <w:t>(Reuven Glick and Alan M. Taylor, Federal Reserve Bank of San Francisco, “Collateral Damage: Trade Disruption and the Economic Impact of War “ 2011 Reuven Glick is from the Federal Reserve Bank of San Francisco and Alan M. Taylor from the University of California, Davis, NBER, and CEPR http://www.frbsf.org/economic-research/files/wp05-11bk.pdf) GG</w:t>
      </w:r>
    </w:p>
    <w:p w14:paraId="30502EF7" w14:textId="77777777" w:rsidR="004E0321" w:rsidRPr="00C16CC6" w:rsidRDefault="004E0321" w:rsidP="004E0321">
      <w:pPr>
        <w:rPr>
          <w:rStyle w:val="StyleUnderline"/>
          <w:b w:val="0"/>
          <w:sz w:val="14"/>
          <w:szCs w:val="16"/>
          <w:u w:val="none"/>
        </w:rPr>
      </w:pPr>
      <w:r w:rsidRPr="00A53F5D">
        <w:rPr>
          <w:rStyle w:val="StyleUnderline"/>
        </w:rPr>
        <w:t>On both theoretical and empirical grounds, the effect of trade on conflict in the political science literature is generally mixed</w:t>
      </w:r>
      <w:r w:rsidRPr="00C16CC6">
        <w:rPr>
          <w:sz w:val="14"/>
        </w:rPr>
        <w:t>. The “</w:t>
      </w:r>
      <w:r w:rsidRPr="00A53F5D">
        <w:rPr>
          <w:rStyle w:val="StyleUnderline"/>
        </w:rPr>
        <w:t>realist” view argues</w:t>
      </w:r>
      <w:r w:rsidRPr="00C16CC6">
        <w:rPr>
          <w:sz w:val="14"/>
        </w:rPr>
        <w:t xml:space="preserve"> that </w:t>
      </w:r>
      <w:r w:rsidRPr="00A53F5D">
        <w:rPr>
          <w:rStyle w:val="StyleUnderline"/>
        </w:rPr>
        <w:t xml:space="preserve">trade may create conflict by </w:t>
      </w:r>
      <w:r w:rsidRPr="00041419">
        <w:rPr>
          <w:rStyle w:val="StyleUnderline"/>
        </w:rPr>
        <w:t>intensifying competition and/or increasing dependence on strategic goods. Opposing “liberal peace” proponents argue that trade interdependence deters conflict and promotes peace by generating economic benefits</w:t>
      </w:r>
      <w:r w:rsidRPr="00C16CC6">
        <w:rPr>
          <w:sz w:val="14"/>
        </w:rPr>
        <w:t xml:space="preserve"> and raising the costs of conflict. Barbieri (1996, 2002) and Beck, Katz, and Tucker (1998) find either a positive or negligible effect of trade on the likelihood of conflict, while Polachek (1990), Oneal and Russett (1997, 1999) and Mansfield and Pevehouse (2000) find evidence that trade reduces conflicts.23 Nonetheless, in our case we have reason to believe that simultaneity is not a serious problem for our gravity model results. Before we present the evidence, we offer the following intuition. </w:t>
      </w:r>
      <w:r w:rsidRPr="00A53F5D">
        <w:rPr>
          <w:rStyle w:val="StyleUnderline"/>
        </w:rPr>
        <w:t>Most of the evidence of a significant effect of conflict on trade involves cross-pair variations in the data, not with-in pair time effects. The former is of no concern to us since we use country-pair fixed effects throughout our analysis.</w:t>
      </w:r>
      <w:r w:rsidRPr="00C16CC6">
        <w:rPr>
          <w:sz w:val="14"/>
        </w:rPr>
        <w:t xml:space="preserve"> Whether a given country pair is more or less likely to engage in war is factored out through that fixed effect. </w:t>
      </w:r>
      <w:r w:rsidRPr="00A53F5D">
        <w:rPr>
          <w:rStyle w:val="StyleUnderline"/>
        </w:rPr>
        <w:t>Our identification of the effect of war on trade is purely in the time dimension.</w:t>
      </w:r>
      <w:r w:rsidRPr="00C16CC6">
        <w:rPr>
          <w:sz w:val="14"/>
        </w:rPr>
        <w:t xml:space="preserve"> Since levels of trade between countries are very slowly varying over time (and to a large degree explained by slowly-changing or unchanging covariates such as country size and distance), the use of trade levels to forecast a war is a priori a hopeless cause. </w:t>
      </w:r>
      <w:r w:rsidRPr="00A53F5D">
        <w:rPr>
          <w:rStyle w:val="StyleUnderline"/>
        </w:rPr>
        <w:t>Trade measures may tell us something about which pairs are more or less likely to go to war; they tell us nothing about when those countries will actually go to war. To establish this result, we proceed by estimating a model of the likelihood that country pairs engage in war. The likelihood of war is specified as a function of bilateral trade dependence, as well as of common land borders (Border), joint alliance membership (Alliance), major power status of one or more of the pair (MajPower), and the number of years of peace (YrsPeace</w:t>
      </w:r>
      <w:r w:rsidRPr="00C16CC6">
        <w:rPr>
          <w:sz w:val="14"/>
        </w:rPr>
        <w:t xml:space="preserve">): Countries that trade more bilaterally should—if the liberal argument holds—have a lower likelihood of war because of the opportunity cost associated with the loss of trade gains. The likelihood of conflict should be greater for adjacent countries, since contiguity and closer geographic proximity facilitate confrontations over such matters as land borders. The likelihood of conflict should also be greater for countries participating in alliances. The expected effect of major power status is a priori ambiguous. </w:t>
      </w:r>
      <w:r w:rsidRPr="00A53F5D">
        <w:rPr>
          <w:rStyle w:val="StyleUnderline"/>
        </w:rPr>
        <w:t>On the one hand, major-power states are more likely to engage in military conflict since they have wide-ranging interests that potentially bring them into conflict with a large number of states. On the other hand, their military capabilities may work to discourage actual conflict. We measure bilateral trade dependence as the log of bilateral trade relative to the product of the pair country GDPs</w:t>
      </w:r>
      <w:r w:rsidRPr="00C16CC6">
        <w:rPr>
          <w:sz w:val="14"/>
        </w:rPr>
        <w:t xml:space="preserve">. MajPower is a dummy variable =1 if any member of the pair includes the United States, the United Kingdom, Germany, France, Japan, or USSR/Russia. The Alliance variable is a binary dummy based on data from the Correlates of War project, which codes three types of alliance pacts in order of decreasing level of commitment: 1 = defense, 2 = nonaggression/neutrality, 3 = entente. We code Alliance = 1 when ever countries are linked by any of these forms of alliance.24 Given the binary nature of conflict observations, the probability of conflict among any particular country pair should also depend on how long since the pair has previously been in conflict. To control for this temporal relation we include the variable YrsPeace that measures the number of years since the previous war between the pair.25 Time varying variables are lagged two years to limit simultaneity issues. A full set of year dummies are also used in our specification.26 Table 6 presents estimates of the war model using pooled logit and conditional fixed effect panel logit estimators. Standard errors robust to clustering for common country-pair observations are provided throughout. We report results for the full sample 1870-97, and for the subperiods 1870-1938 and 1939-1997. </w:t>
      </w:r>
      <w:r w:rsidRPr="00A53F5D">
        <w:rPr>
          <w:rStyle w:val="StyleUnderline"/>
        </w:rPr>
        <w:t>The pooled logit results reported in the first three columns indicate that the likelihood of conflicts increases when country pairs are contiguous, decreases when an alliance relation exists or a major power is involved, and decreases the longer the period of peace between any pair of countries</w:t>
      </w:r>
      <w:r w:rsidRPr="00C16CC6">
        <w:rPr>
          <w:sz w:val="14"/>
        </w:rPr>
        <w:t xml:space="preserve"> (the coefficients for YrsPeace are divided by 100 to improve readability of results); these effects are all statistically significant, typically at better than 1 percent, for the full sample and the more recent subperiod. Most importantly, Table 6 indicates that trade dependence significantly decreases the risk of war at better than 1% for the full sample as well as both subperiods. This suggests that there may indeed be some reverse causality between the extent of bilateral trade relations and the possibility of war. The results with country-pair fixed effects, however, show exactly what is driving this result and give a markedly different picture of the effects of trade on war. </w:t>
      </w:r>
      <w:r w:rsidRPr="00A53F5D">
        <w:rPr>
          <w:rStyle w:val="StyleUnderline"/>
        </w:rPr>
        <w:t>The fixed effects estimator indicates no effect of trade on war</w:t>
      </w:r>
      <w:r w:rsidRPr="00C16CC6">
        <w:rPr>
          <w:sz w:val="14"/>
        </w:rPr>
        <w:t xml:space="preserve"> for the full sample as well as for the 1939–97 sample; for the 1870–1938 period, the coefficient is positive, but not significant</w:t>
      </w:r>
      <w:r w:rsidRPr="00A53F5D">
        <w:rPr>
          <w:rStyle w:val="StyleUnderline"/>
        </w:rPr>
        <w:t>. It is also worth noting that the years of peace variable is positive with the fixed effect estimator, implying that the longer the period of time since a particular country pair have engaged in war, the higher the likelihood of a future war between them. These results cast doubt about the extent to which trade interdependence affects variations in the likelihood of conflict for any given individual country pair.</w:t>
      </w:r>
      <w:r w:rsidRPr="00C16CC6">
        <w:rPr>
          <w:sz w:val="14"/>
        </w:rPr>
        <w:t xml:space="preserve"> That is, the </w:t>
      </w:r>
      <w:r w:rsidRPr="00A53F5D">
        <w:rPr>
          <w:rStyle w:val="StyleUnderline"/>
        </w:rPr>
        <w:t>explanatory power of trade in our war equations is entirely attributable to fitting variations across country pairs</w:t>
      </w:r>
      <w:r w:rsidRPr="00C16CC6">
        <w:rPr>
          <w:sz w:val="14"/>
        </w:rPr>
        <w:t xml:space="preserve"> (between effects) rather than explaining variations across time for individual pairs (within effect</w:t>
      </w:r>
      <w:r w:rsidRPr="00C16CC6">
        <w:rPr>
          <w:rStyle w:val="StyleUnderline"/>
          <w:b w:val="0"/>
          <w:sz w:val="14"/>
          <w:szCs w:val="16"/>
          <w:u w:val="none"/>
        </w:rPr>
        <w:t>).</w:t>
      </w:r>
    </w:p>
    <w:p w14:paraId="0F267DC5" w14:textId="77777777" w:rsidR="004E0321" w:rsidRDefault="004E0321" w:rsidP="004E0321">
      <w:pPr>
        <w:pStyle w:val="Heading4"/>
      </w:pPr>
      <w:r>
        <w:t>History proves trade doesn’t check conflict</w:t>
      </w:r>
    </w:p>
    <w:p w14:paraId="52B39F58" w14:textId="77777777" w:rsidR="004E0321" w:rsidRPr="00A53F5D" w:rsidRDefault="004E0321" w:rsidP="004E0321">
      <w:pPr>
        <w:rPr>
          <w:rStyle w:val="Style13ptBold"/>
          <w:sz w:val="16"/>
          <w:szCs w:val="16"/>
        </w:rPr>
      </w:pPr>
      <w:r>
        <w:rPr>
          <w:rStyle w:val="Style13ptBold"/>
        </w:rPr>
        <w:t xml:space="preserve">Pietrucha 15 </w:t>
      </w:r>
      <w:r w:rsidRPr="00A53F5D">
        <w:rPr>
          <w:rStyle w:val="Style13ptBold"/>
          <w:b w:val="0"/>
          <w:sz w:val="16"/>
          <w:szCs w:val="16"/>
        </w:rPr>
        <w:t>(Mike Pietrucha, War on the Rocks, “</w:t>
      </w:r>
      <w:r>
        <w:rPr>
          <w:rStyle w:val="Style13ptBold"/>
          <w:b w:val="0"/>
          <w:sz w:val="16"/>
          <w:szCs w:val="16"/>
        </w:rPr>
        <w:t>The Economics of War with China: This Will Hurt You More Than It Hurts Me</w:t>
      </w:r>
      <w:r w:rsidRPr="00A53F5D">
        <w:rPr>
          <w:rStyle w:val="Style13ptBold"/>
          <w:b w:val="0"/>
          <w:sz w:val="16"/>
          <w:szCs w:val="16"/>
        </w:rPr>
        <w:t xml:space="preserve">” 11/4/15 Col. Mike “Starbaby” Pietrucha was an instructor electronic warfare officer in the F-4G Wild Weasel and the F-15E Strike Eagle, amassing 156 combat missions and taking part in 2.5 SAM kills over 10 combat deployments. As an irregular warfare operations officer, Col. Pietrucha has two additional combat deployments in the company of U.S. Army infantry, combat engineer, and military police units in Iraq and Afghanistan. </w:t>
      </w:r>
      <w:hyperlink r:id="rId27" w:history="1">
        <w:r w:rsidRPr="00A53F5D">
          <w:rPr>
            <w:rStyle w:val="Hyperlink"/>
            <w:szCs w:val="16"/>
          </w:rPr>
          <w:t>http://warontherocks.com/2015/11/the-economics-of-war-with-china-this-will-hurt-you-more-than-it-hurts-me/</w:t>
        </w:r>
      </w:hyperlink>
      <w:r w:rsidRPr="00A53F5D">
        <w:rPr>
          <w:rStyle w:val="Style13ptBold"/>
          <w:b w:val="0"/>
          <w:sz w:val="16"/>
          <w:szCs w:val="16"/>
        </w:rPr>
        <w:t>)</w:t>
      </w:r>
      <w:r w:rsidRPr="00A53F5D">
        <w:rPr>
          <w:rStyle w:val="Style13ptBold"/>
          <w:sz w:val="16"/>
          <w:szCs w:val="16"/>
        </w:rPr>
        <w:t xml:space="preserve"> </w:t>
      </w:r>
      <w:r w:rsidRPr="00A53F5D">
        <w:rPr>
          <w:rStyle w:val="Style13ptBold"/>
          <w:b w:val="0"/>
          <w:sz w:val="16"/>
          <w:szCs w:val="16"/>
        </w:rPr>
        <w:t>GG</w:t>
      </w:r>
      <w:r>
        <w:rPr>
          <w:rStyle w:val="Style13ptBold"/>
        </w:rPr>
        <w:tab/>
      </w:r>
    </w:p>
    <w:p w14:paraId="4FF4D653" w14:textId="77777777" w:rsidR="004E0321" w:rsidRDefault="004E0321" w:rsidP="004E0321">
      <w:r w:rsidRPr="00927102">
        <w:t xml:space="preserve">. </w:t>
      </w:r>
      <w:r w:rsidRPr="00927102">
        <w:rPr>
          <w:rStyle w:val="StyleUnderline"/>
        </w:rPr>
        <w:t>The robust trade relationship between the United States and China dwarfs the limited trade between the United States and the Soviet Union, leading many analysts to conclude that open conflict today is unrealistic because of a presumed equal economic impact on both sides. A cursory analysis reveals that the reality is entirely different</w:t>
      </w:r>
      <w:r w:rsidRPr="00927102">
        <w:t xml:space="preserve">: Sino–American economic ties are asymmetrically interdependent rather than mutually dependent. This would strongly favor the United States in any conflict.Even within the Department of Defense, </w:t>
      </w:r>
      <w:r w:rsidRPr="00927102">
        <w:rPr>
          <w:rStyle w:val="StyleUnderline"/>
        </w:rPr>
        <w:t>there are occasional traces of the opinion that</w:t>
      </w:r>
      <w:r w:rsidRPr="00927102">
        <w:t xml:space="preserve"> the </w:t>
      </w:r>
      <w:r w:rsidRPr="00927102">
        <w:rPr>
          <w:rStyle w:val="StyleUnderline"/>
        </w:rPr>
        <w:t>economic ties between</w:t>
      </w:r>
      <w:r w:rsidRPr="00927102">
        <w:t xml:space="preserve"> </w:t>
      </w:r>
      <w:r w:rsidRPr="00927102">
        <w:rPr>
          <w:rStyle w:val="StyleUnderline"/>
        </w:rPr>
        <w:t>the two</w:t>
      </w:r>
      <w:r w:rsidRPr="00927102">
        <w:t xml:space="preserve"> </w:t>
      </w:r>
      <w:r w:rsidRPr="00927102">
        <w:rPr>
          <w:rStyle w:val="StyleUnderline"/>
        </w:rPr>
        <w:t>nations would effectively prevent any open war.</w:t>
      </w:r>
      <w:r w:rsidRPr="00927102">
        <w:t xml:space="preserve"> Under this assumption, </w:t>
      </w:r>
      <w:r w:rsidRPr="00927102">
        <w:rPr>
          <w:rStyle w:val="StyleUnderline"/>
        </w:rPr>
        <w:t>the interdependence of the two nations acts as a barrier to escalation</w:t>
      </w:r>
      <w:r w:rsidRPr="00927102">
        <w:t xml:space="preserve">. </w:t>
      </w:r>
      <w:r w:rsidRPr="00927102">
        <w:rPr>
          <w:rStyle w:val="StyleUnderline"/>
        </w:rPr>
        <w:t>This position is not new</w:t>
      </w:r>
      <w:r w:rsidRPr="00927102">
        <w:t xml:space="preserve">. British parliamentarian Richard Cobden wrote extensively about economic coercion and the obsolescence of British military might, starting some 30 years before the Civil War broke out in the United States. </w:t>
      </w:r>
      <w:r w:rsidRPr="00927102">
        <w:rPr>
          <w:rStyle w:val="StyleUnderline"/>
        </w:rPr>
        <w:t>In 1909, Sir Norman Angell published the Great Illusion, arguing that European economic interdependence effectively rendered militarism obsolete. Five years later, the tinderbox that was early 20th-century Europe exploded into the most devastating war in over 250 years</w:t>
      </w:r>
      <w:r w:rsidRPr="00927102">
        <w:t xml:space="preserve">. </w:t>
      </w:r>
      <w:r w:rsidRPr="00927102">
        <w:rPr>
          <w:rStyle w:val="StyleUnderline"/>
        </w:rPr>
        <w:t>Even when the Great War ground to a halt, it set the stage for a worse one only 21 years later</w:t>
      </w:r>
      <w:r w:rsidRPr="00927102">
        <w:t xml:space="preserve">. The willingness to slug it out with economic partners was not limited to Europe, either. </w:t>
      </w:r>
      <w:r w:rsidRPr="00927102">
        <w:rPr>
          <w:rStyle w:val="StyleUnderline"/>
        </w:rPr>
        <w:t>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w:t>
      </w:r>
      <w:r w:rsidRPr="00927102">
        <w:t xml:space="preserve"> In fact, </w:t>
      </w:r>
      <w:r w:rsidRPr="00927102">
        <w:rPr>
          <w:rStyle w:val="StyleUnderline"/>
        </w:rPr>
        <w:t>Japan set itself on a course for war with virtually all of its major trading partners</w:t>
      </w:r>
      <w:r w:rsidRPr="00927102">
        <w:t xml:space="preserve">, more or less simultaneously. Clearly, there are some credible doubts about the very idea that economic interdependence will prevent big wars. In many cases, </w:t>
      </w:r>
      <w:r w:rsidRPr="00927102">
        <w:rPr>
          <w:rStyle w:val="StyleUnderline"/>
        </w:rPr>
        <w:t>warfare erupts between countries sharing borders over which trade routinely flows in peacetime. As world trade relationships have become increasingly globalized, the possibility exists that conflict could erupt with significant disruptive effects beyond the proximate combatants</w:t>
      </w:r>
      <w:r w:rsidRPr="00927102">
        <w:t xml:space="preserve"> — similar to the effects observed from the Tanker War in the Persian Gulf. But </w:t>
      </w:r>
      <w:r w:rsidRPr="00927102">
        <w:rPr>
          <w:rStyle w:val="StyleUnderline"/>
        </w:rPr>
        <w:t>we should not bank on the idea that trade interdependence will forestall conflict</w:t>
      </w:r>
      <w:r w:rsidRPr="00927102">
        <w:t>. The emergence of an effective global trade network may ensure that while markets may be disrupted, they can be rapidly reconstituted.</w:t>
      </w:r>
    </w:p>
    <w:p w14:paraId="7ECF0271" w14:textId="77777777" w:rsidR="004E0321" w:rsidRDefault="004E0321" w:rsidP="004E0321"/>
    <w:p w14:paraId="669DB683" w14:textId="77777777" w:rsidR="004E0321" w:rsidRDefault="004E0321" w:rsidP="004E0321">
      <w:pPr>
        <w:pStyle w:val="Heading3"/>
      </w:pPr>
      <w:r>
        <w:t>AT ILeadership – No Failed States</w:t>
      </w:r>
    </w:p>
    <w:p w14:paraId="4B6FBD65" w14:textId="77777777" w:rsidR="004E0321" w:rsidRDefault="004E0321" w:rsidP="004E0321">
      <w:pPr>
        <w:pStyle w:val="Heading4"/>
      </w:pPr>
      <w:r>
        <w:t>No Impact to Failed States</w:t>
      </w:r>
    </w:p>
    <w:p w14:paraId="18C1A48F" w14:textId="77777777" w:rsidR="004E0321" w:rsidRPr="00703049" w:rsidRDefault="004E0321" w:rsidP="004E0321">
      <w:r>
        <w:rPr>
          <w:rStyle w:val="Style13ptBold"/>
        </w:rPr>
        <w:t xml:space="preserve">Patrick 11 </w:t>
      </w:r>
      <w:r w:rsidRPr="00703049">
        <w:t>(Stewart Patrick, The Washington Post, “Why failed states shouldn’t be our biggest national security fear” 4/15/11, Stewart Patrick is a senior fellow and director of the program on international institutions and global governance at the Council on Foreign Relations. He is the author of “Weak Links: Fragile States, Global Threats, and International Security.” https://www.washingtonpost.com/opinions/why-failed-states-shouldnt-be-our-biggest-national-security-fear/2011/04/11/AFqWmjkD_story.html?utm_term=.1383db7a5aa9) GG</w:t>
      </w:r>
    </w:p>
    <w:p w14:paraId="57D2C5C2" w14:textId="77777777" w:rsidR="004E0321" w:rsidRPr="00703049" w:rsidRDefault="004E0321" w:rsidP="004E0321">
      <w:pPr>
        <w:rPr>
          <w:sz w:val="12"/>
        </w:rPr>
      </w:pPr>
      <w:r w:rsidRPr="00703049">
        <w:rPr>
          <w:rStyle w:val="StyleUnderline"/>
        </w:rPr>
        <w:t>Failed states have become the bogeyman of the international order</w:t>
      </w:r>
      <w:r w:rsidRPr="00703049">
        <w:rPr>
          <w:sz w:val="12"/>
        </w:rPr>
        <w:t xml:space="preserve">, the nightmare that inspires our national security doctrines and keeps our top officials up at night. </w:t>
      </w:r>
      <w:r w:rsidRPr="00703049">
        <w:rPr>
          <w:rStyle w:val="StyleUnderline"/>
        </w:rPr>
        <w:t>It began with</w:t>
      </w:r>
      <w:r w:rsidRPr="00703049">
        <w:rPr>
          <w:sz w:val="12"/>
        </w:rPr>
        <w:t xml:space="preserve"> </w:t>
      </w:r>
      <w:r w:rsidRPr="00703049">
        <w:rPr>
          <w:rStyle w:val="StyleUnderline"/>
        </w:rPr>
        <w:t>Sept. 11</w:t>
      </w:r>
      <w:r w:rsidRPr="00703049">
        <w:rPr>
          <w:sz w:val="12"/>
        </w:rPr>
        <w:t>, 2001. Al-Qaeda’s ability to launch the attacks from one of the world’s most wretched and poverty-stricken lands — Afghanistan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is .</w:t>
      </w:r>
      <w:r w:rsidRPr="00703049">
        <w:rPr>
          <w:rFonts w:ascii="Times New Roman" w:hAnsi="Times New Roman" w:cs="Times New Roman"/>
          <w:sz w:val="12"/>
        </w:rPr>
        <w:t> </w:t>
      </w:r>
      <w:r w:rsidRPr="00703049">
        <w:rPr>
          <w:sz w:val="12"/>
        </w:rPr>
        <w:t>.</w:t>
      </w:r>
      <w:r w:rsidRPr="00703049">
        <w:rPr>
          <w:rFonts w:ascii="Times New Roman" w:hAnsi="Times New Roman" w:cs="Times New Roman"/>
          <w:sz w:val="12"/>
        </w:rPr>
        <w:t> </w:t>
      </w:r>
      <w:r w:rsidRPr="00703049">
        <w:rPr>
          <w:sz w:val="12"/>
        </w:rPr>
        <w:t xml:space="preserve">. the main security challenge of our time.” And just last month, Secretary of State Hillary Rodham Clinton said military intervention in Libya was justified to prevent that country from becoming “a giant Somalia.” </w:t>
      </w:r>
      <w:r w:rsidRPr="00703049">
        <w:rPr>
          <w:rStyle w:val="StyleUnderline"/>
        </w:rPr>
        <w:t>The message is clear: Failed states are the weak link in the world’s collective security.</w:t>
      </w:r>
      <w:r>
        <w:rPr>
          <w:rStyle w:val="StyleUnderline"/>
        </w:rPr>
        <w:t xml:space="preserve"> </w:t>
      </w:r>
      <w:r w:rsidRPr="00703049">
        <w:rPr>
          <w:sz w:val="12"/>
        </w:rPr>
        <w:t xml:space="preserve">In truth, </w:t>
      </w:r>
      <w:r w:rsidRPr="00703049">
        <w:rPr>
          <w:rStyle w:val="StyleUnderline"/>
        </w:rPr>
        <w:t>while failed states may be worthy of America’s attention on humanitarian and development grounds</w:t>
      </w:r>
      <w:r w:rsidRPr="00703049">
        <w:rPr>
          <w:sz w:val="12"/>
        </w:rPr>
        <w:t xml:space="preserve">, </w:t>
      </w:r>
      <w:r w:rsidRPr="00703049">
        <w:rPr>
          <w:rStyle w:val="StyleUnderline"/>
        </w:rPr>
        <w:t>most</w:t>
      </w:r>
      <w:r w:rsidRPr="00703049">
        <w:rPr>
          <w:sz w:val="12"/>
        </w:rPr>
        <w:t xml:space="preserve"> of them </w:t>
      </w:r>
      <w:r w:rsidRPr="00703049">
        <w:rPr>
          <w:rStyle w:val="StyleUnderline"/>
        </w:rPr>
        <w:t>are</w:t>
      </w:r>
      <w:r w:rsidRPr="00703049">
        <w:rPr>
          <w:sz w:val="12"/>
        </w:rPr>
        <w:t xml:space="preserve"> </w:t>
      </w:r>
      <w:r w:rsidRPr="00703049">
        <w:rPr>
          <w:rStyle w:val="Emphasis"/>
        </w:rPr>
        <w:t>irrelevant to U.S. national security</w:t>
      </w:r>
      <w:r w:rsidRPr="00703049">
        <w:rPr>
          <w:sz w:val="12"/>
        </w:rPr>
        <w:t xml:space="preserve">. The risks they pose are mainly to their own inhabitants. </w:t>
      </w:r>
      <w:r w:rsidRPr="00703049">
        <w:rPr>
          <w:rStyle w:val="StyleUnderline"/>
        </w:rPr>
        <w:t>Sweeping claims to the contrary are not only inaccurate but distracting and unhelpful</w:t>
      </w:r>
      <w:r w:rsidRPr="00703049">
        <w:rPr>
          <w:sz w:val="12"/>
        </w:rPr>
        <w:t xml:space="preserve">, providing little guidance to policymakers seeking to prioritize scarce attention and resources. In 2008, I collaborated with Brookings Institution senior fellow Susan E. Rice, now President Obama’s permanent representative to the United Nations, on an index of state weakness in developing countries. The study ranked all 141 developing nations on 20 indicators of state strength, such as the government’s ability to provide basic services. More recently, I’ve examined whether these rankings reveal anything about each nation’s role in major global threats: transnational terrorism, proliferation of weapons of mass destruction, international crime and infectious disease. The findings are startlingly clear. </w:t>
      </w:r>
      <w:r w:rsidRPr="00703049">
        <w:rPr>
          <w:rStyle w:val="StyleUnderline"/>
        </w:rPr>
        <w:t>Only a handful of the world’s failed states pose security concerns</w:t>
      </w:r>
      <w:r w:rsidRPr="00703049">
        <w:rPr>
          <w:sz w:val="12"/>
        </w:rPr>
        <w:t xml:space="preserve"> to the United States. </w:t>
      </w:r>
      <w:r w:rsidRPr="00703049">
        <w:rPr>
          <w:rStyle w:val="StyleUnderline"/>
        </w:rPr>
        <w:t>Far greater dangers emerge from stronger developing countries</w:t>
      </w:r>
      <w:r w:rsidRPr="00703049">
        <w:rPr>
          <w:sz w:val="12"/>
        </w:rPr>
        <w:t xml:space="preserve"> </w:t>
      </w:r>
      <w:r w:rsidRPr="00703049">
        <w:rPr>
          <w:rStyle w:val="StyleUnderline"/>
        </w:rPr>
        <w:t>that</w:t>
      </w:r>
      <w:r w:rsidRPr="00703049">
        <w:rPr>
          <w:sz w:val="12"/>
        </w:rPr>
        <w:t xml:space="preserve"> may </w:t>
      </w:r>
      <w:r w:rsidRPr="00703049">
        <w:rPr>
          <w:rStyle w:val="StyleUnderline"/>
        </w:rPr>
        <w:t>suffer from corruption and lack of government accountability</w:t>
      </w:r>
      <w:r w:rsidRPr="00703049">
        <w:rPr>
          <w:sz w:val="12"/>
        </w:rPr>
        <w:t xml:space="preserve"> but come nowhere near qualifying as failed states. </w:t>
      </w:r>
      <w:r w:rsidRPr="00703049">
        <w:rPr>
          <w:rStyle w:val="StyleUnderline"/>
        </w:rPr>
        <w:t>The link between failed states and</w:t>
      </w:r>
      <w:r w:rsidRPr="00703049">
        <w:rPr>
          <w:sz w:val="12"/>
        </w:rPr>
        <w:t xml:space="preserve"> transnational </w:t>
      </w:r>
      <w:r w:rsidRPr="00703049">
        <w:rPr>
          <w:rStyle w:val="StyleUnderline"/>
        </w:rPr>
        <w:t>terrorism</w:t>
      </w:r>
      <w:r w:rsidRPr="00703049">
        <w:rPr>
          <w:sz w:val="12"/>
        </w:rPr>
        <w:t xml:space="preserve">, for instance, </w:t>
      </w:r>
      <w:r w:rsidRPr="00703049">
        <w:rPr>
          <w:rStyle w:val="StyleUnderline"/>
        </w:rPr>
        <w:t>is</w:t>
      </w:r>
      <w:r w:rsidRPr="00703049">
        <w:rPr>
          <w:sz w:val="12"/>
        </w:rPr>
        <w:t xml:space="preserve"> </w:t>
      </w:r>
      <w:r w:rsidRPr="00703049">
        <w:rPr>
          <w:rStyle w:val="StyleUnderline"/>
        </w:rPr>
        <w:t>tenuous</w:t>
      </w:r>
      <w:r w:rsidRPr="00703049">
        <w:rPr>
          <w:sz w:val="12"/>
        </w:rPr>
        <w:t xml:space="preserve">. Al-Qaeda franchises are concentrated in South Asia, North Africa, the Middle East and Southeast Asia but are markedly absent in most failed states, including in sub-Saharan Africa. Why? </w:t>
      </w:r>
      <w:r w:rsidRPr="00703049">
        <w:rPr>
          <w:rStyle w:val="StyleUnderline"/>
        </w:rPr>
        <w:t>From a terrorist’s perspective, the notion of finding haven in a failed state is an oxymoron. Al-Qaeda discovered this in the 1990s when seeking a foothold in anarchic Somalia</w:t>
      </w:r>
      <w:r w:rsidRPr="00703049">
        <w:rPr>
          <w:sz w:val="12"/>
        </w:rPr>
        <w:t xml:space="preserve">. In intercepted cables, </w:t>
      </w:r>
      <w:r w:rsidRPr="00703049">
        <w:rPr>
          <w:rStyle w:val="StyleUnderline"/>
        </w:rPr>
        <w:t>operatives bemoaned the insuperable difficulties of working under chaos, given their need for security and for access to the global financial and communications infrastructure. Al-Qaeda</w:t>
      </w:r>
      <w:r w:rsidRPr="00703049">
        <w:rPr>
          <w:sz w:val="12"/>
        </w:rPr>
        <w:t xml:space="preserve"> has generally </w:t>
      </w:r>
      <w:r w:rsidRPr="00703049">
        <w:rPr>
          <w:rStyle w:val="StyleUnderline"/>
        </w:rPr>
        <w:t>found it easier to maneuver in corrupt but functional states, such as Kenya, where sovereignty provides some protection from outside interdiction.</w:t>
      </w:r>
      <w:r>
        <w:rPr>
          <w:rStyle w:val="StyleUnderline"/>
        </w:rPr>
        <w:t xml:space="preserve"> </w:t>
      </w:r>
      <w:r w:rsidRPr="00703049">
        <w:rPr>
          <w:sz w:val="12"/>
        </w:rPr>
        <w:t xml:space="preserve">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as the organization evolves from a centrally directed network to a diffuse movement with autonomous cells in dozens of countries, it is as likely to find haven in the banlieues of Paris or high-rises of Minneapolis as in remote Pakistani valleys. </w:t>
      </w:r>
      <w:r w:rsidRPr="00703049">
        <w:rPr>
          <w:rStyle w:val="StyleUnderline"/>
        </w:rPr>
        <w:t>What about failed states and</w:t>
      </w:r>
      <w:r w:rsidRPr="00703049">
        <w:rPr>
          <w:sz w:val="12"/>
        </w:rPr>
        <w:t xml:space="preserve"> </w:t>
      </w:r>
      <w:r w:rsidRPr="00703049">
        <w:rPr>
          <w:rStyle w:val="StyleUnderline"/>
        </w:rPr>
        <w:t>w</w:t>
      </w:r>
      <w:r w:rsidRPr="00703049">
        <w:rPr>
          <w:sz w:val="12"/>
        </w:rPr>
        <w:t xml:space="preserve">eapons of </w:t>
      </w:r>
      <w:r w:rsidRPr="00703049">
        <w:rPr>
          <w:rStyle w:val="StyleUnderline"/>
        </w:rPr>
        <w:t>m</w:t>
      </w:r>
      <w:r w:rsidRPr="00703049">
        <w:rPr>
          <w:sz w:val="12"/>
        </w:rPr>
        <w:t xml:space="preserve">ass </w:t>
      </w:r>
      <w:r w:rsidRPr="00703049">
        <w:rPr>
          <w:rStyle w:val="StyleUnderline"/>
        </w:rPr>
        <w:t>d</w:t>
      </w:r>
      <w:r w:rsidRPr="00703049">
        <w:rPr>
          <w:sz w:val="12"/>
        </w:rPr>
        <w:t xml:space="preserve">estruction? Many U.S. analysts worry that poorly governed countries will pursue nuclear, biological, chemical or radiological weapons; be unable to control existing weapons; or decide to share WMD materials. </w:t>
      </w:r>
      <w:r w:rsidRPr="00703049">
        <w:rPr>
          <w:rStyle w:val="StyleUnderline"/>
        </w:rPr>
        <w:t>These fears are misplaced</w:t>
      </w:r>
      <w:r w:rsidRPr="00703049">
        <w:rPr>
          <w:sz w:val="12"/>
        </w:rPr>
        <w:t xml:space="preserve">. With two notable exceptions — North Korea and Pakistan — </w:t>
      </w:r>
      <w:r w:rsidRPr="00703049">
        <w:rPr>
          <w:rStyle w:val="Emphasis"/>
        </w:rPr>
        <w:t>the world’s weakest states pose minimal proliferation risks, since they have limited stocks of fissile or other WMD material and are unlikely to pursue them</w:t>
      </w:r>
      <w:r w:rsidRPr="00703049">
        <w:rPr>
          <w:sz w:val="12"/>
        </w:rPr>
        <w:t xml:space="preserve">. Far more threatening are capable countries (say, Iran and Syria) intent on pursuing WMD, corrupt nations (such as Russia) that possess loosely secured nuclear arsenals and poorly policed nations (try Georgia) through which proliferators can smuggle illicit materials or weapons. When it comes to crime, the story is more complex. </w:t>
      </w:r>
      <w:r w:rsidRPr="00703049">
        <w:rPr>
          <w:rStyle w:val="StyleUnderline"/>
        </w:rPr>
        <w:t>Failed states do dominate production of some narcotics</w:t>
      </w:r>
      <w:r w:rsidRPr="00703049">
        <w:rPr>
          <w:sz w:val="12"/>
        </w:rPr>
        <w:t xml:space="preserve">: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failed states have little or no connection with other categories of transnational crime, from human trafficking to money laundering, intellectual property theft, cyber-crime or counterfeiting of manufactured goods. </w:t>
      </w:r>
      <w:r w:rsidRPr="00703049">
        <w:rPr>
          <w:rStyle w:val="StyleUnderline"/>
        </w:rPr>
        <w:t xml:space="preserve">Criminal networks typically prefer operating in functional countries that provide baseline political order as </w:t>
      </w:r>
      <w:r w:rsidRPr="00703049">
        <w:rPr>
          <w:sz w:val="12"/>
        </w:rPr>
        <w:t>well as opportunities to corrupt authorities. They also accept higher risks to work in nations straddling major commercial routes. Thus narco-trafficking has exploded in Mexico, which has far stronger institutions than many developing nations but borders the United States. South Africa presents its own advantages. It is a country where “the first and the developing worlds exist side by side,” author Misha Glenny writes. “The first world provides good roads, 728 airports .</w:t>
      </w:r>
      <w:r w:rsidRPr="00703049">
        <w:rPr>
          <w:rFonts w:ascii="Times New Roman" w:hAnsi="Times New Roman" w:cs="Times New Roman"/>
          <w:sz w:val="12"/>
        </w:rPr>
        <w:t> </w:t>
      </w:r>
      <w:r w:rsidRPr="00703049">
        <w:rPr>
          <w:sz w:val="12"/>
        </w:rPr>
        <w:t>.</w:t>
      </w:r>
      <w:r w:rsidRPr="00703049">
        <w:rPr>
          <w:rFonts w:ascii="Times New Roman" w:hAnsi="Times New Roman" w:cs="Times New Roman"/>
          <w:sz w:val="12"/>
        </w:rPr>
        <w:t> </w:t>
      </w:r>
      <w:r w:rsidRPr="00703049">
        <w:rPr>
          <w:sz w:val="12"/>
        </w:rPr>
        <w:t>. the largest cargo port in Africa, and an efficient banking system. .</w:t>
      </w:r>
      <w:r w:rsidRPr="00703049">
        <w:rPr>
          <w:rFonts w:ascii="Times New Roman" w:hAnsi="Times New Roman" w:cs="Times New Roman"/>
          <w:sz w:val="12"/>
        </w:rPr>
        <w:t> </w:t>
      </w:r>
      <w:r w:rsidRPr="00703049">
        <w:rPr>
          <w:sz w:val="12"/>
        </w:rPr>
        <w:t>.</w:t>
      </w:r>
      <w:r w:rsidRPr="00703049">
        <w:rPr>
          <w:rFonts w:ascii="Times New Roman" w:hAnsi="Times New Roman" w:cs="Times New Roman"/>
          <w:sz w:val="12"/>
        </w:rPr>
        <w:t> </w:t>
      </w:r>
      <w:r w:rsidRPr="00703049">
        <w:rPr>
          <w:sz w:val="12"/>
        </w:rPr>
        <w:t xml:space="preserve">. 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 </w:t>
      </w:r>
      <w:r w:rsidRPr="00703049">
        <w:rPr>
          <w:rStyle w:val="StyleUnderline"/>
        </w:rPr>
        <w:t>Nor do failed states pose the greatest threats of pandemic disease. Over the past decade, outbreaks of SARS, avian influenza and swine flu have raised the specter that fast-moving pandemics could kill tens of millions</w:t>
      </w:r>
      <w:r w:rsidRPr="00703049">
        <w:rPr>
          <w:sz w:val="12"/>
        </w:rPr>
        <w:t xml:space="preserve"> worldwide. Failed states, in this regard, might seem easy incubators of deadly viruses. In fact, recent fast-onset pandemics have bypassed most failed states, which are relatively isolated from the global trade and transportation links needed to spread disease rapidly. </w:t>
      </w:r>
      <w:r w:rsidRPr="00703049">
        <w:rPr>
          <w:rStyle w:val="StyleUnderline"/>
        </w:rPr>
        <w:t xml:space="preserve">Certainly, the world’s weakest states </w:t>
      </w:r>
      <w:r w:rsidRPr="00703049">
        <w:rPr>
          <w:sz w:val="12"/>
        </w:rPr>
        <w:t xml:space="preserve">— particularly in sub-Saharan Africa — </w:t>
      </w:r>
      <w:r w:rsidRPr="00703049">
        <w:rPr>
          <w:rStyle w:val="StyleUnderline"/>
        </w:rPr>
        <w:t>suffer disproportionately from disease,</w:t>
      </w:r>
      <w:r w:rsidRPr="00703049">
        <w:rPr>
          <w:sz w:val="12"/>
        </w:rPr>
        <w:t xml:space="preserve"> with infection rates higher than in the rest of the world</w:t>
      </w:r>
      <w:r w:rsidRPr="00703049">
        <w:rPr>
          <w:rStyle w:val="StyleUnderline"/>
        </w:rPr>
        <w:t>. But their principal health challenges are endemic diseases with local effects</w:t>
      </w:r>
      <w:r w:rsidRPr="00703049">
        <w:rPr>
          <w:sz w:val="12"/>
        </w:rPr>
        <w:t xml:space="preserve">, such as malaria, measles and tuberculosis. </w:t>
      </w:r>
      <w:r w:rsidRPr="00703049">
        <w:rPr>
          <w:rStyle w:val="StyleUnderline"/>
        </w:rPr>
        <w:t xml:space="preserve">While U.S. national security officials and Hollywood screenwriters obsess over the gruesome Ebola and Marburg viruses, </w:t>
      </w:r>
      <w:r w:rsidRPr="00703049">
        <w:rPr>
          <w:rStyle w:val="Emphasis"/>
        </w:rPr>
        <w:t>outbreaks of these hemorrhagic fevers are rare and self-contained</w:t>
      </w:r>
      <w:r w:rsidRPr="00703049">
        <w:rPr>
          <w:rStyle w:val="StyleUnderline"/>
        </w:rPr>
        <w:t>.</w:t>
      </w:r>
      <w:r>
        <w:rPr>
          <w:rStyle w:val="StyleUnderline"/>
        </w:rPr>
        <w:t xml:space="preserve"> </w:t>
      </w:r>
      <w:r w:rsidRPr="00703049">
        <w:rPr>
          <w:sz w:val="12"/>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 Unfortunately, </w:t>
      </w:r>
      <w:r w:rsidRPr="00703049">
        <w:rPr>
          <w:rStyle w:val="StyleUnderline"/>
        </w:rPr>
        <w:t>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w:t>
      </w:r>
      <w:r w:rsidRPr="00703049">
        <w:rPr>
          <w:sz w:val="12"/>
        </w:rPr>
        <w:t xml:space="preserve"> The new Quadrennial Diplomacy and Development Review completed by the State Department and the U.S. Agency for International Development depicts fragile and conflict-riddled states as epicenters of terrorism, proliferation, crime and disease. Yet </w:t>
      </w:r>
      <w:r w:rsidRPr="00703049">
        <w:rPr>
          <w:rStyle w:val="StyleUnderline"/>
        </w:rPr>
        <w:t>such preoccupations reflect more hype than analysis. U.S. national security officials would be better served</w:t>
      </w:r>
      <w:r w:rsidRPr="00703049">
        <w:rPr>
          <w:sz w:val="12"/>
        </w:rPr>
        <w:t xml:space="preserve"> — and would serve all of us better — if they turned their strategic lens toward stronger developing countries, from which transnational threats are more likely to emanate.</w:t>
      </w:r>
    </w:p>
    <w:p w14:paraId="4BF98C13" w14:textId="77777777" w:rsidR="004E0321" w:rsidRDefault="004E0321" w:rsidP="004E0321">
      <w:pPr>
        <w:rPr>
          <w:rStyle w:val="Style13ptBold"/>
        </w:rPr>
      </w:pPr>
    </w:p>
    <w:p w14:paraId="3F7FA49F" w14:textId="77777777" w:rsidR="004E0321" w:rsidRPr="001E6EAE" w:rsidRDefault="004E0321" w:rsidP="004E0321">
      <w:pPr>
        <w:pStyle w:val="Heading4"/>
      </w:pPr>
      <w:r>
        <w:t>Their</w:t>
      </w:r>
      <w:r w:rsidRPr="001E6EAE">
        <w:t xml:space="preserve"> authors cherrypick anecdotal examples </w:t>
      </w:r>
      <w:r>
        <w:t>without causal analysis</w:t>
      </w:r>
    </w:p>
    <w:p w14:paraId="1EDB3AEF" w14:textId="77777777" w:rsidR="004E0321" w:rsidRPr="00C16CC6" w:rsidRDefault="004E0321" w:rsidP="004E0321">
      <w:pPr>
        <w:rPr>
          <w:b/>
        </w:rPr>
      </w:pPr>
      <w:r w:rsidRPr="00C16CC6">
        <w:rPr>
          <w:rStyle w:val="Style13ptBold"/>
        </w:rPr>
        <w:t>Patrick 11</w:t>
      </w:r>
      <w:r>
        <w:rPr>
          <w:b/>
        </w:rPr>
        <w:t xml:space="preserve"> </w:t>
      </w:r>
      <w:r>
        <w:t>(</w:t>
      </w:r>
      <w:r w:rsidRPr="001E6EAE">
        <w:t>Stewart</w:t>
      </w:r>
      <w:r>
        <w:t xml:space="preserve"> Patrick</w:t>
      </w:r>
      <w:r w:rsidRPr="001E6EAE">
        <w:t>, Research Fellow at the Center for Global Development, “Weak Links: Fragile States, Global Threats, and International Security,</w:t>
      </w:r>
      <w:r>
        <w:t>” Google Books) GG (Recut)</w:t>
      </w:r>
    </w:p>
    <w:p w14:paraId="5B70AE20" w14:textId="77777777" w:rsidR="004E0321" w:rsidRPr="00703049" w:rsidRDefault="004E0321" w:rsidP="004E0321">
      <w:pPr>
        <w:rPr>
          <w:sz w:val="8"/>
        </w:rPr>
      </w:pPr>
      <w:r w:rsidRPr="00703049">
        <w:rPr>
          <w:rStyle w:val="StyleUnderline"/>
        </w:rPr>
        <w:t>It has become commonplace to claim that the gravest dangers to U.S. and world secu­rity are no longer military threats from rival great powers but rather cross-border threats emanating from the world’s most poorly governed, economically stagnant, and conflict-ridden countries</w:t>
      </w:r>
      <w:r w:rsidRPr="00703049">
        <w:rPr>
          <w:sz w:val="8"/>
        </w:rPr>
        <w:t xml:space="preserve">. Public </w:t>
      </w:r>
      <w:r w:rsidRPr="00703049">
        <w:rPr>
          <w:rStyle w:val="StyleUnderline"/>
        </w:rPr>
        <w:t>officials</w:t>
      </w:r>
      <w:r w:rsidRPr="001E6EAE">
        <w:rPr>
          <w:u w:val="single"/>
        </w:rPr>
        <w:t xml:space="preserve"> </w:t>
      </w:r>
      <w:r w:rsidRPr="00703049">
        <w:rPr>
          <w:sz w:val="8"/>
        </w:rPr>
        <w:t xml:space="preserve">and </w:t>
      </w:r>
      <w:r w:rsidRPr="00703049">
        <w:rPr>
          <w:rStyle w:val="StyleUnderline"/>
        </w:rPr>
        <w:t>the media</w:t>
      </w:r>
      <w:r w:rsidRPr="00703049">
        <w:rPr>
          <w:sz w:val="8"/>
        </w:rPr>
        <w:t xml:space="preserve">—as well as many </w:t>
      </w:r>
      <w:r w:rsidRPr="00703049">
        <w:rPr>
          <w:rStyle w:val="Emphasis"/>
        </w:rPr>
        <w:t>scholars—depict weak and failing states as generating or enabling a vast array of dangers,</w:t>
      </w:r>
      <w:r w:rsidRPr="001E6EAE">
        <w:rPr>
          <w:u w:val="single"/>
        </w:rPr>
        <w:t xml:space="preserve"> </w:t>
      </w:r>
      <w:r w:rsidRPr="00703049">
        <w:rPr>
          <w:rStyle w:val="StyleUnderline"/>
        </w:rPr>
        <w:t>from transnational terrorism to weapons proliferation, organized crime, humanitarian catas­trophes, regional conflict, mass migration, pandemic disease, environmental degrada­tion, and energy insecurity.</w:t>
      </w:r>
      <w:r w:rsidRPr="00703049">
        <w:rPr>
          <w:sz w:val="8"/>
        </w:rPr>
        <w:t xml:space="preserve"> Leading thinkers like Francis Fukuyama argue, “Since the end of the Cold War, weak and failing states have arguably become the single-most important problem for international order.” Official Washington agrees. Secretary of State Hillary Rodham Clinton has spoken of the “chaos that flows from failed states,” which serve as “breeding grounds, not only for the worst abuses of human beings, from mass murders to rapes to indifference toward disease and other terrible calamities, but they 1are [also] invitations to terrorists to find refuge amidst the chaos.” Likewise, Secretary of Defense Robert Gates predicts, “Over the next 20 years, the most persistent and potentially dangerous threats will come less from emerging ambitious states, than from failing ones that cannot meet the basic needs—much less the basic aspirations—of their people.” This new focus on weak and failing states represents a noteworthy shift in U.S. threat perceptions. During the 1990s, a handful of U.S. strategists began to call attention to the possible spillover consequences of weak governance in the developing world. Most U.S. policymakers, however, regarded states with sovereignty deficits almost exclusively through a humanitarian lens: such countries piqued the moral conscience but appeared to have little strategic significance. This calculus shifted following </w:t>
      </w:r>
      <w:r w:rsidRPr="00703049">
        <w:rPr>
          <w:rStyle w:val="StyleUnderline"/>
        </w:rPr>
        <w:t>September 11, 2001</w:t>
      </w:r>
      <w:r w:rsidRPr="001E6EAE">
        <w:rPr>
          <w:u w:val="single"/>
        </w:rPr>
        <w:t>,</w:t>
      </w:r>
      <w:r w:rsidRPr="00703049">
        <w:rPr>
          <w:sz w:val="8"/>
        </w:rPr>
        <w:t xml:space="preserve"> when al-Qaeda attacked the United States from Afghanistan, one of the poorest and most wretched countries in the world. The assault </w:t>
      </w:r>
      <w:r w:rsidRPr="00703049">
        <w:rPr>
          <w:rStyle w:val="StyleUnderline"/>
        </w:rPr>
        <w:t>quickly produced a consensus in U.S. policy circles that state fragility was both an incubator and vector of multiple transnational threats</w:t>
      </w:r>
      <w:r w:rsidRPr="00703049">
        <w:rPr>
          <w:sz w:val="8"/>
        </w:rPr>
        <w:t xml:space="preserve">. </w:t>
      </w:r>
      <w:r w:rsidRPr="00703049">
        <w:rPr>
          <w:sz w:val="8"/>
          <w:szCs w:val="16"/>
        </w:rPr>
        <w:t>President George W. Bush captured this new view in his National Security Strategy of 2002, declaring: “America is now threatened less by conquering states than we are by failing ones.” In the words of Richard Haass, the State Department’s director of policy planning, “The attacks of September 11, 2001, reminded us that weak states can threaten our security as much as strong ones, by providing breeding grounds for extremism and havens for criminals, drug traffickers, and terror­ists. Such lawlessness abroad can bring devastation here at home. One of our most pressing tasks is to prevent today’s troubled countries from becoming tomorrow’s failed states.” This new threat perception quickly became conventional wisdom among government officials, journalists, and independent analysts at home and abroad. Since 9/11, this preoccupation with spillovers from weak or failed states has driven a slew of U.S. policy pronouncements and institutional innovations spanning the realms of intelligence, diplomacy, development, defense, and even trade. In 2003, the Central Intelligence Agency (CIA) identifi ed some fifty lawless zones around the world that might be conducive to illicit activity, and began to devote new intelligence collection assets to long-neglected parts of the world. The following year, Secretary of State Colin Powell established an Office of Reconstruction and Stabilization in the State Department, which worked with the National Intelligence Council to identify states at risk of collapse where the United States could launch conflict prevention and mitiga­tion efforts. In 2006 the National Security Strategy cited “weak and impoverished states and ungoverned areas” as a critical threat to the United States, and Condoleezza Rice, Powell’s successor, announced a new “transformational diplomacy” initiative intended to help build and sustain democratic, well-governed states that respond to the needs of their people and conduct themselves responsibly in the international system. To advance this goal, Rice announced a sweeping plan to ensure that U.S. foreign assistance was more closely aligned with U.S. foreign policy priorities. USAID devised its own Fragile States Strategy, designed to bolster countries that otherwise might breed terror, crime, instability, or disease. The Bush administration even cast its campaign for regional trade liberalization as a means to prevent state failure and its negative externalities. These trends have continued into the Obama administration, informing the Presidential Policy Directive on Development issued in September 2010 and the first-ever Quadrennial Diplomacy and Development Review (QDDR), released three months later. Hillary Clinton, Obama’s Secretary of State, has repeat­edly depicted fragile and dysfunctional states as growing threats to global security, prosperity, and justice—and endorsed increased investments in U.S. “civilian power” resources to address these challenges. Such initiatives have been mirrored across the Potomac. The Defense Department’s guiding strategy documents now emphasize military cooperation to strengthen the sovereign capacities of friendly governments in the developing world against the internal threats posed by insurgents, terrorists, and criminals. “State weakness and failure may be an increasing driver of conflict and situations that require a U.S. military response,” the Undersecretary of Defense for Policy declared in spring 2009. As the National Defense Strategy of June 2008 explains, “Ungoverned, under-governed, mis­governed, and contested areas offer fertile ground for such groups to exploit the gaps in governance capacity of local regimes to undermine local stability and regional secu­rity.” The Defense Department and its Combatant Commands—including a new Africa Command—are responding to this new mission by deploying assets to the world’s rugged remote regions, uncontrolled borders, and un-policed coastlines. Defense Secretary Robert Gates has emphasized that, “Where possible, U.S. strategy is to employ indirect approaches—primarily through building the capacity of partner governments and their security forces—to prevent festering problems from turning into crises that require costly and controversial direct military intervention.” The new conventional wisdom is not restricted to the United States. Other rich world governments have adopted analogous policy statements and have begun to adapt their defense, diplomatic, and development policies and instruments to help prevent state failure and respond to its aftermath—and to quarantine themselves from the presumed “spillover” effects of state weakness. The European Security Strategy iden­tifies the “alarming phenomenon” of state failure as one of the main threats to the European Union. In Great Britain, Prime Minister Tony Blair’s government pioneered a government-wide effort to help prevent failed states from generating pathologies like crime, terrorism, disease, uncontrolled migration, and energy insecurity. Blair’s suc­cessor, David Cameron, has since launched a new UK National Security Strategy that prioritizes attention and resources to “fragile, failing, and failed states” around the world. Canada, Australia, and others have issued similar policy statements. Likewise at the multilateral level, international organizations depict state failure as the Achilles’ heel of collective security. A unifying theme of UN reform proposals over the past decade has been the need for effective, sovereign states to contend with today’s global threats. As UN Secretary General Kofi Annan declared in a December 2004 speech, “Whether the threat is terror or AIDS, a threat to one is a threat to all. . . . Our defenses are only as strong as their weakest link.” In 2006, UN member states endorsed the creation of a Peacebuilding Commission to ensure that states emerging from confl ict do not collapse once again into failure. In parallel with these steps, the major donors of the Organisation for Economic Co-operation and Development (OECD) have pursued a “Fragile States” initiative, in partnership with the World Bank’s Low Income Countries Under Stress (now Fragile and Conflict Affected States) program. The underlying motivation for all of these efforts, as former Congressman Lee Hamilton has noted, is that “our collective security depends on the security of the world’s most vulnerable places.”</w:t>
      </w:r>
      <w:r w:rsidRPr="00703049">
        <w:rPr>
          <w:sz w:val="8"/>
        </w:rPr>
        <w:t xml:space="preserve"> </w:t>
      </w:r>
      <w:r w:rsidRPr="00703049">
        <w:rPr>
          <w:rStyle w:val="StyleUnderline"/>
        </w:rPr>
        <w:t>What is striking</w:t>
      </w:r>
      <w:r w:rsidRPr="00703049">
        <w:rPr>
          <w:sz w:val="8"/>
        </w:rPr>
        <w:t>, in view of this flurry of official activity</w:t>
      </w:r>
      <w:r w:rsidRPr="00703049">
        <w:rPr>
          <w:rStyle w:val="Emphasis"/>
        </w:rPr>
        <w:t>, is how little empirical analysis has been undertaken to document and explore the connection between state failure and transnational security threats.</w:t>
      </w:r>
      <w:r w:rsidRPr="001E6EAE">
        <w:rPr>
          <w:u w:val="single"/>
        </w:rPr>
        <w:t xml:space="preserve"> </w:t>
      </w:r>
      <w:r w:rsidRPr="00703049">
        <w:rPr>
          <w:rStyle w:val="StyleUnderline"/>
        </w:rPr>
        <w:t>Policymakers have advanced blanket associations between these two sets of phenomena, often on the basis of anecdotes or single exam­ples (e.g., al-Qaeda operations in Afghanistan before 9/11) rather than through sober analysis of global patterns or in-depth case studies that reveal causal linkages. Such sweeping generalizations provide little analytical insight or guidance for policymakers in setting priorities, since they fail to distinguish among categories of weak and failing states or to ask whether (or why) particular developing countries are associated with specific sets of threats</w:t>
      </w:r>
      <w:r w:rsidRPr="00703049">
        <w:rPr>
          <w:sz w:val="8"/>
          <w:szCs w:val="12"/>
        </w:rPr>
        <w:t xml:space="preserve">. </w:t>
      </w:r>
      <w:r w:rsidRPr="00703049">
        <w:rPr>
          <w:sz w:val="8"/>
          <w:szCs w:val="16"/>
        </w:rPr>
        <w:t>This book aims to fill these gaps by analyzing the relationship between state weakness and five of the world’s most pressing transnational threats. WEAK STATES AND TRANSNATIONAL THREATS: RHETORIC AND REALITY The growing concern with weak and failing states is really based on two separate prop­ositions: first, that traditional concepts of security such as interstate violence should expand to encompass cross-border threats driven by non-state actors (such as terror­ists), activities (crime), or forces (pandemics or environmental degradation); and sec­ond, that such threats have their origins in large measure in weak governance in the developing world. Since the Reagan administration, successive versions of the U.S. National Security Strategy have incorporated non-military concerns such as terrorism, organized crime, infectious disease, energy security, and environmental degradation. Th e common thread linking these challenges is that they originate primarily in sovereign jurisdic­tions abroad but have the potential to harm U.S. citizens. This definitional expansion has stimulated lively debate. Some national security traditionalists argue that such concerns pose at best an indirect rather than existential threat to U.S. national inter­ests, and that the effort to lump diverse phenomena into a common analytical frame­work dilutes the meaning of “national security.” Proponents of a wider view of national security respond that unconventional threats contribute to violence by destabilizing states and regions and generating spillover effects. More fundamentally, they argue that the traditional “violence paradigm” for national security must adapt to accommo­date other threats to the safety, well-being, and way of life of U.S. citizens. Such threats include not only malevolent, purposive ones such as transnational terrorism—something many traditionalists now accept—but also “threats without a threatener”: malignant forces that emerge from nature, such as global pandemics, or as by-products of human activity, such as climate change. Senator Barack Obama firmly embraced this perspective in his first major foreign policy address as a presidential candidate. “Whether it’s global terrorism or pandemic disease, dramatic climate change or the proliferation of weapons of mass destruction, the threats we face at the dawn of the 21st century can no longer be contained by borders and boundaries.” Today the conventional wisdom in official circles holds that poorly governed states are disproportionately linked to these types of transnational threats. Lacking even minimal levels of resilience, they are perceived as more vulnerable than rich nations to illicit networks of terrorists or criminals, cross-border conflict, and devastating pan­demics. Yet traditionalists are often dubious that weak and failing states—in general—endanger U.S. national security. More relevant, they contend, are a handful of pivotal weak states, such as nuclear-armed Pakistan or North Korea, whose fortunes may affect regional balances of power or prospects for large-scale destruction. It is not always easy to predict, however, where such threats may emerge. In the 1990s, few anticipated that remote, poor, and war-ravaged Afghanistan would be the launching pad for the most devastating attack on the United States in the nation’s history. The unenviable challenge for policymakers is to try to anticipate where weak gov­ernance in the developing world is likely to become strategically salient. “A failing state in a remote part of the world may not, in isolation, affect U.S. national security,” Peter Bergen and Laurie Garrett explain, “but in combination with other transna­tional forces, the process of state failure could contribute to a cascade of problems that causes significant direct harm to the United States or material damage to coun­tries (e.g., European allies) or regions (e.g., oil-producing Middle East) vital to U.S. interests.” At least four</w:t>
      </w:r>
      <w:r w:rsidRPr="001E6EAE">
        <w:rPr>
          <w:szCs w:val="12"/>
          <w:u w:val="single"/>
        </w:rPr>
        <w:t xml:space="preserve"> </w:t>
      </w:r>
      <w:r w:rsidRPr="00703049">
        <w:rPr>
          <w:rStyle w:val="StyleUnderline"/>
        </w:rPr>
        <w:t xml:space="preserve">things have been missing from the discussion of failed states and trans­national threats. </w:t>
      </w:r>
      <w:r w:rsidRPr="00703049">
        <w:rPr>
          <w:sz w:val="8"/>
        </w:rPr>
        <w:t xml:space="preserve">The first is an appreciation that </w:t>
      </w:r>
      <w:r w:rsidRPr="00703049">
        <w:rPr>
          <w:rStyle w:val="StyleUnderline"/>
        </w:rPr>
        <w:t xml:space="preserve">state failure is not simply an either/or condition. Rather, states may fall along a broad continuum in terms of their relative institutional strength, both at the aggregate level and within individual dimensions of state function. Equally important, states’ level of function (or dysfunction) may </w:t>
      </w:r>
      <w:r w:rsidRPr="00703049">
        <w:rPr>
          <w:rStyle w:val="Emphasis"/>
        </w:rPr>
        <w:t>repre­sent a variable mixture of inadequate capacity and insufficient will</w:t>
      </w:r>
      <w:r w:rsidRPr="00703049">
        <w:rPr>
          <w:rStyle w:val="StyleUnderline"/>
        </w:rPr>
        <w:t>.</w:t>
      </w:r>
      <w:r w:rsidRPr="00703049">
        <w:rPr>
          <w:sz w:val="8"/>
        </w:rPr>
        <w:t xml:space="preserve"> The second is a sophisticated understanding of the conditions under which state weakness may increase a country’s propensity to fall victim to or enable negative “spillovers,” ranging from terrorism to infectious disease. The third is the recognition that</w:t>
      </w:r>
      <w:r w:rsidRPr="00703049">
        <w:rPr>
          <w:rStyle w:val="Emphasis"/>
        </w:rPr>
        <w:t xml:space="preserve"> all weak states are embedded in a larger global system that can exert both positive and pernicious eff ects on their resilience and vulnerability</w:t>
      </w:r>
      <w:r w:rsidRPr="00703049">
        <w:rPr>
          <w:u w:val="single"/>
        </w:rPr>
        <w:t>.</w:t>
      </w:r>
      <w:r w:rsidRPr="00703049">
        <w:rPr>
          <w:sz w:val="8"/>
        </w:rPr>
        <w:t xml:space="preserve"> The fourth is an awareness of how transnational threats, such as crime, terrorism, or disease, can further undermine the capacity and will of weak states to meet their obligations to citizens and the international community.</w:t>
      </w:r>
    </w:p>
    <w:p w14:paraId="0CD4F086" w14:textId="77777777" w:rsidR="004E0321" w:rsidRPr="00C16CC6" w:rsidRDefault="004E0321" w:rsidP="004E0321">
      <w:pPr>
        <w:rPr>
          <w:rStyle w:val="Style13ptBold"/>
        </w:rPr>
      </w:pPr>
    </w:p>
    <w:p w14:paraId="601BF18F" w14:textId="77777777" w:rsidR="004E0321" w:rsidRDefault="004E0321" w:rsidP="004E0321">
      <w:pPr>
        <w:pStyle w:val="Heading3"/>
      </w:pPr>
      <w:r>
        <w:t>AT ILeadership – Syria Schools</w:t>
      </w:r>
    </w:p>
    <w:p w14:paraId="2B0EF396" w14:textId="77777777" w:rsidR="004E0321" w:rsidRDefault="004E0321" w:rsidP="004E0321">
      <w:pPr>
        <w:pStyle w:val="Heading4"/>
      </w:pPr>
      <w:r>
        <w:t>Numerous alternative barriers to education that need to be fixed</w:t>
      </w:r>
    </w:p>
    <w:p w14:paraId="77A385E6" w14:textId="77777777" w:rsidR="004E0321" w:rsidRPr="00E6110B" w:rsidRDefault="004E0321" w:rsidP="004E0321">
      <w:pPr>
        <w:rPr>
          <w:rStyle w:val="Style13ptBold"/>
        </w:rPr>
      </w:pPr>
      <w:r>
        <w:rPr>
          <w:rStyle w:val="Style13ptBold"/>
        </w:rPr>
        <w:t xml:space="preserve">HRW 16 </w:t>
      </w:r>
      <w:r w:rsidRPr="00E6110B">
        <w:t>(Human Rights Watch, “Education for Syrian Refugee Children: What Donors and Host Countries Should Do Show More Services” 9/16/16, https://www.hrw.org/news/2016/09/16/education-syrian-refugee-children-what-donors-and-host-countries-should-do) GG</w:t>
      </w:r>
    </w:p>
    <w:p w14:paraId="5754C289" w14:textId="77777777" w:rsidR="004E0321" w:rsidRDefault="004E0321" w:rsidP="004E0321">
      <w:pPr>
        <w:rPr>
          <w:sz w:val="10"/>
        </w:rPr>
      </w:pPr>
      <w:r w:rsidRPr="00E6110B">
        <w:rPr>
          <w:sz w:val="10"/>
        </w:rPr>
        <w:t xml:space="preserve">Ensure That Lack of Identification Documents is Not a Barrier to Education </w:t>
      </w:r>
      <w:r w:rsidRPr="00E6110B">
        <w:rPr>
          <w:rStyle w:val="StyleUnderline"/>
        </w:rPr>
        <w:t>Turkey’s generous enrollment policy does not require Syrian refugee children to prove their residency, but does require them to produce Turkish-issued identification (ID) cards</w:t>
      </w:r>
      <w:r w:rsidRPr="00E6110B">
        <w:rPr>
          <w:sz w:val="10"/>
        </w:rPr>
        <w:t xml:space="preserve">. In 2015, nearly all Syrian refugee families Human Rights Watch interviewed had obtained these cards without undue difficulty or delay. </w:t>
      </w:r>
      <w:r w:rsidRPr="00E6110B">
        <w:rPr>
          <w:rStyle w:val="StyleUnderline"/>
        </w:rPr>
        <w:t>However, after Turkish authorities introduced a new “pre-registration and screening”</w:t>
      </w:r>
      <w:r w:rsidRPr="00E6110B">
        <w:rPr>
          <w:sz w:val="10"/>
        </w:rPr>
        <w:t xml:space="preserve"> step in March 2016, </w:t>
      </w:r>
      <w:r w:rsidRPr="00E6110B">
        <w:rPr>
          <w:rStyle w:val="StyleUnderline"/>
        </w:rPr>
        <w:t>Syrian families described a backlog with waiting times of up to six months for these cards.</w:t>
      </w:r>
      <w:r w:rsidRPr="00E6110B">
        <w:rPr>
          <w:sz w:val="10"/>
        </w:rPr>
        <w:t xml:space="preserve">[xii] In some areas, </w:t>
      </w:r>
      <w:r w:rsidRPr="00E6110B">
        <w:rPr>
          <w:rStyle w:val="StyleUnderline"/>
        </w:rPr>
        <w:t>Turkish public school administrators refused to allow Syrian children to enroll even if they had the identification card</w:t>
      </w:r>
      <w:r w:rsidRPr="00E6110B">
        <w:rPr>
          <w:sz w:val="10"/>
        </w:rPr>
        <w:t xml:space="preserve">s, or the school officials demanded other documents. Turkish authorities should: Urgently clear the backlog of ID card applications, and in the interim, allow Syrians to provide other documentation in lieu of an ID card to enroll in school. Enforce Turkey’s education policies at the local level. </w:t>
      </w:r>
      <w:r w:rsidRPr="00E6110B">
        <w:rPr>
          <w:rStyle w:val="StyleUnderline"/>
        </w:rPr>
        <w:t>Address Disincentives to Education and Causes of Dropouts</w:t>
      </w:r>
      <w:r>
        <w:rPr>
          <w:rStyle w:val="StyleUnderline"/>
        </w:rPr>
        <w:t xml:space="preserve"> </w:t>
      </w:r>
      <w:r w:rsidRPr="00E6110B">
        <w:rPr>
          <w:rStyle w:val="StyleUnderline"/>
        </w:rPr>
        <w:t>For most Syrian children who enroll in Turkish public schools</w:t>
      </w:r>
      <w:r w:rsidRPr="00E6110B">
        <w:rPr>
          <w:sz w:val="10"/>
        </w:rPr>
        <w:t xml:space="preserve">, as 75,000 did last year, </w:t>
      </w:r>
      <w:r w:rsidRPr="00E6110B">
        <w:rPr>
          <w:rStyle w:val="StyleUnderline"/>
        </w:rPr>
        <w:t>the language of instruction is foreign and new, and access to accelerated language learning programs is limited.</w:t>
      </w:r>
      <w:r w:rsidRPr="00E6110B">
        <w:rPr>
          <w:sz w:val="10"/>
        </w:rPr>
        <w:t xml:space="preserve"> </w:t>
      </w:r>
      <w:r w:rsidRPr="00E6110B">
        <w:rPr>
          <w:rStyle w:val="StyleUnderline"/>
        </w:rPr>
        <w:t>Older children in higher grades,</w:t>
      </w:r>
      <w:r w:rsidRPr="00E6110B">
        <w:rPr>
          <w:sz w:val="10"/>
        </w:rPr>
        <w:t xml:space="preserve"> in particular, </w:t>
      </w:r>
      <w:r w:rsidRPr="00E6110B">
        <w:rPr>
          <w:rStyle w:val="StyleUnderline"/>
        </w:rPr>
        <w:t>may be unable to understand lessons in Turkish, and drop out</w:t>
      </w:r>
      <w:r w:rsidRPr="00E6110B">
        <w:rPr>
          <w:sz w:val="10"/>
        </w:rPr>
        <w:t xml:space="preserve">. Many </w:t>
      </w:r>
      <w:r w:rsidRPr="00E6110B">
        <w:rPr>
          <w:rStyle w:val="StyleUnderline"/>
        </w:rPr>
        <w:t>children are unable to afford transportation</w:t>
      </w:r>
      <w:r w:rsidRPr="00E6110B">
        <w:rPr>
          <w:sz w:val="10"/>
        </w:rPr>
        <w:t xml:space="preserve"> to schools, </w:t>
      </w:r>
      <w:r w:rsidRPr="00E6110B">
        <w:rPr>
          <w:rStyle w:val="StyleUnderline"/>
        </w:rPr>
        <w:t>while others face harassment and perceived discrimination</w:t>
      </w:r>
      <w:r w:rsidRPr="00E6110B">
        <w:rPr>
          <w:sz w:val="10"/>
        </w:rPr>
        <w:t xml:space="preserve">. Turkey has begun to address some of these barriers, but much more is needed. Donors should support Turkey to: Substantially increase access to programs offering Turkish language support and accelerated language learning for Syrian children. Increase the number of Syrian “volunteer” teachers who receive stipends for teaching in “temporary education centers” in the short term, while also planning to reach Turkey’s goal of integrating all Syrian students in the Turkish public school system. Increase subsidized transportation to schools. </w:t>
      </w:r>
      <w:r w:rsidRPr="00E6110B">
        <w:rPr>
          <w:rStyle w:val="StyleUnderline"/>
        </w:rPr>
        <w:t>Reduce Child Labor and Dropouts by Increasing Adults’ Access to Work</w:t>
      </w:r>
      <w:r>
        <w:rPr>
          <w:rStyle w:val="StyleUnderline"/>
        </w:rPr>
        <w:t xml:space="preserve"> </w:t>
      </w:r>
      <w:r w:rsidRPr="00E6110B">
        <w:rPr>
          <w:rStyle w:val="StyleUnderline"/>
        </w:rPr>
        <w:t>Turkey is a leader among host countries for creating a pathway for Syrians to obtain work permits</w:t>
      </w:r>
      <w:r w:rsidRPr="00E6110B">
        <w:rPr>
          <w:sz w:val="10"/>
        </w:rPr>
        <w:t xml:space="preserve">. In practice, however, </w:t>
      </w:r>
      <w:r w:rsidRPr="00E6110B">
        <w:rPr>
          <w:rStyle w:val="StyleUnderline"/>
        </w:rPr>
        <w:t>the number of work permits made available would accommodate fewer than 1 percent of Syrian refugees</w:t>
      </w:r>
      <w:r w:rsidRPr="00E6110B">
        <w:rPr>
          <w:sz w:val="10"/>
        </w:rPr>
        <w:t xml:space="preserve">, since employers must sponsor them and promise to pay a minimum wage.[xiii] </w:t>
      </w:r>
      <w:r w:rsidRPr="00E6110B">
        <w:rPr>
          <w:rStyle w:val="StyleUnderline"/>
        </w:rPr>
        <w:t>Syrian children</w:t>
      </w:r>
      <w:r w:rsidRPr="00E6110B">
        <w:rPr>
          <w:sz w:val="10"/>
        </w:rPr>
        <w:t xml:space="preserve"> often </w:t>
      </w:r>
      <w:r w:rsidRPr="00E6110B">
        <w:rPr>
          <w:rStyle w:val="StyleUnderline"/>
        </w:rPr>
        <w:t>need to supplement their family’s income by dropping out of school to work, and are paid even less than Syrian adults</w:t>
      </w:r>
      <w:r w:rsidRPr="00E6110B">
        <w:rPr>
          <w:sz w:val="10"/>
        </w:rPr>
        <w:t xml:space="preserve">.[xiv] Improving Syrian workers’ access to labor protections could mitigate the high rate of child labor, including hazardous work, among Syrian refugee households. Turkey should amend regulations to allow refugees to apply for work permits directly, rather than requiring employer sponsorship. Donors, working with Turkish authorities, should consider expanding support for livelihoods and income-creation programs, to reduce pressure on Syrian children to drop out of school to work. Lebanon </w:t>
      </w:r>
      <w:r w:rsidRPr="00E6110B">
        <w:rPr>
          <w:rStyle w:val="StyleUnderline"/>
        </w:rPr>
        <w:t>Lebanon</w:t>
      </w:r>
      <w:r w:rsidRPr="00E6110B">
        <w:rPr>
          <w:sz w:val="10"/>
        </w:rPr>
        <w:t xml:space="preserve">, a country of approximately 4.5 million citizens, </w:t>
      </w:r>
      <w:r w:rsidRPr="00E6110B">
        <w:rPr>
          <w:rStyle w:val="StyleUnderline"/>
        </w:rPr>
        <w:t>has</w:t>
      </w:r>
      <w:r w:rsidRPr="00E6110B">
        <w:rPr>
          <w:sz w:val="10"/>
        </w:rPr>
        <w:t xml:space="preserve"> </w:t>
      </w:r>
      <w:r w:rsidRPr="00E6110B">
        <w:rPr>
          <w:rStyle w:val="StyleUnderline"/>
        </w:rPr>
        <w:t>1 million registered Syrian asylum seekers</w:t>
      </w:r>
      <w:r w:rsidRPr="00E6110B">
        <w:rPr>
          <w:sz w:val="10"/>
        </w:rPr>
        <w:t xml:space="preserve">, including almost 500,000 school-age children—more than the number of Lebanese children in public schools. With donor support, Lebanese authorities last year offered 200,000 places for Syrian children to enroll free in public schools, and opened afternoon “second shift” classes in 238 public schools to increase classroom spaces. </w:t>
      </w:r>
      <w:r w:rsidRPr="00E6110B">
        <w:rPr>
          <w:rStyle w:val="StyleUnderline"/>
        </w:rPr>
        <w:t>But only 158,000 Syrian children enrolled in public schools, while another 87,000 attended private and semi-private schools. At least 250,000 Syrian children were not in formal education</w:t>
      </w:r>
      <w:r w:rsidRPr="00E6110B">
        <w:rPr>
          <w:sz w:val="10"/>
        </w:rPr>
        <w:t xml:space="preserve">, including at least 95 percent of secondary school-age children.[xv] Lebanon has set a target of enrolling an additional 230,000 “non-Lebanese” children in formal education and 220,000 in an non-formal education programs during the 2016-17 school year. Donors should support Lebanon in taking these steps to ensure Syrian children’s access to education: Waive Residency Requirements to Reduce Child Labor and Dropouts </w:t>
      </w:r>
      <w:r w:rsidRPr="00E6110B">
        <w:rPr>
          <w:rStyle w:val="StyleUnderline"/>
        </w:rPr>
        <w:t>Lebanon imposed new residency requirements on Syrian refugees</w:t>
      </w:r>
      <w:r w:rsidRPr="00E6110B">
        <w:rPr>
          <w:sz w:val="10"/>
        </w:rPr>
        <w:t xml:space="preserve"> in January 2015, </w:t>
      </w:r>
      <w:r w:rsidRPr="00E6110B">
        <w:rPr>
          <w:rStyle w:val="StyleUnderline"/>
        </w:rPr>
        <w:t>obliging all of those age 15 and older to pay annual residency renewal fees of $200 per person</w:t>
      </w:r>
      <w:r w:rsidRPr="00E6110B">
        <w:rPr>
          <w:sz w:val="10"/>
        </w:rPr>
        <w:t xml:space="preserve"> </w:t>
      </w:r>
      <w:r w:rsidRPr="00E6110B">
        <w:rPr>
          <w:rStyle w:val="StyleUnderline"/>
        </w:rPr>
        <w:t>and</w:t>
      </w:r>
      <w:r w:rsidRPr="00E6110B">
        <w:rPr>
          <w:sz w:val="10"/>
        </w:rPr>
        <w:t xml:space="preserve"> – for those not registered with the United Nations refugee agency – </w:t>
      </w:r>
      <w:r w:rsidRPr="00E6110B">
        <w:rPr>
          <w:rStyle w:val="StyleUnderline"/>
        </w:rPr>
        <w:t>sponsorship by a Lebanese sponso</w:t>
      </w:r>
      <w:r w:rsidRPr="00E6110B">
        <w:rPr>
          <w:sz w:val="10"/>
        </w:rPr>
        <w:t xml:space="preserve">r </w:t>
      </w:r>
      <w:r w:rsidRPr="00E6110B">
        <w:rPr>
          <w:rStyle w:val="StyleUnderline"/>
        </w:rPr>
        <w:t>to</w:t>
      </w:r>
      <w:r w:rsidRPr="00E6110B">
        <w:rPr>
          <w:sz w:val="10"/>
        </w:rPr>
        <w:t xml:space="preserve"> legally </w:t>
      </w:r>
      <w:r w:rsidRPr="00E6110B">
        <w:rPr>
          <w:rStyle w:val="StyleUnderline"/>
        </w:rPr>
        <w:t>stay</w:t>
      </w:r>
      <w:r w:rsidRPr="00E6110B">
        <w:rPr>
          <w:sz w:val="10"/>
        </w:rPr>
        <w:t xml:space="preserve"> in the country. An estimated two-thirds of Syrian refugees have been unable to renew their legal status, with severe implications for access to education. Lebanon’s generous, donor-supported refugee education policy does not require Syrian children to have residency to enroll. But some school directors have required them to provide it, as well as a variety of other documents that are not officially required and that many Syrians are unable to produce. The residency requirements are also exacerbating refugees’ poverty, because refugees without valid residency are at risk of arrest, which limits their ability to travel in search of informal work. In 2015, 70 percent of Syrian households lived below the Lebanese poverty line of $3.84 per person per day and 89 percent were in debt. Impoverished refugees often cannot pay for transportation to school or depend on child labor to pay for basic needs, and working children often drop out of school and are at risk of exploitation, arrest, violence, and hazardous work. Parents without residency are also afraid to enroll their children if their school is located beyond a checkpoint. The Interior Ministry and General Security Organization should waive the residency fee and sponsorship requirements for refugees and urgently ensure their freedom of movement. In the interim, Lebanese ministries should ensure that children age 15 and older who are directly affected by lack of residency are able to travel to and enroll in schools. Donors should urgently increase funding to support Syrians’ livelihoods, including income-generating work, and to help offset refugees’ school-related transportation costs. The Ministry of Education should ensure that all school administrations implement the official enrollment policy and that refugees can report irregularities, and hold accountable those who violate the policy. Address Disincentives to Education and Causes of Dropouts Beginning in grade 7, </w:t>
      </w:r>
      <w:r w:rsidRPr="00E6110B">
        <w:rPr>
          <w:rStyle w:val="StyleUnderline"/>
        </w:rPr>
        <w:t>Lebanese public schools teach most morning shift classes entirely in English or French—unfamiliar languages for many Syrian children.</w:t>
      </w:r>
      <w:r w:rsidRPr="00E6110B">
        <w:rPr>
          <w:sz w:val="10"/>
        </w:rPr>
        <w:t xml:space="preserve"> In afternoon shifts at primary schools, most classes are supposed to be taught in Arabic, but science and math classes are also taught in English or French, and in practice some teachers are teaching all classes in those languages. There are no Arabic language shifts at the secondary school level. Families also report inattentive teachers and a lack of textbooks in some schools. Syrian families also describe widespread corporal punishment of children, as young as 5, by teachers, school administrators, and bus drivers. Children face bullying, discrimination, and harassment on the way to school and in the classroom, without sufficient intervention from teachers and school administrators. In some cases, teachers have not allowed Syrian children to use bathroom facilities at school. As a result, students have dropped out or parents have withdrawn their children. The Education Ministry, with donor support, should provide language support programs, particularly for intermediate- and secondary-school-age children. The ministry should enforce its ban on corporal punishment in public schools, hold teachers accountable, and strengthen protection mechanisms to ensure that allegations of corporal punishment, harassment, or discrimination are promptly investigated and redressed. The ministry, with donor support, should improve teacher training, and increase the utilization of qualified Syrian teachers. Clarify the Role of Nongovernmental Groups in Non-Formal Education </w:t>
      </w:r>
      <w:r w:rsidRPr="00E6110B">
        <w:rPr>
          <w:rStyle w:val="StyleUnderline"/>
        </w:rPr>
        <w:t>When Lebanese public schools are full or far away, Syrian children often depend on non-formal education. However, these programs are of widely varying quality, and many do not offer a pathway to formal education</w:t>
      </w:r>
      <w:r w:rsidRPr="00E6110B">
        <w:rPr>
          <w:sz w:val="10"/>
        </w:rPr>
        <w:t xml:space="preserve">. In 2015, the Education Ministry withdrew support for programs operated by nongovernmental groups, including by requesting that certain non-formal schools shut down and asking public school directors to report on any such schools nearby. The ministry has now established a framework for non-formal education in 2016-17, but the role that nongovernmental groups will be allowed to play in reaching out of school children remains unclear. Until all children can enroll in formal education, the Lebanese government should urgently clarify the role of nongovernmental groups as partners in providing education and carry out the 2016 non-formal education framework. Jordan About 80,000 of the 225,000 school-aged Syrian children in Jordan were out of school last year. With the “Jordan Compact” between Jordan and donors in February, donors pledged $700 million per year over three years to support Jordan in hosting Syrian refugees, and in May, donors pledged an additional $81.5 million to improve access to education.[xvi] Under the compact, Jordan aims by fall 2016 to enroll an additional 50,000 Syrian children in formal education and up to 25,000 children ages 8 to 12 in an accredited, accelerated program that will enable them to attend public schools upon completion. Increased funding that enables Jordan to carry out these plans could substantially improve access to education. Donors should fulfil their funding pledges promptly, and work with Jordan to continue to expand reforms to address other barriers: Ensure that Lack of Documentation is Not a Barrier to Education </w:t>
      </w:r>
      <w:r w:rsidRPr="00E6110B">
        <w:rPr>
          <w:rStyle w:val="StyleUnderline"/>
        </w:rPr>
        <w:t>Jordan requires the roughly 520,000 refugees who live outside refugee camps to register with the Interior Ministry and obtain “service cards.</w:t>
      </w:r>
      <w:r w:rsidRPr="00E6110B">
        <w:rPr>
          <w:sz w:val="10"/>
        </w:rPr>
        <w:t xml:space="preserve">” </w:t>
      </w:r>
      <w:r w:rsidRPr="00E6110B">
        <w:rPr>
          <w:rStyle w:val="StyleUnderline"/>
        </w:rPr>
        <w:t>These</w:t>
      </w:r>
      <w:r w:rsidRPr="00E6110B">
        <w:rPr>
          <w:sz w:val="10"/>
        </w:rPr>
        <w:t xml:space="preserve"> cards </w:t>
      </w:r>
      <w:r w:rsidRPr="00E6110B">
        <w:rPr>
          <w:rStyle w:val="StyleUnderline"/>
        </w:rPr>
        <w:t>are officially required for Syrian refugees</w:t>
      </w:r>
      <w:r w:rsidRPr="00E6110B">
        <w:rPr>
          <w:sz w:val="10"/>
        </w:rPr>
        <w:t xml:space="preserve"> </w:t>
      </w:r>
      <w:r w:rsidRPr="00E6110B">
        <w:rPr>
          <w:rStyle w:val="StyleUnderline"/>
        </w:rPr>
        <w:t>to access subsidized healthcare and to enroll children in schools</w:t>
      </w:r>
      <w:r w:rsidRPr="00E6110B">
        <w:rPr>
          <w:sz w:val="10"/>
        </w:rPr>
        <w:t xml:space="preserve">, and are only valid in the district where they are registered.[xvii] Thousands of Syrian refugees, including nearly all of those who left refugee camps after regulations changed in July 2014, as well as the estimated 30 to 40 percent of Syrian children in Jordan who lack birth certificates, are currently ineligible for service cards. In addition, since February 2015, Jordan has required all Syrians in host communities to obtain new service cards, but imposed difficult requirements; about 200,000 Syrians had not done so as of early April 2016. In a positive move, Jordan’s Education Ministry has instructed public schools to allow Syrian children without service cards to enroll in the fall 2016 semester, during which they should obtain the cards.[xviii] If they cannot do so, it is not clear if they will be allowed to re-enroll in the spring semester. Jordan should continue to demonstrate flexibility and ensure that schools will not refuse to enroll Syrian children who are unable to obtain service cards or birth certificates and will allow them to present other forms of identification. Continue to Increase Access to Work Permits and End Disproportionate Penalties </w:t>
      </w:r>
      <w:r w:rsidRPr="00E6110B">
        <w:rPr>
          <w:rStyle w:val="StyleUnderline"/>
        </w:rPr>
        <w:t>About 86 percent of Syrian refugees live below Jordan’s poverty line of 68 Jordanian dinars</w:t>
      </w:r>
      <w:r w:rsidRPr="00E6110B">
        <w:rPr>
          <w:sz w:val="10"/>
        </w:rPr>
        <w:t xml:space="preserve"> ($95) per person per month. </w:t>
      </w:r>
      <w:r w:rsidRPr="00E6110B">
        <w:rPr>
          <w:rStyle w:val="StyleUnderline"/>
        </w:rPr>
        <w:t>A UN assessment found in 2015 that 97 percent of school-age Syrian children are at risk of not going to school because of financial hardship</w:t>
      </w:r>
      <w:r w:rsidRPr="00E6110B">
        <w:rPr>
          <w:sz w:val="10"/>
        </w:rPr>
        <w:t xml:space="preserve">. Until recently, it was virtually impossible for Syrian refugees to obtain work permits, but Jordan imposed penalties on those caught working without permits including arrest, fines, involuntary relocation to refugee camps, and in some reported cases, deportation.[xix] Syrian children are at risk of dropping out of school to work in cases where the breadwinner has been arrested. Jordan has taken a series of positive steps to improve access to work permits. In February 2016, Jordan pledged to issue permits to up to 200,000 Syrians, but these plans are contingent on factors including increased foreign private investment and exports to European markets.[xx] In April, Jordan granted a three-month grace period for Syrians to obtain work permits without paying fees, then extended it for an equal period, issuing more than 20,000 permits while limiting arrests and transfers to refugee camps of Syrians who worked informally.[xxi] However, most Syrians still lack permits because the requirements include the sponsorship of an employer, who may be unwilling to sign contracts and pay the minimum wage, while Syrians who lack service cards are ineligible to apply for work permits. Jordan should continue to expand Syrians’ access to labor protections and the formal labor market. Donors should deliver promptly on pledges intended to improve Syrians’ access to work and set clear targets for Syrian employment. Jordan should permanently waive policies that disproportionately punish Syrians caught working without permits and investigate alleged unlawful deportations. </w:t>
      </w:r>
      <w:r w:rsidRPr="00E6110B">
        <w:rPr>
          <w:rStyle w:val="StyleUnderline"/>
        </w:rPr>
        <w:t>Address Causes of Dropouts</w:t>
      </w:r>
      <w:r w:rsidRPr="00E6110B">
        <w:rPr>
          <w:sz w:val="10"/>
        </w:rPr>
        <w:t xml:space="preserve"> and Improve Access to Non-Formal and Secondary Education </w:t>
      </w:r>
      <w:r w:rsidRPr="00E6110B">
        <w:rPr>
          <w:rStyle w:val="StyleUnderline"/>
        </w:rPr>
        <w:t>Corporal punishment in schools and bullying by other children cause hundreds of Syrian children to drop out each year</w:t>
      </w:r>
      <w:r w:rsidRPr="00E6110B">
        <w:rPr>
          <w:sz w:val="10"/>
        </w:rPr>
        <w:t xml:space="preserve">.[xxii] Human Rights Watch interviewed Syrian parents who said their children were not learning in school, and Jordanian teachers who had no training and faced classrooms of up to 50 students. Jordanian regulations that pre-existed the Syria conflict bar all children who have been out of school for three or more years from enrolling in public schools. With donor support, in the fall of 2016 Jordan plans to establish an accredited non-formal curriculum for up to 25,000 Syrian children ages 8 to 12 who would otherwise have been barred by the “three-year rule;” for children ages 13 and older, the Education Ministry has accredited a nongovernmental group to provide non-formal education. While donors are supporting the group to expand its program, access remains limited, and it has reached only a few thousand Syrian children since the Syria conflict began. </w:t>
      </w:r>
      <w:r w:rsidRPr="00E6110B">
        <w:rPr>
          <w:rStyle w:val="StyleUnderline"/>
        </w:rPr>
        <w:t xml:space="preserve">Older children need much more support to get an education, as many face increased pressure to work or are vulnerable to early marriage, and have spent years out of school. </w:t>
      </w:r>
      <w:r w:rsidRPr="00E6110B">
        <w:rPr>
          <w:sz w:val="10"/>
        </w:rPr>
        <w:t>Fewer than 5,400 out of at least 25,000 Syrian 16- and 17-year-olds in Jordan were in secondary school last year. Children and youth have had little access to technical and vocational education and training, and demand is low because nearly all available jobs are unskilled. The Education Ministry should enforce the prohibition against corporal punishment in schools. With donor support, Jordan should improve teacher training, and utilize the skills of qualified Syrian teachers. Jordan and foreign donors should expand the provision of non-formal education for children older than 13, and significantly increase Syrian children’s access to secondary education and vocational training.</w:t>
      </w:r>
    </w:p>
    <w:p w14:paraId="69B7F6E1" w14:textId="77777777" w:rsidR="004E0321" w:rsidRDefault="004E0321" w:rsidP="004E0321">
      <w:pPr>
        <w:rPr>
          <w:sz w:val="10"/>
        </w:rPr>
      </w:pPr>
    </w:p>
    <w:p w14:paraId="51871245" w14:textId="77777777" w:rsidR="004E0321" w:rsidRDefault="004E0321" w:rsidP="004E0321">
      <w:pPr>
        <w:pStyle w:val="Heading4"/>
      </w:pPr>
      <w:r w:rsidRPr="00E6110B">
        <w:t xml:space="preserve">Schools are being built now – donations are working </w:t>
      </w:r>
    </w:p>
    <w:p w14:paraId="45D4B68F" w14:textId="77777777" w:rsidR="004E0321" w:rsidRDefault="004E0321" w:rsidP="004E0321">
      <w:pPr>
        <w:rPr>
          <w:sz w:val="10"/>
        </w:rPr>
      </w:pPr>
      <w:r w:rsidRPr="00E6110B">
        <w:rPr>
          <w:rStyle w:val="Style13ptBold"/>
        </w:rPr>
        <w:t>Sabah 17</w:t>
      </w:r>
      <w:r w:rsidRPr="00E6110B">
        <w:rPr>
          <w:rStyle w:val="Style13ptBold"/>
          <w:sz w:val="10"/>
        </w:rPr>
        <w:t xml:space="preserve"> </w:t>
      </w:r>
      <w:r w:rsidRPr="00E6110B">
        <w:rPr>
          <w:szCs w:val="16"/>
        </w:rPr>
        <w:t>(Daily Sabah, “Barcelona star Messi builds school for 1,600 Syrian students” 5/4/17 https://www.dailysabah.com/syrian-crisis/2017/05/04/barcelona-star-messi-builds-school-for-1600-syrian-students) GG</w:t>
      </w:r>
      <w:r w:rsidRPr="00E6110B">
        <w:rPr>
          <w:sz w:val="10"/>
        </w:rPr>
        <w:t xml:space="preserve"> </w:t>
      </w:r>
    </w:p>
    <w:p w14:paraId="0C6C6F75" w14:textId="77777777" w:rsidR="004E0321" w:rsidRPr="00E6110B" w:rsidRDefault="004E0321" w:rsidP="004E0321">
      <w:pPr>
        <w:rPr>
          <w:szCs w:val="16"/>
        </w:rPr>
      </w:pPr>
      <w:r w:rsidRPr="00E6110B">
        <w:rPr>
          <w:sz w:val="10"/>
        </w:rPr>
        <w:t xml:space="preserve">FC </w:t>
      </w:r>
      <w:r w:rsidRPr="00762340">
        <w:rPr>
          <w:rStyle w:val="StyleUnderline"/>
        </w:rPr>
        <w:t xml:space="preserve">Barcelona football star Lionel Messi has provided finances to build classrooms for </w:t>
      </w:r>
      <w:r w:rsidRPr="00762340">
        <w:rPr>
          <w:rStyle w:val="Emphasis"/>
        </w:rPr>
        <w:t>1,600 children in war-torn Syria</w:t>
      </w:r>
      <w:r w:rsidRPr="00E6110B">
        <w:rPr>
          <w:sz w:val="10"/>
        </w:rPr>
        <w:t xml:space="preserve">, </w:t>
      </w:r>
      <w:r w:rsidRPr="00E6110B">
        <w:rPr>
          <w:szCs w:val="16"/>
        </w:rPr>
        <w:t>he announced Wednesday on his official social media account</w:t>
      </w:r>
      <w:r w:rsidRPr="00E6110B">
        <w:rPr>
          <w:sz w:val="10"/>
        </w:rPr>
        <w:t>. "</w:t>
      </w:r>
      <w:r w:rsidRPr="00762340">
        <w:rPr>
          <w:rStyle w:val="StyleUnderline"/>
        </w:rPr>
        <w:t>The</w:t>
      </w:r>
      <w:r w:rsidRPr="00E6110B">
        <w:rPr>
          <w:sz w:val="10"/>
        </w:rPr>
        <w:t xml:space="preserve"> </w:t>
      </w:r>
      <w:r w:rsidRPr="00E6110B">
        <w:rPr>
          <w:szCs w:val="16"/>
        </w:rPr>
        <w:t>Leo Messi</w:t>
      </w:r>
      <w:r w:rsidRPr="00E6110B">
        <w:rPr>
          <w:sz w:val="10"/>
        </w:rPr>
        <w:t xml:space="preserve"> </w:t>
      </w:r>
      <w:r w:rsidRPr="00762340">
        <w:rPr>
          <w:rStyle w:val="StyleUnderline"/>
        </w:rPr>
        <w:t xml:space="preserve">Foundation has helped UNICEF to install </w:t>
      </w:r>
      <w:r w:rsidRPr="00E6110B">
        <w:rPr>
          <w:rStyle w:val="Emphasis"/>
        </w:rPr>
        <w:t>20 pre-fabricated classrooms in Syria</w:t>
      </w:r>
      <w:r w:rsidRPr="00762340">
        <w:rPr>
          <w:rStyle w:val="StyleUnderline"/>
        </w:rPr>
        <w:t xml:space="preserve">, offering over 1,600 children an improved learning </w:t>
      </w:r>
      <w:r w:rsidRPr="00E6110B">
        <w:rPr>
          <w:rStyle w:val="StyleUnderline"/>
          <w:sz w:val="16"/>
          <w:szCs w:val="16"/>
        </w:rPr>
        <w:t>environment</w:t>
      </w:r>
      <w:r w:rsidRPr="00E6110B">
        <w:rPr>
          <w:szCs w:val="16"/>
        </w:rPr>
        <w:t xml:space="preserve"> in their schools" Messi said in his official Facebook page. The classrooms will reportedly be adequately furnished and will be equipped with solar panels to enhance the learning environment.</w:t>
      </w:r>
      <w:r w:rsidRPr="00E6110B">
        <w:rPr>
          <w:sz w:val="10"/>
        </w:rPr>
        <w:t xml:space="preserve"> </w:t>
      </w:r>
      <w:r w:rsidRPr="00762340">
        <w:rPr>
          <w:rStyle w:val="StyleUnderline"/>
        </w:rPr>
        <w:t>Over 60 percent of the students attending such schools are the ones who have been displaced from their homes as a result of the war</w:t>
      </w:r>
      <w:r w:rsidRPr="00E6110B">
        <w:rPr>
          <w:sz w:val="10"/>
        </w:rPr>
        <w:t xml:space="preserve">, </w:t>
      </w:r>
      <w:r w:rsidRPr="00E6110B">
        <w:rPr>
          <w:szCs w:val="16"/>
        </w:rPr>
        <w:t>reports said. Children have born the most brunt of the Syrian conflict, which is currently in its sixth year and left hospitals, schools and homes destroyed</w:t>
      </w:r>
      <w:r w:rsidRPr="00E6110B">
        <w:rPr>
          <w:sz w:val="10"/>
        </w:rPr>
        <w:t xml:space="preserve">. </w:t>
      </w:r>
      <w:r w:rsidRPr="00762340">
        <w:rPr>
          <w:rStyle w:val="StyleUnderline"/>
        </w:rPr>
        <w:t>Messi had previously participated in international humanitarian campaigns in the Middle East</w:t>
      </w:r>
      <w:r w:rsidRPr="00E6110B">
        <w:rPr>
          <w:sz w:val="10"/>
        </w:rPr>
        <w:t xml:space="preserve"> </w:t>
      </w:r>
      <w:r w:rsidRPr="00E6110B">
        <w:rPr>
          <w:szCs w:val="16"/>
        </w:rPr>
        <w:t xml:space="preserve">and has said that he is "heartbroken" by the war in Syria. </w:t>
      </w:r>
    </w:p>
    <w:p w14:paraId="36FC975F" w14:textId="77777777" w:rsidR="004E0321" w:rsidRPr="00762340" w:rsidRDefault="004E0321" w:rsidP="004E0321"/>
    <w:p w14:paraId="1347F660" w14:textId="77777777" w:rsidR="004E0321" w:rsidRDefault="004E0321" w:rsidP="004E0321"/>
    <w:p w14:paraId="4AC372B4" w14:textId="77777777" w:rsidR="004E0321" w:rsidRDefault="004E0321" w:rsidP="004E0321">
      <w:pPr>
        <w:pStyle w:val="Heading3"/>
      </w:pPr>
      <w:r>
        <w:t>AT ILeadership – Syria Interventionism Turn</w:t>
      </w:r>
    </w:p>
    <w:p w14:paraId="47143536" w14:textId="77777777" w:rsidR="004E0321" w:rsidRDefault="004E0321" w:rsidP="004E0321">
      <w:pPr>
        <w:pStyle w:val="Heading4"/>
      </w:pPr>
      <w:r>
        <w:t>Attempting to intervene in Syria after strikes recreates a pattern of expansionism that causes violence</w:t>
      </w:r>
    </w:p>
    <w:p w14:paraId="6D4A3FF1" w14:textId="77777777" w:rsidR="004E0321" w:rsidRDefault="004E0321" w:rsidP="004E0321">
      <w:pPr>
        <w:rPr>
          <w:rStyle w:val="Style13ptBold"/>
        </w:rPr>
      </w:pPr>
      <w:r>
        <w:rPr>
          <w:rStyle w:val="Style13ptBold"/>
        </w:rPr>
        <w:t xml:space="preserve">Rovner 17 </w:t>
      </w:r>
      <w:r w:rsidRPr="00C16CC6">
        <w:t>(Joshua Rovner, Dallas, “In Syria, where will U.S. intervention stop” Joshua Rovner is a professor of international politics and national security at Southern Methodist University and the director of the Security and Strategy Program. 4/12/17 https://www.dallasnews.com/opinion/commentary/2017/04/12/syria-will-us-intervention-stop) GG</w:t>
      </w:r>
    </w:p>
    <w:p w14:paraId="5483ECE5" w14:textId="77777777" w:rsidR="004E0321" w:rsidRDefault="004E0321" w:rsidP="004E0321">
      <w:r w:rsidRPr="00C16CC6">
        <w:rPr>
          <w:rStyle w:val="StyleUnderline"/>
        </w:rPr>
        <w:t>After news emerged of a grisly chemical weapons attack on Syrian civilians</w:t>
      </w:r>
      <w:r>
        <w:t xml:space="preserve">, President Donald </w:t>
      </w:r>
      <w:r w:rsidRPr="00C16CC6">
        <w:rPr>
          <w:rStyle w:val="StyleUnderline"/>
        </w:rPr>
        <w:t>Trump ordered a cruise missile barrage on the airbase from which the attacks allegedly began</w:t>
      </w:r>
      <w:r>
        <w:t>. The purpose seemed clear enough. According to the Pentagon, "</w:t>
      </w:r>
      <w:r w:rsidRPr="00C16CC6">
        <w:rPr>
          <w:rStyle w:val="StyleUnderline"/>
        </w:rPr>
        <w:t>The strike was a proportional response to Assad's heinous act</w:t>
      </w:r>
      <w:r>
        <w:t xml:space="preserve">... The strike was intended to deter the regime from using chemical weapons again." But while </w:t>
      </w:r>
      <w:r w:rsidRPr="00C16CC6">
        <w:rPr>
          <w:rStyle w:val="Emphasis"/>
        </w:rPr>
        <w:t>this sounds like a simple story</w:t>
      </w:r>
      <w:r>
        <w:t xml:space="preserve">, it has few if any good historical analogies. The United States is now in the odd position of launching air strikes against opposite sides in someone else's civil war. </w:t>
      </w:r>
      <w:r w:rsidRPr="00C16CC6">
        <w:rPr>
          <w:rStyle w:val="StyleUnderline"/>
        </w:rPr>
        <w:t>Perhaps the closest analogies come from U.S. experience dealing with Iraq</w:t>
      </w:r>
      <w:r>
        <w:t xml:space="preserve"> in the 1990s. </w:t>
      </w:r>
      <w:r w:rsidRPr="00C16CC6">
        <w:rPr>
          <w:rStyle w:val="StyleUnderline"/>
        </w:rPr>
        <w:t>During the</w:t>
      </w:r>
      <w:r>
        <w:t xml:space="preserve"> first </w:t>
      </w:r>
      <w:r w:rsidRPr="00C16CC6">
        <w:rPr>
          <w:rStyle w:val="StyleUnderline"/>
        </w:rPr>
        <w:t>Gulf War</w:t>
      </w:r>
      <w:r>
        <w:t xml:space="preserve">, </w:t>
      </w:r>
      <w:r w:rsidRPr="00C16CC6">
        <w:rPr>
          <w:rStyle w:val="StyleUnderline"/>
        </w:rPr>
        <w:t>the</w:t>
      </w:r>
      <w:r>
        <w:t xml:space="preserve"> George H.W. </w:t>
      </w:r>
      <w:r w:rsidRPr="00C16CC6">
        <w:rPr>
          <w:rStyle w:val="StyleUnderline"/>
        </w:rPr>
        <w:t>Bush administration warned Saddam Hussein against using chemical weapons against U.S. forces</w:t>
      </w:r>
      <w:r>
        <w:t xml:space="preserve"> or against Israel. The administration desperately wanted to keep Israel from entering the war, which might have shattered the coalition. It issued stern threats and vaguely alluded to a possible U.S. nuclear response. </w:t>
      </w:r>
      <w:r w:rsidRPr="00C16CC6">
        <w:rPr>
          <w:rStyle w:val="StyleUnderline"/>
        </w:rPr>
        <w:t>While Iraq fired missiles against Israel, none carried chemical warheads</w:t>
      </w:r>
      <w:r>
        <w:t xml:space="preserve">. This experience might have convinced some Trump advisers that something similar might work in Syria. Perhaps nothing can stop Bashar Assad from fighting, but a measured strike might push him to take some of his nastiest weapons out of play. </w:t>
      </w:r>
      <w:r w:rsidRPr="00C16CC6">
        <w:rPr>
          <w:rStyle w:val="StyleUnderline"/>
        </w:rPr>
        <w:t>The Clinton administration also attempted to demonstrate its commitment to preventing Iraq from using unconventional weapons</w:t>
      </w:r>
      <w:r>
        <w:t xml:space="preserve">. In 1998 it conducted a four-day bombing campaign to degrade Iraq's supposed arsenal of weapons of mass destruction. President Clinton claimed that the bombing delivered "a powerful message to Saddam. If you act recklessly, you will pay a heavy price." While </w:t>
      </w:r>
      <w:r w:rsidRPr="00C16CC6">
        <w:rPr>
          <w:rStyle w:val="StyleUnderline"/>
        </w:rPr>
        <w:t>these analogies</w:t>
      </w:r>
      <w:r>
        <w:t xml:space="preserve"> are far from perfect, they do </w:t>
      </w:r>
      <w:r w:rsidRPr="00C16CC6">
        <w:rPr>
          <w:rStyle w:val="StyleUnderline"/>
        </w:rPr>
        <w:t>provide a cautionary tale for the current debate about what to do next in Syria</w:t>
      </w:r>
      <w:r>
        <w:t xml:space="preserve">. </w:t>
      </w:r>
      <w:r w:rsidRPr="00C16CC6">
        <w:rPr>
          <w:rStyle w:val="StyleUnderline"/>
        </w:rPr>
        <w:t>Efforts to deter Iraq</w:t>
      </w:r>
      <w:r>
        <w:t xml:space="preserve"> in 1991 and 1998 </w:t>
      </w:r>
      <w:r w:rsidRPr="00C16CC6">
        <w:rPr>
          <w:rStyle w:val="StyleUnderline"/>
        </w:rPr>
        <w:t>were</w:t>
      </w:r>
      <w:r>
        <w:t xml:space="preserve"> largely </w:t>
      </w:r>
      <w:r w:rsidRPr="00C16CC6">
        <w:rPr>
          <w:rStyle w:val="StyleUnderline"/>
        </w:rPr>
        <w:t>successful</w:t>
      </w:r>
      <w:r>
        <w:t xml:space="preserve">. Not only did Hussein eschew chemical weapons during the first Gulf war, but he also shelved his WMD program in the decade that followed. Iraq dismantled its previously large stockpile of weapons and associated materiel. His public bluster in the years after the war, which may have been designed to keep his domestic rivals at bay, betrayed the reality of Iraq's military impotence. </w:t>
      </w:r>
      <w:r w:rsidRPr="00C16CC6">
        <w:rPr>
          <w:rStyle w:val="StyleUnderline"/>
        </w:rPr>
        <w:t>Unfortunately, U.S. officials did not view this as a success story</w:t>
      </w:r>
      <w:r>
        <w:t xml:space="preserve">. </w:t>
      </w:r>
      <w:r w:rsidRPr="00C16CC6">
        <w:rPr>
          <w:rStyle w:val="StyleUnderline"/>
        </w:rPr>
        <w:t>They worried that Hussein's rhetoric and belligerent attitude toward international weapons inspectors were signs that he had never abandoned his WMD ambitions</w:t>
      </w:r>
      <w:r>
        <w:t xml:space="preserve">. Economic </w:t>
      </w:r>
      <w:r w:rsidRPr="00C16CC6">
        <w:rPr>
          <w:rStyle w:val="StyleUnderline"/>
        </w:rPr>
        <w:t>sanctions crippled the Iraqi economy and no-fly zones allowed the United States to keep a close eye on Hussein's deteriorating military</w:t>
      </w:r>
      <w:r>
        <w:t xml:space="preserve">, but to no avail. Successive presidents agreed that the Iraqi threat was real as long as Hussein remained in charge. Ironically, U.S. concerns rose as Iraqi power withered. </w:t>
      </w:r>
      <w:r w:rsidRPr="00C16CC6">
        <w:rPr>
          <w:rStyle w:val="Emphasis"/>
        </w:rPr>
        <w:t>Unable to accept that they had effectively dealt with the threat through limited military action, they decided regime change was the only answer.</w:t>
      </w:r>
      <w:r>
        <w:rPr>
          <w:rStyle w:val="Emphasis"/>
        </w:rPr>
        <w:t xml:space="preserve"> </w:t>
      </w:r>
      <w:r w:rsidRPr="00C16CC6">
        <w:rPr>
          <w:rStyle w:val="StyleUnderline"/>
        </w:rPr>
        <w:t>The key question today is whether President Trump will accept a limited victory</w:t>
      </w:r>
      <w:r>
        <w:t>. While the Pentagon has portrayed the Tomahawk missile strike narrowly as an effort to deter further chemical weapons use</w:t>
      </w:r>
      <w:r w:rsidRPr="00C16CC6">
        <w:rPr>
          <w:rStyle w:val="Emphasis"/>
        </w:rPr>
        <w:t>, the administration is flirting with options for regime change</w:t>
      </w:r>
      <w:r>
        <w:t xml:space="preserve">. </w:t>
      </w:r>
      <w:r w:rsidRPr="00C16CC6">
        <w:rPr>
          <w:rStyle w:val="StyleUnderline"/>
        </w:rPr>
        <w:t>Earlier this month it seemed resigned to Assad's indefinite rule in Syria, but now it is signaling that it will pursue some international effort to oust him</w:t>
      </w:r>
      <w:r>
        <w:t xml:space="preserve">. </w:t>
      </w:r>
      <w:r w:rsidRPr="00C16CC6">
        <w:rPr>
          <w:rStyle w:val="StyleUnderline"/>
        </w:rPr>
        <w:t>This</w:t>
      </w:r>
      <w:r>
        <w:t xml:space="preserve"> remarkable about-face may simply be another sign of Trump's inconsistency, but it </w:t>
      </w:r>
      <w:r w:rsidRPr="00C16CC6">
        <w:rPr>
          <w:rStyle w:val="StyleUnderline"/>
        </w:rPr>
        <w:t>may</w:t>
      </w:r>
      <w:r>
        <w:t xml:space="preserve"> also </w:t>
      </w:r>
      <w:r w:rsidRPr="00C16CC6">
        <w:rPr>
          <w:rStyle w:val="StyleUnderline"/>
        </w:rPr>
        <w:t>be part of a historical pattern.</w:t>
      </w:r>
      <w:r>
        <w:t xml:space="preserve"> </w:t>
      </w:r>
      <w:r w:rsidRPr="00C16CC6">
        <w:rPr>
          <w:rStyle w:val="Emphasis"/>
        </w:rPr>
        <w:t>The United States finds it hard to restrain itself once the shooting starts</w:t>
      </w:r>
      <w:r>
        <w:t xml:space="preserve">. </w:t>
      </w:r>
      <w:r w:rsidRPr="00C16CC6">
        <w:rPr>
          <w:rStyle w:val="StyleUnderline"/>
        </w:rPr>
        <w:t>Limited military successes seem hollow</w:t>
      </w:r>
      <w:r>
        <w:t>, especially against morally odious regimes. In addition</w:t>
      </w:r>
      <w:r w:rsidRPr="00C16CC6">
        <w:rPr>
          <w:rStyle w:val="StyleUnderline"/>
        </w:rPr>
        <w:t>, the sheer size of the U.S. military implies that it shouldn't have to settle for anything less than total victory</w:t>
      </w:r>
      <w:r>
        <w:t xml:space="preserve">. Why let Saddam Hussein or Bashar Assad remain in power, when the U.S. has the tools to remove them? </w:t>
      </w:r>
      <w:r w:rsidRPr="00C16CC6">
        <w:rPr>
          <w:rStyle w:val="StyleUnderline"/>
        </w:rPr>
        <w:t>The temptation to keep going is powerful, and prominent hawks like Sen. Marco Rubio are already calling for Trump to overthrow the Syrian regime</w:t>
      </w:r>
      <w:r>
        <w:t xml:space="preserve">. But </w:t>
      </w:r>
      <w:r w:rsidRPr="00C16CC6">
        <w:rPr>
          <w:rStyle w:val="StyleUnderline"/>
        </w:rPr>
        <w:t>this</w:t>
      </w:r>
      <w:r>
        <w:t xml:space="preserve"> kind of </w:t>
      </w:r>
      <w:r w:rsidRPr="00C16CC6">
        <w:rPr>
          <w:rStyle w:val="StyleUnderline"/>
        </w:rPr>
        <w:t>thinking can obscure limited strategic gains</w:t>
      </w:r>
      <w:r>
        <w:t xml:space="preserve">, as happened in Iraq. </w:t>
      </w:r>
      <w:r w:rsidRPr="00C16CC6">
        <w:rPr>
          <w:rStyle w:val="Emphasis"/>
        </w:rPr>
        <w:t>The appeal to moral obligations can also overwhelm strategic judgment and leave the United States overstretched in regions of limited strategic value, at a time in which more serious challenges lurk elsewhere</w:t>
      </w:r>
      <w:r>
        <w:t>.</w:t>
      </w:r>
    </w:p>
    <w:p w14:paraId="64240034" w14:textId="77777777" w:rsidR="004E0321" w:rsidRPr="00C16CC6" w:rsidRDefault="004E0321" w:rsidP="004E0321"/>
    <w:p w14:paraId="1BF388F1" w14:textId="77777777" w:rsidR="004E0321" w:rsidRDefault="004E0321" w:rsidP="004E0321">
      <w:pPr>
        <w:pStyle w:val="Heading2"/>
      </w:pPr>
      <w:r>
        <w:t>Positive Rights</w:t>
      </w:r>
    </w:p>
    <w:p w14:paraId="68D95832" w14:textId="77777777" w:rsidR="004E0321" w:rsidRDefault="004E0321" w:rsidP="004E0321">
      <w:pPr>
        <w:pStyle w:val="Heading3"/>
      </w:pPr>
      <w:r>
        <w:t>Case Turn</w:t>
      </w:r>
    </w:p>
    <w:p w14:paraId="75195D6A" w14:textId="77777777" w:rsidR="004E0321" w:rsidRDefault="004E0321" w:rsidP="004E0321">
      <w:pPr>
        <w:pStyle w:val="Heading4"/>
      </w:pPr>
      <w:r>
        <w:t>Positive rights are enforced by ideological alignment</w:t>
      </w:r>
    </w:p>
    <w:p w14:paraId="692190E2" w14:textId="77777777" w:rsidR="004E0321" w:rsidRDefault="004E0321" w:rsidP="004E0321">
      <w:r w:rsidRPr="00564ECA">
        <w:rPr>
          <w:rStyle w:val="Style13ptBold"/>
        </w:rPr>
        <w:t>Cross 1</w:t>
      </w:r>
      <w:r>
        <w:t xml:space="preserve"> (2001, </w:t>
      </w:r>
      <w:r w:rsidRPr="00564ECA">
        <w:t xml:space="preserve">Professor </w:t>
      </w:r>
      <w:r>
        <w:t xml:space="preserve">Frank </w:t>
      </w:r>
      <w:r w:rsidRPr="00564ECA">
        <w:t>Cross holds a joint appointment at the Law School and the Business School. A graduate of Harvard Law School, he practiced law for several years before joining the Business School faculty in 1984. He has received six awards for teaching excellence during his tenure at UT.</w:t>
      </w:r>
      <w:r>
        <w:t xml:space="preserve"> “</w:t>
      </w:r>
      <w:r w:rsidRPr="00564ECA">
        <w:t>The error of positive rights</w:t>
      </w:r>
      <w:r>
        <w:t xml:space="preserve">” </w:t>
      </w:r>
      <w:hyperlink r:id="rId28" w:history="1">
        <w:r w:rsidRPr="009E0500">
          <w:rPr>
            <w:rStyle w:val="Hyperlink"/>
          </w:rPr>
          <w:t>https://www.researchgate.net/publication/292635854_The_error_of_positive_rights//SG</w:t>
        </w:r>
      </w:hyperlink>
      <w:r>
        <w:t>)</w:t>
      </w:r>
    </w:p>
    <w:p w14:paraId="47C0252A" w14:textId="77777777" w:rsidR="004E0321" w:rsidRPr="007564E3" w:rsidRDefault="004E0321" w:rsidP="004E0321">
      <w:pPr>
        <w:rPr>
          <w:sz w:val="12"/>
        </w:rPr>
      </w:pPr>
      <w:r w:rsidRPr="00D129D0">
        <w:rPr>
          <w:rStyle w:val="Emphasis"/>
        </w:rPr>
        <w:t>2. Realist Enforcement</w:t>
      </w:r>
      <w:r>
        <w:rPr>
          <w:rStyle w:val="Emphasis"/>
        </w:rPr>
        <w:t xml:space="preserve"> </w:t>
      </w:r>
      <w:r w:rsidRPr="00D129D0">
        <w:rPr>
          <w:rStyle w:val="StyleUnderline"/>
        </w:rPr>
        <w:t>Far more likely than sincere</w:t>
      </w:r>
      <w:r w:rsidRPr="00D129D0">
        <w:rPr>
          <w:rStyle w:val="Emphasis"/>
        </w:rPr>
        <w:t>, formalist enforcement of positive constitutional</w:t>
      </w:r>
      <w:r>
        <w:rPr>
          <w:rStyle w:val="Emphasis"/>
        </w:rPr>
        <w:t xml:space="preserve"> </w:t>
      </w:r>
      <w:r w:rsidRPr="00D129D0">
        <w:rPr>
          <w:rStyle w:val="Emphasis"/>
        </w:rPr>
        <w:t>rights is political</w:t>
      </w:r>
      <w:r w:rsidRPr="007564E3">
        <w:rPr>
          <w:sz w:val="12"/>
        </w:rPr>
        <w:t xml:space="preserve">, realist enforcement. </w:t>
      </w:r>
      <w:r w:rsidRPr="00D129D0">
        <w:rPr>
          <w:rStyle w:val="StyleUnderline"/>
        </w:rPr>
        <w:t>There is a wealth of evidence</w:t>
      </w:r>
      <w:r>
        <w:rPr>
          <w:rStyle w:val="StyleUnderline"/>
        </w:rPr>
        <w:t xml:space="preserve"> </w:t>
      </w:r>
      <w:r w:rsidRPr="00D129D0">
        <w:rPr>
          <w:rStyle w:val="StyleUnderline"/>
        </w:rPr>
        <w:t>indicating that judges' decisions can be predicted by their liberal</w:t>
      </w:r>
      <w:r>
        <w:rPr>
          <w:rStyle w:val="StyleUnderline"/>
        </w:rPr>
        <w:t xml:space="preserve"> </w:t>
      </w:r>
      <w:r w:rsidRPr="00D129D0">
        <w:rPr>
          <w:rStyle w:val="StyleUnderline"/>
        </w:rPr>
        <w:t>or conservative ideological inclinations</w:t>
      </w:r>
      <w:r w:rsidRPr="007564E3">
        <w:rPr>
          <w:sz w:val="12"/>
        </w:rPr>
        <w:t xml:space="preserve">. As Mark Tushnet notes, a "judge is rather more likely to pick the theory that points where he or she wants to go anyway, than to pick a theory and reluctantly find that it leads to conclusions he or she would have preferred to avoid."2'74 </w:t>
      </w:r>
      <w:r w:rsidRPr="00D129D0">
        <w:rPr>
          <w:rStyle w:val="StyleUnderline"/>
        </w:rPr>
        <w:t>Using even a relatively</w:t>
      </w:r>
      <w:r>
        <w:rPr>
          <w:rStyle w:val="StyleUnderline"/>
        </w:rPr>
        <w:t xml:space="preserve"> </w:t>
      </w:r>
      <w:r w:rsidRPr="00D129D0">
        <w:rPr>
          <w:rStyle w:val="StyleUnderline"/>
        </w:rPr>
        <w:t>crude proxy for ideology-the party of the appointing president-political</w:t>
      </w:r>
      <w:r>
        <w:rPr>
          <w:rStyle w:val="StyleUnderline"/>
        </w:rPr>
        <w:t xml:space="preserve"> </w:t>
      </w:r>
      <w:r w:rsidRPr="00D129D0">
        <w:rPr>
          <w:rStyle w:val="StyleUnderline"/>
        </w:rPr>
        <w:t>scientists have found statistically significant determinants of judicial decision</w:t>
      </w:r>
      <w:r>
        <w:rPr>
          <w:rStyle w:val="StyleUnderline"/>
        </w:rPr>
        <w:t xml:space="preserve"> </w:t>
      </w:r>
      <w:r w:rsidRPr="00D129D0">
        <w:rPr>
          <w:rStyle w:val="StyleUnderline"/>
        </w:rPr>
        <w:t>making</w:t>
      </w:r>
      <w:r w:rsidRPr="007564E3">
        <w:rPr>
          <w:sz w:val="12"/>
        </w:rPr>
        <w:t xml:space="preserve">.275 Judges typically reject the claims of ideological decision making. It is said that "[miost judges would sooner admit to grand larceny than confess a political interest or motivation.""27 Judge Harry T. Edwards has argued that "it is the law-and not the personal politics of individual judges-that controls judicial decision-making." 7' 7 In addition to Patricia M. Wald, he has taken me and Emerson H. Tiller to task for overemphasizing the ideological component of judging.278 Yet, the judges' claims cannot be taken on faith, and the evidence to the contrary is overpowering. </w:t>
      </w:r>
      <w:r w:rsidRPr="00457EF4">
        <w:rPr>
          <w:rStyle w:val="StyleUnderline"/>
        </w:rPr>
        <w:t>Federal judges are borne in "highly political appointments by the</w:t>
      </w:r>
      <w:r>
        <w:rPr>
          <w:rStyle w:val="StyleUnderline"/>
        </w:rPr>
        <w:t xml:space="preserve"> </w:t>
      </w:r>
      <w:r w:rsidRPr="00457EF4">
        <w:rPr>
          <w:rStyle w:val="StyleUnderline"/>
        </w:rPr>
        <w:t>nation's chief political figure to a highly political body</w:t>
      </w:r>
      <w:r w:rsidRPr="007564E3">
        <w:rPr>
          <w:sz w:val="12"/>
        </w:rPr>
        <w:t xml:space="preserve">." '79 Most federal judges were politically active prior to their appointment2 ° This activism has carried over into their opinions. </w:t>
      </w:r>
      <w:r w:rsidRPr="00457EF4">
        <w:rPr>
          <w:rStyle w:val="StyleUnderline"/>
        </w:rPr>
        <w:t>Studying the votes of the Justices</w:t>
      </w:r>
      <w:r>
        <w:rPr>
          <w:rStyle w:val="StyleUnderline"/>
        </w:rPr>
        <w:t xml:space="preserve"> </w:t>
      </w:r>
      <w:r w:rsidRPr="00457EF4">
        <w:rPr>
          <w:rStyle w:val="StyleUnderline"/>
        </w:rPr>
        <w:t>reveals "highly consistent ideological voting and clear ideological divisions</w:t>
      </w:r>
      <w:r>
        <w:rPr>
          <w:rStyle w:val="StyleUnderline"/>
        </w:rPr>
        <w:t xml:space="preserve"> </w:t>
      </w:r>
      <w:r w:rsidRPr="007564E3">
        <w:rPr>
          <w:sz w:val="12"/>
        </w:rPr>
        <w:t>on freedom, equality and economic issues."s An examination of the Justices' federalism decisions found that they correlated with the ideology of outcome more than with any consistent dedication to states' rights.</w:t>
      </w:r>
      <w:r w:rsidRPr="00457EF4">
        <w:rPr>
          <w:rStyle w:val="Emphasis"/>
        </w:rPr>
        <w:t>282 The</w:t>
      </w:r>
      <w:r>
        <w:rPr>
          <w:rStyle w:val="Emphasis"/>
        </w:rPr>
        <w:t xml:space="preserve"> </w:t>
      </w:r>
      <w:r w:rsidRPr="00457EF4">
        <w:rPr>
          <w:rStyle w:val="Emphasis"/>
        </w:rPr>
        <w:t>evidence on ideological decision making is especially strong at the Supreme</w:t>
      </w:r>
      <w:r>
        <w:rPr>
          <w:rStyle w:val="Emphasis"/>
        </w:rPr>
        <w:t xml:space="preserve"> </w:t>
      </w:r>
      <w:r w:rsidRPr="00457EF4">
        <w:rPr>
          <w:rStyle w:val="Emphasis"/>
        </w:rPr>
        <w:t>Court level</w:t>
      </w:r>
      <w:r w:rsidRPr="007564E3">
        <w:rPr>
          <w:sz w:val="12"/>
        </w:rPr>
        <w:t xml:space="preserve">,283 the level at which national precedents are set. Dan Pinello has performed a meta-analysis of the empirical research on the role of politics in judicial decision making."' He identified 140 research papers that conducted empirical research on the link between judges' party affiliation and decision making."' Of these, eighty-four reported findings in a way that could be appropriately incorporated into his meta-anaysis."' Meta-analysis is an increasingly used statistical procedure that enables the cumulation of results from reasonably comparable but independently conducted studies." 7 Some of these studies considered various other judicial background variables aside from ideology, and the incorporation of these additional variables in multivariate regressions consistently revealed a greater effect of ideology."' </w:t>
      </w:r>
      <w:r w:rsidRPr="00457EF4">
        <w:rPr>
          <w:rStyle w:val="StyleUnderline"/>
        </w:rPr>
        <w:t>Virtually every one of the studies showed a positive association</w:t>
      </w:r>
      <w:r>
        <w:rPr>
          <w:rStyle w:val="StyleUnderline"/>
        </w:rPr>
        <w:t xml:space="preserve"> </w:t>
      </w:r>
      <w:r w:rsidRPr="00457EF4">
        <w:rPr>
          <w:rStyle w:val="StyleUnderline"/>
        </w:rPr>
        <w:t>between ideology and judicial decisions</w:t>
      </w:r>
      <w:r w:rsidRPr="007564E3">
        <w:rPr>
          <w:sz w:val="12"/>
        </w:rPr>
        <w:t xml:space="preserve">. The total sample size for the metaanalysis was 222,789 judicial votes."' Pinello's ultimate conclusion was that the political party associated with the judge explained 38 percent of the variance in outcomes. 9° This is a systematic study with a very large sample size that clearly demonstrates the ideological component of judging. While one could surely quibble with the study and each of the eighty-four underlying studies, the salient fact is that there is little empirical evidence to the contrary. Empirical evidence supporting legal realism is considerable. There are no rigorous </w:t>
      </w:r>
      <w:r w:rsidRPr="00561CAE">
        <w:rPr>
          <w:rStyle w:val="StyleUnderline"/>
        </w:rPr>
        <w:t>empirical studies of</w:t>
      </w:r>
      <w:r w:rsidRPr="007564E3">
        <w:rPr>
          <w:sz w:val="12"/>
        </w:rPr>
        <w:t xml:space="preserve"> judicial voting on </w:t>
      </w:r>
      <w:r w:rsidRPr="00561CAE">
        <w:rPr>
          <w:rStyle w:val="StyleUnderline"/>
        </w:rPr>
        <w:t>positive</w:t>
      </w:r>
      <w:r>
        <w:rPr>
          <w:rStyle w:val="StyleUnderline"/>
        </w:rPr>
        <w:t xml:space="preserve"> </w:t>
      </w:r>
      <w:r w:rsidRPr="00561CAE">
        <w:rPr>
          <w:rStyle w:val="StyleUnderline"/>
        </w:rPr>
        <w:t>rights</w:t>
      </w:r>
      <w:r w:rsidRPr="007564E3">
        <w:rPr>
          <w:sz w:val="12"/>
        </w:rPr>
        <w:t xml:space="preserve">, because such rights have not been recognized, and relatively few cases address the issue. Examination of </w:t>
      </w:r>
      <w:r w:rsidRPr="00561CAE">
        <w:rPr>
          <w:rStyle w:val="StyleUnderline"/>
        </w:rPr>
        <w:t>the limited number of relevant</w:t>
      </w:r>
      <w:r>
        <w:rPr>
          <w:rStyle w:val="StyleUnderline"/>
        </w:rPr>
        <w:t xml:space="preserve"> </w:t>
      </w:r>
      <w:r w:rsidRPr="00561CAE">
        <w:rPr>
          <w:rStyle w:val="StyleUnderline"/>
        </w:rPr>
        <w:t>Supreme Court cases offers some insights.</w:t>
      </w:r>
      <w:r w:rsidRPr="007564E3">
        <w:rPr>
          <w:sz w:val="12"/>
        </w:rPr>
        <w:t xml:space="preserve"> Goldberg and Shapiro showed some </w:t>
      </w:r>
      <w:r w:rsidRPr="00561CAE">
        <w:rPr>
          <w:rStyle w:val="StyleUnderline"/>
        </w:rPr>
        <w:t>sympathy for positive rights by a liberal Court</w:t>
      </w:r>
      <w:r w:rsidRPr="007564E3">
        <w:rPr>
          <w:sz w:val="12"/>
        </w:rPr>
        <w:t xml:space="preserve">, and voting in those cases showed ideological influence. In Shapiro, Brennan wrote for a majority consisting of Justices Marshall, Abe Fortas, William 0. Douglas, John M. Harlan, and Byron R. White, and Justices Warren, Harlan, and Hugo L. Black dissented. 9 In Goldberg, Brennan wrote for a majority including Marshall, Douglas, White, and Harlan, with Justices Warren E. Burger, Potter Stewart, and Black in dissent.292 These breakdowns show some mild ideological effect. Goldberg and Shapiro, though, did not recognize significant positive rights but rather focused more on procedural protections. The roughly contemporary Dandridge v. Williams293 decision first confronted the issue of substantive positive rights and rejected it in a majority comprised of Stewart, Burger, White, Black, and Harlan, with dissent from Douglas, Marshall, and Brennan.294 Here, the ideological breakdown is obviously as expected. In San Antonio Independent School District v. Rodriguez, 295 Justices Lewis F. Powell, Jr., Stewart, Burger, and Blackmun found that the poor were not a suspect class under the Fourteenth Amendment, with Justices Brennan, White, Douglas, and Marshall in dissent.296 Again, ideology seems to explain the votes pretty well. </w:t>
      </w:r>
      <w:r w:rsidRPr="00561CAE">
        <w:rPr>
          <w:rStyle w:val="StyleUnderline"/>
        </w:rPr>
        <w:t>The recent record, with a</w:t>
      </w:r>
      <w:r>
        <w:rPr>
          <w:rStyle w:val="StyleUnderline"/>
        </w:rPr>
        <w:t xml:space="preserve"> </w:t>
      </w:r>
      <w:r w:rsidRPr="00561CAE">
        <w:rPr>
          <w:rStyle w:val="StyleUnderline"/>
        </w:rPr>
        <w:t>conservative Court, is similar. "For the past fifteen years, Supreme Court</w:t>
      </w:r>
      <w:r>
        <w:rPr>
          <w:rStyle w:val="StyleUnderline"/>
        </w:rPr>
        <w:t xml:space="preserve"> </w:t>
      </w:r>
      <w:r w:rsidRPr="00561CAE">
        <w:rPr>
          <w:rStyle w:val="StyleUnderline"/>
        </w:rPr>
        <w:t>decisions on public benefits issues have mostly taken the form of reversals</w:t>
      </w:r>
      <w:r>
        <w:rPr>
          <w:rStyle w:val="StyleUnderline"/>
        </w:rPr>
        <w:t xml:space="preserve"> </w:t>
      </w:r>
      <w:r w:rsidRPr="00561CAE">
        <w:rPr>
          <w:rStyle w:val="StyleUnderline"/>
        </w:rPr>
        <w:t>of lower court decisions in favor of poor people</w:t>
      </w:r>
      <w:r w:rsidRPr="007564E3">
        <w:rPr>
          <w:sz w:val="12"/>
        </w:rPr>
        <w:t xml:space="preserve">."2'97 With realist enforcement, there is little promise for recognition or implementation of positive rights in the foreseeable future. There is at least some slim chance we could some day see judicial activity enforcing constitutional positive rights, either out of a sincere legal model commitment to rights enforcement or an ideological commitment to action. A </w:t>
      </w:r>
      <w:r w:rsidRPr="00106BCD">
        <w:rPr>
          <w:rStyle w:val="StyleUnderline"/>
        </w:rPr>
        <w:t>formal introduction of express positive rights into the</w:t>
      </w:r>
      <w:r>
        <w:rPr>
          <w:rStyle w:val="StyleUnderline"/>
        </w:rPr>
        <w:t xml:space="preserve"> </w:t>
      </w:r>
      <w:r w:rsidRPr="00106BCD">
        <w:rPr>
          <w:rStyle w:val="StyleUnderline"/>
        </w:rPr>
        <w:t>Constitution might inspire the judiciary into activist enforcement</w:t>
      </w:r>
      <w:r w:rsidRPr="007564E3">
        <w:rPr>
          <w:sz w:val="12"/>
        </w:rPr>
        <w:t xml:space="preserve">.29 This chance, even if slight, might be invoked as a basis for recognizing positive rights.2 " The nature of the prospective judicial activity requires exploration, though, before it can be affirmed, and such exploration is the topic of the following part. C. Intriguing Consequences of Indeterminate Rights </w:t>
      </w:r>
      <w:r w:rsidRPr="00106BCD">
        <w:rPr>
          <w:rStyle w:val="StyleUnderline"/>
        </w:rPr>
        <w:t>Should positive constitutional rights be recognized, the most likely</w:t>
      </w:r>
      <w:r>
        <w:rPr>
          <w:rStyle w:val="StyleUnderline"/>
        </w:rPr>
        <w:t xml:space="preserve"> </w:t>
      </w:r>
      <w:r w:rsidRPr="00106BCD">
        <w:rPr>
          <w:rStyle w:val="StyleUnderline"/>
        </w:rPr>
        <w:t>scenario is that nothing much will happen because of the economics and</w:t>
      </w:r>
      <w:r>
        <w:rPr>
          <w:rStyle w:val="StyleUnderline"/>
        </w:rPr>
        <w:t xml:space="preserve"> </w:t>
      </w:r>
      <w:r w:rsidRPr="00106BCD">
        <w:rPr>
          <w:rStyle w:val="StyleUnderline"/>
        </w:rPr>
        <w:t>politics of enforcement</w:t>
      </w:r>
      <w:r w:rsidRPr="007564E3">
        <w:rPr>
          <w:sz w:val="12"/>
        </w:rPr>
        <w:t xml:space="preserve">. The paper rights will not be enforced' either in court or by the legislative branch. Advocates might argue that such a situation would be no worse than the status quo and argue that the recognition of positive rights would at least offer some possible benefit, if given judges with the "right" ideological orientation." Perhaps the express recognition of positive rights in the Constitution will provide the nudge neededfor the judiciary to take an active role in alleviating the material condition of the poor."' The possibility is at least worth considering. Some fear </w:t>
      </w:r>
      <w:r w:rsidRPr="00106BCD">
        <w:rPr>
          <w:rStyle w:val="StyleUnderline"/>
        </w:rPr>
        <w:t>positive freedoms will result in the trammeling of negative</w:t>
      </w:r>
      <w:r>
        <w:rPr>
          <w:rStyle w:val="StyleUnderline"/>
        </w:rPr>
        <w:t xml:space="preserve"> </w:t>
      </w:r>
      <w:r w:rsidRPr="00106BCD">
        <w:rPr>
          <w:rStyle w:val="StyleUnderline"/>
        </w:rPr>
        <w:t>freedoms</w:t>
      </w:r>
      <w:r w:rsidRPr="007564E3">
        <w:rPr>
          <w:sz w:val="12"/>
        </w:rPr>
        <w:t xml:space="preserve">. A right to basic welfare, thus, could compromise the right to private property. This concern that positive rights might lead to communism"' animated Isaiah Berlin." 3 This is not my concern, however, as I consider the prospect so unlikely as to be implausible. Rather, I think the opposite consequence might be more likely. </w:t>
      </w:r>
      <w:r w:rsidRPr="00106BCD">
        <w:rPr>
          <w:rStyle w:val="StyleUnderline"/>
        </w:rPr>
        <w:t>Because positive rights are indeterminate, as any consequentialist</w:t>
      </w:r>
      <w:r>
        <w:rPr>
          <w:rStyle w:val="StyleUnderline"/>
        </w:rPr>
        <w:t xml:space="preserve"> </w:t>
      </w:r>
      <w:r w:rsidRPr="00106BCD">
        <w:rPr>
          <w:rStyle w:val="StyleUnderline"/>
        </w:rPr>
        <w:t>command must be, they might arguably be fulfilled in innumerable ways.</w:t>
      </w:r>
      <w:r>
        <w:rPr>
          <w:rStyle w:val="StyleUnderline"/>
        </w:rPr>
        <w:t xml:space="preserve"> </w:t>
      </w:r>
      <w:r w:rsidRPr="00106BCD">
        <w:rPr>
          <w:rStyle w:val="StyleUnderline"/>
        </w:rPr>
        <w:t>There seems to be a presumption by devotees of such rights that they will</w:t>
      </w:r>
      <w:r>
        <w:rPr>
          <w:rStyle w:val="StyleUnderline"/>
        </w:rPr>
        <w:t xml:space="preserve"> </w:t>
      </w:r>
      <w:r w:rsidRPr="00106BCD">
        <w:rPr>
          <w:rStyle w:val="StyleUnderline"/>
        </w:rPr>
        <w:t>be fulfilled by requiring substantial cash payments to the poor or some such</w:t>
      </w:r>
      <w:r>
        <w:rPr>
          <w:rStyle w:val="StyleUnderline"/>
        </w:rPr>
        <w:t xml:space="preserve"> </w:t>
      </w:r>
      <w:r w:rsidRPr="00106BCD">
        <w:rPr>
          <w:rStyle w:val="StyleUnderline"/>
        </w:rPr>
        <w:t>direct assistance program</w:t>
      </w:r>
      <w:r w:rsidRPr="007564E3">
        <w:rPr>
          <w:sz w:val="12"/>
        </w:rPr>
        <w:t xml:space="preserve">, but this remedy is not a necessary implication of a right to minimally adequate subsistence. Some even argue that such programs that exist actually harm the poor.3 "4 Hence, </w:t>
      </w:r>
      <w:r w:rsidRPr="00385C17">
        <w:rPr>
          <w:rStyle w:val="StyleUnderline"/>
        </w:rPr>
        <w:t>given potential ideological</w:t>
      </w:r>
      <w:r>
        <w:rPr>
          <w:rStyle w:val="StyleUnderline"/>
        </w:rPr>
        <w:t xml:space="preserve"> </w:t>
      </w:r>
      <w:r w:rsidRPr="00385C17">
        <w:rPr>
          <w:rStyle w:val="StyleUnderline"/>
        </w:rPr>
        <w:t>presuppositions of the Justices, the effects of positive rights could be dramatically</w:t>
      </w:r>
      <w:r>
        <w:rPr>
          <w:rStyle w:val="StyleUnderline"/>
        </w:rPr>
        <w:t xml:space="preserve"> </w:t>
      </w:r>
      <w:r w:rsidRPr="00385C17">
        <w:rPr>
          <w:rStyle w:val="StyleUnderline"/>
        </w:rPr>
        <w:t>different</w:t>
      </w:r>
      <w:r w:rsidRPr="007564E3">
        <w:rPr>
          <w:sz w:val="12"/>
        </w:rPr>
        <w:t>. Below are the implications of such rights in both conservative and liberal courts.</w:t>
      </w:r>
    </w:p>
    <w:p w14:paraId="315E87C9" w14:textId="77777777" w:rsidR="004E0321" w:rsidRDefault="004E0321" w:rsidP="004E0321">
      <w:pPr>
        <w:pStyle w:val="Heading4"/>
      </w:pPr>
      <w:r>
        <w:t>That turns case, kills environmental regulations and welfare programs</w:t>
      </w:r>
    </w:p>
    <w:p w14:paraId="128C0775" w14:textId="77777777" w:rsidR="004E0321" w:rsidRDefault="004E0321" w:rsidP="004E0321">
      <w:r w:rsidRPr="00564ECA">
        <w:rPr>
          <w:rStyle w:val="Style13ptBold"/>
        </w:rPr>
        <w:t>Cross 1</w:t>
      </w:r>
      <w:r>
        <w:t xml:space="preserve"> (2001, </w:t>
      </w:r>
      <w:r w:rsidRPr="00564ECA">
        <w:t xml:space="preserve">Professor </w:t>
      </w:r>
      <w:r>
        <w:t xml:space="preserve">Frank </w:t>
      </w:r>
      <w:r w:rsidRPr="00564ECA">
        <w:t>Cross holds a joint appointment at the Law School and the Business School. A graduate of Harvard Law School, he practiced law for several years before joining the Business School faculty in 1984. He has received six awards for teaching excellence during his tenure at UT.</w:t>
      </w:r>
      <w:r>
        <w:t xml:space="preserve"> “</w:t>
      </w:r>
      <w:r w:rsidRPr="00564ECA">
        <w:t>The error of positive rights</w:t>
      </w:r>
      <w:r>
        <w:t xml:space="preserve">” </w:t>
      </w:r>
      <w:hyperlink r:id="rId29" w:history="1">
        <w:r w:rsidRPr="009E0500">
          <w:rPr>
            <w:rStyle w:val="Hyperlink"/>
          </w:rPr>
          <w:t>https://www.researchgate.net/publication/292635854_The_error_of_positive_rights//SG</w:t>
        </w:r>
      </w:hyperlink>
      <w:r>
        <w:t>)</w:t>
      </w:r>
    </w:p>
    <w:p w14:paraId="2106DA63" w14:textId="77777777" w:rsidR="004E0321" w:rsidRPr="001A31FA" w:rsidRDefault="004E0321" w:rsidP="004E0321">
      <w:pPr>
        <w:rPr>
          <w:b/>
          <w:u w:val="single"/>
        </w:rPr>
      </w:pPr>
      <w:r w:rsidRPr="007564E3">
        <w:rPr>
          <w:sz w:val="14"/>
        </w:rPr>
        <w:t xml:space="preserve">1. </w:t>
      </w:r>
      <w:r w:rsidRPr="00385C17">
        <w:rPr>
          <w:rStyle w:val="StyleUnderline"/>
        </w:rPr>
        <w:t>The Conservative Judiciary</w:t>
      </w:r>
      <w:r w:rsidRPr="007564E3">
        <w:rPr>
          <w:sz w:val="14"/>
        </w:rPr>
        <w:t xml:space="preserve"> Scenario </w:t>
      </w:r>
      <w:r w:rsidRPr="00385C17">
        <w:rPr>
          <w:rStyle w:val="Emphasis"/>
        </w:rPr>
        <w:t>If positive rights were constitutionally recognized, the outcome could</w:t>
      </w:r>
      <w:r>
        <w:rPr>
          <w:rStyle w:val="Emphasis"/>
        </w:rPr>
        <w:t xml:space="preserve"> </w:t>
      </w:r>
      <w:r w:rsidRPr="00385C17">
        <w:rPr>
          <w:rStyle w:val="Emphasis"/>
        </w:rPr>
        <w:t>possibly be a nightmare for the advocates of those rights</w:t>
      </w:r>
      <w:r w:rsidRPr="007564E3">
        <w:rPr>
          <w:sz w:val="14"/>
        </w:rPr>
        <w:t>. P</w:t>
      </w:r>
      <w:r w:rsidRPr="00385C17">
        <w:rPr>
          <w:rStyle w:val="StyleUnderline"/>
        </w:rPr>
        <w:t>utting such</w:t>
      </w:r>
      <w:r>
        <w:rPr>
          <w:rStyle w:val="StyleUnderline"/>
        </w:rPr>
        <w:t xml:space="preserve"> </w:t>
      </w:r>
      <w:r w:rsidRPr="00385C17">
        <w:rPr>
          <w:rStyle w:val="StyleUnderline"/>
        </w:rPr>
        <w:t>rights into the hands of a conservative</w:t>
      </w:r>
      <w:r w:rsidRPr="007564E3">
        <w:rPr>
          <w:sz w:val="14"/>
        </w:rPr>
        <w:t xml:space="preserve">, antigovernment judiciary could be tantamount to the return of Lochner v. New York." 5 </w:t>
      </w:r>
      <w:r w:rsidRPr="00385C17">
        <w:rPr>
          <w:rStyle w:val="StyleUnderline"/>
        </w:rPr>
        <w:t>The conservative</w:t>
      </w:r>
      <w:r>
        <w:rPr>
          <w:rStyle w:val="StyleUnderline"/>
        </w:rPr>
        <w:t xml:space="preserve"> </w:t>
      </w:r>
      <w:r w:rsidRPr="00385C17">
        <w:rPr>
          <w:rStyle w:val="StyleUnderline"/>
        </w:rPr>
        <w:t>political inclinations of Justices would only be reinforced by the economics</w:t>
      </w:r>
      <w:r>
        <w:rPr>
          <w:rStyle w:val="StyleUnderline"/>
        </w:rPr>
        <w:t xml:space="preserve"> </w:t>
      </w:r>
      <w:r w:rsidRPr="00385C17">
        <w:rPr>
          <w:rStyle w:val="StyleUnderline"/>
        </w:rPr>
        <w:t>of rights enforcement." Such a conservative court could embrace the recognition</w:t>
      </w:r>
      <w:r>
        <w:rPr>
          <w:rStyle w:val="StyleUnderline"/>
        </w:rPr>
        <w:t xml:space="preserve"> </w:t>
      </w:r>
      <w:r w:rsidRPr="00385C17">
        <w:rPr>
          <w:rStyle w:val="StyleUnderline"/>
        </w:rPr>
        <w:t>of positive rights and use it as a sword to advance its own preferred</w:t>
      </w:r>
      <w:r>
        <w:rPr>
          <w:rStyle w:val="StyleUnderline"/>
        </w:rPr>
        <w:t xml:space="preserve"> </w:t>
      </w:r>
      <w:r w:rsidRPr="00385C17">
        <w:rPr>
          <w:rStyle w:val="StyleUnderline"/>
        </w:rPr>
        <w:t>policies.</w:t>
      </w:r>
      <w:r>
        <w:rPr>
          <w:rStyle w:val="StyleUnderline"/>
        </w:rPr>
        <w:t xml:space="preserve"> </w:t>
      </w:r>
      <w:r w:rsidRPr="007564E3">
        <w:rPr>
          <w:sz w:val="14"/>
        </w:rPr>
        <w:t xml:space="preserve">Conservative Justices are unlikely to take positive rights to minimal subsistence and interpret them to compel greater government redistribution of income to the poor.3 " 7 They can point to evidence that there seems to be little correlation between increases in welfare spending and reduction in the poverty rate.0 ' This does not mean that conservative Justices will ignore the right, however. </w:t>
      </w:r>
      <w:r w:rsidRPr="007E316D">
        <w:rPr>
          <w:rStyle w:val="StyleUnderline"/>
        </w:rPr>
        <w:t>An activist conservative Court might use that</w:t>
      </w:r>
      <w:r>
        <w:rPr>
          <w:rStyle w:val="StyleUnderline"/>
        </w:rPr>
        <w:t xml:space="preserve"> </w:t>
      </w:r>
      <w:r w:rsidRPr="007E316D">
        <w:rPr>
          <w:rStyle w:val="StyleUnderline"/>
        </w:rPr>
        <w:t>positive right of minimal substance to dismantle the very programs that</w:t>
      </w:r>
      <w:r>
        <w:rPr>
          <w:rStyle w:val="StyleUnderline"/>
        </w:rPr>
        <w:t xml:space="preserve"> </w:t>
      </w:r>
      <w:r w:rsidRPr="007E316D">
        <w:rPr>
          <w:rStyle w:val="StyleUnderline"/>
        </w:rPr>
        <w:t>advocates of positive rights seek to expand. Economic conservatives will</w:t>
      </w:r>
      <w:r>
        <w:rPr>
          <w:rStyle w:val="StyleUnderline"/>
        </w:rPr>
        <w:t xml:space="preserve"> </w:t>
      </w:r>
      <w:r w:rsidRPr="007E316D">
        <w:rPr>
          <w:rStyle w:val="StyleUnderline"/>
        </w:rPr>
        <w:t>argue that "the poor would benefit more from the increased charity of a libertarian</w:t>
      </w:r>
      <w:r>
        <w:rPr>
          <w:rStyle w:val="StyleUnderline"/>
        </w:rPr>
        <w:t xml:space="preserve"> </w:t>
      </w:r>
      <w:r w:rsidRPr="007E316D">
        <w:rPr>
          <w:rStyle w:val="StyleUnderline"/>
        </w:rPr>
        <w:t>society than they would from the guaranteed minimum of a welfare</w:t>
      </w:r>
      <w:r>
        <w:rPr>
          <w:rStyle w:val="StyleUnderline"/>
        </w:rPr>
        <w:t xml:space="preserve"> </w:t>
      </w:r>
      <w:r w:rsidRPr="007E316D">
        <w:rPr>
          <w:rStyle w:val="StyleUnderline"/>
        </w:rPr>
        <w:t>state</w:t>
      </w:r>
      <w:r w:rsidRPr="007564E3">
        <w:rPr>
          <w:sz w:val="14"/>
        </w:rPr>
        <w:t xml:space="preserve">."3" Charles Murray visibly argues that the War on Poverty actually harmed the poor.3 " ' Or they will contend that "the greater productivity of the more talented people in a libertarian society would provide increased employment opportunities and increased voluntary welfare assistance which would benefit the poor more than a guaranteed minimum would in a wel- fare state."... </w:t>
      </w:r>
      <w:r w:rsidRPr="007E316D">
        <w:rPr>
          <w:rStyle w:val="StyleUnderline"/>
        </w:rPr>
        <w:t>Conservatives might argue that the "poor have been beneficiaries</w:t>
      </w:r>
      <w:r>
        <w:rPr>
          <w:rStyle w:val="StyleUnderline"/>
        </w:rPr>
        <w:t xml:space="preserve"> </w:t>
      </w:r>
      <w:r w:rsidRPr="007E316D">
        <w:rPr>
          <w:rStyle w:val="StyleUnderline"/>
        </w:rPr>
        <w:t>of capitalism" but "have been victims of coercion at the hands of</w:t>
      </w:r>
      <w:r>
        <w:rPr>
          <w:rStyle w:val="StyleUnderline"/>
        </w:rPr>
        <w:t xml:space="preserve"> </w:t>
      </w:r>
      <w:r w:rsidRPr="007E316D">
        <w:rPr>
          <w:rStyle w:val="StyleUnderline"/>
        </w:rPr>
        <w:t>government, which keeps them from advancing even further through their</w:t>
      </w:r>
      <w:r>
        <w:rPr>
          <w:rStyle w:val="StyleUnderline"/>
        </w:rPr>
        <w:t xml:space="preserve"> </w:t>
      </w:r>
      <w:r w:rsidRPr="007E316D">
        <w:rPr>
          <w:rStyle w:val="StyleUnderline"/>
        </w:rPr>
        <w:t>own efforts."</w:t>
      </w:r>
      <w:r w:rsidRPr="007564E3">
        <w:rPr>
          <w:sz w:val="14"/>
        </w:rPr>
        <w:t xml:space="preserve"> ' 2 For those with these beliefs, </w:t>
      </w:r>
      <w:r w:rsidRPr="007E316D">
        <w:rPr>
          <w:rStyle w:val="Emphasis"/>
        </w:rPr>
        <w:t>a positive right could be a prescription</w:t>
      </w:r>
      <w:r>
        <w:rPr>
          <w:rStyle w:val="Emphasis"/>
        </w:rPr>
        <w:t xml:space="preserve"> </w:t>
      </w:r>
      <w:r w:rsidRPr="007E316D">
        <w:rPr>
          <w:rStyle w:val="Emphasis"/>
        </w:rPr>
        <w:t>for unleashing a truly laissez faire free market and eliminating the</w:t>
      </w:r>
      <w:r>
        <w:rPr>
          <w:rStyle w:val="Emphasis"/>
        </w:rPr>
        <w:t xml:space="preserve"> </w:t>
      </w:r>
      <w:r w:rsidRPr="007E316D">
        <w:rPr>
          <w:rStyle w:val="Emphasis"/>
        </w:rPr>
        <w:t>welfare programs that currently exist.</w:t>
      </w:r>
      <w:r>
        <w:rPr>
          <w:rStyle w:val="Emphasis"/>
        </w:rPr>
        <w:t xml:space="preserve"> </w:t>
      </w:r>
      <w:r w:rsidRPr="007E316D">
        <w:rPr>
          <w:rStyle w:val="StyleUnderline"/>
        </w:rPr>
        <w:t>Advocates of positive rights should know better than to discount the</w:t>
      </w:r>
      <w:r>
        <w:rPr>
          <w:rStyle w:val="StyleUnderline"/>
        </w:rPr>
        <w:t xml:space="preserve"> </w:t>
      </w:r>
      <w:r w:rsidRPr="007E316D">
        <w:rPr>
          <w:rStyle w:val="StyleUnderline"/>
        </w:rPr>
        <w:t>prospect of a conservative judiciary using positive rights to strike down</w:t>
      </w:r>
      <w:r>
        <w:rPr>
          <w:rStyle w:val="StyleUnderline"/>
        </w:rPr>
        <w:t xml:space="preserve"> </w:t>
      </w:r>
      <w:r w:rsidRPr="007E316D">
        <w:rPr>
          <w:rStyle w:val="StyleUnderline"/>
        </w:rPr>
        <w:t>welfare programs</w:t>
      </w:r>
      <w:r w:rsidRPr="007564E3">
        <w:rPr>
          <w:sz w:val="14"/>
        </w:rPr>
        <w:t xml:space="preserve">. One need only look at the experience in civil rights law. The Fourteenth Amendment historically was used to benefit disadvantaged minorities, even requiring affirmative action programs to combat discrimination."' With the ascendance of conservatives on the Court, however, the tables have turned radically. </w:t>
      </w:r>
      <w:r w:rsidRPr="0074632E">
        <w:rPr>
          <w:rStyle w:val="StyleUnderline"/>
        </w:rPr>
        <w:t>Courts now use the Civil Rights</w:t>
      </w:r>
      <w:r>
        <w:rPr>
          <w:rStyle w:val="StyleUnderline"/>
        </w:rPr>
        <w:t xml:space="preserve"> </w:t>
      </w:r>
      <w:r w:rsidRPr="0074632E">
        <w:rPr>
          <w:rStyle w:val="StyleUnderline"/>
        </w:rPr>
        <w:t>Amendments to strike down affirmative action programs that seek to assist</w:t>
      </w:r>
      <w:r>
        <w:rPr>
          <w:rStyle w:val="StyleUnderline"/>
        </w:rPr>
        <w:t xml:space="preserve"> </w:t>
      </w:r>
      <w:r w:rsidRPr="0074632E">
        <w:rPr>
          <w:rStyle w:val="StyleUnderline"/>
        </w:rPr>
        <w:t>minorities." 4 Even the body of liberal precedents that accumulated has not</w:t>
      </w:r>
      <w:r>
        <w:rPr>
          <w:rStyle w:val="StyleUnderline"/>
        </w:rPr>
        <w:t xml:space="preserve"> </w:t>
      </w:r>
      <w:r w:rsidRPr="0074632E">
        <w:rPr>
          <w:rStyle w:val="StyleUnderline"/>
        </w:rPr>
        <w:t>stopped this conservative interpretation</w:t>
      </w:r>
      <w:r w:rsidRPr="007564E3">
        <w:rPr>
          <w:sz w:val="14"/>
        </w:rPr>
        <w:t xml:space="preserve">. 3 1 5 Robert Bork, nearly a Supreme Court Justice himself, suggested that </w:t>
      </w:r>
      <w:r w:rsidRPr="0074632E">
        <w:rPr>
          <w:rStyle w:val="Emphasis"/>
        </w:rPr>
        <w:t>positive rights might be used to invalidate</w:t>
      </w:r>
      <w:r>
        <w:rPr>
          <w:rStyle w:val="Emphasis"/>
        </w:rPr>
        <w:t xml:space="preserve"> </w:t>
      </w:r>
      <w:r w:rsidRPr="0074632E">
        <w:rPr>
          <w:rStyle w:val="Emphasis"/>
        </w:rPr>
        <w:t>"the minimum wage and collective bargaining laws</w:t>
      </w:r>
      <w:r w:rsidRPr="007564E3">
        <w:rPr>
          <w:sz w:val="14"/>
        </w:rPr>
        <w:t xml:space="preserve">," because they "create unemployment... primarily among the poor and disproportionately among the young black population.""3 6 The conservative position on positive rights is not an entirely implausible one. Peter Edelman, a strong liberal and proponent of welfare programs, has written that "giving more money to the poor, as an antipoverty strategy in and of itself, unaccompanied by other remedies, is not good social policy," because it would "increase the degree of chronic dependency" of the poor.31 He argues that any effective strategy must involve job creation.3 "' It is not implausible to imagine a conservative Court embracing this aspect of Edelman's position, concluding that job creation is promoted by, say, eliminating government regulation, and then holding those regulations unconstitutional. </w:t>
      </w:r>
      <w:r w:rsidRPr="0074632E">
        <w:rPr>
          <w:rStyle w:val="StyleUnderline"/>
        </w:rPr>
        <w:t>A conservative judiciary could use a positive right to strike down rent</w:t>
      </w:r>
      <w:r>
        <w:rPr>
          <w:rStyle w:val="StyleUnderline"/>
        </w:rPr>
        <w:t xml:space="preserve"> </w:t>
      </w:r>
      <w:r w:rsidRPr="0074632E">
        <w:rPr>
          <w:rStyle w:val="StyleUnderline"/>
        </w:rPr>
        <w:t>control programs as unconstitutional</w:t>
      </w:r>
      <w:r w:rsidRPr="007564E3">
        <w:rPr>
          <w:sz w:val="14"/>
        </w:rPr>
        <w:t xml:space="preserve">. Conservatives argue that the market consequences of rent control are a reduction in both the quality and quantity of housing, especially for those with lower incomes. 319 Indeed, this position is the virtually unanimous opinion of economists."' Homelessness has been ascribed to the presence of rent control and its market distortions.321 </w:t>
      </w:r>
      <w:r w:rsidRPr="0074632E">
        <w:rPr>
          <w:rStyle w:val="StyleUnderline"/>
        </w:rPr>
        <w:t>Another likely target for an activist conservative judiciary interpreting</w:t>
      </w:r>
      <w:r>
        <w:rPr>
          <w:rStyle w:val="StyleUnderline"/>
        </w:rPr>
        <w:t xml:space="preserve"> </w:t>
      </w:r>
      <w:r w:rsidRPr="0074632E">
        <w:rPr>
          <w:rStyle w:val="StyleUnderline"/>
        </w:rPr>
        <w:t>positive rights would be the minimum wage. A variety of economic studies</w:t>
      </w:r>
      <w:r>
        <w:rPr>
          <w:rStyle w:val="StyleUnderline"/>
        </w:rPr>
        <w:t xml:space="preserve"> </w:t>
      </w:r>
      <w:r w:rsidRPr="0074632E">
        <w:rPr>
          <w:rStyle w:val="StyleUnderline"/>
        </w:rPr>
        <w:t>show that the minimum wage causes a reduction in employment, at least</w:t>
      </w:r>
      <w:r>
        <w:rPr>
          <w:rStyle w:val="StyleUnderline"/>
        </w:rPr>
        <w:t xml:space="preserve"> </w:t>
      </w:r>
      <w:r w:rsidRPr="0074632E">
        <w:rPr>
          <w:rStyle w:val="StyleUnderline"/>
        </w:rPr>
        <w:t>among teenagers.2 The result could be an absolute increase in poverty</w:t>
      </w:r>
      <w:r>
        <w:rPr>
          <w:rStyle w:val="StyleUnderline"/>
        </w:rPr>
        <w:t xml:space="preserve"> </w:t>
      </w:r>
      <w:r w:rsidRPr="0074632E">
        <w:rPr>
          <w:rStyle w:val="StyleUnderline"/>
        </w:rPr>
        <w:t>rates</w:t>
      </w:r>
      <w:r w:rsidRPr="007564E3">
        <w:rPr>
          <w:sz w:val="14"/>
        </w:rPr>
        <w:t xml:space="preserve">. While the minimum wage clearly raises the incomes of some families, the job losses have a counteractive effect, and one study found that the effect of minimum wage requirements was to increase the proportion of families who were poor or near-poor.323 A conservative judiciary might use these findings to conclude that minimum wage laws had the effect of increasing poverty, rendering them illegal under consequentialist positive rights. </w:t>
      </w:r>
      <w:r w:rsidRPr="007178DD">
        <w:rPr>
          <w:rStyle w:val="StyleUnderline"/>
        </w:rPr>
        <w:t>Conservative justices might even use a positive welfare right to disable</w:t>
      </w:r>
      <w:r>
        <w:rPr>
          <w:rStyle w:val="StyleUnderline"/>
        </w:rPr>
        <w:t xml:space="preserve"> </w:t>
      </w:r>
      <w:r w:rsidRPr="007178DD">
        <w:rPr>
          <w:rStyle w:val="StyleUnderline"/>
        </w:rPr>
        <w:t>national environmental programs</w:t>
      </w:r>
      <w:r w:rsidRPr="007564E3">
        <w:rPr>
          <w:sz w:val="14"/>
        </w:rPr>
        <w:t xml:space="preserve">. The costs of these programs are typically passed on and represent the equivalent of a very regressive tax.324 When compliance costs are not passed forward, </w:t>
      </w:r>
      <w:r w:rsidRPr="007178DD">
        <w:rPr>
          <w:rStyle w:val="Emphasis"/>
        </w:rPr>
        <w:t>they may result in production cutbacks</w:t>
      </w:r>
      <w:r>
        <w:rPr>
          <w:rStyle w:val="Emphasis"/>
        </w:rPr>
        <w:t xml:space="preserve"> </w:t>
      </w:r>
      <w:r w:rsidRPr="007178DD">
        <w:rPr>
          <w:rStyle w:val="Emphasis"/>
        </w:rPr>
        <w:t>and lost employment opportunities for relatively poor blue-collar</w:t>
      </w:r>
      <w:r>
        <w:rPr>
          <w:rStyle w:val="Emphasis"/>
        </w:rPr>
        <w:t xml:space="preserve"> </w:t>
      </w:r>
      <w:r w:rsidRPr="007178DD">
        <w:rPr>
          <w:rStyle w:val="Emphasis"/>
        </w:rPr>
        <w:t>workers</w:t>
      </w:r>
      <w:r w:rsidRPr="007564E3">
        <w:rPr>
          <w:sz w:val="14"/>
        </w:rPr>
        <w:t xml:space="preserve">. 25 The net economic effect of environmental regulation is regressive. 26 Hence, </w:t>
      </w:r>
      <w:r w:rsidRPr="007178DD">
        <w:rPr>
          <w:rStyle w:val="StyleUnderline"/>
        </w:rPr>
        <w:t>positive rights could be invoked by polluting industries in</w:t>
      </w:r>
      <w:r>
        <w:rPr>
          <w:rStyle w:val="StyleUnderline"/>
        </w:rPr>
        <w:t xml:space="preserve"> </w:t>
      </w:r>
      <w:r w:rsidRPr="007178DD">
        <w:rPr>
          <w:rStyle w:val="StyleUnderline"/>
        </w:rPr>
        <w:t>order to escape environmental legislation, claiming that the regulation</w:t>
      </w:r>
      <w:r>
        <w:rPr>
          <w:rStyle w:val="StyleUnderline"/>
        </w:rPr>
        <w:t xml:space="preserve"> </w:t>
      </w:r>
      <w:r w:rsidRPr="007178DD">
        <w:rPr>
          <w:rStyle w:val="StyleUnderline"/>
        </w:rPr>
        <w:t>unconstitutionally harmed the poor, and a conservative court might accept</w:t>
      </w:r>
      <w:r>
        <w:rPr>
          <w:rStyle w:val="StyleUnderline"/>
        </w:rPr>
        <w:t xml:space="preserve"> </w:t>
      </w:r>
      <w:r w:rsidRPr="007178DD">
        <w:rPr>
          <w:rStyle w:val="StyleUnderline"/>
        </w:rPr>
        <w:t>the argument.</w:t>
      </w:r>
    </w:p>
    <w:p w14:paraId="1EF4DB5D" w14:textId="77777777" w:rsidR="004E0321" w:rsidRDefault="004E0321" w:rsidP="004E0321">
      <w:pPr>
        <w:pStyle w:val="Heading3"/>
      </w:pPr>
      <w:r>
        <w:t>No Spillover</w:t>
      </w:r>
    </w:p>
    <w:p w14:paraId="329038A2" w14:textId="77777777" w:rsidR="004E0321" w:rsidRPr="00E631CF" w:rsidRDefault="004E0321" w:rsidP="004E0321">
      <w:pPr>
        <w:pStyle w:val="Heading4"/>
      </w:pPr>
      <w:r>
        <w:t>No Spillover, there’s a fundamental distinction between education and other positive rights</w:t>
      </w:r>
    </w:p>
    <w:p w14:paraId="61D95B04" w14:textId="77777777" w:rsidR="004E0321" w:rsidRDefault="004E0321" w:rsidP="004E0321">
      <w:r w:rsidRPr="00403CA6">
        <w:rPr>
          <w:rStyle w:val="Style13ptBold"/>
        </w:rPr>
        <w:t>Shah No Date</w:t>
      </w:r>
      <w:r>
        <w:t xml:space="preserve"> (</w:t>
      </w:r>
      <w:r w:rsidRPr="00DB11E8">
        <w:t>Malhar Shah is a third-year student at Harvard Law School who received his bachelor’s degree from the University of California, Riverside.</w:t>
      </w:r>
      <w:r>
        <w:t xml:space="preserve"> “</w:t>
      </w:r>
      <w:r w:rsidRPr="00403CA6">
        <w:t>The Fundamental Right to Literacy: Relitigating the Fundamental Right to Education After Rodriguez and Plyler</w:t>
      </w:r>
      <w:r>
        <w:t xml:space="preserve">” </w:t>
      </w:r>
      <w:r w:rsidRPr="00403CA6">
        <w:t>https://www.nlg.org/nlg-review/article/the-fundamental-right-to-literacy-relitigating-the-fundamental-right-to-education-after-rodriguez-and-plyler/#MalharShah</w:t>
      </w:r>
      <w:r>
        <w:t>//SG)</w:t>
      </w:r>
    </w:p>
    <w:p w14:paraId="6A85A32F" w14:textId="77777777" w:rsidR="004E0321" w:rsidRDefault="004E0321" w:rsidP="004E0321">
      <w:pPr>
        <w:rPr>
          <w:sz w:val="12"/>
        </w:rPr>
      </w:pPr>
      <w:r w:rsidRPr="009E576E">
        <w:rPr>
          <w:rStyle w:val="StyleUnderline"/>
        </w:rPr>
        <w:t>Holding that the right to basic</w:t>
      </w:r>
      <w:r w:rsidRPr="00E631CF">
        <w:rPr>
          <w:sz w:val="12"/>
        </w:rPr>
        <w:t xml:space="preserve"> literacy </w:t>
      </w:r>
      <w:r w:rsidRPr="009E576E">
        <w:rPr>
          <w:rStyle w:val="StyleUnderline"/>
        </w:rPr>
        <w:t xml:space="preserve">education is fundamental </w:t>
      </w:r>
      <w:r w:rsidRPr="009E576E">
        <w:rPr>
          <w:rStyle w:val="Emphasis"/>
        </w:rPr>
        <w:t>is not a slippery slope</w:t>
      </w:r>
      <w:r w:rsidRPr="00E631CF">
        <w:rPr>
          <w:sz w:val="12"/>
        </w:rPr>
        <w:t xml:space="preserve"> </w:t>
      </w:r>
      <w:r w:rsidRPr="00CD3C9F">
        <w:rPr>
          <w:rStyle w:val="StyleUnderline"/>
        </w:rPr>
        <w:t>In</w:t>
      </w:r>
      <w:r w:rsidRPr="00E631CF">
        <w:rPr>
          <w:sz w:val="12"/>
        </w:rPr>
        <w:t xml:space="preserve"> San Antonio School Dist. v. </w:t>
      </w:r>
      <w:r w:rsidRPr="00CD3C9F">
        <w:rPr>
          <w:rStyle w:val="StyleUnderline"/>
        </w:rPr>
        <w:t>Rodriguez, the Supreme Court expressed hesitation in reaching the issue of whether education was a fundamental right</w:t>
      </w:r>
      <w:r w:rsidRPr="00E631CF">
        <w:rPr>
          <w:sz w:val="12"/>
        </w:rPr>
        <w:t xml:space="preserve">. </w:t>
      </w:r>
      <w:r w:rsidRPr="00CD3C9F">
        <w:rPr>
          <w:rStyle w:val="StyleUnderline"/>
        </w:rPr>
        <w:t>Most significant was the Court’s fear that deciding this issue would lead to a slippery slope</w:t>
      </w:r>
      <w:r w:rsidRPr="00E631CF">
        <w:rPr>
          <w:sz w:val="12"/>
        </w:rPr>
        <w:t xml:space="preserve"> resulting in a requirement to hold other positive rights as fundamental as well. The Court found it hard to distinguish the role of educa­tion from that of food, clothing, and shelter in deriving enjoyment from the benefits of the First Amendment.226 But </w:t>
      </w:r>
      <w:r w:rsidRPr="00CD3C9F">
        <w:rPr>
          <w:rStyle w:val="StyleUnderline"/>
        </w:rPr>
        <w:t>the Court’s fear in Rodriguez was unwarranted in two respects</w:t>
      </w:r>
      <w:r w:rsidRPr="00E631CF">
        <w:rPr>
          <w:sz w:val="12"/>
        </w:rPr>
        <w:t xml:space="preserve">. </w:t>
      </w:r>
      <w:r w:rsidRPr="00CD3C9F">
        <w:rPr>
          <w:rStyle w:val="Emphasis"/>
        </w:rPr>
        <w:t>First, it mischaracterized the nexus between food, clothing, and shelter and First Amendment rights by assuming those resources are just as preservative of that right</w:t>
      </w:r>
      <w:r w:rsidRPr="00E631CF">
        <w:rPr>
          <w:sz w:val="12"/>
        </w:rPr>
        <w:t xml:space="preserve">. While it is inarguable that the child who has little to no access to food, clothing, and shelter is unlikely to ever have the opportunity to exercise her First Amendment rights because she would have lacked the proper environ­ment to survive, </w:t>
      </w:r>
      <w:r w:rsidRPr="00CD3C9F">
        <w:rPr>
          <w:rStyle w:val="StyleUnderline"/>
        </w:rPr>
        <w:t>the Supreme Court has never emphasized that food, cloth­ing, and shelter are “necessary to prepare citizens to participate effectively and intelligently in our open political system if we are to preserve freedom and independence</w:t>
      </w:r>
      <w:r w:rsidRPr="00E631CF">
        <w:rPr>
          <w:sz w:val="12"/>
        </w:rPr>
        <w:t xml:space="preserve">.”227 Indeed, </w:t>
      </w:r>
      <w:r w:rsidRPr="00CD3C9F">
        <w:rPr>
          <w:rStyle w:val="StyleUnderline"/>
        </w:rPr>
        <w:t>the nexus between education and exercise of First Amendment rights is much closer than that between food, clothing, and shelter and the exercise of such rights, because education directly inculcates one with the tools necessary to speak, read, write, communicate, and acquire basic knowledge.</w:t>
      </w:r>
      <w:r>
        <w:rPr>
          <w:rStyle w:val="StyleUnderline"/>
        </w:rPr>
        <w:t xml:space="preserve"> </w:t>
      </w:r>
      <w:r w:rsidRPr="00CD3C9F">
        <w:rPr>
          <w:rStyle w:val="StyleUnderline"/>
        </w:rPr>
        <w:t>Second</w:t>
      </w:r>
      <w:r w:rsidRPr="00E631CF">
        <w:rPr>
          <w:sz w:val="12"/>
        </w:rPr>
        <w:t xml:space="preserve">, the Rodriguez Court assumed, without discussing, that education lacks the deep roots in this nation’s history that would distinguish it from food, clothing, and shelter. As already argued, </w:t>
      </w:r>
      <w:r w:rsidRPr="00CD3C9F">
        <w:rPr>
          <w:rStyle w:val="StyleUnderline"/>
        </w:rPr>
        <w:t>education had special counte­nance in this nation’s colonial era, when the colonies sought to secure it for all children, especially indigent ones</w:t>
      </w:r>
      <w:r w:rsidRPr="00E631CF">
        <w:rPr>
          <w:sz w:val="12"/>
        </w:rPr>
        <w:t xml:space="preserve">. It was exalted by our nation’s found­ers as imperative to the maintenance of our republic and necessary for the maturity of the nation. Indeed, </w:t>
      </w:r>
      <w:r w:rsidRPr="00E631CF">
        <w:rPr>
          <w:rStyle w:val="StyleUnderline"/>
        </w:rPr>
        <w:t>many of our founders focused their political stances and actions on securing education for all children, including black children and young girls</w:t>
      </w:r>
      <w:r w:rsidRPr="00E631CF">
        <w:rPr>
          <w:sz w:val="12"/>
        </w:rPr>
        <w:t xml:space="preserve">. Finally, </w:t>
      </w:r>
      <w:r w:rsidRPr="00E631CF">
        <w:rPr>
          <w:rStyle w:val="StyleUnderline"/>
        </w:rPr>
        <w:t>the right to education</w:t>
      </w:r>
      <w:r w:rsidRPr="00E631CF">
        <w:rPr>
          <w:sz w:val="12"/>
        </w:rPr>
        <w:t xml:space="preserve">, derived from the Northwest Ordinance, </w:t>
      </w:r>
      <w:r w:rsidRPr="00E631CF">
        <w:rPr>
          <w:rStyle w:val="StyleUnderline"/>
        </w:rPr>
        <w:t>was implicitly recognized and in need of no explicit mention in the Constitution. The founders regarded education as such a basic imperative for the nation that they could not fathom a successful nation that did not educate its citizenry</w:t>
      </w:r>
      <w:r w:rsidRPr="00E631CF">
        <w:rPr>
          <w:sz w:val="12"/>
        </w:rPr>
        <w:t>.</w:t>
      </w:r>
    </w:p>
    <w:p w14:paraId="23D23025" w14:textId="77777777" w:rsidR="004E0321" w:rsidRDefault="004E0321" w:rsidP="004E0321">
      <w:pPr>
        <w:pStyle w:val="Heading3"/>
      </w:pPr>
      <w:r>
        <w:t>Courts Fail</w:t>
      </w:r>
    </w:p>
    <w:p w14:paraId="518DCEC3" w14:textId="77777777" w:rsidR="004E0321" w:rsidRDefault="004E0321" w:rsidP="004E0321">
      <w:pPr>
        <w:pStyle w:val="Heading4"/>
      </w:pPr>
      <w:r>
        <w:t>Aff can’t spillover –Litigants lack resources and support and are met by massive conservative resistance. This card slays the advantage</w:t>
      </w:r>
    </w:p>
    <w:p w14:paraId="4841E814" w14:textId="77777777" w:rsidR="004E0321" w:rsidRDefault="004E0321" w:rsidP="004E0321">
      <w:r w:rsidRPr="00564ECA">
        <w:rPr>
          <w:rStyle w:val="Style13ptBold"/>
        </w:rPr>
        <w:t>Cross 1</w:t>
      </w:r>
      <w:r>
        <w:t xml:space="preserve"> (2001, </w:t>
      </w:r>
      <w:r w:rsidRPr="00564ECA">
        <w:t xml:space="preserve">Professor </w:t>
      </w:r>
      <w:r>
        <w:t xml:space="preserve">Frank </w:t>
      </w:r>
      <w:r w:rsidRPr="00564ECA">
        <w:t>Cross holds a joint appointment at the Law School and the Business School. A graduate of Harvard Law School, he practiced law for several years before joining the Business School faculty in 1984. He has received six awards for teaching excellence during his tenure at UT.</w:t>
      </w:r>
      <w:r>
        <w:t xml:space="preserve"> “</w:t>
      </w:r>
      <w:r w:rsidRPr="00564ECA">
        <w:t>The error of positive rights</w:t>
      </w:r>
      <w:r>
        <w:t xml:space="preserve">” </w:t>
      </w:r>
      <w:hyperlink r:id="rId30" w:history="1">
        <w:r w:rsidRPr="009E0500">
          <w:rPr>
            <w:rStyle w:val="Hyperlink"/>
          </w:rPr>
          <w:t>https://www.researchgate.net/publication/292635854_The_error_of_positive_rights//SG</w:t>
        </w:r>
      </w:hyperlink>
      <w:r>
        <w:t>)</w:t>
      </w:r>
    </w:p>
    <w:p w14:paraId="23712DEB" w14:textId="77777777" w:rsidR="004E0321" w:rsidRPr="009F562E" w:rsidRDefault="004E0321" w:rsidP="004E0321">
      <w:pPr>
        <w:rPr>
          <w:sz w:val="12"/>
        </w:rPr>
      </w:pPr>
      <w:r w:rsidRPr="00B6039A">
        <w:rPr>
          <w:rStyle w:val="StyleUnderline"/>
        </w:rPr>
        <w:t>Rights do not enforce themselves. They require judicial decisions</w:t>
      </w:r>
      <w:r>
        <w:rPr>
          <w:rStyle w:val="StyleUnderline"/>
        </w:rPr>
        <w:t xml:space="preserve"> </w:t>
      </w:r>
      <w:r w:rsidRPr="00B6039A">
        <w:rPr>
          <w:rStyle w:val="StyleUnderline"/>
        </w:rPr>
        <w:t>interpreting and enforcing their terms</w:t>
      </w:r>
      <w:r w:rsidRPr="009F562E">
        <w:rPr>
          <w:sz w:val="12"/>
        </w:rPr>
        <w:t xml:space="preserve">. Those decisions in turn require that a case or controversy come before the courts. Courts cannot control the nature of the cases they hear."0 2 Therefore, </w:t>
      </w:r>
      <w:r w:rsidRPr="00B6039A">
        <w:rPr>
          <w:rStyle w:val="Emphasis"/>
        </w:rPr>
        <w:t>effective rights enforcement</w:t>
      </w:r>
      <w:r>
        <w:rPr>
          <w:rStyle w:val="Emphasis"/>
        </w:rPr>
        <w:t xml:space="preserve"> </w:t>
      </w:r>
      <w:r w:rsidRPr="00B6039A">
        <w:rPr>
          <w:rStyle w:val="Emphasis"/>
        </w:rPr>
        <w:t>requires plaintiffs with ability and resources</w:t>
      </w:r>
      <w:r w:rsidRPr="009F562E">
        <w:rPr>
          <w:sz w:val="12"/>
        </w:rPr>
        <w:t xml:space="preserve">. Charles Epp's analysis demonstrates that "rights revolutions depend on widespread and sustained litigation in support of civil rights and liberties... </w:t>
      </w:r>
      <w:r w:rsidRPr="00B6039A">
        <w:rPr>
          <w:rStyle w:val="StyleUnderline"/>
        </w:rPr>
        <w:t>3 The key to effective rights</w:t>
      </w:r>
      <w:r>
        <w:rPr>
          <w:rStyle w:val="StyleUnderline"/>
        </w:rPr>
        <w:t xml:space="preserve"> </w:t>
      </w:r>
      <w:r w:rsidRPr="00B6039A">
        <w:rPr>
          <w:rStyle w:val="StyleUnderline"/>
        </w:rPr>
        <w:t>enforcement is a "support structure for legal mobilization</w:t>
      </w:r>
      <w:r w:rsidRPr="009F562E">
        <w:rPr>
          <w:sz w:val="12"/>
        </w:rPr>
        <w:t xml:space="preserve">," which requires "rights-advocacy organizations, a diverse and organizationally sophisticated legal profession, a broad array of financing sources, and federal rightsadvocacy efforts."'0 4 Rights enforcement requires resources. </w:t>
      </w:r>
      <w:r w:rsidRPr="008049E1">
        <w:rPr>
          <w:rStyle w:val="Emphasis"/>
        </w:rPr>
        <w:t>The mere introduction of a</w:t>
      </w:r>
      <w:r>
        <w:rPr>
          <w:rStyle w:val="Emphasis"/>
        </w:rPr>
        <w:t xml:space="preserve"> </w:t>
      </w:r>
      <w:r w:rsidRPr="008049E1">
        <w:rPr>
          <w:rStyle w:val="Emphasis"/>
        </w:rPr>
        <w:t>positive right into the Constitution may not have much effect unless and</w:t>
      </w:r>
      <w:r>
        <w:rPr>
          <w:rStyle w:val="Emphasis"/>
        </w:rPr>
        <w:t xml:space="preserve"> </w:t>
      </w:r>
      <w:r w:rsidRPr="008049E1">
        <w:rPr>
          <w:rStyle w:val="Emphasis"/>
        </w:rPr>
        <w:t>until it is fleshed out through litigation</w:t>
      </w:r>
      <w:r w:rsidRPr="009F562E">
        <w:rPr>
          <w:sz w:val="12"/>
        </w:rPr>
        <w:t xml:space="preserve">. The ability to litigate "depends on ample purses and effective mobilization of legal services, which vary greatly among different classes, groups, and sections of the country."'0 5 </w:t>
      </w:r>
      <w:r w:rsidRPr="008049E1">
        <w:rPr>
          <w:rStyle w:val="StyleUnderline"/>
        </w:rPr>
        <w:t>Poor individuals</w:t>
      </w:r>
      <w:r>
        <w:rPr>
          <w:rStyle w:val="StyleUnderline"/>
        </w:rPr>
        <w:t xml:space="preserve"> </w:t>
      </w:r>
      <w:r w:rsidRPr="008049E1">
        <w:rPr>
          <w:rStyle w:val="StyleUnderline"/>
        </w:rPr>
        <w:t>and, to a degree, groups representing the poor may lack the resources</w:t>
      </w:r>
      <w:r>
        <w:rPr>
          <w:rStyle w:val="StyleUnderline"/>
        </w:rPr>
        <w:t xml:space="preserve"> </w:t>
      </w:r>
      <w:r w:rsidRPr="008049E1">
        <w:rPr>
          <w:rStyle w:val="StyleUnderline"/>
        </w:rPr>
        <w:t>to advance effectively the right</w:t>
      </w:r>
      <w:r w:rsidRPr="009F562E">
        <w:rPr>
          <w:sz w:val="12"/>
        </w:rPr>
        <w:t xml:space="preserve">." </w:t>
      </w:r>
      <w:r w:rsidRPr="008049E1">
        <w:rPr>
          <w:rStyle w:val="Emphasis"/>
        </w:rPr>
        <w:t>Litigation costs present a particularly</w:t>
      </w:r>
      <w:r>
        <w:rPr>
          <w:rStyle w:val="Emphasis"/>
        </w:rPr>
        <w:t xml:space="preserve"> </w:t>
      </w:r>
      <w:r w:rsidRPr="008049E1">
        <w:rPr>
          <w:rStyle w:val="Emphasis"/>
        </w:rPr>
        <w:t>onerous obstacle at the Supreme Court level, where positive rights are</w:t>
      </w:r>
      <w:r>
        <w:rPr>
          <w:rStyle w:val="Emphasis"/>
        </w:rPr>
        <w:t xml:space="preserve"> </w:t>
      </w:r>
      <w:r w:rsidRPr="008049E1">
        <w:rPr>
          <w:rStyle w:val="Emphasis"/>
        </w:rPr>
        <w:t>interpreted</w:t>
      </w:r>
      <w:r w:rsidRPr="009F562E">
        <w:rPr>
          <w:sz w:val="12"/>
        </w:rPr>
        <w:t xml:space="preserve">.'°7 Government legal assistance programs are limited in availability and support." Holmes and Sunstein note: "Every American citizen has the right to sue the police for civil damages, </w:t>
      </w:r>
      <w:r w:rsidRPr="008049E1">
        <w:rPr>
          <w:rStyle w:val="StyleUnderline"/>
        </w:rPr>
        <w:t>but only a party with</w:t>
      </w:r>
      <w:r>
        <w:rPr>
          <w:rStyle w:val="StyleUnderline"/>
        </w:rPr>
        <w:t xml:space="preserve"> </w:t>
      </w:r>
      <w:r w:rsidRPr="008049E1">
        <w:rPr>
          <w:rStyle w:val="StyleUnderline"/>
        </w:rPr>
        <w:t>substantial private resources has a fighting chance to do so successfully</w:t>
      </w:r>
      <w:r w:rsidRPr="009F562E">
        <w:rPr>
          <w:sz w:val="12"/>
        </w:rPr>
        <w:t xml:space="preserve">. Those most likely to suffer police abuse ordinarily have no such resources and hence, in practice, enjoy no such right."'" The same consequence is even more likely with positive welfare rights. Thus, the practice of enforcing welfare rights appears correspondingly pessimistic. </w:t>
      </w:r>
      <w:r w:rsidRPr="008049E1">
        <w:rPr>
          <w:rStyle w:val="StyleUnderline"/>
        </w:rPr>
        <w:t>Studies of interest group litigation identify six key resources "critical"</w:t>
      </w:r>
      <w:r>
        <w:rPr>
          <w:rStyle w:val="StyleUnderline"/>
        </w:rPr>
        <w:t xml:space="preserve"> </w:t>
      </w:r>
      <w:r w:rsidRPr="008049E1">
        <w:rPr>
          <w:rStyle w:val="StyleUnderline"/>
        </w:rPr>
        <w:t>to success: (1) the amount of money</w:t>
      </w:r>
      <w:r w:rsidRPr="009F562E">
        <w:rPr>
          <w:sz w:val="12"/>
        </w:rPr>
        <w:t xml:space="preserve"> available, (2) </w:t>
      </w:r>
      <w:r w:rsidRPr="008049E1">
        <w:rPr>
          <w:rStyle w:val="StyleUnderline"/>
        </w:rPr>
        <w:t>the support of the federal</w:t>
      </w:r>
      <w:r>
        <w:rPr>
          <w:rStyle w:val="StyleUnderline"/>
        </w:rPr>
        <w:t xml:space="preserve"> </w:t>
      </w:r>
      <w:r w:rsidRPr="008049E1">
        <w:rPr>
          <w:rStyle w:val="StyleUnderline"/>
        </w:rPr>
        <w:t>government,</w:t>
      </w:r>
      <w:r w:rsidRPr="009F562E">
        <w:rPr>
          <w:sz w:val="12"/>
        </w:rPr>
        <w:t xml:space="preserve"> (3) </w:t>
      </w:r>
      <w:r w:rsidRPr="008049E1">
        <w:rPr>
          <w:rStyle w:val="StyleUnderline"/>
        </w:rPr>
        <w:t>the ability to sustain the efforts</w:t>
      </w:r>
      <w:r w:rsidRPr="009F562E">
        <w:rPr>
          <w:sz w:val="12"/>
        </w:rPr>
        <w:t xml:space="preserve"> over a long period of time, (4) an </w:t>
      </w:r>
      <w:r w:rsidRPr="008049E1">
        <w:rPr>
          <w:rStyle w:val="StyleUnderline"/>
        </w:rPr>
        <w:t>expert legal staff</w:t>
      </w:r>
      <w:r w:rsidRPr="009F562E">
        <w:rPr>
          <w:sz w:val="12"/>
        </w:rPr>
        <w:t xml:space="preserve">, (5) </w:t>
      </w:r>
      <w:r w:rsidRPr="008049E1">
        <w:rPr>
          <w:rStyle w:val="StyleUnderline"/>
        </w:rPr>
        <w:t>extralegal publicity</w:t>
      </w:r>
      <w:r w:rsidRPr="009F562E">
        <w:rPr>
          <w:sz w:val="12"/>
        </w:rPr>
        <w:t xml:space="preserve">, and (6) the </w:t>
      </w:r>
      <w:r w:rsidRPr="008049E1">
        <w:rPr>
          <w:rStyle w:val="StyleUnderline"/>
        </w:rPr>
        <w:t>cooperation</w:t>
      </w:r>
      <w:r>
        <w:rPr>
          <w:rStyle w:val="StyleUnderline"/>
        </w:rPr>
        <w:t xml:space="preserve"> </w:t>
      </w:r>
      <w:r w:rsidRPr="008049E1">
        <w:rPr>
          <w:rStyle w:val="StyleUnderline"/>
        </w:rPr>
        <w:t>of like-minded groups</w:t>
      </w:r>
      <w:r w:rsidRPr="009F562E">
        <w:rPr>
          <w:sz w:val="12"/>
        </w:rPr>
        <w:t xml:space="preserve">."' Research indicates that success requires the availability of "most if not all" of these resources."' Because </w:t>
      </w:r>
      <w:r w:rsidRPr="000E7E0E">
        <w:rPr>
          <w:rStyle w:val="Emphasis"/>
        </w:rPr>
        <w:t>groups supporting</w:t>
      </w:r>
      <w:r>
        <w:rPr>
          <w:rStyle w:val="Emphasis"/>
        </w:rPr>
        <w:t xml:space="preserve"> </w:t>
      </w:r>
      <w:r w:rsidRPr="000E7E0E">
        <w:rPr>
          <w:rStyle w:val="Emphasis"/>
        </w:rPr>
        <w:t>the poor often lack the first resource</w:t>
      </w:r>
      <w:r w:rsidRPr="000E7E0E">
        <w:rPr>
          <w:rStyle w:val="StyleUnderline"/>
        </w:rPr>
        <w:t>, they likely will struggle in employing</w:t>
      </w:r>
      <w:r>
        <w:rPr>
          <w:rStyle w:val="StyleUnderline"/>
        </w:rPr>
        <w:t xml:space="preserve"> </w:t>
      </w:r>
      <w:r w:rsidRPr="000E7E0E">
        <w:rPr>
          <w:rStyle w:val="StyleUnderline"/>
        </w:rPr>
        <w:t>the third and fourth resources.</w:t>
      </w:r>
      <w:r w:rsidRPr="009F562E">
        <w:rPr>
          <w:sz w:val="12"/>
        </w:rPr>
        <w:t xml:space="preserve"> The support of the federal government may also be absent because litigation likely will involve a group suing the government for failing to provide sufficient resources to fulfill the demands of the positive right. If the government supports the plaintiffs, the right might be superfluous. </w:t>
      </w:r>
      <w:r w:rsidRPr="000E7E0E">
        <w:rPr>
          <w:rStyle w:val="StyleUnderline"/>
        </w:rPr>
        <w:t>Because of the resources required by litigation, the "basic architecture"</w:t>
      </w:r>
      <w:r>
        <w:rPr>
          <w:rStyle w:val="StyleUnderline"/>
        </w:rPr>
        <w:t xml:space="preserve"> </w:t>
      </w:r>
      <w:r w:rsidRPr="000E7E0E">
        <w:rPr>
          <w:rStyle w:val="StyleUnderline"/>
        </w:rPr>
        <w:t>of the litigation process means that wealthier, repeat participants</w:t>
      </w:r>
      <w:r w:rsidRPr="009F562E">
        <w:rPr>
          <w:sz w:val="12"/>
        </w:rPr>
        <w:t xml:space="preserve"> (the "haves") </w:t>
      </w:r>
      <w:r w:rsidRPr="000E7E0E">
        <w:rPr>
          <w:rStyle w:val="Emphasis"/>
        </w:rPr>
        <w:t>will prevail more frequently at the expense of the "have nots</w:t>
      </w:r>
      <w:r w:rsidRPr="009F562E">
        <w:rPr>
          <w:sz w:val="12"/>
        </w:rPr>
        <w:t xml:space="preserve">."12 Repeat players can structure the process in ways that disadvantage those with fewer legal experiences."' This is especially true for broad "causeoriented" litigation.'14 Richer interest groups achieve greater success in court. " </w:t>
      </w:r>
      <w:r w:rsidRPr="000E7E0E">
        <w:rPr>
          <w:rStyle w:val="StyleUnderline"/>
        </w:rPr>
        <w:t>' Successful litigation, especially in complex matters, requires top</w:t>
      </w:r>
      <w:r>
        <w:rPr>
          <w:rStyle w:val="StyleUnderline"/>
        </w:rPr>
        <w:t xml:space="preserve"> </w:t>
      </w:r>
      <w:r w:rsidRPr="000E7E0E">
        <w:rPr>
          <w:rStyle w:val="StyleUnderline"/>
        </w:rPr>
        <w:t>quality lawyers who might be especially costly to retain."6 Those unable to</w:t>
      </w:r>
      <w:r>
        <w:rPr>
          <w:rStyle w:val="StyleUnderline"/>
        </w:rPr>
        <w:t xml:space="preserve"> </w:t>
      </w:r>
      <w:r w:rsidRPr="000E7E0E">
        <w:rPr>
          <w:rStyle w:val="StyleUnderline"/>
        </w:rPr>
        <w:t>retain the best counsel are more likely to lose in court and consequently set</w:t>
      </w:r>
      <w:r>
        <w:rPr>
          <w:rStyle w:val="StyleUnderline"/>
        </w:rPr>
        <w:t xml:space="preserve"> </w:t>
      </w:r>
      <w:r w:rsidRPr="000E7E0E">
        <w:rPr>
          <w:rStyle w:val="StyleUnderline"/>
        </w:rPr>
        <w:t>adverse precedents for similarly situated parties</w:t>
      </w:r>
      <w:r w:rsidRPr="009F562E">
        <w:rPr>
          <w:sz w:val="12"/>
        </w:rPr>
        <w:t xml:space="preserve">."7 ' Parties with resources are "much more successful in appellate courts than less resourceful litigants" and thereby "gain legal rules that will give them substantial leverage in subsequent encounters..'1I Representatives of the impoverished sometimes prevail in court. High quality counsel occasionally represent the poor, either pro bono or through the support of an interest group."9 An isolated victory, however, does not provide success for rights implementation.' Effective enforcement of a constitutional guarantee requires consistent victories. </w:t>
      </w:r>
      <w:r w:rsidRPr="000E7E0E">
        <w:rPr>
          <w:rStyle w:val="StyleUnderline"/>
        </w:rPr>
        <w:t>Public interest groups</w:t>
      </w:r>
      <w:r>
        <w:rPr>
          <w:rStyle w:val="StyleUnderline"/>
        </w:rPr>
        <w:t xml:space="preserve"> </w:t>
      </w:r>
      <w:r w:rsidRPr="000E7E0E">
        <w:rPr>
          <w:rStyle w:val="StyleUnderline"/>
        </w:rPr>
        <w:t>often tire from the judicial process and prove unable to "mobilize the</w:t>
      </w:r>
      <w:r>
        <w:rPr>
          <w:rStyle w:val="StyleUnderline"/>
        </w:rPr>
        <w:t xml:space="preserve"> </w:t>
      </w:r>
      <w:r w:rsidRPr="000E7E0E">
        <w:rPr>
          <w:rStyle w:val="StyleUnderline"/>
        </w:rPr>
        <w:t>resources needed to capitalize on the fruits of [their] legal victories</w:t>
      </w:r>
      <w:r w:rsidRPr="009F562E">
        <w:rPr>
          <w:sz w:val="12"/>
        </w:rPr>
        <w:t xml:space="preserve">.'' Collective interest groups often confront free-rider problems because legal rules are public goods.' In addition, opposing groups with greater resources can engage in strategic litigation and settlement in order to avoid significant precedents.'23 </w:t>
      </w:r>
      <w:r w:rsidRPr="007C14B5">
        <w:rPr>
          <w:rStyle w:val="Emphasis"/>
        </w:rPr>
        <w:t>Many of the progressives who favor justiciable positive rights are,</w:t>
      </w:r>
      <w:r>
        <w:rPr>
          <w:rStyle w:val="Emphasis"/>
        </w:rPr>
        <w:t xml:space="preserve"> </w:t>
      </w:r>
      <w:r w:rsidRPr="007C14B5">
        <w:rPr>
          <w:rStyle w:val="Emphasis"/>
        </w:rPr>
        <w:t>ironically, those who argue that the litigation system is intrinsically biased</w:t>
      </w:r>
      <w:r>
        <w:rPr>
          <w:rStyle w:val="Emphasis"/>
        </w:rPr>
        <w:t xml:space="preserve"> </w:t>
      </w:r>
      <w:r w:rsidRPr="007C14B5">
        <w:rPr>
          <w:rStyle w:val="Emphasis"/>
        </w:rPr>
        <w:t>against the interests of the poo</w:t>
      </w:r>
      <w:r w:rsidRPr="009F562E">
        <w:rPr>
          <w:sz w:val="12"/>
        </w:rPr>
        <w:t xml:space="preserve">r. They note that "[t]hose who are disadvantaged and disempowered in contemporary society cannot afford to launch expensive and time-consuming litigation strategies."'24 </w:t>
      </w:r>
      <w:r w:rsidRPr="007C14B5">
        <w:rPr>
          <w:rStyle w:val="Emphasis"/>
        </w:rPr>
        <w:t>The recognition of</w:t>
      </w:r>
      <w:r>
        <w:rPr>
          <w:rStyle w:val="Emphasis"/>
        </w:rPr>
        <w:t xml:space="preserve"> </w:t>
      </w:r>
      <w:r w:rsidRPr="007C14B5">
        <w:rPr>
          <w:rStyle w:val="Emphasis"/>
        </w:rPr>
        <w:t>positive rights will not alter these facts</w:t>
      </w:r>
      <w:r w:rsidRPr="009F562E">
        <w:rPr>
          <w:sz w:val="12"/>
        </w:rPr>
        <w:t xml:space="preserve">. Judges will "tend to reproduce rather than transform the status quo," and the progressives fear that the "rights discourse and meanings generated by the judiciary will be captured by powerful, non-disadvantaged actors.' 25 </w:t>
      </w:r>
      <w:r w:rsidRPr="007C14B5">
        <w:rPr>
          <w:rStyle w:val="StyleUnderline"/>
        </w:rPr>
        <w:t>Conservative interest groups often intervene in litigation interpreting</w:t>
      </w:r>
      <w:r>
        <w:rPr>
          <w:rStyle w:val="StyleUnderline"/>
        </w:rPr>
        <w:t xml:space="preserve"> </w:t>
      </w:r>
      <w:r w:rsidRPr="007C14B5">
        <w:rPr>
          <w:rStyle w:val="StyleUnderline"/>
        </w:rPr>
        <w:t>positive rights and try to frustrate any significant income redistribution</w:t>
      </w:r>
      <w:r>
        <w:rPr>
          <w:rStyle w:val="StyleUnderline"/>
        </w:rPr>
        <w:t xml:space="preserve"> </w:t>
      </w:r>
      <w:r w:rsidRPr="007C14B5">
        <w:rPr>
          <w:rStyle w:val="StyleUnderline"/>
        </w:rPr>
        <w:t>program that could result</w:t>
      </w:r>
      <w:r w:rsidRPr="009F562E">
        <w:rPr>
          <w:sz w:val="12"/>
        </w:rPr>
        <w:t xml:space="preserve">.1 26 Even if they are not parties to the cases, they may participate as amici. By 1980, </w:t>
      </w:r>
      <w:r w:rsidRPr="007C14B5">
        <w:rPr>
          <w:rStyle w:val="Emphasis"/>
        </w:rPr>
        <w:t>conservative public interest groups</w:t>
      </w:r>
      <w:r>
        <w:rPr>
          <w:rStyle w:val="Emphasis"/>
        </w:rPr>
        <w:t xml:space="preserve"> </w:t>
      </w:r>
      <w:r w:rsidRPr="007C14B5">
        <w:rPr>
          <w:rStyle w:val="Emphasis"/>
        </w:rPr>
        <w:t>surpassed liberal groups in their frequency of participation at the Supreme</w:t>
      </w:r>
      <w:r>
        <w:rPr>
          <w:rStyle w:val="Emphasis"/>
        </w:rPr>
        <w:t xml:space="preserve"> </w:t>
      </w:r>
      <w:r w:rsidRPr="007C14B5">
        <w:rPr>
          <w:rStyle w:val="Emphasis"/>
        </w:rPr>
        <w:t>Court level. 27 Conservative groups will predominate in litigation over</w:t>
      </w:r>
      <w:r>
        <w:rPr>
          <w:rStyle w:val="Emphasis"/>
        </w:rPr>
        <w:t xml:space="preserve"> </w:t>
      </w:r>
      <w:r w:rsidRPr="007C14B5">
        <w:rPr>
          <w:rStyle w:val="Emphasis"/>
        </w:rPr>
        <w:t>positive rights and defeat the efforts of liberal groups to implement</w:t>
      </w:r>
      <w:r>
        <w:rPr>
          <w:rStyle w:val="Emphasis"/>
        </w:rPr>
        <w:t xml:space="preserve"> </w:t>
      </w:r>
      <w:r w:rsidRPr="007C14B5">
        <w:rPr>
          <w:rStyle w:val="Emphasis"/>
        </w:rPr>
        <w:t>effectively such rights, especially with a favorable judiciary</w:t>
      </w:r>
      <w:r w:rsidRPr="009F562E">
        <w:rPr>
          <w:sz w:val="12"/>
        </w:rPr>
        <w:t>.'28 Thus, the economics of rights enforcement undermines the effectiveness of any positive right to economic assistance. In her book on the poor and the court system, Susan Lawrence concludes that "[tlhroughout most of our history</w:t>
      </w:r>
      <w:r w:rsidRPr="007C14B5">
        <w:rPr>
          <w:rStyle w:val="StyleUnderline"/>
        </w:rPr>
        <w:t>, few of the poor have been able to turn to the courts for redress of</w:t>
      </w:r>
      <w:r>
        <w:rPr>
          <w:rStyle w:val="StyleUnderline"/>
        </w:rPr>
        <w:t xml:space="preserve"> </w:t>
      </w:r>
      <w:r w:rsidRPr="007C14B5">
        <w:rPr>
          <w:rStyle w:val="StyleUnderline"/>
        </w:rPr>
        <w:t>their grievances and participate in the judicial development of law and</w:t>
      </w:r>
      <w:r>
        <w:rPr>
          <w:rStyle w:val="StyleUnderline"/>
        </w:rPr>
        <w:t xml:space="preserve"> </w:t>
      </w:r>
      <w:r w:rsidRPr="007C14B5">
        <w:rPr>
          <w:rStyle w:val="StyleUnderline"/>
        </w:rPr>
        <w:t>policy</w:t>
      </w:r>
      <w:r w:rsidRPr="009F562E">
        <w:rPr>
          <w:sz w:val="12"/>
        </w:rPr>
        <w:t xml:space="preserve">.'' 29 She observes that the government-funded Legal Services Program (LSP) ameliorated this problem,3' but that its very success triggered a political reaction that eliminated the LSP."' </w:t>
      </w:r>
      <w:r w:rsidRPr="007C14B5">
        <w:rPr>
          <w:rStyle w:val="StyleUnderline"/>
        </w:rPr>
        <w:t>The budget for governmentfunded</w:t>
      </w:r>
      <w:r>
        <w:rPr>
          <w:rStyle w:val="StyleUnderline"/>
        </w:rPr>
        <w:t xml:space="preserve"> </w:t>
      </w:r>
      <w:r w:rsidRPr="007C14B5">
        <w:rPr>
          <w:rStyle w:val="StyleUnderline"/>
        </w:rPr>
        <w:t>litigation assistance for the poor consistently shrinks</w:t>
      </w:r>
      <w:r w:rsidRPr="009F562E">
        <w:rPr>
          <w:sz w:val="12"/>
        </w:rPr>
        <w:t xml:space="preserve">.32 More importantly, the LSP did fight the legislative and executive branches. It also did not "pursue policy goals rejected elsewhere" and was "successful in convincing the Supreme Court to rule for its clients because a national political coalition let it be."'' The Court declined to set precedents that unduly bound government policies."' Thus, the LSP's successes occurred through a dominant political coalition that included the elected branches. Therefore, they do not constitute successes by the poor against those branches. </w:t>
      </w:r>
      <w:r w:rsidRPr="0074232A">
        <w:rPr>
          <w:rStyle w:val="StyleUnderline"/>
        </w:rPr>
        <w:t>Indeed, Congress has "passed legislation restricting lawyers</w:t>
      </w:r>
      <w:r>
        <w:rPr>
          <w:rStyle w:val="StyleUnderline"/>
        </w:rPr>
        <w:t xml:space="preserve"> </w:t>
      </w:r>
      <w:r w:rsidRPr="0074232A">
        <w:rPr>
          <w:rStyle w:val="StyleUnderline"/>
        </w:rPr>
        <w:t>receiving federal funds through the Legal Services Corporation from</w:t>
      </w:r>
      <w:r>
        <w:rPr>
          <w:rStyle w:val="StyleUnderline"/>
        </w:rPr>
        <w:t xml:space="preserve"> </w:t>
      </w:r>
      <w:r w:rsidRPr="0074232A">
        <w:rPr>
          <w:rStyle w:val="StyleUnderline"/>
        </w:rPr>
        <w:t>undertaking litigation challenging the constitutionality of welfare laws</w:t>
      </w:r>
      <w:r w:rsidRPr="009F562E">
        <w:rPr>
          <w:sz w:val="12"/>
        </w:rPr>
        <w:t>."'35 This passage illustrates that the economics of rights enforcement, combined with the politics of rights enforcement, can prevent the poor from employing an effective litigation strategy. In his book on courts and poverty policy, Chris Smith similarly concludes that "</w:t>
      </w:r>
      <w:r w:rsidRPr="0074232A">
        <w:rPr>
          <w:rStyle w:val="StyleUnderline"/>
        </w:rPr>
        <w:t>legal doctrine and court processes can significantly disadvantage</w:t>
      </w:r>
      <w:r>
        <w:rPr>
          <w:rStyle w:val="StyleUnderline"/>
        </w:rPr>
        <w:t xml:space="preserve"> </w:t>
      </w:r>
      <w:r w:rsidRPr="0074232A">
        <w:rPr>
          <w:rStyle w:val="StyleUnderline"/>
        </w:rPr>
        <w:t>poor people who seek to pursue claims</w:t>
      </w:r>
      <w:r w:rsidRPr="009F562E">
        <w:rPr>
          <w:sz w:val="12"/>
        </w:rPr>
        <w:t xml:space="preserve">." '36 Procedural requirements ''can result in social reform groups being unable to present their best arguments, or even have their day in court."'37 Epp observes that the "relative lack of support for strategic litigation by the truly poor" results in "little litigation aimed at improving the conditions of the least well off."'3 The poor generally lack the ability to take advantage of a legal system-of positive rights. Mark Graber contrarily argues that </w:t>
      </w:r>
      <w:r w:rsidRPr="0074232A">
        <w:rPr>
          <w:rStyle w:val="StyleUnderline"/>
        </w:rPr>
        <w:t>the judicial process does assist the</w:t>
      </w:r>
      <w:r>
        <w:rPr>
          <w:rStyle w:val="StyleUnderline"/>
        </w:rPr>
        <w:t xml:space="preserve"> </w:t>
      </w:r>
      <w:r w:rsidRPr="0074232A">
        <w:rPr>
          <w:rStyle w:val="StyleUnderline"/>
        </w:rPr>
        <w:t>interests of the poor</w:t>
      </w:r>
      <w:r w:rsidRPr="009F562E">
        <w:rPr>
          <w:sz w:val="12"/>
        </w:rPr>
        <w:t xml:space="preserve">. He contends that "minor doctrinal victories in welfare cases often have major impacts on the lives of poor people."'39 He further claims that judicial holdings have benefited many thousands or even millions of needy people."4 The economics of rights enforcement does not reveal, however, that the poor will never be able to use the litigation process to advance any of their interests. The economic theory simply emphasizes the relative rarity and lack of substantive import of those victories.' To date, </w:t>
      </w:r>
      <w:r w:rsidRPr="0074232A">
        <w:rPr>
          <w:rStyle w:val="Emphasis"/>
        </w:rPr>
        <w:t>the victories have been largely in statutory interpretation, in which</w:t>
      </w:r>
      <w:r>
        <w:rPr>
          <w:rStyle w:val="Emphasis"/>
        </w:rPr>
        <w:t xml:space="preserve"> </w:t>
      </w:r>
      <w:r w:rsidRPr="0074232A">
        <w:rPr>
          <w:rStyle w:val="Emphasis"/>
        </w:rPr>
        <w:t>the judiciary is seeking to fulfill the mandate of Congress. Those victories</w:t>
      </w:r>
      <w:r>
        <w:rPr>
          <w:rStyle w:val="Emphasis"/>
        </w:rPr>
        <w:t xml:space="preserve"> </w:t>
      </w:r>
      <w:r w:rsidRPr="0074232A">
        <w:rPr>
          <w:rStyle w:val="Emphasis"/>
        </w:rPr>
        <w:t>are easier than those required by a constitutional amendment seeking to</w:t>
      </w:r>
      <w:r>
        <w:rPr>
          <w:rStyle w:val="Emphasis"/>
        </w:rPr>
        <w:t xml:space="preserve"> </w:t>
      </w:r>
      <w:r w:rsidRPr="0074232A">
        <w:rPr>
          <w:rStyle w:val="Emphasis"/>
        </w:rPr>
        <w:t>override congressional preferences</w:t>
      </w:r>
      <w:r w:rsidRPr="009F562E">
        <w:rPr>
          <w:sz w:val="12"/>
        </w:rPr>
        <w:t xml:space="preserve">. 4 </w:t>
      </w:r>
      <w:r w:rsidRPr="0074232A">
        <w:rPr>
          <w:rStyle w:val="StyleUnderline"/>
        </w:rPr>
        <w:t>Research supports doubts about the ability of the poor to advance their</w:t>
      </w:r>
      <w:r>
        <w:rPr>
          <w:rStyle w:val="StyleUnderline"/>
        </w:rPr>
        <w:t xml:space="preserve"> </w:t>
      </w:r>
      <w:r w:rsidRPr="0074232A">
        <w:rPr>
          <w:rStyle w:val="StyleUnderline"/>
        </w:rPr>
        <w:t>interests in court</w:t>
      </w:r>
      <w:r w:rsidRPr="009F562E">
        <w:rPr>
          <w:sz w:val="12"/>
        </w:rPr>
        <w:t xml:space="preserve">. One study examines the relative success before the Supreme Court of different groups between 1953 and 1988.14 Using the U.S. Supreme Court Data Base, the authors break down the parties before the Court into ten categories, one of which is "poor individual."'" They examine the overall success rate of each group and its success rate as a respondent to control for the Court's relative propensity to reverse rather than affirm. Table 1 summarizes the findings.' 45 The first column reflects that category of party's overall success rate. The second column shows that category's "net advantage," which is the probability of its success minus the probability of its opponents' success. </w:t>
      </w:r>
      <w:r w:rsidRPr="0074232A">
        <w:rPr>
          <w:rStyle w:val="StyleUnderline"/>
        </w:rPr>
        <w:t>Poor individuals clearly are the least successful litigants before the</w:t>
      </w:r>
      <w:r>
        <w:rPr>
          <w:rStyle w:val="StyleUnderline"/>
        </w:rPr>
        <w:t xml:space="preserve"> </w:t>
      </w:r>
      <w:r w:rsidRPr="0074232A">
        <w:rPr>
          <w:rStyle w:val="StyleUnderline"/>
        </w:rPr>
        <w:t>Court, which bodes ill for their ability to achieve positive rights</w:t>
      </w:r>
      <w:r w:rsidRPr="009F562E">
        <w:rPr>
          <w:sz w:val="12"/>
        </w:rPr>
        <w:t xml:space="preserve">. In fact, the situation is somewhat worse than portrayed in Table 1, because positive rights cases will pit poor individuals against the government. When poor individuals are matched against the federal government in litigation, the poor individuals have a "net advantage" of -52.4.146 Thus, their prospects of success are minimal. 47 The authors of the study note that the ideology of the Justices is highly significant in the percentage success of parties and that liberal justices are far more likely to rule for individuals than conservative Justices (though they report no separate data for poor individuals by Justice ideology). 4 </w:t>
      </w:r>
      <w:r w:rsidRPr="009F562E">
        <w:rPr>
          <w:rStyle w:val="Emphasis"/>
        </w:rPr>
        <w:t>This finding indicates that individuals might succeed in enforcing positive</w:t>
      </w:r>
      <w:r>
        <w:rPr>
          <w:rStyle w:val="Emphasis"/>
        </w:rPr>
        <w:t xml:space="preserve"> </w:t>
      </w:r>
      <w:r w:rsidRPr="009F562E">
        <w:rPr>
          <w:rStyle w:val="Emphasis"/>
        </w:rPr>
        <w:t>rights before some liberal Court. 149 Unfortunately, even very liberal Courts</w:t>
      </w:r>
      <w:r>
        <w:rPr>
          <w:rStyle w:val="Emphasis"/>
        </w:rPr>
        <w:t xml:space="preserve"> </w:t>
      </w:r>
      <w:r w:rsidRPr="009F562E">
        <w:rPr>
          <w:rStyle w:val="Emphasis"/>
        </w:rPr>
        <w:t>do little to promote the economic welfare of the poor</w:t>
      </w:r>
      <w:r w:rsidRPr="009F562E">
        <w:rPr>
          <w:sz w:val="12"/>
        </w:rPr>
        <w:t xml:space="preserve">. Of liberal renown, the Warren Court had its opportunity to find positive rights in the Constitution and to advance them. In the Goldberg decision and in Shapiro v. Thompson,50 the Court came close to establishing a positive right to some government benefits. The Justices could not create a majority, though, that recognized such a right.'5' Perhaps the politics of rights enforcement, discussed in the following part, caused the Court to come up short. Perhaps the nature of "classical liberal ideology," which recognizes a "disjunction between civil or political equality and economic inequality," explains the "Warren Court's unwillingness either to constitutionalize a right to welfare or to treat </w:t>
      </w:r>
      <w:r w:rsidRPr="009F562E">
        <w:rPr>
          <w:rStyle w:val="StyleUnderline"/>
        </w:rPr>
        <w:t>the poor as a suspect classification</w:t>
      </w:r>
      <w:r>
        <w:rPr>
          <w:rStyle w:val="StyleUnderline"/>
        </w:rPr>
        <w:t xml:space="preserve"> </w:t>
      </w:r>
      <w:r w:rsidRPr="009F562E">
        <w:rPr>
          <w:rStyle w:val="StyleUnderline"/>
        </w:rPr>
        <w:t>based on economic class."'52 Earl Warren himself was not very responsive to</w:t>
      </w:r>
      <w:r>
        <w:rPr>
          <w:rStyle w:val="StyleUnderline"/>
        </w:rPr>
        <w:t xml:space="preserve"> </w:t>
      </w:r>
      <w:r w:rsidRPr="009F562E">
        <w:rPr>
          <w:rStyle w:val="StyleUnderline"/>
        </w:rPr>
        <w:t>claims of the poor for public assistance.' Even the liberal ideology of the</w:t>
      </w:r>
      <w:r>
        <w:rPr>
          <w:rStyle w:val="StyleUnderline"/>
        </w:rPr>
        <w:t xml:space="preserve"> </w:t>
      </w:r>
      <w:r w:rsidRPr="009F562E">
        <w:rPr>
          <w:rStyle w:val="StyleUnderline"/>
        </w:rPr>
        <w:t>Warren Court failed to provide the poor with economic rights</w:t>
      </w:r>
      <w:r w:rsidRPr="009F562E">
        <w:rPr>
          <w:sz w:val="12"/>
        </w:rPr>
        <w:t>. That Court might have been sui generis"' and possibly more liberal than any other court that will follow.</w:t>
      </w:r>
    </w:p>
    <w:p w14:paraId="47FB645E" w14:textId="77777777" w:rsidR="004E0321" w:rsidRDefault="004E0321" w:rsidP="004E0321">
      <w:pPr>
        <w:pStyle w:val="Heading3"/>
      </w:pPr>
      <w:r>
        <w:t>No Enforcement</w:t>
      </w:r>
    </w:p>
    <w:p w14:paraId="12463561" w14:textId="77777777" w:rsidR="004E0321" w:rsidRDefault="004E0321" w:rsidP="004E0321">
      <w:pPr>
        <w:pStyle w:val="Heading4"/>
      </w:pPr>
      <w:r>
        <w:t>Congressional backlash makes spillover impossible and chills expansion of positive rights</w:t>
      </w:r>
    </w:p>
    <w:p w14:paraId="2A7A8BCD" w14:textId="77777777" w:rsidR="004E0321" w:rsidRDefault="004E0321" w:rsidP="004E0321">
      <w:r w:rsidRPr="00564ECA">
        <w:rPr>
          <w:rStyle w:val="Style13ptBold"/>
        </w:rPr>
        <w:t>Cross 1</w:t>
      </w:r>
      <w:r>
        <w:t xml:space="preserve"> (2001, </w:t>
      </w:r>
      <w:r w:rsidRPr="00564ECA">
        <w:t xml:space="preserve">Professor </w:t>
      </w:r>
      <w:r>
        <w:t xml:space="preserve">Frank </w:t>
      </w:r>
      <w:r w:rsidRPr="00564ECA">
        <w:t>Cross holds a joint appointment at the Law School and the Business School. A graduate of Harvard Law School, he practiced law for several years before joining the Business School faculty in 1984. He has received six awards for teaching excellence during his tenure at UT.</w:t>
      </w:r>
      <w:r>
        <w:t xml:space="preserve"> “</w:t>
      </w:r>
      <w:r w:rsidRPr="00564ECA">
        <w:t>The error of positive rights</w:t>
      </w:r>
      <w:r>
        <w:t xml:space="preserve">” </w:t>
      </w:r>
      <w:hyperlink r:id="rId31" w:history="1">
        <w:r w:rsidRPr="009E0500">
          <w:rPr>
            <w:rStyle w:val="Hyperlink"/>
          </w:rPr>
          <w:t>https://www.researchgate.net/publication/292635854_The_error_of_positive_rights//SG</w:t>
        </w:r>
      </w:hyperlink>
      <w:r>
        <w:t>)</w:t>
      </w:r>
    </w:p>
    <w:p w14:paraId="3A520ED7" w14:textId="77777777" w:rsidR="004E0321" w:rsidRPr="007A2C59" w:rsidRDefault="004E0321" w:rsidP="004E0321">
      <w:pPr>
        <w:rPr>
          <w:sz w:val="12"/>
        </w:rPr>
      </w:pPr>
      <w:r w:rsidRPr="007A2C59">
        <w:rPr>
          <w:sz w:val="12"/>
        </w:rPr>
        <w:t>To some</w:t>
      </w:r>
      <w:r w:rsidRPr="007340D0">
        <w:rPr>
          <w:rStyle w:val="StyleUnderline"/>
        </w:rPr>
        <w:t>, positive rights are a "horror," because their enforcement</w:t>
      </w:r>
      <w:r>
        <w:rPr>
          <w:rStyle w:val="StyleUnderline"/>
        </w:rPr>
        <w:t xml:space="preserve"> </w:t>
      </w:r>
      <w:r w:rsidRPr="007340D0">
        <w:rPr>
          <w:rStyle w:val="StyleUnderline"/>
        </w:rPr>
        <w:t>raises the spectre of "the courts running everything-raising taxes and deciding</w:t>
      </w:r>
      <w:r>
        <w:rPr>
          <w:rStyle w:val="StyleUnderline"/>
        </w:rPr>
        <w:t xml:space="preserve"> </w:t>
      </w:r>
      <w:r w:rsidRPr="007340D0">
        <w:rPr>
          <w:rStyle w:val="StyleUnderline"/>
        </w:rPr>
        <w:t>how the money should be</w:t>
      </w:r>
      <w:r w:rsidRPr="007A2C59">
        <w:rPr>
          <w:sz w:val="12"/>
        </w:rPr>
        <w:t xml:space="preserve"> spent."'56 This outcome might constitute the agenda advanced by the proponents of such rights. Regardless, both the critics and the proponents often misconceive the likely consequences of positive rights recognition, namely that </w:t>
      </w:r>
      <w:r w:rsidRPr="007340D0">
        <w:rPr>
          <w:rStyle w:val="Emphasis"/>
        </w:rPr>
        <w:t>positive rights would not be aggressively</w:t>
      </w:r>
      <w:r>
        <w:rPr>
          <w:rStyle w:val="Emphasis"/>
        </w:rPr>
        <w:t xml:space="preserve"> </w:t>
      </w:r>
      <w:r w:rsidRPr="007340D0">
        <w:rPr>
          <w:rStyle w:val="Emphasis"/>
        </w:rPr>
        <w:t>enforced.</w:t>
      </w:r>
      <w:r>
        <w:rPr>
          <w:rStyle w:val="Emphasis"/>
        </w:rPr>
        <w:t xml:space="preserve"> </w:t>
      </w:r>
      <w:r w:rsidRPr="007A2C59">
        <w:rPr>
          <w:sz w:val="12"/>
        </w:rPr>
        <w:t xml:space="preserve">Although formally independent, </w:t>
      </w:r>
      <w:r w:rsidRPr="007340D0">
        <w:rPr>
          <w:rStyle w:val="StyleUnderline"/>
        </w:rPr>
        <w:t>the federal courts rely upon the</w:t>
      </w:r>
      <w:r>
        <w:rPr>
          <w:rStyle w:val="StyleUnderline"/>
        </w:rPr>
        <w:t xml:space="preserve"> </w:t>
      </w:r>
      <w:r w:rsidRPr="007340D0">
        <w:rPr>
          <w:rStyle w:val="StyleUnderline"/>
        </w:rPr>
        <w:t>elected branches of government in a number of ways. Congress might</w:t>
      </w:r>
      <w:r>
        <w:rPr>
          <w:rStyle w:val="StyleUnderline"/>
        </w:rPr>
        <w:t xml:space="preserve"> </w:t>
      </w:r>
      <w:r w:rsidRPr="007340D0">
        <w:rPr>
          <w:rStyle w:val="StyleUnderline"/>
        </w:rPr>
        <w:t>employ vigorous criticism of rulings and threaten impeachment for judges</w:t>
      </w:r>
      <w:r>
        <w:rPr>
          <w:rStyle w:val="StyleUnderline"/>
        </w:rPr>
        <w:t xml:space="preserve"> </w:t>
      </w:r>
      <w:r w:rsidRPr="007340D0">
        <w:rPr>
          <w:rStyle w:val="StyleUnderline"/>
        </w:rPr>
        <w:t>that arouse their ire</w:t>
      </w:r>
      <w:r w:rsidRPr="007A2C59">
        <w:rPr>
          <w:sz w:val="12"/>
        </w:rPr>
        <w:t xml:space="preserve">. 5'7 </w:t>
      </w:r>
      <w:r w:rsidRPr="007340D0">
        <w:rPr>
          <w:rStyle w:val="StyleUnderline"/>
        </w:rPr>
        <w:t>Congress might legislate jurisdiction limitations or</w:t>
      </w:r>
      <w:r>
        <w:rPr>
          <w:rStyle w:val="StyleUnderline"/>
        </w:rPr>
        <w:t xml:space="preserve"> </w:t>
      </w:r>
      <w:r w:rsidRPr="007340D0">
        <w:rPr>
          <w:rStyle w:val="StyleUnderline"/>
        </w:rPr>
        <w:t>otherwise hamper the ability of courts to act. The legislature also controls</w:t>
      </w:r>
      <w:r>
        <w:rPr>
          <w:rStyle w:val="StyleUnderline"/>
        </w:rPr>
        <w:t xml:space="preserve"> </w:t>
      </w:r>
      <w:r w:rsidRPr="007340D0">
        <w:rPr>
          <w:rStyle w:val="StyleUnderline"/>
        </w:rPr>
        <w:t>the resources of the judiciary, including salary increases, and can use this</w:t>
      </w:r>
      <w:r>
        <w:rPr>
          <w:rStyle w:val="StyleUnderline"/>
        </w:rPr>
        <w:t xml:space="preserve"> </w:t>
      </w:r>
      <w:r w:rsidRPr="007340D0">
        <w:rPr>
          <w:rStyle w:val="StyleUnderline"/>
        </w:rPr>
        <w:t>power as a lever against judicial opinions.</w:t>
      </w:r>
      <w:r w:rsidRPr="007A2C59">
        <w:rPr>
          <w:sz w:val="12"/>
        </w:rPr>
        <w:t>' The federal courts "are politically vulnerable institutions that have powerful reasons to be cautious in imposing restrictions on the other branches of the national government...... While "</w:t>
      </w:r>
      <w:r w:rsidRPr="007340D0">
        <w:rPr>
          <w:rStyle w:val="Emphasis"/>
        </w:rPr>
        <w:t>judges are not elected, they are rarely oblivious to electoral</w:t>
      </w:r>
      <w:r>
        <w:rPr>
          <w:rStyle w:val="Emphasis"/>
        </w:rPr>
        <w:t xml:space="preserve"> </w:t>
      </w:r>
      <w:r w:rsidRPr="007340D0">
        <w:rPr>
          <w:rStyle w:val="Emphasis"/>
        </w:rPr>
        <w:t>politics nor are they immune to democratic influences</w:t>
      </w:r>
      <w:r w:rsidRPr="007A2C59">
        <w:rPr>
          <w:sz w:val="12"/>
        </w:rPr>
        <w:t>."' 6 Because of this dependence, the "</w:t>
      </w:r>
      <w:r w:rsidRPr="007340D0">
        <w:rPr>
          <w:rStyle w:val="Emphasis"/>
        </w:rPr>
        <w:t>Supreme Court has never been able to sustain significant</w:t>
      </w:r>
      <w:r>
        <w:rPr>
          <w:rStyle w:val="Emphasis"/>
        </w:rPr>
        <w:t xml:space="preserve"> </w:t>
      </w:r>
      <w:r w:rsidRPr="007340D0">
        <w:rPr>
          <w:rStyle w:val="Emphasis"/>
        </w:rPr>
        <w:t>independence from the demands of ordinary politics in the past</w:t>
      </w:r>
      <w:r w:rsidRPr="007A2C59">
        <w:rPr>
          <w:sz w:val="12"/>
        </w:rPr>
        <w:t xml:space="preserve">.1 61 Its decisions, "historically, have seldom strayed far from what was politically acceptable.' 62 Judith Resnik suggests that </w:t>
      </w:r>
      <w:r w:rsidRPr="007340D0">
        <w:rPr>
          <w:rStyle w:val="StyleUnderline"/>
        </w:rPr>
        <w:t>the dependence on Congress for</w:t>
      </w:r>
      <w:r>
        <w:rPr>
          <w:rStyle w:val="StyleUnderline"/>
        </w:rPr>
        <w:t xml:space="preserve"> </w:t>
      </w:r>
      <w:r w:rsidRPr="007340D0">
        <w:rPr>
          <w:rStyle w:val="StyleUnderline"/>
        </w:rPr>
        <w:t>resources has transformed the judiciary into something more like an agency</w:t>
      </w:r>
      <w:r w:rsidRPr="007A2C59">
        <w:rPr>
          <w:sz w:val="12"/>
        </w:rPr>
        <w:t xml:space="preserve"> 163 than a coequal branch of government. </w:t>
      </w:r>
      <w:r w:rsidRPr="007340D0">
        <w:rPr>
          <w:rStyle w:val="Emphasis"/>
        </w:rPr>
        <w:t>It is futile to rely on the judiciary to provide basic welfare for the</w:t>
      </w:r>
      <w:r>
        <w:rPr>
          <w:rStyle w:val="Emphasis"/>
        </w:rPr>
        <w:t xml:space="preserve"> </w:t>
      </w:r>
      <w:r w:rsidRPr="007340D0">
        <w:rPr>
          <w:rStyle w:val="Emphasis"/>
        </w:rPr>
        <w:t>disadvantaged</w:t>
      </w:r>
      <w:r w:rsidRPr="007A2C59">
        <w:rPr>
          <w:sz w:val="12"/>
        </w:rPr>
        <w:t xml:space="preserve">, if the political branches are unwilling to do so. In Robert Dahl's classic analysis, the Court's constitutional decisions "are never for long out of line with the policy views dominant among the lawmaking majorities of the United States."'" </w:t>
      </w:r>
      <w:r w:rsidRPr="007340D0">
        <w:rPr>
          <w:rStyle w:val="StyleUnderline"/>
        </w:rPr>
        <w:t>It is "hard to find a single historical</w:t>
      </w:r>
      <w:r>
        <w:rPr>
          <w:rStyle w:val="StyleUnderline"/>
        </w:rPr>
        <w:t xml:space="preserve"> </w:t>
      </w:r>
      <w:r w:rsidRPr="007340D0">
        <w:rPr>
          <w:rStyle w:val="StyleUnderline"/>
        </w:rPr>
        <w:t>instance when the Court has stood firm for very long against a really clear</w:t>
      </w:r>
      <w:r>
        <w:rPr>
          <w:rStyle w:val="StyleUnderline"/>
        </w:rPr>
        <w:t xml:space="preserve"> </w:t>
      </w:r>
      <w:r w:rsidRPr="007340D0">
        <w:rPr>
          <w:rStyle w:val="StyleUnderline"/>
        </w:rPr>
        <w:t>wave of public demand</w:t>
      </w:r>
      <w:r w:rsidRPr="007A2C59">
        <w:rPr>
          <w:sz w:val="12"/>
        </w:rPr>
        <w:t xml:space="preserve">.""'6 While our courts exhibit some independence in their decisions (such as the First Amendment's flag burning ruling), 166 this does not mean that they will confront the other branches on issues of great practical importance.167 The interaction of the judiciary with the political branches makes the courts reluctant to countermand aggressively the preferences of the legislature and the executive.' 6 1 They may fear that the </w:t>
      </w:r>
      <w:r w:rsidRPr="006A2320">
        <w:rPr>
          <w:rStyle w:val="StyleUnderline"/>
        </w:rPr>
        <w:t>cooperation of those branches could "be jeopardized by excessively controversial</w:t>
      </w:r>
      <w:r>
        <w:rPr>
          <w:rStyle w:val="StyleUnderline"/>
        </w:rPr>
        <w:t xml:space="preserve"> </w:t>
      </w:r>
      <w:r w:rsidRPr="006A2320">
        <w:rPr>
          <w:rStyle w:val="StyleUnderline"/>
        </w:rPr>
        <w:t>or far-reaching policy decisions</w:t>
      </w:r>
      <w:r w:rsidRPr="007A2C59">
        <w:rPr>
          <w:sz w:val="12"/>
        </w:rPr>
        <w:t xml:space="preserve">.' 69 Commanding a major redistribution of income surely qualifies as </w:t>
      </w:r>
      <w:r w:rsidRPr="006A2320">
        <w:rPr>
          <w:rStyle w:val="Emphasis"/>
        </w:rPr>
        <w:t>a controversial and far-reaching decision that</w:t>
      </w:r>
      <w:r>
        <w:rPr>
          <w:rStyle w:val="Emphasis"/>
        </w:rPr>
        <w:t xml:space="preserve"> </w:t>
      </w:r>
      <w:r w:rsidRPr="006A2320">
        <w:rPr>
          <w:rStyle w:val="Emphasis"/>
        </w:rPr>
        <w:t>could jeopardize the Court's standing</w:t>
      </w:r>
      <w:r w:rsidRPr="007A2C59">
        <w:rPr>
          <w:sz w:val="12"/>
        </w:rPr>
        <w:t xml:space="preserve">. </w:t>
      </w:r>
      <w:r w:rsidRPr="006A2320">
        <w:rPr>
          <w:rStyle w:val="Emphasis"/>
        </w:rPr>
        <w:t>Courts thus avoid involving themselves in matters fundamental to the</w:t>
      </w:r>
      <w:r>
        <w:rPr>
          <w:rStyle w:val="Emphasis"/>
        </w:rPr>
        <w:t xml:space="preserve"> </w:t>
      </w:r>
      <w:r w:rsidRPr="006A2320">
        <w:rPr>
          <w:rStyle w:val="Emphasis"/>
        </w:rPr>
        <w:t>enforcement of positive rights</w:t>
      </w:r>
      <w:r w:rsidRPr="007A2C59">
        <w:rPr>
          <w:sz w:val="12"/>
        </w:rPr>
        <w:t xml:space="preserve">. The Supreme Court states that "the intractable economic, social, and even philosophical problems presented by public welfare assistance programs are not the business of this Court."'70 Holmes and Sunstein acknowledge that "the level of protection welfare rights receive is determined politically, not judicially, whether such rights are officially constitutionalized or not.'' </w:t>
      </w:r>
      <w:r w:rsidRPr="006A2320">
        <w:rPr>
          <w:rStyle w:val="StyleUnderline"/>
        </w:rPr>
        <w:t>Courts "necessarily tread lightly in the</w:t>
      </w:r>
      <w:r>
        <w:rPr>
          <w:rStyle w:val="StyleUnderline"/>
        </w:rPr>
        <w:t xml:space="preserve"> </w:t>
      </w:r>
      <w:r w:rsidRPr="006A2320">
        <w:rPr>
          <w:rStyle w:val="StyleUnderline"/>
        </w:rPr>
        <w:t>area of positive rights because of the obvious dangers posed to legislative prerogatives</w:t>
      </w:r>
      <w:r>
        <w:rPr>
          <w:rStyle w:val="StyleUnderline"/>
        </w:rPr>
        <w:t xml:space="preserve"> </w:t>
      </w:r>
      <w:r w:rsidRPr="006A2320">
        <w:rPr>
          <w:rStyle w:val="StyleUnderline"/>
        </w:rPr>
        <w:t>and governmental flexibility</w:t>
      </w:r>
      <w:r w:rsidRPr="007A2C59">
        <w:rPr>
          <w:sz w:val="12"/>
        </w:rPr>
        <w:t xml:space="preserve">."'7 The LSP poverty litigation confirms this conclusion. As discussed above, the Supreme Court supports poverty litigation when its goals are consistent with those of the dominant democratically governing coalition.173 Even when poverty lawyers win, the Court is "reluctant to preempt the political process" and "refuse[s] to restructure wealth distribution by judicial fiat."1'74 As Archibald Cox suggests, the "Supreme Court has backed away from applying the Equal Protection Clause fully to issues of wealth discrimination because the Court is afraid of confrontations with other branches of government.""17 </w:t>
      </w:r>
      <w:r w:rsidRPr="006A2320">
        <w:rPr>
          <w:rStyle w:val="StyleUnderline"/>
        </w:rPr>
        <w:t>Courts understand that requiring legislatures to provide minimal levels</w:t>
      </w:r>
      <w:r>
        <w:rPr>
          <w:rStyle w:val="StyleUnderline"/>
        </w:rPr>
        <w:t xml:space="preserve"> </w:t>
      </w:r>
      <w:r w:rsidRPr="006A2320">
        <w:rPr>
          <w:rStyle w:val="StyleUnderline"/>
        </w:rPr>
        <w:t>of subsistence for all Americans encroaches upon the jealously guarded "power of the purse</w:t>
      </w:r>
      <w:r w:rsidRPr="007A2C59">
        <w:rPr>
          <w:sz w:val="12"/>
        </w:rPr>
        <w:t>." They could compel legislators to make politically difficult choices about raising taxes or cutting preferred programs, which could anger the legislators and cause them to deploy their power over the courts. Chris Smith notes that the "Court's reluctance to consider the existence of a right to housing is understandable when considered in light of the significant expense upon government that would accompany such a judicial policy."'76 Frank Michelman acknowledges that "</w:t>
      </w:r>
      <w:r w:rsidRPr="0008621D">
        <w:rPr>
          <w:rStyle w:val="StyleUnderline"/>
        </w:rPr>
        <w:t>courts of law</w:t>
      </w:r>
      <w:r w:rsidRPr="007A2C59">
        <w:rPr>
          <w:sz w:val="12"/>
        </w:rPr>
        <w:t xml:space="preserve">, for understandable reasons (including a decent respect for democracy), </w:t>
      </w:r>
      <w:r w:rsidRPr="0008621D">
        <w:rPr>
          <w:rStyle w:val="StyleUnderline"/>
        </w:rPr>
        <w:t>shrink from the task of directly and broadly 'enforcing' such obligations</w:t>
      </w:r>
      <w:r>
        <w:rPr>
          <w:rStyle w:val="StyleUnderline"/>
        </w:rPr>
        <w:t xml:space="preserve"> </w:t>
      </w:r>
      <w:r w:rsidRPr="0008621D">
        <w:rPr>
          <w:rStyle w:val="StyleUnderline"/>
        </w:rPr>
        <w:t>by second-guessing political decisions about a wide range of budgetary and</w:t>
      </w:r>
      <w:r>
        <w:rPr>
          <w:rStyle w:val="StyleUnderline"/>
        </w:rPr>
        <w:t xml:space="preserve"> </w:t>
      </w:r>
      <w:r w:rsidRPr="0008621D">
        <w:rPr>
          <w:rStyle w:val="StyleUnderline"/>
        </w:rPr>
        <w:t>administrative matters</w:t>
      </w:r>
      <w:r w:rsidRPr="007A2C59">
        <w:rPr>
          <w:sz w:val="12"/>
        </w:rPr>
        <w:t xml:space="preserve">."'77 The judiciary's assumption of the "power of the purse will, in the final analysis, extend no further than a democratic decision permits."'78 Judges are not likely to advocate positive rights unless it "would resonate with a broad spectrum of the public or with politically powerful elites."'79 </w:t>
      </w:r>
      <w:r w:rsidRPr="0008621D">
        <w:rPr>
          <w:rStyle w:val="StyleUnderline"/>
        </w:rPr>
        <w:t>Judges also typically "bring to their work the perceptions of an upper</w:t>
      </w:r>
      <w:r>
        <w:rPr>
          <w:rStyle w:val="StyleUnderline"/>
        </w:rPr>
        <w:t xml:space="preserve"> </w:t>
      </w:r>
      <w:r w:rsidRPr="0008621D">
        <w:rPr>
          <w:rStyle w:val="StyleUnderline"/>
        </w:rPr>
        <w:t>middle class, educated, largely male, and largely white elite</w:t>
      </w:r>
      <w:r w:rsidRPr="007A2C59">
        <w:rPr>
          <w:sz w:val="12"/>
        </w:rPr>
        <w:t xml:space="preserve">."'' s </w:t>
      </w:r>
      <w:r w:rsidRPr="0008621D">
        <w:rPr>
          <w:rStyle w:val="Emphasis"/>
        </w:rPr>
        <w:t>Their "affluence</w:t>
      </w:r>
      <w:r>
        <w:rPr>
          <w:rStyle w:val="Emphasis"/>
        </w:rPr>
        <w:t xml:space="preserve"> </w:t>
      </w:r>
      <w:r w:rsidRPr="0008621D">
        <w:rPr>
          <w:rStyle w:val="Emphasis"/>
        </w:rPr>
        <w:t>and elite political connections can provide them with experiences and</w:t>
      </w:r>
      <w:r>
        <w:rPr>
          <w:rStyle w:val="Emphasis"/>
        </w:rPr>
        <w:t xml:space="preserve"> </w:t>
      </w:r>
      <w:r w:rsidRPr="0008621D">
        <w:rPr>
          <w:rStyle w:val="Emphasis"/>
        </w:rPr>
        <w:t>viewpoints about society different from those possessed by less affluent</w:t>
      </w:r>
      <w:r>
        <w:rPr>
          <w:rStyle w:val="Emphasis"/>
        </w:rPr>
        <w:t xml:space="preserve"> </w:t>
      </w:r>
      <w:r w:rsidRPr="0008621D">
        <w:rPr>
          <w:rStyle w:val="Emphasis"/>
        </w:rPr>
        <w:t>citizens whose lives are affected by judges' decisions</w:t>
      </w:r>
      <w:r w:rsidRPr="007A2C59">
        <w:rPr>
          <w:sz w:val="12"/>
        </w:rPr>
        <w:t xml:space="preserve">.''. Historically, "Supreme Court justices appear to believe that poor people are responsible for their own status in society and could readily alter their membership among 'the poor."'182 The above characteristics imply that courts will not fight the elected branches to entrench positive rights. Even </w:t>
      </w:r>
      <w:r w:rsidRPr="0008621D">
        <w:rPr>
          <w:rStyle w:val="StyleUnderline"/>
        </w:rPr>
        <w:t>if courts elect to fight the political branches and demand vigorous</w:t>
      </w:r>
      <w:r>
        <w:rPr>
          <w:rStyle w:val="StyleUnderline"/>
        </w:rPr>
        <w:t xml:space="preserve"> </w:t>
      </w:r>
      <w:r w:rsidRPr="0008621D">
        <w:rPr>
          <w:rStyle w:val="StyleUnderline"/>
        </w:rPr>
        <w:t>enforcement of a positive right, the outcome remains uncertain</w:t>
      </w:r>
      <w:r w:rsidRPr="007A2C59">
        <w:rPr>
          <w:sz w:val="12"/>
        </w:rPr>
        <w:t>. When courts rule for "politically powerless people, such as the poor, the court's decision may be merely symbolic or supportive because it lacks the ability to implement the decision effectively."1'83 Cass Sunstein observes: "</w:t>
      </w:r>
      <w:r w:rsidRPr="007A2C59">
        <w:rPr>
          <w:rStyle w:val="StyleUnderline"/>
        </w:rPr>
        <w:t>Courts lack</w:t>
      </w:r>
      <w:r>
        <w:rPr>
          <w:rStyle w:val="StyleUnderline"/>
        </w:rPr>
        <w:t xml:space="preserve"> </w:t>
      </w:r>
      <w:r w:rsidRPr="007A2C59">
        <w:rPr>
          <w:rStyle w:val="StyleUnderline"/>
        </w:rPr>
        <w:t>the tools of a bureaucracy. They cannot create government programs.</w:t>
      </w:r>
      <w:r>
        <w:rPr>
          <w:rStyle w:val="StyleUnderline"/>
        </w:rPr>
        <w:t xml:space="preserve"> </w:t>
      </w:r>
      <w:r w:rsidRPr="007A2C59">
        <w:rPr>
          <w:rStyle w:val="StyleUnderline"/>
        </w:rPr>
        <w:t>They do not have systematic overview of government policy</w:t>
      </w:r>
      <w:r w:rsidRPr="007A2C59">
        <w:rPr>
          <w:sz w:val="12"/>
        </w:rPr>
        <w:t xml:space="preserve">. It is, therefore, unrealistic to expect courts to enforce many positive rights."'' 4 A welfare system compelled by positive rights requires such a bureaucracy."' Rosenberg notes that courts lack the attributes of an effective bureaucracy, as they "go from case to case in highly disparate fields," which "means that area expertise and planning, often crucial in issues involving significant social reform, are seldom present, making it uncertain that the remedy will be appropriate to the problem."'" Of course, courts have experience in supervising government bureaucracies, under the Administrative Procedure Act'87 and other statutes. Their record of supervision is not such a good one, however." Moreover, existing supervision is statutory in nature, not constitutional, and it generally does not involve compelling the creation of programs. ' In his lamentation on the fate of public interest lawyering, Steve Berenson notes that "[d]espite their apparent successes, many of the achievements of these legal campaigns have proven illusory or have been reversed in recent decades."'" </w:t>
      </w:r>
      <w:r w:rsidRPr="007A2C59">
        <w:rPr>
          <w:rStyle w:val="StyleUnderline"/>
        </w:rPr>
        <w:t>The Court clearly realizes the need for other</w:t>
      </w:r>
      <w:r>
        <w:rPr>
          <w:rStyle w:val="StyleUnderline"/>
        </w:rPr>
        <w:t xml:space="preserve"> </w:t>
      </w:r>
      <w:r w:rsidRPr="007A2C59">
        <w:rPr>
          <w:rStyle w:val="StyleUnderline"/>
        </w:rPr>
        <w:t>institutions to help implement its directives. This awareness influences the "willingness of the Court to take on certain cases and may limit the remedies</w:t>
      </w:r>
      <w:r>
        <w:rPr>
          <w:rStyle w:val="StyleUnderline"/>
        </w:rPr>
        <w:t xml:space="preserve"> </w:t>
      </w:r>
      <w:r w:rsidRPr="007A2C59">
        <w:rPr>
          <w:rStyle w:val="StyleUnderline"/>
        </w:rPr>
        <w:t>the Court applies in cases it does decide</w:t>
      </w:r>
      <w:r w:rsidRPr="007A2C59">
        <w:rPr>
          <w:sz w:val="12"/>
        </w:rPr>
        <w:t xml:space="preserve">."'' </w:t>
      </w:r>
      <w:r w:rsidRPr="007A2C59">
        <w:rPr>
          <w:rStyle w:val="Emphasis"/>
        </w:rPr>
        <w:t>Judges "may restrain their</w:t>
      </w:r>
      <w:r>
        <w:rPr>
          <w:rStyle w:val="Emphasis"/>
        </w:rPr>
        <w:t xml:space="preserve"> </w:t>
      </w:r>
      <w:r w:rsidRPr="007A2C59">
        <w:rPr>
          <w:rStyle w:val="Emphasis"/>
        </w:rPr>
        <w:t>own decision-making power because they believe the judiciary should play a</w:t>
      </w:r>
      <w:r>
        <w:rPr>
          <w:rStyle w:val="Emphasis"/>
        </w:rPr>
        <w:t xml:space="preserve"> </w:t>
      </w:r>
      <w:r w:rsidRPr="007A2C59">
        <w:rPr>
          <w:rStyle w:val="Emphasis"/>
        </w:rPr>
        <w:t>limited role in policy making or because they perceive that they lack the</w:t>
      </w:r>
      <w:r>
        <w:rPr>
          <w:rStyle w:val="Emphasis"/>
        </w:rPr>
        <w:t xml:space="preserve"> </w:t>
      </w:r>
      <w:r w:rsidRPr="007A2C59">
        <w:rPr>
          <w:rStyle w:val="Emphasis"/>
        </w:rPr>
        <w:t>power to enforce broad policy decisions</w:t>
      </w:r>
      <w:r w:rsidRPr="007A2C59">
        <w:rPr>
          <w:sz w:val="12"/>
        </w:rPr>
        <w:t xml:space="preserve">.' '92 When the Court takes a bold stand, as in Brown v. Board of Education,' it often has limited success. For instance, desegregation occurred only after the president and Congress weighed in.'94 Even today, the fundamental objective of Brown might have had limited success-"many urban school systems remain highly segregated, and courts are increasingly unwilling to require the extensive reforms that would be necessary to achieve fully the promise of Brown."'95 Books recount the failure of the courts to produce social change through their decisions,96 the best known of which, by Gerald Rosenberg, examines some of the, most prominent Supreme Court decisions of the twentieth century, including Brown and Roe v. Wade.'9' He concludes </w:t>
      </w:r>
      <w:r w:rsidRPr="007A2C59">
        <w:rPr>
          <w:rStyle w:val="StyleUnderline"/>
        </w:rPr>
        <w:t>that courts "can almost never be effective producers of</w:t>
      </w:r>
      <w:r>
        <w:rPr>
          <w:rStyle w:val="StyleUnderline"/>
        </w:rPr>
        <w:t xml:space="preserve"> </w:t>
      </w:r>
      <w:r w:rsidRPr="007A2C59">
        <w:rPr>
          <w:rStyle w:val="StyleUnderline"/>
        </w:rPr>
        <w:t>significant social reform</w:t>
      </w:r>
      <w:r w:rsidRPr="007A2C59">
        <w:rPr>
          <w:sz w:val="12"/>
        </w:rPr>
        <w:t xml:space="preserve">."'98 In the case of Brown, </w:t>
      </w:r>
      <w:r w:rsidRPr="007A2C59">
        <w:rPr>
          <w:rStyle w:val="Emphasis"/>
        </w:rPr>
        <w:t>he statistically</w:t>
      </w:r>
      <w:r>
        <w:rPr>
          <w:rStyle w:val="Emphasis"/>
        </w:rPr>
        <w:t xml:space="preserve"> </w:t>
      </w:r>
      <w:r w:rsidRPr="007A2C59">
        <w:rPr>
          <w:rStyle w:val="Emphasis"/>
        </w:rPr>
        <w:t>demonstrates that it was ineffective so long as "political leadership at the</w:t>
      </w:r>
      <w:r>
        <w:rPr>
          <w:rStyle w:val="Emphasis"/>
        </w:rPr>
        <w:t xml:space="preserve"> </w:t>
      </w:r>
      <w:r w:rsidRPr="007A2C59">
        <w:rPr>
          <w:rStyle w:val="Emphasis"/>
        </w:rPr>
        <w:t>national, state, and local levels was arrayed against civil rights, making</w:t>
      </w:r>
      <w:r>
        <w:rPr>
          <w:rStyle w:val="Emphasis"/>
        </w:rPr>
        <w:t xml:space="preserve"> </w:t>
      </w:r>
      <w:r w:rsidRPr="007A2C59">
        <w:rPr>
          <w:rStyle w:val="Emphasis"/>
        </w:rPr>
        <w:t>implementation of judicial decisions virtually impossible.</w:t>
      </w:r>
      <w:r w:rsidRPr="007A2C59">
        <w:rPr>
          <w:sz w:val="12"/>
        </w:rPr>
        <w:t xml:space="preserve">"'99 Today, "most poverty lawyers are skeptical of the original core premise of the legal services program-that legal representation can play a major role in ending poverty in America."" </w:t>
      </w:r>
      <w:r w:rsidRPr="007A2C59">
        <w:rPr>
          <w:rStyle w:val="StyleUnderline"/>
        </w:rPr>
        <w:t>Even advocates of positive rights observe that "it is</w:t>
      </w:r>
      <w:r>
        <w:rPr>
          <w:rStyle w:val="StyleUnderline"/>
        </w:rPr>
        <w:t xml:space="preserve"> </w:t>
      </w:r>
      <w:r w:rsidRPr="007A2C59">
        <w:rPr>
          <w:rStyle w:val="StyleUnderline"/>
        </w:rPr>
        <w:t>fruitless and even dangerous to look to the courts for the first and last word</w:t>
      </w:r>
      <w:r>
        <w:rPr>
          <w:rStyle w:val="StyleUnderline"/>
        </w:rPr>
        <w:t xml:space="preserve"> </w:t>
      </w:r>
      <w:r w:rsidRPr="007A2C59">
        <w:rPr>
          <w:rStyle w:val="StyleUnderline"/>
        </w:rPr>
        <w:t>on any matter concerning the vindication of fundamental societal values</w:t>
      </w:r>
      <w:r w:rsidRPr="007A2C59">
        <w:rPr>
          <w:sz w:val="12"/>
        </w:rPr>
        <w:t xml:space="preserve">."2 ' </w:t>
      </w:r>
      <w:r w:rsidRPr="007A2C59">
        <w:rPr>
          <w:rStyle w:val="StyleUnderline"/>
        </w:rPr>
        <w:t>Courts lack not only the political power to compel compliance with</w:t>
      </w:r>
      <w:r>
        <w:rPr>
          <w:rStyle w:val="StyleUnderline"/>
        </w:rPr>
        <w:t xml:space="preserve"> </w:t>
      </w:r>
      <w:r w:rsidRPr="007A2C59">
        <w:rPr>
          <w:rStyle w:val="StyleUnderline"/>
        </w:rPr>
        <w:t>controversial decisions but also the institutional capacity to implement</w:t>
      </w:r>
      <w:r>
        <w:rPr>
          <w:rStyle w:val="StyleUnderline"/>
        </w:rPr>
        <w:t xml:space="preserve"> </w:t>
      </w:r>
      <w:r w:rsidRPr="007A2C59">
        <w:rPr>
          <w:rStyle w:val="StyleUnderline"/>
        </w:rPr>
        <w:t>their opinions</w:t>
      </w:r>
      <w:r w:rsidRPr="007A2C59">
        <w:rPr>
          <w:sz w:val="12"/>
        </w:rPr>
        <w:t>. In areas such as welfare policy, the "capacity of the courts to review governmental action is simply dwarfed by the capacity of governments to produce such action." ' 2 Judicial resources are limited, and the courts have to deal with a broad range of other issues. Moreover, the "adjudicative process" itself is limited and "small relative to the political and market processes and grows relatively smaller every year.""</w:t>
      </w:r>
    </w:p>
    <w:p w14:paraId="3AF8D56B" w14:textId="77777777" w:rsidR="004E0321" w:rsidRDefault="004E0321" w:rsidP="004E0321">
      <w:pPr>
        <w:pStyle w:val="Heading3"/>
      </w:pPr>
      <w:r>
        <w:t>AT Positive Rights – FS/Homeless – Decrease Now</w:t>
      </w:r>
    </w:p>
    <w:p w14:paraId="772042E2" w14:textId="77777777" w:rsidR="004E0321" w:rsidRDefault="004E0321" w:rsidP="004E0321">
      <w:pPr>
        <w:pStyle w:val="Heading4"/>
      </w:pPr>
      <w:r>
        <w:t>Homelessness has been on the decline – housing first may solve but it doesn’t assume high prices so the plan isn’t key</w:t>
      </w:r>
    </w:p>
    <w:p w14:paraId="2BB2D037" w14:textId="77777777" w:rsidR="004E0321" w:rsidRPr="00333114" w:rsidRDefault="004E0321" w:rsidP="004E0321">
      <w:pPr>
        <w:rPr>
          <w:rStyle w:val="Style13ptBold"/>
        </w:rPr>
      </w:pPr>
      <w:r>
        <w:rPr>
          <w:rStyle w:val="Style13ptBold"/>
        </w:rPr>
        <w:t xml:space="preserve">Swan 14 </w:t>
      </w:r>
      <w:r w:rsidRPr="00333114">
        <w:t xml:space="preserve">(Noelle Swan, The Christian Science Monitor Editor, “Homelessness declines as new thinking fuels 'giant untold success'” 5/28/14, https://www.csmonitor.com/USA/Society/2014/0528/Homelessness-declines-as-new-thinking-fuels-giant-untold-success) GG </w:t>
      </w:r>
    </w:p>
    <w:p w14:paraId="05EA880E" w14:textId="77777777" w:rsidR="004E0321" w:rsidRDefault="004E0321" w:rsidP="004E0321">
      <w:r w:rsidRPr="006A52A0">
        <w:rPr>
          <w:rStyle w:val="Emphasis"/>
        </w:rPr>
        <w:t>Homelessness in America has declined 17 percent since 2005</w:t>
      </w:r>
      <w:r>
        <w:t xml:space="preserve"> as states reverse the old prevailing wisdom. Now, moving into a home can be the first step off the streets, not the last. </w:t>
      </w:r>
      <w:r w:rsidRPr="00333114">
        <w:rPr>
          <w:rStyle w:val="StyleUnderline"/>
        </w:rPr>
        <w:t>A radical change in how states address homelessness has fueled a 17 percent decline</w:t>
      </w:r>
      <w:r>
        <w:t xml:space="preserve"> in homelessness since 2005 </w:t>
      </w:r>
      <w:r w:rsidRPr="00333114">
        <w:rPr>
          <w:rStyle w:val="Emphasis"/>
        </w:rPr>
        <w:t>– a trend that has withstood financial panic, a foreclosure crisis, and the Great Recession.</w:t>
      </w:r>
      <w:r>
        <w:rPr>
          <w:rStyle w:val="Emphasis"/>
        </w:rPr>
        <w:t xml:space="preserve"> </w:t>
      </w:r>
      <w:r>
        <w:t xml:space="preserve">The new data come from the National Alliance to End Homelessness, which sees the recent success as the "giant untold story of the homelessness world," according to Stephen Berg, vice president of policy and programs. </w:t>
      </w:r>
      <w:r w:rsidRPr="00333114">
        <w:rPr>
          <w:rStyle w:val="StyleUnderline"/>
        </w:rPr>
        <w:t>The shift comes as the prevailing wisdom that homeless individuals need to get a handle on other social problems</w:t>
      </w:r>
      <w:r>
        <w:t xml:space="preserve"> in their lives before they can receive housing gives way to new thinking. </w:t>
      </w:r>
      <w:r w:rsidRPr="00333114">
        <w:rPr>
          <w:rStyle w:val="StyleUnderline"/>
        </w:rPr>
        <w:t>In recent years, many states have started to flip that idea and have adopted what’s known as a “housing first” approach.</w:t>
      </w:r>
      <w:r>
        <w:rPr>
          <w:rStyle w:val="StyleUnderline"/>
        </w:rPr>
        <w:t xml:space="preserve"> </w:t>
      </w:r>
      <w:r>
        <w:t>“Instead of trying to fix all the problems that homeless people have while they are homeless, [</w:t>
      </w:r>
      <w:r w:rsidRPr="00333114">
        <w:rPr>
          <w:rStyle w:val="StyleUnderline"/>
        </w:rPr>
        <w:t>housing</w:t>
      </w:r>
      <w:r>
        <w:t xml:space="preserve"> first] </w:t>
      </w:r>
      <w:r w:rsidRPr="00333114">
        <w:rPr>
          <w:rStyle w:val="StyleUnderline"/>
        </w:rPr>
        <w:t>gets them into housing right away, then they end up taking care of a lot of other problems from a stable home</w:t>
      </w:r>
      <w:r>
        <w:t>,” Mr. Berg says. It points to an openness to new ways to address persistent problems. “</w:t>
      </w:r>
      <w:r w:rsidRPr="00333114">
        <w:rPr>
          <w:rStyle w:val="StyleUnderline"/>
        </w:rPr>
        <w:t>It’s always hard when you see a big national change to give credit to one thing for it,” Berg says. “But I think communities are changing the way they are arraying their homeless resources and that’s got to be part of what’s bringing this trend about.”</w:t>
      </w:r>
      <w:r>
        <w:rPr>
          <w:rStyle w:val="StyleUnderline"/>
        </w:rPr>
        <w:t xml:space="preserve"> </w:t>
      </w:r>
      <w:r>
        <w:t xml:space="preserve">Utah’s Department of Housing and Community Development has used the housing-first approach to slash chronic homelessness by 73 percent since 2005, says HCD director Gordon Walker. “We used to say to people, ‘Change your life and then we’ll give you housing,’ ” Mr. Walker says. “We changed that to, ‘We’ll give you housing, and if you want to change your life, that’s up to you.’ ” </w:t>
      </w:r>
      <w:r w:rsidRPr="00333114">
        <w:rPr>
          <w:rStyle w:val="StyleUnderline"/>
        </w:rPr>
        <w:t>Walker insists that housing first makes perfect fiscal sense.</w:t>
      </w:r>
      <w:r>
        <w:rPr>
          <w:rStyle w:val="StyleUnderline"/>
        </w:rPr>
        <w:t xml:space="preserve"> </w:t>
      </w:r>
      <w:r>
        <w:t>“</w:t>
      </w:r>
      <w:r w:rsidRPr="00333114">
        <w:rPr>
          <w:rStyle w:val="StyleUnderline"/>
        </w:rPr>
        <w:t>By</w:t>
      </w:r>
      <w:r>
        <w:t xml:space="preserve"> </w:t>
      </w:r>
      <w:r w:rsidRPr="00333114">
        <w:rPr>
          <w:rStyle w:val="StyleUnderline"/>
        </w:rPr>
        <w:t>doing this, we actually save money</w:t>
      </w:r>
      <w:r>
        <w:t xml:space="preserve">.” Walker says. “If we house an individual, it costs about $12,000 a year; if we leave them on the street it costs society about $20,000 a year in emergency room services, incarcerations, polices interventions, and cleanup.” </w:t>
      </w:r>
      <w:r w:rsidRPr="00333114">
        <w:rPr>
          <w:rStyle w:val="StyleUnderline"/>
        </w:rPr>
        <w:t>The US Interagency Council on Homelessness has been advocating for housing first since the 2010 launch of Opening Doors, a federal strategic plan to prevent and end homelessness</w:t>
      </w:r>
      <w:r>
        <w:t xml:space="preserve">, says council Executive Director Laura Zeilinger. This has been a major focus of the federal Veterans Affairs Supportive Housing program, Ms. Zeilinger says. </w:t>
      </w:r>
      <w:r w:rsidRPr="00333114">
        <w:rPr>
          <w:rStyle w:val="StyleUnderline"/>
        </w:rPr>
        <w:t>That effort has paid off, with a 24 percent reduction in homelessness among veterans and a 30 percent decrease in unsheltered homelessness among veterans from 2010 to 2013, she says.</w:t>
      </w:r>
      <w:r>
        <w:rPr>
          <w:rStyle w:val="StyleUnderline"/>
        </w:rPr>
        <w:t xml:space="preserve"> </w:t>
      </w:r>
      <w:r>
        <w:t xml:space="preserve">“We’re showing that </w:t>
      </w:r>
      <w:r w:rsidRPr="00333114">
        <w:rPr>
          <w:rStyle w:val="StyleUnderline"/>
        </w:rPr>
        <w:t>when we invest and we use those resources strategically, this is a problem we can solve</w:t>
      </w:r>
      <w:r>
        <w:t xml:space="preserve">,” Zeilinger says. </w:t>
      </w:r>
      <w:r w:rsidRPr="00333114">
        <w:rPr>
          <w:rStyle w:val="Emphasis"/>
        </w:rPr>
        <w:t>However, the housing-first approach only works if there is enough affordable housing to go around.</w:t>
      </w:r>
      <w:r>
        <w:rPr>
          <w:rStyle w:val="Emphasis"/>
        </w:rPr>
        <w:t xml:space="preserve"> </w:t>
      </w:r>
      <w:r w:rsidRPr="00333114">
        <w:rPr>
          <w:rStyle w:val="StyleUnderline"/>
        </w:rPr>
        <w:t>In Boston, housing is so tight that it is not uncommon for people to wait four to 10 years for affordable housing</w:t>
      </w:r>
      <w:r>
        <w:t xml:space="preserve">, says Kelly Turley, director of legislative advocacy for the Massachusetts Coalition for the Homeless. Massachusetts is one of 20 states that reported an increase in homelessness from 2012 to 2013. “Over the past year, Housing and Community Development saw an all-time high in terms of families that they were servicing through emergency housing programs,” Ms. Turley says. </w:t>
      </w:r>
      <w:r w:rsidRPr="00333114">
        <w:rPr>
          <w:rStyle w:val="StyleUnderline"/>
        </w:rPr>
        <w:t>The increased need for emergency housing has become so great that the state has had to resort to placing families in motels</w:t>
      </w:r>
      <w:r>
        <w:t xml:space="preserve"> because there are not enough shelters. “As of last Friday, there were 4,400 families living in shelters and motels, and of those, 1,891 were living in motels,” Turley says. </w:t>
      </w:r>
    </w:p>
    <w:p w14:paraId="11722BCC" w14:textId="77777777" w:rsidR="004E0321" w:rsidRPr="006A52A0" w:rsidRDefault="004E0321" w:rsidP="004E0321"/>
    <w:p w14:paraId="6406F91D" w14:textId="77777777" w:rsidR="004E0321" w:rsidRDefault="004E0321" w:rsidP="004E0321">
      <w:pPr>
        <w:pStyle w:val="Heading4"/>
      </w:pPr>
      <w:r>
        <w:t>Specific counties prove</w:t>
      </w:r>
    </w:p>
    <w:p w14:paraId="7A8FBCBA" w14:textId="77777777" w:rsidR="004E0321" w:rsidRPr="006A52A0" w:rsidRDefault="004E0321" w:rsidP="004E0321">
      <w:r>
        <w:rPr>
          <w:rStyle w:val="Style13ptBold"/>
        </w:rPr>
        <w:t xml:space="preserve">MECKNC 17 </w:t>
      </w:r>
      <w:r w:rsidRPr="006A52A0">
        <w:t>(MECKNC News, “</w:t>
      </w:r>
      <w:r w:rsidRPr="006A52A0">
        <w:rPr>
          <w:rFonts w:ascii="Times New Roman" w:hAnsi="Times New Roman" w:cs="Times New Roman"/>
        </w:rPr>
        <w:t>​</w:t>
      </w:r>
      <w:r w:rsidRPr="006A52A0">
        <w:t>Report Shows Overall Decrease in Homelessness” 4/25/17, https://www.mecknc.gov/news/Pages/Report%20Shows%20Overall%20Decrease%20in%20Homelessness.aspx?redirect=charmeck) GG</w:t>
      </w:r>
    </w:p>
    <w:p w14:paraId="77481AB0" w14:textId="77777777" w:rsidR="004E0321" w:rsidRPr="006A52A0" w:rsidRDefault="004E0321" w:rsidP="004E0321">
      <w:pPr>
        <w:rPr>
          <w:b/>
          <w:u w:val="single"/>
        </w:rPr>
      </w:pPr>
      <w:r>
        <w:t>The “Charlotte-Mecklenburg Point-in-Time Count 2010-2017</w:t>
      </w:r>
      <w:r>
        <w:rPr>
          <w:rFonts w:ascii="Times New Roman" w:hAnsi="Times New Roman" w:cs="Times New Roman"/>
        </w:rPr>
        <w:t>​</w:t>
      </w:r>
      <w:r>
        <w:t>,</w:t>
      </w:r>
      <w:r>
        <w:rPr>
          <w:rFonts w:cs="Georgia"/>
        </w:rPr>
        <w:t>”</w:t>
      </w:r>
      <w:r>
        <w:t xml:space="preserve"> report released today, reveals </w:t>
      </w:r>
      <w:r w:rsidRPr="006A52A0">
        <w:rPr>
          <w:rStyle w:val="StyleUnderline"/>
        </w:rPr>
        <w:t>there were 1,476 people experiencing homelessness on</w:t>
      </w:r>
      <w:r>
        <w:t xml:space="preserve"> the night of </w:t>
      </w:r>
      <w:r w:rsidRPr="006A52A0">
        <w:rPr>
          <w:rStyle w:val="StyleUnderline"/>
        </w:rPr>
        <w:t>Jan. 25, 2017</w:t>
      </w:r>
      <w:r>
        <w:t xml:space="preserve">. </w:t>
      </w:r>
      <w:r w:rsidRPr="006A52A0">
        <w:rPr>
          <w:rStyle w:val="StyleUnderline"/>
        </w:rPr>
        <w:t xml:space="preserve">This number continues to decrease each year, with overall homelessness decreasing by 26 percent (519 people) between 2010 and 2017. </w:t>
      </w:r>
    </w:p>
    <w:p w14:paraId="2434BA2A" w14:textId="77777777" w:rsidR="004E0321" w:rsidRDefault="004E0321" w:rsidP="004E0321">
      <w:r>
        <w:t>The report is part of a local series about homelessness and housing instability funded by Mecklenburg County Community Support Services and initiated by the Housing Advisory Board of Charlotte-Mecklenburg. The report is authored by the UNC Charlotte Urban Institute.</w:t>
      </w:r>
    </w:p>
    <w:p w14:paraId="15D6AA36" w14:textId="77777777" w:rsidR="004E0321" w:rsidRPr="006A52A0" w:rsidRDefault="004E0321" w:rsidP="004E0321">
      <w:pPr>
        <w:rPr>
          <w:b/>
          <w:u w:val="single"/>
        </w:rPr>
      </w:pPr>
      <w:r w:rsidRPr="006A52A0">
        <w:rPr>
          <w:rStyle w:val="StyleUnderline"/>
        </w:rPr>
        <w:t>The 2017 report offers new information to help the community make better decisions around housing and homelessness</w:t>
      </w:r>
      <w:r>
        <w:t>. For the first time, the report provides information on the capacity to house people experiencing homelessness in addition to the number of people who are homeless on one night</w:t>
      </w:r>
      <w:r w:rsidRPr="006A52A0">
        <w:rPr>
          <w:rStyle w:val="StyleUnderline"/>
        </w:rPr>
        <w:t xml:space="preserve">. By combining the capacity with the need, decision-makers can see how resources are utilized and where gaps exist. </w:t>
      </w:r>
    </w:p>
    <w:p w14:paraId="674CA1FF" w14:textId="77777777" w:rsidR="004E0321" w:rsidRDefault="004E0321" w:rsidP="004E0321">
      <w:r>
        <w:t xml:space="preserve">The report shows that since 2010, </w:t>
      </w:r>
      <w:r w:rsidRPr="006A52A0">
        <w:rPr>
          <w:rStyle w:val="StyleUnderline"/>
        </w:rPr>
        <w:t>the number of beds in programs that provide permanent housing like rapid re-housing and permanent supportive housing have increased by 321 percent</w:t>
      </w:r>
      <w:r>
        <w:t xml:space="preserve"> (1,978 beds). During a period where the population in Mecklenburg County has grown by 17 percent, this increase of permanent housing beds has played a critical role in the work to decrease overall homelessness. </w:t>
      </w:r>
    </w:p>
    <w:p w14:paraId="01EF9F50" w14:textId="77777777" w:rsidR="004E0321" w:rsidRDefault="004E0321" w:rsidP="004E0321">
      <w:r w:rsidRPr="006A52A0">
        <w:rPr>
          <w:rStyle w:val="StyleUnderline"/>
        </w:rPr>
        <w:t>Homelessness among specific populations is also decreasing</w:t>
      </w:r>
      <w:r>
        <w:t>:</w:t>
      </w:r>
    </w:p>
    <w:p w14:paraId="60BF7436" w14:textId="77777777" w:rsidR="004E0321" w:rsidRDefault="004E0321" w:rsidP="004E0321">
      <w:r>
        <w:t>•</w:t>
      </w:r>
      <w:r>
        <w:tab/>
      </w:r>
      <w:r w:rsidRPr="006A52A0">
        <w:rPr>
          <w:rStyle w:val="StyleUnderline"/>
        </w:rPr>
        <w:t>Veteran homelessness decreased 8 percent</w:t>
      </w:r>
      <w:r>
        <w:t xml:space="preserve"> (12 people) from 2016 to 2017.</w:t>
      </w:r>
    </w:p>
    <w:p w14:paraId="2BDA25A5" w14:textId="77777777" w:rsidR="004E0321" w:rsidRDefault="004E0321" w:rsidP="004E0321">
      <w:r>
        <w:t>•</w:t>
      </w:r>
      <w:r>
        <w:tab/>
      </w:r>
      <w:r w:rsidRPr="006A52A0">
        <w:rPr>
          <w:rStyle w:val="StyleUnderline"/>
        </w:rPr>
        <w:t>Chronic homelessness decreased 14 percent</w:t>
      </w:r>
      <w:r>
        <w:t xml:space="preserve"> (23 people) from 2016 to 2017.</w:t>
      </w:r>
    </w:p>
    <w:p w14:paraId="6AE2F63E" w14:textId="77777777" w:rsidR="004E0321" w:rsidRDefault="004E0321" w:rsidP="004E0321">
      <w:r>
        <w:t>•</w:t>
      </w:r>
      <w:r>
        <w:tab/>
      </w:r>
      <w:r w:rsidRPr="006A52A0">
        <w:rPr>
          <w:rStyle w:val="StyleUnderline"/>
        </w:rPr>
        <w:t>Family homelessness decreased 9 percent</w:t>
      </w:r>
      <w:r>
        <w:t xml:space="preserve"> (47 people) from 2016 to 2017.</w:t>
      </w:r>
    </w:p>
    <w:p w14:paraId="200D976B" w14:textId="77777777" w:rsidR="004E0321" w:rsidRDefault="004E0321" w:rsidP="004E0321">
      <w:r w:rsidRPr="006A52A0">
        <w:rPr>
          <w:rStyle w:val="StyleUnderline"/>
        </w:rPr>
        <w:t>The coordinated efforts targeting veteran and chronic homelessness are reflected in these population decreases. However, unsheltered homelessness</w:t>
      </w:r>
      <w:r>
        <w:t xml:space="preserve"> – defined as sleeping on the streets, camps, and other places not meant for human habitation – </w:t>
      </w:r>
      <w:r w:rsidRPr="006A52A0">
        <w:rPr>
          <w:rStyle w:val="StyleUnderline"/>
        </w:rPr>
        <w:t>has increased by 15 percent</w:t>
      </w:r>
      <w:r>
        <w:t xml:space="preserve"> (28 people) since 2016. Most of the people experiencing unsheltered homelessness were single, males with income (70 percent), had been homeless for 12 months or longer (62 percent) and were not chronically homeless (68 percent).</w:t>
      </w:r>
    </w:p>
    <w:p w14:paraId="4476B71E" w14:textId="77777777" w:rsidR="004E0321" w:rsidRDefault="004E0321" w:rsidP="004E0321">
      <w:r>
        <w:t>The successes and challenges reflected in the report highlight the need for more affordable housing as part of a comprehensive, community approach to ending and preventing homelessness.</w:t>
      </w:r>
    </w:p>
    <w:p w14:paraId="195BCC2C" w14:textId="77777777" w:rsidR="004E0321" w:rsidRDefault="004E0321" w:rsidP="004E0321"/>
    <w:p w14:paraId="71B47864" w14:textId="77777777" w:rsidR="004E0321" w:rsidRDefault="004E0321" w:rsidP="004E0321">
      <w:pPr>
        <w:pStyle w:val="Heading4"/>
      </w:pPr>
      <w:r>
        <w:t>Veteran homeless is decreasing too</w:t>
      </w:r>
    </w:p>
    <w:p w14:paraId="337B8E50" w14:textId="77777777" w:rsidR="004E0321" w:rsidRPr="006A52A0" w:rsidRDefault="004E0321" w:rsidP="004E0321">
      <w:pPr>
        <w:rPr>
          <w:rStyle w:val="Style13ptBold"/>
        </w:rPr>
      </w:pPr>
      <w:r>
        <w:rPr>
          <w:rStyle w:val="Style13ptBold"/>
        </w:rPr>
        <w:t xml:space="preserve">DOD 16 </w:t>
      </w:r>
      <w:r w:rsidRPr="006A52A0">
        <w:t>(U.S. Department of Defense, “Veteran Homelessness Drops Nearly 50 Percent Since 2010” 8/1/16 https://www.defense.gov/News/Article/Article/881729/veteran-homelessness-drops-nearly-50-percent-since-2010/) GG</w:t>
      </w:r>
    </w:p>
    <w:p w14:paraId="260F61D0" w14:textId="77777777" w:rsidR="004E0321" w:rsidRPr="006A52A0" w:rsidRDefault="004E0321" w:rsidP="004E0321">
      <w:pPr>
        <w:rPr>
          <w:sz w:val="12"/>
        </w:rPr>
      </w:pPr>
      <w:r w:rsidRPr="006A52A0">
        <w:rPr>
          <w:sz w:val="12"/>
        </w:rPr>
        <w:t xml:space="preserve">WASHINGTON, Aug. 1, 2016 — </w:t>
      </w:r>
      <w:r w:rsidRPr="006A52A0">
        <w:rPr>
          <w:rStyle w:val="StyleUnderline"/>
        </w:rPr>
        <w:t>The</w:t>
      </w:r>
      <w:r w:rsidRPr="006A52A0">
        <w:rPr>
          <w:sz w:val="12"/>
        </w:rPr>
        <w:t xml:space="preserve"> </w:t>
      </w:r>
      <w:r w:rsidRPr="006A52A0">
        <w:rPr>
          <w:rStyle w:val="StyleUnderline"/>
        </w:rPr>
        <w:t>Housing and Urban Development and Veterans Affairs</w:t>
      </w:r>
      <w:r w:rsidRPr="006A52A0">
        <w:rPr>
          <w:sz w:val="12"/>
        </w:rPr>
        <w:t xml:space="preserve"> departments and the U.S. Interagency Council on Homelessness today </w:t>
      </w:r>
      <w:r w:rsidRPr="006A52A0">
        <w:rPr>
          <w:rStyle w:val="StyleUnderline"/>
        </w:rPr>
        <w:t xml:space="preserve">announced that </w:t>
      </w:r>
      <w:r w:rsidRPr="006A52A0">
        <w:rPr>
          <w:rStyle w:val="Emphasis"/>
        </w:rPr>
        <w:t>the number of veterans experiencing homelessness in the United States has been cut nearly in half since 2010</w:t>
      </w:r>
      <w:r w:rsidRPr="006A52A0">
        <w:rPr>
          <w:rStyle w:val="StyleUnderline"/>
        </w:rPr>
        <w:t>.</w:t>
      </w:r>
      <w:r>
        <w:rPr>
          <w:rStyle w:val="StyleUnderline"/>
        </w:rPr>
        <w:t xml:space="preserve"> </w:t>
      </w:r>
      <w:r w:rsidRPr="006A52A0">
        <w:rPr>
          <w:sz w:val="12"/>
        </w:rPr>
        <w:t>White House officials said</w:t>
      </w:r>
      <w:r w:rsidRPr="006A52A0">
        <w:rPr>
          <w:rStyle w:val="StyleUnderline"/>
        </w:rPr>
        <w:t xml:space="preserve"> data shows a 17 percent decrease in veteran homelessness between January 2015 and January 2016</w:t>
      </w:r>
      <w:r w:rsidRPr="006A52A0">
        <w:rPr>
          <w:sz w:val="12"/>
        </w:rPr>
        <w:t xml:space="preserve"> -- </w:t>
      </w:r>
      <w:r w:rsidRPr="006A52A0">
        <w:rPr>
          <w:rStyle w:val="StyleUnderline"/>
        </w:rPr>
        <w:t>quadruple the previous year’s annual decline</w:t>
      </w:r>
      <w:r w:rsidRPr="006A52A0">
        <w:rPr>
          <w:sz w:val="12"/>
        </w:rPr>
        <w:t xml:space="preserve"> -- and a 47 percent decrease since 2010. Through HUD’s annual Point-in-Time estimate of America’s homeless population, communities across the country reported that fewer than 40,000 veterans were experiencing homelessness on a given night in January 2016, officials said. </w:t>
      </w:r>
      <w:r w:rsidRPr="006A52A0">
        <w:rPr>
          <w:rStyle w:val="StyleUnderline"/>
        </w:rPr>
        <w:t>The January 2016 estimate found slightly more than 13,000 unsheltered homeless veterans living on their streets, a 56 percent decrease since 2010.</w:t>
      </w:r>
      <w:r>
        <w:rPr>
          <w:rStyle w:val="StyleUnderline"/>
        </w:rPr>
        <w:t xml:space="preserve"> </w:t>
      </w:r>
      <w:r w:rsidRPr="006A52A0">
        <w:rPr>
          <w:sz w:val="12"/>
        </w:rPr>
        <w:t>Partnerships Produced Results This progress is a result of partnerships among HUD, VA, USICH, and other federal, state and local partners. These partnerships were sparked by the 2010 launch of Opening Doors, the first strategic plan to prevent and end homelessness, officials said. The initiative’s success among veterans can also be attributed to the effectiveness of the HUD-VA Supportive Housing program, which combines HUD rental assistance with case management and clinical services provided by the VA, they added. Since 2008, more than 85,000 vouchers have been awarded and more than 114,000 homeless veterans have been served through the HUD-VASH program. “We have an absolute duty to ensure those who’ve worn our nation’s uniform have a place to call home,” HUD Secretary Julian Castro said. “While we’ve made remarkable progress toward ending veteran homelessness, we still have work to do to make certain we answer the call of our veterans, just as they answered the call of our nation.” “</w:t>
      </w:r>
      <w:r w:rsidRPr="006A52A0">
        <w:rPr>
          <w:rStyle w:val="StyleUnderline"/>
        </w:rPr>
        <w:t>The dramatic decline in veteran homelessness reflects the power of partnerships in solving complex national problems on behalf of those who have served our nation</w:t>
      </w:r>
      <w:r w:rsidRPr="006A52A0">
        <w:rPr>
          <w:sz w:val="12"/>
        </w:rPr>
        <w:t xml:space="preserve">,” VA Secretary Robert A. McDonald said. “The men and women who have fought for this nation should not have to fight to keep a roof over their head, and I’m pleased that VA is serving more veterans than ever before with heath care, education, job training and wraparound supportive services. While this is very real progress that means tens of thousands more veterans have a place to call home, we will not rest until every veteran in need is permanently housed.” “Together, we are proving that it is possible to solve one of the most complex challenges our country faces,” said Matthew Doherty, the executive director of the U.S. Interagency Council on Homelessness. “This progress should give us confidence that when we find new ways to work together and when we set bold goals and hold ourselves accountable, nothing is unsolvable.” Accelerating Progress In 2014, First Lady Michelle Obama launched the Mayors Challenge to End Veteran Homelessness with the goal of accelerating progress toward the national goal of ending veteran homelessness. </w:t>
      </w:r>
      <w:r w:rsidRPr="006A52A0">
        <w:rPr>
          <w:rStyle w:val="StyleUnderline"/>
        </w:rPr>
        <w:t>More than 880 mayors, governors, and other local officials have joined the challenge and committed to ending veteran homelessness in their communities</w:t>
      </w:r>
      <w:r w:rsidRPr="006A52A0">
        <w:rPr>
          <w:sz w:val="12"/>
        </w:rPr>
        <w:t xml:space="preserve">, White House officials said. To date, </w:t>
      </w:r>
      <w:r w:rsidRPr="006A52A0">
        <w:rPr>
          <w:rStyle w:val="StyleUnderline"/>
        </w:rPr>
        <w:t>27 communities and two states have effectively ended veteran homelessness, serving as models for others across the nation, they added.</w:t>
      </w:r>
      <w:r>
        <w:rPr>
          <w:rStyle w:val="StyleUnderline"/>
        </w:rPr>
        <w:t xml:space="preserve"> </w:t>
      </w:r>
      <w:r w:rsidRPr="006A52A0">
        <w:rPr>
          <w:rStyle w:val="StyleUnderline"/>
        </w:rPr>
        <w:t>HUD and VA have a wide range of programs that prevent and end homelessness among veterans, including health care, housing solutions, job training and education.</w:t>
      </w:r>
      <w:r w:rsidRPr="006A52A0">
        <w:rPr>
          <w:sz w:val="12"/>
        </w:rPr>
        <w:t xml:space="preserve"> In fiscal year 2015, these programs helped more than 157,000 people -- including 99,000 veterans and 34,000 children -- secure or remain in permanent housing, officials said. Since 2010, more than 360,000 veterans and their families have been permanently housed, rapidly rehoused or prevented from becoming homeless through programs administered by HUD and VA. More information about VA’s homeless programs is available here. More information about HUD’s programs is available here, or by calling the HUDVET National Hotline at (877) 424-3838. Veterans who are homeless or at imminent risk of becoming homeless should contact their local VA Medical Center and ask to speak to a homeless coordinator or call 1-877-4AID-VET.</w:t>
      </w:r>
    </w:p>
    <w:p w14:paraId="37283EBB" w14:textId="77777777" w:rsidR="004E0321" w:rsidRPr="006A52A0" w:rsidRDefault="004E0321" w:rsidP="004E0321"/>
    <w:p w14:paraId="1DFB616E" w14:textId="77777777" w:rsidR="004E0321" w:rsidRPr="003B22A9" w:rsidRDefault="004E0321" w:rsidP="004E0321"/>
    <w:p w14:paraId="4FD5761A" w14:textId="77777777" w:rsidR="004E0321" w:rsidRPr="009925F8" w:rsidRDefault="004E0321" w:rsidP="004E0321">
      <w:pPr>
        <w:pStyle w:val="Heading3"/>
      </w:pPr>
      <w:r>
        <w:t>AT Positive Rights – FS/Homeless – Incarceration AC</w:t>
      </w:r>
    </w:p>
    <w:p w14:paraId="4B20A5AD" w14:textId="77777777" w:rsidR="004E0321" w:rsidRDefault="004E0321" w:rsidP="004E0321">
      <w:pPr>
        <w:pStyle w:val="Heading4"/>
      </w:pPr>
      <w:r>
        <w:t>Affects the overall community – makes it too expensive to house and creates identification problems that hinder sustainable measures to s homeless</w:t>
      </w:r>
    </w:p>
    <w:p w14:paraId="3E80BCB5" w14:textId="77777777" w:rsidR="004E0321" w:rsidRPr="009925F8" w:rsidRDefault="004E0321" w:rsidP="004E0321">
      <w:pPr>
        <w:rPr>
          <w:rStyle w:val="Style13ptBold"/>
        </w:rPr>
      </w:pPr>
      <w:r>
        <w:rPr>
          <w:rStyle w:val="Style13ptBold"/>
        </w:rPr>
        <w:t xml:space="preserve">NLCHP </w:t>
      </w:r>
      <w:r w:rsidRPr="009925F8">
        <w:t>(National Law Center on Homelessness &amp; Poverty, "Civil Rights of People Experiencing Homelessness." https://www.nlchp.org/civil%20rights) GG</w:t>
      </w:r>
    </w:p>
    <w:p w14:paraId="6BD443F1" w14:textId="77777777" w:rsidR="004E0321" w:rsidRPr="009925F8" w:rsidRDefault="004E0321" w:rsidP="004E0321">
      <w:pPr>
        <w:rPr>
          <w:sz w:val="14"/>
        </w:rPr>
      </w:pPr>
      <w:r w:rsidRPr="009925F8">
        <w:rPr>
          <w:sz w:val="14"/>
        </w:rPr>
        <w:t xml:space="preserve">What is one “life-sustaining” act that we do each day, but rarely think about, let alone discuss in public? Going to the bathroom. Yet, when you’re homeless or poor, an act that most people take for granted, such as going to the bathroom, can be a huge challenge or even a life-altering decision. Forces beyond homeless persons’ control, such as a lack of affordable housing and emergency shelter, compel them to live and take care of their basic human needs in public. When performed in inside, these acts are unquestionably legal. However, </w:t>
      </w:r>
      <w:r w:rsidRPr="009925F8">
        <w:rPr>
          <w:rStyle w:val="StyleUnderline"/>
        </w:rPr>
        <w:t>criminalization policies</w:t>
      </w:r>
      <w:r w:rsidRPr="009925F8">
        <w:rPr>
          <w:sz w:val="14"/>
        </w:rPr>
        <w:t xml:space="preserve"> in many cities </w:t>
      </w:r>
      <w:r w:rsidRPr="009925F8">
        <w:rPr>
          <w:rStyle w:val="StyleUnderline"/>
        </w:rPr>
        <w:t>punish homeless persons who are forced to perform life-sustaining actions in public spaces.</w:t>
      </w:r>
      <w:r>
        <w:rPr>
          <w:rStyle w:val="StyleUnderline"/>
        </w:rPr>
        <w:t xml:space="preserve"> </w:t>
      </w:r>
      <w:r w:rsidRPr="009925F8">
        <w:rPr>
          <w:sz w:val="14"/>
        </w:rPr>
        <w:t xml:space="preserve">Our research has shown that, </w:t>
      </w:r>
      <w:r w:rsidRPr="009925F8">
        <w:rPr>
          <w:rStyle w:val="StyleUnderline"/>
        </w:rPr>
        <w:t>of 234 American cities, 40 percent make it a crime to sleep in public spaces, while 56 percent prohibit loitering in public places and 53 percent prohibit begging and panhandling in public places</w:t>
      </w:r>
      <w:r w:rsidRPr="009925F8">
        <w:rPr>
          <w:sz w:val="14"/>
        </w:rPr>
        <w:t xml:space="preserve">. </w:t>
      </w:r>
      <w:r w:rsidRPr="009925F8">
        <w:rPr>
          <w:rStyle w:val="Emphasis"/>
        </w:rPr>
        <w:t>When cities uses laws or policies such as these that target homeless people for taking actions necessary to their survival, the impact is felt far and wide</w:t>
      </w:r>
      <w:r w:rsidRPr="009925F8">
        <w:rPr>
          <w:sz w:val="14"/>
        </w:rPr>
        <w:t xml:space="preserve">. While </w:t>
      </w:r>
      <w:r w:rsidRPr="009925F8">
        <w:rPr>
          <w:rStyle w:val="StyleUnderline"/>
        </w:rPr>
        <w:t>people experiencing homelessness are affected most profoundly, these measures also tax the already overburdened criminal justice system</w:t>
      </w:r>
      <w:r w:rsidRPr="009925F8">
        <w:rPr>
          <w:sz w:val="14"/>
        </w:rPr>
        <w:t xml:space="preserve"> and impact service providers’ ability to do their work. Studies show that </w:t>
      </w:r>
      <w:r w:rsidRPr="009925F8">
        <w:rPr>
          <w:rStyle w:val="Emphasis"/>
        </w:rPr>
        <w:t>they cost more than providing permanent supportive housing. Policies that criminalize homelessness take a toll on entire communities.</w:t>
      </w:r>
      <w:r>
        <w:rPr>
          <w:rStyle w:val="Emphasis"/>
        </w:rPr>
        <w:t xml:space="preserve"> </w:t>
      </w:r>
      <w:r w:rsidRPr="009925F8">
        <w:rPr>
          <w:rStyle w:val="StyleUnderline"/>
        </w:rPr>
        <w:t>Criminalization laws violate homeless persons’ constitutional rights</w:t>
      </w:r>
      <w:r w:rsidRPr="009925F8">
        <w:rPr>
          <w:sz w:val="14"/>
        </w:rPr>
        <w:t xml:space="preserve">, and the Law Center is a national leader on this issue, </w:t>
      </w:r>
      <w:r w:rsidRPr="009925F8">
        <w:rPr>
          <w:rStyle w:val="StyleUnderline"/>
        </w:rPr>
        <w:t>taking on high-impact litigation to establish positive legal precedents that can be used in courtrooms across the country</w:t>
      </w:r>
      <w:r w:rsidRPr="009925F8">
        <w:rPr>
          <w:sz w:val="14"/>
        </w:rPr>
        <w:t xml:space="preserve">. After a six-year battle with the City of Dallas, the Law Center recently secured the right of religious groups to provide food to homeless people living outdoors. The Law Center also challenged St. Petersburg, Florida’s discriminatory enforcement of a “trespassing” ordinance, which was leading to the unconstitutional arrest of many homeless persons for sitting on public sidewalks. In response, the City of St. Petersburg amended the ordinance to include a minimum appeals process, and the Law Center continues to monitor enforcement of the ordinance. We also work with on-the-ground advocates and government officials to promote measures protecting homeless persons’ civil rights. Since Rhode Island became the first state in the nation to pass a Homeless Person’s Bill of Rights in 2012, the legislation has spread across the country, with recent passage in Connecticut and Illinois, scheduled voting in California, and consideration in Oregon, Vermont and Missouri. The Law Center has also been instrumental in promoting a human rights approach to criminalization. As a result of our advocacy, the Department of Justice and Interagency Council on Homelessness issued a report in 2012 recognizing that criminalization may violate not only our Constitution, but also our human rights treaty obligations – the first time any domestic agency has recognized a domestic policy as a human rights violation. The Law Center has also worked with numerous international experts to build a growing set of human rights law on the criminalization of homelessness, and helped numerous local groups use these experts and these standards in fighting local criminalization practices. I.D. BARRIERS – Reducing the Burden on Homeless People ANECDOTE: Carl Ellis, 52, is a U.S. Army veteran living in a homeless shelter in Milwaukee. His only photo ID is a veteran ID card, which is not accepted under Wisconsin’s new voter ID law. The Law Center is representing Ellis and others in litigation to overturn the law on constitutional grounds. "If I can serve my country, I should be able to vote for who runs it," Ellis said. "Veterans and others who do not have a certain type of photo ID should not be kept from voting. These laws are undemocratic and un-American." </w:t>
      </w:r>
      <w:r w:rsidRPr="009925F8">
        <w:rPr>
          <w:rStyle w:val="StyleUnderline"/>
        </w:rPr>
        <w:t>Lack of identification hinders homeless people’s ability to seek and maintain housing, employment, benefits, and other rights</w:t>
      </w:r>
      <w:r w:rsidRPr="009925F8">
        <w:rPr>
          <w:sz w:val="14"/>
        </w:rPr>
        <w:t xml:space="preserve"> and services. The Law Center is at the cutting edge of advocating for ways to reduce the burden that ID barriers place on homeless people, to make it easier for them to obtain the benefits and services they need that will help them to escape homelessness. </w:t>
      </w:r>
      <w:r w:rsidRPr="009925F8">
        <w:rPr>
          <w:rStyle w:val="StyleUnderline"/>
        </w:rPr>
        <w:t>One particularly costly way in which lack of ID harms homeless people is in exercise of the constitutional right to vote</w:t>
      </w:r>
      <w:r w:rsidRPr="009925F8">
        <w:rPr>
          <w:sz w:val="14"/>
        </w:rPr>
        <w:t xml:space="preserve">. Restrictive </w:t>
      </w:r>
      <w:r w:rsidRPr="009925F8">
        <w:rPr>
          <w:rStyle w:val="StyleUnderline"/>
        </w:rPr>
        <w:t>voter identification laws being passed in many states require a specific type of state-issued photo identification that is difficult—and sometimes impossible—for homeless persons to obtain.</w:t>
      </w:r>
      <w:r>
        <w:rPr>
          <w:rStyle w:val="StyleUnderline"/>
        </w:rPr>
        <w:t xml:space="preserve"> </w:t>
      </w:r>
      <w:r w:rsidRPr="009925F8">
        <w:rPr>
          <w:sz w:val="14"/>
        </w:rPr>
        <w:t>The Law Center is fighting to overturn these laws and protect access to the ballot box. In November 2007, NLCHP filed an amicus brief with the Supreme Court challenging Indiana’s Voter Photo ID law as creating unconstitutional obstacles to the right to vote. In its brief, NLCHP noted: "Indiana's effort…senselessly increases the burdens of homelessness and denies homeless people their full measure of political expression." While the Court’s final ruling in April 2008 upheld the Indiana law, NLCHP has continued working to remove barriers to voting. More recently, we partnered with the ACLU, ACLU of Wisconsin, and Dechert LLP on a lawsuit challenging Wisconsin’s voter ID law. The suit charged that the law violates the U.S. Constitution and will deprive citizens of their fundamental right to vote. In April 2014, the Law Center won this landmark voter ID case which would have disenfranchised 300,000 eligible voters, most of whom are low income and homeless citizens. This win could create a groundbreaking legal precedent to help bring down voter ID laws in other states across America.</w:t>
      </w:r>
    </w:p>
    <w:p w14:paraId="493F6CBC" w14:textId="77777777" w:rsidR="004E0321" w:rsidRPr="003B22A9" w:rsidRDefault="004E0321" w:rsidP="004E0321"/>
    <w:p w14:paraId="213B4FA0" w14:textId="77777777" w:rsidR="004E0321" w:rsidRDefault="004E0321" w:rsidP="004E0321">
      <w:pPr>
        <w:pStyle w:val="Heading4"/>
      </w:pPr>
      <w:r>
        <w:t>Numerous measures now ensure homeless individuals are stuck in a cycle of incarceration</w:t>
      </w:r>
    </w:p>
    <w:p w14:paraId="7B6A731B" w14:textId="77777777" w:rsidR="004E0321" w:rsidRPr="003B22A9" w:rsidRDefault="004E0321" w:rsidP="004E0321">
      <w:r>
        <w:rPr>
          <w:rStyle w:val="Style13ptBold"/>
        </w:rPr>
        <w:t xml:space="preserve">NCH 14 </w:t>
      </w:r>
      <w:r w:rsidRPr="003B22A9">
        <w:t>(National Coalition for the Homeless, “Criminalization” http://nationalhomeless.org/issues/civil-rights/) GG</w:t>
      </w:r>
    </w:p>
    <w:p w14:paraId="3DCEC5AD" w14:textId="77777777" w:rsidR="004E0321" w:rsidRDefault="004E0321" w:rsidP="004E0321">
      <w:pPr>
        <w:rPr>
          <w:rStyle w:val="StyleUnderline"/>
        </w:rPr>
      </w:pPr>
      <w:r w:rsidRPr="003B22A9">
        <w:rPr>
          <w:rStyle w:val="StyleUnderline"/>
        </w:rPr>
        <w:t>The criminalization of homelessness refers to measures that prohibit life-sustaining activities such as sleeping/camping, eating, sitting, and/or asking for money/resources in public spaces</w:t>
      </w:r>
      <w:r w:rsidRPr="003B22A9">
        <w:t>. These ordinances include criminal penalties for violations of these acts.</w:t>
      </w:r>
      <w:r>
        <w:t xml:space="preserve"> </w:t>
      </w:r>
      <w:r w:rsidRPr="003B22A9">
        <w:rPr>
          <w:rStyle w:val="Emphasis"/>
        </w:rPr>
        <w:t>There are multiple types of criminalization measures</w:t>
      </w:r>
      <w:r w:rsidRPr="003B22A9">
        <w:rPr>
          <w:rStyle w:val="StyleUnderline"/>
        </w:rPr>
        <w:t xml:space="preserve"> which include</w:t>
      </w:r>
      <w:r w:rsidRPr="003B22A9">
        <w:t>:</w:t>
      </w:r>
      <w:r>
        <w:t xml:space="preserve"> </w:t>
      </w:r>
      <w:r w:rsidRPr="003B22A9">
        <w:rPr>
          <w:rStyle w:val="StyleUnderline"/>
        </w:rPr>
        <w:t>Carrying out sweeps</w:t>
      </w:r>
      <w:r w:rsidRPr="003B22A9">
        <w:t xml:space="preserve"> (confiscating personal property including tents, bedding, papers, clothing, medications, etc.) in city areas where homeless people live.</w:t>
      </w:r>
      <w:r>
        <w:t xml:space="preserve"> </w:t>
      </w:r>
      <w:r w:rsidRPr="003B22A9">
        <w:rPr>
          <w:rStyle w:val="StyleUnderline"/>
        </w:rPr>
        <w:t>Making panhandling illegal</w:t>
      </w:r>
      <w:r w:rsidRPr="003B22A9">
        <w:t>.</w:t>
      </w:r>
      <w:r>
        <w:t xml:space="preserve"> </w:t>
      </w:r>
      <w:r w:rsidRPr="003B22A9">
        <w:rPr>
          <w:rStyle w:val="StyleUnderline"/>
        </w:rPr>
        <w:t>Making it illegal for groups to share food with homeless persons in public spaces</w:t>
      </w:r>
      <w:r w:rsidRPr="003B22A9">
        <w:t>.</w:t>
      </w:r>
      <w:r>
        <w:t xml:space="preserve"> </w:t>
      </w:r>
      <w:r w:rsidRPr="003B22A9">
        <w:t>Enforcing a “quality of life” ordinance relating to public activity and hygiene.</w:t>
      </w:r>
      <w:r>
        <w:t xml:space="preserve"> </w:t>
      </w:r>
      <w:r w:rsidRPr="003B22A9">
        <w:t xml:space="preserve">Unfortunately, </w:t>
      </w:r>
      <w:r w:rsidRPr="003B22A9">
        <w:rPr>
          <w:rStyle w:val="StyleUnderline"/>
        </w:rPr>
        <w:t>over the past 25 years, cities across the country have penalized people who are forced to carryout out life-sustaining</w:t>
      </w:r>
      <w:r w:rsidRPr="003B22A9">
        <w:t xml:space="preserve"> activities on the street and in public spaces; </w:t>
      </w:r>
      <w:r w:rsidRPr="003B22A9">
        <w:rPr>
          <w:rStyle w:val="StyleUnderline"/>
        </w:rPr>
        <w:t>despite the fact these communities lack adequate affordable housing and shelter space.</w:t>
      </w:r>
      <w:r w:rsidRPr="003B22A9">
        <w:t xml:space="preserve"> Ultimately, many of </w:t>
      </w:r>
      <w:r w:rsidRPr="009925F8">
        <w:rPr>
          <w:rStyle w:val="Emphasis"/>
        </w:rPr>
        <w:t xml:space="preserve">these measures are designed to move homeless persons out of sight, and </w:t>
      </w:r>
      <w:r w:rsidRPr="009925F8">
        <w:rPr>
          <w:rStyle w:val="StyleUnderline"/>
        </w:rPr>
        <w:t>at times</w:t>
      </w:r>
      <w:r w:rsidRPr="009925F8">
        <w:rPr>
          <w:rStyle w:val="Emphasis"/>
        </w:rPr>
        <w:t xml:space="preserve"> out of a given city</w:t>
      </w:r>
      <w:r w:rsidRPr="003B22A9">
        <w:rPr>
          <w:rStyle w:val="StyleUnderline"/>
        </w:rPr>
        <w:t>.</w:t>
      </w:r>
    </w:p>
    <w:p w14:paraId="408242DB" w14:textId="77777777" w:rsidR="004E0321" w:rsidRDefault="004E0321" w:rsidP="004E0321">
      <w:pPr>
        <w:pStyle w:val="Heading4"/>
      </w:pPr>
      <w:r>
        <w:t>Homelessness is tied with incarceration and creates barriers that make getting off their feet impsosible</w:t>
      </w:r>
    </w:p>
    <w:p w14:paraId="604BB08F" w14:textId="77777777" w:rsidR="004E0321" w:rsidRPr="009925F8" w:rsidRDefault="004E0321" w:rsidP="004E0321">
      <w:pPr>
        <w:rPr>
          <w:rStyle w:val="Style13ptBold"/>
        </w:rPr>
      </w:pPr>
      <w:r>
        <w:rPr>
          <w:rStyle w:val="Style13ptBold"/>
        </w:rPr>
        <w:t>NHC 13</w:t>
      </w:r>
      <w:r w:rsidRPr="006A52A0">
        <w:t xml:space="preserve"> (A Quarterly Research Review of the National HCH Council, “Incarceration &amp; Homelessness: A Revolving Door of Risk”, Vol. 2, Issue 2) GG</w:t>
      </w:r>
    </w:p>
    <w:p w14:paraId="52C15875" w14:textId="77777777" w:rsidR="004E0321" w:rsidRPr="006A52A0" w:rsidRDefault="004E0321" w:rsidP="004E0321">
      <w:pPr>
        <w:rPr>
          <w:sz w:val="14"/>
        </w:rPr>
      </w:pPr>
      <w:r w:rsidRPr="009925F8">
        <w:rPr>
          <w:rStyle w:val="StyleUnderline"/>
        </w:rPr>
        <w:t>Incarceration and homelessness are mutual risk factors for each other</w:t>
      </w:r>
      <w:r w:rsidRPr="009925F8">
        <w:rPr>
          <w:sz w:val="14"/>
        </w:rPr>
        <w:t xml:space="preserve">. (1, 2) Study currency and methodologies vary, but </w:t>
      </w:r>
      <w:r w:rsidRPr="009925F8">
        <w:rPr>
          <w:rStyle w:val="StyleUnderline"/>
        </w:rPr>
        <w:t>researchers generally estimate that 25-50% of the homeless population has a history of incarceration</w:t>
      </w:r>
      <w:r w:rsidRPr="009925F8">
        <w:rPr>
          <w:sz w:val="14"/>
        </w:rPr>
        <w:t xml:space="preserve">. (3-5) Compared to adults in the general population, a greater percentage of inmates have been previously homeless (5% of general population versus 15% of incarcerated population with history of homelessness), illustrating that </w:t>
      </w:r>
      <w:r w:rsidRPr="009925F8">
        <w:rPr>
          <w:rStyle w:val="StyleUnderline"/>
        </w:rPr>
        <w:t>homelessness often precipitates incarceration</w:t>
      </w:r>
      <w:r w:rsidRPr="009925F8">
        <w:rPr>
          <w:sz w:val="14"/>
        </w:rPr>
        <w:t xml:space="preserve">.(2, 6, 7) Greenberg and Rosenheck found that </w:t>
      </w:r>
      <w:r w:rsidRPr="009925F8">
        <w:rPr>
          <w:rStyle w:val="StyleUnderline"/>
        </w:rPr>
        <w:t>homelessness was 7.5 to 11.3 times more prevalent among jail inmates than the general population</w:t>
      </w:r>
      <w:r w:rsidRPr="009925F8">
        <w:rPr>
          <w:sz w:val="14"/>
        </w:rPr>
        <w:t xml:space="preserve">.(2) </w:t>
      </w:r>
      <w:r w:rsidRPr="009925F8">
        <w:rPr>
          <w:rStyle w:val="StyleUnderline"/>
        </w:rPr>
        <w:t>Exiting homelessness is daunting regardless of one’s criminal record</w:t>
      </w:r>
      <w:r w:rsidRPr="009925F8">
        <w:rPr>
          <w:sz w:val="14"/>
        </w:rPr>
        <w:t xml:space="preserve">. However, </w:t>
      </w:r>
      <w:r w:rsidRPr="009925F8">
        <w:rPr>
          <w:rStyle w:val="Emphasis"/>
        </w:rPr>
        <w:t>individuals with past incarceration face even greater barriers to exiting homelessness due to stigmatization, policies barring them from most federal housing assistance programs, and challenges finding employment due to their criminal records</w:t>
      </w:r>
      <w:r w:rsidRPr="009925F8">
        <w:rPr>
          <w:sz w:val="14"/>
        </w:rPr>
        <w:t xml:space="preserve">. (4) To meet basic necessities amidst these barriers, </w:t>
      </w:r>
      <w:r w:rsidRPr="009925F8">
        <w:rPr>
          <w:rStyle w:val="StyleUnderline"/>
        </w:rPr>
        <w:t>previously incarcerated individuals sometimes engage in criminal activities to get by</w:t>
      </w:r>
      <w:r w:rsidRPr="009925F8">
        <w:rPr>
          <w:sz w:val="14"/>
        </w:rPr>
        <w:t xml:space="preserve">, </w:t>
      </w:r>
      <w:r w:rsidRPr="009925F8">
        <w:rPr>
          <w:rStyle w:val="StyleUnderline"/>
        </w:rPr>
        <w:t>perpetuating the cycle of homelessness</w:t>
      </w:r>
      <w:r w:rsidRPr="009925F8">
        <w:rPr>
          <w:sz w:val="14"/>
        </w:rPr>
        <w:t xml:space="preserve">, </w:t>
      </w:r>
      <w:r w:rsidRPr="009925F8">
        <w:rPr>
          <w:rStyle w:val="StyleUnderline"/>
        </w:rPr>
        <w:t>re-arrest, and incarceration</w:t>
      </w:r>
      <w:r w:rsidRPr="009925F8">
        <w:rPr>
          <w:sz w:val="14"/>
        </w:rPr>
        <w:t xml:space="preserve"> Individuals without stable housing are already at greater risk for incarceration than the general population. However, </w:t>
      </w:r>
      <w:r w:rsidRPr="009925F8">
        <w:rPr>
          <w:rStyle w:val="StyleUnderline"/>
        </w:rPr>
        <w:t>sub-groups within the homeless population</w:t>
      </w:r>
      <w:r w:rsidRPr="009925F8">
        <w:rPr>
          <w:sz w:val="14"/>
        </w:rPr>
        <w:t>—</w:t>
      </w:r>
      <w:r w:rsidRPr="009925F8">
        <w:rPr>
          <w:rStyle w:val="StyleUnderline"/>
        </w:rPr>
        <w:t>namely individuals with mental health issues</w:t>
      </w:r>
      <w:r w:rsidRPr="009925F8">
        <w:rPr>
          <w:sz w:val="14"/>
        </w:rPr>
        <w:t>, veterans, and youth—</w:t>
      </w:r>
      <w:r w:rsidRPr="009925F8">
        <w:rPr>
          <w:rStyle w:val="StyleUnderline"/>
        </w:rPr>
        <w:t>have even more widespread incarceration histories</w:t>
      </w:r>
      <w:r w:rsidRPr="009925F8">
        <w:rPr>
          <w:sz w:val="14"/>
        </w:rPr>
        <w:t>. Mental health issues are prevalent among incarcerated populations. Nearly one million adults with a serious mental illness are booked into jails annually,(8) and many of these individuals have histories of homelessness. Severe mental illness is prevalent among the homeless population and is associated with increased risk of criminal justice system involvement.(2</w:t>
      </w:r>
      <w:r w:rsidRPr="009925F8">
        <w:rPr>
          <w:rStyle w:val="StyleUnderline"/>
        </w:rPr>
        <w:t>) A study of 6,953 jail inmates found that individuals with homelessness in the year prior to incarceration had symptom clusters associated with mania, depression, psychosis, and substance use at 10- 22% higher rates than inmates without prior homelessness</w:t>
      </w:r>
      <w:r w:rsidRPr="009925F8">
        <w:rPr>
          <w:sz w:val="14"/>
        </w:rPr>
        <w:t xml:space="preserve">.(2) Constantine et al.(9) completed a longitudinal study of 3,769 arrestees and jail inmates with serious mental illness and found that being male, being homeless, not having outpatient mental health treatment, and having an involuntary psychiatric evaluation were independently associated with significantly increased odds of misdemeanor arrests and a longer period of incarceration. The most common diagnoses among this population were major depression, bipolar I disorder, and psychotic disorders; 67% had a substance use disorder diagnosis .Runaway/homeless youth (RHY) is another sub-population that experiences high rates of incarceration. An estimated 20-30% of unstably housed young people have arrest histories, equating to about 150,000 entering the criminal justice system annually.(10, 11) A cluster analysis of unstably housed youth identified four typological groups based on their use of homeless services: 1) basic survival service use, 2) multiple service use, 3) incarceration experience, and 4) minimal service use.(12) Youth in the group with incarceration experience had high histories of abuse, running away, and risky behavior on the streets in comparison to the other groups. Two-thirds of the previously incarcerated group had been kicked out of their housing compared to less than half of youth in the other three groups. Finally, the previously incarcerated youth were the lowest utilizers of homeless services despite their traumatic histories and high needs. </w:t>
      </w:r>
      <w:r w:rsidRPr="009925F8">
        <w:rPr>
          <w:rStyle w:val="StyleUnderline"/>
        </w:rPr>
        <w:t>The unstably housed veteran population also experiences disparate rates of incarceration compared to the general homeless population</w:t>
      </w:r>
      <w:r w:rsidRPr="009925F8">
        <w:rPr>
          <w:sz w:val="14"/>
        </w:rPr>
        <w:t xml:space="preserve">.(4) Veterans who served during 1973-1980 are especially vulnerable, as they are overrepresented in both the homeless and prison populations. (4, 13-15) In a study of 14,557 veterans in the U.S. Department of Housing and Urban Development-Veterans Affairs Supportive Housing (HUD-VASH) program— which provides rental assistance, case management, and clinical services to unstably housed veterans—66% reported incarceration histories.(4) Before entering HUD-VASH, veterans with incarceration histories displayed greater psychiatric symptoms, received more substance abuse diagnoses, and were more likely to be chronically homeless than unstably housed veterans without prior incarceration. Additionally, having served in the Vietnam Theater of operations was associated with a greater history of incarceration, while service in Iraq/Afghanistan was associated with a reduced history of incarceration, demonstrating the diversity among unstably housed veteran cohorts. In a study of previously incarcerated veterans in the Health Care for Re-Entry Veterans Program, 30% were homeless.(6) </w:t>
      </w:r>
      <w:r w:rsidRPr="009925F8">
        <w:rPr>
          <w:rStyle w:val="StyleUnderline"/>
        </w:rPr>
        <w:t>Among incarcerated veterans who were homeless, three-fourths were episodically or chronically homeless</w:t>
      </w:r>
      <w:r w:rsidRPr="009925F8">
        <w:rPr>
          <w:sz w:val="14"/>
        </w:rPr>
        <w:t xml:space="preserve"> and all reported significantly more mental health problems, more substance abuse, more arrests, and a greater likelihood of incarceration for non-violent offenses than previously incarcerated veterans with stable housing</w:t>
      </w:r>
      <w:r>
        <w:tab/>
      </w:r>
    </w:p>
    <w:p w14:paraId="5E6B59AB" w14:textId="77777777" w:rsidR="004E0321" w:rsidRDefault="004E0321" w:rsidP="004E0321">
      <w:pPr>
        <w:pStyle w:val="Heading2"/>
      </w:pPr>
      <w:r>
        <w:t>AT – Framing Adv</w:t>
      </w:r>
    </w:p>
    <w:p w14:paraId="575BD4CE" w14:textId="77777777" w:rsidR="004E0321" w:rsidRDefault="004E0321" w:rsidP="004E0321">
      <w:pPr>
        <w:pStyle w:val="Heading3"/>
      </w:pPr>
      <w:r>
        <w:t>AT Framing – Consequentialism First</w:t>
      </w:r>
    </w:p>
    <w:p w14:paraId="78FFBAF3" w14:textId="77777777" w:rsidR="004E0321" w:rsidRDefault="004E0321" w:rsidP="004E0321">
      <w:pPr>
        <w:pStyle w:val="Heading4"/>
      </w:pPr>
      <w:r>
        <w:t xml:space="preserve">Default to consequentialism – deontological framing is dogmatic and unpractical </w:t>
      </w:r>
    </w:p>
    <w:p w14:paraId="05B3ED7F" w14:textId="77777777" w:rsidR="004E0321" w:rsidRPr="00CE3C87" w:rsidRDefault="004E0321" w:rsidP="004E0321">
      <w:pPr>
        <w:rPr>
          <w:rStyle w:val="Style13ptBold"/>
        </w:rPr>
      </w:pPr>
      <w:r>
        <w:rPr>
          <w:rStyle w:val="Style13ptBold"/>
        </w:rPr>
        <w:t xml:space="preserve">Green 2 </w:t>
      </w:r>
      <w:r w:rsidRPr="00CE3C87">
        <w:rPr>
          <w:rStyle w:val="Style13ptBold"/>
          <w:b w:val="0"/>
          <w:sz w:val="16"/>
          <w:szCs w:val="16"/>
        </w:rPr>
        <w:t>(Joshua Green, Assistant Professor Department of Psychology Harvard University, "The Terrible, Horrible, No Good, Very Bad Truth About Morality And What To Do About It", 11/2002 page 314) GG</w:t>
      </w:r>
    </w:p>
    <w:p w14:paraId="62AAE64B" w14:textId="77777777" w:rsidR="004E0321" w:rsidRPr="00CE3C87" w:rsidRDefault="004E0321" w:rsidP="004E0321">
      <w:pPr>
        <w:rPr>
          <w:rStyle w:val="StyleUnderline"/>
        </w:rPr>
      </w:pPr>
      <w:r w:rsidRPr="00B255DC">
        <w:rPr>
          <w:rFonts w:asciiTheme="minorHAnsi" w:hAnsiTheme="minorHAnsi"/>
          <w:szCs w:val="16"/>
        </w:rPr>
        <w:t xml:space="preserve">Some people who talk of balancing rights may think there is an algorithm for deciding which rights take priority over which. If that’s what we mean by 302 “balancing rights,” then we are wise to shun this sort of talk. </w:t>
      </w:r>
      <w:r w:rsidRPr="00B255DC">
        <w:rPr>
          <w:rStyle w:val="StyleUnderline"/>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B255DC">
        <w:rPr>
          <w:rFonts w:asciiTheme="minorHAnsi" w:hAnsiTheme="minorHAnsi"/>
          <w:szCs w:val="16"/>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sidRPr="00B255DC">
        <w:rPr>
          <w:rStyle w:val="StyleUnderline"/>
        </w:rPr>
        <w:t>That is why angry protesters say things like, “Animals Have Rights, Too!” rather than, “Animal Testing: The Harms Outweigh the Benefits!” Once again, rights talk captures the apparent clarity of the issue and absoluteness of the answer. But sometimes rights talk persists long after the sense of clarity and absoluteness has faded</w:t>
      </w:r>
      <w:r w:rsidRPr="00B255DC">
        <w:rPr>
          <w:rFonts w:asciiTheme="minorHAnsi" w:hAnsiTheme="minorHAnsi"/>
          <w:szCs w:val="16"/>
        </w:rPr>
        <w:t xml:space="preserve">. One thinks, for example, of the thousands of children whose lives are saved by drugs that were tested on animals and the “rights” of those children. </w:t>
      </w:r>
      <w:r w:rsidRPr="00B255DC">
        <w:rPr>
          <w:rStyle w:val="StyleUnderlin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B255DC">
        <w:rPr>
          <w:rFonts w:asciiTheme="minorHAnsi" w:hAnsiTheme="minorHAnsi"/>
          <w:szCs w:val="16"/>
        </w:rPr>
        <w:t xml:space="preserve">. And what’s wrong with that? Nothing, except for the fact that the </w:t>
      </w:r>
      <w:r w:rsidRPr="00B255DC">
        <w:rPr>
          <w:rStyle w:val="StyleUnderline"/>
        </w:rPr>
        <w:t>deontological gloss adds nothing and furthers the myth that there really are “rights,” etc. Best to drop it. When deontological talk gets sophisticated, the thought it represents is either dogmatic in an esoteric sort of way or covertly consequentialist.</w:t>
      </w:r>
    </w:p>
    <w:p w14:paraId="5151BE2F" w14:textId="77777777" w:rsidR="004E0321" w:rsidRDefault="004E0321" w:rsidP="004E0321">
      <w:pPr>
        <w:tabs>
          <w:tab w:val="left" w:pos="720"/>
          <w:tab w:val="center" w:pos="5962"/>
        </w:tabs>
        <w:rPr>
          <w:rFonts w:asciiTheme="minorHAnsi" w:hAnsiTheme="minorHAnsi"/>
        </w:rPr>
      </w:pPr>
      <w:r>
        <w:rPr>
          <w:rFonts w:asciiTheme="minorHAnsi" w:hAnsiTheme="minorHAnsi"/>
        </w:rPr>
        <w:tab/>
      </w:r>
      <w:r>
        <w:rPr>
          <w:rFonts w:asciiTheme="minorHAnsi" w:hAnsiTheme="minorHAnsi"/>
        </w:rPr>
        <w:tab/>
      </w:r>
    </w:p>
    <w:p w14:paraId="47FA0357" w14:textId="77777777" w:rsidR="004E0321" w:rsidRDefault="004E0321" w:rsidP="004E0321">
      <w:pPr>
        <w:pStyle w:val="Heading3"/>
      </w:pPr>
      <w:r>
        <w:t xml:space="preserve">AT Framing – Nuclear Consequentialism </w:t>
      </w:r>
    </w:p>
    <w:p w14:paraId="5D5EFA85" w14:textId="77777777" w:rsidR="004E0321" w:rsidRDefault="004E0321" w:rsidP="004E0321">
      <w:pPr>
        <w:pStyle w:val="Heading4"/>
        <w:tabs>
          <w:tab w:val="left" w:pos="2504"/>
        </w:tabs>
      </w:pPr>
      <w:r>
        <w:t>Even if consequentialism is bad, it’s accurate in nuclear contexts</w:t>
      </w:r>
    </w:p>
    <w:p w14:paraId="1FBD98F5" w14:textId="77777777" w:rsidR="004E0321" w:rsidRDefault="004E0321" w:rsidP="004E0321">
      <w:pPr>
        <w:rPr>
          <w:rStyle w:val="Style13ptBold"/>
          <w:b w:val="0"/>
          <w:sz w:val="16"/>
          <w:szCs w:val="16"/>
        </w:rPr>
      </w:pPr>
      <w:r>
        <w:rPr>
          <w:rStyle w:val="Style13ptBold"/>
        </w:rPr>
        <w:t xml:space="preserve">Shaw 84 </w:t>
      </w:r>
      <w:r w:rsidRPr="00497D6C">
        <w:rPr>
          <w:rStyle w:val="Style13ptBold"/>
          <w:b w:val="0"/>
          <w:sz w:val="16"/>
          <w:szCs w:val="16"/>
        </w:rPr>
        <w:t>(William H. Shaw, Ethics Journal, Jan 1984, Shaw is Professor of Philosophy and Chair of the Philosophy Department at San Jose State University, Vol. 94, No. 2 pages 248-260 found from jstor) GG</w:t>
      </w:r>
    </w:p>
    <w:p w14:paraId="47A1C446" w14:textId="77777777" w:rsidR="004E0321" w:rsidRDefault="004E0321" w:rsidP="004E0321">
      <w:pPr>
        <w:rPr>
          <w:rStyle w:val="StyleUnderline"/>
        </w:rPr>
      </w:pPr>
      <w:r w:rsidRPr="00B255DC">
        <w:rPr>
          <w:rStyle w:val="StyleUnderline"/>
        </w:rPr>
        <w:t>In this essay I have defended the moral legitimacy of nuclear deterrence within a deontological framework</w:t>
      </w:r>
      <w:r w:rsidRPr="00B255DC">
        <w:rPr>
          <w:rStyle w:val="Style13ptBold"/>
          <w:b w:val="0"/>
          <w:sz w:val="16"/>
          <w:szCs w:val="16"/>
        </w:rPr>
        <w:t xml:space="preserve">. I have contended that </w:t>
      </w:r>
      <w:r w:rsidRPr="00B255DC">
        <w:rPr>
          <w:rStyle w:val="StyleUnderline"/>
        </w:rPr>
        <w:t>nuclear deter- rence</w:t>
      </w:r>
      <w:r w:rsidRPr="00B255DC">
        <w:rPr>
          <w:rStyle w:val="Style13ptBold"/>
          <w:b w:val="0"/>
          <w:sz w:val="16"/>
          <w:szCs w:val="16"/>
        </w:rPr>
        <w:t xml:space="preserve">, viewed as a pure case, </w:t>
      </w:r>
      <w:r w:rsidRPr="00B255DC">
        <w:rPr>
          <w:rStyle w:val="StyleUnderline"/>
        </w:rPr>
        <w:t>need not be impermissible</w:t>
      </w:r>
      <w:r w:rsidRPr="00B255DC">
        <w:rPr>
          <w:rStyle w:val="Style13ptBold"/>
          <w:b w:val="0"/>
          <w:sz w:val="16"/>
          <w:szCs w:val="16"/>
        </w:rPr>
        <w:t xml:space="preserve">, but I have not argued that current American strategic policy is morally legitimate, let alone wise. That strategy is a complex one, exercised in a complicated environment, and there are many difficult and important questions con- cerning the permissibility of aspects of that policy, for instance, the use of nuclear weapons to deter conventional aggression, which I have not touched upon. My focus has been, more simply, on the moral acceptability of the basic deterrent thinking which lies at the core of current policy. </w:t>
      </w:r>
      <w:r w:rsidRPr="00B255DC">
        <w:rPr>
          <w:rStyle w:val="StyleUnderline"/>
        </w:rPr>
        <w:t xml:space="preserve">Of all the moral issues that face us today, however, nuclear policy is the one that, because of the complex factual issues and number of persons likely to be affected, most cries out to be handled in consequentialist terms. </w:t>
      </w:r>
      <w:r w:rsidRPr="00B255DC">
        <w:rPr>
          <w:rStyle w:val="Style13ptBold"/>
          <w:b w:val="0"/>
          <w:sz w:val="16"/>
          <w:szCs w:val="16"/>
        </w:rPr>
        <w:t xml:space="preserve">Although it is clearly good even on utilitarian grounds that we have a repugnance to making threats of immoral behavior, even where P6 would condone it, </w:t>
      </w:r>
      <w:r w:rsidRPr="00B255DC">
        <w:rPr>
          <w:rStyle w:val="StyleUnderline"/>
        </w:rPr>
        <w:t>the limits of a narrowly deontological perspective are soon obvious</w:t>
      </w:r>
      <w:r w:rsidRPr="00B255DC">
        <w:rPr>
          <w:rStyle w:val="Style13ptBold"/>
          <w:b w:val="0"/>
          <w:sz w:val="16"/>
          <w:szCs w:val="16"/>
        </w:rPr>
        <w:t xml:space="preserve">. For one thing, </w:t>
      </w:r>
      <w:r w:rsidRPr="00B255DC">
        <w:rPr>
          <w:rStyle w:val="StyleUnderline"/>
        </w:rPr>
        <w:t>such discussions do not easily integrate finely grained factual issues or questions of probability</w:t>
      </w:r>
      <w:r w:rsidRPr="00B255DC">
        <w:rPr>
          <w:rStyle w:val="Style13ptBold"/>
          <w:b w:val="0"/>
          <w:sz w:val="16"/>
          <w:szCs w:val="16"/>
        </w:rPr>
        <w:t xml:space="preserve">, </w:t>
      </w:r>
      <w:r w:rsidRPr="00B255DC">
        <w:rPr>
          <w:rStyle w:val="StyleUnderline"/>
        </w:rPr>
        <w:t>such as</w:t>
      </w:r>
      <w:r w:rsidRPr="00B255DC">
        <w:rPr>
          <w:rStyle w:val="Style13ptBold"/>
          <w:b w:val="0"/>
          <w:sz w:val="16"/>
          <w:szCs w:val="16"/>
        </w:rPr>
        <w:t xml:space="preserve"> the chances of a </w:t>
      </w:r>
      <w:r w:rsidRPr="00B255DC">
        <w:rPr>
          <w:rStyle w:val="StyleUnderline"/>
        </w:rPr>
        <w:t>nuclear accident</w:t>
      </w:r>
      <w:r w:rsidRPr="00B255DC">
        <w:rPr>
          <w:rStyle w:val="Style13ptBold"/>
          <w:b w:val="0"/>
          <w:sz w:val="16"/>
          <w:szCs w:val="16"/>
        </w:rPr>
        <w:t xml:space="preserve">, </w:t>
      </w:r>
      <w:r w:rsidRPr="00B255DC">
        <w:rPr>
          <w:rStyle w:val="StyleUnderline"/>
        </w:rPr>
        <w:t>into</w:t>
      </w:r>
      <w:r w:rsidRPr="00B255DC">
        <w:rPr>
          <w:rStyle w:val="Style13ptBold"/>
          <w:b w:val="0"/>
          <w:sz w:val="16"/>
          <w:szCs w:val="16"/>
        </w:rPr>
        <w:t xml:space="preserve"> their </w:t>
      </w:r>
      <w:r w:rsidRPr="00B255DC">
        <w:rPr>
          <w:rStyle w:val="StyleUnderline"/>
        </w:rPr>
        <w:t>overall moral assessments</w:t>
      </w:r>
      <w:r w:rsidRPr="00B255DC">
        <w:rPr>
          <w:rStyle w:val="Style13ptBold"/>
          <w:b w:val="0"/>
          <w:sz w:val="16"/>
          <w:szCs w:val="16"/>
        </w:rPr>
        <w:t xml:space="preserve">. </w:t>
      </w:r>
      <w:r w:rsidRPr="00B255DC">
        <w:rPr>
          <w:rStyle w:val="StyleUnderline"/>
        </w:rPr>
        <w:t>Much hangs on the real</w:t>
      </w:r>
      <w:r w:rsidRPr="00B255DC">
        <w:rPr>
          <w:rStyle w:val="Style13ptBold"/>
          <w:b w:val="0"/>
          <w:sz w:val="16"/>
          <w:szCs w:val="16"/>
        </w:rPr>
        <w:t xml:space="preserve">, historical and political (as opposed to merely game-theoretically supposed), </w:t>
      </w:r>
      <w:r w:rsidRPr="00B255DC">
        <w:rPr>
          <w:rStyle w:val="StyleUnderline"/>
        </w:rPr>
        <w:t>consequences of the contemporary practice of deterrence nuclear proliferation</w:t>
      </w:r>
      <w:r w:rsidRPr="00B255DC">
        <w:rPr>
          <w:rStyle w:val="Style13ptBold"/>
          <w:b w:val="0"/>
          <w:sz w:val="16"/>
          <w:szCs w:val="16"/>
        </w:rPr>
        <w:t>-and on assessing accurately the feasibility of al- ternatives to the current arms race</w:t>
      </w:r>
      <w:r w:rsidRPr="00B255DC">
        <w:rPr>
          <w:rStyle w:val="StyleUnderline"/>
        </w:rPr>
        <w:t>. A moral theory with significant consequentialist strands would seem to be necessary to give these sorts of considerations their due.</w:t>
      </w:r>
    </w:p>
    <w:p w14:paraId="23F38008" w14:textId="77777777" w:rsidR="004E0321" w:rsidRPr="00B255DC" w:rsidRDefault="004E0321" w:rsidP="004E0321"/>
    <w:p w14:paraId="4F837B23" w14:textId="77777777" w:rsidR="004E0321" w:rsidRDefault="004E0321" w:rsidP="004E0321">
      <w:pPr>
        <w:pStyle w:val="Heading3"/>
      </w:pPr>
      <w:r>
        <w:t>AT Framing – Yes War</w:t>
      </w:r>
    </w:p>
    <w:p w14:paraId="0217CB74" w14:textId="77777777" w:rsidR="004E0321" w:rsidRDefault="004E0321" w:rsidP="004E0321">
      <w:pPr>
        <w:pStyle w:val="Heading4"/>
      </w:pPr>
      <w:r>
        <w:t>21</w:t>
      </w:r>
      <w:r w:rsidRPr="007C1AFE">
        <w:rPr>
          <w:vertAlign w:val="superscript"/>
        </w:rPr>
        <w:t>st</w:t>
      </w:r>
      <w:r>
        <w:t xml:space="preserve"> century war is possible – technological, societal, and economic growth doesn’t solve</w:t>
      </w:r>
    </w:p>
    <w:p w14:paraId="65E4DD88" w14:textId="77777777" w:rsidR="004E0321" w:rsidRPr="00A90BB1" w:rsidRDefault="004E0321" w:rsidP="004E0321">
      <w:pPr>
        <w:rPr>
          <w:rStyle w:val="Style13ptBold"/>
          <w:b w:val="0"/>
          <w:sz w:val="16"/>
          <w:szCs w:val="16"/>
        </w:rPr>
      </w:pPr>
      <w:r>
        <w:rPr>
          <w:rStyle w:val="Style13ptBold"/>
        </w:rPr>
        <w:t xml:space="preserve">Mead 14 </w:t>
      </w:r>
      <w:r w:rsidRPr="00A90BB1">
        <w:rPr>
          <w:rStyle w:val="Style13ptBold"/>
          <w:b w:val="0"/>
          <w:sz w:val="16"/>
          <w:szCs w:val="16"/>
        </w:rPr>
        <w:t>(Walter Russell Mead, Hudson Institute, Testimony before the House Permanent Select Committee on Intelligence “The Risk of Nation-State Conflict,” 11/13/14, Distinguished Scholar, American Strategy and Statesmanship http://www.hudson.org/research/10836-the-risk-of-nation-state-conflict) GG</w:t>
      </w:r>
    </w:p>
    <w:p w14:paraId="181393B0" w14:textId="77777777" w:rsidR="004E0321" w:rsidRDefault="004E0321" w:rsidP="004E0321">
      <w:pPr>
        <w:rPr>
          <w:rStyle w:val="Style13ptBold"/>
          <w:b w:val="0"/>
          <w:sz w:val="16"/>
          <w:szCs w:val="16"/>
        </w:rPr>
      </w:pPr>
      <w:r w:rsidRPr="00B255DC">
        <w:rPr>
          <w:rStyle w:val="Style13ptBold"/>
          <w:b w:val="0"/>
          <w:sz w:val="16"/>
          <w:szCs w:val="16"/>
        </w:rPr>
        <w:t xml:space="preserve">While it is difficult to see into the future at all and impossible to make detailed predictions, </w:t>
      </w:r>
      <w:r w:rsidRPr="00B255DC">
        <w:rPr>
          <w:rStyle w:val="StyleUnderline"/>
        </w:rPr>
        <w:t>everything we know about history</w:t>
      </w:r>
      <w:r w:rsidRPr="00B255DC">
        <w:rPr>
          <w:rStyle w:val="Style13ptBold"/>
          <w:b w:val="0"/>
          <w:sz w:val="16"/>
          <w:szCs w:val="16"/>
        </w:rPr>
        <w:t xml:space="preserve"> and human development </w:t>
      </w:r>
      <w:r w:rsidRPr="00B255DC">
        <w:rPr>
          <w:rStyle w:val="StyleUnderline"/>
        </w:rPr>
        <w:t>suggests that the 21st century is unlikely to be a quiet time in international relations</w:t>
      </w:r>
      <w:r w:rsidRPr="00B255DC">
        <w:rPr>
          <w:rStyle w:val="Style13ptBold"/>
          <w:b w:val="0"/>
          <w:sz w:val="16"/>
          <w:szCs w:val="16"/>
        </w:rPr>
        <w:t xml:space="preserve">. As the preeminent world power, one with global interests and concerns, the United States is going to have to navigate the next stage in world history deftly. </w:t>
      </w:r>
      <w:r w:rsidRPr="00B255DC">
        <w:rPr>
          <w:rStyle w:val="StyleUnderline"/>
        </w:rPr>
        <w:t>While our goal is and will remain to avoid major wars by</w:t>
      </w:r>
      <w:r w:rsidRPr="00B255DC">
        <w:rPr>
          <w:rStyle w:val="Style13ptBold"/>
          <w:b w:val="0"/>
          <w:sz w:val="16"/>
          <w:szCs w:val="16"/>
        </w:rPr>
        <w:t xml:space="preserve"> working with our allies and partners to build economic, political, legal and institutional frameworks for lasting peace among the world’s peoples, </w:t>
      </w:r>
      <w:r w:rsidRPr="00B255DC">
        <w:rPr>
          <w:rStyle w:val="StyleUnderline"/>
        </w:rPr>
        <w:t>it would be dangerous to underestimate the challenges this strategy will encounter</w:t>
      </w:r>
      <w:r w:rsidRPr="00B255DC">
        <w:rPr>
          <w:rStyle w:val="Style13ptBold"/>
          <w:b w:val="0"/>
          <w:sz w:val="16"/>
          <w:szCs w:val="16"/>
        </w:rPr>
        <w:t>. For the foreseeable future, the United States must work for peace without neglecting the necessary preparations to be ready if our efforts for peace do not succeed. A careful examination of the past and the factors that will likely contribute to future change suggests that while national and international conflicts involving significant states and/or engaging the vital interests of the United States are not inevitable, the danger of future conflicts is troublingly high</w:t>
      </w:r>
      <w:r w:rsidRPr="00B255DC">
        <w:rPr>
          <w:rStyle w:val="StyleUnderline"/>
        </w:rPr>
        <w:t xml:space="preserve">. The rapid pace of economic, technological, and social change around the world puts increasing pressure on existing states and political structures. That is likely to lead to enhanced tension and conflict </w:t>
      </w:r>
      <w:r w:rsidRPr="00B255DC">
        <w:rPr>
          <w:rStyle w:val="Style13ptBold"/>
          <w:b w:val="0"/>
          <w:sz w:val="16"/>
          <w:szCs w:val="16"/>
        </w:rPr>
        <w:t xml:space="preserve">within many states as well as between and among states. </w:t>
      </w:r>
      <w:r w:rsidRPr="00B255DC">
        <w:rPr>
          <w:rStyle w:val="StyleUnderline"/>
        </w:rPr>
        <w:t xml:space="preserve">The relationship between accelerating social and economic change </w:t>
      </w:r>
      <w:r w:rsidRPr="00B255DC">
        <w:t>on the one hand</w:t>
      </w:r>
      <w:r w:rsidRPr="00B255DC">
        <w:rPr>
          <w:rStyle w:val="StyleUnderline"/>
        </w:rPr>
        <w:t xml:space="preserve"> and growing risks of war is not new</w:t>
      </w:r>
      <w:r w:rsidRPr="00B255DC">
        <w:rPr>
          <w:rStyle w:val="Style13ptBold"/>
          <w:b w:val="0"/>
          <w:sz w:val="16"/>
          <w:szCs w:val="16"/>
        </w:rPr>
        <w:t xml:space="preserve">. At the outset of the industrial revolution, European powers began to struggle to keep up with the rapid technological development going on in their societies, and with the attending social forces. </w:t>
      </w:r>
      <w:r w:rsidRPr="00B255DC">
        <w:rPr>
          <w:rStyle w:val="StyleUnderline"/>
        </w:rPr>
        <w:t>They were not</w:t>
      </w:r>
      <w:r w:rsidRPr="00B255DC">
        <w:rPr>
          <w:rStyle w:val="Style13ptBold"/>
          <w:b w:val="0"/>
          <w:sz w:val="16"/>
          <w:szCs w:val="16"/>
        </w:rPr>
        <w:t xml:space="preserve">, on the whole, all that </w:t>
      </w:r>
      <w:r w:rsidRPr="00B255DC">
        <w:rPr>
          <w:rStyle w:val="StyleUnderline"/>
        </w:rPr>
        <w:t>successful at avoiding bloodshed and political upheaval in their responses</w:t>
      </w:r>
      <w:r w:rsidRPr="00B255DC">
        <w:rPr>
          <w:rStyle w:val="Style13ptBold"/>
          <w:b w:val="0"/>
          <w:sz w:val="16"/>
          <w:szCs w:val="16"/>
        </w:rPr>
        <w:t xml:space="preserve">. At the same time </w:t>
      </w:r>
      <w:r w:rsidRPr="00B255DC">
        <w:rPr>
          <w:rStyle w:val="StyleUnderline"/>
        </w:rPr>
        <w:t>as the industrial revolution was providing Europe with untold wealth and the tools to project power around the globe, it also began to tear at the political and societal seams of European society</w:t>
      </w:r>
      <w:r w:rsidRPr="00B255DC">
        <w:rPr>
          <w:rStyle w:val="Style13ptBold"/>
          <w:b w:val="0"/>
          <w:sz w:val="16"/>
          <w:szCs w:val="16"/>
        </w:rPr>
        <w:t xml:space="preserve">. As the industrial revolution swept east and south from its original base in northwestern Europe, </w:t>
      </w:r>
      <w:r w:rsidRPr="00B255DC">
        <w:rPr>
          <w:rStyle w:val="StyleUnderline"/>
        </w:rPr>
        <w:t>ethnic and religious conflicts developed and</w:t>
      </w:r>
      <w:r w:rsidRPr="00B255DC">
        <w:rPr>
          <w:rStyle w:val="Style13ptBold"/>
          <w:b w:val="0"/>
          <w:sz w:val="16"/>
          <w:szCs w:val="16"/>
        </w:rPr>
        <w:t xml:space="preserve"> ultimately </w:t>
      </w:r>
      <w:r w:rsidRPr="00B255DC">
        <w:rPr>
          <w:rStyle w:val="StyleUnderline"/>
        </w:rPr>
        <w:t>broke up the large multi-ethnic and multi-religious empires of central and eastern Europe and the Middle East</w:t>
      </w:r>
      <w:r w:rsidRPr="00B255DC">
        <w:rPr>
          <w:rStyle w:val="Style13ptBold"/>
          <w:b w:val="0"/>
          <w:sz w:val="16"/>
          <w:szCs w:val="16"/>
        </w:rPr>
        <w:t xml:space="preserve"> (Ottoman, Austro-Hungarian, German, Russian) </w:t>
      </w:r>
      <w:r w:rsidRPr="00B255DC">
        <w:rPr>
          <w:rStyle w:val="StyleUnderline"/>
        </w:rPr>
        <w:t>in</w:t>
      </w:r>
      <w:r w:rsidRPr="00B255DC">
        <w:rPr>
          <w:rStyle w:val="Style13ptBold"/>
          <w:b w:val="0"/>
          <w:sz w:val="16"/>
          <w:szCs w:val="16"/>
        </w:rPr>
        <w:t xml:space="preserve"> a mix of </w:t>
      </w:r>
      <w:r w:rsidRPr="00B255DC">
        <w:rPr>
          <w:rStyle w:val="StyleUnderline"/>
        </w:rPr>
        <w:t>catastrophic war</w:t>
      </w:r>
      <w:r w:rsidRPr="00B255DC">
        <w:rPr>
          <w:rStyle w:val="Style13ptBold"/>
          <w:b w:val="0"/>
          <w:sz w:val="16"/>
          <w:szCs w:val="16"/>
        </w:rPr>
        <w:t xml:space="preserve">, genocide and ethnic cleansing that lasted from roughly 1880 to 1950. </w:t>
      </w:r>
      <w:r w:rsidRPr="00B255DC">
        <w:rPr>
          <w:rStyle w:val="StyleUnderline"/>
        </w:rPr>
        <w:t>Those conflicts</w:t>
      </w:r>
      <w:r w:rsidRPr="00B255DC">
        <w:rPr>
          <w:rStyle w:val="Style13ptBold"/>
          <w:b w:val="0"/>
          <w:sz w:val="16"/>
          <w:szCs w:val="16"/>
        </w:rPr>
        <w:t xml:space="preserve"> (including both the Kurdish struggle and the Israeli-Palestinian conflict) </w:t>
      </w:r>
      <w:r w:rsidRPr="00B255DC">
        <w:rPr>
          <w:rStyle w:val="StyleUnderline"/>
        </w:rPr>
        <w:t>continue today, but a new wave of</w:t>
      </w:r>
      <w:r w:rsidRPr="00B255DC">
        <w:rPr>
          <w:rStyle w:val="Style13ptBold"/>
          <w:b w:val="0"/>
          <w:sz w:val="16"/>
          <w:szCs w:val="16"/>
        </w:rPr>
        <w:t xml:space="preserve"> sectarian and ethnic </w:t>
      </w:r>
      <w:r w:rsidRPr="00B255DC">
        <w:rPr>
          <w:rStyle w:val="StyleUnderline"/>
        </w:rPr>
        <w:t>tensions</w:t>
      </w:r>
      <w:r w:rsidRPr="00B255DC">
        <w:rPr>
          <w:rStyle w:val="Style13ptBold"/>
          <w:b w:val="0"/>
          <w:sz w:val="16"/>
          <w:szCs w:val="16"/>
        </w:rPr>
        <w:t xml:space="preserve"> </w:t>
      </w:r>
      <w:r w:rsidRPr="00B255DC">
        <w:rPr>
          <w:rStyle w:val="StyleUnderline"/>
        </w:rPr>
        <w:t>stretching east to west</w:t>
      </w:r>
      <w:r w:rsidRPr="00B255DC">
        <w:rPr>
          <w:rStyle w:val="Style13ptBold"/>
          <w:b w:val="0"/>
          <w:sz w:val="16"/>
          <w:szCs w:val="16"/>
        </w:rPr>
        <w:t xml:space="preserve"> from Pakistan to Algeria, </w:t>
      </w:r>
      <w:r w:rsidRPr="00B255DC">
        <w:rPr>
          <w:rStyle w:val="StyleUnderline"/>
        </w:rPr>
        <w:t>and north to south</w:t>
      </w:r>
      <w:r w:rsidRPr="00B255DC">
        <w:rPr>
          <w:rStyle w:val="Style13ptBold"/>
          <w:b w:val="0"/>
          <w:sz w:val="16"/>
          <w:szCs w:val="16"/>
        </w:rPr>
        <w:t xml:space="preserve"> from Crimea to Kenya </w:t>
      </w:r>
      <w:r w:rsidRPr="00B255DC">
        <w:rPr>
          <w:rStyle w:val="StyleUnderline"/>
        </w:rPr>
        <w:t>is taking shape</w:t>
      </w:r>
      <w:r w:rsidRPr="00B255DC">
        <w:rPr>
          <w:rStyle w:val="Style13ptBold"/>
          <w:b w:val="0"/>
          <w:sz w:val="16"/>
          <w:szCs w:val="16"/>
        </w:rPr>
        <w:t xml:space="preserve"> today. While it is not inevitable that the tragic history of 19th and 20th century Europe and the Middle East will be repeated in this zone, the parallels are more than troubling, and wars in Syria and elsewhere underscore the seriousness of the situation in this explosive region.</w:t>
      </w:r>
      <w:r w:rsidRPr="00B255DC">
        <w:t xml:space="preserve"> Well beyond this zone of conflict, </w:t>
      </w:r>
      <w:r w:rsidRPr="00B255DC">
        <w:rPr>
          <w:rStyle w:val="StyleUnderline"/>
        </w:rPr>
        <w:t>rapid demographic change like</w:t>
      </w:r>
      <w:r w:rsidRPr="00B255DC">
        <w:t xml:space="preserve"> that taking place</w:t>
      </w:r>
      <w:r w:rsidRPr="00B255DC">
        <w:rPr>
          <w:rStyle w:val="StyleUnderline"/>
        </w:rPr>
        <w:t xml:space="preserve"> in </w:t>
      </w:r>
      <w:r w:rsidRPr="00B255DC">
        <w:t>countries such as</w:t>
      </w:r>
      <w:r w:rsidRPr="00B255DC">
        <w:rPr>
          <w:rStyle w:val="StyleUnderline"/>
        </w:rPr>
        <w:t xml:space="preserve"> China and India</w:t>
      </w:r>
      <w:r w:rsidRPr="00B255DC">
        <w:t xml:space="preserve"> </w:t>
      </w:r>
      <w:r w:rsidRPr="00B255DC">
        <w:rPr>
          <w:rStyle w:val="StyleUnderline"/>
        </w:rPr>
        <w:t>can lead</w:t>
      </w:r>
      <w:r w:rsidRPr="00B255DC">
        <w:t xml:space="preserve"> and in the past has led </w:t>
      </w:r>
      <w:r w:rsidRPr="00B255DC">
        <w:rPr>
          <w:rStyle w:val="StyleUnderline"/>
        </w:rPr>
        <w:t>to greater internal tension and conflict even when economies are growing and living standards are rising</w:t>
      </w:r>
      <w:r w:rsidRPr="00B255DC">
        <w:t xml:space="preserve">. Mass urbanization is a revolutionary process that involves great cultural and social change. In China alone, urbanization has been a driving force behind the lifting of hundreds of millions of people out of extreme poverty, but urbanization has lifted them at the same time into a new political consciousness and is creating new sources of tension within China and, consequentially, in the region around it. </w:t>
      </w:r>
      <w:r w:rsidRPr="00B255DC">
        <w:rPr>
          <w:rStyle w:val="StyleUnderline"/>
        </w:rPr>
        <w:t>History tells us that as people’s material comfort grows, they do not tend to stop wanting more. In fact, quite the opposite happens</w:t>
      </w:r>
      <w:r w:rsidRPr="00B255DC">
        <w:rPr>
          <w:rStyle w:val="Style13ptBold"/>
          <w:b w:val="0"/>
          <w:sz w:val="16"/>
          <w:szCs w:val="16"/>
        </w:rPr>
        <w:t xml:space="preserve"> as societies move from pre-modern to modern conditions; </w:t>
      </w:r>
      <w:r w:rsidRPr="00B255DC">
        <w:rPr>
          <w:rStyle w:val="StyleUnderline"/>
        </w:rPr>
        <w:t>people gain</w:t>
      </w:r>
      <w:r w:rsidRPr="00B255DC">
        <w:rPr>
          <w:rStyle w:val="Style13ptBold"/>
          <w:b w:val="0"/>
          <w:sz w:val="16"/>
          <w:szCs w:val="16"/>
        </w:rPr>
        <w:t xml:space="preserve"> the </w:t>
      </w:r>
      <w:r w:rsidRPr="00B255DC">
        <w:rPr>
          <w:rStyle w:val="StyleUnderline"/>
        </w:rPr>
        <w:t>time, educational background and security to turn their attentions to political and social desires</w:t>
      </w:r>
      <w:r w:rsidRPr="00B255DC">
        <w:rPr>
          <w:rStyle w:val="Style13ptBold"/>
          <w:b w:val="0"/>
          <w:sz w:val="16"/>
          <w:szCs w:val="16"/>
        </w:rPr>
        <w:t xml:space="preserve">. At the same time, because state policies matter more to people living in modernizing economies and in urban areas than to illiterate farmers in traditional rural societies, city dwellers tend to be more politicized than peasants, </w:t>
      </w:r>
      <w:r w:rsidRPr="00B255DC">
        <w:rPr>
          <w:rStyle w:val="StyleUnderline"/>
        </w:rPr>
        <w:t>and demand more from their rulers. Various societies are reacting to mass urbanization in different ways</w:t>
      </w:r>
      <w:r w:rsidRPr="00B255DC">
        <w:rPr>
          <w:rStyle w:val="Style13ptBold"/>
          <w:b w:val="0"/>
          <w:sz w:val="16"/>
          <w:szCs w:val="16"/>
        </w:rPr>
        <w:t xml:space="preserve">, and they are at different stages in the process. China is in the climactic phases of a dramatic shift while India is still at a relatively early stage with massive movements to the city still to come. In the Islamic world, urbanization has been one key driver of radicalism, as ex-peasants struggle with the conditions of city life. </w:t>
      </w:r>
      <w:r w:rsidRPr="00B255DC">
        <w:rPr>
          <w:rStyle w:val="StyleUnderline"/>
        </w:rPr>
        <w:t>These internal developments are likely to create challenging conditions for diplomats and foreign policy makers.</w:t>
      </w:r>
      <w:r w:rsidRPr="00B255DC">
        <w:rPr>
          <w:rStyle w:val="Style13ptBold"/>
          <w:b w:val="0"/>
          <w:sz w:val="16"/>
          <w:szCs w:val="16"/>
        </w:rPr>
        <w:t xml:space="preserve"> Again using the European example, rulers have often found nationalism to be an effective means of building domestic social cohesion and stability in these times of great stress and rapid urbanization, but </w:t>
      </w:r>
      <w:r w:rsidRPr="00B255DC">
        <w:rPr>
          <w:rStyle w:val="StyleUnderline"/>
        </w:rPr>
        <w:t>nationalist passion has consequences for foreign policy</w:t>
      </w:r>
      <w:r w:rsidRPr="00B255DC">
        <w:rPr>
          <w:rStyle w:val="Style13ptBold"/>
          <w:b w:val="0"/>
          <w:sz w:val="16"/>
          <w:szCs w:val="16"/>
        </w:rPr>
        <w:t xml:space="preserve">. Nationalism, and </w:t>
      </w:r>
      <w:r w:rsidRPr="00B255DC">
        <w:rPr>
          <w:rStyle w:val="StyleUnderline"/>
        </w:rPr>
        <w:t>its embrace</w:t>
      </w:r>
      <w:r w:rsidRPr="00B255DC">
        <w:rPr>
          <w:rStyle w:val="Style13ptBold"/>
          <w:b w:val="0"/>
          <w:sz w:val="16"/>
          <w:szCs w:val="16"/>
        </w:rPr>
        <w:t xml:space="preserve"> by rulers and policymakers in Europe up through World War Two even in non-democratic polities </w:t>
      </w:r>
      <w:r w:rsidRPr="00B255DC">
        <w:rPr>
          <w:rStyle w:val="StyleUnderline"/>
        </w:rPr>
        <w:t>pushed leaders toward policies that made war more likely</w:t>
      </w:r>
      <w:r w:rsidRPr="00B255DC">
        <w:rPr>
          <w:rStyle w:val="Style13ptBold"/>
          <w:b w:val="0"/>
          <w:sz w:val="16"/>
          <w:szCs w:val="16"/>
        </w:rPr>
        <w:t xml:space="preserve">. Similar pressures are at work today in emerging powers like India and China today – to say nothing of Pakistan, Vietnam and, for somewhat different reasons, Japan. There is another way in which domestic change and economic development poses challenges for the maintenance of international peace. </w:t>
      </w:r>
      <w:r w:rsidRPr="00B255DC">
        <w:rPr>
          <w:rStyle w:val="StyleUnderline"/>
        </w:rPr>
        <w:t>When rapid technological change hits major world societies, changes in the balance of global power often follow</w:t>
      </w:r>
      <w:r w:rsidRPr="00B255DC">
        <w:rPr>
          <w:rStyle w:val="Style13ptBold"/>
          <w:b w:val="0"/>
          <w:sz w:val="16"/>
          <w:szCs w:val="16"/>
        </w:rPr>
        <w:t xml:space="preserve">. </w:t>
      </w:r>
      <w:r w:rsidRPr="00B255DC">
        <w:rPr>
          <w:rStyle w:val="StyleUnderline"/>
        </w:rPr>
        <w:t>The rise of China depended on developments in technology and management that allowed for global supply chains in a multitude of industries</w:t>
      </w:r>
      <w:r w:rsidRPr="00B255DC">
        <w:rPr>
          <w:rStyle w:val="Style13ptBold"/>
          <w:b w:val="0"/>
          <w:sz w:val="16"/>
          <w:szCs w:val="16"/>
        </w:rPr>
        <w:t xml:space="preserve">. China won’t be the last society to go through this process. In the next century we should be prepared to see more nations grow in terms international power due to technological modernization, and we should also be prepared to see other nations fall behind – as, at present, we see in the European Union. </w:t>
      </w:r>
      <w:r w:rsidRPr="00B255DC">
        <w:rPr>
          <w:rStyle w:val="StyleUnderline"/>
        </w:rPr>
        <w:t>The rise (and fall) of great powers is a destabilizing force in world politics, and the 21st century will see the emergence of new</w:t>
      </w:r>
      <w:r w:rsidRPr="00B255DC">
        <w:rPr>
          <w:rStyle w:val="Style13ptBold"/>
          <w:b w:val="0"/>
          <w:sz w:val="16"/>
          <w:szCs w:val="16"/>
        </w:rPr>
        <w:t xml:space="preserve"> </w:t>
      </w:r>
      <w:r w:rsidRPr="00B255DC">
        <w:rPr>
          <w:rStyle w:val="StyleUnderline"/>
        </w:rPr>
        <w:t>powers as well as the decline of existing ones.</w:t>
      </w:r>
      <w:r w:rsidRPr="00B255DC">
        <w:rPr>
          <w:rStyle w:val="Style13ptBold"/>
          <w:b w:val="0"/>
          <w:sz w:val="16"/>
          <w:szCs w:val="16"/>
        </w:rPr>
        <w:t xml:space="preserve"> There is a third reason why ages like ours of rapid change and development pose significant risks of war. In a technologically stable world where the means of warfare change little from generation to generation, it is relatively easy for states to gauge one another’s power and to calculate the likely result from hostilities. In the 21st century, however, such developments as cyberwar make it much more difficult for potential adversaries to understand the balance of forces and the true risks of war. At the outset of World War One, the local quarrel between Austria-Hungary and Serbia was allowed to grow into a catastrophic global conflict in large part because diplomats and policy makers did not fully understand the implications of rail technology for military strategy and, therefore, for decisions about war and peace once one power started to mobilize its forces. As new methods of cyberwar along with new weapon systems and new ways of waging war proliferate, policy makers in the 21st century could be blindsided as well. 21st century policy makers may, for example, have to respond to cyber attacks of strategic intensity and consequence on a split-second basis; events will move so quickly in a crisis that, absent good intelligence and analysis that enables them to prepare for a crisis before it occurs, our leaders will be as helpless and befuddled as their predecessors were 100 years ago. There is a fourth way in which rapid technological change tends to destabilize international politics. </w:t>
      </w:r>
      <w:r w:rsidRPr="00B255DC">
        <w:rPr>
          <w:rStyle w:val="StyleUnderline"/>
        </w:rPr>
        <w:t>Technological progress</w:t>
      </w:r>
      <w:r w:rsidRPr="00B255DC">
        <w:rPr>
          <w:rStyle w:val="Style13ptBold"/>
          <w:b w:val="0"/>
          <w:sz w:val="16"/>
          <w:szCs w:val="16"/>
        </w:rPr>
        <w:t xml:space="preserve"> has consequences beyond just the world’s biggest and fastest changing societies. It </w:t>
      </w:r>
      <w:r w:rsidRPr="00B255DC">
        <w:rPr>
          <w:rStyle w:val="StyleUnderline"/>
        </w:rPr>
        <w:t>enables small powers and even non-state actors to wield greater destructive force than ever before</w:t>
      </w:r>
      <w:r w:rsidRPr="00B255DC">
        <w:rPr>
          <w:rStyle w:val="Style13ptBold"/>
          <w:b w:val="0"/>
          <w:sz w:val="16"/>
          <w:szCs w:val="16"/>
        </w:rPr>
        <w:t xml:space="preserve">. </w:t>
      </w:r>
      <w:r w:rsidRPr="00B255DC">
        <w:rPr>
          <w:rStyle w:val="StyleUnderline"/>
        </w:rPr>
        <w:t xml:space="preserve">The development of nuclear weapons by small states like North </w:t>
      </w:r>
      <w:r w:rsidRPr="00B255DC">
        <w:t>Korea</w:t>
      </w:r>
      <w:r w:rsidRPr="00B255DC">
        <w:rPr>
          <w:rStyle w:val="Style13ptBold"/>
          <w:b w:val="0"/>
          <w:sz w:val="16"/>
          <w:szCs w:val="16"/>
        </w:rPr>
        <w:t xml:space="preserve"> and scientific laggards like Pakistan </w:t>
      </w:r>
      <w:r w:rsidRPr="00B255DC">
        <w:rPr>
          <w:rStyle w:val="StyleUnderline"/>
        </w:rPr>
        <w:t>is a likely foretaste of the future</w:t>
      </w:r>
      <w:r w:rsidRPr="00B255DC">
        <w:rPr>
          <w:rStyle w:val="Style13ptBold"/>
          <w:b w:val="0"/>
          <w:sz w:val="16"/>
          <w:szCs w:val="16"/>
        </w:rPr>
        <w:t xml:space="preserve">. </w:t>
      </w:r>
      <w:r w:rsidRPr="00B255DC">
        <w:rPr>
          <w:rStyle w:val="StyleUnderline"/>
        </w:rPr>
        <w:t xml:space="preserve">And it is not just nuclear weapons </w:t>
      </w:r>
      <w:r w:rsidRPr="00B255DC">
        <w:t xml:space="preserve">that are getting easier and cheaper to make. </w:t>
      </w:r>
      <w:r w:rsidRPr="00B255DC">
        <w:rPr>
          <w:rStyle w:val="StyleUnderline"/>
        </w:rPr>
        <w:t>Chemical</w:t>
      </w:r>
      <w:r w:rsidRPr="00B255DC">
        <w:rPr>
          <w:rStyle w:val="Style13ptBold"/>
          <w:b w:val="0"/>
          <w:sz w:val="16"/>
          <w:szCs w:val="16"/>
        </w:rPr>
        <w:t xml:space="preserve">, </w:t>
      </w:r>
      <w:r w:rsidRPr="00B255DC">
        <w:rPr>
          <w:rStyle w:val="StyleUnderline"/>
        </w:rPr>
        <w:t>cyber, and ultimately biological weapons will place the kind of destructive power once limited to great powers</w:t>
      </w:r>
      <w:r w:rsidRPr="00B255DC">
        <w:rPr>
          <w:rStyle w:val="Style13ptBold"/>
          <w:b w:val="0"/>
          <w:sz w:val="16"/>
          <w:szCs w:val="16"/>
        </w:rPr>
        <w:t xml:space="preserve"> in the hands of small, potentially quite irresponsible states, as well as of non-state actors. </w:t>
      </w:r>
      <w:r w:rsidRPr="00B255DC">
        <w:rPr>
          <w:rStyle w:val="StyleUnderline"/>
        </w:rPr>
        <w:t xml:space="preserve">Such developments will be harder to track </w:t>
      </w:r>
      <w:r w:rsidRPr="00B255DC">
        <w:rPr>
          <w:rStyle w:val="Style13ptBold"/>
          <w:b w:val="0"/>
          <w:sz w:val="16"/>
          <w:szCs w:val="16"/>
        </w:rPr>
        <w:t xml:space="preserve">and arms control agreements respecting them will be harder to verify than nuclear weapons have been. We will be less sure who has these weapons, and the reality that states without large populations, land masses or even economies can generate or host non-state actors who generate weapons of strategic destructiveness will complicate the work of diplomats and policy makers in the interesting century that lies ahead. Finally, one should note that </w:t>
      </w:r>
      <w:r w:rsidRPr="00B255DC">
        <w:t>international economic policy has been one of America’s best tools in ensuring the development of a peaceful and stable international order. However, the same rapid change that destabilizes international politics has made and will make the task of international economic management significantly more challenging.</w:t>
      </w:r>
      <w:r w:rsidRPr="00B255DC">
        <w:rPr>
          <w:rStyle w:val="Style13ptBold"/>
          <w:b w:val="0"/>
          <w:sz w:val="16"/>
          <w:szCs w:val="16"/>
        </w:rPr>
        <w:t xml:space="preserve"> It is not only that the international economy is developing both financial and trade linkages that challenge the ability of policy makers to develop effective policies to stabilize the international financial and economic systems. It is also the case that technological advances are steadily transforming financial markets, speeding up the pace of trading, allowing for the development of increasingly complex financial instruments and trading strategies that collectively produce new kinds of risk that both market participants and regulators struggle to understand. Economic theory and economic policy tools are likely to lag behind the new economic realities that will be created in the coming years and decades; this will be an added factor that tends to destabilize international politics. For the foreseeable future, these realities are not problems to be solved; they are features of national and international life which must be coped with. </w:t>
      </w:r>
      <w:r w:rsidRPr="00B255DC">
        <w:rPr>
          <w:rStyle w:val="StyleUnderline"/>
        </w:rPr>
        <w:t>We are in a longterm period of great risk and potential instability in world affairs. None of this means that great power war is inevitable</w:t>
      </w:r>
      <w:r w:rsidRPr="00B255DC">
        <w:rPr>
          <w:rStyle w:val="Style13ptBold"/>
          <w:b w:val="0"/>
          <w:sz w:val="16"/>
          <w:szCs w:val="16"/>
        </w:rPr>
        <w:t xml:space="preserve">, </w:t>
      </w:r>
      <w:r w:rsidRPr="00B255DC">
        <w:rPr>
          <w:rStyle w:val="StyleUnderline"/>
        </w:rPr>
        <w:t>and there are</w:t>
      </w:r>
      <w:r w:rsidRPr="00B255DC">
        <w:rPr>
          <w:rStyle w:val="Style13ptBold"/>
          <w:b w:val="0"/>
          <w:sz w:val="16"/>
          <w:szCs w:val="16"/>
        </w:rPr>
        <w:t xml:space="preserve"> many </w:t>
      </w:r>
      <w:r w:rsidRPr="00B255DC">
        <w:rPr>
          <w:rStyle w:val="StyleUnderline"/>
        </w:rPr>
        <w:t>factors that mitigate the dangers noted</w:t>
      </w:r>
      <w:r w:rsidRPr="00B255DC">
        <w:rPr>
          <w:rStyle w:val="Style13ptBold"/>
          <w:b w:val="0"/>
          <w:sz w:val="16"/>
          <w:szCs w:val="16"/>
        </w:rPr>
        <w:t xml:space="preserve"> above. </w:t>
      </w:r>
      <w:r w:rsidRPr="00B255DC">
        <w:rPr>
          <w:rStyle w:val="StyleUnderline"/>
        </w:rPr>
        <w:t>However, if we are to avoid war we must take the full measure of the challenges we face</w:t>
      </w:r>
      <w:r w:rsidRPr="00B255DC">
        <w:rPr>
          <w:rStyle w:val="Style13ptBold"/>
          <w:b w:val="0"/>
          <w:sz w:val="16"/>
          <w:szCs w:val="16"/>
        </w:rPr>
        <w:t>, and it is the responsibility of this Committee to oversee and to assist the activity of some of the most critical agencies of the United States government responsible for assessing the risks around us.</w:t>
      </w:r>
    </w:p>
    <w:p w14:paraId="421572EC" w14:textId="77777777" w:rsidR="004E0321" w:rsidRDefault="004E0321" w:rsidP="004E0321">
      <w:pPr>
        <w:pStyle w:val="Heading4"/>
      </w:pPr>
      <w:r>
        <w:t>There hasn’t been enough time to conclude great power war won’t happen</w:t>
      </w:r>
    </w:p>
    <w:p w14:paraId="4BE6931D" w14:textId="77777777" w:rsidR="004E0321" w:rsidRPr="00A061AE" w:rsidRDefault="004E0321" w:rsidP="004E0321">
      <w:pPr>
        <w:rPr>
          <w:rStyle w:val="Style13ptBold"/>
          <w:b w:val="0"/>
          <w:sz w:val="16"/>
          <w:szCs w:val="16"/>
        </w:rPr>
      </w:pPr>
      <w:r>
        <w:rPr>
          <w:rStyle w:val="Style13ptBold"/>
        </w:rPr>
        <w:t xml:space="preserve">Braumoeller 13 </w:t>
      </w:r>
      <w:r w:rsidRPr="00A061AE">
        <w:rPr>
          <w:rStyle w:val="Style13ptBold"/>
          <w:b w:val="0"/>
          <w:sz w:val="16"/>
          <w:szCs w:val="16"/>
        </w:rPr>
        <w:t>(Bear Braumoeller, Popular Science, “Is War Really in Decline,” 9/5/13, Braumoeller is a political science professor at Ohio State University http://www.popsci.com/technology/article/2013-08/have-we-seen-end-war-wait-200-years-find-out) GG</w:t>
      </w:r>
    </w:p>
    <w:p w14:paraId="67A68F08" w14:textId="77777777" w:rsidR="004E0321" w:rsidRDefault="004E0321" w:rsidP="004E0321">
      <w:r w:rsidRPr="00B92A85">
        <w:rPr>
          <w:rStyle w:val="StyleUnderline"/>
        </w:rPr>
        <w:t>Some</w:t>
      </w:r>
      <w:r w:rsidRPr="00B92A85">
        <w:t xml:space="preserve"> of this </w:t>
      </w:r>
      <w:r w:rsidRPr="00B92A85">
        <w:rPr>
          <w:rStyle w:val="StyleUnderline"/>
        </w:rPr>
        <w:t>literature points to "the long peace" of post-World War II</w:t>
      </w:r>
      <w:r w:rsidRPr="00B92A85">
        <w:t xml:space="preserve">. Obviously we haven't stopped fighting wars entirely, so what they're referring to is the absence of really big wars like World War I and World War II. Those </w:t>
      </w:r>
      <w:r w:rsidRPr="00B92A85">
        <w:rPr>
          <w:rStyle w:val="StyleUnderline"/>
        </w:rPr>
        <w:t>wars would have to be absent for like 70 to 75 more years for us to have confidence that there's been a change in the baseline rate of really big wars. We need a big enough sample to rule out the historical average</w:t>
      </w:r>
      <w:r w:rsidRPr="00B92A85">
        <w:t xml:space="preserve">, </w:t>
      </w:r>
      <w:r w:rsidRPr="00B92A85">
        <w:rPr>
          <w:rStyle w:val="StyleUnderline"/>
        </w:rPr>
        <w:t>which is about one or two big wars per century</w:t>
      </w:r>
      <w:r w:rsidRPr="00B92A85">
        <w:t xml:space="preserve">. That's sort of a separate question from how we know whether there are trends in warfare in general. </w:t>
      </w:r>
      <w:r w:rsidRPr="00B92A85">
        <w:rPr>
          <w:rStyle w:val="StyleUnderline"/>
        </w:rPr>
        <w:t>We need to understand that war and peace are both stochastic processes</w:t>
      </w:r>
      <w:r w:rsidRPr="00B92A85">
        <w:t xml:space="preserve">. We need a big enough sample to rule out the historical average, which is about one or two big wars per century. </w:t>
      </w:r>
      <w:r w:rsidRPr="00B92A85">
        <w:rPr>
          <w:rStyle w:val="StyleUnderline"/>
        </w:rPr>
        <w:t>We just haven't had enough time since World War I and World War II to rule out the possibility that nothing's changed.</w:t>
      </w:r>
      <w:r>
        <w:rPr>
          <w:rStyle w:val="StyleUnderline"/>
        </w:rPr>
        <w:t xml:space="preserve"> </w:t>
      </w:r>
    </w:p>
    <w:p w14:paraId="7BCA1B64" w14:textId="77777777" w:rsidR="004E0321" w:rsidRPr="00B255DC" w:rsidRDefault="004E0321" w:rsidP="004E0321"/>
    <w:p w14:paraId="16E94715" w14:textId="77777777" w:rsidR="004E0321" w:rsidRPr="001A31FA" w:rsidRDefault="004E0321" w:rsidP="007336A0">
      <w:pPr>
        <w:rPr>
          <w:b/>
          <w:u w:val="single"/>
        </w:rPr>
      </w:pPr>
    </w:p>
    <w:sectPr w:rsidR="004E0321" w:rsidRPr="001A31FA" w:rsidSect="005A56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E451AE8"/>
    <w:multiLevelType w:val="hybridMultilevel"/>
    <w:tmpl w:val="8C60D060"/>
    <w:lvl w:ilvl="0" w:tplc="CCA2DE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5C22F1"/>
    <w:multiLevelType w:val="hybridMultilevel"/>
    <w:tmpl w:val="DE3E8E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2B40DDC"/>
    <w:multiLevelType w:val="hybridMultilevel"/>
    <w:tmpl w:val="02AA9E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3301E1C"/>
    <w:multiLevelType w:val="hybridMultilevel"/>
    <w:tmpl w:val="74C29908"/>
    <w:lvl w:ilvl="0" w:tplc="7132104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076CE2"/>
    <w:multiLevelType w:val="hybridMultilevel"/>
    <w:tmpl w:val="04A8E0C6"/>
    <w:lvl w:ilvl="0" w:tplc="7F80DC4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036"/>
    <w:rsid w:val="00015CF0"/>
    <w:rsid w:val="00016751"/>
    <w:rsid w:val="000236EC"/>
    <w:rsid w:val="00026E75"/>
    <w:rsid w:val="00037F9F"/>
    <w:rsid w:val="00064DB6"/>
    <w:rsid w:val="00070506"/>
    <w:rsid w:val="00083297"/>
    <w:rsid w:val="0008621D"/>
    <w:rsid w:val="000A5BE0"/>
    <w:rsid w:val="000C2AA4"/>
    <w:rsid w:val="000C5543"/>
    <w:rsid w:val="000C5BB6"/>
    <w:rsid w:val="000E5149"/>
    <w:rsid w:val="000E7E0E"/>
    <w:rsid w:val="00101C8E"/>
    <w:rsid w:val="00101D2A"/>
    <w:rsid w:val="00104C54"/>
    <w:rsid w:val="00106BCD"/>
    <w:rsid w:val="00110B83"/>
    <w:rsid w:val="00115BD3"/>
    <w:rsid w:val="001313DC"/>
    <w:rsid w:val="00132DE7"/>
    <w:rsid w:val="00135B44"/>
    <w:rsid w:val="00146AD5"/>
    <w:rsid w:val="00147932"/>
    <w:rsid w:val="00155816"/>
    <w:rsid w:val="0017287F"/>
    <w:rsid w:val="00173866"/>
    <w:rsid w:val="00177342"/>
    <w:rsid w:val="00182662"/>
    <w:rsid w:val="00186D8A"/>
    <w:rsid w:val="00193D2E"/>
    <w:rsid w:val="00194B58"/>
    <w:rsid w:val="001A2485"/>
    <w:rsid w:val="001A31FA"/>
    <w:rsid w:val="001A5582"/>
    <w:rsid w:val="001A7289"/>
    <w:rsid w:val="001B1BE8"/>
    <w:rsid w:val="001B6CAD"/>
    <w:rsid w:val="001C1221"/>
    <w:rsid w:val="001C28AC"/>
    <w:rsid w:val="001C772D"/>
    <w:rsid w:val="001D32D4"/>
    <w:rsid w:val="001D58D8"/>
    <w:rsid w:val="001E1A90"/>
    <w:rsid w:val="001E4DEB"/>
    <w:rsid w:val="001F27F1"/>
    <w:rsid w:val="00212DA6"/>
    <w:rsid w:val="00226E29"/>
    <w:rsid w:val="00227ABE"/>
    <w:rsid w:val="00231A26"/>
    <w:rsid w:val="00273A96"/>
    <w:rsid w:val="00276E89"/>
    <w:rsid w:val="0029717C"/>
    <w:rsid w:val="002A2164"/>
    <w:rsid w:val="002D464B"/>
    <w:rsid w:val="002E739C"/>
    <w:rsid w:val="002E7D7C"/>
    <w:rsid w:val="002F5069"/>
    <w:rsid w:val="00300143"/>
    <w:rsid w:val="003042F7"/>
    <w:rsid w:val="00304933"/>
    <w:rsid w:val="00315F9F"/>
    <w:rsid w:val="00347591"/>
    <w:rsid w:val="00347C87"/>
    <w:rsid w:val="003515F4"/>
    <w:rsid w:val="00356977"/>
    <w:rsid w:val="003704CC"/>
    <w:rsid w:val="00374F94"/>
    <w:rsid w:val="00383B5F"/>
    <w:rsid w:val="00385C17"/>
    <w:rsid w:val="00392552"/>
    <w:rsid w:val="003A188D"/>
    <w:rsid w:val="003F1C76"/>
    <w:rsid w:val="004002AF"/>
    <w:rsid w:val="0040358E"/>
    <w:rsid w:val="00403CA6"/>
    <w:rsid w:val="00415C77"/>
    <w:rsid w:val="00416CA6"/>
    <w:rsid w:val="00416E86"/>
    <w:rsid w:val="00416F07"/>
    <w:rsid w:val="00430E15"/>
    <w:rsid w:val="004548B5"/>
    <w:rsid w:val="00455A24"/>
    <w:rsid w:val="00457EF4"/>
    <w:rsid w:val="004730DC"/>
    <w:rsid w:val="00480098"/>
    <w:rsid w:val="004C3D78"/>
    <w:rsid w:val="004D0B96"/>
    <w:rsid w:val="004E0321"/>
    <w:rsid w:val="004E48A3"/>
    <w:rsid w:val="004E64C5"/>
    <w:rsid w:val="004F1599"/>
    <w:rsid w:val="005046B7"/>
    <w:rsid w:val="0051190E"/>
    <w:rsid w:val="005134BE"/>
    <w:rsid w:val="00522651"/>
    <w:rsid w:val="00526A1F"/>
    <w:rsid w:val="00532A92"/>
    <w:rsid w:val="00555A8B"/>
    <w:rsid w:val="00561CAE"/>
    <w:rsid w:val="00564ECA"/>
    <w:rsid w:val="00585826"/>
    <w:rsid w:val="00592BB9"/>
    <w:rsid w:val="005969A8"/>
    <w:rsid w:val="005A566F"/>
    <w:rsid w:val="005C0021"/>
    <w:rsid w:val="005C2895"/>
    <w:rsid w:val="005F65E8"/>
    <w:rsid w:val="00616028"/>
    <w:rsid w:val="00622B4C"/>
    <w:rsid w:val="0063312E"/>
    <w:rsid w:val="00636378"/>
    <w:rsid w:val="0064377F"/>
    <w:rsid w:val="0065059C"/>
    <w:rsid w:val="00651248"/>
    <w:rsid w:val="006533DB"/>
    <w:rsid w:val="0065527B"/>
    <w:rsid w:val="0066494B"/>
    <w:rsid w:val="00666486"/>
    <w:rsid w:val="006678EF"/>
    <w:rsid w:val="00681368"/>
    <w:rsid w:val="00682E78"/>
    <w:rsid w:val="006858BB"/>
    <w:rsid w:val="00691236"/>
    <w:rsid w:val="006A20DB"/>
    <w:rsid w:val="006A2320"/>
    <w:rsid w:val="006A4696"/>
    <w:rsid w:val="006B186D"/>
    <w:rsid w:val="006D1E30"/>
    <w:rsid w:val="006D50D2"/>
    <w:rsid w:val="006D6A4E"/>
    <w:rsid w:val="007066E4"/>
    <w:rsid w:val="00706F87"/>
    <w:rsid w:val="007178DD"/>
    <w:rsid w:val="00726140"/>
    <w:rsid w:val="00731D2E"/>
    <w:rsid w:val="007336A0"/>
    <w:rsid w:val="007340D0"/>
    <w:rsid w:val="0074232A"/>
    <w:rsid w:val="00743065"/>
    <w:rsid w:val="007435EC"/>
    <w:rsid w:val="00743BC8"/>
    <w:rsid w:val="0074632E"/>
    <w:rsid w:val="0075382A"/>
    <w:rsid w:val="00755CF9"/>
    <w:rsid w:val="007564E3"/>
    <w:rsid w:val="00776E0C"/>
    <w:rsid w:val="00794098"/>
    <w:rsid w:val="007A2C59"/>
    <w:rsid w:val="007A380C"/>
    <w:rsid w:val="007A51A0"/>
    <w:rsid w:val="007B0B17"/>
    <w:rsid w:val="007B318E"/>
    <w:rsid w:val="007B3F07"/>
    <w:rsid w:val="007B5706"/>
    <w:rsid w:val="007C14B5"/>
    <w:rsid w:val="007D2400"/>
    <w:rsid w:val="007D4E66"/>
    <w:rsid w:val="007E316D"/>
    <w:rsid w:val="008044A8"/>
    <w:rsid w:val="008049E1"/>
    <w:rsid w:val="00806A24"/>
    <w:rsid w:val="00822972"/>
    <w:rsid w:val="008271A6"/>
    <w:rsid w:val="00827C04"/>
    <w:rsid w:val="00832C47"/>
    <w:rsid w:val="00840F6F"/>
    <w:rsid w:val="00842E45"/>
    <w:rsid w:val="00846A39"/>
    <w:rsid w:val="00874BBF"/>
    <w:rsid w:val="0088278B"/>
    <w:rsid w:val="00883436"/>
    <w:rsid w:val="00885549"/>
    <w:rsid w:val="00885CD6"/>
    <w:rsid w:val="008919AE"/>
    <w:rsid w:val="008947C9"/>
    <w:rsid w:val="008A7847"/>
    <w:rsid w:val="008C15D1"/>
    <w:rsid w:val="008E1EFA"/>
    <w:rsid w:val="008E7B9A"/>
    <w:rsid w:val="008F1025"/>
    <w:rsid w:val="008F12D0"/>
    <w:rsid w:val="008F54A7"/>
    <w:rsid w:val="00905B96"/>
    <w:rsid w:val="00914D62"/>
    <w:rsid w:val="00915388"/>
    <w:rsid w:val="00927188"/>
    <w:rsid w:val="009553A5"/>
    <w:rsid w:val="00963B00"/>
    <w:rsid w:val="00964E00"/>
    <w:rsid w:val="0097007E"/>
    <w:rsid w:val="00971EBD"/>
    <w:rsid w:val="009745A0"/>
    <w:rsid w:val="00975064"/>
    <w:rsid w:val="009832E9"/>
    <w:rsid w:val="009852BD"/>
    <w:rsid w:val="009A001D"/>
    <w:rsid w:val="009A2635"/>
    <w:rsid w:val="009A2D68"/>
    <w:rsid w:val="009B6CBD"/>
    <w:rsid w:val="009C1B43"/>
    <w:rsid w:val="009C3ECD"/>
    <w:rsid w:val="009D4FAC"/>
    <w:rsid w:val="009E0C5B"/>
    <w:rsid w:val="009E3C0B"/>
    <w:rsid w:val="009E457F"/>
    <w:rsid w:val="009E576E"/>
    <w:rsid w:val="009E7DDD"/>
    <w:rsid w:val="009F562E"/>
    <w:rsid w:val="00A01F0E"/>
    <w:rsid w:val="00A02810"/>
    <w:rsid w:val="00A338D9"/>
    <w:rsid w:val="00A3492D"/>
    <w:rsid w:val="00A55E4C"/>
    <w:rsid w:val="00A6061A"/>
    <w:rsid w:val="00A613FC"/>
    <w:rsid w:val="00A62DAE"/>
    <w:rsid w:val="00A71CEB"/>
    <w:rsid w:val="00A861DE"/>
    <w:rsid w:val="00A87383"/>
    <w:rsid w:val="00AA1206"/>
    <w:rsid w:val="00AA59FE"/>
    <w:rsid w:val="00AA5F37"/>
    <w:rsid w:val="00AB25CC"/>
    <w:rsid w:val="00AC5386"/>
    <w:rsid w:val="00AD1F20"/>
    <w:rsid w:val="00AD7E6A"/>
    <w:rsid w:val="00AF507A"/>
    <w:rsid w:val="00B04B38"/>
    <w:rsid w:val="00B05BED"/>
    <w:rsid w:val="00B27EB3"/>
    <w:rsid w:val="00B33E87"/>
    <w:rsid w:val="00B37F73"/>
    <w:rsid w:val="00B4325B"/>
    <w:rsid w:val="00B4448A"/>
    <w:rsid w:val="00B45BE5"/>
    <w:rsid w:val="00B53FAD"/>
    <w:rsid w:val="00B6039A"/>
    <w:rsid w:val="00BA5B6F"/>
    <w:rsid w:val="00BB3A7F"/>
    <w:rsid w:val="00BD3A95"/>
    <w:rsid w:val="00BD5EB4"/>
    <w:rsid w:val="00BF2F5D"/>
    <w:rsid w:val="00C060D0"/>
    <w:rsid w:val="00C16742"/>
    <w:rsid w:val="00C2055A"/>
    <w:rsid w:val="00C366A6"/>
    <w:rsid w:val="00C428BE"/>
    <w:rsid w:val="00C546C7"/>
    <w:rsid w:val="00C61D2E"/>
    <w:rsid w:val="00C7129E"/>
    <w:rsid w:val="00C75C51"/>
    <w:rsid w:val="00C776DD"/>
    <w:rsid w:val="00C862CD"/>
    <w:rsid w:val="00C966EA"/>
    <w:rsid w:val="00CB2D14"/>
    <w:rsid w:val="00CC0497"/>
    <w:rsid w:val="00CC313A"/>
    <w:rsid w:val="00CC470D"/>
    <w:rsid w:val="00CC6B4F"/>
    <w:rsid w:val="00CD3C9F"/>
    <w:rsid w:val="00CE0A12"/>
    <w:rsid w:val="00D129D0"/>
    <w:rsid w:val="00D1350B"/>
    <w:rsid w:val="00D163FB"/>
    <w:rsid w:val="00D17F1F"/>
    <w:rsid w:val="00D21BCF"/>
    <w:rsid w:val="00D2435B"/>
    <w:rsid w:val="00D352AE"/>
    <w:rsid w:val="00D37549"/>
    <w:rsid w:val="00D37B90"/>
    <w:rsid w:val="00D37ECC"/>
    <w:rsid w:val="00D44685"/>
    <w:rsid w:val="00D528AB"/>
    <w:rsid w:val="00D66CEC"/>
    <w:rsid w:val="00D731A1"/>
    <w:rsid w:val="00D736EE"/>
    <w:rsid w:val="00D9791F"/>
    <w:rsid w:val="00DA2578"/>
    <w:rsid w:val="00DB11E8"/>
    <w:rsid w:val="00DB4336"/>
    <w:rsid w:val="00DC11EF"/>
    <w:rsid w:val="00DD4055"/>
    <w:rsid w:val="00DD4E72"/>
    <w:rsid w:val="00DE0A1C"/>
    <w:rsid w:val="00DE43AA"/>
    <w:rsid w:val="00E23BD7"/>
    <w:rsid w:val="00E3434D"/>
    <w:rsid w:val="00E44EFF"/>
    <w:rsid w:val="00E570AF"/>
    <w:rsid w:val="00E62CAF"/>
    <w:rsid w:val="00E631CF"/>
    <w:rsid w:val="00E64395"/>
    <w:rsid w:val="00E853BF"/>
    <w:rsid w:val="00E930AA"/>
    <w:rsid w:val="00EA25BE"/>
    <w:rsid w:val="00EA2C5B"/>
    <w:rsid w:val="00EB6C81"/>
    <w:rsid w:val="00EC6A64"/>
    <w:rsid w:val="00ED3348"/>
    <w:rsid w:val="00EE0F27"/>
    <w:rsid w:val="00EE1AA4"/>
    <w:rsid w:val="00EE222C"/>
    <w:rsid w:val="00EE3843"/>
    <w:rsid w:val="00EF4F58"/>
    <w:rsid w:val="00F04076"/>
    <w:rsid w:val="00F17144"/>
    <w:rsid w:val="00F17619"/>
    <w:rsid w:val="00F262B8"/>
    <w:rsid w:val="00F26316"/>
    <w:rsid w:val="00F34BF3"/>
    <w:rsid w:val="00F359FB"/>
    <w:rsid w:val="00F410AE"/>
    <w:rsid w:val="00F45DD1"/>
    <w:rsid w:val="00F477B1"/>
    <w:rsid w:val="00F51A56"/>
    <w:rsid w:val="00F572A1"/>
    <w:rsid w:val="00F64242"/>
    <w:rsid w:val="00F746CE"/>
    <w:rsid w:val="00F776E4"/>
    <w:rsid w:val="00F82536"/>
    <w:rsid w:val="00F82C1A"/>
    <w:rsid w:val="00F83130"/>
    <w:rsid w:val="00F83DEA"/>
    <w:rsid w:val="00F93A58"/>
    <w:rsid w:val="00F93C29"/>
    <w:rsid w:val="00F9549A"/>
    <w:rsid w:val="00F96E86"/>
    <w:rsid w:val="00FA2EC3"/>
    <w:rsid w:val="00FB4A41"/>
    <w:rsid w:val="00FE16A4"/>
    <w:rsid w:val="00FE2CC9"/>
    <w:rsid w:val="00FE6580"/>
    <w:rsid w:val="00FF1036"/>
    <w:rsid w:val="00FF306B"/>
    <w:rsid w:val="00FF34F1"/>
    <w:rsid w:val="00FF66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9DA21"/>
  <w14:defaultImageDpi w14:val="300"/>
  <w15:docId w15:val="{7BB3E03C-47BB-4CB7-956C-89AD7C74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C7129E"/>
    <w:pPr>
      <w:spacing w:after="160" w:line="259" w:lineRule="auto"/>
    </w:pPr>
    <w:rPr>
      <w:rFonts w:ascii="Arial" w:hAnsi="Arial" w:cs="Arial"/>
      <w:sz w:val="22"/>
    </w:rPr>
  </w:style>
  <w:style w:type="paragraph" w:styleId="Heading1">
    <w:name w:val="heading 1"/>
    <w:aliases w:val="Pocket"/>
    <w:basedOn w:val="Normal"/>
    <w:next w:val="Normal"/>
    <w:link w:val="Heading1Char"/>
    <w:qFormat/>
    <w:rsid w:val="00C71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C7129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C7129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3"/>
    <w:unhideWhenUsed/>
    <w:qFormat/>
    <w:rsid w:val="00C7129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7129E"/>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C7129E"/>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C7129E"/>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3"/>
    <w:qFormat/>
    <w:rsid w:val="00C7129E"/>
    <w:rPr>
      <w:rFonts w:ascii="Arial" w:eastAsiaTheme="majorEastAsia" w:hAnsi="Arial"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7129E"/>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C7129E"/>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C7129E"/>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C7129E"/>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
    <w:basedOn w:val="DefaultParagraphFont"/>
    <w:uiPriority w:val="99"/>
    <w:unhideWhenUsed/>
    <w:rsid w:val="00C7129E"/>
    <w:rPr>
      <w:color w:val="auto"/>
      <w:u w:val="none"/>
    </w:rPr>
  </w:style>
  <w:style w:type="paragraph" w:styleId="DocumentMap">
    <w:name w:val="Document Map"/>
    <w:basedOn w:val="Normal"/>
    <w:link w:val="DocumentMapChar"/>
    <w:uiPriority w:val="99"/>
    <w:semiHidden/>
    <w:unhideWhenUsed/>
    <w:rsid w:val="00C712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129E"/>
    <w:rPr>
      <w:rFonts w:ascii="Lucida Grande" w:hAnsi="Lucida Grande" w:cs="Lucida Grande"/>
    </w:rPr>
  </w:style>
  <w:style w:type="paragraph" w:customStyle="1" w:styleId="textbold">
    <w:name w:val="text bold"/>
    <w:basedOn w:val="Normal"/>
    <w:link w:val="Emphasis"/>
    <w:uiPriority w:val="7"/>
    <w:qFormat/>
    <w:rsid w:val="009C3ECD"/>
    <w:pPr>
      <w:widowControl w:val="0"/>
      <w:ind w:left="720"/>
      <w:jc w:val="both"/>
    </w:pPr>
    <w:rPr>
      <w:b/>
      <w:iCs/>
      <w:u w:val="single"/>
      <w:bdr w:val="single" w:sz="8" w:space="0" w:color="auto"/>
    </w:rPr>
  </w:style>
  <w:style w:type="character" w:customStyle="1" w:styleId="m5359325818471373601gmail-stylestylebold12pt">
    <w:name w:val="m_5359325818471373601gmail-stylestylebold12pt"/>
    <w:basedOn w:val="DefaultParagraphFont"/>
    <w:rsid w:val="000E5149"/>
  </w:style>
  <w:style w:type="character" w:customStyle="1" w:styleId="m5359325818471373601gmail-styleboldunderline">
    <w:name w:val="m_5359325818471373601gmail-styleboldunderline"/>
    <w:basedOn w:val="DefaultParagraphFont"/>
    <w:rsid w:val="000E5149"/>
  </w:style>
  <w:style w:type="paragraph" w:customStyle="1" w:styleId="Analytic">
    <w:name w:val="Analytic"/>
    <w:basedOn w:val="Normal"/>
    <w:link w:val="AnalyticChar"/>
    <w:uiPriority w:val="4"/>
    <w:qFormat/>
    <w:rsid w:val="004E0321"/>
    <w:rPr>
      <w:rFonts w:ascii="Cambria" w:eastAsiaTheme="minorHAnsi" w:hAnsi="Cambria" w:cstheme="minorBidi"/>
      <w:sz w:val="26"/>
      <w:szCs w:val="22"/>
    </w:rPr>
  </w:style>
  <w:style w:type="character" w:customStyle="1" w:styleId="AnalyticChar">
    <w:name w:val="Analytic Char"/>
    <w:basedOn w:val="DefaultParagraphFont"/>
    <w:link w:val="Analytic"/>
    <w:uiPriority w:val="4"/>
    <w:rsid w:val="004E0321"/>
    <w:rPr>
      <w:rFonts w:ascii="Cambria" w:eastAsiaTheme="minorHAnsi" w:hAnsi="Cambria"/>
      <w:sz w:val="26"/>
      <w:szCs w:val="22"/>
    </w:rPr>
  </w:style>
  <w:style w:type="paragraph" w:styleId="ListParagraph">
    <w:name w:val="List Paragraph"/>
    <w:basedOn w:val="Normal"/>
    <w:uiPriority w:val="99"/>
    <w:unhideWhenUsed/>
    <w:qFormat/>
    <w:rsid w:val="004E0321"/>
    <w:pPr>
      <w:ind w:left="720"/>
      <w:contextualSpacing/>
    </w:pPr>
    <w:rPr>
      <w:rFonts w:ascii="Georgia" w:eastAsiaTheme="minorHAnsi" w:hAnsi="Georgia" w:cstheme="minorBidi"/>
      <w:sz w:val="16"/>
      <w:szCs w:val="22"/>
    </w:rPr>
  </w:style>
  <w:style w:type="character" w:customStyle="1" w:styleId="TitleChar">
    <w:name w:val="Title Char"/>
    <w:basedOn w:val="DefaultParagraphFont"/>
    <w:link w:val="Title"/>
    <w:uiPriority w:val="6"/>
    <w:qFormat/>
    <w:rsid w:val="004E0321"/>
    <w:rPr>
      <w:b/>
      <w:u w:val="single"/>
    </w:rPr>
  </w:style>
  <w:style w:type="paragraph" w:styleId="Title">
    <w:name w:val="Title"/>
    <w:basedOn w:val="Normal"/>
    <w:next w:val="BodyText"/>
    <w:link w:val="TitleChar"/>
    <w:uiPriority w:val="6"/>
    <w:qFormat/>
    <w:rsid w:val="004E0321"/>
    <w:pPr>
      <w:keepNext/>
      <w:keepLines/>
      <w:spacing w:after="240"/>
      <w:jc w:val="center"/>
      <w:outlineLvl w:val="0"/>
    </w:pPr>
    <w:rPr>
      <w:rFonts w:asciiTheme="minorHAnsi" w:hAnsiTheme="minorHAnsi" w:cstheme="minorBidi"/>
      <w:b/>
      <w:sz w:val="24"/>
      <w:u w:val="single"/>
    </w:rPr>
  </w:style>
  <w:style w:type="character" w:customStyle="1" w:styleId="TitleChar1">
    <w:name w:val="Title Char1"/>
    <w:basedOn w:val="DefaultParagraphFont"/>
    <w:uiPriority w:val="99"/>
    <w:rsid w:val="004E0321"/>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4E0321"/>
    <w:pPr>
      <w:spacing w:after="120"/>
    </w:pPr>
    <w:rPr>
      <w:rFonts w:ascii="Georgia" w:eastAsiaTheme="minorHAnsi" w:hAnsi="Georgia" w:cstheme="minorBidi"/>
      <w:sz w:val="16"/>
      <w:szCs w:val="22"/>
    </w:rPr>
  </w:style>
  <w:style w:type="character" w:customStyle="1" w:styleId="BodyTextChar">
    <w:name w:val="Body Text Char"/>
    <w:basedOn w:val="DefaultParagraphFont"/>
    <w:link w:val="BodyText"/>
    <w:uiPriority w:val="99"/>
    <w:semiHidden/>
    <w:rsid w:val="004E0321"/>
    <w:rPr>
      <w:rFonts w:ascii="Georgia" w:eastAsiaTheme="minorHAnsi" w:hAnsi="Georgia"/>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5581047">
      <w:bodyDiv w:val="1"/>
      <w:marLeft w:val="0"/>
      <w:marRight w:val="0"/>
      <w:marTop w:val="0"/>
      <w:marBottom w:val="0"/>
      <w:divBdr>
        <w:top w:val="none" w:sz="0" w:space="0" w:color="auto"/>
        <w:left w:val="none" w:sz="0" w:space="0" w:color="auto"/>
        <w:bottom w:val="none" w:sz="0" w:space="0" w:color="auto"/>
        <w:right w:val="none" w:sz="0" w:space="0" w:color="auto"/>
      </w:divBdr>
    </w:div>
    <w:div w:id="923033280">
      <w:bodyDiv w:val="1"/>
      <w:marLeft w:val="0"/>
      <w:marRight w:val="0"/>
      <w:marTop w:val="0"/>
      <w:marBottom w:val="0"/>
      <w:divBdr>
        <w:top w:val="none" w:sz="0" w:space="0" w:color="auto"/>
        <w:left w:val="none" w:sz="0" w:space="0" w:color="auto"/>
        <w:bottom w:val="none" w:sz="0" w:space="0" w:color="auto"/>
        <w:right w:val="none" w:sz="0" w:space="0" w:color="auto"/>
      </w:divBdr>
    </w:div>
    <w:div w:id="1566530218">
      <w:bodyDiv w:val="1"/>
      <w:marLeft w:val="0"/>
      <w:marRight w:val="0"/>
      <w:marTop w:val="0"/>
      <w:marBottom w:val="0"/>
      <w:divBdr>
        <w:top w:val="none" w:sz="0" w:space="0" w:color="auto"/>
        <w:left w:val="none" w:sz="0" w:space="0" w:color="auto"/>
        <w:bottom w:val="none" w:sz="0" w:space="0" w:color="auto"/>
        <w:right w:val="none" w:sz="0" w:space="0" w:color="auto"/>
      </w:divBdr>
    </w:div>
    <w:div w:id="17584741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view/articles/2016-09-08/a-connecticut-judge-reaches-too-far//SG" TargetMode="External"/><Relationship Id="rId13" Type="http://schemas.openxmlformats.org/officeDocument/2006/relationships/hyperlink" Target="http://www.lawfareblog.com/2013/01/terrorists-pirates-and-drug-traffickers-customary-international-law-and-u-s-criminal-prosecutions/" TargetMode="External"/><Relationship Id="rId18" Type="http://schemas.openxmlformats.org/officeDocument/2006/relationships/hyperlink" Target="https://shaunmiller.blog/2008/11/03/the-difference-between-democrats-and-republicans///SG" TargetMode="External"/><Relationship Id="rId26" Type="http://schemas.openxmlformats.org/officeDocument/2006/relationships/hyperlink" Target="https://www.lewrockwell.com/1970/01/james-ostrowski/the-myth-of-democratic-peace/" TargetMode="External"/><Relationship Id="rId3" Type="http://schemas.openxmlformats.org/officeDocument/2006/relationships/settings" Target="settings.xml"/><Relationship Id="rId21" Type="http://schemas.openxmlformats.org/officeDocument/2006/relationships/hyperlink" Target="http://scholarship.law.duke.edu/cgi/viewcontent.cgi?article=1527&amp;context=dlj//SG" TargetMode="External"/><Relationship Id="rId7" Type="http://schemas.openxmlformats.org/officeDocument/2006/relationships/hyperlink" Target="http://educationnext.org/federal-courts-cant-solve-our-education-ills-forum-san-antonio-rodriguez///SG" TargetMode="External"/><Relationship Id="rId12" Type="http://schemas.openxmlformats.org/officeDocument/2006/relationships/hyperlink" Target="http://www.lexis.com/research/retrieve?_m=a3d8896cd2161a2cf9385040a5c0b9ca&amp;csvc=bl&amp;cform=searchForm&amp;_fmtstr=FULL&amp;docnum=1&amp;_startdoc=1&amp;wchp=dGLzVzb-zSkAB&amp;_md5=7dae3857642b24f67dfc475df78d9d93" TargetMode="External"/><Relationship Id="rId17" Type="http://schemas.openxmlformats.org/officeDocument/2006/relationships/hyperlink" Target="https://shaunmiller.blog/2008/11/03/the-difference-between-democrats-and-republicans///SG" TargetMode="External"/><Relationship Id="rId25" Type="http://schemas.openxmlformats.org/officeDocument/2006/relationships/hyperlink" Target="http://www.latimes.com/opinion/topoftheticket/la-na-tt-paris-trump-20170601-story.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jc.gov/history/courts/jurisdiction-federal-question//SG" TargetMode="External"/><Relationship Id="rId20" Type="http://schemas.openxmlformats.org/officeDocument/2006/relationships/hyperlink" Target="http://scholarship.law.duke.edu/cgi/viewcontent.cgi?article=1527&amp;context=dlj" TargetMode="External"/><Relationship Id="rId29" Type="http://schemas.openxmlformats.org/officeDocument/2006/relationships/hyperlink" Target="https://www.researchgate.net/publication/292635854_The_error_of_positive_rights//SG" TargetMode="External"/><Relationship Id="rId1" Type="http://schemas.openxmlformats.org/officeDocument/2006/relationships/numbering" Target="numbering.xml"/><Relationship Id="rId6" Type="http://schemas.openxmlformats.org/officeDocument/2006/relationships/hyperlink" Target="http://scholarship.law.duke.edu/cgi/viewcontent.cgi?article=1527&amp;context=dlj//SG" TargetMode="External"/><Relationship Id="rId11" Type="http://schemas.openxmlformats.org/officeDocument/2006/relationships/hyperlink" Target="http://www.lexis.com/research/retrieve?_m=f16f520b5403eb66bcb05e1ed38a5d91&amp;csvc=bl&amp;cform=searchForm&amp;_fmtstr=FULL&amp;docnum=1&amp;_startdoc=1&amp;wchp=dGLzVzb-zSkAB&amp;_md5=93cd957f1bb60830f2ba00799f92b2ea" TargetMode="External"/><Relationship Id="rId24" Type="http://schemas.openxmlformats.org/officeDocument/2006/relationships/hyperlink" Target="http://www.huffingtonpost.com/entry/us-public-schools-are-not-failing-theyre-among_us_5894e819e4b061551b3dfe51//SG" TargetMode="External"/><Relationship Id="rId32" Type="http://schemas.openxmlformats.org/officeDocument/2006/relationships/fontTable" Target="fontTable.xml"/><Relationship Id="rId5" Type="http://schemas.openxmlformats.org/officeDocument/2006/relationships/hyperlink" Target="http://scholarship.law.duke.edu/cgi/viewcontent.cgi?article=1527&amp;context=dlj" TargetMode="External"/><Relationship Id="rId15" Type="http://schemas.openxmlformats.org/officeDocument/2006/relationships/hyperlink" Target="http://digitalcommons.law.lsu.edu/cgi/viewcontent.cgi?article=3055&amp;context=lalrev" TargetMode="External"/><Relationship Id="rId23" Type="http://schemas.openxmlformats.org/officeDocument/2006/relationships/hyperlink" Target="http://www.salon.com/2014/05/12/americas_dangerous_education_myth_no_it_isnt_the_best_anti_poverty_program/" TargetMode="External"/><Relationship Id="rId28" Type="http://schemas.openxmlformats.org/officeDocument/2006/relationships/hyperlink" Target="https://www.researchgate.net/publication/292635854_The_error_of_positive_rights//SG" TargetMode="External"/><Relationship Id="rId10" Type="http://schemas.openxmlformats.org/officeDocument/2006/relationships/hyperlink" Target="http://www.lexis.com/research/retrieve?_m=f16f520b5403eb66bcb05e1ed38a5d91&amp;csvc=bl&amp;cform=searchForm&amp;_fmtstr=FULL&amp;docnum=1&amp;_startdoc=1&amp;wchp=dGLzVzb-zSkAB&amp;_md5=93cd957f1bb60830f2ba00799f92b2ea" TargetMode="External"/><Relationship Id="rId19" Type="http://schemas.openxmlformats.org/officeDocument/2006/relationships/hyperlink" Target="http://educationnext.org/federal-courts-cant-solve-our-education-ills-forum-san-antonio-rodriguez///SG" TargetMode="External"/><Relationship Id="rId31" Type="http://schemas.openxmlformats.org/officeDocument/2006/relationships/hyperlink" Target="https://www.researchgate.net/publication/292635854_The_error_of_positive_rights//SG" TargetMode="External"/><Relationship Id="rId4" Type="http://schemas.openxmlformats.org/officeDocument/2006/relationships/webSettings" Target="webSettings.xml"/><Relationship Id="rId9" Type="http://schemas.openxmlformats.org/officeDocument/2006/relationships/hyperlink" Target="http://www.lexis.com/research/retrieve?_m=f16f520b5403eb66bcb05e1ed38a5d91&amp;csvc=bl&amp;cform=searchForm&amp;_fmtstr=FULL&amp;docnum=1&amp;_startdoc=1&amp;wchp=dGLzVzb-zSkAB&amp;_md5=93cd957f1bb60830f2ba00799f92b2ea" TargetMode="External"/><Relationship Id="rId14" Type="http://schemas.openxmlformats.org/officeDocument/2006/relationships/hyperlink" Target="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TargetMode="External"/><Relationship Id="rId22" Type="http://schemas.openxmlformats.org/officeDocument/2006/relationships/hyperlink" Target="https://www.nytimes.com/roomfordebate/2015/03/26/is-improving-schools-all-about-money/not-enough-value-to-justify-more-of-the-same" TargetMode="External"/><Relationship Id="rId27" Type="http://schemas.openxmlformats.org/officeDocument/2006/relationships/hyperlink" Target="http://warontherocks.com/2015/11/the-economics-of-war-with-china-this-will-hurt-you-more-than-it-hurts-me/" TargetMode="External"/><Relationship Id="rId30" Type="http://schemas.openxmlformats.org/officeDocument/2006/relationships/hyperlink" Target="https://www.researchgate.net/publication/292635854_The_error_of_positive_rights//S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TotalTime>
  <Pages>1</Pages>
  <Words>89458</Words>
  <Characters>509915</Characters>
  <Application>Microsoft Office Word</Application>
  <DocSecurity>0</DocSecurity>
  <Lines>4249</Lines>
  <Paragraphs>1196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Grimsley</dc:creator>
  <cp:keywords/>
  <dc:description/>
  <cp:lastModifiedBy>Eric Forslund</cp:lastModifiedBy>
  <cp:revision>2</cp:revision>
  <dcterms:created xsi:type="dcterms:W3CDTF">2017-07-19T01:17:00Z</dcterms:created>
  <dcterms:modified xsi:type="dcterms:W3CDTF">2017-07-19T01:17:00Z</dcterms:modified>
</cp:coreProperties>
</file>