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555A" w:rsidRDefault="00E9555A" w:rsidP="00E35716">
      <w:pPr>
        <w:pStyle w:val="Heading1"/>
      </w:pPr>
      <w:r>
        <w:t>Waiver CP</w:t>
      </w:r>
    </w:p>
    <w:p w:rsidR="00E9555A" w:rsidRDefault="00E9555A" w:rsidP="00E9555A"/>
    <w:p w:rsidR="00AF66DC" w:rsidRDefault="00AF66DC" w:rsidP="00AF66DC">
      <w:pPr>
        <w:pStyle w:val="Heading3"/>
      </w:pPr>
      <w:r>
        <w:t>1nc</w:t>
      </w:r>
    </w:p>
    <w:p w:rsidR="00E9555A" w:rsidRDefault="00E9555A" w:rsidP="00E9555A">
      <w:pPr>
        <w:pStyle w:val="Heading4"/>
      </w:pPr>
      <w:r>
        <w:t>Sample text:</w:t>
      </w:r>
    </w:p>
    <w:p w:rsidR="00E9555A" w:rsidRDefault="00E9555A" w:rsidP="00E9555A"/>
    <w:p w:rsidR="00A35F22" w:rsidRPr="00A35F22" w:rsidRDefault="008A07C9" w:rsidP="00E9555A">
      <w:r>
        <w:t xml:space="preserve">The United States federal government should issue renewable waivers </w:t>
      </w:r>
      <w:r w:rsidR="00534D41">
        <w:t>that exempt states from</w:t>
      </w:r>
      <w:r>
        <w:t xml:space="preserve"> federal regulations </w:t>
      </w:r>
      <w:r>
        <w:rPr>
          <w:b/>
        </w:rPr>
        <w:t xml:space="preserve">[in the area of the plan] </w:t>
      </w:r>
      <w:r>
        <w:t xml:space="preserve">in exchange for state commitments to </w:t>
      </w:r>
      <w:r>
        <w:rPr>
          <w:b/>
        </w:rPr>
        <w:t>[accomplish whatever the plan is trying to do]</w:t>
      </w:r>
      <w:r w:rsidR="00A35F22">
        <w:t>, with local stakeholder consultation.</w:t>
      </w:r>
      <w:r w:rsidR="00534D41">
        <w:t xml:space="preserve">  The Department of Education should provide</w:t>
      </w:r>
      <w:r w:rsidR="00EF0881">
        <w:t xml:space="preserve"> information and</w:t>
      </w:r>
      <w:r w:rsidR="00534D41">
        <w:t xml:space="preserve"> technical assistance for states to design their own regulations </w:t>
      </w:r>
      <w:r w:rsidR="00A35F22">
        <w:rPr>
          <w:b/>
        </w:rPr>
        <w:t>[to do the plan]</w:t>
      </w:r>
      <w:r w:rsidR="00A35F22">
        <w:t xml:space="preserve">, and should monitor state progress and disseminate the results of state regulatory experimentation to other states.  The Department of Education should inform states that if </w:t>
      </w:r>
      <w:r w:rsidR="00EF0881">
        <w:t>the</w:t>
      </w:r>
      <w:r w:rsidR="00A35F22">
        <w:t xml:space="preserve"> waiver is not renewed, it will </w:t>
      </w:r>
      <w:r w:rsidR="00A35F22">
        <w:rPr>
          <w:b/>
        </w:rPr>
        <w:t>[do the plan]</w:t>
      </w:r>
      <w:r w:rsidR="00A35F22">
        <w:t>.</w:t>
      </w:r>
    </w:p>
    <w:p w:rsidR="008A07C9" w:rsidRDefault="008A07C9" w:rsidP="00E9555A"/>
    <w:p w:rsidR="00D47224" w:rsidRPr="00EF0881" w:rsidRDefault="00EF0881" w:rsidP="00D47224">
      <w:pPr>
        <w:pStyle w:val="Heading4"/>
      </w:pPr>
      <w:r>
        <w:t xml:space="preserve">The CP is </w:t>
      </w:r>
      <w:r>
        <w:rPr>
          <w:u w:val="single"/>
        </w:rPr>
        <w:t>disciplined devolution</w:t>
      </w:r>
      <w:r>
        <w:t xml:space="preserve"> that allows the states to accomplish federal goals through state and local regulation.  It solves the case better by fostering </w:t>
      </w:r>
      <w:r>
        <w:rPr>
          <w:u w:val="single"/>
        </w:rPr>
        <w:t>experimentation</w:t>
      </w:r>
      <w:r>
        <w:t xml:space="preserve"> and </w:t>
      </w:r>
      <w:r>
        <w:rPr>
          <w:u w:val="single"/>
        </w:rPr>
        <w:t>innovation</w:t>
      </w:r>
      <w:r>
        <w:t xml:space="preserve"> but avoids politics</w:t>
      </w:r>
    </w:p>
    <w:p w:rsidR="00D47224" w:rsidRPr="003B1B88" w:rsidRDefault="00D47224" w:rsidP="00D47224">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HeinOnline)//sy</w:t>
      </w:r>
    </w:p>
    <w:p w:rsidR="00D47224" w:rsidRPr="00694FA3" w:rsidRDefault="00D47224" w:rsidP="00D47224"/>
    <w:p w:rsidR="00D47224" w:rsidRDefault="00D47224" w:rsidP="00D47224">
      <w:r>
        <w:t>E. The Disciplined Devolution Model</w:t>
      </w:r>
    </w:p>
    <w:p w:rsidR="00D47224" w:rsidRDefault="00D47224" w:rsidP="00D47224">
      <w:r>
        <w:t>Big waiver, cooperative federalism, and experimentalism each offer a useful corrective to bureaucratic governance but come with some costs. It is important to recognize, however, that each of these strategies has been used to describe a large set of programs. Some of these programs do not suffer from the model's shortcomings to the same extent as others.</w:t>
      </w:r>
    </w:p>
    <w:p w:rsidR="00D47224" w:rsidRDefault="00D47224" w:rsidP="00D47224">
      <w:r>
        <w:t>In particular, there is a set of programs in which all three strategies converge in a way that mitigates many of the shortcomings of each model standing alone. This convergence, which I call "</w:t>
      </w:r>
      <w:r w:rsidRPr="00C46F54">
        <w:rPr>
          <w:rStyle w:val="StyleUnderline"/>
        </w:rPr>
        <w:t>disciplined devolution," strikes a balance between the strong central oversight of big waiver and the decentralizing tendencies of cooperative federalism and experimentalism</w:t>
      </w:r>
      <w:r>
        <w:t xml:space="preserve"> to yield a form of organization that is localized in its particulars and centralized in its overarching goals and accountability.</w:t>
      </w:r>
    </w:p>
    <w:p w:rsidR="00D47224" w:rsidRPr="00C46F54" w:rsidRDefault="00D47224" w:rsidP="00D47224">
      <w:pPr>
        <w:rPr>
          <w:rStyle w:val="StyleUnderline"/>
        </w:rPr>
      </w:pPr>
      <w:r w:rsidRPr="00C46F54">
        <w:rPr>
          <w:rStyle w:val="StyleUnderline"/>
        </w:rPr>
        <w:t>Three features characterize disciplined devolution:</w:t>
      </w:r>
    </w:p>
    <w:p w:rsidR="00D47224" w:rsidRDefault="00D47224" w:rsidP="00D47224">
      <w:r w:rsidRPr="00C46F54">
        <w:rPr>
          <w:rStyle w:val="StyleUnderline"/>
        </w:rPr>
        <w:t>1) A federal agency uses its authority to deviate from an existing statutory scheme</w:t>
      </w:r>
      <w:r>
        <w:t xml:space="preserve">. </w:t>
      </w:r>
      <w:r w:rsidRPr="00C46F54">
        <w:rPr>
          <w:rStyle w:val="StyleUnderline"/>
        </w:rPr>
        <w:t>The agency will</w:t>
      </w:r>
      <w:r>
        <w:t xml:space="preserve"> generally employ authority to </w:t>
      </w:r>
      <w:r w:rsidRPr="00C46F54">
        <w:rPr>
          <w:rStyle w:val="StyleUnderline"/>
        </w:rPr>
        <w:t>waive requirements</w:t>
      </w:r>
      <w:r>
        <w:t xml:space="preserve"> granted by the target statute itself to achieve this deviation but may also use regulatory, spending, or waiver power from a different statute.</w:t>
      </w:r>
    </w:p>
    <w:p w:rsidR="00D47224" w:rsidRDefault="00D47224" w:rsidP="00D47224">
      <w:r w:rsidRPr="00C46F54">
        <w:rPr>
          <w:rStyle w:val="StyleUnderline"/>
        </w:rPr>
        <w:t xml:space="preserve">2) The federal agency invites state or local governments to develop their </w:t>
      </w:r>
      <w:r w:rsidRPr="00D47224">
        <w:rPr>
          <w:rStyle w:val="Emphasis"/>
        </w:rPr>
        <w:t>own</w:t>
      </w:r>
      <w:r w:rsidRPr="00C46F54">
        <w:rPr>
          <w:rStyle w:val="StyleUnderline"/>
        </w:rPr>
        <w:t xml:space="preserve"> policies in the relevant domain, oriented toward</w:t>
      </w:r>
      <w:r>
        <w:t xml:space="preserve"> broad </w:t>
      </w:r>
      <w:r w:rsidRPr="00C46F54">
        <w:rPr>
          <w:rStyle w:val="Emphasis"/>
        </w:rPr>
        <w:t>goals identified by the agency</w:t>
      </w:r>
      <w:r>
        <w:t xml:space="preserve">. </w:t>
      </w:r>
      <w:r w:rsidRPr="00C46F54">
        <w:rPr>
          <w:rStyle w:val="StyleUnderline"/>
        </w:rPr>
        <w:t>Each state or locality's decision to participate is voluntary; it may instead choose to continue abiding by the original legislative scheme</w:t>
      </w:r>
      <w:r>
        <w:t>.</w:t>
      </w:r>
    </w:p>
    <w:p w:rsidR="00D47224" w:rsidRDefault="00D47224" w:rsidP="00D47224">
      <w:r w:rsidRPr="00694FA3">
        <w:rPr>
          <w:rStyle w:val="StyleUnderline"/>
        </w:rPr>
        <w:t>3) The federal agency evaluates</w:t>
      </w:r>
      <w:r w:rsidRPr="00D47224">
        <w:t xml:space="preserve"> </w:t>
      </w:r>
      <w:r w:rsidRPr="00D47224">
        <w:rPr>
          <w:rStyle w:val="StyleUnderline"/>
        </w:rPr>
        <w:t>and has approval authority over</w:t>
      </w:r>
      <w:r>
        <w:t xml:space="preserve"> </w:t>
      </w:r>
      <w:r w:rsidRPr="00694FA3">
        <w:rPr>
          <w:rStyle w:val="StyleUnderline"/>
        </w:rPr>
        <w:t>the state or locality's initial plan and provides feedback to the state as part of that process.</w:t>
      </w:r>
      <w:r>
        <w:t xml:space="preserve"> After approving a state's plan, </w:t>
      </w:r>
      <w:r w:rsidRPr="00694FA3">
        <w:rPr>
          <w:rStyle w:val="StyleUnderline"/>
        </w:rPr>
        <w:t>the agency undertakes ongoing monitoring of implementation</w:t>
      </w:r>
      <w:r>
        <w:t xml:space="preserve">, with a focus on whether there is progress toward the original goals. </w:t>
      </w:r>
      <w:r w:rsidRPr="00694FA3">
        <w:rPr>
          <w:rStyle w:val="StyleUnderline"/>
        </w:rPr>
        <w:t>The federal agency benchmarks each state's successes against that of other states</w:t>
      </w:r>
      <w:r>
        <w:t>. T</w:t>
      </w:r>
      <w:r w:rsidRPr="00EF0881">
        <w:rPr>
          <w:rStyle w:val="StyleUnderline"/>
        </w:rPr>
        <w:t>he federal agency also may encourage collaboration with intrastate stakeholders o</w:t>
      </w:r>
      <w:r>
        <w:t xml:space="preserve">r other states </w:t>
      </w:r>
      <w:r w:rsidRPr="00EF0881">
        <w:rPr>
          <w:rStyle w:val="StyleUnderline"/>
        </w:rPr>
        <w:t xml:space="preserve">and </w:t>
      </w:r>
      <w:r w:rsidRPr="00EF0881">
        <w:rPr>
          <w:rStyle w:val="Emphasis"/>
        </w:rPr>
        <w:t>facilitate the sharing of information across states</w:t>
      </w:r>
      <w:r w:rsidRPr="00EF0881">
        <w:rPr>
          <w:rStyle w:val="StyleUnderline"/>
        </w:rPr>
        <w:t>.</w:t>
      </w:r>
    </w:p>
    <w:p w:rsidR="00D47224" w:rsidRDefault="00D47224" w:rsidP="00D47224">
      <w:r>
        <w:t xml:space="preserve">This combination of big waiver, cooperative federalism, and experimentalism is emerging in several significant and recent federal programs. The Obama Administration's efforts to allow states to create new education reform schemes that deviate from the NCLB Act provide a particularly striking example and are the focus of much of the remainder of this Article. New programs in health care and welfare also have the potential to develop into disciplined devolution. In health care, the ACA authorizes the Secretary of Health and Human Services to waive major provisions of the law </w:t>
      </w:r>
      <w:proofErr w:type="gramStart"/>
      <w:r>
        <w:t>upon  [</w:t>
      </w:r>
      <w:proofErr w:type="gramEnd"/>
      <w:r>
        <w:t xml:space="preserve">*587]  application of a state that seeks to implement an alternative health care framework. n114 The Secretary may only issue the waiver, however, if the state's alternative framework provides health care coverage "at least as comprehensive [and] . . . at least as affordable . . . to at least a comparable number of its residents" as that required by the ACA. </w:t>
      </w:r>
      <w:proofErr w:type="gramStart"/>
      <w:r>
        <w:t>n115</w:t>
      </w:r>
      <w:proofErr w:type="gramEnd"/>
      <w:r>
        <w:t xml:space="preserve"> A recent welfare rule creates a similar structure. Pursuant to the Personal Responsibility and Work Opportunity Reconciliation Act of 1996, n116 the Secretary of Health and Human Services has recently issued guidance that invites states to apply for waivers from the law's welfare-to-work requirement in order to implement program structures that are more likely to promote a transition to the workforce. n117</w:t>
      </w:r>
    </w:p>
    <w:p w:rsidR="00D47224" w:rsidRDefault="00D47224" w:rsidP="00D47224">
      <w:r>
        <w:t xml:space="preserve">Disciplined devolution addresses the problems of bureaucracy in many of the same ways as the strategies with which it overlaps. </w:t>
      </w:r>
      <w:r w:rsidRPr="00D47224">
        <w:t>Like big waiver,</w:t>
      </w:r>
      <w:r w:rsidRPr="00694FA3">
        <w:rPr>
          <w:rStyle w:val="StyleUnderline"/>
        </w:rPr>
        <w:t xml:space="preserve"> disciplined devolution accommodates </w:t>
      </w:r>
      <w:r w:rsidRPr="00694FA3">
        <w:rPr>
          <w:rStyle w:val="Emphasis"/>
        </w:rPr>
        <w:t>diversity and flexibility in policy making,</w:t>
      </w:r>
      <w:r w:rsidRPr="00694FA3">
        <w:rPr>
          <w:rStyle w:val="StyleUnderline"/>
        </w:rPr>
        <w:t xml:space="preserve"> while still using Congress's preferred scheme as a baseline.</w:t>
      </w:r>
      <w:r>
        <w:t xml:space="preserve"> </w:t>
      </w:r>
      <w:r w:rsidRPr="00694FA3">
        <w:rPr>
          <w:rStyle w:val="StyleUnderline"/>
        </w:rPr>
        <w:t xml:space="preserve">Like cooperative federalism, it encourages state and local governments to take </w:t>
      </w:r>
      <w:r w:rsidRPr="00694FA3">
        <w:rPr>
          <w:rStyle w:val="Emphasis"/>
        </w:rPr>
        <w:t>ownership of federal goals</w:t>
      </w:r>
      <w:r w:rsidRPr="00694FA3">
        <w:rPr>
          <w:rStyle w:val="StyleUnderline"/>
        </w:rPr>
        <w:t xml:space="preserve">, </w:t>
      </w:r>
      <w:r w:rsidRPr="00694FA3">
        <w:rPr>
          <w:rStyle w:val="Emphasis"/>
        </w:rPr>
        <w:t>tailor policies to local conditions,</w:t>
      </w:r>
      <w:r w:rsidRPr="00694FA3">
        <w:rPr>
          <w:rStyle w:val="StyleUnderline"/>
        </w:rPr>
        <w:t xml:space="preserve"> and </w:t>
      </w:r>
      <w:r w:rsidRPr="00694FA3">
        <w:rPr>
          <w:rStyle w:val="Emphasis"/>
        </w:rPr>
        <w:t>sidestep national political disputes</w:t>
      </w:r>
      <w:r>
        <w:t xml:space="preserve">. </w:t>
      </w:r>
      <w:r w:rsidRPr="00694FA3">
        <w:rPr>
          <w:rStyle w:val="StyleUnderline"/>
        </w:rPr>
        <w:t xml:space="preserve">And like experimentalism, disciplined devolution establishes a process of self-evaluation and adaptation in light of experience that also produces </w:t>
      </w:r>
      <w:r w:rsidRPr="00694FA3">
        <w:rPr>
          <w:rStyle w:val="Emphasis"/>
        </w:rPr>
        <w:t>information about policy success and failure to be used by the federal government or shared across states</w:t>
      </w:r>
      <w:r>
        <w:t>.</w:t>
      </w:r>
    </w:p>
    <w:p w:rsidR="00D47224" w:rsidRDefault="00D47224" w:rsidP="00D47224"/>
    <w:p w:rsidR="00EF0881" w:rsidRPr="00EF0881" w:rsidRDefault="00EF0881" w:rsidP="00EF0881">
      <w:pPr>
        <w:pStyle w:val="Heading4"/>
      </w:pPr>
      <w:r>
        <w:t xml:space="preserve">The plan’s top-down regulatory approach </w:t>
      </w:r>
      <w:r>
        <w:rPr>
          <w:u w:val="single"/>
        </w:rPr>
        <w:t>destroys</w:t>
      </w:r>
      <w:r>
        <w:t xml:space="preserve"> the disciplined devolution model.  States will shift to </w:t>
      </w:r>
      <w:r>
        <w:rPr>
          <w:u w:val="single"/>
        </w:rPr>
        <w:t>compliance</w:t>
      </w:r>
      <w:r>
        <w:t xml:space="preserve"> rather than </w:t>
      </w:r>
      <w:r>
        <w:rPr>
          <w:u w:val="single"/>
        </w:rPr>
        <w:t>experimentation</w:t>
      </w:r>
      <w:r>
        <w:t xml:space="preserve"> and </w:t>
      </w:r>
      <w:r>
        <w:rPr>
          <w:u w:val="single"/>
        </w:rPr>
        <w:t>innovation</w:t>
      </w:r>
      <w:r>
        <w:t xml:space="preserve"> – and it </w:t>
      </w:r>
      <w:r w:rsidRPr="00EF0881">
        <w:rPr>
          <w:u w:val="single"/>
        </w:rPr>
        <w:t>spills over</w:t>
      </w:r>
      <w:r>
        <w:t xml:space="preserve"> to federalism more broadly</w:t>
      </w:r>
    </w:p>
    <w:p w:rsidR="00D47224" w:rsidRDefault="00D47224" w:rsidP="00D47224">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 p.628-632)//sy</w:t>
      </w:r>
    </w:p>
    <w:p w:rsidR="00EF0881" w:rsidRPr="003B1B88" w:rsidRDefault="00EF0881" w:rsidP="00D47224"/>
    <w:p w:rsidR="00D47224" w:rsidRDefault="00D47224" w:rsidP="00D47224">
      <w:r>
        <w:t>IV. A FRAGILE BALANCE</w:t>
      </w:r>
    </w:p>
    <w:p w:rsidR="00D47224" w:rsidRPr="0050663D" w:rsidRDefault="00D47224" w:rsidP="00D47224">
      <w:pPr>
        <w:rPr>
          <w:rStyle w:val="Emphasis"/>
        </w:rPr>
      </w:pPr>
      <w:r w:rsidRPr="0050663D">
        <w:rPr>
          <w:rStyle w:val="StyleUnderline"/>
        </w:rPr>
        <w:t xml:space="preserve">The </w:t>
      </w:r>
      <w:r w:rsidRPr="004803FA">
        <w:rPr>
          <w:rStyle w:val="Emphasis"/>
        </w:rPr>
        <w:t>new education federalism</w:t>
      </w:r>
      <w:r w:rsidRPr="0050663D">
        <w:rPr>
          <w:rStyle w:val="StyleUnderline"/>
        </w:rPr>
        <w:t xml:space="preserve"> demonstrates the potential of disciplined devolution</w:t>
      </w:r>
      <w:r>
        <w:t xml:space="preserve">. It has generated sincere and intensive participation by states, fostered collaboration among intrastate stakeholders (at least at the initial policy formulation stage), yielded policy diversity and experimentation (at least within states), and demonstrated strong accountability mechanisms. </w:t>
      </w:r>
      <w:r w:rsidRPr="0050663D">
        <w:rPr>
          <w:rStyle w:val="StyleUnderline"/>
        </w:rPr>
        <w:t xml:space="preserve">It is a promising model for education governance and </w:t>
      </w:r>
      <w:r w:rsidRPr="00EF0881">
        <w:rPr>
          <w:rStyle w:val="StyleUnderline"/>
        </w:rPr>
        <w:t xml:space="preserve">supports </w:t>
      </w:r>
      <w:r w:rsidRPr="00EF0881">
        <w:t xml:space="preserve">the promise of </w:t>
      </w:r>
      <w:r w:rsidRPr="0050663D">
        <w:rPr>
          <w:rStyle w:val="Emphasis"/>
        </w:rPr>
        <w:t xml:space="preserve">disciplined devolution as a model in other policy domains. </w:t>
      </w:r>
    </w:p>
    <w:p w:rsidR="00D47224" w:rsidRPr="00AF66DC" w:rsidRDefault="00D47224" w:rsidP="00D47224">
      <w:r w:rsidRPr="00EF0881">
        <w:rPr>
          <w:rStyle w:val="StyleUnderline"/>
        </w:rPr>
        <w:t xml:space="preserve">Yet </w:t>
      </w:r>
      <w:r w:rsidRPr="0050663D">
        <w:rPr>
          <w:rStyle w:val="StyleUnderline"/>
        </w:rPr>
        <w:t>achieving the full potential of disciplined devolution may prove elusive</w:t>
      </w:r>
      <w:r>
        <w:t xml:space="preserve">. The ways in which </w:t>
      </w:r>
      <w:r w:rsidRPr="00EF0881">
        <w:rPr>
          <w:rStyle w:val="StyleUnderline"/>
        </w:rPr>
        <w:t>the education example</w:t>
      </w:r>
      <w:r>
        <w:t xml:space="preserve"> fell short of disciplined devolution's predicted benefits </w:t>
      </w:r>
      <w:r w:rsidRPr="00EF0881">
        <w:rPr>
          <w:rStyle w:val="StyleUnderline"/>
        </w:rPr>
        <w:t xml:space="preserve">reflect a </w:t>
      </w:r>
      <w:r w:rsidRPr="00EF0881">
        <w:rPr>
          <w:rStyle w:val="Emphasis"/>
        </w:rPr>
        <w:t>precarious balance</w:t>
      </w:r>
      <w:r w:rsidRPr="00EF0881">
        <w:rPr>
          <w:rStyle w:val="StyleUnderline"/>
        </w:rPr>
        <w:t xml:space="preserve"> of centralizing and decentralizing forces</w:t>
      </w:r>
      <w:r>
        <w:t xml:space="preserve">. While the internal pressure of these competing forces has disrupted implementation, exogenous forces pose a potential systemic risk. </w:t>
      </w:r>
      <w:r w:rsidRPr="00AF66DC">
        <w:t>Political change,</w:t>
      </w:r>
      <w:r>
        <w:t xml:space="preserve"> </w:t>
      </w:r>
      <w:r w:rsidRPr="0050663D">
        <w:rPr>
          <w:rStyle w:val="Emphasis"/>
        </w:rPr>
        <w:t>premature legislative lock-in of substantive policy changes,</w:t>
      </w:r>
      <w:r>
        <w:t xml:space="preserve"> </w:t>
      </w:r>
      <w:r w:rsidRPr="00AF66DC">
        <w:t>a decrease in the federal government's leverage, or a failure to recognize the nature and benefits of the new structure</w:t>
      </w:r>
      <w:r w:rsidRPr="0050663D">
        <w:rPr>
          <w:rStyle w:val="StyleUnderline"/>
        </w:rPr>
        <w:t xml:space="preserve"> </w:t>
      </w:r>
      <w:r w:rsidRPr="0050663D">
        <w:rPr>
          <w:rStyle w:val="Emphasis"/>
        </w:rPr>
        <w:t>could</w:t>
      </w:r>
      <w:r w:rsidRPr="00AF66DC">
        <w:t xml:space="preserve"> each</w:t>
      </w:r>
      <w:r w:rsidRPr="0050663D">
        <w:rPr>
          <w:rStyle w:val="Emphasis"/>
        </w:rPr>
        <w:t xml:space="preserve"> tip the model into a mandate-based, top-down governance structure </w:t>
      </w:r>
      <w:r w:rsidRPr="00AF66DC">
        <w:t xml:space="preserve">or leave policy making to states without adequate oversight. </w:t>
      </w:r>
    </w:p>
    <w:p w:rsidR="00D47224" w:rsidRDefault="00D47224" w:rsidP="00D47224">
      <w:r w:rsidRPr="00AF66DC">
        <w:t>The political risk to disciplined devolution takes three forms. First, a change in administration could lead to a change in the agency's approach to policy or interstate relations. Second, a continuing administration may change its approach as the political calculus changes. Finally, changes in the political climate in states may disrupt the model. The potential for each of these political changes exists in the education context, as national Republican politicians have positioned themselves against the Obama Administration's policies, 360 teachers' unions and other Democrat-leaning advocates continue to pressure the Administration to roll back elements of the</w:t>
      </w:r>
      <w:r>
        <w:t xml:space="preserve"> initiatives,361 and aspects of the reforms remain controversial in the states.362 </w:t>
      </w:r>
    </w:p>
    <w:p w:rsidR="00D47224" w:rsidRPr="00AF66DC" w:rsidRDefault="00D47224" w:rsidP="00D47224">
      <w:r w:rsidRPr="00AF66DC">
        <w:t>A second risk for disciplined devolution is federal legislation that prematurely locks in substantive policies without preserving the governance structure.</w:t>
      </w:r>
      <w:r>
        <w:t xml:space="preserve"> </w:t>
      </w:r>
      <w:r w:rsidRPr="00AF66DC">
        <w:rPr>
          <w:rStyle w:val="StyleUnderline"/>
        </w:rPr>
        <w:t xml:space="preserve">Success of some policies in some contexts may convince Congress to require those policies </w:t>
      </w:r>
      <w:r w:rsidRPr="00EF0881">
        <w:rPr>
          <w:rStyle w:val="Emphasis"/>
        </w:rPr>
        <w:t>in all contexts</w:t>
      </w:r>
      <w:r>
        <w:t xml:space="preserve">. </w:t>
      </w:r>
      <w:r w:rsidRPr="007B4800">
        <w:rPr>
          <w:rStyle w:val="StyleUnderline"/>
        </w:rPr>
        <w:t xml:space="preserve">Legislative incorporation of the lessons learned through policy experimentation is helpful to disciplined devolution, </w:t>
      </w:r>
      <w:r w:rsidRPr="007B4800">
        <w:rPr>
          <w:rStyle w:val="Emphasis"/>
        </w:rPr>
        <w:t xml:space="preserve">but only if </w:t>
      </w:r>
      <w:r w:rsidRPr="00AF66DC">
        <w:rPr>
          <w:rStyle w:val="Emphasis"/>
        </w:rPr>
        <w:t xml:space="preserve">flexibility to deviate </w:t>
      </w:r>
      <w:r w:rsidRPr="007B4800">
        <w:rPr>
          <w:rStyle w:val="Emphasis"/>
        </w:rPr>
        <w:t>is retained.</w:t>
      </w:r>
      <w:r>
        <w:t xml:space="preserve"> Such flexibility is necessary to motivate critical policy analysis on the part of state and local actors and to permit continued experimentation and adaptation. Legislators are liable to mistake success of a particular policy for success of the policy-making process and act on that mistake to cripple the policy-making process. </w:t>
      </w:r>
      <w:r w:rsidRPr="00AF66DC">
        <w:t xml:space="preserve">There is some evidence of this risk in existing bills to reauthorize ESEA. 363 </w:t>
      </w:r>
    </w:p>
    <w:p w:rsidR="00D47224" w:rsidRDefault="00D47224" w:rsidP="00D47224">
      <w:r w:rsidRPr="00AF66DC">
        <w:t xml:space="preserve">Although </w:t>
      </w:r>
      <w:r w:rsidRPr="00EF0881">
        <w:rPr>
          <w:rStyle w:val="StyleUnderline"/>
        </w:rPr>
        <w:t>premature legislative incorporation of substantive policy</w:t>
      </w:r>
      <w:r w:rsidRPr="007B4800">
        <w:rPr>
          <w:rStyle w:val="Emphasis"/>
        </w:rPr>
        <w:t xml:space="preserve"> runs a risk of shifting the balance to uniform centralization</w:t>
      </w:r>
      <w:r w:rsidRPr="007B4800">
        <w:rPr>
          <w:rStyle w:val="StyleUnderline"/>
        </w:rPr>
        <w:t xml:space="preserve">, </w:t>
      </w:r>
      <w:r w:rsidRPr="00AF66DC">
        <w:t>excessively delaying an update to default legislation may also undermine the framework. It is critical for disciplined devolution that the default statutory scheme remains credible. If</w:t>
      </w:r>
      <w:r>
        <w:t xml:space="preserve"> it is not, states will have no reason to take it seriously, and the federal agency's leverage will be diminished. The risk of legislative obsolescence is illustrated by NCLB's requirement that all students achieve grade-level proficiency on statewide tests by the end of the 2014 school year. The 2014 deadline, and its related funding penalties, was a major motivator for states to participate in ESEA Flexibility. Now that the deadline has passed, states with waivers may assume that the provision is moot, or that the Education Department's threats to withdraw funding are not credible, and cease to take their commitments under ESEA Flexibility seriously. The NCLB default has also been weakened by the Education Department's willingness to negotiate alternative arrangements with the handful of states that did not apply for or were denied a waiver.365 </w:t>
      </w:r>
    </w:p>
    <w:p w:rsidR="00D47224" w:rsidRPr="007B4800" w:rsidRDefault="00D47224" w:rsidP="00D47224">
      <w:pPr>
        <w:rPr>
          <w:rStyle w:val="StyleUnderline"/>
        </w:rPr>
      </w:pPr>
      <w:r w:rsidRPr="00AF66DC">
        <w:t>A final, pervasive risk is that the relevant federal and state actors fail to recognize the nature of the new governance structure and therefore unwittingly take steps that weaken it. In other words, disciplined devolution might disappear without anyone realizing it existed in the first place.</w:t>
      </w:r>
      <w:r>
        <w:t xml:space="preserve"> There is a high risk of such a category error in the education case study. As discussed above, most education commentators have not focused on the structural changes of Race to the Top and ESEA Flexibility at all, and those who have generally mistake them for federal incursion or unaccountable decentralization.366 If the Administration or Congress takes action on the basis of either of these characterizations, rather than the disciplined devolution understanding, it would jeopardize the regime. Lessening the rigor of evaluation and monitoring to mitigate a perceived federal incursion would lead some states to shirk their substantive commitments and reduce the incentive for collaborative policy experimentation. Conversely, </w:t>
      </w:r>
      <w:r w:rsidRPr="007B4800">
        <w:rPr>
          <w:rStyle w:val="Emphasis"/>
        </w:rPr>
        <w:t xml:space="preserve">making the federal role more prescriptive </w:t>
      </w:r>
      <w:r w:rsidRPr="00AF66DC">
        <w:t>to combat a perceived lack of accountability or standardization</w:t>
      </w:r>
      <w:r w:rsidRPr="007B4800">
        <w:rPr>
          <w:rStyle w:val="Emphasis"/>
        </w:rPr>
        <w:t xml:space="preserve"> would limit states' flexibility to tailor policies and experiment.</w:t>
      </w:r>
      <w:r>
        <w:t xml:space="preserve"> </w:t>
      </w:r>
      <w:r w:rsidRPr="00AF66DC">
        <w:rPr>
          <w:rStyle w:val="StyleUnderline"/>
        </w:rPr>
        <w:t>It might also lead them to</w:t>
      </w:r>
      <w:r w:rsidRPr="007B4800">
        <w:rPr>
          <w:rStyle w:val="Emphasis"/>
        </w:rPr>
        <w:t xml:space="preserve"> demonstrate formal compliance </w:t>
      </w:r>
      <w:r w:rsidRPr="00AF66DC">
        <w:rPr>
          <w:rStyle w:val="StyleUnderline"/>
        </w:rPr>
        <w:t xml:space="preserve">while </w:t>
      </w:r>
      <w:r w:rsidRPr="00AF66DC">
        <w:t xml:space="preserve">ignoring or </w:t>
      </w:r>
      <w:r w:rsidRPr="007B4800">
        <w:rPr>
          <w:rStyle w:val="Emphasis"/>
        </w:rPr>
        <w:t>undermining the underlying federal goals</w:t>
      </w:r>
      <w:r>
        <w:t xml:space="preserve"> </w:t>
      </w:r>
      <w:r w:rsidRPr="00AF66DC">
        <w:t xml:space="preserve">(as under NCLB and ESEA). </w:t>
      </w:r>
    </w:p>
    <w:p w:rsidR="00D47224" w:rsidRDefault="00D47224" w:rsidP="00D47224"/>
    <w:p w:rsidR="004803FA" w:rsidRDefault="004803FA" w:rsidP="004803FA">
      <w:pPr>
        <w:pStyle w:val="Heading4"/>
      </w:pPr>
      <w:r>
        <w:t>State policy differentiation through executive federalism is key to democracy, checking authoritarianism, and creating sustainable political compromise</w:t>
      </w:r>
    </w:p>
    <w:p w:rsidR="004803FA" w:rsidRPr="001F0CCF" w:rsidRDefault="004803FA" w:rsidP="004803FA">
      <w:r w:rsidRPr="001F0CCF">
        <w:rPr>
          <w:rStyle w:val="Style13ptBold"/>
        </w:rPr>
        <w:t>Bulman-Pozen 16</w:t>
      </w:r>
      <w:r>
        <w:t xml:space="preserve"> -- </w:t>
      </w:r>
      <w:r w:rsidRPr="007E30C6">
        <w:t>Associate Profe</w:t>
      </w:r>
      <w:r>
        <w:t xml:space="preserve">ssor, Columbia Law School, (Jessica, “EXECUTIVE FEDERALISM COMES TO AMERICA,” </w:t>
      </w:r>
      <w:r w:rsidRPr="007E30C6">
        <w:t>102 Va. L. Rev. 953 (2016)</w:t>
      </w:r>
      <w:r>
        <w:t>, HeinOnline, p.994-1001)//sy</w:t>
      </w:r>
    </w:p>
    <w:p w:rsidR="004803FA" w:rsidRDefault="004803FA" w:rsidP="004803FA">
      <w:r>
        <w:t>A. Governance: State-Differentiated National Policy</w:t>
      </w:r>
    </w:p>
    <w:p w:rsidR="004803FA" w:rsidRPr="004803FA" w:rsidRDefault="004803FA" w:rsidP="004803FA">
      <w:r w:rsidRPr="004803FA">
        <w:t xml:space="preserve">Perhaps the most straightforward reason to embrace </w:t>
      </w:r>
      <w:r w:rsidRPr="004803FA">
        <w:rPr>
          <w:rStyle w:val="StyleUnderline"/>
        </w:rPr>
        <w:t>executive federalism</w:t>
      </w:r>
      <w:r w:rsidRPr="004803FA">
        <w:t xml:space="preserve"> is that it </w:t>
      </w:r>
      <w:r w:rsidRPr="004803FA">
        <w:rPr>
          <w:rStyle w:val="StyleUnderline"/>
        </w:rPr>
        <w:t xml:space="preserve">enables national governance in an era when </w:t>
      </w:r>
      <w:r w:rsidRPr="004803FA">
        <w:rPr>
          <w:rStyle w:val="Emphasis"/>
        </w:rPr>
        <w:t>polarization</w:t>
      </w:r>
      <w:r w:rsidRPr="004803FA">
        <w:rPr>
          <w:rStyle w:val="StyleUnderline"/>
        </w:rPr>
        <w:t xml:space="preserve"> paralyzes Congress</w:t>
      </w:r>
      <w:r w:rsidRPr="004803FA">
        <w:t>.</w:t>
      </w:r>
      <w:r>
        <w:t xml:space="preserve"> As Professors Mark Warren and Jane Mansbridge have argued, accounts of democracy often focus on the “demos,” not the “kratos,” but “the capacity for action is part of democracy, insofar as a political system should empower collectivities to respond to their collec-</w:t>
      </w:r>
      <w:r w:rsidRPr="00252FCD">
        <w:t xml:space="preserve"> </w:t>
      </w:r>
      <w:r>
        <w:t xml:space="preserve">tive problems and aspirations.”171 Even absent polarization, our constitutional structure impedes national majority rule, but </w:t>
      </w:r>
      <w:r w:rsidRPr="004803FA">
        <w:t xml:space="preserve">polarization leads to extreme forms of inaction on issues of general concern. Executive federalism offers a potential path forward: national policy that encompasses partisan differentiation across the states. Some states may more fully or strongly press a position shared by the federal executive while others offer dissenting or competing views, but in both cases different state approaches are part of national policy. </w:t>
      </w:r>
    </w:p>
    <w:p w:rsidR="004803FA" w:rsidRDefault="004803FA" w:rsidP="004803FA">
      <w:r w:rsidRPr="004803FA">
        <w:t>As I have suggested, executive federalism grows out of the political polarization of our times.</w:t>
      </w:r>
      <w:r>
        <w:t xml:space="preserve"> Hyperpolarized parties gridlock Congress and further empower the executive branch, but they also create strong links across the state-federal divide.172 </w:t>
      </w:r>
      <w:proofErr w:type="gramStart"/>
      <w:r>
        <w:t>These</w:t>
      </w:r>
      <w:proofErr w:type="gramEnd"/>
      <w:r>
        <w:t xml:space="preserve"> links may enable something like party government through state-federal cooperation among co-partisans, enhancing the ability of the federal executive and certain states to act. At the same time, the state-federal connection amplifies opportunities for partisan resistance and contestation. If state and federal executives seek each other out because of partisan affinity, their collaborations tend also to bring in other state actors with opposing positions. </w:t>
      </w:r>
    </w:p>
    <w:p w:rsidR="004803FA" w:rsidRDefault="004803FA" w:rsidP="004803FA">
      <w:r w:rsidRPr="004803FA">
        <w:rPr>
          <w:rStyle w:val="StyleUnderline"/>
        </w:rPr>
        <w:t>The most basic way executive federalism has negotiated these distinct possibilities is by allowing for</w:t>
      </w:r>
      <w:r w:rsidRPr="002958A0">
        <w:rPr>
          <w:rStyle w:val="Emphasis"/>
        </w:rPr>
        <w:t xml:space="preserve"> differentiation within national policy across states.</w:t>
      </w:r>
      <w:r>
        <w:t xml:space="preserve"> </w:t>
      </w:r>
      <w:r w:rsidRPr="004803FA">
        <w:t>For instance, waivers under the ACA have fostered Democratic states’ implementation of the Act while permitting departures from federal statutory provisions in certain Republican states.173 Federal executive deferen</w:t>
      </w:r>
      <w:r>
        <w:t xml:space="preserve">ce to state understandings of required insurance coverage has likewise made the ACA’s essential benefits provision differ across the states.174 Similarly, Colorado, Washington, Oregon, and Alaska have effectively nullified the federal CSA with respect to most marijuana offenses within their borders, but the CSA remains operative in states that continue to criminalize marijuana.175 The EPA’s Clean Power Plan is a more deliberately designed state-differentiated policy.176 The final rule walks back a surprising form of differentiation found in the proposal—an apparent attempt to pacify opposition in coal-reliant, Republican jurisdictions—that would have required the states emitting the most greenhouse gasses to do the least.177 But the rule continues to furnish different emissions reduction targets for each state while allowing for state flexibility in meeting these targets.178 </w:t>
      </w:r>
    </w:p>
    <w:p w:rsidR="004803FA" w:rsidRDefault="004803FA" w:rsidP="004803FA">
      <w:r w:rsidRPr="004803FA">
        <w:t>State-differentiated policy of this sort is relatively novel in the United States, but it has analogues abroad.179 In a variety of federations with stronger traditions of executive federalism, national policy is often developed in a nonuniform fashion.180 In Canada, for example, negotiations can yield significant policy variation across the provinces and different degrees of provincial and federal responsibility, an outcome sometimes called “checkerboard federalism.”181 In the European Union (E.U.), states often work toward shared objectives at varied speeds, or subgroups of states pursue shared policies without full E.U. participation.182 This practice of “differentiated integration” allows groups of states to create E.U. policy in the absence of consensus.183</w:t>
      </w:r>
      <w:r>
        <w:t xml:space="preserve"> Sometimes the differentiation is simply a matter of timing: With “multi-speed” integration, a subgroup of states realizes a common policy faster than other states, but all states ultimately participate.184 In other instances, differentiation may be long lasting or permanent: With “variable-geometry integration,” only certain states participate in a common project, while “a la carte integration” permits states to adopt particular aspects of policies.185 These various forms of differentiated integration have led commentators to observe that there is not one Europe, but rather many Europes, depending on “the policy field in question.”186 </w:t>
      </w:r>
    </w:p>
    <w:p w:rsidR="004803FA" w:rsidRPr="004803FA" w:rsidRDefault="004803FA" w:rsidP="004803FA">
      <w:r w:rsidRPr="004803FA">
        <w:t xml:space="preserve">In the E.U., Canada, and several other federations, differentiated integration or related forms of variegated policymaking arise principally because of subunit autonomy and consensus rules. Demanding full, uniform participation would foreclose the pursuit of certain policies or water down obligations for all.187 </w:t>
      </w:r>
      <w:proofErr w:type="gramStart"/>
      <w:r w:rsidRPr="004803FA">
        <w:t>As</w:t>
      </w:r>
      <w:proofErr w:type="gramEnd"/>
      <w:r w:rsidRPr="004803FA">
        <w:t xml:space="preserve"> with executive federalism generally, state-differentiated national policy arises from distinct circumstances in the United States. The federal government has legal authority to mandate national policy and to override conflicting state views in the absence of unanimity. Indeed, it was designed to facilitate collective governance without consensus rules.188 </w:t>
      </w:r>
      <w:proofErr w:type="gramStart"/>
      <w:r w:rsidRPr="004803FA">
        <w:t>But</w:t>
      </w:r>
      <w:proofErr w:type="gramEnd"/>
      <w:r w:rsidRPr="004803FA">
        <w:t xml:space="preserve"> polarization makes the political realities of American governance more closely resemble those in federations with weaker central governments and stronger subunit autonomy. Frequently, the federal government cannot act even when it is constitutionally authorized to do so;</w:t>
      </w:r>
      <w:r>
        <w:t xml:space="preserve"> </w:t>
      </w:r>
      <w:r w:rsidRPr="002E417B">
        <w:rPr>
          <w:rStyle w:val="StyleUnderline"/>
        </w:rPr>
        <w:t>states therefore become necessary engines of national policymakin</w:t>
      </w:r>
      <w:r>
        <w:t xml:space="preserve">g, yet states are also polarized, so national policy cannot be made by the fifty states working collectively. Instead, </w:t>
      </w:r>
      <w:r w:rsidRPr="002E417B">
        <w:rPr>
          <w:rStyle w:val="Emphasis"/>
        </w:rPr>
        <w:t xml:space="preserve">the federal executive branch and the states seek out one another to push forward particular objectives. </w:t>
      </w:r>
      <w:r w:rsidRPr="004803FA">
        <w:t xml:space="preserve">In response to political polarization, then, the United States is groping its way toward checkerboard federalism or differentiated integration.189 </w:t>
      </w:r>
    </w:p>
    <w:p w:rsidR="004803FA" w:rsidRDefault="004803FA" w:rsidP="004803FA">
      <w:r>
        <w:t xml:space="preserve">As this account suggests, state-differentiated national policy is not likely to be embraced as a first-best governance strategy; some would prefer uniform policy set by the federal government, while others would prefer more devolution to the states.190 It is worth noting, however, that these preferences largely depend on the partisan composition of each government rather than something about state versus federal authority as such.191 The same Democrats who today favor federal policy solutions championed state authority during George W. Bush’s presidency, and the same Republicans who today disparage federal overreach were eager to preempt state experimentation when Bush was President.192 While such partisan motivations need not discredit the institutional arguments that result, they do suggest that we might more forthrightly consider politics in our legal analysis. </w:t>
      </w:r>
    </w:p>
    <w:p w:rsidR="004803FA" w:rsidRDefault="004803FA" w:rsidP="004803FA">
      <w:r>
        <w:t xml:space="preserve">Taking politics into account, </w:t>
      </w:r>
      <w:r w:rsidRPr="002E417B">
        <w:rPr>
          <w:rStyle w:val="StyleUnderline"/>
        </w:rPr>
        <w:t>there is a strong case for state</w:t>
      </w:r>
      <w:r>
        <w:rPr>
          <w:rStyle w:val="StyleUnderline"/>
        </w:rPr>
        <w:t>-</w:t>
      </w:r>
      <w:r w:rsidRPr="002E417B">
        <w:rPr>
          <w:rStyle w:val="StyleUnderline"/>
        </w:rPr>
        <w:t>differentiated federal policy as compared to the alternatives that emerge from a polarized Congres</w:t>
      </w:r>
      <w:r>
        <w:t xml:space="preserve">s. In contrast to unilateral federal executive action, </w:t>
      </w:r>
      <w:r w:rsidRPr="002E417B">
        <w:rPr>
          <w:rStyle w:val="Emphasis"/>
        </w:rPr>
        <w:t>state participation</w:t>
      </w:r>
      <w:r>
        <w:t xml:space="preserve"> builds multiplicity and a degree of contestation into federal policy; it </w:t>
      </w:r>
      <w:r w:rsidRPr="002E417B">
        <w:rPr>
          <w:rStyle w:val="Emphasis"/>
        </w:rPr>
        <w:t xml:space="preserve">diminishes the specter of unchecked authoritarianism that haunts exercises of executive </w:t>
      </w:r>
      <w:proofErr w:type="gramStart"/>
      <w:r w:rsidRPr="002E417B">
        <w:rPr>
          <w:rStyle w:val="Emphasis"/>
        </w:rPr>
        <w:t>power</w:t>
      </w:r>
      <w:r>
        <w:t>.193</w:t>
      </w:r>
      <w:proofErr w:type="gramEnd"/>
      <w:r>
        <w:t xml:space="preserve"> </w:t>
      </w:r>
      <w:r w:rsidRPr="002E417B">
        <w:rPr>
          <w:rStyle w:val="Emphasis"/>
        </w:rPr>
        <w:t>State participation also incorporates values traditionally associated with federalism, such as diversity and experimentation, into national policy</w:t>
      </w:r>
      <w:r>
        <w:t xml:space="preserve">.194 </w:t>
      </w:r>
    </w:p>
    <w:p w:rsidR="004803FA" w:rsidRDefault="004803FA" w:rsidP="004803FA">
      <w:r w:rsidRPr="002E417B">
        <w:rPr>
          <w:rStyle w:val="Emphasis"/>
        </w:rPr>
        <w:t xml:space="preserve">State-differentiated policy may be superior to pure decentralization </w:t>
      </w:r>
      <w:r w:rsidRPr="004803FA">
        <w:t xml:space="preserve">as well. </w:t>
      </w:r>
      <w:r>
        <w:t xml:space="preserve">A basic descriptive observation is that independent state action is not possible in many areas given federal laws already on the books. But autonomous state action is not necessarily desirable either. </w:t>
      </w:r>
      <w:r w:rsidRPr="002E417B">
        <w:rPr>
          <w:rStyle w:val="StyleUnderline"/>
        </w:rPr>
        <w:t xml:space="preserve">In contrast to outright devolution, state-differentiated policy respects the need for national responses to certain problems. It acknowledges </w:t>
      </w:r>
      <w:r w:rsidRPr="004803FA">
        <w:t>the possibility of, and</w:t>
      </w:r>
      <w:r w:rsidRPr="002E417B">
        <w:rPr>
          <w:rStyle w:val="StyleUnderline"/>
        </w:rPr>
        <w:t xml:space="preserve"> the responsibility of working toward, national cohesion even in the face of disagreement</w:t>
      </w:r>
      <w:r>
        <w:t xml:space="preserve">.195 </w:t>
      </w:r>
    </w:p>
    <w:p w:rsidR="004803FA" w:rsidRDefault="004803FA" w:rsidP="004803FA">
      <w:r>
        <w:t xml:space="preserve">This last point raises the important question of whether, in the United States, state-differentiated national policy may still fairly be described as differentiated “integration.” There is an obvious sense in which the label does not fit. In contrast to federations like the E.U., the United States is not in the process of forming a union, and, apart from perhaps some minor tinkering, the country is not going to alter the composition of its fifty-state membership. If the partial adoption of national policy is not bringing more states into closer union but instead allowing some states to disengage, then perhaps in the American context differentiated integration is a form of disintegration? </w:t>
      </w:r>
    </w:p>
    <w:p w:rsidR="004803FA" w:rsidRDefault="004803FA" w:rsidP="004803FA">
      <w:r>
        <w:t>To some extent, this is an empirical question that awaits data: Over time, will allowing for state difference facilitate national policymaking on contentious issues and enhance consensus, or will it underlie further state-based dissent and disengagement from the project of national governance? One particular form this question might take concerns feedback effects. Might executive federalism make Congress even less capable of governing by removing pressure for it to address certain issues? Although the question merits further study</w:t>
      </w:r>
      <w:r w:rsidRPr="004803FA">
        <w:t>, we should not reject executive federalism offhand</w:t>
      </w:r>
      <w:r>
        <w:t xml:space="preserve"> on this assumption. Recent action-forcing devices, like the fiscal cliff and sequester, underscore the problematic character of an if-things-get-bad-enough-Congress-will-act logic. Moreover, </w:t>
      </w:r>
      <w:r w:rsidRPr="004803FA">
        <w:t>the ESSA suggests the opposite may be true: Executive federalism may complicate partisan commitments, forge unexpected coalitions, and expose new issues in ways that facilitate congressional action.</w:t>
      </w:r>
      <w:r>
        <w:t xml:space="preserve">196 While this single piece of legislation by no means furnishes sufficient support for the proposition that executive federalism makes Congress more capable of governing—indeed, the Act is itself an ambivalent act of national policymaking, a federal law that militates toward less federal control and less consistent policy across the country197—it at least belies the strong claim that executive federalism forecloses legislation. Moreover, </w:t>
      </w:r>
      <w:r w:rsidRPr="002E417B">
        <w:rPr>
          <w:rStyle w:val="StyleUnderline"/>
        </w:rPr>
        <w:t>even without inspiring new federal legislation, state differentiation may ultimately facilitate agreement about national policy</w:t>
      </w:r>
      <w:r>
        <w:t xml:space="preserve">. The history of Medicaid, for instance, bolsters the prediction that state resistance to the ACA will dissipate over time.198 In the European context, subgroups moving ahead in a particular policy area have commonly pulled other states along, as outsiders come to see benefits from being included in ongoing cooperative projects or to realize costs from remaining excluded.199 </w:t>
      </w:r>
    </w:p>
    <w:p w:rsidR="004803FA" w:rsidRDefault="004803FA" w:rsidP="004803FA">
      <w:r>
        <w:t xml:space="preserve">We cannot confidently predict that state-differentiated policy will yield national uniformity and consensus, however. </w:t>
      </w:r>
      <w:r w:rsidRPr="004803FA">
        <w:t>For one thing, in many areas, federal intervention occurs because of collective action problems; if certain groups of states agree to move ahead on these issues, they may well create benefits on which nonparticipating states free-ride, leaving them no incentive to join at a later time.200 Further</w:t>
      </w:r>
      <w:r>
        <w:t xml:space="preserve">, partisan polarization has already upset much conventional wisdom about state-federal relationships, for instance, that states always accept federal grants.201 State-differentiated national policy could exacerbate both the partisanship that drives intergovernmental disagreement and the resurgent sectionalism of American politics. </w:t>
      </w:r>
    </w:p>
    <w:p w:rsidR="004803FA" w:rsidRPr="004803FA" w:rsidRDefault="004803FA" w:rsidP="004803FA">
      <w:r>
        <w:t>While the empirics are uncertain, a commitment to national integration nonetheless suggests that certain forms of differentiation are more attractive than others and that the parameters of differentiation should vary between those states that are part of a longstanding union and those that are still experimenting with union formation. For the former, we should be particularly concerned about full state opt-outs from national policy. This is in part for the practical reason that opt-outs may damage the prospect of national policymaking; if government is responding to collective action problems, state opt-outs may vitiate participation alto-</w:t>
      </w:r>
      <w:r w:rsidRPr="00252FCD">
        <w:t xml:space="preserve"> </w:t>
      </w:r>
      <w:r>
        <w:t xml:space="preserve">gether. Although partial concessions to oppositional states might also mean some states are contributing disproportionately to a collective endeavor, the fact of universal participation should mitigate a “sucker effect” for those states carrying the greatest burden.202 More deeply, even in polarized times, </w:t>
      </w:r>
      <w:r w:rsidRPr="002E417B">
        <w:rPr>
          <w:rStyle w:val="Emphasis"/>
        </w:rPr>
        <w:t>we should seek differentiation that generates political interaction among those who disagree about policy choices</w:t>
      </w:r>
      <w:r>
        <w:t xml:space="preserve">.203 </w:t>
      </w:r>
      <w:r w:rsidRPr="004803FA">
        <w:t xml:space="preserve">Allowing states to opt out of national policymaking altogether short-circuits such interaction and the integrative possibilities of even contestatory forms of engagement. </w:t>
      </w:r>
    </w:p>
    <w:p w:rsidR="004803FA" w:rsidRPr="002E417B" w:rsidRDefault="004803FA" w:rsidP="004803FA">
      <w:pPr>
        <w:rPr>
          <w:rStyle w:val="Emphasis"/>
        </w:rPr>
      </w:pPr>
      <w:r w:rsidRPr="004803FA">
        <w:t>In judging the state-differentiated national policies produced by executive federalism, then, we should consider whether both states and the federal government alike are participating in some form in national policymaking.</w:t>
      </w:r>
      <w:r>
        <w:t xml:space="preserve"> In contrast to a system of opt-ins and opt-outs, </w:t>
      </w:r>
      <w:r w:rsidRPr="002E417B">
        <w:rPr>
          <w:rStyle w:val="Emphasis"/>
        </w:rPr>
        <w:t xml:space="preserve">diversified participation may have salutary implications for democratic representation, </w:t>
      </w:r>
      <w:r w:rsidRPr="004803FA">
        <w:t>as I discuss below.204</w:t>
      </w:r>
      <w:r>
        <w:t xml:space="preserve"> </w:t>
      </w:r>
      <w:r w:rsidRPr="002E417B">
        <w:rPr>
          <w:rStyle w:val="Emphasis"/>
        </w:rPr>
        <w:t>It may also create new opportunities for bipartisan negotiation and compromise</w:t>
      </w:r>
      <w:r w:rsidRPr="004803FA">
        <w:t>, as I now address.</w:t>
      </w:r>
    </w:p>
    <w:p w:rsidR="00EF0881" w:rsidRDefault="00EF0881" w:rsidP="00D47224"/>
    <w:p w:rsidR="004803FA" w:rsidRDefault="004803FA" w:rsidP="004803FA">
      <w:pPr>
        <w:pStyle w:val="Heading4"/>
      </w:pPr>
      <w:r>
        <w:t>US democracy depends upon resilient political institutions - that prevents global war</w:t>
      </w:r>
    </w:p>
    <w:p w:rsidR="005D3229" w:rsidRDefault="004803FA" w:rsidP="00D47224">
      <w:r>
        <w:rPr>
          <w:b/>
        </w:rPr>
        <w:t>Kasparov, 17 -</w:t>
      </w:r>
      <w:r>
        <w:t xml:space="preserve"> Chair of the Human Rights Foundation (Garry, “Democracy and Human Rights: The Case for U.S. Leadership” 2/17, </w:t>
      </w:r>
      <w:hyperlink r:id="rId6" w:history="1">
        <w:r w:rsidRPr="00A529FA">
          <w:rPr>
            <w:rStyle w:val="Hyperlink"/>
          </w:rPr>
          <w:t>https://www.foreign.senate.gov/imo/media/doc/021617_Kasparov_%20Testimony.pdf</w:t>
        </w:r>
      </w:hyperlink>
    </w:p>
    <w:p w:rsidR="004803FA" w:rsidRDefault="004803FA" w:rsidP="00D47224"/>
    <w:p w:rsidR="004803FA" w:rsidRDefault="004803FA" w:rsidP="00D47224">
      <w:r>
        <w:t xml:space="preserve">The Soviet Union was an existential threat, and this focused the attention of the world, and the American people. There </w:t>
      </w:r>
      <w:r w:rsidRPr="004803FA">
        <w:rPr>
          <w:rStyle w:val="StyleUnderline"/>
        </w:rPr>
        <w:t>existential threat today</w:t>
      </w:r>
      <w:r>
        <w:t xml:space="preserve"> is not found on a map, but it </w:t>
      </w:r>
      <w:r w:rsidRPr="004803FA">
        <w:rPr>
          <w:rStyle w:val="StyleUnderline"/>
        </w:rPr>
        <w:t>is very real</w:t>
      </w:r>
      <w:r>
        <w:t xml:space="preserve">. The forces of the past are making steady progress against the modern world order. </w:t>
      </w:r>
      <w:r w:rsidRPr="004803FA">
        <w:rPr>
          <w:rStyle w:val="StyleUnderline"/>
        </w:rPr>
        <w:t>Terrorist movements in the Middle East, extremist parties across Europe, a paranoid tyrant in North Korea threatening nuclear blackmail, and</w:t>
      </w:r>
      <w:r>
        <w:t xml:space="preserve">, at the center of the web, </w:t>
      </w:r>
      <w:r w:rsidRPr="004803FA">
        <w:rPr>
          <w:rStyle w:val="StyleUnderline"/>
        </w:rPr>
        <w:t>an aggressive KGB dictator in Russia</w:t>
      </w:r>
      <w:r>
        <w:t xml:space="preserve">. </w:t>
      </w:r>
      <w:r w:rsidRPr="004803FA">
        <w:rPr>
          <w:rStyle w:val="StyleUnderline"/>
        </w:rPr>
        <w:t>They all want to turn the world back to a dark past because their survival is threatened by the values of the free world, epitomized by the U</w:t>
      </w:r>
      <w:r>
        <w:t xml:space="preserve">nited </w:t>
      </w:r>
      <w:r w:rsidRPr="004803FA">
        <w:rPr>
          <w:rStyle w:val="StyleUnderline"/>
        </w:rPr>
        <w:t>S</w:t>
      </w:r>
      <w:r>
        <w:t xml:space="preserve">tates. And they are thriving as the U.S. has retreated. The global freedom index has declined for ten consecutive years. No one like to talk about the United States as a global policeman, but this is what happens when there is no cop on the beat. </w:t>
      </w:r>
      <w:r w:rsidRPr="004803FA">
        <w:rPr>
          <w:rStyle w:val="Emphasis"/>
        </w:rPr>
        <w:t>American leadership begins at home</w:t>
      </w:r>
      <w:r>
        <w:t xml:space="preserve">, right here. </w:t>
      </w:r>
      <w:r w:rsidRPr="004803FA">
        <w:t>America cannot lead the world on democracy and human rights if there is no unity on the meaning and importance of these things. Leadership is required to make that case clearly and powerfully. Right now, Americans are</w:t>
      </w:r>
      <w:r>
        <w:t xml:space="preserve"> engaged in politics at a level not seen in decades. It is an opportunity for them to rediscover that making America great begins with believing America can be great.</w:t>
      </w:r>
    </w:p>
    <w:p w:rsidR="004803FA" w:rsidRDefault="004803FA" w:rsidP="00D47224">
      <w:r>
        <w:t xml:space="preserve">The Cold War was won on American values that were shared by both parties and nearly every American. Institutions that were created by a Democrat, Truman, were triumphant forty years later thanks to the courage of a Republican, Reagan. </w:t>
      </w:r>
      <w:r w:rsidRPr="004803FA">
        <w:rPr>
          <w:rStyle w:val="StyleUnderline"/>
        </w:rPr>
        <w:t>This bipartisan consistency created the decades of strategic stability that is the great strength of democracies</w:t>
      </w:r>
      <w:r>
        <w:t xml:space="preserve">. </w:t>
      </w:r>
      <w:r w:rsidRPr="004803FA">
        <w:rPr>
          <w:rStyle w:val="Emphasis"/>
        </w:rPr>
        <w:t>Strong institutions that outlast politicians</w:t>
      </w:r>
      <w:r w:rsidRPr="004803FA">
        <w:rPr>
          <w:rStyle w:val="StyleUnderline"/>
        </w:rPr>
        <w:t xml:space="preserve"> allow for long-range planning</w:t>
      </w:r>
      <w:r>
        <w:t>.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w:t>
      </w:r>
    </w:p>
    <w:p w:rsidR="004803FA" w:rsidRDefault="004803FA" w:rsidP="00D47224">
      <w:r>
        <w:t xml:space="preserve">The fear of making things worse has paralyzed the United States from trying to make things better. There will always be setbacks, but the United States cannot quit. </w:t>
      </w:r>
      <w:r w:rsidRPr="004803FA">
        <w:rPr>
          <w:rStyle w:val="StyleUnderline"/>
        </w:rPr>
        <w:t>The spread of democracy is the only proven remedy for nearly every crisis that plagues the world today. War, famine, poverty, terrorism–all are generated and exacerbated by authoritarian regimes</w:t>
      </w:r>
      <w:r>
        <w:t>. A policy of America First inevitably puts American security last.</w:t>
      </w:r>
    </w:p>
    <w:p w:rsidR="004803FA" w:rsidRDefault="004803FA" w:rsidP="00D47224"/>
    <w:p w:rsidR="004803FA" w:rsidRDefault="00F85A1E" w:rsidP="00F85A1E">
      <w:pPr>
        <w:pStyle w:val="Heading2"/>
      </w:pPr>
      <w:r>
        <w:t>Competition</w:t>
      </w:r>
    </w:p>
    <w:p w:rsidR="00F85A1E" w:rsidRPr="00F85A1E" w:rsidRDefault="00F85A1E" w:rsidP="00F85A1E"/>
    <w:p w:rsidR="00AF66DC" w:rsidRDefault="00D47224" w:rsidP="00AF66DC">
      <w:pPr>
        <w:pStyle w:val="Heading3"/>
      </w:pPr>
      <w:r>
        <w:t>AT: Perm do both</w:t>
      </w:r>
    </w:p>
    <w:p w:rsidR="00AF66DC" w:rsidRDefault="00AF66DC" w:rsidP="00AF66DC"/>
    <w:p w:rsidR="00EF0881" w:rsidRDefault="00EF0881" w:rsidP="00EF0881">
      <w:pPr>
        <w:pStyle w:val="Heading4"/>
      </w:pPr>
      <w:r>
        <w:t>It links to the net benefits which are premised on top-down regulation</w:t>
      </w:r>
    </w:p>
    <w:p w:rsidR="00EF0881" w:rsidRPr="00EF0881" w:rsidRDefault="00EF0881" w:rsidP="00EF0881"/>
    <w:p w:rsidR="00EF0881" w:rsidRPr="00EF0881" w:rsidRDefault="00EF0881" w:rsidP="00EF0881">
      <w:pPr>
        <w:pStyle w:val="Heading4"/>
      </w:pPr>
      <w:r>
        <w:t xml:space="preserve">Doing both fails – imposing a top-down regulation will send </w:t>
      </w:r>
      <w:r>
        <w:rPr>
          <w:u w:val="single"/>
        </w:rPr>
        <w:t>mixed signals</w:t>
      </w:r>
      <w:r>
        <w:t xml:space="preserve"> that undermines the disciplined devolution model – that’s Kurzweil.  The CP alone sets a </w:t>
      </w:r>
      <w:r>
        <w:rPr>
          <w:u w:val="single"/>
        </w:rPr>
        <w:t>precedent</w:t>
      </w:r>
      <w:r>
        <w:t xml:space="preserve"> that spills to </w:t>
      </w:r>
      <w:r>
        <w:rPr>
          <w:u w:val="single"/>
        </w:rPr>
        <w:t>overall</w:t>
      </w:r>
      <w:r>
        <w:t xml:space="preserve"> education policy</w:t>
      </w:r>
    </w:p>
    <w:p w:rsidR="00EF0881" w:rsidRDefault="00EF0881" w:rsidP="00EF0881"/>
    <w:p w:rsidR="00EF0881" w:rsidRPr="00F10C5D" w:rsidRDefault="00EF0881" w:rsidP="00EF0881">
      <w:pPr>
        <w:pStyle w:val="Heading4"/>
      </w:pPr>
      <w:r>
        <w:t xml:space="preserve">Duplicative programs wreck state experimentation – the plan’s regulation creates a culture geared towards </w:t>
      </w:r>
      <w:r>
        <w:rPr>
          <w:u w:val="single"/>
        </w:rPr>
        <w:t>compliance</w:t>
      </w:r>
      <w:r>
        <w:t xml:space="preserve"> rather than </w:t>
      </w:r>
      <w:r>
        <w:rPr>
          <w:u w:val="single"/>
        </w:rPr>
        <w:t>performance</w:t>
      </w:r>
      <w:r>
        <w:t>.  Waiving regulations is vital</w:t>
      </w:r>
    </w:p>
    <w:p w:rsidR="00EF0881" w:rsidRPr="003B1B88" w:rsidRDefault="00EF0881" w:rsidP="00EF0881">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HeinOnline)//sy</w:t>
      </w:r>
    </w:p>
    <w:p w:rsidR="00EF0881" w:rsidRPr="00F10C5D" w:rsidRDefault="00EF0881" w:rsidP="00EF0881"/>
    <w:p w:rsidR="00EF0881" w:rsidRDefault="00EF0881" w:rsidP="00EF0881">
      <w:r>
        <w:t xml:space="preserve"> [*605]  2. ESEA Flexibility</w:t>
      </w:r>
    </w:p>
    <w:p w:rsidR="00EF0881" w:rsidRDefault="00EF0881" w:rsidP="00EF0881">
      <w:r>
        <w:t xml:space="preserve">Notwithstanding the policy developments described above, </w:t>
      </w:r>
      <w:r w:rsidRPr="00F10C5D">
        <w:rPr>
          <w:rStyle w:val="StyleUnderline"/>
        </w:rPr>
        <w:t xml:space="preserve">Race to the Top </w:t>
      </w:r>
      <w:r w:rsidRPr="00EF0881">
        <w:rPr>
          <w:rStyle w:val="Emphasis"/>
        </w:rPr>
        <w:t>left NCLB in place</w:t>
      </w:r>
      <w:r w:rsidRPr="00F10C5D">
        <w:rPr>
          <w:rStyle w:val="StyleUnderline"/>
        </w:rPr>
        <w:t>, creating several problems</w:t>
      </w:r>
      <w:r>
        <w:t xml:space="preserve">. </w:t>
      </w:r>
      <w:proofErr w:type="gramStart"/>
      <w:r>
        <w:t>n226</w:t>
      </w:r>
      <w:proofErr w:type="gramEnd"/>
      <w:r>
        <w:t xml:space="preserve"> </w:t>
      </w:r>
      <w:r w:rsidRPr="00F10C5D">
        <w:rPr>
          <w:rStyle w:val="StyleUnderline"/>
        </w:rPr>
        <w:t xml:space="preserve">Federal, state, and local officials had to divide their time and attention between </w:t>
      </w:r>
      <w:r w:rsidRPr="00F10C5D">
        <w:rPr>
          <w:rStyle w:val="Emphasis"/>
        </w:rPr>
        <w:t>multiple funding streams with different sets of rules</w:t>
      </w:r>
      <w:r>
        <w:t xml:space="preserve">. Moreover, </w:t>
      </w:r>
      <w:r w:rsidRPr="00F10C5D">
        <w:rPr>
          <w:rStyle w:val="StyleUnderline"/>
        </w:rPr>
        <w:t xml:space="preserve">Race to the Top commitments and NCLB requirements could </w:t>
      </w:r>
      <w:r w:rsidRPr="00F10C5D">
        <w:rPr>
          <w:rStyle w:val="Emphasis"/>
        </w:rPr>
        <w:t>conflict</w:t>
      </w:r>
      <w:r>
        <w:t xml:space="preserve">. For example, states that were attempting to reorient instruction toward the Common Core standards still had to administer and hold schools accountable to annual state tests that were not yet aligned to those standards. Additionally, </w:t>
      </w:r>
      <w:r w:rsidRPr="00F10C5D">
        <w:rPr>
          <w:rStyle w:val="StyleUnderline"/>
        </w:rPr>
        <w:t>the federal, state, and local bureaucratic structures built up to manage compliance with NCLB</w:t>
      </w:r>
      <w:r>
        <w:t xml:space="preserve"> (and ESEA) </w:t>
      </w:r>
      <w:r w:rsidRPr="00F10C5D">
        <w:rPr>
          <w:rStyle w:val="StyleUnderline"/>
        </w:rPr>
        <w:t xml:space="preserve">remained in place, </w:t>
      </w:r>
      <w:r w:rsidRPr="00F10C5D">
        <w:rPr>
          <w:rStyle w:val="Emphasis"/>
        </w:rPr>
        <w:t>impeding a reorientation of institutional culture toward performance</w:t>
      </w:r>
      <w:r>
        <w:t>. n227</w:t>
      </w:r>
    </w:p>
    <w:p w:rsidR="00EF0881" w:rsidRDefault="00EF0881" w:rsidP="00EF0881">
      <w:r>
        <w:t xml:space="preserve">NCLB's AYP ratchet also continued to operate, designating more and more schools for improvement status. In the 2010-11 school year, about thirty-eight thousand of the country's approximately one hundred thousand schools failed to make AYP. </w:t>
      </w:r>
      <w:proofErr w:type="gramStart"/>
      <w:r>
        <w:t>n228</w:t>
      </w:r>
      <w:proofErr w:type="gramEnd"/>
      <w:r>
        <w:t xml:space="preserve"> </w:t>
      </w:r>
      <w:r w:rsidRPr="00F10C5D">
        <w:rPr>
          <w:rStyle w:val="StyleUnderline"/>
        </w:rPr>
        <w:t xml:space="preserve">Secretary Duncan called the problem "a </w:t>
      </w:r>
      <w:r w:rsidRPr="00F10C5D">
        <w:rPr>
          <w:rStyle w:val="Emphasis"/>
        </w:rPr>
        <w:t>slow-motion train wreck"</w:t>
      </w:r>
      <w:r>
        <w:t xml:space="preserve"> n229 and began to negotiate with the states to allow them to refrain from raising their AYP thresholds. n230</w:t>
      </w:r>
    </w:p>
    <w:p w:rsidR="00EF0881" w:rsidRDefault="00EF0881" w:rsidP="00EF0881">
      <w:r>
        <w:t xml:space="preserve">In August 2011, with no prospect that Congress would soon revise NCLB, </w:t>
      </w:r>
      <w:r w:rsidRPr="00F10C5D">
        <w:rPr>
          <w:rStyle w:val="StyleUnderline"/>
        </w:rPr>
        <w:t>the Administration announced that the Secretary of Education would us</w:t>
      </w:r>
      <w:r>
        <w:t xml:space="preserve">e his statutory </w:t>
      </w:r>
      <w:r w:rsidRPr="00F10C5D">
        <w:rPr>
          <w:rStyle w:val="StyleUnderline"/>
        </w:rPr>
        <w:t>waiver authority to offer broad but structured relief from NCLB</w:t>
      </w:r>
      <w:r>
        <w:t xml:space="preserve">. n231 NCLB includes a provision that permits the Secretary of Education to "waive any statutory or regulatory requirement of this chapter for a State educational agency, local educational agency, Indian tribe, or school through a local educational agency, that . . . requests a waiver." n232 There are ten specific exclusions from the scope of the waiver authority, including civil rights provisions and funding allocation formulas. </w:t>
      </w:r>
      <w:proofErr w:type="gramStart"/>
      <w:r>
        <w:t>n233</w:t>
      </w:r>
      <w:proofErr w:type="gramEnd"/>
      <w:r>
        <w:t xml:space="preserve"> The core accountability elements of the statute are not among the exclusions, however. Indeed, the provision requires waiver applicants to describe how waiving specific provisions will "increase the quality of instruction for students" and "improve the academic achievement of students" relative to the statutory scheme. n234</w:t>
      </w:r>
    </w:p>
    <w:p w:rsidR="00EF0881" w:rsidRPr="00EF0881" w:rsidRDefault="00EF0881" w:rsidP="00EF0881"/>
    <w:p w:rsidR="00A455A0" w:rsidRDefault="005317B4" w:rsidP="005317B4">
      <w:pPr>
        <w:pStyle w:val="Heading4"/>
      </w:pPr>
      <w:r>
        <w:t xml:space="preserve">Disciplined devolution is </w:t>
      </w:r>
      <w:r w:rsidRPr="00EF0881">
        <w:rPr>
          <w:u w:val="single"/>
        </w:rPr>
        <w:t>fragile</w:t>
      </w:r>
      <w:r w:rsidRPr="00EF0881">
        <w:t xml:space="preserve"> </w:t>
      </w:r>
      <w:r>
        <w:t xml:space="preserve">and </w:t>
      </w:r>
      <w:r w:rsidRPr="00EF0881">
        <w:rPr>
          <w:u w:val="single"/>
        </w:rPr>
        <w:t>reversible</w:t>
      </w:r>
      <w:r>
        <w:t xml:space="preserve"> – federal consistency is key</w:t>
      </w:r>
    </w:p>
    <w:p w:rsidR="00AF66DC" w:rsidRPr="003B1B88" w:rsidRDefault="00AF66DC" w:rsidP="00AF66DC">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HeinOnline)//sy</w:t>
      </w:r>
    </w:p>
    <w:p w:rsidR="005317B4" w:rsidRPr="005317B4" w:rsidRDefault="005317B4" w:rsidP="005317B4"/>
    <w:p w:rsidR="00E9555A" w:rsidRPr="00EF0881" w:rsidRDefault="00E9555A" w:rsidP="00EF0881">
      <w:r>
        <w:t xml:space="preserve">Yet </w:t>
      </w:r>
      <w:r w:rsidRPr="005317B4">
        <w:rPr>
          <w:rStyle w:val="StyleUnderline"/>
        </w:rPr>
        <w:t>implementation of the new education federalism has</w:t>
      </w:r>
      <w:r>
        <w:t xml:space="preserve"> also </w:t>
      </w:r>
      <w:r w:rsidRPr="005317B4">
        <w:rPr>
          <w:rStyle w:val="StyleUnderline"/>
        </w:rPr>
        <w:t>fallen short of the theoretical expectations</w:t>
      </w:r>
      <w:r>
        <w:t xml:space="preserve"> for disciplined devolution in important ways. In particular, although individual states appear to be learning from their own experiences, </w:t>
      </w:r>
      <w:r w:rsidRPr="005317B4">
        <w:rPr>
          <w:rStyle w:val="StyleUnderline"/>
        </w:rPr>
        <w:t>best practices have</w:t>
      </w:r>
      <w:r>
        <w:t xml:space="preserve"> mostly </w:t>
      </w:r>
      <w:r w:rsidRPr="005317B4">
        <w:rPr>
          <w:rStyle w:val="StyleUnderline"/>
        </w:rPr>
        <w:t>not spread across states</w:t>
      </w:r>
      <w:r>
        <w:t>. Additionally,  [*572</w:t>
      </w:r>
      <w:r w:rsidRPr="00EF0881">
        <w:t>]  the collaboration with local stakeholders that was evident as the state plans were being drafted has faded in some states, creating a risk that local school districts and other stakeholders will come to see the policies as just another set of state mandates. n33</w:t>
      </w:r>
    </w:p>
    <w:p w:rsidR="00E9555A" w:rsidRDefault="00E9555A" w:rsidP="00EF0881">
      <w:r w:rsidRPr="00EF0881">
        <w:t>Viewed more broadly, each of these shortcomings represents an unbalancing of disciplined devolution. Siloed policy making is a case of excess decentralization, while the decline in stakeholder participation means decision making is too centralized (</w:t>
      </w:r>
      <w:r w:rsidRPr="00D47224">
        <w:t>at the state, rather than the federal level)</w:t>
      </w:r>
      <w:r w:rsidRPr="005317B4">
        <w:rPr>
          <w:rStyle w:val="StyleUnderline"/>
        </w:rPr>
        <w:t>.</w:t>
      </w:r>
      <w:r>
        <w:t xml:space="preserve"> </w:t>
      </w:r>
      <w:r w:rsidRPr="00EF0881">
        <w:rPr>
          <w:rStyle w:val="Emphasis"/>
        </w:rPr>
        <w:t>These problems might be remedied</w:t>
      </w:r>
      <w:r>
        <w:t xml:space="preserve">, however, </w:t>
      </w:r>
      <w:r w:rsidRPr="005317B4">
        <w:rPr>
          <w:rStyle w:val="StyleUnderline"/>
        </w:rPr>
        <w:t xml:space="preserve">by </w:t>
      </w:r>
      <w:r w:rsidRPr="005317B4">
        <w:rPr>
          <w:rStyle w:val="Emphasis"/>
        </w:rPr>
        <w:t>corrections at the federal level</w:t>
      </w:r>
      <w:r w:rsidRPr="005317B4">
        <w:rPr>
          <w:rStyle w:val="StyleUnderline"/>
        </w:rPr>
        <w:t xml:space="preserve">, illustrating the </w:t>
      </w:r>
      <w:r w:rsidRPr="005317B4">
        <w:rPr>
          <w:rStyle w:val="Emphasis"/>
        </w:rPr>
        <w:t>lynchpin role of the federal agency in the disciplined devolution framework</w:t>
      </w:r>
      <w:r>
        <w:t>.</w:t>
      </w:r>
    </w:p>
    <w:p w:rsidR="00E9555A" w:rsidRDefault="00E9555A" w:rsidP="00E9555A">
      <w:r>
        <w:t xml:space="preserve">In addition to these internal tensions in the disciplined devolution model, </w:t>
      </w:r>
      <w:r w:rsidRPr="00D47224">
        <w:rPr>
          <w:rStyle w:val="StyleUnderline"/>
        </w:rPr>
        <w:t>the education case study reveals systemic risks for the governance structure.</w:t>
      </w:r>
      <w:r>
        <w:t xml:space="preserve"> </w:t>
      </w:r>
      <w:r w:rsidRPr="00D47224">
        <w:rPr>
          <w:rStyle w:val="StyleUnderline"/>
        </w:rPr>
        <w:t>These risks include the shifting winds of politics</w:t>
      </w:r>
      <w:r>
        <w:t xml:space="preserve">, a hasty effort to consolidate the substantive policies of the Obama initiatives in legislation, a decrease in the credibility of NCLB as a default scheme, </w:t>
      </w:r>
      <w:r w:rsidRPr="00D47224">
        <w:rPr>
          <w:rStyle w:val="StyleUnderline"/>
        </w:rPr>
        <w:t>or a</w:t>
      </w:r>
      <w:r>
        <w:t xml:space="preserve"> simple </w:t>
      </w:r>
      <w:r w:rsidRPr="00D47224">
        <w:rPr>
          <w:rStyle w:val="StyleUnderline"/>
        </w:rPr>
        <w:t>failure to recognize the</w:t>
      </w:r>
      <w:r>
        <w:t xml:space="preserve"> nature and </w:t>
      </w:r>
      <w:r w:rsidRPr="00D47224">
        <w:rPr>
          <w:rStyle w:val="StyleUnderline"/>
        </w:rPr>
        <w:t>benefits of the new structure.</w:t>
      </w:r>
      <w:r>
        <w:t xml:space="preserve"> </w:t>
      </w:r>
      <w:r w:rsidRPr="00D47224">
        <w:rPr>
          <w:rStyle w:val="StyleUnderline"/>
        </w:rPr>
        <w:t xml:space="preserve">Each could </w:t>
      </w:r>
      <w:r w:rsidRPr="00EF0881">
        <w:rPr>
          <w:rStyle w:val="Emphasis"/>
        </w:rPr>
        <w:t>tip education federalism back</w:t>
      </w:r>
      <w:r w:rsidRPr="00D47224">
        <w:rPr>
          <w:rStyle w:val="StyleUnderline"/>
        </w:rPr>
        <w:t xml:space="preserve"> to the </w:t>
      </w:r>
      <w:r w:rsidRPr="00D47224">
        <w:rPr>
          <w:rStyle w:val="Emphasis"/>
        </w:rPr>
        <w:t>rule-driven, compliance-oriented governance structure of the pa</w:t>
      </w:r>
      <w:r w:rsidRPr="00EF0881">
        <w:rPr>
          <w:rStyle w:val="Emphasis"/>
        </w:rPr>
        <w:t>st</w:t>
      </w:r>
      <w:r>
        <w:t xml:space="preserve"> or leave policy making to states and local school districts without the discipline of federal or interstate oversight.</w:t>
      </w:r>
    </w:p>
    <w:p w:rsidR="00E9555A" w:rsidRPr="00D47224" w:rsidRDefault="00E9555A" w:rsidP="00E9555A">
      <w:r>
        <w:t xml:space="preserve">In generalized form, </w:t>
      </w:r>
      <w:r w:rsidRPr="00EF0881">
        <w:t>these risks--political change,</w:t>
      </w:r>
      <w:r w:rsidRPr="005317B4">
        <w:rPr>
          <w:rStyle w:val="StyleUnderline"/>
        </w:rPr>
        <w:t xml:space="preserve"> </w:t>
      </w:r>
      <w:r w:rsidRPr="00D47224">
        <w:rPr>
          <w:rStyle w:val="Emphasis"/>
        </w:rPr>
        <w:t>premature legislative lock-in</w:t>
      </w:r>
      <w:r>
        <w:t>, obsolescence of the default regime, and category error--</w:t>
      </w:r>
      <w:r w:rsidRPr="005317B4">
        <w:rPr>
          <w:rStyle w:val="StyleUnderline"/>
        </w:rPr>
        <w:t>may threaten any program premised on disciplined devolution</w:t>
      </w:r>
      <w:r>
        <w:t xml:space="preserve"> </w:t>
      </w:r>
      <w:r w:rsidRPr="005317B4">
        <w:rPr>
          <w:rStyle w:val="StyleUnderline"/>
        </w:rPr>
        <w:t xml:space="preserve">and reveal the </w:t>
      </w:r>
      <w:r w:rsidRPr="005317B4">
        <w:rPr>
          <w:rStyle w:val="Emphasis"/>
        </w:rPr>
        <w:t>inherent fragility of the model</w:t>
      </w:r>
      <w:r>
        <w:t xml:space="preserve">. </w:t>
      </w:r>
      <w:r w:rsidRPr="00D47224">
        <w:t>Yet these risks, although a serious concern for disciplined devolution, are not unique to it; waiver, cooperative federalism, and experimentalism bear them in their own ways, as well. Indeed, a disciplined devolution structure, while not immune to these problems, may be better suited to respond to them than alternative forms of governance.</w:t>
      </w:r>
    </w:p>
    <w:p w:rsidR="005317B4" w:rsidRDefault="005317B4" w:rsidP="00E9555A"/>
    <w:p w:rsidR="008D4442" w:rsidRDefault="008D4442" w:rsidP="00E9555A"/>
    <w:p w:rsidR="00D47224" w:rsidRDefault="00D47224" w:rsidP="00D47224"/>
    <w:p w:rsidR="005D3229" w:rsidRDefault="005D3229" w:rsidP="005D3229">
      <w:pPr>
        <w:pStyle w:val="Heading3"/>
      </w:pPr>
      <w:r>
        <w:t>AT: Perm do the CP</w:t>
      </w:r>
    </w:p>
    <w:p w:rsidR="005D3229" w:rsidRDefault="005D3229" w:rsidP="005D3229"/>
    <w:p w:rsidR="00EF0881" w:rsidRDefault="00EF0881" w:rsidP="00EF0881">
      <w:pPr>
        <w:pStyle w:val="Heading4"/>
      </w:pPr>
      <w:r>
        <w:t xml:space="preserve">This severs the plan’s regulation.  The CP alone </w:t>
      </w:r>
      <w:r w:rsidR="004803FA">
        <w:t>never does</w:t>
      </w:r>
      <w:r>
        <w:t xml:space="preserve"> the plan, it </w:t>
      </w:r>
      <w:r>
        <w:rPr>
          <w:u w:val="single"/>
        </w:rPr>
        <w:t>threatens</w:t>
      </w:r>
      <w:r>
        <w:t xml:space="preserve"> it, but never </w:t>
      </w:r>
      <w:r w:rsidRPr="004803FA">
        <w:rPr>
          <w:u w:val="single"/>
        </w:rPr>
        <w:t>fiats</w:t>
      </w:r>
      <w:r>
        <w:t xml:space="preserve"> it.  Reject any permutation that doesn’t incorporate the entire plan, otherwise the negative would never win</w:t>
      </w:r>
    </w:p>
    <w:p w:rsidR="00EF0881" w:rsidRDefault="00EF0881" w:rsidP="00EF0881"/>
    <w:p w:rsidR="004803FA" w:rsidRDefault="004803FA" w:rsidP="004803FA">
      <w:pPr>
        <w:pStyle w:val="Heading4"/>
      </w:pPr>
      <w:r>
        <w:t xml:space="preserve">Err neg on CP competition – this is a </w:t>
      </w:r>
      <w:r w:rsidRPr="004803FA">
        <w:rPr>
          <w:u w:val="single"/>
        </w:rPr>
        <w:t xml:space="preserve">core literature </w:t>
      </w:r>
      <w:r>
        <w:rPr>
          <w:u w:val="single"/>
        </w:rPr>
        <w:t>alternative</w:t>
      </w:r>
      <w:r>
        <w:t xml:space="preserve"> to regulation, it’s predictable for both sides, and is in the context of </w:t>
      </w:r>
      <w:r>
        <w:rPr>
          <w:u w:val="single"/>
        </w:rPr>
        <w:t>education</w:t>
      </w:r>
      <w:r>
        <w:t xml:space="preserve"> regulation.  Arbitrarily excluding topic literature ruins negative ground and topic education.  The negative needs all options in the literature - the topic is already massively aff biased, unlimited, bidirectional, with almost no topic DAs.  Competition off of alternatives to regulation is the only viable way the neg has a chance  </w:t>
      </w:r>
    </w:p>
    <w:p w:rsidR="00EF0881" w:rsidRDefault="00EF0881" w:rsidP="00EF0881"/>
    <w:p w:rsidR="004803FA" w:rsidRDefault="004803FA" w:rsidP="004803FA">
      <w:pPr>
        <w:pStyle w:val="Heading3"/>
      </w:pPr>
      <w:r>
        <w:t>AT: Perm – waiver the plan</w:t>
      </w:r>
    </w:p>
    <w:p w:rsidR="004803FA" w:rsidRDefault="004803FA" w:rsidP="004803FA"/>
    <w:p w:rsidR="005D3229" w:rsidRPr="004803FA" w:rsidRDefault="004803FA" w:rsidP="005D3229">
      <w:pPr>
        <w:pStyle w:val="Heading4"/>
        <w:rPr>
          <w:u w:val="single"/>
        </w:rPr>
      </w:pPr>
      <w:r>
        <w:t xml:space="preserve">Waiving the plan’s regulation is </w:t>
      </w:r>
      <w:r>
        <w:rPr>
          <w:u w:val="single"/>
        </w:rPr>
        <w:t>severance</w:t>
      </w:r>
      <w:r>
        <w:t xml:space="preserve"> – education regulations must be </w:t>
      </w:r>
      <w:r>
        <w:rPr>
          <w:u w:val="single"/>
        </w:rPr>
        <w:t>legally binding</w:t>
      </w:r>
      <w:r>
        <w:t xml:space="preserve"> and </w:t>
      </w:r>
      <w:r>
        <w:rPr>
          <w:u w:val="single"/>
        </w:rPr>
        <w:t>uniformly applied</w:t>
      </w:r>
    </w:p>
    <w:p w:rsidR="005D3229" w:rsidRDefault="005D3229" w:rsidP="005D3229">
      <w:r w:rsidRPr="00707DBD">
        <w:rPr>
          <w:rStyle w:val="Style13ptBold"/>
        </w:rPr>
        <w:t>GEPA 10</w:t>
      </w:r>
      <w:r w:rsidRPr="00707DBD">
        <w:t xml:space="preserve"> </w:t>
      </w:r>
      <w:r w:rsidRPr="005D3229">
        <w:t>(“General Education Provisions Act (</w:t>
      </w:r>
      <w:r w:rsidRPr="00707DBD">
        <w:t xml:space="preserve">GEPA): Overview and Issues,” Every CRS Report, </w:t>
      </w:r>
      <w:hyperlink r:id="rId7" w:history="1">
        <w:r w:rsidRPr="00707DBD">
          <w:rPr>
            <w:rStyle w:val="Hyperlink"/>
          </w:rPr>
          <w:t>https://www.everycrsreport.com/reports/R41119.html</w:t>
        </w:r>
      </w:hyperlink>
      <w:r w:rsidRPr="00707DBD">
        <w:t>)</w:t>
      </w:r>
      <w:r w:rsidRPr="00707DBD">
        <w:rPr>
          <w:b/>
        </w:rPr>
        <w:t>//AAB</w:t>
      </w:r>
    </w:p>
    <w:p w:rsidR="005D3229" w:rsidRDefault="005D3229" w:rsidP="005D3229">
      <w:pPr>
        <w:rPr>
          <w:b/>
        </w:rPr>
      </w:pPr>
      <w:r w:rsidRPr="00707DBD">
        <w:t xml:space="preserve"> </w:t>
      </w:r>
      <w:r w:rsidRPr="00707DBD">
        <w:rPr>
          <w:b/>
        </w:rPr>
        <w:t>ED = Department of Education</w:t>
      </w:r>
    </w:p>
    <w:p w:rsidR="004803FA" w:rsidRPr="00707DBD" w:rsidRDefault="004803FA" w:rsidP="005D3229">
      <w:pPr>
        <w:rPr>
          <w:b/>
        </w:rPr>
      </w:pPr>
    </w:p>
    <w:p w:rsidR="005D3229" w:rsidRPr="00707DBD" w:rsidRDefault="005D3229" w:rsidP="005D3229">
      <w:r w:rsidRPr="00707DBD">
        <w:t xml:space="preserve">For the purposes of this section, </w:t>
      </w:r>
      <w:r w:rsidRPr="00707DBD">
        <w:rPr>
          <w:rStyle w:val="StyleUnderline"/>
        </w:rPr>
        <w:t xml:space="preserve">a regulation is defined as "any </w:t>
      </w:r>
      <w:r w:rsidRPr="00127D85">
        <w:t xml:space="preserve">generally applicable rule, regulation, guideline, interpretation, or other </w:t>
      </w:r>
      <w:r w:rsidRPr="00707DBD">
        <w:rPr>
          <w:rStyle w:val="StyleUnderline"/>
        </w:rPr>
        <w:t>requirement" that is</w:t>
      </w:r>
      <w:r w:rsidRPr="00707DBD">
        <w:rPr>
          <w:rStyle w:val="Emphasis"/>
        </w:rPr>
        <w:t xml:space="preserve"> prescribed by the Secretary or ED and that is legally binding </w:t>
      </w:r>
      <w:r w:rsidRPr="00707DBD">
        <w:rPr>
          <w:rStyle w:val="StyleUnderline"/>
        </w:rPr>
        <w:t>with respect to an applicable prog</w:t>
      </w:r>
      <w:r w:rsidRPr="007C7DA5">
        <w:rPr>
          <w:rStyle w:val="StyleUnderline"/>
        </w:rPr>
        <w:t xml:space="preserve">ram. </w:t>
      </w:r>
      <w:r w:rsidRPr="004803FA">
        <w:t>Regulations must contain citations to the particular section of statutory law or other legal authority upon which relevant provisions are based, and</w:t>
      </w:r>
      <w:r w:rsidRPr="007C7DA5">
        <w:rPr>
          <w:rStyle w:val="StyleUnderline"/>
        </w:rPr>
        <w:t xml:space="preserve"> all regulations must be </w:t>
      </w:r>
      <w:r w:rsidRPr="004803FA">
        <w:rPr>
          <w:rStyle w:val="Emphasis"/>
        </w:rPr>
        <w:t>uniformly applied</w:t>
      </w:r>
      <w:r w:rsidRPr="007C7DA5">
        <w:rPr>
          <w:rStyle w:val="StyleUnderline"/>
        </w:rPr>
        <w:t xml:space="preserve"> and </w:t>
      </w:r>
      <w:r w:rsidRPr="004803FA">
        <w:rPr>
          <w:rStyle w:val="Emphasis"/>
        </w:rPr>
        <w:t>enforced</w:t>
      </w:r>
      <w:r w:rsidRPr="007C7DA5">
        <w:rPr>
          <w:rStyle w:val="StyleUnderline"/>
        </w:rPr>
        <w:t xml:space="preserve"> in all 50 states</w:t>
      </w:r>
      <w:r w:rsidRPr="00707DBD">
        <w:t>. Although the Administrative Procedure Act, which establishes the process that agencies must follow when enacting regulations, contains an exemption for matters pertaining to public property, loans, grants, and benefits,14 GEPA specifies that this exemption shall apply only to regulations that govern the first grant competition under a new or substantially revised program or if the Secretary determines that the requirements of this subsection will cause "extreme hardship" to the program beneficiaries affected by the regulations.</w:t>
      </w:r>
    </w:p>
    <w:p w:rsidR="005D3229" w:rsidRDefault="005D3229" w:rsidP="005D3229"/>
    <w:p w:rsidR="00971EAE" w:rsidRPr="0016133B" w:rsidRDefault="0016133B" w:rsidP="0016133B">
      <w:pPr>
        <w:pStyle w:val="Heading4"/>
      </w:pPr>
      <w:r>
        <w:t xml:space="preserve">The waiver </w:t>
      </w:r>
      <w:r>
        <w:rPr>
          <w:u w:val="single"/>
        </w:rPr>
        <w:t>completely</w:t>
      </w:r>
      <w:r>
        <w:t xml:space="preserve"> removes the binding effect of the plan – it severs everything that makes it a regulation</w:t>
      </w:r>
    </w:p>
    <w:p w:rsidR="00EE760B" w:rsidRPr="00EE760B" w:rsidRDefault="00EE760B" w:rsidP="00EE760B">
      <w:r w:rsidRPr="00EE760B">
        <w:rPr>
          <w:b/>
        </w:rPr>
        <w:t>Black, 15</w:t>
      </w:r>
      <w:r w:rsidRPr="00EE760B">
        <w:t xml:space="preserve"> --- Professor of Law at </w:t>
      </w:r>
      <w:r>
        <w:t>the University of South Carolina</w:t>
      </w:r>
      <w:r w:rsidRPr="00EE760B">
        <w:t xml:space="preserve"> – School of Law (Derek W. Black, 08.22.14, “Federalizing Education by Waiver?</w:t>
      </w:r>
      <w:proofErr w:type="gramStart"/>
      <w:r w:rsidRPr="00EE760B">
        <w:t>”,</w:t>
      </w:r>
      <w:proofErr w:type="gramEnd"/>
      <w:r w:rsidRPr="00EE760B">
        <w:t xml:space="preserve"> 68 Vanderbilt Law Review 607 (2015) 27 – 17) </w:t>
      </w:r>
    </w:p>
    <w:p w:rsidR="0016133B" w:rsidRPr="0016133B" w:rsidRDefault="0016133B" w:rsidP="005D3229"/>
    <w:p w:rsidR="0016133B" w:rsidRDefault="0016133B" w:rsidP="005D3229">
      <w:r>
        <w:t xml:space="preserve">Third, </w:t>
      </w:r>
      <w:r w:rsidRPr="0016133B">
        <w:rPr>
          <w:rStyle w:val="Emphasis"/>
        </w:rPr>
        <w:t>the power to undo law</w:t>
      </w:r>
      <w:r>
        <w:t xml:space="preserve"> </w:t>
      </w:r>
      <w:r w:rsidRPr="0016133B">
        <w:rPr>
          <w:rStyle w:val="StyleUnderline"/>
        </w:rPr>
        <w:t>and remake it is</w:t>
      </w:r>
      <w:r>
        <w:t xml:space="preserve"> potentially </w:t>
      </w:r>
      <w:r w:rsidRPr="0016133B">
        <w:rPr>
          <w:rStyle w:val="Emphasis"/>
        </w:rPr>
        <w:t>larger than the power to make it</w:t>
      </w:r>
      <w:r>
        <w:t xml:space="preserve">. In so far as the power to remake is exercised formally and temporally further from Congress and under more vague language, an agency has the propensity to act more on its judgment than Congress’s. If Congress’s initial statute explicitly constrains the conditional waiver power or the Court reasons that the overall statute operates as a limitation on the scope of conditions, the conditional waiver power remains in check. This, however, is not equivalent to the big waiver power to remake the law that Barron and Rakoff propound. </w:t>
      </w:r>
      <w:r w:rsidRPr="0016133B">
        <w:rPr>
          <w:rStyle w:val="StyleUnderline"/>
        </w:rPr>
        <w:t xml:space="preserve">If an agency has true power to remake the law, Congress would have retained no power for itself other than to write a “first draft” of a law that has </w:t>
      </w:r>
      <w:r w:rsidRPr="0016133B">
        <w:rPr>
          <w:rStyle w:val="Emphasis"/>
        </w:rPr>
        <w:t>no binding effect on the agency</w:t>
      </w:r>
      <w:r>
        <w:t xml:space="preserve">. And, if an agency can unmake the law for any reason and then condition that unmaking on any basis it wishes, almost nothing would be off limits to the agency. In other words, a veto power followed by an unconstrained legislative power is broader than a power to regulate within an existing and continued legislative framework. </w:t>
      </w:r>
      <w:r w:rsidRPr="0016133B">
        <w:rPr>
          <w:rStyle w:val="StyleUnderline"/>
        </w:rPr>
        <w:t xml:space="preserve">So long as the legislation exists, it necessarily limits. Once it is waived, it </w:t>
      </w:r>
      <w:r w:rsidRPr="0016133B">
        <w:rPr>
          <w:rStyle w:val="Emphasis"/>
        </w:rPr>
        <w:t>does not limit</w:t>
      </w:r>
      <w:r w:rsidRPr="0016133B">
        <w:rPr>
          <w:rStyle w:val="StyleUnderline"/>
        </w:rPr>
        <w:t>.</w:t>
      </w:r>
      <w:r>
        <w:t xml:space="preserve"> It is this small but meaningful distinction of substantive power that also distinguished the President’s normal constitutional legislative veto from the statutorily enacted— and unconstitutional—presidential power to exercise a line-item veto.145 The latter is a greater power than the former.</w:t>
      </w:r>
    </w:p>
    <w:p w:rsidR="00971EAE" w:rsidRPr="00971EAE" w:rsidRDefault="00971EAE" w:rsidP="004803FA"/>
    <w:p w:rsidR="004803FA" w:rsidRDefault="004803FA" w:rsidP="004803FA">
      <w:pPr>
        <w:pStyle w:val="Heading4"/>
      </w:pPr>
      <w:r>
        <w:t>The permutation severs “its” regulation – which means federally-owned</w:t>
      </w:r>
    </w:p>
    <w:p w:rsidR="004803FA" w:rsidRPr="001E4A1C" w:rsidRDefault="004803FA" w:rsidP="004803FA">
      <w:pPr>
        <w:rPr>
          <w:b/>
        </w:rPr>
      </w:pPr>
      <w:r w:rsidRPr="001E4A1C">
        <w:t xml:space="preserve">Douglas F. </w:t>
      </w:r>
      <w:r w:rsidRPr="001E4A1C">
        <w:rPr>
          <w:rStyle w:val="Style13ptBold"/>
        </w:rPr>
        <w:t>Brent 10</w:t>
      </w:r>
      <w:r w:rsidRPr="001E4A1C">
        <w:rPr>
          <w:b/>
        </w:rPr>
        <w:t>,</w:t>
      </w:r>
      <w:r w:rsidRPr="001E4A1C">
        <w:t xml:space="preserve"> attorney, June 2, 2010, “Reply Brief on Threshold Issues of Cricket Communications, Inc.,” online: </w:t>
      </w:r>
      <w:hyperlink r:id="rId8" w:history="1">
        <w:r w:rsidRPr="001E4A1C">
          <w:rPr>
            <w:rStyle w:val="Hyperlink"/>
          </w:rPr>
          <w:t>http://psc.ky.gov/PSCSCF/2010%20cases/2010-00131/20100602_Crickets_Reply_Brief_on_Threshold_Issues.PDF</w:t>
        </w:r>
      </w:hyperlink>
      <w:r w:rsidRPr="001E4A1C">
        <w:t xml:space="preserve">) </w:t>
      </w:r>
      <w:r w:rsidRPr="001E4A1C">
        <w:rPr>
          <w:b/>
        </w:rPr>
        <w:t>Italics and bold in the original</w:t>
      </w:r>
    </w:p>
    <w:p w:rsidR="004803FA" w:rsidRPr="001E4A1C" w:rsidRDefault="004803FA" w:rsidP="004803FA"/>
    <w:p w:rsidR="004803FA" w:rsidRPr="001E4A1C" w:rsidRDefault="004803FA" w:rsidP="004803FA">
      <w:r w:rsidRPr="001E4A1C">
        <w:t>AT&amp;T also argues that Merger Commitment 7.4 only permits extension of “any given” interconnection agreement for a single three year term. AT&amp;T Brief at 12. Specifically, AT&amp;T asserts that because Cricket adopted the interconnection agreement between Sprint and AT&amp;T, which itself was extended, Cricket is precluded from extending the term of its agreement with AT&amp;T. Id</w:t>
      </w:r>
    </w:p>
    <w:p w:rsidR="004803FA" w:rsidRPr="001E4A1C" w:rsidRDefault="004803FA" w:rsidP="004803FA">
      <w:proofErr w:type="gramStart"/>
      <w:r w:rsidRPr="001E4A1C">
        <w:t>This  argument</w:t>
      </w:r>
      <w:proofErr w:type="gramEnd"/>
      <w:r w:rsidRPr="001E4A1C">
        <w:t xml:space="preserve">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w:t>
      </w:r>
    </w:p>
    <w:p w:rsidR="004803FA" w:rsidRPr="001E4A1C" w:rsidRDefault="004803FA" w:rsidP="004803FA">
      <w:r w:rsidRPr="001E4A1C">
        <w:t xml:space="preserve">Upon </w:t>
      </w:r>
      <w:proofErr w:type="gramStart"/>
      <w:r w:rsidRPr="001E4A1C">
        <w:t>this  unstated</w:t>
      </w:r>
      <w:proofErr w:type="gramEnd"/>
      <w:r w:rsidRPr="001E4A1C">
        <w:t xml:space="preserve"> (and inaccurate) premise AT&amp;T asserts that “</w:t>
      </w:r>
      <w:r w:rsidRPr="001E4A1C">
        <w:rPr>
          <w:b/>
          <w:i/>
        </w:rPr>
        <w:t>the ICA</w:t>
      </w:r>
      <w:r w:rsidRPr="001E4A1C">
        <w:t xml:space="preserve"> was already extended”; id. </w:t>
      </w:r>
      <w:proofErr w:type="gramStart"/>
      <w:r w:rsidRPr="001E4A1C">
        <w:t>at</w:t>
      </w:r>
      <w:proofErr w:type="gramEnd"/>
      <w:r w:rsidRPr="001E4A1C">
        <w:t xml:space="preserve"> 14, and “</w:t>
      </w:r>
      <w:r w:rsidRPr="001E4A1C">
        <w:rPr>
          <w:b/>
          <w:i/>
        </w:rPr>
        <w:t>the ICA</w:t>
      </w:r>
      <w:r w:rsidRPr="001E4A1C">
        <w:t xml:space="preserve"> Cricket seeks to extend was extended by Sprint . . . .”; id. </w:t>
      </w:r>
      <w:proofErr w:type="gramStart"/>
      <w:r w:rsidRPr="001E4A1C">
        <w:t>at</w:t>
      </w:r>
      <w:proofErr w:type="gramEnd"/>
      <w:r w:rsidRPr="001E4A1C">
        <w:t xml:space="preserve"> 15, and, finally, “Cricket cannot extend </w:t>
      </w:r>
      <w:r w:rsidRPr="001E4A1C">
        <w:rPr>
          <w:b/>
          <w:i/>
        </w:rPr>
        <w:t>the same ICA</w:t>
      </w:r>
      <w:r w:rsidRPr="001E4A1C">
        <w:t xml:space="preserve"> a second time . . . .” Id. (emphasis added in all). Note that in the quoted portions of the AT&amp;T brief (and elsewhere) </w:t>
      </w:r>
      <w:r w:rsidRPr="001E4A1C">
        <w:rPr>
          <w:u w:val="single"/>
        </w:rPr>
        <w:t>AT&amp;T uses vague and imprecise language</w:t>
      </w:r>
      <w:r w:rsidRPr="001E4A1C">
        <w:t xml:space="preserve"> when referring to either the Sprint Kentucky Agreement, or the Cricket Kentucky Agreement, i</w:t>
      </w:r>
      <w:r w:rsidRPr="001E4A1C">
        <w:rPr>
          <w:u w:val="single"/>
        </w:rPr>
        <w:t>n hopes that the Commission will treat the two contracts as one and the same</w:t>
      </w:r>
      <w:r w:rsidRPr="001E4A1C">
        <w:t>.</w:t>
      </w:r>
    </w:p>
    <w:p w:rsidR="004803FA" w:rsidRPr="001E4A1C" w:rsidRDefault="004803FA" w:rsidP="004803FA">
      <w:proofErr w:type="gramStart"/>
      <w:r w:rsidRPr="001E4A1C">
        <w:t>But  it</w:t>
      </w:r>
      <w:proofErr w:type="gramEnd"/>
      <w:r w:rsidRPr="001E4A1C">
        <w:t xml:space="preserve">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w:t>
      </w:r>
    </w:p>
    <w:p w:rsidR="004803FA" w:rsidRPr="001E4A1C" w:rsidRDefault="004803FA" w:rsidP="004803FA">
      <w:r w:rsidRPr="001E4A1C">
        <w:rPr>
          <w:u w:val="single"/>
        </w:rPr>
        <w:t xml:space="preserve">AT&amp;T ignores the fact that these are two separate and distinct contracts because it knows that the merger commitments apply to </w:t>
      </w:r>
      <w:r w:rsidRPr="001E4A1C">
        <w:rPr>
          <w:b/>
          <w:i/>
          <w:u w:val="single"/>
        </w:rPr>
        <w:t>each</w:t>
      </w:r>
      <w:r w:rsidRPr="001E4A1C">
        <w:rPr>
          <w:u w:val="single"/>
        </w:rPr>
        <w:t xml:space="preserve"> agreement</w:t>
      </w:r>
      <w:r w:rsidRPr="001E4A1C">
        <w:t xml:space="preserve"> that an individual telecommunications carrier has with AT&amp;T. Notably, Merger Commitment 7.4 states that “AT&amp;T/BellSouth ILECs shall permit </w:t>
      </w:r>
      <w:r w:rsidRPr="001E4A1C">
        <w:rPr>
          <w:b/>
          <w:i/>
        </w:rPr>
        <w:t>a requesting telecommunications carrier</w:t>
      </w:r>
      <w:r w:rsidRPr="001E4A1C">
        <w:t xml:space="preserve"> to extend </w:t>
      </w:r>
      <w:r w:rsidRPr="001E4A1C">
        <w:rPr>
          <w:b/>
          <w:i/>
        </w:rPr>
        <w:t>its</w:t>
      </w:r>
      <w:r w:rsidRPr="001E4A1C">
        <w:t xml:space="preserve"> current interconnection agreement . . . . As written, </w:t>
      </w:r>
      <w:r w:rsidRPr="001E4A1C">
        <w:rPr>
          <w:u w:val="single"/>
        </w:rPr>
        <w:t>the commitment allows any carrier to extend “</w:t>
      </w:r>
      <w:r w:rsidRPr="001E4A1C">
        <w:rPr>
          <w:b/>
          <w:i/>
          <w:u w:val="single"/>
        </w:rPr>
        <w:t>its</w:t>
      </w:r>
      <w:r w:rsidRPr="001E4A1C">
        <w:rPr>
          <w:u w:val="single"/>
        </w:rPr>
        <w:t>” agreement</w:t>
      </w:r>
      <w:r w:rsidRPr="001E4A1C">
        <w:t>. Clearly</w:t>
      </w:r>
      <w:r w:rsidRPr="008C514C">
        <w:rPr>
          <w:highlight w:val="cyan"/>
        </w:rPr>
        <w:t xml:space="preserve">, </w:t>
      </w:r>
      <w:r w:rsidRPr="008C514C">
        <w:rPr>
          <w:highlight w:val="cyan"/>
          <w:u w:val="single"/>
        </w:rPr>
        <w:t xml:space="preserve">the use of the pronoun “its” in this context is possessive, such that the term “its” means - </w:t>
      </w:r>
      <w:r w:rsidRPr="008C514C">
        <w:rPr>
          <w:b/>
          <w:i/>
          <w:highlight w:val="cyan"/>
          <w:u w:val="single"/>
        </w:rPr>
        <w:t>that</w:t>
      </w:r>
      <w:r w:rsidRPr="008C514C">
        <w:rPr>
          <w:highlight w:val="cyan"/>
          <w:u w:val="single"/>
        </w:rPr>
        <w:t xml:space="preserve"> particular carrier’s agreement</w:t>
      </w:r>
      <w:r w:rsidRPr="001E4A1C">
        <w:t xml:space="preserve"> with AT&amp;T (</w:t>
      </w:r>
      <w:r w:rsidRPr="008C514C">
        <w:rPr>
          <w:highlight w:val="cyan"/>
          <w:u w:val="single"/>
        </w:rPr>
        <w:t xml:space="preserve">and </w:t>
      </w:r>
      <w:r w:rsidRPr="008C514C">
        <w:rPr>
          <w:rStyle w:val="Emphasis"/>
          <w:highlight w:val="cyan"/>
        </w:rPr>
        <w:t>not any other carrier’s agreement</w:t>
      </w:r>
      <w:r w:rsidRPr="001E4A1C">
        <w:t>).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rsidR="004803FA" w:rsidRPr="004803FA" w:rsidRDefault="004803FA" w:rsidP="004803FA"/>
    <w:p w:rsidR="004803FA" w:rsidRPr="004803FA" w:rsidRDefault="004803FA" w:rsidP="004803FA">
      <w:pPr>
        <w:pStyle w:val="Heading4"/>
      </w:pPr>
      <w:r>
        <w:t xml:space="preserve">The CP isn’t federal regulation – instead it creates </w:t>
      </w:r>
      <w:r w:rsidR="0016133B">
        <w:t>conditions</w:t>
      </w:r>
      <w:r>
        <w:t xml:space="preserve"> for </w:t>
      </w:r>
      <w:r>
        <w:rPr>
          <w:u w:val="single"/>
        </w:rPr>
        <w:t>state</w:t>
      </w:r>
      <w:r>
        <w:t>-owned regulation</w:t>
      </w:r>
    </w:p>
    <w:p w:rsidR="004803FA" w:rsidRPr="003B1B88" w:rsidRDefault="004803FA" w:rsidP="004803FA">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HeinOnline)//sy</w:t>
      </w:r>
    </w:p>
    <w:p w:rsidR="004803FA" w:rsidRPr="00F10C5D" w:rsidRDefault="004803FA" w:rsidP="004803FA"/>
    <w:p w:rsidR="004803FA" w:rsidRDefault="004803FA" w:rsidP="004803FA">
      <w:r w:rsidRPr="00F10C5D">
        <w:rPr>
          <w:rStyle w:val="StyleUnderline"/>
        </w:rPr>
        <w:t>Historically, the Education Department has interacted with the states through a series of command-and-control style rules regarding uses of federal funding</w:t>
      </w:r>
      <w:r>
        <w:t xml:space="preserve"> and the features of school accountability systems. </w:t>
      </w:r>
      <w:r w:rsidRPr="00F10C5D">
        <w:rPr>
          <w:rStyle w:val="StyleUnderline"/>
        </w:rPr>
        <w:t xml:space="preserve">This </w:t>
      </w:r>
      <w:r>
        <w:t>approach in turn</w:t>
      </w:r>
      <w:r w:rsidRPr="00F10C5D">
        <w:rPr>
          <w:rStyle w:val="StyleUnderline"/>
        </w:rPr>
        <w:t xml:space="preserve"> </w:t>
      </w:r>
      <w:r w:rsidRPr="004803FA">
        <w:rPr>
          <w:rStyle w:val="Emphasis"/>
        </w:rPr>
        <w:t>promoted a compliance mentality</w:t>
      </w:r>
      <w:r w:rsidRPr="00F10C5D">
        <w:rPr>
          <w:rStyle w:val="StyleUnderline"/>
        </w:rPr>
        <w:t xml:space="preserve"> on the part of state and local governments</w:t>
      </w:r>
      <w:r>
        <w:t xml:space="preserve"> with respect to the rules. </w:t>
      </w:r>
      <w:r w:rsidRPr="00F10C5D">
        <w:rPr>
          <w:rStyle w:val="StyleUnderline"/>
        </w:rPr>
        <w:t xml:space="preserve">But it also left important policy areas such as the creation of standards and assessments as well as many implementation details to the states, which allowed them to </w:t>
      </w:r>
      <w:r w:rsidRPr="00F10C5D">
        <w:rPr>
          <w:rStyle w:val="Emphasis"/>
        </w:rPr>
        <w:t>avoid or undermine the underlying goals of the federal programs.</w:t>
      </w:r>
      <w:r>
        <w:t xml:space="preserve"> n265</w:t>
      </w:r>
    </w:p>
    <w:p w:rsidR="004803FA" w:rsidRDefault="004803FA" w:rsidP="004803FA">
      <w:r w:rsidRPr="00F10C5D">
        <w:rPr>
          <w:rStyle w:val="StyleUnderline"/>
        </w:rPr>
        <w:t>In the new education federalism, the Education Department establishes general goals and default policy options that are the starting point for state planning, rather than the final, specific process rules of the past.</w:t>
      </w:r>
      <w:r>
        <w:t xml:space="preserve"> </w:t>
      </w:r>
      <w:r w:rsidRPr="00F10C5D">
        <w:rPr>
          <w:rStyle w:val="StyleUnderline"/>
        </w:rPr>
        <w:t>After states make their proposals, the Department confirms that the process by which the states devised their plans included meaningful collaboration with local stakeholders</w:t>
      </w:r>
      <w:r>
        <w:t xml:space="preserve"> </w:t>
      </w:r>
      <w:r w:rsidRPr="00F10C5D">
        <w:rPr>
          <w:rStyle w:val="StyleUnderline"/>
        </w:rPr>
        <w:t>and enforces that expectation by delaying or denying approval if engagement is insufficient</w:t>
      </w:r>
      <w:r>
        <w:t xml:space="preserve">. </w:t>
      </w:r>
      <w:proofErr w:type="gramStart"/>
      <w:r>
        <w:t>n266</w:t>
      </w:r>
      <w:proofErr w:type="gramEnd"/>
      <w:r>
        <w:t xml:space="preserve"> It then evaluates the state plans, pushing for justification and detail on the policies selected and credible expectations for implementation and outcomes. </w:t>
      </w:r>
      <w:r w:rsidRPr="00F10C5D">
        <w:rPr>
          <w:rStyle w:val="StyleUnderline"/>
        </w:rPr>
        <w:t>If the states' plans or explanations are unsatisfactory, the Department requests revision or denies an application outright</w:t>
      </w:r>
      <w:r>
        <w:t>. n267</w:t>
      </w:r>
    </w:p>
    <w:p w:rsidR="004803FA" w:rsidRDefault="004803FA" w:rsidP="004803FA">
      <w:r>
        <w:t xml:space="preserve">Once the state plans are approved, the Department monitors implementation. Unlike the process-focused monitoring of the old regime, monitoring under the new education federalism focuses on whether the results of the states' initiatives advance the goals that were defined at the outset by the Department and refined in the state plans. For example, if a state has deviated  [*611]  from its original plan, the Department does not automatically view that as noncompliance, but instead seeks to understand the rationale for the change in light of the state's initial experience implementing its plan and whether the revised plan is consistent with the Department's overarching goals. </w:t>
      </w:r>
      <w:proofErr w:type="gramStart"/>
      <w:r>
        <w:t>n268</w:t>
      </w:r>
      <w:proofErr w:type="gramEnd"/>
      <w:r>
        <w:t xml:space="preserve"> Additionally, to enable comparisons of state policies and outcomes, the Department compiles and publishes the information it gains from the monitoring process. n269</w:t>
      </w:r>
    </w:p>
    <w:p w:rsidR="004803FA" w:rsidRDefault="004803FA" w:rsidP="004803FA">
      <w:r>
        <w:t xml:space="preserve">The new education federalism invites states to develop comprehensive plans for education governance. </w:t>
      </w:r>
      <w:r w:rsidRPr="00F10C5D">
        <w:rPr>
          <w:rStyle w:val="StyleUnderline"/>
        </w:rPr>
        <w:t>Under ESEA</w:t>
      </w:r>
      <w:r>
        <w:t xml:space="preserve"> and NCLB, </w:t>
      </w:r>
      <w:r w:rsidRPr="00F10C5D">
        <w:rPr>
          <w:rStyle w:val="StyleUnderline"/>
        </w:rPr>
        <w:t>state education departments</w:t>
      </w:r>
      <w:r>
        <w:t xml:space="preserve"> played the role of bureaucratic middle men: they </w:t>
      </w:r>
      <w:r w:rsidRPr="00F10C5D">
        <w:rPr>
          <w:rStyle w:val="StyleUnderline"/>
        </w:rPr>
        <w:t>were responsible for demonstrating to the Department of Education that they were in compliance with federal rules</w:t>
      </w:r>
      <w:r>
        <w:t xml:space="preserve">, which they accomplished by shifting the burden of demonstrating compliance to local school districts. </w:t>
      </w:r>
      <w:r w:rsidRPr="00F10C5D">
        <w:rPr>
          <w:rStyle w:val="StyleUnderline"/>
        </w:rPr>
        <w:t xml:space="preserve">Now, state education departments are the </w:t>
      </w:r>
      <w:r w:rsidRPr="004803FA">
        <w:rPr>
          <w:rStyle w:val="Emphasis"/>
        </w:rPr>
        <w:t>designers of their own education policy</w:t>
      </w:r>
      <w:r w:rsidRPr="00F10C5D">
        <w:rPr>
          <w:rStyle w:val="StyleUnderline"/>
        </w:rPr>
        <w:t xml:space="preserve"> subject to the general goals and continuing results-oriented scrutiny of the federal government</w:t>
      </w:r>
      <w:r>
        <w:t xml:space="preserve">. Further, </w:t>
      </w:r>
      <w:r w:rsidRPr="00F10C5D">
        <w:rPr>
          <w:rStyle w:val="StyleUnderline"/>
        </w:rPr>
        <w:t>states must collaborate with local school districts and other education stakeholders in designing education plans</w:t>
      </w:r>
      <w:r>
        <w:t xml:space="preserve">. </w:t>
      </w:r>
      <w:r w:rsidRPr="00F10C5D">
        <w:rPr>
          <w:rStyle w:val="StyleUnderline"/>
        </w:rPr>
        <w:t xml:space="preserve">The states are </w:t>
      </w:r>
      <w:r w:rsidRPr="00F10C5D">
        <w:rPr>
          <w:rStyle w:val="Emphasis"/>
        </w:rPr>
        <w:t>no longer accountable for compliance with specific federal rules</w:t>
      </w:r>
      <w:r w:rsidRPr="00F10C5D">
        <w:rPr>
          <w:rStyle w:val="StyleUnderline"/>
        </w:rPr>
        <w:t xml:space="preserve">, but </w:t>
      </w:r>
      <w:r w:rsidRPr="00F10C5D">
        <w:rPr>
          <w:rStyle w:val="Emphasis"/>
        </w:rPr>
        <w:t>rather for the development and success of their own plans</w:t>
      </w:r>
      <w:r w:rsidRPr="00F10C5D">
        <w:rPr>
          <w:rStyle w:val="StyleUnderline"/>
        </w:rPr>
        <w:t xml:space="preserve"> in achieving broad goals</w:t>
      </w:r>
      <w:r>
        <w:t>.</w:t>
      </w:r>
    </w:p>
    <w:p w:rsidR="004803FA" w:rsidRDefault="004803FA" w:rsidP="005D3229"/>
    <w:p w:rsidR="004803FA" w:rsidRDefault="004803FA" w:rsidP="004803FA">
      <w:pPr>
        <w:pStyle w:val="Heading4"/>
      </w:pPr>
      <w:r>
        <w:t xml:space="preserve">Err neg on CP competition – this is a </w:t>
      </w:r>
      <w:r w:rsidRPr="004803FA">
        <w:rPr>
          <w:u w:val="single"/>
        </w:rPr>
        <w:t xml:space="preserve">core literature </w:t>
      </w:r>
      <w:r>
        <w:rPr>
          <w:u w:val="single"/>
        </w:rPr>
        <w:t>alternative</w:t>
      </w:r>
      <w:r>
        <w:t xml:space="preserve"> to regulation, it’s predictable for both sides, and is in the context of </w:t>
      </w:r>
      <w:r>
        <w:rPr>
          <w:u w:val="single"/>
        </w:rPr>
        <w:t>education</w:t>
      </w:r>
      <w:r>
        <w:t xml:space="preserve"> regulation.  Arbitrarily excluding topic literature ruins negative ground and topic education.  The negative needs all options in the literature - the topic is already massively aff biased, unlimited, bidirectional, with almost no topic DAs.  Competition off of alternatives to regulation is the only viable way the neg has a chance  </w:t>
      </w:r>
    </w:p>
    <w:p w:rsidR="004803FA" w:rsidRDefault="004803FA" w:rsidP="005D3229"/>
    <w:p w:rsidR="005D3229" w:rsidRPr="00D47224" w:rsidRDefault="005D3229" w:rsidP="005D3229"/>
    <w:p w:rsidR="005D3229" w:rsidRDefault="005D3229" w:rsidP="005D3229"/>
    <w:p w:rsidR="005D3229" w:rsidRDefault="005D3229" w:rsidP="005D3229"/>
    <w:p w:rsidR="004803FA" w:rsidRDefault="00205446" w:rsidP="004803FA">
      <w:pPr>
        <w:pStyle w:val="Heading3"/>
      </w:pPr>
      <w:r>
        <w:t>--</w:t>
      </w:r>
      <w:r w:rsidR="004803FA">
        <w:t>2nr – waiver is severance</w:t>
      </w:r>
    </w:p>
    <w:p w:rsidR="004803FA" w:rsidRDefault="004803FA" w:rsidP="004803FA"/>
    <w:p w:rsidR="004803FA" w:rsidRPr="004803FA" w:rsidRDefault="004803FA" w:rsidP="004803FA">
      <w:pPr>
        <w:pStyle w:val="Heading4"/>
      </w:pPr>
      <w:r>
        <w:t xml:space="preserve">The waiver </w:t>
      </w:r>
      <w:r>
        <w:rPr>
          <w:u w:val="single"/>
        </w:rPr>
        <w:t>cancels</w:t>
      </w:r>
      <w:r>
        <w:t xml:space="preserve"> the plan – the permutation definitely severs</w:t>
      </w:r>
    </w:p>
    <w:p w:rsidR="004803FA" w:rsidRPr="003B1B88" w:rsidRDefault="004803FA" w:rsidP="004803FA">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HeinOnline)//sy</w:t>
      </w:r>
    </w:p>
    <w:p w:rsidR="004803FA" w:rsidRPr="003850F9" w:rsidRDefault="004803FA" w:rsidP="004803FA"/>
    <w:p w:rsidR="004803FA" w:rsidRDefault="004803FA" w:rsidP="004803FA">
      <w:r w:rsidRPr="00D47224">
        <w:rPr>
          <w:rStyle w:val="StyleUnderline"/>
        </w:rPr>
        <w:t>One strategy for overcoming</w:t>
      </w:r>
      <w:r>
        <w:t xml:space="preserve"> congressional nonresponsiveness and </w:t>
      </w:r>
      <w:r w:rsidRPr="00D47224">
        <w:rPr>
          <w:rStyle w:val="StyleUnderline"/>
        </w:rPr>
        <w:t xml:space="preserve">rigid statutory rules is to empower </w:t>
      </w:r>
      <w:r>
        <w:t xml:space="preserve">members of </w:t>
      </w:r>
      <w:r w:rsidRPr="00D47224">
        <w:rPr>
          <w:rStyle w:val="StyleUnderline"/>
        </w:rPr>
        <w:t xml:space="preserve">the executive branch to deviate from and even </w:t>
      </w:r>
      <w:r w:rsidRPr="00D47224">
        <w:rPr>
          <w:rStyle w:val="Emphasis"/>
        </w:rPr>
        <w:t>replace</w:t>
      </w:r>
      <w:r w:rsidRPr="00D47224">
        <w:rPr>
          <w:rStyle w:val="StyleUnderline"/>
        </w:rPr>
        <w:t xml:space="preserve"> the legislative scheme</w:t>
      </w:r>
      <w:r>
        <w:t xml:space="preserve">. Several recent scholarly works have identified and examined the use of what David Barron and Todd Rakoff call </w:t>
      </w:r>
      <w:r w:rsidRPr="00D47224">
        <w:t>"big waiver"--a delegation to the executive branch of "broad, discretionary power to determine whether the rule or rules that Congress has established should be dispensed with." n49 Not all waivers are "big" waivers: many statutes provide agencies the authority to modify a statutory requirement in a limited way to deal with exceptional cases,</w:t>
      </w:r>
      <w:r>
        <w:t xml:space="preserve"> a sort of equitable power to relieve regulated parties of extraordinary and unintended burdens. </w:t>
      </w:r>
      <w:proofErr w:type="gramStart"/>
      <w:r>
        <w:t>n50</w:t>
      </w:r>
      <w:proofErr w:type="gramEnd"/>
      <w:r>
        <w:t xml:space="preserve"> </w:t>
      </w:r>
      <w:r w:rsidRPr="003850F9">
        <w:rPr>
          <w:rStyle w:val="StyleUnderline"/>
        </w:rPr>
        <w:t xml:space="preserve">In contrast to these "little" waivers, big waiver authority enables an agency to </w:t>
      </w:r>
      <w:r w:rsidRPr="00D47224">
        <w:rPr>
          <w:rStyle w:val="Emphasis"/>
        </w:rPr>
        <w:t>cancel requirements</w:t>
      </w:r>
      <w:r w:rsidRPr="003850F9">
        <w:rPr>
          <w:rStyle w:val="StyleUnderline"/>
        </w:rPr>
        <w:t xml:space="preserve"> at the very heart of the statutory scheme</w:t>
      </w:r>
      <w:r>
        <w:t xml:space="preserve"> </w:t>
      </w:r>
      <w:r w:rsidRPr="003850F9">
        <w:rPr>
          <w:rStyle w:val="StyleUnderline"/>
        </w:rPr>
        <w:t>and,</w:t>
      </w:r>
      <w:r>
        <w:t xml:space="preserve"> in some cases, </w:t>
      </w:r>
      <w:r w:rsidRPr="003850F9">
        <w:rPr>
          <w:rStyle w:val="StyleUnderline"/>
        </w:rPr>
        <w:t>to create its own alternative requirements for the regulated parties.</w:t>
      </w:r>
      <w:r>
        <w:t xml:space="preserve"> n51</w:t>
      </w:r>
    </w:p>
    <w:p w:rsidR="004803FA" w:rsidRDefault="004803FA" w:rsidP="004803FA"/>
    <w:p w:rsidR="0016133B" w:rsidRPr="004803FA" w:rsidRDefault="0016133B" w:rsidP="0016133B">
      <w:pPr>
        <w:pStyle w:val="Heading4"/>
      </w:pPr>
      <w:r>
        <w:t xml:space="preserve">A waiver </w:t>
      </w:r>
      <w:r>
        <w:rPr>
          <w:u w:val="single"/>
        </w:rPr>
        <w:t>unmakes</w:t>
      </w:r>
      <w:r>
        <w:t xml:space="preserve"> the regulation – the perm does the </w:t>
      </w:r>
      <w:r>
        <w:rPr>
          <w:u w:val="single"/>
        </w:rPr>
        <w:t>opposite</w:t>
      </w:r>
      <w:r>
        <w:t xml:space="preserve"> of the plan</w:t>
      </w:r>
    </w:p>
    <w:p w:rsidR="0016133B" w:rsidRDefault="0016133B" w:rsidP="0016133B">
      <w:r>
        <w:rPr>
          <w:b/>
        </w:rPr>
        <w:t xml:space="preserve">Barron and Rakoff, 11 </w:t>
      </w:r>
      <w:r>
        <w:t xml:space="preserve">- Respectively The Hon. S. William Green Professor Public Law, Harvard Law School and Byrne Professor of Administrative Law, Harvard Law School (David and Todd, “In Defense of Big Waiver”, University of Chicago Law Review, </w:t>
      </w:r>
      <w:hyperlink r:id="rId9" w:history="1">
        <w:r w:rsidRPr="001960D3">
          <w:rPr>
            <w:rStyle w:val="Hyperlink"/>
          </w:rPr>
          <w:t>http://www.law.uchicago.edu/files/files/chicago.draft_.pdf</w:t>
        </w:r>
      </w:hyperlink>
    </w:p>
    <w:p w:rsidR="0016133B" w:rsidRDefault="0016133B" w:rsidP="0016133B"/>
    <w:p w:rsidR="0016133B" w:rsidRPr="00C46F54" w:rsidRDefault="0016133B" w:rsidP="0016133B">
      <w:r>
        <w:t xml:space="preserve">Modern administrative law emerged in response to a now foundational governmental practice: the delegation of broad lawmaking power to administrative agencies. Many, if not most, of the leading questions in the field address this innovation. How can such a delegation be legitimated? How can it be confined? How can it be regularized? These questions contemplate a particular type of delegation---namely, the broad delegation of the power to specify the law, through rules or decisions, where Congress has left it open-ended. At least since the New Deal, </w:t>
      </w:r>
      <w:r w:rsidRPr="00694FA3">
        <w:t>this</w:t>
      </w:r>
      <w:r w:rsidRPr="00694FA3">
        <w:rPr>
          <w:rStyle w:val="StyleUnderline"/>
        </w:rPr>
        <w:t xml:space="preserve"> delegation of</w:t>
      </w:r>
      <w:r>
        <w:t xml:space="preserve"> highly discretionary </w:t>
      </w:r>
      <w:r w:rsidRPr="00694FA3">
        <w:rPr>
          <w:rStyle w:val="Emphasis"/>
        </w:rPr>
        <w:t>regulatory power</w:t>
      </w:r>
      <w:r>
        <w:t xml:space="preserve">, to be exercised in an open-ended fashion, </w:t>
      </w:r>
      <w:r w:rsidRPr="00694FA3">
        <w:rPr>
          <w:rStyle w:val="StyleUnderline"/>
        </w:rPr>
        <w:t>has been the archetypical form of delegation</w:t>
      </w:r>
      <w:r>
        <w:t>. It is not the mere power to “fill up the details”1 that Congress left unspecified in a policy that it otherwise clearly established. It is the power to make the policy that Congress self-consciously chose not to make. The assumption--- stated in its classic form in James Landis’s The Administrative Process---has long been that no practicable alternative to such administrative policymaking exists in a world as complex as our own.2</w:t>
      </w:r>
    </w:p>
    <w:p w:rsidR="0016133B" w:rsidRDefault="0016133B" w:rsidP="0016133B">
      <w:r w:rsidRPr="00694FA3">
        <w:rPr>
          <w:rStyle w:val="StyleUnderline"/>
        </w:rPr>
        <w:t xml:space="preserve">This Article seeks to shift attention to a </w:t>
      </w:r>
      <w:r w:rsidRPr="00694FA3">
        <w:rPr>
          <w:rStyle w:val="Emphasis"/>
        </w:rPr>
        <w:t>different form</w:t>
      </w:r>
      <w:r w:rsidRPr="00694FA3">
        <w:rPr>
          <w:rStyle w:val="StyleUnderline"/>
        </w:rPr>
        <w:t xml:space="preserve"> of delegation</w:t>
      </w:r>
      <w:r>
        <w:t xml:space="preserve"> of broad policymaking power that is becoming increasingly important but that is presently underappreciated. This form does not give agencies the broad, discretionary power to make rules when Congress has declined to establish any of its own. Instead, </w:t>
      </w:r>
      <w:r w:rsidRPr="00C46F54">
        <w:rPr>
          <w:rStyle w:val="StyleUnderline"/>
        </w:rPr>
        <w:t>it gives agencies the</w:t>
      </w:r>
      <w:r>
        <w:t xml:space="preserve"> broad, </w:t>
      </w:r>
      <w:r w:rsidRPr="00C46F54">
        <w:rPr>
          <w:rStyle w:val="StyleUnderline"/>
        </w:rPr>
        <w:t>discretionary power to determine whether the rule</w:t>
      </w:r>
      <w:r>
        <w:t xml:space="preserve"> or rules </w:t>
      </w:r>
      <w:r w:rsidRPr="00C46F54">
        <w:rPr>
          <w:rStyle w:val="StyleUnderline"/>
        </w:rPr>
        <w:t xml:space="preserve">that Congress has established should be </w:t>
      </w:r>
      <w:r w:rsidRPr="00C46F54">
        <w:rPr>
          <w:rStyle w:val="Emphasis"/>
        </w:rPr>
        <w:t>dispensed with</w:t>
      </w:r>
      <w:r>
        <w:t xml:space="preserve">. It is the delegation, in other words, of the power to waive Congress’s rules. Or, put otherwise, </w:t>
      </w:r>
      <w:r w:rsidRPr="00C46F54">
        <w:rPr>
          <w:rStyle w:val="StyleUnderline"/>
        </w:rPr>
        <w:t xml:space="preserve">it is the delegation of the power to </w:t>
      </w:r>
      <w:r w:rsidRPr="00C46F54">
        <w:rPr>
          <w:rStyle w:val="Emphasis"/>
        </w:rPr>
        <w:t>unmake law</w:t>
      </w:r>
      <w:r w:rsidRPr="00C46F54">
        <w:rPr>
          <w:rStyle w:val="StyleUnderline"/>
        </w:rPr>
        <w:t xml:space="preserve"> Congress has made </w:t>
      </w:r>
      <w:r w:rsidRPr="00C46F54">
        <w:rPr>
          <w:rStyle w:val="Emphasis"/>
        </w:rPr>
        <w:t>rather than to make law</w:t>
      </w:r>
      <w:r w:rsidRPr="00C46F54">
        <w:rPr>
          <w:rStyle w:val="StyleUnderline"/>
        </w:rPr>
        <w:t xml:space="preserve"> Congress has not</w:t>
      </w:r>
      <w:r>
        <w:t>.</w:t>
      </w:r>
    </w:p>
    <w:p w:rsidR="0016133B" w:rsidRPr="00C46F54" w:rsidRDefault="0016133B" w:rsidP="0016133B">
      <w:r w:rsidRPr="00694FA3">
        <w:rPr>
          <w:rStyle w:val="StyleUnderline"/>
        </w:rPr>
        <w:t>We call this inverted delegation “big waiver</w:t>
      </w:r>
      <w:r>
        <w:t xml:space="preserve">,” and while it has antecedents---or, at least, analogues---that reach back to the founding, its prominence as a tool of governance has never been greater.3 One need only consider the centrality of big waiver to the operation of the signature regulatory initiatives of the last two presidential administrations---the </w:t>
      </w:r>
      <w:r w:rsidRPr="00694FA3">
        <w:rPr>
          <w:rStyle w:val="StyleUnderline"/>
        </w:rPr>
        <w:t>No Child Left Behind</w:t>
      </w:r>
      <w:r>
        <w:t xml:space="preserve"> Act4 of President George W. Bush and the Patient Protection and Affordable Care Act5 of President Barack Obama. Each of these laws </w:t>
      </w:r>
      <w:r w:rsidRPr="00694FA3">
        <w:rPr>
          <w:rStyle w:val="StyleUnderline"/>
        </w:rPr>
        <w:t>sets forth</w:t>
      </w:r>
      <w:r>
        <w:t xml:space="preserve"> </w:t>
      </w:r>
      <w:r w:rsidRPr="00694FA3">
        <w:rPr>
          <w:rStyle w:val="StyleUnderline"/>
        </w:rPr>
        <w:t>a</w:t>
      </w:r>
      <w:r>
        <w:t xml:space="preserve"> fully reticulated, </w:t>
      </w:r>
      <w:r w:rsidRPr="00694FA3">
        <w:rPr>
          <w:rStyle w:val="Emphasis"/>
        </w:rPr>
        <w:t>legislatively defined regulatory framework</w:t>
      </w:r>
      <w:r w:rsidRPr="00694FA3">
        <w:rPr>
          <w:rStyle w:val="StyleUnderline"/>
        </w:rPr>
        <w:t xml:space="preserve">. And yet each has been targeted for nearly </w:t>
      </w:r>
      <w:r w:rsidRPr="00694FA3">
        <w:rPr>
          <w:rStyle w:val="Emphasis"/>
        </w:rPr>
        <w:t>wholesale administrative revision</w:t>
      </w:r>
      <w:r w:rsidRPr="00694FA3">
        <w:rPr>
          <w:rStyle w:val="StyleUnderline"/>
        </w:rPr>
        <w:t xml:space="preserve"> pursuant to</w:t>
      </w:r>
      <w:r>
        <w:t xml:space="preserve"> seemingly broad </w:t>
      </w:r>
      <w:r w:rsidRPr="00694FA3">
        <w:rPr>
          <w:rStyle w:val="StyleUnderline"/>
        </w:rPr>
        <w:t>waiver provisions</w:t>
      </w:r>
      <w:r>
        <w:t xml:space="preserve"> Congress included in the very same statutes.6</w:t>
      </w:r>
    </w:p>
    <w:p w:rsidR="0016133B" w:rsidRDefault="0016133B" w:rsidP="004803FA"/>
    <w:p w:rsidR="0016133B" w:rsidRDefault="0016133B" w:rsidP="0016133B">
      <w:pPr>
        <w:pStyle w:val="Heading4"/>
      </w:pPr>
      <w:r>
        <w:t>Waiving the plan’s regulation means it’s no longer legally binding</w:t>
      </w:r>
    </w:p>
    <w:p w:rsidR="0016133B" w:rsidRDefault="0016133B" w:rsidP="0016133B">
      <w:r>
        <w:rPr>
          <w:b/>
        </w:rPr>
        <w:t xml:space="preserve">Deacon, 16 </w:t>
      </w:r>
      <w:r>
        <w:t xml:space="preserve">– professor of law at Harvard (Daniel, “Administrative Forbearance” Yale Law Journal, </w:t>
      </w:r>
      <w:hyperlink r:id="rId10" w:history="1">
        <w:r w:rsidRPr="00A529FA">
          <w:rPr>
            <w:rStyle w:val="Hyperlink"/>
          </w:rPr>
          <w:t>http://www.yalelawjournal.org/article/administrative-forbearance</w:t>
        </w:r>
      </w:hyperlink>
    </w:p>
    <w:p w:rsidR="0016133B" w:rsidRDefault="0016133B" w:rsidP="0016133B"/>
    <w:p w:rsidR="0016133B" w:rsidRDefault="0016133B" w:rsidP="0016133B">
      <w:r>
        <w:t>In 2015, the Federal Communications Commission (FCC) reclassified broadband Internet service providers (ISPs)—companies like Comcast and Verizon—as common carriers under the Communications Act.1 That decision, heralded by many</w:t>
      </w:r>
      <w:proofErr w:type="gramStart"/>
      <w:r>
        <w:t>,2</w:t>
      </w:r>
      <w:proofErr w:type="gramEnd"/>
      <w:r>
        <w:t xml:space="preserve"> automatically subjected such providers to a range of statutory obligations. At the same time, however, the Commission announced it will “forbear from”—render inapplicable—many of these requirements. The Commission can do so because of </w:t>
      </w:r>
      <w:r w:rsidRPr="00971EAE">
        <w:t xml:space="preserve">a provision in </w:t>
      </w:r>
      <w:r w:rsidRPr="00971EAE">
        <w:rPr>
          <w:rStyle w:val="StyleUnderline"/>
        </w:rPr>
        <w:t>the Communications Act</w:t>
      </w:r>
      <w:r w:rsidRPr="00971EAE">
        <w:t xml:space="preserve">, little known outside of communications-law circles, </w:t>
      </w:r>
      <w:r w:rsidRPr="00971EAE">
        <w:rPr>
          <w:rStyle w:val="StyleUnderline"/>
        </w:rPr>
        <w:t>allow</w:t>
      </w:r>
      <w:r w:rsidRPr="00971EAE">
        <w:t xml:space="preserve">ing </w:t>
      </w:r>
      <w:r w:rsidRPr="00971EAE">
        <w:rPr>
          <w:rStyle w:val="StyleUnderline"/>
        </w:rPr>
        <w:t>the FCC to formally deprive portions of the Act of their legal force</w:t>
      </w:r>
      <w:r w:rsidRPr="00971EAE">
        <w:t>.3</w:t>
      </w:r>
      <w:r>
        <w:t xml:space="preserve"> In other words, </w:t>
      </w:r>
      <w:r w:rsidRPr="00971EAE">
        <w:rPr>
          <w:rStyle w:val="StyleUnderline"/>
        </w:rPr>
        <w:t xml:space="preserve">the statute expressly allows the Commission to render statutory requirements </w:t>
      </w:r>
      <w:r w:rsidRPr="00971EAE">
        <w:rPr>
          <w:rStyle w:val="Emphasis"/>
        </w:rPr>
        <w:t>no longer legally binding</w:t>
      </w:r>
      <w:r>
        <w:t>.</w:t>
      </w:r>
    </w:p>
    <w:p w:rsidR="0016133B" w:rsidRDefault="0016133B" w:rsidP="0016133B">
      <w:r w:rsidRPr="00971EAE">
        <w:rPr>
          <w:rStyle w:val="StyleUnderline"/>
        </w:rPr>
        <w:t>Delegations to agencies of the power to deprive statutory provisions of legal force and effect</w:t>
      </w:r>
      <w:r>
        <w:t>—</w:t>
      </w:r>
      <w:r w:rsidRPr="00971EAE">
        <w:t>what this Article calls “administrative forbearance authority”</w:t>
      </w:r>
      <w:r>
        <w:t>4—</w:t>
      </w:r>
      <w:r w:rsidRPr="00971EAE">
        <w:rPr>
          <w:rStyle w:val="StyleUnderline"/>
        </w:rPr>
        <w:t xml:space="preserve">raise a set of questions </w:t>
      </w:r>
      <w:r w:rsidRPr="00971EAE">
        <w:rPr>
          <w:rStyle w:val="Emphasis"/>
        </w:rPr>
        <w:t>distinct from</w:t>
      </w:r>
      <w:r>
        <w:t xml:space="preserve"> those associated with </w:t>
      </w:r>
      <w:r w:rsidRPr="00971EAE">
        <w:rPr>
          <w:rStyle w:val="Emphasis"/>
        </w:rPr>
        <w:t>traditional delegations of authority to agencies to fill in the details of a regulatory scheme.</w:t>
      </w:r>
      <w:r>
        <w:t xml:space="preserve"> What roles does such an authority serve in the hands of an agency? Do the traditional justifications for delegating authority to make law also apply to delegations that allow an agency to relieve regulated parties of their statutory obligations? How does such a power compare to other forms of agency action, such as nonenforcement? Should we have more reason to fear such delegations than we do delegations of the normal sort?</w:t>
      </w:r>
    </w:p>
    <w:p w:rsidR="0016133B" w:rsidRDefault="0016133B" w:rsidP="004803FA"/>
    <w:p w:rsidR="00C67FF8" w:rsidRDefault="00C67FF8" w:rsidP="00C67FF8">
      <w:pPr>
        <w:pStyle w:val="Heading4"/>
      </w:pPr>
      <w:r>
        <w:t xml:space="preserve">Waiving the plan makes it not binding </w:t>
      </w:r>
    </w:p>
    <w:p w:rsidR="00C67FF8" w:rsidRPr="009379D1" w:rsidRDefault="00C67FF8" w:rsidP="00C67FF8">
      <w:r>
        <w:rPr>
          <w:b/>
        </w:rPr>
        <w:t xml:space="preserve">Stiglitz, 17 </w:t>
      </w:r>
      <w:r>
        <w:t>– professor of law at Cornell (Edward, “Forces of Federalism, Safety Nets, and Waivers” 18 Theoretical Inquiries in Law, http://scholarship.law.cornell.edu/cgi/viewcontent.cgi?article=2610&amp;context=facpub</w:t>
      </w:r>
    </w:p>
    <w:p w:rsidR="00C67FF8" w:rsidRDefault="00C67FF8" w:rsidP="00C67FF8"/>
    <w:p w:rsidR="00C67FF8" w:rsidRDefault="00C67FF8" w:rsidP="00C67FF8">
      <w:r>
        <w:t xml:space="preserve">Waiver authority is delegated from Congress to administrative agencies in the manner of any other delegation of authority. What is different about </w:t>
      </w:r>
      <w:r w:rsidRPr="00C67FF8">
        <w:rPr>
          <w:rStyle w:val="StyleUnderline"/>
        </w:rPr>
        <w:t xml:space="preserve">waivers </w:t>
      </w:r>
      <w:r>
        <w:t xml:space="preserve">is that they </w:t>
      </w:r>
      <w:r w:rsidRPr="00C67FF8">
        <w:rPr>
          <w:rStyle w:val="StyleUnderline"/>
        </w:rPr>
        <w:t>delegate to agencies the authority to waive or remove</w:t>
      </w:r>
      <w:r>
        <w:t xml:space="preserve">, at least temporarily, </w:t>
      </w:r>
      <w:r w:rsidRPr="00C67FF8">
        <w:rPr>
          <w:rStyle w:val="Emphasis"/>
        </w:rPr>
        <w:t>otherwise binding statutory provisions</w:t>
      </w:r>
      <w:r>
        <w:t>. Congress has included waiver provisions in statutes at least since the 1960s</w:t>
      </w:r>
      <w:proofErr w:type="gramStart"/>
      <w:r>
        <w:t>,25</w:t>
      </w:r>
      <w:proofErr w:type="gramEnd"/>
      <w:r>
        <w:t xml:space="preserve"> and agencies have used them intensively since the G.H.W. Bush administration.26 Subsequent presidential administrations have routinely employed waivers to give states flexibility in cooperative federal programs and advance policy objectives in the face of congressional gridlock. Indeed, as others have suggested, this timing is likely not coincidental: the fact of congressional gridlock and the increasing use of waivers likely run together.27</w:t>
      </w:r>
    </w:p>
    <w:p w:rsidR="00C67FF8" w:rsidRDefault="00C67FF8" w:rsidP="004803FA"/>
    <w:p w:rsidR="00F85A1E" w:rsidRPr="004803FA" w:rsidRDefault="00F85A1E" w:rsidP="00F85A1E">
      <w:pPr>
        <w:pStyle w:val="Heading2"/>
      </w:pPr>
      <w:r>
        <w:t>Solvency</w:t>
      </w:r>
    </w:p>
    <w:p w:rsidR="005D3229" w:rsidRDefault="005D3229" w:rsidP="005D3229">
      <w:pPr>
        <w:pStyle w:val="Heading3"/>
      </w:pPr>
      <w:r>
        <w:t>2nc solvency</w:t>
      </w:r>
    </w:p>
    <w:p w:rsidR="005D3229" w:rsidRDefault="005D3229" w:rsidP="005D3229"/>
    <w:p w:rsidR="00EF0881" w:rsidRPr="00EF0881" w:rsidRDefault="00EF0881" w:rsidP="00EF0881">
      <w:pPr>
        <w:pStyle w:val="Heading4"/>
      </w:pPr>
      <w:r>
        <w:t xml:space="preserve">Better solvency is a </w:t>
      </w:r>
      <w:r>
        <w:rPr>
          <w:u w:val="single"/>
        </w:rPr>
        <w:t>net benefit</w:t>
      </w:r>
      <w:r>
        <w:t xml:space="preserve">.  States might comply with the plan, but under disciplined devolution, they will </w:t>
      </w:r>
      <w:r>
        <w:rPr>
          <w:u w:val="single"/>
        </w:rPr>
        <w:t>exceed</w:t>
      </w:r>
      <w:r>
        <w:t xml:space="preserve"> the plan’s goals through experimentation and </w:t>
      </w:r>
      <w:r>
        <w:rPr>
          <w:u w:val="single"/>
        </w:rPr>
        <w:t>tailoring</w:t>
      </w:r>
      <w:r>
        <w:t xml:space="preserve"> implementation to local stakeholders</w:t>
      </w:r>
    </w:p>
    <w:p w:rsidR="00EF0881" w:rsidRPr="003B1B88" w:rsidRDefault="00EF0881" w:rsidP="00EF0881">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 p.617-621)//sy</w:t>
      </w:r>
    </w:p>
    <w:p w:rsidR="00EF0881" w:rsidRDefault="00EF0881" w:rsidP="00EF0881">
      <w:r>
        <w:t>3. Dynamic Policy Making</w:t>
      </w:r>
    </w:p>
    <w:p w:rsidR="00EF0881" w:rsidRDefault="00EF0881" w:rsidP="00EF0881">
      <w:r>
        <w:t xml:space="preserve">By incorporating state differentiation and experimentalist processes, </w:t>
      </w:r>
      <w:r w:rsidRPr="003567F8">
        <w:rPr>
          <w:rStyle w:val="Emphasis"/>
        </w:rPr>
        <w:t>disciplined devolution should yield policy making that is more dynamic than the mandate-based compliance model of a regime like NCLB or ESEA</w:t>
      </w:r>
      <w:r>
        <w:t xml:space="preserve">. </w:t>
      </w:r>
      <w:r w:rsidRPr="003567F8">
        <w:rPr>
          <w:rStyle w:val="StyleUnderline"/>
        </w:rPr>
        <w:t>Policies should reflect local conditions and capacities, test innovative ideas, and evolve with experience.</w:t>
      </w:r>
      <w:r>
        <w:t xml:space="preserve"> The early implementation of Race to the Top and ESEA Flexibility demonstrates this tailoring, experimentation, and adaptation. </w:t>
      </w:r>
    </w:p>
    <w:p w:rsidR="00EF0881" w:rsidRPr="00EF0881" w:rsidRDefault="00EF0881" w:rsidP="00EF0881">
      <w:r w:rsidRPr="003567F8">
        <w:rPr>
          <w:rStyle w:val="StyleUnderline"/>
        </w:rPr>
        <w:t xml:space="preserve">Race to the Top financed dozens of small-scale and experimental reform initiatives in the states that won grants. </w:t>
      </w:r>
      <w:r w:rsidRPr="00EF0881">
        <w:t xml:space="preserve">Georgia has used its funds to launch a series of competitions for schools and districts to test new approaches in areas such as teacher recruitment and the cultivation of students' problem-solving skills.300 A number of Florida districts are using Race to the Top funds to implement and evaluate "lesson study," a practice originating in Japan in which teachers co-plan lessons before class and then debrief afterwards.301 Maryland is developing a new training and certification _program for elementary teachers in science, technology, engineering, and math. </w:t>
      </w:r>
    </w:p>
    <w:p w:rsidR="00EF0881" w:rsidRDefault="00EF0881" w:rsidP="00EF0881">
      <w:r w:rsidRPr="003567F8">
        <w:rPr>
          <w:rStyle w:val="StyleUnderline"/>
        </w:rPr>
        <w:t>Within a year of winning Race to the Top, six states and the District of Columbia received approval from the Department of Education to adjust their proposals' timelines and scope of work. As these states moved to implementation</w:t>
      </w:r>
      <w:r>
        <w:t>, capacity or p</w:t>
      </w:r>
      <w:r w:rsidRPr="003567F8">
        <w:rPr>
          <w:rStyle w:val="StyleUnderline"/>
        </w:rPr>
        <w:t>olicy details that seemed appropriate in the abstract proved not to be so in reality.</w:t>
      </w:r>
      <w:r>
        <w:t xml:space="preserve"> For example, Massachusetts delayed a plan to adopt regulations for a tiered-principal-licensure and career-ladder system for a year as it began to work out the details of the plan.303 North Carolina changed a plan to provide retention bonuses to every teacher in lowperforming schools into a pilot in which only a limited number of teachers were eligible.304 In Hawaii, negotiations with the state teachers' union over details of a comprehensive evaluation plan broke down, and the state turned to smaller-scale pilot efforts to implement an evaluation system.305 Delaware, one of the original winners, was approved to amend its plan by delaying consequences attached to a student growth measure, giving the state more time to develop measures for grades and subjects without standardized tests.306 </w:t>
      </w:r>
    </w:p>
    <w:p w:rsidR="00EF0881" w:rsidRPr="00EF0881" w:rsidRDefault="00EF0881" w:rsidP="00EF0881">
      <w:r w:rsidRPr="003567F8">
        <w:rPr>
          <w:rStyle w:val="StyleUnderline"/>
        </w:rPr>
        <w:t>Some commentators have cast these adjustments as failures by either states or the Department of Education</w:t>
      </w:r>
      <w:r>
        <w:t xml:space="preserve">.307 </w:t>
      </w:r>
      <w:r w:rsidRPr="003567F8">
        <w:rPr>
          <w:rStyle w:val="Emphasis"/>
        </w:rPr>
        <w:t>Yet resetting timeframes and undertaking pilots before fully implementing new programs may also be understood as adapting plans to the experiences of implementation</w:t>
      </w:r>
      <w:r>
        <w:t xml:space="preserve">. Indeed, </w:t>
      </w:r>
      <w:r w:rsidRPr="00EF0881">
        <w:t xml:space="preserve">even Hawaii, which the Education Department labeled at "high risk" of losing grant funding in 2011,309 is now on track to be the first state to meet all of its Race to the Top commitments. 3 10 </w:t>
      </w:r>
    </w:p>
    <w:p w:rsidR="00EF0881" w:rsidRDefault="00EF0881" w:rsidP="00EF0881">
      <w:r>
        <w:t xml:space="preserve">Dynamic policy making under ESEA Flexibility is evident in both the states' detailed proposals and the early efforts to put the policies in place. Although state plans were oriented toward federally defined reform principles, their details differ significantly. For example, while nearly all of the approved plans embrace the Common Core State Standards, the Department approved Virginia's plan to set its own college- and career-ready standards and create assessments working with the state university system.311 </w:t>
      </w:r>
      <w:proofErr w:type="gramStart"/>
      <w:r>
        <w:t>There</w:t>
      </w:r>
      <w:proofErr w:type="gramEnd"/>
      <w:r>
        <w:t xml:space="preserve"> is also diversity in states' performance goals. Only nine states selected one of the Education Department's two default goal-setting methodologies: cutting the percentage of students below proficiency in half by 2016 or achieving 100 percent proficiency by 2020.312 </w:t>
      </w:r>
      <w:proofErr w:type="gramStart"/>
      <w:r>
        <w:t>Every</w:t>
      </w:r>
      <w:proofErr w:type="gramEnd"/>
      <w:r>
        <w:t xml:space="preserve"> other state chose to define achievement goals according to a formula of its own devising. 3 13 </w:t>
      </w:r>
    </w:p>
    <w:p w:rsidR="00EF0881" w:rsidRPr="00EF0881" w:rsidRDefault="00EF0881" w:rsidP="00EF0881">
      <w:r w:rsidRPr="00EF0881">
        <w:t xml:space="preserve">Each state also has a unique methodology for evaluating schools. While every state includes high school graduation rates and performance on standardized tests in literacy and math in the evaluation, some also include tests in other subjects such as science, social studies, or the English language proficiency of English language learners.314 A number of states weigh graduation outcomes by the difficulty level of the diploma received, and some include measures such as ACT or Advanced Placement test results to gauge college readiness.315 Still other states include the results of student surveys about the school learning environment.316 States use different methodologies for calculating students' longitudinal learning rowth.17 And each state combines all of these elements in different ways.318 </w:t>
      </w:r>
    </w:p>
    <w:p w:rsidR="00EF0881" w:rsidRPr="00EF0881" w:rsidRDefault="00EF0881" w:rsidP="00EF0881">
      <w:r w:rsidRPr="00EF0881">
        <w:t xml:space="preserve">Several states have embarked on efforts to develop new tools or approaches to school evaluation and intervention. For example, New York created a rubric for observational diagnostic reviews of schools' organization and capacity, contributing qualitative insights to help interpret and react to quantitative findings.319 And Tennessee created a competitive grant program for schools to design, implement, and evaluate interventions that address achievement gaps within schools and disseminate best practices. 320 </w:t>
      </w:r>
    </w:p>
    <w:p w:rsidR="00EF0881" w:rsidRPr="00EF0881" w:rsidRDefault="00EF0881" w:rsidP="00EF0881">
      <w:r w:rsidRPr="00EF0881">
        <w:t xml:space="preserve">And some states have already made adjustments to policies described in their ESEA Flexibility proposals as implementation revealed consequences inconsistent with goals. For example, Virginia changed its approach to setting improvement targets for schools after tests of its originally proposed methodology revealed that success meeting the initial targets would "not result in closing achievement gaps between student subgroups.',321 Similarly, Colorado is in the process of rethinking its monitoring of local school districts to "go beyond compliance and look at program quality." 32 2 </w:t>
      </w:r>
    </w:p>
    <w:p w:rsidR="00EF0881" w:rsidRDefault="00EF0881" w:rsidP="00EF0881">
      <w:r w:rsidRPr="003567F8">
        <w:rPr>
          <w:rStyle w:val="StyleUnderline"/>
        </w:rPr>
        <w:t>The Education Department has encouraged states to make these substantive adjustments</w:t>
      </w:r>
      <w:r>
        <w:t xml:space="preserve">. In its guidance on waiver renewal, </w:t>
      </w:r>
      <w:r w:rsidRPr="003567F8">
        <w:rPr>
          <w:rStyle w:val="StyleUnderline"/>
        </w:rPr>
        <w:t xml:space="preserve">the Department notes that renewal "provides an opportunity for [a state education agency] to amend its approved request as part of a </w:t>
      </w:r>
      <w:r w:rsidRPr="00EF0881">
        <w:rPr>
          <w:rStyle w:val="Emphasis"/>
        </w:rPr>
        <w:t>continuous improvement</w:t>
      </w:r>
      <w:r w:rsidRPr="003567F8">
        <w:rPr>
          <w:rStyle w:val="StyleUnderline"/>
        </w:rPr>
        <w:t xml:space="preserve"> process </w:t>
      </w:r>
      <w:r w:rsidRPr="003567F8">
        <w:rPr>
          <w:rStyle w:val="Emphasis"/>
        </w:rPr>
        <w:t>to address challenges and build on successes from current implementation.</w:t>
      </w:r>
      <w:r>
        <w:t>" 32 3 As part of their renewal process, Connecticut and several other states have begun to consider more substantial changes to their accountability systems, including adding measures to cover additional subjects and give more weight to . 324 qualitative measures.</w:t>
      </w:r>
    </w:p>
    <w:p w:rsidR="00EF0881" w:rsidRDefault="00EF0881" w:rsidP="00EF0881"/>
    <w:p w:rsidR="00EF0881" w:rsidRPr="00EF0881" w:rsidRDefault="00EF0881" w:rsidP="00EF0881">
      <w:pPr>
        <w:pStyle w:val="Heading4"/>
      </w:pPr>
      <w:r>
        <w:t xml:space="preserve">The CP’s waiver process is </w:t>
      </w:r>
      <w:r>
        <w:rPr>
          <w:u w:val="single"/>
        </w:rPr>
        <w:t>faster</w:t>
      </w:r>
      <w:r>
        <w:t xml:space="preserve">, more </w:t>
      </w:r>
      <w:r w:rsidRPr="00EF0881">
        <w:rPr>
          <w:u w:val="single"/>
        </w:rPr>
        <w:t>adaptable</w:t>
      </w:r>
      <w:r>
        <w:t xml:space="preserve"> </w:t>
      </w:r>
      <w:r w:rsidRPr="00EF0881">
        <w:t>and</w:t>
      </w:r>
      <w:r>
        <w:t xml:space="preserve"> </w:t>
      </w:r>
      <w:r w:rsidRPr="00EF0881">
        <w:t xml:space="preserve">more </w:t>
      </w:r>
      <w:r>
        <w:rPr>
          <w:u w:val="single"/>
        </w:rPr>
        <w:t>predictable</w:t>
      </w:r>
      <w:r>
        <w:t xml:space="preserve"> than the plan.  This is a no risk proposition - if experimentation fails, the waiver will expire and it will </w:t>
      </w:r>
      <w:r>
        <w:rPr>
          <w:u w:val="single"/>
        </w:rPr>
        <w:t>revert to the plan’s standard</w:t>
      </w:r>
      <w:r>
        <w:t xml:space="preserve"> in the </w:t>
      </w:r>
      <w:r w:rsidRPr="00EF0881">
        <w:rPr>
          <w:u w:val="single"/>
        </w:rPr>
        <w:t>worst case</w:t>
      </w:r>
    </w:p>
    <w:p w:rsidR="005D3229" w:rsidRPr="003B1B88" w:rsidRDefault="005D3229" w:rsidP="005D3229">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HeinOnline)//sy</w:t>
      </w:r>
    </w:p>
    <w:p w:rsidR="005D3229" w:rsidRPr="003850F9" w:rsidRDefault="005D3229" w:rsidP="005D3229"/>
    <w:p w:rsidR="005D3229" w:rsidRDefault="005D3229" w:rsidP="005D3229">
      <w:r>
        <w:t>B. Big Waiver</w:t>
      </w:r>
    </w:p>
    <w:p w:rsidR="005D3229" w:rsidRDefault="005D3229" w:rsidP="005D3229">
      <w:r>
        <w:t xml:space="preserve">One strategy for overcoming congressional nonresponsiveness and rigid statutory rules is to empower members of the executive branch to deviate from and even replace the legislative scheme. Several recent scholarly works have identified and examined the use of what David Barron and Todd Rakoff call "big waiver"--a delegation to the executive branch of "broad, discretionary power to determine whether the rule or rules that Congress has established should be dispensed with." n49 Not all waivers are "big" waivers: many statutes provide agencies the authority to modify a statutory requirement in a limited way to deal with exceptional cases, a sort of equitable power to relieve regulated parties of extraordinary and unintended burdens. </w:t>
      </w:r>
      <w:proofErr w:type="gramStart"/>
      <w:r>
        <w:t>n50</w:t>
      </w:r>
      <w:proofErr w:type="gramEnd"/>
      <w:r>
        <w:t xml:space="preserve"> In contrast to these "little" waivers, big waiver authority enables an agency to cancel requirements at the very heart of the statutory scheme and, in some cases, to create its own alternative requirements for the regulated parties. n51</w:t>
      </w:r>
    </w:p>
    <w:p w:rsidR="005D3229" w:rsidRDefault="005D3229" w:rsidP="005D3229">
      <w:r>
        <w:t xml:space="preserve">While there is historical precedent for big waiver, Congress's inclusion of broad waiver authority in recent statutes and the executive branch's willingness to exercise that authority appear to have increased in recent years. </w:t>
      </w:r>
      <w:proofErr w:type="gramStart"/>
      <w:r>
        <w:t>n52</w:t>
      </w:r>
      <w:proofErr w:type="gramEnd"/>
      <w:r>
        <w:t xml:space="preserve"> The waiver authority provided for in ESEA and the Obama Administration's Flexibility program created pursuant to that authority is one example n53 that is explored at length below. Other examples include the Secretary of Homeland Security's  [*576]  authority to waive any law that inhibits construction of a border fence n54 and a provision in the Patient Protection and Affordable Care Act (ACA) n55 permitting states to request a waiver in order to pursue an alternative health care framework. n56</w:t>
      </w:r>
    </w:p>
    <w:p w:rsidR="005D3229" w:rsidRDefault="005D3229" w:rsidP="005D3229">
      <w:r>
        <w:t xml:space="preserve">From a governance perspective, </w:t>
      </w:r>
      <w:r w:rsidRPr="003850F9">
        <w:t xml:space="preserve">big </w:t>
      </w:r>
      <w:r w:rsidRPr="003850F9">
        <w:rPr>
          <w:rStyle w:val="StyleUnderline"/>
        </w:rPr>
        <w:t>waiver offers three primary advantages over traditional bureaucratic regulation.</w:t>
      </w:r>
      <w:r>
        <w:t xml:space="preserve"> n57 First, </w:t>
      </w:r>
      <w:r w:rsidRPr="003850F9">
        <w:rPr>
          <w:rStyle w:val="StyleUnderline"/>
        </w:rPr>
        <w:t>waiver permits policy to be tailored to the context of specific cases as they arise, while traditional regulation through rule promulgation must anticipate the need for tailoring ex ante.</w:t>
      </w:r>
      <w:r>
        <w:t xml:space="preserve"> At the same time, </w:t>
      </w:r>
      <w:r w:rsidRPr="003850F9">
        <w:rPr>
          <w:rStyle w:val="StyleUnderline"/>
        </w:rPr>
        <w:t>a waiver regime</w:t>
      </w:r>
      <w:r>
        <w:t xml:space="preserve">, because it includes a baseline scheme, </w:t>
      </w:r>
      <w:r w:rsidRPr="003850F9">
        <w:rPr>
          <w:rStyle w:val="Emphasis"/>
        </w:rPr>
        <w:t>provides greater predictability</w:t>
      </w:r>
      <w:r>
        <w:t xml:space="preserve"> </w:t>
      </w:r>
      <w:r w:rsidRPr="003850F9">
        <w:rPr>
          <w:rStyle w:val="StyleUnderline"/>
        </w:rPr>
        <w:t>than a regulatory regime that exclusively regulates in response to cases as they arise-</w:t>
      </w:r>
      <w:r>
        <w:t>-for example, a regime based on adjudication. n58</w:t>
      </w:r>
    </w:p>
    <w:p w:rsidR="005D3229" w:rsidRDefault="005D3229" w:rsidP="005D3229">
      <w:r>
        <w:t xml:space="preserve">Second, </w:t>
      </w:r>
      <w:r w:rsidRPr="003850F9">
        <w:rPr>
          <w:rStyle w:val="StyleUnderline"/>
        </w:rPr>
        <w:t>waiver facilitates policy change in response to evolving needs.</w:t>
      </w:r>
      <w:r>
        <w:t xml:space="preserve"> For various reasons of structure and political economy, </w:t>
      </w:r>
      <w:r w:rsidRPr="003850F9">
        <w:rPr>
          <w:rStyle w:val="StyleUnderline"/>
        </w:rPr>
        <w:t>Congress is frequently slow to legislate to address new pressing needs</w:t>
      </w:r>
      <w:r>
        <w:t xml:space="preserve">, and previously enacted legislation is notoriously difficult to amend. n59 Similarly, while there is some debate over the extent of "ossification," n60 it is clear that </w:t>
      </w:r>
      <w:r w:rsidRPr="003850F9">
        <w:rPr>
          <w:rStyle w:val="StyleUnderline"/>
        </w:rPr>
        <w:t>notice-and-comment</w:t>
      </w:r>
      <w:r>
        <w:t xml:space="preserve">  [*577]  </w:t>
      </w:r>
      <w:r w:rsidRPr="003850F9">
        <w:rPr>
          <w:rStyle w:val="StyleUnderline"/>
        </w:rPr>
        <w:t>rulemaking</w:t>
      </w:r>
      <w:r>
        <w:t xml:space="preserve">, n61 as well as ex ante White House n62 and ex post judicial review, n63 </w:t>
      </w:r>
      <w:r w:rsidRPr="003850F9">
        <w:rPr>
          <w:rStyle w:val="StyleUnderline"/>
        </w:rPr>
        <w:t xml:space="preserve">make policy adjustment through traditional processes </w:t>
      </w:r>
      <w:r w:rsidRPr="00EF0881">
        <w:rPr>
          <w:rStyle w:val="Emphasis"/>
        </w:rPr>
        <w:t>difficult and slow</w:t>
      </w:r>
      <w:r w:rsidRPr="003850F9">
        <w:rPr>
          <w:rStyle w:val="StyleUnderline"/>
        </w:rPr>
        <w:t>.</w:t>
      </w:r>
      <w:r>
        <w:t xml:space="preserve"> </w:t>
      </w:r>
      <w:proofErr w:type="gramStart"/>
      <w:r>
        <w:t>n64</w:t>
      </w:r>
      <w:proofErr w:type="gramEnd"/>
      <w:r>
        <w:t xml:space="preserve"> </w:t>
      </w:r>
      <w:r w:rsidRPr="003850F9">
        <w:rPr>
          <w:rStyle w:val="StyleUnderline"/>
        </w:rPr>
        <w:t>Waiver, by comparison, offers a streamlined process for adjusting policy in the face of changing circumstances</w:t>
      </w:r>
      <w:r>
        <w:t>. n65</w:t>
      </w:r>
    </w:p>
    <w:p w:rsidR="005D3229" w:rsidRDefault="005D3229" w:rsidP="005D3229">
      <w:r>
        <w:t xml:space="preserve">Third, </w:t>
      </w:r>
      <w:r w:rsidRPr="003850F9">
        <w:rPr>
          <w:rStyle w:val="StyleUnderline"/>
        </w:rPr>
        <w:t>some waiver regimes enable the federal government to promote innovation while maintaining a point of control</w:t>
      </w:r>
      <w:r>
        <w:t xml:space="preserve">. </w:t>
      </w:r>
      <w:r w:rsidRPr="003850F9">
        <w:rPr>
          <w:rStyle w:val="StyleUnderline"/>
        </w:rPr>
        <w:t xml:space="preserve">Many waiver provisions allow a statutory requirement to be waived only if alternative actions undertaken pursuant to the waiver are </w:t>
      </w:r>
      <w:r w:rsidRPr="003850F9">
        <w:rPr>
          <w:rStyle w:val="Emphasis"/>
        </w:rPr>
        <w:t>more effective than the original requirement</w:t>
      </w:r>
      <w:r>
        <w:t xml:space="preserve"> in achieving the statutory goals. </w:t>
      </w:r>
      <w:proofErr w:type="gramStart"/>
      <w:r>
        <w:t>n66</w:t>
      </w:r>
      <w:proofErr w:type="gramEnd"/>
      <w:r>
        <w:t xml:space="preserve"> </w:t>
      </w:r>
      <w:r w:rsidRPr="003850F9">
        <w:rPr>
          <w:rStyle w:val="StyleUnderline"/>
        </w:rPr>
        <w:t>This permits experimentation on the part of the agency or a regulated entity while providing a benchmark against which to measure the success of the alternative schemes</w:t>
      </w:r>
      <w:r>
        <w:t xml:space="preserve">. And </w:t>
      </w:r>
      <w:r w:rsidRPr="003850F9">
        <w:rPr>
          <w:rStyle w:val="StyleUnderline"/>
        </w:rPr>
        <w:t xml:space="preserve">when a waiver ends, the </w:t>
      </w:r>
      <w:r w:rsidRPr="00EF0881">
        <w:rPr>
          <w:rStyle w:val="Emphasis"/>
        </w:rPr>
        <w:t>default regime goes back into place</w:t>
      </w:r>
      <w:r w:rsidRPr="003850F9">
        <w:rPr>
          <w:rStyle w:val="StyleUnderline"/>
        </w:rPr>
        <w:t xml:space="preserve">, thus </w:t>
      </w:r>
      <w:r w:rsidRPr="003850F9">
        <w:rPr>
          <w:rStyle w:val="Emphasis"/>
        </w:rPr>
        <w:t>limiting the downside risk of innovation</w:t>
      </w:r>
      <w:r>
        <w:t>. If the default is burdensome, it also provides ongoing motivation to the recipient of the waiver to take its responsibilities seriously.</w:t>
      </w:r>
    </w:p>
    <w:p w:rsidR="005D3229" w:rsidRDefault="005D3229" w:rsidP="005D3229"/>
    <w:p w:rsidR="005D3229" w:rsidRPr="00317566" w:rsidRDefault="005D3229" w:rsidP="005D3229">
      <w:pPr>
        <w:pStyle w:val="Heading4"/>
      </w:pPr>
      <w:r>
        <w:t xml:space="preserve">Experimentalism increases policy innovation and </w:t>
      </w:r>
      <w:r>
        <w:rPr>
          <w:u w:val="single"/>
        </w:rPr>
        <w:t>continuous improvement</w:t>
      </w:r>
      <w:r>
        <w:t xml:space="preserve"> – but involves </w:t>
      </w:r>
      <w:r>
        <w:rPr>
          <w:u w:val="single"/>
        </w:rPr>
        <w:t>local ownership</w:t>
      </w:r>
      <w:r>
        <w:t xml:space="preserve"> that makes stronger implementation likely</w:t>
      </w:r>
    </w:p>
    <w:p w:rsidR="005D3229" w:rsidRPr="003B1B88" w:rsidRDefault="005D3229" w:rsidP="005D3229">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HeinOnline)//sy</w:t>
      </w:r>
    </w:p>
    <w:p w:rsidR="005D3229" w:rsidRDefault="005D3229" w:rsidP="005D3229"/>
    <w:p w:rsidR="005D3229" w:rsidRDefault="005D3229" w:rsidP="005D3229">
      <w:r>
        <w:t xml:space="preserve">In contrast to bureaucracy's uniform and inflexible ex ante rules, </w:t>
      </w:r>
      <w:r w:rsidRPr="00317566">
        <w:rPr>
          <w:rStyle w:val="StyleUnderline"/>
        </w:rPr>
        <w:t>experimentalism ensures that policies are context-specific and provisional.</w:t>
      </w:r>
      <w:r>
        <w:t xml:space="preserve"> Subject to broad outlines, </w:t>
      </w:r>
      <w:r w:rsidRPr="00317566">
        <w:rPr>
          <w:rStyle w:val="StyleUnderline"/>
        </w:rPr>
        <w:t>local actors design policy at the local level in a collaborative effort between those with the responsibility for carrying out the policy and those who will benefit or be constrained by it</w:t>
      </w:r>
      <w:r>
        <w:t xml:space="preserve">. </w:t>
      </w:r>
      <w:proofErr w:type="gramStart"/>
      <w:r>
        <w:t>n100</w:t>
      </w:r>
      <w:proofErr w:type="gramEnd"/>
      <w:r>
        <w:t xml:space="preserve"> No policy is imposed or imported; it is either created or adapted. There is also no such thing as a final policy. Implementation is continuously monitored at the local and central level, and the information generated by that close observation is used </w:t>
      </w:r>
      <w:proofErr w:type="gramStart"/>
      <w:r>
        <w:t>to  [</w:t>
      </w:r>
      <w:proofErr w:type="gramEnd"/>
      <w:r>
        <w:t xml:space="preserve">*584]  revise not only the means of achieving a policy goal but the ends, as well. </w:t>
      </w:r>
      <w:proofErr w:type="gramStart"/>
      <w:r>
        <w:t>n101</w:t>
      </w:r>
      <w:proofErr w:type="gramEnd"/>
      <w:r>
        <w:t xml:space="preserve"> Thus experimentalism may be a particularly useful organizing principle where problems are complex and uncertain. n102</w:t>
      </w:r>
    </w:p>
    <w:p w:rsidR="005D3229" w:rsidRDefault="005D3229" w:rsidP="005D3229">
      <w:r>
        <w:t xml:space="preserve">Additionally, </w:t>
      </w:r>
      <w:r w:rsidRPr="00317566">
        <w:rPr>
          <w:rStyle w:val="StyleUnderline"/>
        </w:rPr>
        <w:t>experimentalism places a high value on making local behaviors and decisions explicit</w:t>
      </w:r>
      <w:r>
        <w:t xml:space="preserve">, rather than tacit. </w:t>
      </w:r>
      <w:proofErr w:type="gramStart"/>
      <w:r>
        <w:t>n103</w:t>
      </w:r>
      <w:proofErr w:type="gramEnd"/>
      <w:r>
        <w:t xml:space="preserve"> </w:t>
      </w:r>
      <w:r w:rsidRPr="00317566">
        <w:rPr>
          <w:rStyle w:val="StyleUnderline"/>
        </w:rPr>
        <w:t>The information-generating function of experimentalism permits local units and central authorities to evaluate not only the outcomes of various local units</w:t>
      </w:r>
      <w:r>
        <w:t xml:space="preserve">, </w:t>
      </w:r>
      <w:r w:rsidRPr="00317566">
        <w:rPr>
          <w:rStyle w:val="StyleUnderline"/>
        </w:rPr>
        <w:t xml:space="preserve">but the reasons for those outcomes, enabling </w:t>
      </w:r>
      <w:r w:rsidRPr="00317566">
        <w:rPr>
          <w:rStyle w:val="Emphasis"/>
        </w:rPr>
        <w:t>continuous improvement</w:t>
      </w:r>
      <w:r w:rsidRPr="00317566">
        <w:rPr>
          <w:rStyle w:val="StyleUnderline"/>
        </w:rPr>
        <w:t xml:space="preserve"> and </w:t>
      </w:r>
      <w:r w:rsidRPr="00317566">
        <w:rPr>
          <w:rStyle w:val="Emphasis"/>
        </w:rPr>
        <w:t>diffusion of policy learning.</w:t>
      </w:r>
      <w:r w:rsidRPr="00317566">
        <w:rPr>
          <w:rStyle w:val="StyleUnderline"/>
        </w:rPr>
        <w:t xml:space="preserve"> </w:t>
      </w:r>
      <w:r>
        <w:t xml:space="preserve">The local unit itself can use these highly detailed observations to self-correct. And just as important, the central authority and other local units also have access to this information. Other local units can apply the lessons learned in another context to their own. </w:t>
      </w:r>
      <w:r w:rsidRPr="00317566">
        <w:rPr>
          <w:rStyle w:val="StyleUnderline"/>
        </w:rPr>
        <w:t>The central authority can compare the implementation and success of the various local units, enabling it to set ambitious yet realistic goals for policy development and outcomes in the local units, target its interventions, and disseminate best practices</w:t>
      </w:r>
      <w:r>
        <w:t>. n104</w:t>
      </w:r>
    </w:p>
    <w:p w:rsidR="005D3229" w:rsidRDefault="005D3229" w:rsidP="005D3229"/>
    <w:p w:rsidR="005D3229" w:rsidRDefault="005D3229" w:rsidP="005D3229"/>
    <w:p w:rsidR="00603047" w:rsidRDefault="005D3229" w:rsidP="005D3229">
      <w:pPr>
        <w:pStyle w:val="Heading3"/>
      </w:pPr>
      <w:r>
        <w:t>2nc – states say yes</w:t>
      </w:r>
      <w:r w:rsidR="00EF0881">
        <w:t xml:space="preserve"> (threat)</w:t>
      </w:r>
    </w:p>
    <w:p w:rsidR="00F10C5D" w:rsidRDefault="00F10C5D" w:rsidP="00E9555A"/>
    <w:p w:rsidR="00EF0881" w:rsidRDefault="00EF0881" w:rsidP="00EF0881">
      <w:pPr>
        <w:pStyle w:val="Heading4"/>
      </w:pPr>
      <w:r>
        <w:t>Threatening the plan is sufficient to drive state experimentation to create better policy outcomes</w:t>
      </w:r>
    </w:p>
    <w:p w:rsidR="00EF0881" w:rsidRPr="003B1B88" w:rsidRDefault="00EF0881" w:rsidP="00EF0881">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HeinOnline)//sy</w:t>
      </w:r>
    </w:p>
    <w:p w:rsidR="00EF0881" w:rsidRPr="00603047" w:rsidRDefault="00EF0881" w:rsidP="00EF0881"/>
    <w:p w:rsidR="00EF0881" w:rsidRDefault="00EF0881" w:rsidP="00EF0881">
      <w:r>
        <w:t xml:space="preserve"> [*590]  Disciplined Devolution v. Experimentalism--Critiques of experimentalism highlight the difficulty of initiating and maintaining such a regime. </w:t>
      </w:r>
      <w:proofErr w:type="gramStart"/>
      <w:r>
        <w:t>n125</w:t>
      </w:r>
      <w:proofErr w:type="gramEnd"/>
      <w:r>
        <w:t xml:space="preserve"> Disciplined devolution addresses the need for focus, motivation, and participation that underlie these critiques. First, </w:t>
      </w:r>
      <w:r w:rsidRPr="00603047">
        <w:rPr>
          <w:rStyle w:val="StyleUnderline"/>
        </w:rPr>
        <w:t>the federal agency in a disciplined devolution program constrains the choices of states by setting the initial goals and</w:t>
      </w:r>
      <w:r>
        <w:t xml:space="preserve">, depending on the circumstances, the initial </w:t>
      </w:r>
      <w:r w:rsidRPr="00603047">
        <w:rPr>
          <w:rStyle w:val="StyleUnderline"/>
        </w:rPr>
        <w:t>policy options</w:t>
      </w:r>
      <w:r>
        <w:t xml:space="preserve">. </w:t>
      </w:r>
      <w:r w:rsidRPr="00603047">
        <w:rPr>
          <w:rStyle w:val="StyleUnderline"/>
        </w:rPr>
        <w:t>While it is important for the agency to consider relaxing these constraints as state and local experience with policy implementation reveals dead ends or new possibilities, the initial limitation takes some topics off the table for deliberation, reducing the likelihood of a failure of consensus and focusing state and local actors on a narrower set of decisions</w:t>
      </w:r>
      <w:r>
        <w:t>. n126</w:t>
      </w:r>
    </w:p>
    <w:p w:rsidR="00EF0881" w:rsidRDefault="00EF0881" w:rsidP="00EF0881">
      <w:r>
        <w:t xml:space="preserve">Importantly, in contrast to multilevel experimentalist programs that do not operate against a default legislative scheme, the waiver component of disciplined devolution may make it easier for the federal agency itself to set those initial goals and policy constraints. The agency's goals will be tied to explicit or implicit goals in the statute. The statute may limit the scope, duration, or purpose of waiver. </w:t>
      </w:r>
      <w:proofErr w:type="gramStart"/>
      <w:r>
        <w:t>n127</w:t>
      </w:r>
      <w:proofErr w:type="gramEnd"/>
      <w:r>
        <w:t xml:space="preserve"> And at the very least, the statutory scheme will set the baseline against which any state plan will be compared. n128</w:t>
      </w:r>
    </w:p>
    <w:p w:rsidR="00EF0881" w:rsidRDefault="00EF0881" w:rsidP="00EF0881">
      <w:r>
        <w:t xml:space="preserve">Second, </w:t>
      </w:r>
      <w:r w:rsidRPr="00603047">
        <w:rPr>
          <w:rStyle w:val="StyleUnderline"/>
        </w:rPr>
        <w:t>disciplined devolution motivates state and local actors to maintain the effort of the experimentalist process with the possibility of reversion to the default regime</w:t>
      </w:r>
      <w:r>
        <w:t xml:space="preserve">. </w:t>
      </w:r>
      <w:r w:rsidRPr="00603047">
        <w:rPr>
          <w:rStyle w:val="StyleUnderline"/>
        </w:rPr>
        <w:t xml:space="preserve">The </w:t>
      </w:r>
      <w:r w:rsidRPr="00603047">
        <w:rPr>
          <w:rStyle w:val="Emphasis"/>
        </w:rPr>
        <w:t>possibility of reversion</w:t>
      </w:r>
      <w:r w:rsidRPr="00603047">
        <w:rPr>
          <w:rStyle w:val="StyleUnderline"/>
        </w:rPr>
        <w:t xml:space="preserve"> is likely to be a </w:t>
      </w:r>
      <w:r w:rsidRPr="00603047">
        <w:rPr>
          <w:rStyle w:val="Emphasis"/>
        </w:rPr>
        <w:t>more credible motivator</w:t>
      </w:r>
      <w:r w:rsidRPr="00603047">
        <w:rPr>
          <w:rStyle w:val="StyleUnderline"/>
        </w:rPr>
        <w:t xml:space="preserve"> than the risk of losing or the promise of gaining federal funding</w:t>
      </w:r>
      <w:r>
        <w:t xml:space="preserve">, which is the usual incentive for states to participate in cooperative federal programs. Nondiscretionary spending and regular appropriations develop constituencies that make it politically difficult to cut off funding. Temporary grants lose their power to motivate as the funding runs out. In both cases, inertia goes against the incentive for state and local participation--doing nothing means that the incentive (more temporary funding or cutting off appropriations) disappears. But in disciplined devolution, </w:t>
      </w:r>
      <w:r w:rsidRPr="00603047">
        <w:rPr>
          <w:rStyle w:val="StyleUnderline"/>
        </w:rPr>
        <w:t xml:space="preserve">reversion to the default regime is the automatic result when a waiver expires. Doing nothing means that the </w:t>
      </w:r>
      <w:r w:rsidRPr="00603047">
        <w:rPr>
          <w:rStyle w:val="Emphasis"/>
        </w:rPr>
        <w:t>motivating threat is carried out</w:t>
      </w:r>
      <w:r>
        <w:t xml:space="preserve">. </w:t>
      </w:r>
      <w:r w:rsidRPr="00603047">
        <w:rPr>
          <w:rStyle w:val="StyleUnderline"/>
        </w:rPr>
        <w:t>This arrangement gives the federal agency in a disciplined devolution regime significant leverage vis-à-vis the states</w:t>
      </w:r>
      <w:r>
        <w:t>, as well as natural points at which to exercise its power as it reviews waiver applications, milestones, and possible renewal. n129</w:t>
      </w:r>
    </w:p>
    <w:p w:rsidR="00EF0881" w:rsidRDefault="00EF0881" w:rsidP="00E9555A"/>
    <w:p w:rsidR="00F10C5D" w:rsidRDefault="00AF66DC" w:rsidP="00AF66DC">
      <w:pPr>
        <w:pStyle w:val="Heading4"/>
      </w:pPr>
      <w:r>
        <w:t>Existing state participation in disciplined devolution proves they’ll say yes</w:t>
      </w:r>
    </w:p>
    <w:p w:rsidR="00AF66DC" w:rsidRPr="003B1B88" w:rsidRDefault="00AF66DC" w:rsidP="00AF66DC">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HeinOnline)//sy</w:t>
      </w:r>
    </w:p>
    <w:p w:rsidR="00AF66DC" w:rsidRPr="00AF66DC" w:rsidRDefault="00AF66DC" w:rsidP="00AF66DC"/>
    <w:p w:rsidR="00E9555A" w:rsidRDefault="00E9555A" w:rsidP="00E9555A">
      <w:r>
        <w:t xml:space="preserve">On the whole, it appears that </w:t>
      </w:r>
      <w:r w:rsidRPr="00AF66DC">
        <w:rPr>
          <w:rStyle w:val="StyleUnderline"/>
        </w:rPr>
        <w:t>many of the</w:t>
      </w:r>
      <w:r>
        <w:t xml:space="preserve"> abstract </w:t>
      </w:r>
      <w:r w:rsidRPr="00AF66DC">
        <w:rPr>
          <w:rStyle w:val="StyleUnderline"/>
        </w:rPr>
        <w:t>benefits of disciplined devolution have been realized in the new education federalism</w:t>
      </w:r>
      <w:r>
        <w:t xml:space="preserve">. First, </w:t>
      </w:r>
      <w:r w:rsidRPr="00AF66DC">
        <w:rPr>
          <w:rStyle w:val="StyleUnderline"/>
        </w:rPr>
        <w:t xml:space="preserve">states have been </w:t>
      </w:r>
      <w:r w:rsidRPr="00AF66DC">
        <w:rPr>
          <w:rStyle w:val="Emphasis"/>
        </w:rPr>
        <w:t>highly motivated</w:t>
      </w:r>
      <w:r w:rsidRPr="00AF66DC">
        <w:rPr>
          <w:rStyle w:val="StyleUnderline"/>
        </w:rPr>
        <w:t xml:space="preserve"> to participate in the programs and in many cases have done so in the face of opposition from those with a stake in maintaining the status quo.</w:t>
      </w:r>
      <w:r>
        <w:t xml:space="preserve"> Second, </w:t>
      </w:r>
      <w:r w:rsidRPr="00AF66DC">
        <w:rPr>
          <w:rStyle w:val="StyleUnderline"/>
        </w:rPr>
        <w:t>the initial planning brought together intrastate stakeholders with a diverse array of views about the substantive policies under consideration</w:t>
      </w:r>
      <w:r>
        <w:t xml:space="preserve">, including representatives of the local school districts, principals, and teachers who would be expected to implement the plan, and the students and parents who would be affected by the educational changes. Third, </w:t>
      </w:r>
      <w:r w:rsidRPr="00AF66DC">
        <w:rPr>
          <w:rStyle w:val="StyleUnderline"/>
        </w:rPr>
        <w:t>the model appears to have produced dynamic policy making in the states, with tailoring to local conditions, experimentation, and adaptation to changing circumstances.</w:t>
      </w:r>
      <w:r>
        <w:t xml:space="preserve"> Finally, </w:t>
      </w:r>
      <w:r w:rsidRPr="00AF66DC">
        <w:rPr>
          <w:rStyle w:val="StyleUnderline"/>
        </w:rPr>
        <w:t>the federal monitoring process and the interstate Common Core consortia have kept the states on course with most of their waiver commitments</w:t>
      </w:r>
      <w:r>
        <w:t>.</w:t>
      </w:r>
    </w:p>
    <w:p w:rsidR="00E9555A" w:rsidRDefault="00E9555A" w:rsidP="00E9555A"/>
    <w:p w:rsidR="008D4442" w:rsidRPr="008D4442" w:rsidRDefault="008D4442" w:rsidP="008D4442">
      <w:pPr>
        <w:pStyle w:val="Heading4"/>
      </w:pPr>
      <w:r>
        <w:t xml:space="preserve">Federal leverage provides </w:t>
      </w:r>
      <w:r>
        <w:rPr>
          <w:u w:val="single"/>
        </w:rPr>
        <w:t>political cover</w:t>
      </w:r>
      <w:r>
        <w:t xml:space="preserve"> for state implementation</w:t>
      </w:r>
    </w:p>
    <w:p w:rsidR="008D4442" w:rsidRPr="00C01512" w:rsidRDefault="008D4442" w:rsidP="008D4442">
      <w:r w:rsidRPr="00B93CC7">
        <w:rPr>
          <w:rStyle w:val="Style13ptBold"/>
        </w:rPr>
        <w:t>Smith 11</w:t>
      </w:r>
      <w:r>
        <w:t xml:space="preserve"> – Retired and is a resident visiting scholar at the Carnegie Foundation for the Advancement of Teaching. Previously was senior counselor to the US secretary of education, Arne Duncan, and director at the Department of Education’s Office of International Affairs. Under President Bill Clinton, he was the undersecretary and the acting deputy secretary of education. Has been a fellow at the Center for Advanced Study in the Behavioral Sciences, an associate professor at Harvard University, a professor and director of the Center on Education Research at the University of Wisconsin, and a professor and dean of the School of Education at Stanford University, (Marshall S., “Rethinking ESEA,” Carrots, Sticks, and the Bully Pulpit, p.239)//sy</w:t>
      </w:r>
    </w:p>
    <w:p w:rsidR="008D4442" w:rsidRDefault="008D4442" w:rsidP="008D4442">
      <w:r>
        <w:t xml:space="preserve">This suggests to some that money buys reform. Yet, that is only part of the story. </w:t>
      </w:r>
      <w:r w:rsidRPr="00680693">
        <w:rPr>
          <w:rStyle w:val="Emphasis"/>
        </w:rPr>
        <w:t>Even though the dollars involved were considerable, they were hardly worth a state committing itself to a policy direction that its leaders didn’t generally agree with.</w:t>
      </w:r>
      <w:r>
        <w:t xml:space="preserve"> For example, the average RTTT-winning state has one million students and received a little under $400 million to be spent over four years. This amounts to roughly $100 a student a year, about the cost of one textbook. A conclusion that these actions were taken entirely for the money is not plausible. My sense is that </w:t>
      </w:r>
      <w:r w:rsidRPr="00680693">
        <w:rPr>
          <w:rStyle w:val="StyleUnderline"/>
        </w:rPr>
        <w:t xml:space="preserve">a majority of the </w:t>
      </w:r>
      <w:r w:rsidRPr="00680693">
        <w:rPr>
          <w:rStyle w:val="Emphasis"/>
        </w:rPr>
        <w:t>state policy makers</w:t>
      </w:r>
      <w:r w:rsidRPr="00680693">
        <w:rPr>
          <w:rStyle w:val="StyleUnderline"/>
        </w:rPr>
        <w:t xml:space="preserve"> wanted to enact at least some of the suggested policies and </w:t>
      </w:r>
      <w:r w:rsidRPr="00680693">
        <w:rPr>
          <w:rStyle w:val="Emphasis"/>
        </w:rPr>
        <w:t>used the possible resources as political leverage</w:t>
      </w:r>
      <w:r>
        <w:t>. This interpretation, arguably, is supported by the actions of the states that lost in the competition, which, even in this dire economic environment, are moving to implement the reforms.</w:t>
      </w:r>
    </w:p>
    <w:p w:rsidR="008D4442" w:rsidRPr="00680693" w:rsidRDefault="008D4442" w:rsidP="008D4442">
      <w:pPr>
        <w:rPr>
          <w:rStyle w:val="StyleUnderline"/>
        </w:rPr>
      </w:pPr>
      <w:r>
        <w:t xml:space="preserve">In short, </w:t>
      </w:r>
      <w:r w:rsidRPr="00680693">
        <w:rPr>
          <w:rStyle w:val="StyleUnderline"/>
        </w:rPr>
        <w:t>we have learned that:</w:t>
      </w:r>
    </w:p>
    <w:p w:rsidR="008D4442" w:rsidRDefault="008D4442" w:rsidP="008D4442">
      <w:r>
        <w:t>1.</w:t>
      </w:r>
      <w:r>
        <w:tab/>
        <w:t>The relevance of programs can change over time as conditions change.</w:t>
      </w:r>
    </w:p>
    <w:p w:rsidR="008D4442" w:rsidRDefault="008D4442" w:rsidP="008D4442">
      <w:r>
        <w:t>2.</w:t>
      </w:r>
      <w:r>
        <w:tab/>
      </w:r>
      <w:r w:rsidRPr="00680693">
        <w:rPr>
          <w:rStyle w:val="StyleUnderline"/>
        </w:rPr>
        <w:t>Overregulation of inputs can become a disease that distorts local behavior</w:t>
      </w:r>
      <w:r>
        <w:t>, sometimes very badly, and may represent a failure of trust and lead to compliance-based cultures at the federal, state, and local levels.</w:t>
      </w:r>
    </w:p>
    <w:p w:rsidR="008D4442" w:rsidRDefault="008D4442" w:rsidP="008D4442">
      <w:r>
        <w:t>3.</w:t>
      </w:r>
      <w:r>
        <w:tab/>
      </w:r>
      <w:r w:rsidRPr="00680693">
        <w:rPr>
          <w:rStyle w:val="StyleUnderline"/>
        </w:rPr>
        <w:t xml:space="preserve">Regulation of outcomes is fraught with danger from unintended con-sequences </w:t>
      </w:r>
      <w:r>
        <w:t>and apparently has little positive effect on productivity.</w:t>
      </w:r>
    </w:p>
    <w:p w:rsidR="008D4442" w:rsidRPr="00680693" w:rsidRDefault="008D4442" w:rsidP="008D4442">
      <w:pPr>
        <w:rPr>
          <w:rStyle w:val="StyleUnderline"/>
        </w:rPr>
      </w:pPr>
      <w:r>
        <w:t>4.</w:t>
      </w:r>
      <w:r>
        <w:tab/>
      </w:r>
      <w:r w:rsidRPr="00680693">
        <w:rPr>
          <w:rStyle w:val="StyleUnderline"/>
        </w:rPr>
        <w:t>Transparency can be a powerful mechanism for accountability.</w:t>
      </w:r>
    </w:p>
    <w:p w:rsidR="008D4442" w:rsidRDefault="008D4442" w:rsidP="008D4442">
      <w:pPr>
        <w:rPr>
          <w:rStyle w:val="Emphasis"/>
        </w:rPr>
      </w:pPr>
      <w:r>
        <w:t>5.</w:t>
      </w:r>
      <w:r>
        <w:tab/>
      </w:r>
      <w:r w:rsidRPr="00680693">
        <w:rPr>
          <w:rStyle w:val="Emphasis"/>
        </w:rPr>
        <w:t>Levers and incentives (from large funding programs and competitions) work to change behavior and may provide local and state leaders with an excuse to do what they would like to.</w:t>
      </w:r>
    </w:p>
    <w:p w:rsidR="008D4442" w:rsidRDefault="008D4442" w:rsidP="00E9555A"/>
    <w:p w:rsidR="00EF0881" w:rsidRDefault="00EF0881" w:rsidP="00EF0881">
      <w:pPr>
        <w:pStyle w:val="Heading3"/>
      </w:pPr>
      <w:r>
        <w:t>Technical assistance solves</w:t>
      </w:r>
    </w:p>
    <w:p w:rsidR="00EF0881" w:rsidRDefault="00EF0881" w:rsidP="00EF0881"/>
    <w:p w:rsidR="00EF0881" w:rsidRDefault="00EF0881" w:rsidP="00EF0881">
      <w:pPr>
        <w:pStyle w:val="Heading4"/>
      </w:pPr>
      <w:r>
        <w:t>Keeping the DOE limited to data collection, research, technical assistance and information sharing solves without increasing regulation</w:t>
      </w:r>
    </w:p>
    <w:p w:rsidR="00EF0881" w:rsidRDefault="00EF0881" w:rsidP="00EF0881">
      <w:pPr>
        <w:tabs>
          <w:tab w:val="left" w:pos="2033"/>
        </w:tabs>
      </w:pPr>
      <w:r>
        <w:rPr>
          <w:b/>
        </w:rPr>
        <w:t xml:space="preserve">Schuler, 16 – </w:t>
      </w:r>
      <w:r w:rsidRPr="008466CF">
        <w:t xml:space="preserve">Superintendent of Township Highschool District 214; </w:t>
      </w:r>
      <w:r>
        <w:t xml:space="preserve">President of the School Superintendents </w:t>
      </w:r>
      <w:proofErr w:type="gramStart"/>
      <w:r>
        <w:t>Association  (</w:t>
      </w:r>
      <w:proofErr w:type="gramEnd"/>
      <w:r>
        <w:t xml:space="preserve">David,  NEXT STEPS IN K–12 EDUCATION: EXAMINING RECENT EFFORTS TO IMPLEMENT THE EVERY STUDENT SUCCEEDS ACT, House Hearing, 6/23, </w:t>
      </w:r>
      <w:hyperlink r:id="rId11" w:history="1">
        <w:r w:rsidRPr="000E0A33">
          <w:rPr>
            <w:rStyle w:val="Hyperlink"/>
          </w:rPr>
          <w:t>https://www.gpo.gov/fdsys/pkg/CHRG-114hhrg20458/pdf/CHRG-114hhrg20458.pdf</w:t>
        </w:r>
      </w:hyperlink>
    </w:p>
    <w:p w:rsidR="00EF0881" w:rsidRPr="00F91307" w:rsidRDefault="00EF0881" w:rsidP="00EF0881"/>
    <w:p w:rsidR="00EF0881" w:rsidRDefault="00EF0881" w:rsidP="00EF0881">
      <w:r>
        <w:t xml:space="preserve">Circling back to something I referenced earlier: </w:t>
      </w:r>
      <w:r w:rsidRPr="00F91307">
        <w:rPr>
          <w:rStyle w:val="StyleUnderline"/>
        </w:rPr>
        <w:t>while I urge the Department to use restraint in issuing regulations, I believe that the Department is uniquely positioned to play a critical role in supporting state and locai implementation of ESSA through the sharing of best practices and technical assistance</w:t>
      </w:r>
      <w:r>
        <w:t xml:space="preserve">. </w:t>
      </w:r>
      <w:r w:rsidRPr="00F91307">
        <w:rPr>
          <w:rStyle w:val="StyleUnderline"/>
        </w:rPr>
        <w:t>The sheer volume of new practices, programs, and approaches that state and local education agencies will be considering and adopting means that states, schools, and school districts will need a clearinghouse to share what is working, what isn't working, and what we learn</w:t>
      </w:r>
      <w:r>
        <w:t xml:space="preserve"> along the way. </w:t>
      </w:r>
      <w:r w:rsidRPr="00F91307">
        <w:rPr>
          <w:rStyle w:val="StyleUnderline"/>
        </w:rPr>
        <w:t>The Department is best positioned to manage this clearinghouse to support schools, districts, and states</w:t>
      </w:r>
      <w:r>
        <w:t xml:space="preserve">. </w:t>
      </w:r>
      <w:r w:rsidRPr="00F91307">
        <w:rPr>
          <w:rStyle w:val="StyleUnderline"/>
        </w:rPr>
        <w:t xml:space="preserve">Imagine the Department being a repository for what is working </w:t>
      </w:r>
      <w:r>
        <w:t>in our nation's schools in regards to career pathways, coding, closing the achievement gap, grade level readiness, a digital curricular transformation, resource efficiencies, and other issues facing U.S. schools. Wouldn't that be awesome? The Department being the 'go-to' place schools and districts could find best practices from across the country.</w:t>
      </w:r>
    </w:p>
    <w:p w:rsidR="00EF0881" w:rsidRDefault="00EF0881" w:rsidP="00EF0881"/>
    <w:p w:rsidR="003A21EC" w:rsidRDefault="003A21EC" w:rsidP="003A21EC">
      <w:pPr>
        <w:pStyle w:val="Heading4"/>
      </w:pPr>
      <w:r>
        <w:t>New regulations destroy local decision-making and flexibility – DOE technical assistance is superior</w:t>
      </w:r>
    </w:p>
    <w:p w:rsidR="003A21EC" w:rsidRDefault="003A21EC" w:rsidP="003A21EC">
      <w:r>
        <w:rPr>
          <w:b/>
        </w:rPr>
        <w:t xml:space="preserve">Owens, 16 </w:t>
      </w:r>
      <w:r>
        <w:t xml:space="preserve">- RYAN OWENS, EXECUTIVE DIRECTOR, COOPERATIVE COUNCIL FOR OKLAHOMA SCHOOL ADMINISTRATION </w:t>
      </w:r>
      <w:r w:rsidRPr="00E47A21">
        <w:t xml:space="preserve">(“SUPPLANTING THE LAW AND LOCAL EDUCATION AUTHORITY THROUGH REGULATORY FIAT” 9/21, </w:t>
      </w:r>
      <w:hyperlink r:id="rId12" w:history="1">
        <w:r w:rsidRPr="000E0A33">
          <w:rPr>
            <w:rStyle w:val="Hyperlink"/>
          </w:rPr>
          <w:t>https://www.gpo.gov/fdsys/pkg/CHRG-114hhrg21538/pdf/CHRG-114hhrg21538.pdf</w:t>
        </w:r>
      </w:hyperlink>
    </w:p>
    <w:p w:rsidR="003A21EC" w:rsidRDefault="003A21EC" w:rsidP="003A21EC"/>
    <w:p w:rsidR="003A21EC" w:rsidRDefault="003A21EC" w:rsidP="003A21EC">
      <w:r>
        <w:t xml:space="preserve">Over 66 percent of school sites in Oklahoma qualify as Title I. </w:t>
      </w:r>
      <w:r w:rsidRPr="00BA46E5">
        <w:rPr>
          <w:rStyle w:val="StyleUnderline"/>
        </w:rPr>
        <w:t>Superintendents</w:t>
      </w:r>
      <w:r>
        <w:t xml:space="preserve"> in Oklahoma and </w:t>
      </w:r>
      <w:r w:rsidRPr="00BA46E5">
        <w:rPr>
          <w:rStyle w:val="StyleUnderline"/>
        </w:rPr>
        <w:t>across the Nation are acutely aware of the consequences of inequitable resource allocation. Prescriptive regulations</w:t>
      </w:r>
      <w:r>
        <w:t xml:space="preserve"> like these </w:t>
      </w:r>
      <w:r w:rsidRPr="00BA46E5">
        <w:rPr>
          <w:rStyle w:val="StyleUnderline"/>
        </w:rPr>
        <w:t>are not the solution</w:t>
      </w:r>
      <w:r>
        <w:t xml:space="preserve">. </w:t>
      </w:r>
      <w:r w:rsidRPr="00BA46E5">
        <w:rPr>
          <w:rStyle w:val="StyleUnderline"/>
        </w:rPr>
        <w:t>These regulations create new administrative burdens and encourage compliance-driven decisionmaking, which robs communities of their ability to govern their local schools.</w:t>
      </w:r>
    </w:p>
    <w:p w:rsidR="003A21EC" w:rsidRDefault="003A21EC" w:rsidP="003A21EC">
      <w:r w:rsidRPr="00BA46E5">
        <w:rPr>
          <w:rStyle w:val="StyleUnderline"/>
        </w:rPr>
        <w:t xml:space="preserve">It would be </w:t>
      </w:r>
      <w:r w:rsidRPr="00BA46E5">
        <w:rPr>
          <w:rStyle w:val="Emphasis"/>
        </w:rPr>
        <w:t>far more helpful</w:t>
      </w:r>
      <w:r w:rsidRPr="00BA46E5">
        <w:rPr>
          <w:rStyle w:val="StyleUnderline"/>
        </w:rPr>
        <w:t xml:space="preserve"> for the department to issue technical assistance that instructs States and districts about how to achieve the goal of equitable distribution of resources</w:t>
      </w:r>
      <w:r>
        <w:t xml:space="preserve">. </w:t>
      </w:r>
      <w:r w:rsidRPr="00BA46E5">
        <w:rPr>
          <w:rStyle w:val="StyleUnderline"/>
        </w:rPr>
        <w:t>In seeking to equalize State and local spending among schools, the proposed regulations</w:t>
      </w:r>
      <w:r>
        <w:t xml:space="preserve">, while noble in their goal, </w:t>
      </w:r>
      <w:r w:rsidRPr="00BA46E5">
        <w:rPr>
          <w:rStyle w:val="StyleUnderline"/>
        </w:rPr>
        <w:t>reach far beyond the intent of ESSA</w:t>
      </w:r>
      <w:r>
        <w:t>, which merely requires LEAs to demonstrate that Title I schools receive at least as much State and local funds as they would otherwise receive if they were not a Title I school.</w:t>
      </w:r>
    </w:p>
    <w:p w:rsidR="003A21EC" w:rsidRDefault="003A21EC" w:rsidP="003A21EC">
      <w:r>
        <w:t xml:space="preserve">Currently, in Oklahoma, site level administrators are given the flexibility to assess student needs and determine the amount of resources necessary to facilitate instruction. </w:t>
      </w:r>
      <w:r w:rsidRPr="00BA46E5">
        <w:rPr>
          <w:rStyle w:val="StyleUnderline"/>
        </w:rPr>
        <w:t>Under the proposed regulation, district administration will have to override school level decisions to ensure balanced resource allocation</w:t>
      </w:r>
      <w:r>
        <w:t xml:space="preserve"> between Title I and non-Title I schools without regard to how those resources are used to benefit children.</w:t>
      </w:r>
    </w:p>
    <w:p w:rsidR="003A21EC" w:rsidRPr="00BA46E5" w:rsidRDefault="003A21EC" w:rsidP="003A21EC">
      <w:pPr>
        <w:rPr>
          <w:rStyle w:val="StyleUnderline"/>
        </w:rPr>
      </w:pPr>
      <w:r>
        <w:t xml:space="preserve">The proposed rule is focused on teacher salaries as part of the calculation for equitable resource allocation among Title I and non-Title I schools. </w:t>
      </w:r>
      <w:r w:rsidRPr="00BA46E5">
        <w:rPr>
          <w:rStyle w:val="StyleUnderline"/>
        </w:rPr>
        <w:t>Destroying stability within classrooms and among</w:t>
      </w:r>
      <w:r>
        <w:rPr>
          <w:rStyle w:val="StyleUnderline"/>
        </w:rPr>
        <w:t xml:space="preserve"> </w:t>
      </w:r>
      <w:r w:rsidRPr="00BA46E5">
        <w:rPr>
          <w:rStyle w:val="StyleUnderline"/>
        </w:rPr>
        <w:t>schools is a major concern as last-minute movement of staff and</w:t>
      </w:r>
      <w:r>
        <w:rPr>
          <w:rStyle w:val="StyleUnderline"/>
        </w:rPr>
        <w:t xml:space="preserve"> </w:t>
      </w:r>
      <w:r w:rsidRPr="00BA46E5">
        <w:rPr>
          <w:rStyle w:val="StyleUnderline"/>
        </w:rPr>
        <w:t>other resources is likely in districts with multiple sites.</w:t>
      </w:r>
    </w:p>
    <w:p w:rsidR="003A21EC" w:rsidRDefault="003A21EC" w:rsidP="003A21EC">
      <w:r>
        <w:t xml:space="preserve">Due to our State’s budget crisis, Oklahoma schools have eliminated over 1,500 teaching positions and we still have over 500 vacancies systemwide. How will Oklahoma districts using long-term substitutes and larger class sizes satisfy a requirement for equalized spending when the resource to be measured, teachers, does not exist? </w:t>
      </w:r>
    </w:p>
    <w:p w:rsidR="003A21EC" w:rsidRDefault="003A21EC" w:rsidP="003A21EC">
      <w:r w:rsidRPr="008374E1">
        <w:rPr>
          <w:rStyle w:val="StyleUnderline"/>
        </w:rPr>
        <w:t>If the proposed rule becomes law, cost variability with enrichment programs will no longer be tolerable due to the need for uniform spending among Title I and non-Title I schools.</w:t>
      </w:r>
      <w:r>
        <w:t xml:space="preserve"> For example, John Marshall Mid-High School in Oklahoma City Public Schools, a Title I school, offers students the opportunity to participate in a Finance Academy where they learn about the finance industry and work with university accounting students to file income tax statements at no cost for eligible Oklahomans. This is the type of specialized program at risk under the proposed rule. </w:t>
      </w:r>
    </w:p>
    <w:p w:rsidR="003A21EC" w:rsidRPr="00EF0881" w:rsidRDefault="003A21EC" w:rsidP="00EF0881"/>
    <w:p w:rsidR="00534D41" w:rsidRDefault="00534D41" w:rsidP="00534D41">
      <w:pPr>
        <w:pStyle w:val="Heading3"/>
      </w:pPr>
      <w:r>
        <w:t>AT: Uniformity key</w:t>
      </w:r>
    </w:p>
    <w:p w:rsidR="00534D41" w:rsidRPr="005D3229" w:rsidRDefault="00534D41" w:rsidP="00534D41"/>
    <w:p w:rsidR="00534D41" w:rsidRPr="00534D41" w:rsidRDefault="00534D41" w:rsidP="00534D41">
      <w:pPr>
        <w:pStyle w:val="Heading4"/>
      </w:pPr>
      <w:r>
        <w:t xml:space="preserve">The CP’s process of experimentation and information sharing creates a </w:t>
      </w:r>
      <w:r>
        <w:rPr>
          <w:u w:val="single"/>
        </w:rPr>
        <w:t>better</w:t>
      </w:r>
      <w:r>
        <w:t xml:space="preserve"> outcome than uniform implementation – it still requires states to meet federal goals, but experimentation allows them to spread </w:t>
      </w:r>
      <w:r>
        <w:rPr>
          <w:u w:val="single"/>
        </w:rPr>
        <w:t>best practices</w:t>
      </w:r>
      <w:r>
        <w:t xml:space="preserve"> through information sharing</w:t>
      </w:r>
    </w:p>
    <w:p w:rsidR="00534D41" w:rsidRPr="003B1B88" w:rsidRDefault="00534D41" w:rsidP="00534D41">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HeinOnline)//sy</w:t>
      </w:r>
    </w:p>
    <w:p w:rsidR="00534D41" w:rsidRPr="00603047" w:rsidRDefault="00534D41" w:rsidP="00534D41"/>
    <w:p w:rsidR="00534D41" w:rsidRDefault="00534D41" w:rsidP="00534D41">
      <w:r>
        <w:t>Disciplined Devolution v. Cooperative Federalism</w:t>
      </w:r>
      <w:r w:rsidRPr="00603047">
        <w:rPr>
          <w:rStyle w:val="StyleUnderline"/>
        </w:rPr>
        <w:t>--The disciplined devolution framework also mitigates concerns that state and local governments in a devolved policy-making structure will fail to vindicate national goals through misaligned interests</w:t>
      </w:r>
      <w:r>
        <w:t xml:space="preserve">, lack of information, </w:t>
      </w:r>
      <w:r w:rsidRPr="00603047">
        <w:rPr>
          <w:rStyle w:val="StyleUnderline"/>
        </w:rPr>
        <w:t>or shortfalls in capacity</w:t>
      </w:r>
      <w:r>
        <w:t xml:space="preserve">. </w:t>
      </w:r>
      <w:proofErr w:type="gramStart"/>
      <w:r>
        <w:t>n123</w:t>
      </w:r>
      <w:proofErr w:type="gramEnd"/>
      <w:r>
        <w:t xml:space="preserve"> First, </w:t>
      </w:r>
      <w:r w:rsidRPr="00603047">
        <w:rPr>
          <w:rStyle w:val="StyleUnderline"/>
        </w:rPr>
        <w:t>approval of initial plans and ongoing monitoring provide the federal agency with opportunities to correct states that stray from the federal goals</w:t>
      </w:r>
      <w:r>
        <w:t xml:space="preserve">. </w:t>
      </w:r>
      <w:r w:rsidRPr="00603047">
        <w:rPr>
          <w:rStyle w:val="StyleUnderline"/>
        </w:rPr>
        <w:t>The ability to deny or cancel the waiver gives the agency the leverage to reinforce those goals</w:t>
      </w:r>
      <w:r>
        <w:t xml:space="preserve">. </w:t>
      </w:r>
      <w:proofErr w:type="gramStart"/>
      <w:r>
        <w:t>n124</w:t>
      </w:r>
      <w:proofErr w:type="gramEnd"/>
      <w:r>
        <w:t xml:space="preserve"> The experimentalist process bolsters the alignment of interests by encouraging states to repeatedly self-evaluate their policies in light of the federal goals. This process also generates information for the federal agency about whether the states are on target. The experiences of different states or localities may also lead the federal agency to reexamine its goals--reorienting toward weaknesses or underlying problems that come to light, or raising expectations for all states based on some states' successes.</w:t>
      </w:r>
    </w:p>
    <w:p w:rsidR="00534D41" w:rsidRPr="00603047" w:rsidRDefault="00534D41" w:rsidP="00534D41">
      <w:pPr>
        <w:rPr>
          <w:rStyle w:val="StyleUnderline"/>
        </w:rPr>
      </w:pPr>
      <w:r>
        <w:t xml:space="preserve">Second, </w:t>
      </w:r>
      <w:r w:rsidRPr="00603047">
        <w:rPr>
          <w:rStyle w:val="StyleUnderline"/>
        </w:rPr>
        <w:t xml:space="preserve">the federal agency in a disciplined devolution program can </w:t>
      </w:r>
      <w:r w:rsidRPr="00534D41">
        <w:rPr>
          <w:rStyle w:val="Emphasis"/>
        </w:rPr>
        <w:t>share information across states and localities</w:t>
      </w:r>
      <w:r w:rsidRPr="00603047">
        <w:rPr>
          <w:rStyle w:val="StyleUnderline"/>
        </w:rPr>
        <w:t xml:space="preserve">, </w:t>
      </w:r>
      <w:r w:rsidRPr="00534D41">
        <w:rPr>
          <w:rStyle w:val="Emphasis"/>
        </w:rPr>
        <w:t>enabling the spread of best practices</w:t>
      </w:r>
      <w:r w:rsidRPr="00603047">
        <w:rPr>
          <w:rStyle w:val="StyleUnderline"/>
        </w:rPr>
        <w:t xml:space="preserve"> that may be missing from other devolved governance structures</w:t>
      </w:r>
      <w:r>
        <w:t xml:space="preserve">. </w:t>
      </w:r>
      <w:r w:rsidRPr="00534D41">
        <w:t>If the program has an interstate collaboration element, this too can facilitate the sharing of information across jurisdictions.</w:t>
      </w:r>
      <w:r w:rsidRPr="00603047">
        <w:rPr>
          <w:rStyle w:val="StyleUnderline"/>
        </w:rPr>
        <w:t xml:space="preserve"> And the state and local governments are better able to synthesize the policy knowledge</w:t>
      </w:r>
      <w:r>
        <w:t xml:space="preserve"> coming from the federal government and other jurisdictions </w:t>
      </w:r>
      <w:r w:rsidRPr="00603047">
        <w:rPr>
          <w:rStyle w:val="StyleUnderline"/>
        </w:rPr>
        <w:t>as a result of their ongoing process of policy experimentation.</w:t>
      </w:r>
    </w:p>
    <w:p w:rsidR="00534D41" w:rsidRDefault="00534D41" w:rsidP="00534D41">
      <w:r>
        <w:t xml:space="preserve">Third, </w:t>
      </w:r>
      <w:r w:rsidRPr="00603047">
        <w:rPr>
          <w:rStyle w:val="StyleUnderline"/>
        </w:rPr>
        <w:t>disciplined devolution can build problem-solving capacity and expertise among state and local actors through collaborative learning</w:t>
      </w:r>
      <w:r>
        <w:t xml:space="preserve">. </w:t>
      </w:r>
      <w:r w:rsidRPr="00603047">
        <w:rPr>
          <w:rStyle w:val="StyleUnderline"/>
        </w:rPr>
        <w:t xml:space="preserve">The process encourages discussion of the effects of different policy details among local participants, facilitating the </w:t>
      </w:r>
      <w:r w:rsidRPr="00534D41">
        <w:rPr>
          <w:rStyle w:val="Emphasis"/>
        </w:rPr>
        <w:t>rapid diffusion of policy knowledge</w:t>
      </w:r>
      <w:r>
        <w:t xml:space="preserve">. </w:t>
      </w:r>
      <w:r w:rsidRPr="00603047">
        <w:rPr>
          <w:rStyle w:val="StyleUnderline"/>
        </w:rPr>
        <w:t>Repeated self-evaluation highlights the most effective practices and weeds out those unrelated to the program's goals</w:t>
      </w:r>
      <w:r>
        <w:t>. It also channels information to the federal agency in a form that allows it to identify areas in which capacity is lacking. This better prepares the agency to intervene in order to vindicate overarching regulatory objectives.</w:t>
      </w:r>
    </w:p>
    <w:p w:rsidR="00534D41" w:rsidRDefault="00534D41" w:rsidP="00534D41"/>
    <w:p w:rsidR="00EF2BA5" w:rsidRDefault="00EF2BA5" w:rsidP="00EF2BA5">
      <w:pPr>
        <w:pStyle w:val="Heading4"/>
      </w:pPr>
      <w:r w:rsidRPr="00EF2BA5">
        <w:rPr>
          <w:u w:val="single"/>
        </w:rPr>
        <w:t>Mandated</w:t>
      </w:r>
      <w:r>
        <w:t xml:space="preserve"> uniformity is bad – it crushes local experimentation and has a 30 year record of failure.  Uniformity is impossible because every school implements regulation differently</w:t>
      </w:r>
    </w:p>
    <w:p w:rsidR="00EF2BA5" w:rsidRPr="00112A24" w:rsidRDefault="00EF2BA5" w:rsidP="00EF2BA5">
      <w:pPr>
        <w:rPr>
          <w:b/>
        </w:rPr>
      </w:pPr>
      <w:r>
        <w:rPr>
          <w:b/>
        </w:rPr>
        <w:t xml:space="preserve">Goens and Streifer, 13 - </w:t>
      </w:r>
      <w:r>
        <w:t>*George Goens has a PhD from the University of Wisconsin and was a former Wisconsin superintendent of schools.  **Philip Streifer is president of EDvisualize, a school consulting company; a former superintendent of schools in Connecticut, and a former professor of educational leadership at the University of Connecticut</w:t>
      </w:r>
      <w:r>
        <w:rPr>
          <w:b/>
        </w:rPr>
        <w:t xml:space="preserve"> </w:t>
      </w:r>
      <w:r>
        <w:t>(</w:t>
      </w:r>
      <w:r>
        <w:rPr>
          <w:u w:val="single"/>
        </w:rPr>
        <w:t>Straightjacket: How Overregulation Stifles Creativity and Innovation in Education</w:t>
      </w:r>
      <w:r w:rsidRPr="00EB7462">
        <w:t>, p. 147-149</w:t>
      </w:r>
    </w:p>
    <w:p w:rsidR="00EF2BA5" w:rsidRDefault="00EF2BA5" w:rsidP="00EF2BA5">
      <w:r>
        <w:t xml:space="preserve">Underlying our recommendations is the belief that the </w:t>
      </w:r>
      <w:r w:rsidRPr="00112A24">
        <w:rPr>
          <w:rStyle w:val="StyleUnderline"/>
        </w:rPr>
        <w:t>states</w:t>
      </w:r>
      <w:r>
        <w:rPr>
          <w:rStyle w:val="StyleUnderline"/>
        </w:rPr>
        <w:t xml:space="preserve"> </w:t>
      </w:r>
      <w:r w:rsidRPr="00112A24">
        <w:rPr>
          <w:rStyle w:val="StyleUnderline"/>
        </w:rPr>
        <w:t>and localities should maintain the locus of control for public</w:t>
      </w:r>
      <w:r>
        <w:rPr>
          <w:rStyle w:val="StyleUnderline"/>
        </w:rPr>
        <w:t xml:space="preserve"> </w:t>
      </w:r>
      <w:r w:rsidRPr="00112A24">
        <w:rPr>
          <w:rStyle w:val="StyleUnderline"/>
        </w:rPr>
        <w:t>education</w:t>
      </w:r>
      <w:r>
        <w:t xml:space="preserve">. Quality education for children requires a partnership between parents and educators working together for the educational welfare of children. </w:t>
      </w:r>
      <w:r w:rsidRPr="00112A24">
        <w:rPr>
          <w:rStyle w:val="StyleUnderline"/>
        </w:rPr>
        <w:t>This cannot happen</w:t>
      </w:r>
      <w:r>
        <w:rPr>
          <w:rStyle w:val="StyleUnderline"/>
        </w:rPr>
        <w:t xml:space="preserve"> </w:t>
      </w:r>
      <w:r w:rsidRPr="00112A24">
        <w:rPr>
          <w:rStyle w:val="StyleUnderline"/>
        </w:rPr>
        <w:t>from a "one-size-fits-all" approach from Washington</w:t>
      </w:r>
      <w:r>
        <w:t xml:space="preserve">. </w:t>
      </w:r>
      <w:r w:rsidRPr="00112A24">
        <w:rPr>
          <w:rStyle w:val="StyleUnderline"/>
        </w:rPr>
        <w:t>Highly</w:t>
      </w:r>
      <w:r>
        <w:rPr>
          <w:rStyle w:val="StyleUnderline"/>
        </w:rPr>
        <w:t xml:space="preserve"> </w:t>
      </w:r>
      <w:r w:rsidRPr="00112A24">
        <w:rPr>
          <w:rStyle w:val="StyleUnderline"/>
        </w:rPr>
        <w:t>regulated approaches</w:t>
      </w:r>
      <w:r>
        <w:t xml:space="preserve"> like No Child Left Behind and Race to the Top do not and </w:t>
      </w:r>
      <w:r w:rsidRPr="00112A24">
        <w:rPr>
          <w:rStyle w:val="StyleUnderline"/>
        </w:rPr>
        <w:t>have not worked. The federal record over</w:t>
      </w:r>
      <w:r>
        <w:rPr>
          <w:rStyle w:val="StyleUnderline"/>
        </w:rPr>
        <w:t xml:space="preserve"> </w:t>
      </w:r>
      <w:r w:rsidRPr="00112A24">
        <w:rPr>
          <w:rStyle w:val="StyleUnderline"/>
        </w:rPr>
        <w:t>the past thirty years has been one of failure complete with red</w:t>
      </w:r>
      <w:r>
        <w:rPr>
          <w:rStyle w:val="StyleUnderline"/>
        </w:rPr>
        <w:t xml:space="preserve"> </w:t>
      </w:r>
      <w:r w:rsidRPr="00112A24">
        <w:rPr>
          <w:rStyle w:val="StyleUnderline"/>
        </w:rPr>
        <w:t>tape, bureaucracy, and constraints on local schools</w:t>
      </w:r>
      <w:r>
        <w:t xml:space="preserve">. </w:t>
      </w:r>
      <w:r w:rsidRPr="00112A24">
        <w:rPr>
          <w:rStyle w:val="StyleUnderline"/>
        </w:rPr>
        <w:t>The</w:t>
      </w:r>
      <w:r>
        <w:rPr>
          <w:rStyle w:val="StyleUnderline"/>
        </w:rPr>
        <w:t xml:space="preserve"> </w:t>
      </w:r>
      <w:r w:rsidRPr="00112A24">
        <w:rPr>
          <w:rStyle w:val="StyleUnderline"/>
        </w:rPr>
        <w:t>coercive approach to federal reform efforts does not produce</w:t>
      </w:r>
      <w:r>
        <w:rPr>
          <w:rStyle w:val="StyleUnderline"/>
        </w:rPr>
        <w:t xml:space="preserve"> </w:t>
      </w:r>
      <w:r w:rsidRPr="00112A24">
        <w:rPr>
          <w:rStyle w:val="StyleUnderline"/>
        </w:rPr>
        <w:t>commitment or attract talent to our schools</w:t>
      </w:r>
      <w:r>
        <w:t>. In fact it does the opposite. In addition, responsibility for education rests constitutionally with states—not with the federal government.</w:t>
      </w:r>
    </w:p>
    <w:p w:rsidR="00EF2BA5" w:rsidRDefault="00EF2BA5" w:rsidP="00EF2BA5">
      <w:r>
        <w:t>Altering, limiting, or eliminating any federal department is a herculean and daunting task. Bureaucracy, once established, has a self-perpetuating quality. But in light of the Constitution and the continued failure of federal efforts we think it is time to return educational responsibility to the states and localities, not just in lip service but also in practice.</w:t>
      </w:r>
    </w:p>
    <w:p w:rsidR="00EF2BA5" w:rsidRDefault="00EF2BA5" w:rsidP="00EF2BA5">
      <w:r w:rsidRPr="00112A24">
        <w:rPr>
          <w:rStyle w:val="StyleUnderline"/>
        </w:rPr>
        <w:t>Creativity is born through local energy</w:t>
      </w:r>
      <w:r>
        <w:t xml:space="preserve"> and insight to find solutions. Does anyone really think the solution to our children's education rests in Washington?</w:t>
      </w:r>
      <w:r w:rsidRPr="00587C65">
        <w:t xml:space="preserve"> The federal government can help local educators and states through research grants. In this way, the federal department can promote local innovation and creative solutions.</w:t>
      </w:r>
    </w:p>
    <w:p w:rsidR="00EF2BA5" w:rsidRDefault="00EF2BA5" w:rsidP="00EF2BA5">
      <w:r>
        <w:t xml:space="preserve">Creativity and innovation cannot be mandated from Washington, D.C., or even at the state or district level—it is accomplished at the school and teacher level every day. As we have stated throughout this book, </w:t>
      </w:r>
      <w:r w:rsidRPr="00112A24">
        <w:rPr>
          <w:rStyle w:val="StyleUnderline"/>
        </w:rPr>
        <w:t>federally mandated "school</w:t>
      </w:r>
      <w:r>
        <w:rPr>
          <w:rStyle w:val="StyleUnderline"/>
        </w:rPr>
        <w:t xml:space="preserve"> </w:t>
      </w:r>
      <w:r w:rsidRPr="00112A24">
        <w:rPr>
          <w:rStyle w:val="StyleUnderline"/>
        </w:rPr>
        <w:t>reform</w:t>
      </w:r>
      <w:r>
        <w:t xml:space="preserve">" has failed because it has focused on the wrong things. And it has </w:t>
      </w:r>
      <w:r w:rsidRPr="00112A24">
        <w:rPr>
          <w:rStyle w:val="StyleUnderline"/>
        </w:rPr>
        <w:t>failed largely because it was a top-down approach.</w:t>
      </w:r>
      <w:r>
        <w:rPr>
          <w:rStyle w:val="StyleUnderline"/>
        </w:rPr>
        <w:t xml:space="preserve"> </w:t>
      </w:r>
      <w:r w:rsidRPr="00112A24">
        <w:rPr>
          <w:rStyle w:val="StyleUnderline"/>
        </w:rPr>
        <w:t>Organizational science tells us that top-down improvement</w:t>
      </w:r>
      <w:r>
        <w:rPr>
          <w:rStyle w:val="StyleUnderline"/>
        </w:rPr>
        <w:t xml:space="preserve"> </w:t>
      </w:r>
      <w:r w:rsidRPr="00112A24">
        <w:rPr>
          <w:rStyle w:val="StyleUnderline"/>
        </w:rPr>
        <w:t>initiatives rarely succeed, and education is no different</w:t>
      </w:r>
      <w:r>
        <w:t xml:space="preserve">. </w:t>
      </w:r>
      <w:r w:rsidRPr="00112A24">
        <w:rPr>
          <w:rStyle w:val="StyleUnderline"/>
        </w:rPr>
        <w:t>School improvement is accomplished</w:t>
      </w:r>
      <w:r>
        <w:t xml:space="preserve"> at the classroom level. It is practiced </w:t>
      </w:r>
      <w:r w:rsidRPr="00112A24">
        <w:rPr>
          <w:rStyle w:val="StyleUnderline"/>
        </w:rPr>
        <w:t>within the instructional core, where dynamic</w:t>
      </w:r>
      <w:r>
        <w:rPr>
          <w:rStyle w:val="StyleUnderline"/>
        </w:rPr>
        <w:t xml:space="preserve"> </w:t>
      </w:r>
      <w:r w:rsidRPr="00112A24">
        <w:rPr>
          <w:rStyle w:val="StyleUnderline"/>
        </w:rPr>
        <w:t>teachers experiment with interesting and challenging</w:t>
      </w:r>
      <w:r>
        <w:rPr>
          <w:rStyle w:val="StyleUnderline"/>
        </w:rPr>
        <w:t xml:space="preserve"> </w:t>
      </w:r>
      <w:r w:rsidRPr="00112A24">
        <w:rPr>
          <w:rStyle w:val="StyleUnderline"/>
        </w:rPr>
        <w:t>curricula, engaging students to enhance their motivation, self-</w:t>
      </w:r>
      <w:r>
        <w:rPr>
          <w:rStyle w:val="StyleUnderline"/>
        </w:rPr>
        <w:t xml:space="preserve"> </w:t>
      </w:r>
      <w:r w:rsidRPr="00112A24">
        <w:rPr>
          <w:rStyle w:val="StyleUnderline"/>
        </w:rPr>
        <w:t>regulation, and thus their own learning</w:t>
      </w:r>
      <w:r>
        <w:t xml:space="preserve">. </w:t>
      </w:r>
      <w:r w:rsidRPr="00112A24">
        <w:rPr>
          <w:rStyle w:val="StyleUnderline"/>
        </w:rPr>
        <w:t>This level of work</w:t>
      </w:r>
      <w:r>
        <w:rPr>
          <w:rStyle w:val="StyleUnderline"/>
        </w:rPr>
        <w:t xml:space="preserve"> </w:t>
      </w:r>
      <w:r w:rsidRPr="00112A24">
        <w:rPr>
          <w:rStyle w:val="StyleUnderline"/>
        </w:rPr>
        <w:t>does not lend itself to universal solutions</w:t>
      </w:r>
      <w:r>
        <w:t xml:space="preserve"> dictated from either the federal or state levels.</w:t>
      </w:r>
    </w:p>
    <w:p w:rsidR="00EF2BA5" w:rsidRDefault="00EF2BA5" w:rsidP="00534D41"/>
    <w:p w:rsidR="00D45956" w:rsidRPr="00A909DF" w:rsidRDefault="00D45956" w:rsidP="00D45956">
      <w:pPr>
        <w:pStyle w:val="Heading4"/>
      </w:pPr>
      <w:r>
        <w:t xml:space="preserve">Maintaining devolution encourages interstate modeling of successful education policies. </w:t>
      </w:r>
    </w:p>
    <w:p w:rsidR="00D45956" w:rsidRDefault="00D45956" w:rsidP="00D45956">
      <w:r w:rsidRPr="00DD3E4D">
        <w:rPr>
          <w:rStyle w:val="Style13ptBold"/>
        </w:rPr>
        <w:t>Shipan and Volden 12</w:t>
      </w:r>
      <w:r>
        <w:t xml:space="preserve"> -- *</w:t>
      </w:r>
      <w:r w:rsidRPr="002B4CF3">
        <w:t xml:space="preserve"> J. Ira and Nicki Harris Professor of Social Science at the University of Michigan. Previously, he taught at the University of Iowa and held research positions at the Brookings Institution, the University of Michigan’s School of Public Health</w:t>
      </w:r>
      <w:r>
        <w:t>, and Trinity College in Dublin, **P</w:t>
      </w:r>
      <w:r w:rsidRPr="002B4CF3">
        <w:t>rofessor of public policy and politics in the Frank Batten School of Leadership and Public Polic</w:t>
      </w:r>
      <w:r>
        <w:t>y at the University of Virginia, (*Charles R., **Craig, “</w:t>
      </w:r>
      <w:r w:rsidRPr="00DD3E4D">
        <w:t>Policy Diffusion: Seven Lessons for Scholars and Practitioners</w:t>
      </w:r>
      <w:r>
        <w:t>,” November/December 2012, Wiley Online Library, p.792-793)//sy</w:t>
      </w:r>
    </w:p>
    <w:p w:rsidR="00D45956" w:rsidRDefault="00D45956" w:rsidP="00D45956">
      <w:r w:rsidRPr="001A58E8">
        <w:rPr>
          <w:rFonts w:hint="eastAsia"/>
        </w:rPr>
        <w:t>Lesson 7: Decentralization</w:t>
      </w:r>
      <w:r>
        <w:rPr>
          <w:rFonts w:hint="eastAsia"/>
        </w:rPr>
        <w:t xml:space="preserve"> Is Crucial for Policy Diffusion</w:t>
      </w:r>
      <w:r w:rsidRPr="001A58E8">
        <w:rPr>
          <w:rFonts w:hint="eastAsia"/>
        </w:rPr>
        <w:t xml:space="preserve"> </w:t>
      </w:r>
    </w:p>
    <w:p w:rsidR="00D45956" w:rsidRDefault="00D45956" w:rsidP="00D45956">
      <w:r w:rsidRPr="00F4666F">
        <w:rPr>
          <w:rStyle w:val="StyleUnderline"/>
        </w:rPr>
        <w:t>Th</w:t>
      </w:r>
      <w:r w:rsidRPr="00F4666F">
        <w:rPr>
          <w:rStyle w:val="StyleUnderline"/>
          <w:rFonts w:hint="eastAsia"/>
        </w:rPr>
        <w:t>roughout the 1980s and 1990s, the U.S. federal government took steps to devolve control over some policy areas, such as welfare, to the state and local levels. More recently, such trends have rev</w:t>
      </w:r>
      <w:r w:rsidRPr="00F4666F">
        <w:rPr>
          <w:rStyle w:val="StyleUnderline"/>
        </w:rPr>
        <w:t>ersed, with greater centralization</w:t>
      </w:r>
      <w:r w:rsidRPr="001A58E8">
        <w:t xml:space="preserve"> </w:t>
      </w:r>
      <w:r w:rsidRPr="00F4666F">
        <w:rPr>
          <w:rStyle w:val="StyleUnderline"/>
        </w:rPr>
        <w:t xml:space="preserve">in </w:t>
      </w:r>
      <w:r w:rsidRPr="001A58E8">
        <w:t xml:space="preserve">areas such as </w:t>
      </w:r>
      <w:r w:rsidRPr="00F4666F">
        <w:rPr>
          <w:rStyle w:val="StyleUnderline"/>
        </w:rPr>
        <w:t>education and health care</w:t>
      </w:r>
      <w:r w:rsidRPr="001A58E8">
        <w:t>. Beyond the American experience, other federal systems have similarly been reassessing which levels of government should control which policy areas. Centralization has also played a major role on the international stage, such as through the creation and expansion of the European Union.</w:t>
      </w:r>
    </w:p>
    <w:p w:rsidR="00D45956" w:rsidRDefault="00D45956" w:rsidP="00D45956">
      <w:r w:rsidRPr="001A58E8">
        <w:t xml:space="preserve">Some of the beneﬁ ts of centralization include economies of scale and reduced redundancy in maintaining policy infrastructures,  limits on harmful competitive practices across governments, and proper restrictions on negative spillovers (e.g., limiting harmful environmental pollutants that otherwise would be foisted on neigh-boring jurisdictions). </w:t>
      </w:r>
      <w:r w:rsidRPr="00F4666F">
        <w:rPr>
          <w:rStyle w:val="StyleUnderline"/>
        </w:rPr>
        <w:t xml:space="preserve">Some of the costs of centralization include the loss of horizontal competition </w:t>
      </w:r>
      <w:r w:rsidRPr="00F4666F">
        <w:t>(a</w:t>
      </w:r>
      <w:r>
        <w:t>long with its effi</w:t>
      </w:r>
      <w:r w:rsidRPr="001A58E8">
        <w:t xml:space="preserve">ciency gains), </w:t>
      </w:r>
      <w:r w:rsidRPr="00F4666F">
        <w:rPr>
          <w:rStyle w:val="StyleUnderline"/>
        </w:rPr>
        <w:t xml:space="preserve">reduced policy experimentation and learning, and a </w:t>
      </w:r>
      <w:proofErr w:type="gramStart"/>
      <w:r w:rsidRPr="00F4666F">
        <w:rPr>
          <w:rStyle w:val="StyleUnderline"/>
        </w:rPr>
        <w:t>decreased  ability</w:t>
      </w:r>
      <w:proofErr w:type="gramEnd"/>
      <w:r w:rsidRPr="00F4666F">
        <w:rPr>
          <w:rStyle w:val="StyleUnderline"/>
        </w:rPr>
        <w:t xml:space="preserve"> to use local knowledge to match policies to heterogeneous local preferences</w:t>
      </w:r>
      <w:r w:rsidRPr="001A58E8">
        <w:t xml:space="preserve">. </w:t>
      </w:r>
      <w:r w:rsidRPr="00F4666F">
        <w:rPr>
          <w:rStyle w:val="StyleUnderline"/>
        </w:rPr>
        <w:t>Most of these considerations involve key aspects of policy diffusion.</w:t>
      </w:r>
    </w:p>
    <w:p w:rsidR="00D45956" w:rsidRDefault="00D45956" w:rsidP="00D45956">
      <w:r w:rsidRPr="001A58E8">
        <w:t xml:space="preserve">Building on the work of </w:t>
      </w:r>
      <w:r w:rsidRPr="00F4666F">
        <w:rPr>
          <w:rStyle w:val="Emphasis"/>
        </w:rPr>
        <w:t xml:space="preserve">Oates </w:t>
      </w:r>
      <w:r w:rsidRPr="00F4666F">
        <w:t>(1968)</w:t>
      </w:r>
      <w:r w:rsidRPr="00F4666F">
        <w:rPr>
          <w:rStyle w:val="Emphasis"/>
        </w:rPr>
        <w:t xml:space="preserve"> and Musgrave </w:t>
      </w:r>
      <w:r w:rsidRPr="00F4666F">
        <w:t>(1969),</w:t>
      </w:r>
      <w:r w:rsidRPr="00F4666F">
        <w:rPr>
          <w:rStyle w:val="Emphasis"/>
        </w:rPr>
        <w:t xml:space="preserve"> Peterson </w:t>
      </w:r>
      <w:r w:rsidRPr="00F4666F">
        <w:t>(1995)</w:t>
      </w:r>
      <w:r w:rsidRPr="00F4666F">
        <w:rPr>
          <w:rStyle w:val="Emphasis"/>
        </w:rPr>
        <w:t xml:space="preserve"> argues that state and local governments are best able to handle “developmental” policies, such as education,</w:t>
      </w:r>
      <w:r w:rsidRPr="001A58E8">
        <w:t xml:space="preserve"> </w:t>
      </w:r>
      <w:r w:rsidRPr="00F4666F">
        <w:rPr>
          <w:rStyle w:val="StyleUnderline"/>
        </w:rPr>
        <w:t>in which local preferences vary and experimentation and learning are critical</w:t>
      </w:r>
      <w:r w:rsidRPr="001A58E8">
        <w:t xml:space="preserve">. In contrast, </w:t>
      </w:r>
      <w:r w:rsidRPr="00F4666F">
        <w:rPr>
          <w:rStyle w:val="StyleUnderline"/>
        </w:rPr>
        <w:t>the national government is the best location for “redistributive” policies, such as Social Security or Medicare, because states or localities could be overwhelmed by competitive pressures and thus might adopt insufficient social safety nets in these areas</w:t>
      </w:r>
      <w:r w:rsidRPr="001A58E8">
        <w:t xml:space="preserve">.6 </w:t>
      </w:r>
      <w:proofErr w:type="gramStart"/>
      <w:r w:rsidRPr="001A58E8">
        <w:t>Such</w:t>
      </w:r>
      <w:proofErr w:type="gramEnd"/>
      <w:r w:rsidRPr="001A58E8">
        <w:t xml:space="preserve"> ar</w:t>
      </w:r>
      <w:r>
        <w:t>guments draw deeply on policy diff</w:t>
      </w:r>
      <w:r w:rsidRPr="001A58E8">
        <w:t>usion ideas. In short, when the positi</w:t>
      </w:r>
      <w:r>
        <w:t>ve learning aspects of policy diff</w:t>
      </w:r>
      <w:r w:rsidRPr="001A58E8">
        <w:t xml:space="preserve">usion outweigh the negative competitive aspects, policy making is improved by taking advantage of such learning opportunities </w:t>
      </w:r>
      <w:proofErr w:type="gramStart"/>
      <w:r w:rsidRPr="001A58E8">
        <w:t>through  decentralization</w:t>
      </w:r>
      <w:proofErr w:type="gramEnd"/>
      <w:r w:rsidRPr="001A58E8">
        <w:t xml:space="preserve">. </w:t>
      </w:r>
      <w:r w:rsidRPr="00F823A3">
        <w:rPr>
          <w:rStyle w:val="Emphasis"/>
        </w:rPr>
        <w:t>If a policy shifts</w:t>
      </w:r>
      <w:r w:rsidRPr="00F4666F">
        <w:rPr>
          <w:rStyle w:val="StyleUnderline"/>
        </w:rPr>
        <w:t xml:space="preserve"> from redistributive </w:t>
      </w:r>
      <w:r w:rsidRPr="00F823A3">
        <w:rPr>
          <w:rStyle w:val="Emphasis"/>
        </w:rPr>
        <w:t>to developmental</w:t>
      </w:r>
      <w:r w:rsidRPr="001A58E8">
        <w:t xml:space="preserve"> (e.g., as with the change from welfare-only to welfare-to-work programs in the mid-1990s), </w:t>
      </w:r>
      <w:r w:rsidRPr="00F823A3">
        <w:rPr>
          <w:rStyle w:val="Emphasis"/>
        </w:rPr>
        <w:t>devolution may be appropriate</w:t>
      </w:r>
      <w:r w:rsidRPr="001A58E8">
        <w:t xml:space="preserve">, </w:t>
      </w:r>
      <w:r w:rsidRPr="00F823A3">
        <w:rPr>
          <w:rStyle w:val="Emphasis"/>
        </w:rPr>
        <w:t xml:space="preserve">with </w:t>
      </w:r>
      <w:proofErr w:type="gramStart"/>
      <w:r w:rsidRPr="00F823A3">
        <w:rPr>
          <w:rStyle w:val="Emphasis"/>
        </w:rPr>
        <w:t>the  possibility</w:t>
      </w:r>
      <w:proofErr w:type="gramEnd"/>
      <w:r w:rsidRPr="00F823A3">
        <w:rPr>
          <w:rStyle w:val="Emphasis"/>
        </w:rPr>
        <w:t xml:space="preserve"> of learning about how to effectively encourage employment  outweighing any remaining race-to-the-bottom concerns.</w:t>
      </w:r>
      <w:r w:rsidRPr="001A58E8">
        <w:t xml:space="preserve"> As with all broad classiﬁ cations, however, there are clearly exceptions, such as when competition around economic development has led states and localities to recruit businesses to thei</w:t>
      </w:r>
      <w:r>
        <w:t>r areas by using wasteful or inff</w:t>
      </w:r>
      <w:r w:rsidRPr="001A58E8">
        <w:t>ectual subsidies and tax incentives (e.g., Enrich 1996).</w:t>
      </w:r>
    </w:p>
    <w:p w:rsidR="00D45956" w:rsidRDefault="00D45956" w:rsidP="00D45956">
      <w:r w:rsidRPr="00F4666F">
        <w:rPr>
          <w:rStyle w:val="Emphasis"/>
        </w:rPr>
        <w:t>Decentralization can unleash the experimental power of policy diffusion</w:t>
      </w:r>
      <w:r w:rsidRPr="00F4666F">
        <w:rPr>
          <w:rStyle w:val="StyleUnderline"/>
        </w:rPr>
        <w:t>, just as it can bring about healthy or unhealthy competi-tion across governments</w:t>
      </w:r>
      <w:r>
        <w:t xml:space="preserve">. </w:t>
      </w:r>
      <w:r w:rsidRPr="00F823A3">
        <w:rPr>
          <w:rStyle w:val="StyleUnderline"/>
        </w:rPr>
        <w:t>For example, in the ﬁrst ﬁve years after the federal government granted control of new funds for children’s health insurance to the states, state governments formally modiﬁed their Children’s Health Insurance Programs</w:t>
      </w:r>
      <w:r w:rsidRPr="001A58E8">
        <w:t xml:space="preserve"> more than 100 times, </w:t>
      </w:r>
      <w:r w:rsidRPr="00F823A3">
        <w:rPr>
          <w:rStyle w:val="StyleUnderline"/>
        </w:rPr>
        <w:t>learning from one another’s experiences</w:t>
      </w:r>
      <w:r w:rsidRPr="001A58E8">
        <w:t xml:space="preserve"> (Volden 2006). In co</w:t>
      </w:r>
      <w:r>
        <w:t xml:space="preserve">ntrast, </w:t>
      </w:r>
      <w:r w:rsidRPr="00F4666F">
        <w:rPr>
          <w:rStyle w:val="StyleUnderline"/>
        </w:rPr>
        <w:t>centralization can stiﬂe local policy experimentation</w:t>
      </w:r>
      <w:r w:rsidRPr="001A58E8">
        <w:t>. For instance, when state governments acted in the antismoking policy arena, local policy adoptions fell to about 70 percent of their fo</w:t>
      </w:r>
      <w:r w:rsidRPr="001A58E8">
        <w:rPr>
          <w:rFonts w:hint="eastAsia"/>
        </w:rPr>
        <w:t>rmer adoption rates (Shipan and Volden 2008). Moreover, when the state govern-ment also included some preemptive language in its laws, local adoption rat</w:t>
      </w:r>
      <w:r>
        <w:rPr>
          <w:rFonts w:hint="eastAsia"/>
        </w:rPr>
        <w:t>es fell by more than 90 percent.</w:t>
      </w:r>
      <w:r w:rsidRPr="001A58E8">
        <w:rPr>
          <w:rFonts w:hint="eastAsia"/>
        </w:rPr>
        <w:t xml:space="preserve">  </w:t>
      </w:r>
    </w:p>
    <w:p w:rsidR="00D45956" w:rsidRDefault="00D45956" w:rsidP="00D45956">
      <w:r w:rsidRPr="00F4666F">
        <w:rPr>
          <w:rStyle w:val="StyleUnderline"/>
        </w:rPr>
        <w:t>Th</w:t>
      </w:r>
      <w:r w:rsidRPr="00F4666F">
        <w:rPr>
          <w:rStyle w:val="StyleUnderline"/>
          <w:rFonts w:hint="eastAsia"/>
        </w:rPr>
        <w:t>e 2010 national health care reforms serve as an example of policy diff</w:t>
      </w:r>
      <w:r w:rsidRPr="00F4666F">
        <w:rPr>
          <w:rStyle w:val="StyleUnderline"/>
        </w:rPr>
        <w:t>usion at work</w:t>
      </w:r>
      <w:r>
        <w:t xml:space="preserve">. </w:t>
      </w:r>
      <w:r w:rsidRPr="00F4666F">
        <w:rPr>
          <w:rStyle w:val="StyleUnderline"/>
        </w:rPr>
        <w:t>The national model clearly built on some aspects of state policies, such as the individual health insurance mandate previously adopted in Massachusetts. Yet the adoption of national standards</w:t>
      </w:r>
      <w:r w:rsidRPr="001A58E8">
        <w:t xml:space="preserve"> </w:t>
      </w:r>
      <w:r w:rsidRPr="00F4666F">
        <w:rPr>
          <w:rStyle w:val="StyleUnderline"/>
        </w:rPr>
        <w:t>could cause state-level experimentation to be much more limited in the future</w:t>
      </w:r>
      <w:r w:rsidRPr="001A58E8">
        <w:t>. To attempt to address such limitatio</w:t>
      </w:r>
      <w:r>
        <w:t>ns, the Patient Protection and Aff</w:t>
      </w:r>
      <w:r w:rsidRPr="001A58E8">
        <w:t>ordable Care Act includes provisions to try to recapture the beneﬁ cial elements of state-level competition and experimentation, such as mandated health insurance exchanges required in each state. Whether thes</w:t>
      </w:r>
      <w:r>
        <w:t xml:space="preserve">e provisions allow </w:t>
      </w:r>
      <w:proofErr w:type="gramStart"/>
      <w:r>
        <w:t>adequate  ﬂe</w:t>
      </w:r>
      <w:r w:rsidRPr="001A58E8">
        <w:t>xibility</w:t>
      </w:r>
      <w:proofErr w:type="gramEnd"/>
      <w:r w:rsidRPr="001A58E8">
        <w:t xml:space="preserve"> and experiential learning to confront new and growing health care problems remains to be seen.</w:t>
      </w:r>
    </w:p>
    <w:p w:rsidR="00D45956" w:rsidRDefault="00D45956" w:rsidP="00D45956">
      <w:r w:rsidRPr="00F4666F">
        <w:rPr>
          <w:rStyle w:val="StyleUnderline"/>
        </w:rPr>
        <w:t>Centralization and decentralization decisions</w:t>
      </w:r>
      <w:r w:rsidRPr="001A58E8">
        <w:t>, like all major pol</w:t>
      </w:r>
      <w:r w:rsidRPr="001A58E8">
        <w:rPr>
          <w:rFonts w:hint="eastAsia"/>
        </w:rPr>
        <w:t>icy decisions</w:t>
      </w:r>
      <w:r w:rsidRPr="00F4666F">
        <w:rPr>
          <w:rStyle w:val="StyleUnderline"/>
          <w:rFonts w:hint="eastAsia"/>
        </w:rPr>
        <w:t>, are made based on political considerations</w:t>
      </w:r>
      <w:r>
        <w:rPr>
          <w:rFonts w:hint="eastAsia"/>
        </w:rPr>
        <w:t>. Th</w:t>
      </w:r>
      <w:r w:rsidRPr="001A58E8">
        <w:rPr>
          <w:rFonts w:hint="eastAsia"/>
        </w:rPr>
        <w:t>ose who do not like the current policies at the state and local levels seek greater centralization during periods of favorable national political circumstances, while those who dislike the imposi</w:t>
      </w:r>
      <w:r w:rsidRPr="001A58E8">
        <w:t xml:space="preserve">tion of national policy given their local circumstances demand greater decentralization (e.g., McCann 2011). Although such preferences drive politics and, in </w:t>
      </w:r>
      <w:r>
        <w:t>turn, inﬂ</w:t>
      </w:r>
      <w:r w:rsidRPr="001A58E8">
        <w:t>uence policy, fun</w:t>
      </w:r>
      <w:r>
        <w:t>damental principles of policy diff</w:t>
      </w:r>
      <w:r w:rsidRPr="001A58E8">
        <w:t xml:space="preserve">usion naturally factor into discussions about centralization and decentralization; however, they may not be weighed as heavily as they should be. </w:t>
      </w:r>
      <w:r w:rsidRPr="00F4666F">
        <w:rPr>
          <w:rStyle w:val="Emphasis"/>
        </w:rPr>
        <w:t xml:space="preserve">Policy makers should be hesitant to centralize </w:t>
      </w:r>
      <w:r w:rsidRPr="00F4666F">
        <w:rPr>
          <w:rStyle w:val="Emphasis"/>
          <w:rFonts w:hint="eastAsia"/>
        </w:rPr>
        <w:t>control over complex and evolving policies that may be best solved over time through experimentation and learning</w:t>
      </w:r>
      <w:r>
        <w:rPr>
          <w:rFonts w:hint="eastAsia"/>
        </w:rPr>
        <w:t>.</w:t>
      </w:r>
      <w:r>
        <w:t xml:space="preserve"> </w:t>
      </w:r>
      <w:r w:rsidRPr="00F4666F">
        <w:rPr>
          <w:rStyle w:val="StyleUnderline"/>
          <w:rFonts w:hint="eastAsia"/>
        </w:rPr>
        <w:t>They should also be reluctant to decentralize policy decisions that may create negative competition, ill-considered policy imitation, or und</w:t>
      </w:r>
      <w:r w:rsidRPr="00F4666F">
        <w:rPr>
          <w:rStyle w:val="StyleUnderline"/>
        </w:rPr>
        <w:t>ue coercion.</w:t>
      </w:r>
      <w:r w:rsidRPr="001A58E8">
        <w:t xml:space="preserve"> Especially at risk in such devolution decisions are those governments with the least capacity to learn from others and the greatest suscepti-bility to competition and coercion, such as smaller towns or poorer states and countries.</w:t>
      </w:r>
    </w:p>
    <w:p w:rsidR="00D45956" w:rsidRDefault="00D45956" w:rsidP="00534D41"/>
    <w:p w:rsidR="00EF2BA5" w:rsidRDefault="00EF2BA5" w:rsidP="00EF2BA5">
      <w:pPr>
        <w:pStyle w:val="Heading4"/>
      </w:pPr>
      <w:r>
        <w:t>Uniformity via regulation is bad – and this is a net benefit to the CP.  Schools are complex system with massive variation.  Applying a single coercive solution overlooks the complexity of human behavior and collapses into scapegoating</w:t>
      </w:r>
    </w:p>
    <w:p w:rsidR="00EF2BA5" w:rsidRPr="00D3122C" w:rsidRDefault="00EF2BA5" w:rsidP="00EF2BA5">
      <w:pPr>
        <w:rPr>
          <w:b/>
        </w:rPr>
      </w:pPr>
      <w:r>
        <w:rPr>
          <w:b/>
        </w:rPr>
        <w:t xml:space="preserve">Goens and Streifer, 13 - </w:t>
      </w:r>
      <w:r>
        <w:t>*George Goens has a PhD from the University of Wisconsin and was a former Wisconsin superintendent of schools.  **Philip Streifer is president of EDvisualize, a school consulting company; a former superintendent of schools in Connecticut, and a former professor of educational leadership at the University of Connecticut</w:t>
      </w:r>
      <w:r>
        <w:rPr>
          <w:b/>
        </w:rPr>
        <w:t xml:space="preserve"> ( </w:t>
      </w:r>
      <w:r>
        <w:rPr>
          <w:u w:val="single"/>
        </w:rPr>
        <w:t>Straightjacket: How Overregulation Stifles Creativity and Innovation in Education</w:t>
      </w:r>
      <w:r>
        <w:t xml:space="preserve">, </w:t>
      </w:r>
      <w:r w:rsidRPr="00EB7462">
        <w:t>p. 91-93</w:t>
      </w:r>
    </w:p>
    <w:p w:rsidR="00EF2BA5" w:rsidRDefault="00EF2BA5" w:rsidP="00EF2BA5">
      <w:r>
        <w:t>On the other hand, dynamic complexity involves situations in which cause and effect are subtle and where the impact of interventions is not obvious. With this complexity, the same actions may have different short- or long-term effects. "</w:t>
      </w:r>
      <w:r w:rsidRPr="00D3122C">
        <w:rPr>
          <w:rStyle w:val="StyleUnderline"/>
        </w:rPr>
        <w:t>When an action has one set of consequences locally and a very different set of consequences in another part of a system, there is dynamic complexity</w:t>
      </w:r>
      <w:r>
        <w:t>. When obvious interventions produce non-obvious consequences, there is dynamic complexity."15 An example in education is the innovation of magnet schools around selected themes and areas of study. However, the impact of that intervention, which was not intended, reduces or depletes student leadership in the remaining general high schools. Quality schools need good student leaders, and with talented motivated students going to magnet schools, student leadership in general high schools was reduced, affecting organizational climate.</w:t>
      </w:r>
    </w:p>
    <w:p w:rsidR="00EF2BA5" w:rsidRPr="00D3122C" w:rsidRDefault="00EF2BA5" w:rsidP="00EF2BA5">
      <w:pPr>
        <w:rPr>
          <w:rStyle w:val="Emphasis"/>
        </w:rPr>
      </w:pPr>
      <w:r>
        <w:t xml:space="preserve">Senge goes on to say that "the real leverage in most management situations lies in understanding dynamic complexity, not detailed complexity." We get caught up in details failing to see patterns and finding answers. </w:t>
      </w:r>
      <w:r w:rsidRPr="00D3122C">
        <w:rPr>
          <w:rStyle w:val="StyleUnderline"/>
        </w:rPr>
        <w:t>We look for the silver bullet or recipe that we can follow to construct a new reality. The problem is that that reality is often immune to these approaches and</w:t>
      </w:r>
      <w:r>
        <w:t xml:space="preserve">, in fact, </w:t>
      </w:r>
      <w:r w:rsidRPr="00D3122C">
        <w:rPr>
          <w:rStyle w:val="Emphasis"/>
        </w:rPr>
        <w:t>produces serious negative unanticipated consequences.</w:t>
      </w:r>
    </w:p>
    <w:p w:rsidR="00EF2BA5" w:rsidRPr="00D3122C" w:rsidRDefault="00EF2BA5" w:rsidP="00EF2BA5">
      <w:pPr>
        <w:rPr>
          <w:rStyle w:val="StyleUnderline"/>
        </w:rPr>
      </w:pPr>
      <w:r w:rsidRPr="00D3122C">
        <w:rPr>
          <w:rStyle w:val="StyleUnderline"/>
        </w:rPr>
        <w:t xml:space="preserve">Scapegoating is the residue of a mindscape that views the world through linear cause-and-effect lenses. Reformers </w:t>
      </w:r>
      <w:r>
        <w:t xml:space="preserve">and the media </w:t>
      </w:r>
      <w:r w:rsidRPr="00D3122C">
        <w:rPr>
          <w:rStyle w:val="StyleUnderline"/>
        </w:rPr>
        <w:t>have tried to determine the simple cause for children's poor performance. Hence</w:t>
      </w:r>
      <w:r>
        <w:t>, teachers unions are proclaimed the major cause of poor schools. And. of course, "</w:t>
      </w:r>
      <w:r w:rsidRPr="00D3122C">
        <w:rPr>
          <w:rStyle w:val="StyleUnderline"/>
        </w:rPr>
        <w:t>lousy teachers" are not far behind in the scapegoating game</w:t>
      </w:r>
      <w:r>
        <w:t xml:space="preserve">. </w:t>
      </w:r>
      <w:r w:rsidRPr="00D3122C">
        <w:rPr>
          <w:rStyle w:val="StyleUnderline"/>
        </w:rPr>
        <w:t>We have reduced a complex system—the school system— down to a few isolated villains.</w:t>
      </w:r>
    </w:p>
    <w:p w:rsidR="00EF2BA5" w:rsidRDefault="00EF2BA5" w:rsidP="00EF2BA5">
      <w:r>
        <w:t>Wheatley defined the problem: "In a complex system, it is impossible to find simple causes that explain our problems or know who to blame. A messy tangle of relationships is responsible for these unending crises. . . . We can't make sense of the world using analytical processes we were taught or understand the complexity of modem systems by reductionism."16</w:t>
      </w:r>
    </w:p>
    <w:p w:rsidR="00EF2BA5" w:rsidRDefault="00EF2BA5" w:rsidP="00EF2BA5">
      <w:r>
        <w:t>But what about control? Many leaders feel that they need control so problems can be addressed and progress made. Some coworkers and committee members want a leader to be "the captain" giving them a sense that someone in authority is seemingly in control.</w:t>
      </w:r>
    </w:p>
    <w:p w:rsidR="00EF2BA5" w:rsidRDefault="00EF2BA5" w:rsidP="00EF2BA5">
      <w:r>
        <w:t>The media, as we have seen, become enchanted with egocentric reformers who run through the schools directing blame, dictating orders, and making evaluations. Power is the answer to some. These images live off the illusion that leaders have total control over the context in which they work. Anyone serving in a leadership position understands that what they control directly can be outflanked by the "uncontrollables" in the organizational or greater context.</w:t>
      </w:r>
    </w:p>
    <w:p w:rsidR="00EF2BA5" w:rsidRDefault="00EF2BA5" w:rsidP="00EF2BA5">
      <w:r w:rsidRPr="00D3122C">
        <w:rPr>
          <w:rStyle w:val="StyleUnderline"/>
        </w:rPr>
        <w:t>Pushing people through coercion is far different from</w:t>
      </w:r>
      <w:r>
        <w:rPr>
          <w:rStyle w:val="StyleUnderline"/>
        </w:rPr>
        <w:t xml:space="preserve"> </w:t>
      </w:r>
      <w:r w:rsidRPr="00D3122C">
        <w:rPr>
          <w:rStyle w:val="StyleUnderline"/>
        </w:rPr>
        <w:t>motivating them. It stymies effort and progress. Creating new</w:t>
      </w:r>
      <w:r>
        <w:rPr>
          <w:rStyle w:val="StyleUnderline"/>
        </w:rPr>
        <w:t xml:space="preserve"> </w:t>
      </w:r>
      <w:r w:rsidRPr="00D3122C">
        <w:rPr>
          <w:rStyle w:val="StyleUnderline"/>
        </w:rPr>
        <w:t>systems and procedures is one thing, but getting people to use</w:t>
      </w:r>
      <w:r>
        <w:rPr>
          <w:rStyle w:val="StyleUnderline"/>
        </w:rPr>
        <w:t xml:space="preserve"> </w:t>
      </w:r>
      <w:r w:rsidRPr="00D3122C">
        <w:rPr>
          <w:rStyle w:val="StyleUnderline"/>
        </w:rPr>
        <w:t>them creatively and ethically is another</w:t>
      </w:r>
      <w:r>
        <w:t xml:space="preserve">. Arie deGues points out that "companies die because managers focus on economic activity of producing goods and services, and they forget that their organization's true nature is that of a community of humans."17 </w:t>
      </w:r>
      <w:r w:rsidRPr="00D3122C">
        <w:rPr>
          <w:rStyle w:val="StyleUnderline"/>
        </w:rPr>
        <w:t>In education we</w:t>
      </w:r>
      <w:r>
        <w:t xml:space="preserve"> focus on test scores and analytic and </w:t>
      </w:r>
      <w:r w:rsidRPr="00D3122C">
        <w:rPr>
          <w:rStyle w:val="StyleUnderline"/>
        </w:rPr>
        <w:t>forget that schools are social systems</w:t>
      </w:r>
      <w:r>
        <w:t>, inhabited by teachers, students, and others needs as well as responsibilities.</w:t>
      </w:r>
    </w:p>
    <w:p w:rsidR="00EF2BA5" w:rsidRDefault="00EF2BA5" w:rsidP="00EF2BA5">
      <w:r>
        <w:t>Absent coercive power what can leaders do to create adaptive and innovative organizations? To begin with, they need to understand the difference between order and control. Wheatley believes that with complex interactive systems with independent components, order, not control, is essential. When people see and understand that they have shared interests and that they need each other, they reach out, work together, and self-organize to get the job done. Think: 9/11. Sharing similar beliefs and values are important. With schools, a shared idea or a common definition of the purpose of education is imperative. Running off in twenty different directions is dysfunctional and counterproductive.</w:t>
      </w:r>
    </w:p>
    <w:p w:rsidR="00EF2BA5" w:rsidRDefault="00EF2BA5" w:rsidP="00EF2BA5">
      <w:r>
        <w:t xml:space="preserve">Therefore, </w:t>
      </w:r>
      <w:r w:rsidRPr="00D3122C">
        <w:rPr>
          <w:rStyle w:val="StyleUnderline"/>
        </w:rPr>
        <w:t>there is a need for flexibility with an emphasis on organizational learning. Continually getting feedback and examining our mental models are essential in a world that is not always predictable</w:t>
      </w:r>
      <w:r>
        <w:t xml:space="preserve"> and rational. Quality leaders push for questioning and challenging and stopping conformity of thought because, as Bohm indicates, thought is a powerful system. Seeing patterns and an openness to "accidents" can lead to insight and success.</w:t>
      </w:r>
    </w:p>
    <w:p w:rsidR="00EF2BA5" w:rsidRDefault="00EF2BA5" w:rsidP="00534D41"/>
    <w:p w:rsidR="004803FA" w:rsidRDefault="004803FA" w:rsidP="00534D41"/>
    <w:p w:rsidR="004803FA" w:rsidRDefault="004803FA" w:rsidP="004803FA">
      <w:pPr>
        <w:pStyle w:val="Heading3"/>
      </w:pPr>
      <w:r>
        <w:t>AT: ESSA banned waivers</w:t>
      </w:r>
    </w:p>
    <w:p w:rsidR="004803FA" w:rsidRDefault="004803FA" w:rsidP="004803FA"/>
    <w:p w:rsidR="004803FA" w:rsidRDefault="004803FA" w:rsidP="004803FA">
      <w:pPr>
        <w:pStyle w:val="Heading4"/>
      </w:pPr>
      <w:r>
        <w:t>The CP restores that – it fiats the USFG create a new waiver authority for the Department of Education</w:t>
      </w:r>
    </w:p>
    <w:p w:rsidR="004803FA" w:rsidRPr="004803FA" w:rsidRDefault="004803FA" w:rsidP="004803FA">
      <w:pPr>
        <w:pStyle w:val="Heading4"/>
      </w:pPr>
    </w:p>
    <w:p w:rsidR="004803FA" w:rsidRPr="004803FA" w:rsidRDefault="004803FA" w:rsidP="004803FA">
      <w:pPr>
        <w:pStyle w:val="Heading4"/>
        <w:rPr>
          <w:u w:val="single"/>
        </w:rPr>
      </w:pPr>
      <w:r>
        <w:t xml:space="preserve">The ESSA abolished some waivers by codifying them into law – it still retains DOE waiver </w:t>
      </w:r>
      <w:r>
        <w:rPr>
          <w:u w:val="single"/>
        </w:rPr>
        <w:t>authority</w:t>
      </w:r>
    </w:p>
    <w:p w:rsidR="004803FA" w:rsidRDefault="004803FA" w:rsidP="004803FA">
      <w:r w:rsidRPr="001F0CCF">
        <w:rPr>
          <w:rStyle w:val="Style13ptBold"/>
        </w:rPr>
        <w:t>Bulman-Pozen 16</w:t>
      </w:r>
      <w:r>
        <w:t xml:space="preserve"> -- </w:t>
      </w:r>
      <w:r w:rsidRPr="007E30C6">
        <w:t>Associate Profe</w:t>
      </w:r>
      <w:r>
        <w:t xml:space="preserve">ssor, Columbia Law School, (Jessica, “EXECUTIVE FEDERALISM COMES TO AMERICA,” </w:t>
      </w:r>
      <w:r w:rsidRPr="007E30C6">
        <w:t>102 Va. L. Rev. 953 (2016)</w:t>
      </w:r>
      <w:r>
        <w:t>, HeinOnline, p.987-991)//sy</w:t>
      </w:r>
    </w:p>
    <w:p w:rsidR="004803FA" w:rsidRPr="001F0CCF" w:rsidRDefault="004803FA" w:rsidP="004803FA"/>
    <w:p w:rsidR="004803FA" w:rsidRDefault="004803FA" w:rsidP="004803FA">
      <w:r w:rsidRPr="004803FA">
        <w:t>Insofar as interstate action facilitated federal executive action and was then altered by it—with Congress sitting on the sidelines all the while— education policymaking has exemplified executive federalism over the past decade</w:t>
      </w:r>
      <w:r>
        <w:t xml:space="preserve">. </w:t>
      </w:r>
      <w:r w:rsidRPr="004803FA">
        <w:t xml:space="preserve">It may now reveal the practice’s limits. In December 2015, Congress passed and President Obama signed into law the ESSA, </w:t>
      </w:r>
      <w:r>
        <w:t xml:space="preserve">a lengthy statute that reauthorizes the Elementary and Secondary Education Act on new terms, replacing NCLB. The ESSA stands out as substantial federal legislation enacted during a period of divided government, with a thoroughly bipartisan vote in Congress.150 In addition to complicating (though by no means undermining) claims of polarizationinduced congressional dysfunction, the </w:t>
      </w:r>
      <w:r w:rsidRPr="004803FA">
        <w:t>ESSA also raises questions about the robustness of executive federalism. I</w:t>
      </w:r>
      <w:r>
        <w:t xml:space="preserve">n form, the very fact of such federal legislation is a challenge to strong variants of executive federalism. In substance, </w:t>
      </w:r>
      <w:r w:rsidRPr="002958A0">
        <w:rPr>
          <w:rStyle w:val="StyleUnderline"/>
        </w:rPr>
        <w:t xml:space="preserve">the ESSA renders “null and void” the waivers granted </w:t>
      </w:r>
      <w:r w:rsidRPr="004803FA">
        <w:rPr>
          <w:rStyle w:val="StyleUnderline"/>
        </w:rPr>
        <w:t xml:space="preserve">in recent years </w:t>
      </w:r>
      <w:r w:rsidRPr="002958A0">
        <w:rPr>
          <w:rStyle w:val="StyleUnderline"/>
        </w:rPr>
        <w:t xml:space="preserve">by the Department of Education </w:t>
      </w:r>
      <w:r w:rsidRPr="004803FA">
        <w:t>to states and consortia, and it curbs federal executive supervision of state education policy going forward.1</w:t>
      </w:r>
      <w:r>
        <w:t xml:space="preserve">51 </w:t>
      </w:r>
    </w:p>
    <w:p w:rsidR="004803FA" w:rsidRDefault="004803FA" w:rsidP="004803FA">
      <w:r w:rsidRPr="002958A0">
        <w:rPr>
          <w:rStyle w:val="StyleUnderline"/>
        </w:rPr>
        <w:t xml:space="preserve">Even as the ESSA curtails federal involvement </w:t>
      </w:r>
      <w:r w:rsidRPr="004803FA">
        <w:t>in education policy,</w:t>
      </w:r>
      <w:r>
        <w:t xml:space="preserve"> however, </w:t>
      </w:r>
      <w:r w:rsidRPr="002958A0">
        <w:rPr>
          <w:rStyle w:val="StyleUnderline"/>
        </w:rPr>
        <w:t xml:space="preserve">it also </w:t>
      </w:r>
      <w:r w:rsidRPr="004803FA">
        <w:rPr>
          <w:rStyle w:val="Emphasis"/>
        </w:rPr>
        <w:t>blesses certain arrangements</w:t>
      </w:r>
      <w:r w:rsidRPr="002958A0">
        <w:rPr>
          <w:rStyle w:val="StyleUnderline"/>
        </w:rPr>
        <w:t xml:space="preserve"> that arose from the Department of Education’s negotiations with the states.</w:t>
      </w:r>
      <w:r>
        <w:t xml:space="preserve"> For instance, while the ESSA has been celebrated for authorizing states to design their own academic standards and intervention approaches for low-performing schools, this is what states have been doing pursuant to waivers from NCLB’s requirements. The White House’s suggestion that </w:t>
      </w:r>
      <w:r w:rsidRPr="004803FA">
        <w:rPr>
          <w:rStyle w:val="StyleUnderline"/>
        </w:rPr>
        <w:t>the ESSA codifies “many of the key reforms the Administration has . . . encouraged states and districts to adopt in exchange for waivers</w:t>
      </w:r>
      <w:r>
        <w:t xml:space="preserve">” is no more exaggerated than claims that the ESSA offers a thorough “rebuke” to the federal executive branch.152 The Act also does not affect horizontal interstate collaboration, such as that which produced the Common Core.153 Indeed, although the ESSA expressly provides that it does not prohibit states from withdrawing from the Common Core, neither does it invalidate that initiative.154 </w:t>
      </w:r>
    </w:p>
    <w:p w:rsidR="004803FA" w:rsidRDefault="004803FA" w:rsidP="004803FA">
      <w:r>
        <w:t xml:space="preserve">More notably, </w:t>
      </w:r>
      <w:r w:rsidRPr="002958A0">
        <w:rPr>
          <w:rStyle w:val="Emphasis"/>
        </w:rPr>
        <w:t>the ESSA creates some fertile new conditions for executive federalism</w:t>
      </w:r>
      <w:r>
        <w:t xml:space="preserve">. For one thing, </w:t>
      </w:r>
      <w:r w:rsidRPr="004803FA">
        <w:t>it expands the federal role in discrete areas, providing annual funding for preschool education, for example.</w:t>
      </w:r>
      <w:r>
        <w:t xml:space="preserve"> Because the ESSA entrusts these portions of the Act to HHS, the need for interagency coordination may spur not only federal executive, but al-</w:t>
      </w:r>
      <w:r w:rsidRPr="00B678E3">
        <w:t xml:space="preserve"> </w:t>
      </w:r>
      <w:r>
        <w:t>so more centralized, White House involvement.155 Even as the ESSA expressly restricts the Secretary of Education’s authority</w:t>
      </w:r>
      <w:proofErr w:type="gramStart"/>
      <w:r>
        <w:t>,156</w:t>
      </w:r>
      <w:proofErr w:type="gramEnd"/>
      <w:r>
        <w:t xml:space="preserve"> moreover, </w:t>
      </w:r>
      <w:r w:rsidRPr="002958A0">
        <w:rPr>
          <w:rStyle w:val="StyleUnderline"/>
        </w:rPr>
        <w:t>it retains federal executive oversight, with few parameters set by Congress</w:t>
      </w:r>
      <w:r>
        <w:t xml:space="preserve">. </w:t>
      </w:r>
      <w:r w:rsidRPr="002958A0">
        <w:rPr>
          <w:rStyle w:val="StyleUnderline"/>
        </w:rPr>
        <w:t>Although states will now devise their own accountability goals for schools</w:t>
      </w:r>
      <w:r>
        <w:t xml:space="preserve">, for example, </w:t>
      </w:r>
      <w:r w:rsidRPr="002958A0">
        <w:rPr>
          <w:rStyle w:val="StyleUnderline"/>
        </w:rPr>
        <w:t>they must submit their plans to the Department of Education</w:t>
      </w:r>
      <w:r>
        <w:t xml:space="preserve">.157 Instead of a congressional judgment about metrics by which to hold schools accountable, the ESSA provides for state decision making with federal executive superintendence. Further, </w:t>
      </w:r>
      <w:r w:rsidRPr="002958A0">
        <w:rPr>
          <w:rStyle w:val="StyleUnderline"/>
        </w:rPr>
        <w:t xml:space="preserve">although the ESSA narrows the Department’s waiver authority, it </w:t>
      </w:r>
      <w:r w:rsidRPr="004803FA">
        <w:rPr>
          <w:rStyle w:val="Emphasis"/>
        </w:rPr>
        <w:t>does not eliminate it</w:t>
      </w:r>
      <w:r>
        <w:t xml:space="preserve">; as under NCLB, </w:t>
      </w:r>
      <w:r w:rsidRPr="004803FA">
        <w:rPr>
          <w:rStyle w:val="Emphasis"/>
        </w:rPr>
        <w:t xml:space="preserve">the federal executive branch may </w:t>
      </w:r>
      <w:proofErr w:type="gramStart"/>
      <w:r w:rsidRPr="004803FA">
        <w:rPr>
          <w:rStyle w:val="Emphasis"/>
        </w:rPr>
        <w:t>free</w:t>
      </w:r>
      <w:proofErr w:type="gramEnd"/>
      <w:r w:rsidRPr="004803FA">
        <w:rPr>
          <w:rStyle w:val="Emphasis"/>
        </w:rPr>
        <w:t xml:space="preserve"> states from particular statutory or regulatory requirements.</w:t>
      </w:r>
      <w:r>
        <w:t xml:space="preserve">158 And in crafting a more state-centric law, the ESSA codifies a framework for back-and-forths between state and federal executives around state plans and waivers.159 </w:t>
      </w:r>
    </w:p>
    <w:p w:rsidR="004803FA" w:rsidRDefault="004803FA" w:rsidP="004803FA">
      <w:r w:rsidRPr="004803FA">
        <w:t>The ESSA thus diminishes federal involvement in education principally in the form of congressional decisions. It is not clear that it will appreciably reduce state-federal executive collaboration, and contestation, around education policy.</w:t>
      </w:r>
      <w:r>
        <w:t xml:space="preserve"> As one early critic summarized the federalism implications of the ESSA, “States would be stuck in a dance with whoever happens to be running the Department [of Education] at any given moment.”160</w:t>
      </w:r>
    </w:p>
    <w:p w:rsidR="004803FA" w:rsidRPr="004803FA" w:rsidRDefault="004803FA" w:rsidP="004803FA"/>
    <w:p w:rsidR="004803FA" w:rsidRPr="004803FA" w:rsidRDefault="004803FA" w:rsidP="004803FA"/>
    <w:p w:rsidR="00534D41" w:rsidRDefault="00EF0881" w:rsidP="00EF0881">
      <w:pPr>
        <w:pStyle w:val="Heading3"/>
      </w:pPr>
      <w:r>
        <w:t>AT: Waivers bad / devolution bad</w:t>
      </w:r>
    </w:p>
    <w:p w:rsidR="00EF0881" w:rsidRDefault="00EF0881" w:rsidP="00EF0881"/>
    <w:p w:rsidR="00EF0881" w:rsidRPr="00EF0881" w:rsidRDefault="00EF0881" w:rsidP="00EF0881">
      <w:pPr>
        <w:pStyle w:val="Heading4"/>
      </w:pPr>
      <w:r>
        <w:t xml:space="preserve">The </w:t>
      </w:r>
      <w:r>
        <w:rPr>
          <w:u w:val="single"/>
        </w:rPr>
        <w:t>combination</w:t>
      </w:r>
      <w:r>
        <w:t xml:space="preserve"> of planks is greater than the sum of its parts – even if individual planks are bad, they interact synergistically to resolve its problems</w:t>
      </w:r>
    </w:p>
    <w:p w:rsidR="00EF0881" w:rsidRPr="003B1B88" w:rsidRDefault="00EF0881" w:rsidP="00EF0881">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HeinOnline)//sy</w:t>
      </w:r>
    </w:p>
    <w:p w:rsidR="00EF0881" w:rsidRDefault="00EF0881" w:rsidP="00EF0881"/>
    <w:p w:rsidR="00EF0881" w:rsidRDefault="00EF0881" w:rsidP="00EF0881">
      <w:r>
        <w:t xml:space="preserve">Governance through traditional legislation and regulation is on the decline. Complex and rapidly changing economic and social circumstances have put pressure on the federal legislative process and the expansive statutory schemes that have emerged from it, raising questions about whether they are agile enough to meet modern needs. </w:t>
      </w:r>
      <w:proofErr w:type="gramStart"/>
      <w:r>
        <w:t>n1</w:t>
      </w:r>
      <w:proofErr w:type="gramEnd"/>
      <w:r>
        <w:t xml:space="preserve"> Congressional gridlock n2 has created additional obstacles and kept obsolete statutes on the books without updates. </w:t>
      </w:r>
      <w:proofErr w:type="gramStart"/>
      <w:r>
        <w:t>n3</w:t>
      </w:r>
      <w:proofErr w:type="gramEnd"/>
      <w:r>
        <w:t xml:space="preserve"> At a more basic level, the ex ante, rule-based regulation that Congress has traditionally adopted or instructed agencies to undertake has proved inadequate in a number of rapidly changing policy domains. n4</w:t>
      </w:r>
    </w:p>
    <w:p w:rsidR="00EF0881" w:rsidRDefault="00EF0881" w:rsidP="00EF0881">
      <w:r>
        <w:t xml:space="preserve">As a result of these challenges, the federal government and policy advocates have increasingly turned to alternative governance frameworks to achieve policy ends. Three strategies in particular have received significant scholarly attention. First, many recent statutes have granted an executive officer authority to waive significant portions of the legislative scheme (what leading scholars of the subject call "big waiver"), giving the executive branch greater flexibility to address diverse and changing circumstances. n5 Second, federal statutes and initiatives have shifted the site of policy making away from Congress and the federal bureaucracy by enlisting state and local governments to develop, rather than just implement, policy in the national interest. </w:t>
      </w:r>
      <w:proofErr w:type="gramStart"/>
      <w:r>
        <w:t>n6</w:t>
      </w:r>
      <w:proofErr w:type="gramEnd"/>
      <w:r>
        <w:t xml:space="preserve"> And  [*568]  third, a variety of private and public organizations have turned away from traditional, command-and-control management to a more open-ended and collaborative problem-solving approach. n7</w:t>
      </w:r>
    </w:p>
    <w:p w:rsidR="00EF0881" w:rsidRDefault="00EF0881" w:rsidP="00EF0881">
      <w:r w:rsidRPr="00E9555A">
        <w:rPr>
          <w:rStyle w:val="StyleUnderline"/>
        </w:rPr>
        <w:t>Big waiver, cooperative federalism, and experimentalism respond in different ways to a federal legislative process and bureaucratic structure that commentators have criticized as both ineffective and inflexible</w:t>
      </w:r>
      <w:r>
        <w:t xml:space="preserve">. Big waiver vests administrative agencies with the ability to alter legislative schemes to make them more responsive and differentiated. </w:t>
      </w:r>
      <w:proofErr w:type="gramStart"/>
      <w:r>
        <w:t>n8</w:t>
      </w:r>
      <w:proofErr w:type="gramEnd"/>
      <w:r>
        <w:t xml:space="preserve"> Cooperative federalism locates policy making closer to the ground and takes advantage of fewer legal, structural, and in some cases political constraints on state and local legislative and administrative agencies. n9 And experimentalism replaces the bureaucratic structure of command-and-control rules with a set of processes designed to empower those closest to a problem, generate information, and foster continuous organizational learning about both means and ends. n10</w:t>
      </w:r>
    </w:p>
    <w:p w:rsidR="00EF0881" w:rsidRDefault="00EF0881" w:rsidP="00EF0881">
      <w:r>
        <w:t xml:space="preserve">Yet each of these models introduces or exacerbates a set of problems as well. </w:t>
      </w:r>
      <w:r w:rsidRPr="00E9555A">
        <w:rPr>
          <w:rStyle w:val="StyleUnderline"/>
        </w:rPr>
        <w:t>Executive waiver authority raises concerns about democratic legitimacy</w:t>
      </w:r>
      <w:r>
        <w:t xml:space="preserve"> and transparency, as agency officials are empowered to selectively unmake law. </w:t>
      </w:r>
      <w:proofErr w:type="gramStart"/>
      <w:r>
        <w:t>n11</w:t>
      </w:r>
      <w:proofErr w:type="gramEnd"/>
      <w:r>
        <w:t xml:space="preserve"> </w:t>
      </w:r>
      <w:r w:rsidRPr="00E9555A">
        <w:rPr>
          <w:rStyle w:val="StyleUnderline"/>
        </w:rPr>
        <w:t>Cooperative federalism risks shortchanging national policy goals</w:t>
      </w:r>
      <w:r>
        <w:t xml:space="preserve">, as states may lack motivation or capacity to carry them out. </w:t>
      </w:r>
      <w:proofErr w:type="gramStart"/>
      <w:r>
        <w:t>n12</w:t>
      </w:r>
      <w:proofErr w:type="gramEnd"/>
      <w:r>
        <w:t xml:space="preserve"> </w:t>
      </w:r>
      <w:r w:rsidRPr="00E9555A">
        <w:rPr>
          <w:rStyle w:val="StyleUnderline"/>
        </w:rPr>
        <w:t>Experimentalism may never take hold in the first place, or fade away if it does</w:t>
      </w:r>
      <w:r>
        <w:t>, because of disagreements among putative participants or a failure of effort. n13</w:t>
      </w:r>
    </w:p>
    <w:p w:rsidR="00EF0881" w:rsidRDefault="00EF0881" w:rsidP="00EF0881">
      <w:r>
        <w:t xml:space="preserve">Commentators and scholars have analyzed big waiver, cooperative federalism, and experimentalism in isolation. </w:t>
      </w:r>
      <w:r w:rsidRPr="00E9555A">
        <w:rPr>
          <w:rStyle w:val="StyleUnderline"/>
        </w:rPr>
        <w:t>But</w:t>
      </w:r>
      <w:r>
        <w:t xml:space="preserve"> the same scholars have largely overlooked the fact that, in a growing number of significant federal programs, </w:t>
      </w:r>
      <w:r w:rsidRPr="00E9555A">
        <w:rPr>
          <w:rStyle w:val="StyleUnderline"/>
        </w:rPr>
        <w:t xml:space="preserve">the strategies </w:t>
      </w:r>
      <w:r w:rsidRPr="00EF0881">
        <w:rPr>
          <w:rStyle w:val="Emphasis"/>
        </w:rPr>
        <w:t>intersect to create a governance model that is greater than the sum of its parts.</w:t>
      </w:r>
      <w:r>
        <w:t xml:space="preserve"> n14 In these programs, </w:t>
      </w:r>
      <w:r w:rsidRPr="00E9555A">
        <w:rPr>
          <w:rStyle w:val="StyleUnderline"/>
        </w:rPr>
        <w:t>a federal agency uses waiver</w:t>
      </w:r>
      <w:r>
        <w:t xml:space="preserve">  [*569]  </w:t>
      </w:r>
      <w:r w:rsidRPr="00E9555A">
        <w:rPr>
          <w:rStyle w:val="StyleUnderline"/>
        </w:rPr>
        <w:t>authority to permit states to design policies that deviate from a default legislative scheme, subject to a set of</w:t>
      </w:r>
      <w:r>
        <w:t xml:space="preserve"> broad, </w:t>
      </w:r>
      <w:r w:rsidRPr="00E9555A">
        <w:rPr>
          <w:rStyle w:val="StyleUnderline"/>
        </w:rPr>
        <w:t>agency-</w:t>
      </w:r>
      <w:r>
        <w:t xml:space="preserve">fashioned </w:t>
      </w:r>
      <w:r w:rsidRPr="00E9555A">
        <w:rPr>
          <w:rStyle w:val="StyleUnderline"/>
        </w:rPr>
        <w:t>goals.</w:t>
      </w:r>
      <w:r>
        <w:t xml:space="preserve"> </w:t>
      </w:r>
      <w:r w:rsidRPr="00E9555A">
        <w:rPr>
          <w:rStyle w:val="StyleUnderline"/>
        </w:rPr>
        <w:t>The federal agency evaluates the initial plan and provides ongoing monitoring and feedback focused on states' success in meeting the agency's</w:t>
      </w:r>
      <w:r>
        <w:t xml:space="preserve"> broad </w:t>
      </w:r>
      <w:r w:rsidRPr="00E9555A">
        <w:rPr>
          <w:rStyle w:val="StyleUnderline"/>
        </w:rPr>
        <w:t>goals</w:t>
      </w:r>
      <w:r>
        <w:t xml:space="preserve">. </w:t>
      </w:r>
      <w:r w:rsidRPr="00E9555A">
        <w:rPr>
          <w:rStyle w:val="StyleUnderline"/>
        </w:rPr>
        <w:t>The agency also promotes collaboration with local stakeholders in planning and implementation,</w:t>
      </w:r>
      <w:r>
        <w:t xml:space="preserve"> </w:t>
      </w:r>
      <w:r w:rsidRPr="00E9555A">
        <w:rPr>
          <w:rStyle w:val="StyleUnderline"/>
        </w:rPr>
        <w:t>and</w:t>
      </w:r>
      <w:r>
        <w:t xml:space="preserve">, in the most fully developed regimes, </w:t>
      </w:r>
      <w:r w:rsidRPr="00E9555A">
        <w:rPr>
          <w:rStyle w:val="StyleUnderline"/>
        </w:rPr>
        <w:t>benchmarks each state's experience against other states' experiences</w:t>
      </w:r>
      <w:r>
        <w:t>.</w:t>
      </w:r>
    </w:p>
    <w:p w:rsidR="00EF0881" w:rsidRDefault="00EF0881" w:rsidP="00EF0881">
      <w:r w:rsidRPr="00EF0881">
        <w:t>This governance model,</w:t>
      </w:r>
      <w:r>
        <w:t xml:space="preserve"> which I call "</w:t>
      </w:r>
      <w:r w:rsidRPr="00E9555A">
        <w:rPr>
          <w:rStyle w:val="StyleUnderline"/>
        </w:rPr>
        <w:t>disciplined devolution</w:t>
      </w:r>
      <w:r>
        <w:t xml:space="preserve">," has great theoretical appeal, yielding the advantages of the individual strategies with which it overlaps while mitigating some of their deficiencies. Like the more familiar models, disciplined devolution </w:t>
      </w:r>
      <w:r w:rsidRPr="00E9555A">
        <w:rPr>
          <w:rStyle w:val="StyleUnderline"/>
        </w:rPr>
        <w:t xml:space="preserve">promotes </w:t>
      </w:r>
      <w:r w:rsidRPr="00E9555A">
        <w:rPr>
          <w:rStyle w:val="Emphasis"/>
        </w:rPr>
        <w:t>policy innovation</w:t>
      </w:r>
      <w:r w:rsidRPr="00E9555A">
        <w:rPr>
          <w:rStyle w:val="StyleUnderline"/>
        </w:rPr>
        <w:t xml:space="preserve"> and </w:t>
      </w:r>
      <w:r w:rsidRPr="00E9555A">
        <w:rPr>
          <w:rStyle w:val="Emphasis"/>
        </w:rPr>
        <w:t>experimentation</w:t>
      </w:r>
      <w:r w:rsidRPr="00E9555A">
        <w:rPr>
          <w:rStyle w:val="StyleUnderline"/>
        </w:rPr>
        <w:t>,</w:t>
      </w:r>
      <w:r>
        <w:t xml:space="preserve"> </w:t>
      </w:r>
      <w:r w:rsidRPr="00E9555A">
        <w:rPr>
          <w:rStyle w:val="Emphasis"/>
        </w:rPr>
        <w:t>tailoring of policy to local conditions and capacities</w:t>
      </w:r>
      <w:r>
        <w:t xml:space="preserve">, </w:t>
      </w:r>
      <w:r w:rsidRPr="00E9555A">
        <w:rPr>
          <w:rStyle w:val="StyleUnderline"/>
        </w:rPr>
        <w:t xml:space="preserve">and </w:t>
      </w:r>
      <w:r w:rsidRPr="00E9555A">
        <w:rPr>
          <w:rStyle w:val="Emphasis"/>
        </w:rPr>
        <w:t>continuous institutional learning</w:t>
      </w:r>
      <w:r>
        <w:t>. Beyond that, disciplined devolution combines features of big waiver, cooperative federalism, and experimentalism that offset the most trenchant critiques of each.</w:t>
      </w:r>
    </w:p>
    <w:p w:rsidR="00EF0881" w:rsidRDefault="00EF0881" w:rsidP="00EF0881">
      <w:r>
        <w:t xml:space="preserve">Specifically, </w:t>
      </w:r>
      <w:r w:rsidRPr="00E9555A">
        <w:rPr>
          <w:rStyle w:val="StyleUnderline"/>
        </w:rPr>
        <w:t>vesting policy making in politically accountable state and local governments while involving affected stakeholders in the policy-making process mitigates concerns about big waiver's democratic legitimacy</w:t>
      </w:r>
      <w:r>
        <w:t xml:space="preserve"> and transparency. </w:t>
      </w:r>
      <w:proofErr w:type="gramStart"/>
      <w:r>
        <w:t>n15</w:t>
      </w:r>
      <w:proofErr w:type="gramEnd"/>
      <w:r>
        <w:t xml:space="preserve"> </w:t>
      </w:r>
      <w:r w:rsidRPr="00E9555A">
        <w:rPr>
          <w:rStyle w:val="StyleUnderline"/>
        </w:rPr>
        <w:t>The federal power to deny or revoke a state's waiver, ongoing monitoring</w:t>
      </w:r>
      <w:r>
        <w:t xml:space="preserve"> and comparative benchmarking, </w:t>
      </w:r>
      <w:r w:rsidRPr="00E9555A">
        <w:rPr>
          <w:rStyle w:val="StyleUnderline"/>
        </w:rPr>
        <w:t xml:space="preserve">and the reliance built up by interstate collaboration respond to contentions that </w:t>
      </w:r>
      <w:r>
        <w:t xml:space="preserve">vesting states with responsibility for federal </w:t>
      </w:r>
      <w:r w:rsidRPr="00E9555A">
        <w:rPr>
          <w:rStyle w:val="StyleUnderline"/>
        </w:rPr>
        <w:t>policy risks shortchanging federal goals</w:t>
      </w:r>
      <w:r>
        <w:t xml:space="preserve">. n16 And </w:t>
      </w:r>
      <w:r w:rsidRPr="00E9555A">
        <w:rPr>
          <w:rStyle w:val="StyleUnderline"/>
        </w:rPr>
        <w:t>the federal government's ability to focus and motivate state activity through control of the waiver and the enlistment of state and local political processes addresses worries that participation in experimentalist regimes is difficult to initiate</w:t>
      </w:r>
      <w:r>
        <w:t xml:space="preserve"> and maintain. n17</w:t>
      </w:r>
    </w:p>
    <w:p w:rsidR="00EF0881" w:rsidRPr="00EF0881" w:rsidRDefault="00EF0881" w:rsidP="00EF0881"/>
    <w:p w:rsidR="00534D41" w:rsidRDefault="00534D41" w:rsidP="00534D41"/>
    <w:p w:rsidR="00AF66DC" w:rsidRDefault="005D3229" w:rsidP="005D3229">
      <w:pPr>
        <w:pStyle w:val="Heading3"/>
      </w:pPr>
      <w:r>
        <w:t>AT: Empirically fails – NCLB</w:t>
      </w:r>
    </w:p>
    <w:p w:rsidR="005D3229" w:rsidRPr="005D3229" w:rsidRDefault="005D3229" w:rsidP="005D3229"/>
    <w:p w:rsidR="00AF66DC" w:rsidRDefault="005D3229" w:rsidP="00AF66DC">
      <w:pPr>
        <w:pStyle w:val="Heading4"/>
      </w:pPr>
      <w:r>
        <w:t xml:space="preserve">The CP fiats increased DOE monitoring and stakeholder collaboration – that overcomes prior errors with disciplined devolution </w:t>
      </w:r>
    </w:p>
    <w:p w:rsidR="00AF66DC" w:rsidRPr="003B1B88" w:rsidRDefault="00AF66DC" w:rsidP="00AF66DC">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 p.627-628)//sy</w:t>
      </w:r>
    </w:p>
    <w:p w:rsidR="00AF66DC" w:rsidRDefault="00AF66DC" w:rsidP="00AF66DC">
      <w:r>
        <w:t>3. Decentralization, Centralization, and Federal Solutions</w:t>
      </w:r>
    </w:p>
    <w:p w:rsidR="00AF66DC" w:rsidRPr="00F205A0" w:rsidRDefault="00AF66DC" w:rsidP="00AF66DC">
      <w:pPr>
        <w:rPr>
          <w:rStyle w:val="StyleUnderline"/>
        </w:rPr>
      </w:pPr>
      <w:r w:rsidRPr="00AF66DC">
        <w:t>Where the new education federalism falls short of the disciplined devolution model, an excess of one of the components of the model is to blame. Siloed policy making is a consequence of decentralized policy making. In disciplined devolution, federal monitoring is meant to provide a counterweight by promoting information sharing and enforcing a state process for integrating it. But the federal role in the new education federalism has been too weak</w:t>
      </w:r>
      <w:r>
        <w:t xml:space="preserve"> in this regard. Tapering of stakeholder collaboration, however, is a consequence of too much centralization. </w:t>
      </w:r>
      <w:r w:rsidRPr="00F205A0">
        <w:rPr>
          <w:rStyle w:val="StyleUnderline"/>
        </w:rPr>
        <w:t xml:space="preserve">Even if policy-making authority shifts from the federal government to state governments, </w:t>
      </w:r>
      <w:r>
        <w:t xml:space="preserve">if local governments and nongovernmental stakeholders are not allowed to take some ownership of the policy-making process, </w:t>
      </w:r>
      <w:r w:rsidRPr="00F205A0">
        <w:rPr>
          <w:rStyle w:val="StyleUnderline"/>
        </w:rPr>
        <w:t>tailored and adaptive experimentation will be limited</w:t>
      </w:r>
      <w:r>
        <w:t xml:space="preserve">. </w:t>
      </w:r>
      <w:r w:rsidRPr="00F205A0">
        <w:rPr>
          <w:rStyle w:val="StyleUnderline"/>
        </w:rPr>
        <w:t>In disciplined devolution, it is the federal government's role to reinforce appropriate decentralization as well.</w:t>
      </w:r>
      <w:r>
        <w:t xml:space="preserve"> </w:t>
      </w:r>
      <w:r w:rsidRPr="00AF66DC">
        <w:rPr>
          <w:rStyle w:val="StyleUnderline"/>
        </w:rPr>
        <w:t>Both shortcomings</w:t>
      </w:r>
      <w:r w:rsidRPr="00F205A0">
        <w:rPr>
          <w:rStyle w:val="StyleUnderline"/>
        </w:rPr>
        <w:t xml:space="preserve">-siloed policy making and decreased stakeholder collaboration-may therefore be remedied through adjustments at the federal level. </w:t>
      </w:r>
    </w:p>
    <w:p w:rsidR="00AF66DC" w:rsidRPr="0050663D" w:rsidRDefault="00AF66DC" w:rsidP="00AF66DC">
      <w:r w:rsidRPr="0050663D">
        <w:t xml:space="preserve">To promote the sharing of lessons across states, </w:t>
      </w:r>
      <w:r w:rsidRPr="00E2132C">
        <w:rPr>
          <w:rStyle w:val="Emphasis"/>
        </w:rPr>
        <w:t>the Education Department could enhance the monitoring process</w:t>
      </w:r>
      <w:r w:rsidRPr="0050663D">
        <w:t xml:space="preserve"> in two ways: </w:t>
      </w:r>
      <w:r w:rsidRPr="00E2132C">
        <w:rPr>
          <w:rStyle w:val="Emphasis"/>
        </w:rPr>
        <w:t>by better deploying its own expertise and through state self-assessment.</w:t>
      </w:r>
      <w:r w:rsidRPr="0050663D">
        <w:t xml:space="preserve"> Under the first approach, </w:t>
      </w:r>
      <w:r w:rsidRPr="00E2132C">
        <w:rPr>
          <w:rStyle w:val="StyleUnderline"/>
        </w:rPr>
        <w:t>the Department would aggregate, synthesize, and distill the information gathered during the monitoring into a set of best practices that are published and distributed to the states</w:t>
      </w:r>
      <w:r w:rsidRPr="0050663D">
        <w:t xml:space="preserve">. Going a step further, during monitoring </w:t>
      </w:r>
      <w:r w:rsidRPr="00E2132C">
        <w:rPr>
          <w:rStyle w:val="StyleUnderline"/>
        </w:rPr>
        <w:t>the Department could offer information on effective practices in other states that address challenges similar to those identified by the state under review and require the state to incorporate and adapt those policies</w:t>
      </w:r>
      <w:r w:rsidRPr="0050663D">
        <w:t xml:space="preserve"> or explain why it does not do so. </w:t>
      </w:r>
    </w:p>
    <w:p w:rsidR="00AF66DC" w:rsidRPr="0050663D" w:rsidRDefault="00AF66DC" w:rsidP="00AF66DC">
      <w:r w:rsidRPr="00E2132C">
        <w:t>The second approach would facilitate states learning from one another directly</w:t>
      </w:r>
      <w:r w:rsidRPr="0050663D">
        <w:t xml:space="preserve">. As part of the monitoring process, </w:t>
      </w:r>
      <w:r w:rsidRPr="00E2132C">
        <w:rPr>
          <w:rStyle w:val="Emphasis"/>
        </w:rPr>
        <w:t>the Department could require states to compare their policies and implementation processes to those of other, similarly situated states and explain why the options they have chosen are preferable</w:t>
      </w:r>
      <w:r w:rsidRPr="0050663D">
        <w:t xml:space="preserve">. To assist with the interstate comparisons, </w:t>
      </w:r>
      <w:r w:rsidRPr="00E2132C">
        <w:rPr>
          <w:rStyle w:val="StyleUnderline"/>
        </w:rPr>
        <w:t>the Department could organize a peer review process</w:t>
      </w:r>
      <w:r w:rsidRPr="0050663D">
        <w:t xml:space="preserve"> that convenes multiple state officials to undertake or participate in the monitoring of another state. </w:t>
      </w:r>
    </w:p>
    <w:p w:rsidR="00AF66DC" w:rsidRPr="0050663D" w:rsidRDefault="00AF66DC" w:rsidP="00AF66DC">
      <w:r w:rsidRPr="0050663D">
        <w:t xml:space="preserve">With regard to flagging intrastate stakeholder participation, </w:t>
      </w:r>
      <w:r w:rsidRPr="00E2132C">
        <w:rPr>
          <w:rStyle w:val="StyleUnderline"/>
        </w:rPr>
        <w:t>making ongoing stakeholder engagement a component of the monitoring protocol should be an effective strategy</w:t>
      </w:r>
      <w:r w:rsidRPr="0050663D">
        <w:t xml:space="preserve">. </w:t>
      </w:r>
      <w:r w:rsidRPr="00E2132C">
        <w:rPr>
          <w:rStyle w:val="StyleUnderline"/>
        </w:rPr>
        <w:t>The requirement to demonstrate stakeholder engagement at the application stage of Race to the Top and ESEA Flexibility prompted states to undertake significant efforts to inform and solicit input from local officials, unions, and advocates; enforcing such a requirement during monitoring should do the same</w:t>
      </w:r>
      <w:r w:rsidRPr="0050663D">
        <w:t xml:space="preserve">. The Department of Education may already be moving in this direction: the protocol for Part B of ESEA Flexibility monitoring includes several questions seeking detailed information about efforts to inform and engage teachers, parents, local districts, and other "diverse stakeholders." 356 </w:t>
      </w:r>
    </w:p>
    <w:p w:rsidR="00AF66DC" w:rsidRPr="0050663D" w:rsidRDefault="00AF66DC" w:rsidP="00AF66DC">
      <w:r w:rsidRPr="00E2132C">
        <w:rPr>
          <w:rStyle w:val="StyleUnderline"/>
        </w:rPr>
        <w:t xml:space="preserve">Another potential solution to flagging intrastate collaboration is the </w:t>
      </w:r>
      <w:r w:rsidRPr="00E2132C">
        <w:rPr>
          <w:rStyle w:val="Emphasis"/>
        </w:rPr>
        <w:t>Education Department's direct engagement with school districts</w:t>
      </w:r>
      <w:r w:rsidRPr="0050663D">
        <w:t xml:space="preserve">. The Department has awarded one round of Race to the Top grants to districts and is preparing a second round.357 </w:t>
      </w:r>
      <w:proofErr w:type="gramStart"/>
      <w:r w:rsidRPr="0050663D">
        <w:t>It</w:t>
      </w:r>
      <w:proofErr w:type="gramEnd"/>
      <w:r w:rsidRPr="0050663D">
        <w:t xml:space="preserve"> also granted ESEA Flexibility waivers to eight California school districts after California's state application was rejected. </w:t>
      </w:r>
      <w:proofErr w:type="gramStart"/>
      <w:r w:rsidRPr="0050663D">
        <w:t>ss</w:t>
      </w:r>
      <w:proofErr w:type="gramEnd"/>
      <w:r w:rsidRPr="0050663D">
        <w:t xml:space="preserve"> While there are risks to "dissecting the state" in this way</w:t>
      </w:r>
      <w:r w:rsidRPr="00E2132C">
        <w:rPr>
          <w:rStyle w:val="StyleUnderline"/>
        </w:rPr>
        <w:t>, these efforts at district engagement could be directed toward reinforcing a degree of district autonomy and experimentation in states that have been more prescriptive toward their districts</w:t>
      </w:r>
      <w:r w:rsidRPr="0050663D">
        <w:t>. 359</w:t>
      </w:r>
    </w:p>
    <w:p w:rsidR="00E9555A" w:rsidRDefault="00E9555A" w:rsidP="00E9555A"/>
    <w:p w:rsidR="00AF66DC" w:rsidRDefault="00AF66DC" w:rsidP="00E9555A"/>
    <w:p w:rsidR="00AF66DC" w:rsidRDefault="00AF66DC" w:rsidP="00E9555A"/>
    <w:p w:rsidR="00D47224" w:rsidRDefault="00D47224" w:rsidP="00D47224">
      <w:pPr>
        <w:pStyle w:val="Heading3"/>
      </w:pPr>
      <w:r>
        <w:t>AT: Destroys accountability</w:t>
      </w:r>
    </w:p>
    <w:p w:rsidR="00D47224" w:rsidRPr="00D47224" w:rsidRDefault="00D47224" w:rsidP="00D47224"/>
    <w:p w:rsidR="00D47224" w:rsidRDefault="00D47224" w:rsidP="00D47224">
      <w:pPr>
        <w:pStyle w:val="Heading4"/>
      </w:pPr>
      <w:r>
        <w:t xml:space="preserve">Disciplined devolution solves accountability – public pressure for compliance. </w:t>
      </w:r>
    </w:p>
    <w:p w:rsidR="00D47224" w:rsidRPr="003B1B88" w:rsidRDefault="00D47224" w:rsidP="00D47224">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 p.621-622)//sy</w:t>
      </w:r>
    </w:p>
    <w:p w:rsidR="00D47224" w:rsidRDefault="00D47224" w:rsidP="00D47224">
      <w:r>
        <w:t>4. Interstate and Federal Accountability</w:t>
      </w:r>
    </w:p>
    <w:p w:rsidR="00D47224" w:rsidRPr="00362B4F" w:rsidRDefault="00D47224" w:rsidP="00D47224">
      <w:pPr>
        <w:rPr>
          <w:rStyle w:val="Emphasis"/>
        </w:rPr>
      </w:pPr>
      <w:r>
        <w:t xml:space="preserve">Relative to other federal programs that rely on state policy making to carry out federal objectives, </w:t>
      </w:r>
      <w:r w:rsidRPr="00362B4F">
        <w:rPr>
          <w:rStyle w:val="StyleUnderline"/>
        </w:rPr>
        <w:t xml:space="preserve">disciplined devolution should lead to greater accountability </w:t>
      </w:r>
      <w:r>
        <w:t>for states to adhere to their commitments</w:t>
      </w:r>
      <w:r w:rsidRPr="00362B4F">
        <w:rPr>
          <w:rStyle w:val="Emphasis"/>
        </w:rPr>
        <w:t xml:space="preserve">. The early implementation of the new education federalism suggests that the accountability of the disciplined devolution model has bite. </w:t>
      </w:r>
    </w:p>
    <w:p w:rsidR="00D47224" w:rsidRDefault="00D47224" w:rsidP="00D47224">
      <w:r>
        <w:t xml:space="preserve">After receiving substantial prodding by the Education Department, Race to the Top winners are mostly on track with their commitments. The Department publicly released reports evaluating each state's progress in fulfilling its commitments one year and two years into the grant period.325 </w:t>
      </w:r>
      <w:proofErr w:type="gramStart"/>
      <w:r>
        <w:t>The</w:t>
      </w:r>
      <w:proofErr w:type="gramEnd"/>
      <w:r>
        <w:t xml:space="preserve"> reports candidly assessed whether states had hit promised milestones and the likelihood of their hitting future milestones. </w:t>
      </w:r>
      <w:r w:rsidRPr="00362B4F">
        <w:rPr>
          <w:rStyle w:val="StyleUnderline"/>
        </w:rPr>
        <w:t>While the Department found most states to be on track with their plans, it reprimanded New York, Florida, and Hawaii for missing significant deadlines in the first year of evaluations.</w:t>
      </w:r>
      <w:r>
        <w:t xml:space="preserve">326 </w:t>
      </w:r>
      <w:r w:rsidRPr="00362B4F">
        <w:rPr>
          <w:rStyle w:val="StyleUnderline"/>
        </w:rPr>
        <w:t>By the time the second-year reports were released, those three states had improved their standing</w:t>
      </w:r>
      <w:r>
        <w:t xml:space="preserve">, while the District of Columbia, Georgia, and Maryland were called out for delays or shortcomings in implementation.327 Each time, the Education Department warned the lagging states that they risked losing funding if they did not get back on track. </w:t>
      </w:r>
      <w:r w:rsidRPr="00BB46CA">
        <w:rPr>
          <w:rStyle w:val="StyleUnderline"/>
        </w:rPr>
        <w:t>The improvement of the lagging states</w:t>
      </w:r>
      <w:r>
        <w:t xml:space="preserve"> from the first round of reports, and a flurry of activity by the states singled out in the second round of reports, </w:t>
      </w:r>
      <w:r w:rsidRPr="00BB46CA">
        <w:rPr>
          <w:rStyle w:val="Emphasis"/>
        </w:rPr>
        <w:t>suggest that this public shaming had the desired effect of spurring the states onward.</w:t>
      </w:r>
      <w:r>
        <w:t xml:space="preserve"> 329 </w:t>
      </w:r>
    </w:p>
    <w:p w:rsidR="00D47224" w:rsidRDefault="00D47224" w:rsidP="00D47224">
      <w:r>
        <w:t xml:space="preserve">Similarly, </w:t>
      </w:r>
      <w:r w:rsidRPr="00BB46CA">
        <w:rPr>
          <w:rStyle w:val="StyleUnderline"/>
        </w:rPr>
        <w:t>the federal monitoring for ESEA Flexibility has been helpful in keeping states on track with their commitments</w:t>
      </w:r>
      <w:r>
        <w:t>. Like the Race to the Top evaluations, the Part A monitoring reports are published on the Education Department's website 330 and include critical assessments of each state's early implementation of its ESEA Flexibility plan</w:t>
      </w:r>
      <w:r w:rsidRPr="00BB46CA">
        <w:rPr>
          <w:rStyle w:val="StyleUnderline"/>
        </w:rPr>
        <w:t>. For several states that have missed early implementation deadlines, the Department has released public extension letters noting that the states were at "high risk" of losing their waivers and federal administrative funding</w:t>
      </w:r>
      <w:r>
        <w:t xml:space="preserve">.331 As noted above, the Department has revoked the waiver of one of those states, Washington, after it missed a final deadline for amending state law to require the consideration of students' state test results in teacher evaluations.332 It revoked Oklahoma's waiver after the state dropped the Common Core State Standards and then reinstated the waiver after the state adopted new college and career readiness standards. 333 </w:t>
      </w:r>
    </w:p>
    <w:p w:rsidR="00D47224" w:rsidRDefault="00D47224" w:rsidP="00D47224">
      <w:r>
        <w:t>In addition to federal monitoring, t</w:t>
      </w:r>
      <w:r w:rsidRPr="00BB46CA">
        <w:rPr>
          <w:rStyle w:val="StyleUnderline"/>
        </w:rPr>
        <w:t xml:space="preserve">he interstate consortia developing the Common Core Standards and assessments have largely kept the project on track, </w:t>
      </w:r>
      <w:r w:rsidRPr="00BB46CA">
        <w:rPr>
          <w:rStyle w:val="Emphasis"/>
        </w:rPr>
        <w:t>despite rumblings of discontent from some conservatives and some in the education community</w:t>
      </w:r>
      <w:r w:rsidRPr="00BB46CA">
        <w:rPr>
          <w:rStyle w:val="StyleUnderline"/>
        </w:rPr>
        <w:t>. Conservative politicians and activists have increasingly attacked the Common Core Standards</w:t>
      </w:r>
      <w:r>
        <w:t xml:space="preserve">, citing concerns that they represent a federal incursion on state authority, will end up nationalizing curriculum, and will be costly.334 </w:t>
      </w:r>
      <w:r w:rsidRPr="00BB46CA">
        <w:rPr>
          <w:rStyle w:val="StyleUnderline"/>
        </w:rPr>
        <w:t>These conservative critics have found unusual common ground with a number of liberal education commentators who worry about standardization of curriculum and more testing</w:t>
      </w:r>
      <w:r>
        <w:t xml:space="preserve">.335 Teachers' unions, initially supportive of the standards, have begun to object to the new tests as the prospect of their inclusion in teacher evaluation looms. 336 Three states have dropped the standards entirely, and others have initiated processes to consider revisions. 337 Several states have kept the standards but withdrawn from the Common Core testing consortia.338 </w:t>
      </w:r>
    </w:p>
    <w:p w:rsidR="00D47224" w:rsidRDefault="00D47224" w:rsidP="00D47224">
      <w:r>
        <w:t xml:space="preserve">[*623]  </w:t>
      </w:r>
      <w:r w:rsidRPr="00AF66DC">
        <w:rPr>
          <w:rStyle w:val="StyleUnderline"/>
        </w:rPr>
        <w:t>Yet for the most part, the participating states have hung together and the implementation of the Common Core Standards is moving forward</w:t>
      </w:r>
      <w:r>
        <w:t xml:space="preserve">. The standards for math and literacy and supporting policies have been released, n339 and the tests are on track to be administered at the end of the 2014-15 school year. </w:t>
      </w:r>
      <w:proofErr w:type="gramStart"/>
      <w:r>
        <w:t>n340</w:t>
      </w:r>
      <w:proofErr w:type="gramEnd"/>
      <w:r>
        <w:t xml:space="preserve"> In the meantime, several states have revised their own state tests to align to the Common Core Standards, even though doing so has led to politically damaging declines in student results. </w:t>
      </w:r>
      <w:proofErr w:type="gramStart"/>
      <w:r>
        <w:t>n341</w:t>
      </w:r>
      <w:proofErr w:type="gramEnd"/>
      <w:r>
        <w:t xml:space="preserve"> Participating states and school districts are also in the midst of training teachers in the new standards, and using the standards as the basis for the observational and professional development aspects of their new teacher evaluation systems. </w:t>
      </w:r>
      <w:proofErr w:type="gramStart"/>
      <w:r>
        <w:t>n342</w:t>
      </w:r>
      <w:proofErr w:type="gramEnd"/>
      <w:r>
        <w:t xml:space="preserve"> Even the states that have dropped the standards or dropped out of the testing consortia are still required by their waivers to develop college- and career-readiness standards and tests aligned to those standards. The </w:t>
      </w:r>
      <w:r w:rsidRPr="00AF66DC">
        <w:rPr>
          <w:rStyle w:val="StyleUnderline"/>
        </w:rPr>
        <w:t>states that develop their own standards and tests are likely to borrow heavily from the Common Core</w:t>
      </w:r>
      <w:r>
        <w:t>. n343</w:t>
      </w:r>
    </w:p>
    <w:p w:rsidR="00D47224" w:rsidRDefault="00D47224" w:rsidP="00D47224"/>
    <w:p w:rsidR="00D45956" w:rsidRDefault="00D45956" w:rsidP="00D45956">
      <w:pPr>
        <w:pStyle w:val="Heading3"/>
      </w:pPr>
      <w:r>
        <w:t>AT: Kills rule of law</w:t>
      </w:r>
    </w:p>
    <w:p w:rsidR="00D45956" w:rsidRDefault="00D45956" w:rsidP="00D45956"/>
    <w:p w:rsidR="00D45956" w:rsidRDefault="00D45956" w:rsidP="00D45956">
      <w:pPr>
        <w:pStyle w:val="Heading4"/>
      </w:pPr>
      <w:r>
        <w:t>The impact is exaggerated and waivers have a minimal effect on it</w:t>
      </w:r>
    </w:p>
    <w:p w:rsidR="00D45956" w:rsidRDefault="00D45956" w:rsidP="00D45956">
      <w:r>
        <w:rPr>
          <w:b/>
        </w:rPr>
        <w:t xml:space="preserve">Price, 16 </w:t>
      </w:r>
      <w:r>
        <w:t xml:space="preserve">– Associate Professor, University of California Hastings College of the Law (Zachary, “Seeking Baselines for Negative Authority: Constitutional and Rule-of-law Arguments </w:t>
      </w:r>
      <w:proofErr w:type="gramStart"/>
      <w:r>
        <w:t>Over</w:t>
      </w:r>
      <w:proofErr w:type="gramEnd"/>
      <w:r>
        <w:t xml:space="preserve"> Nonenforcement and Waiver” Journal of Legal Analysis (2016) 8 (1): 235-276. DOI: </w:t>
      </w:r>
      <w:hyperlink r:id="rId13" w:history="1">
        <w:r w:rsidRPr="00A529FA">
          <w:rPr>
            <w:rStyle w:val="Hyperlink"/>
          </w:rPr>
          <w:t>https://doi.org/10.1093/jla/law005</w:t>
        </w:r>
      </w:hyperlink>
    </w:p>
    <w:p w:rsidR="00D45956" w:rsidRPr="00D45956" w:rsidRDefault="00D45956" w:rsidP="00D45956"/>
    <w:p w:rsidR="00D45956" w:rsidRDefault="00D45956" w:rsidP="00D45956">
      <w:r>
        <w:t xml:space="preserve">At the same time, as a second observation, I suggest that </w:t>
      </w:r>
      <w:r w:rsidRPr="00D45956">
        <w:rPr>
          <w:rStyle w:val="StyleUnderline"/>
        </w:rPr>
        <w:t>rule-of-law arguments constitute a less helpful point of reference</w:t>
      </w:r>
      <w:r>
        <w:t xml:space="preserve">. While both sides of debates over immigration in particular have invoked rule-of-law principles, the debate exposes a pervasive conflict in executive enforcement practice between two plausible conceptions of what the “rule of law” requires. </w:t>
      </w:r>
      <w:r w:rsidRPr="00D45956">
        <w:rPr>
          <w:rStyle w:val="StyleUnderline"/>
        </w:rPr>
        <w:t>The “rule of law” is itself a slippery concept, subject to multiple possible meanings and often invoked to elevate the rhetorical level of debate without</w:t>
      </w:r>
      <w:r>
        <w:t xml:space="preserve"> necessarily </w:t>
      </w:r>
      <w:r w:rsidRPr="00D45956">
        <w:rPr>
          <w:rStyle w:val="StyleUnderline"/>
        </w:rPr>
        <w:t>contributing to its resolution</w:t>
      </w:r>
      <w:r>
        <w:t>. In discretionary enforcement contexts, however, it might imply at least two contradictory principles—a principle of nonarbitrariness and a principle of executive subordination to statutory policy. In many areas of administrative law, these principles are aligned: in principle, less arbitrary implementation of regulatory objectives may be more consistent with statutory policies. But with respect to enforcement, as the immigration and marijuana examples illustrate, they break apart: more transparent and definite enforcement policies may be less arbitrary, but by more clearly signaling the limits of enforcement, such policies may yield an on-the-ground law in sharper conflict with statutory requirements. Contrary to what some have claimed, rule-of-law arguments based on transparency and clarity are thus answerable in rule-of-law terms and cannot by themselves provide adequate justification for particular policies.</w:t>
      </w:r>
    </w:p>
    <w:p w:rsidR="00D45956" w:rsidRDefault="00D45956" w:rsidP="00D45956">
      <w:r>
        <w:t xml:space="preserve">These same arguments, however, push in sharply different directions with respect to statutes that expressly confer executive authority to cancel legal requirements or grant other forms of relief. Although some have recently questioned their validity (e.g., Hamburger 2014 ), and while baseline separation-of-powers principles may well support a presumption against such authority when statutes are unclear ( Barron &amp; Rakoff 2013 ; Deacon 2016 ; Price 2014 ), constitutional principles provide no compelling reason to disable Congress from conferring such authority on executive officials. I thus offer here a brief defense of such laws’ constitutionality. I further suggest that such administrative arrangements carry considerable rule-of-law advantages over regimes organized instead around implicit agency enforcement discretion, at least if the rule-of-law question is understood in terms of the two conflicting principles I have proposed. In effect, </w:t>
      </w:r>
      <w:r w:rsidRPr="00D45956">
        <w:rPr>
          <w:rStyle w:val="StyleUnderline"/>
        </w:rPr>
        <w:t>when executive forbearance has an identifiable statutory basis, the conflict between rule-of-law values of statutory supremacy and nonarbitrariness disappears: Executive action presents no question of authority, and</w:t>
      </w:r>
      <w:r>
        <w:t xml:space="preserve"> general and consistent application of </w:t>
      </w:r>
      <w:r w:rsidRPr="00D45956">
        <w:rPr>
          <w:rStyle w:val="StyleUnderline"/>
        </w:rPr>
        <w:t>cancelation authority may again ensure nonarbitrary implementation of statutory objectives</w:t>
      </w:r>
      <w:r>
        <w:t xml:space="preserve">. </w:t>
      </w:r>
      <w:r w:rsidRPr="00D45956">
        <w:rPr>
          <w:rStyle w:val="StyleUnderline"/>
        </w:rPr>
        <w:t>I thus challenge arguments</w:t>
      </w:r>
      <w:r>
        <w:t xml:space="preserve"> (e.g., Epstein </w:t>
      </w:r>
      <w:proofErr w:type="gramStart"/>
      <w:r>
        <w:t>2011 )</w:t>
      </w:r>
      <w:proofErr w:type="gramEnd"/>
      <w:r>
        <w:t xml:space="preserve"> </w:t>
      </w:r>
      <w:r w:rsidRPr="00D45956">
        <w:rPr>
          <w:rStyle w:val="StyleUnderline"/>
        </w:rPr>
        <w:t>that waiver authority is inherently troubling from a rule-of-law perspective</w:t>
      </w:r>
      <w:r>
        <w:t>.</w:t>
      </w:r>
    </w:p>
    <w:p w:rsidR="00D45956" w:rsidRDefault="00D45956" w:rsidP="00D45956"/>
    <w:p w:rsidR="00971EAE" w:rsidRDefault="00971EAE" w:rsidP="00971EAE">
      <w:pPr>
        <w:pStyle w:val="Heading4"/>
      </w:pPr>
      <w:r>
        <w:t>N/U – waivers are used regularly in other contexts</w:t>
      </w:r>
    </w:p>
    <w:p w:rsidR="00971EAE" w:rsidRDefault="00971EAE" w:rsidP="00971EAE">
      <w:r>
        <w:rPr>
          <w:b/>
        </w:rPr>
        <w:t xml:space="preserve">Price, 16 </w:t>
      </w:r>
      <w:r>
        <w:t xml:space="preserve">– Associate Professor, University of California Hastings College of the Law (Zachary, “Seeking Baselines for Negative Authority: Constitutional and Rule-of-law Arguments </w:t>
      </w:r>
      <w:proofErr w:type="gramStart"/>
      <w:r>
        <w:t>Over</w:t>
      </w:r>
      <w:proofErr w:type="gramEnd"/>
      <w:r>
        <w:t xml:space="preserve"> Nonenforcement and Waiver” Journal of Legal Analysis (2016) 8 (1): 235-276. DOI: </w:t>
      </w:r>
      <w:hyperlink r:id="rId14" w:history="1">
        <w:r w:rsidRPr="00A529FA">
          <w:rPr>
            <w:rStyle w:val="Hyperlink"/>
          </w:rPr>
          <w:t>https://doi.org/10.1093/jla/law005</w:t>
        </w:r>
      </w:hyperlink>
    </w:p>
    <w:p w:rsidR="00971EAE" w:rsidRPr="00971EAE" w:rsidRDefault="00971EAE" w:rsidP="00971EAE"/>
    <w:p w:rsidR="00971EAE" w:rsidRDefault="00971EAE" w:rsidP="00D45956">
      <w:r>
        <w:t>In rough parallel to the rise of nonenforcement as an important category of executive action, statutory provisions expressly authorizing executive cancelation of key features of substantive statutes also appear to have grown in salience. 68 In the leading analysis to date of this development, David Barron and Tod Rakoff (2013) coin the term “</w:t>
      </w:r>
      <w:r w:rsidRPr="00971EAE">
        <w:rPr>
          <w:rStyle w:val="StyleUnderline"/>
        </w:rPr>
        <w:t>big waiver</w:t>
      </w:r>
      <w:r>
        <w:t xml:space="preserve">” to describe it. As Barron and Rakoff observe, “its </w:t>
      </w:r>
      <w:r w:rsidRPr="00971EAE">
        <w:rPr>
          <w:rStyle w:val="StyleUnderline"/>
        </w:rPr>
        <w:t>prominence as a tool of governance has never been greater.” An increasing number of statutes</w:t>
      </w:r>
      <w:r>
        <w:t xml:space="preserve">, or at the very least several politically salient examples, </w:t>
      </w:r>
      <w:r w:rsidRPr="00971EAE">
        <w:rPr>
          <w:rStyle w:val="StyleUnderline"/>
        </w:rPr>
        <w:t>have expressly provided statutory authority to administrators to wipe away key features of those very statutes.</w:t>
      </w:r>
      <w:r>
        <w:t xml:space="preserve"> 69</w:t>
      </w:r>
    </w:p>
    <w:p w:rsidR="00971EAE" w:rsidRDefault="00971EAE" w:rsidP="00D45956"/>
    <w:p w:rsidR="00971EAE" w:rsidRDefault="00971EAE" w:rsidP="00971EAE">
      <w:pPr>
        <w:pStyle w:val="Heading4"/>
      </w:pPr>
      <w:r>
        <w:t>Waivers are net positive for the rule of law</w:t>
      </w:r>
    </w:p>
    <w:p w:rsidR="00971EAE" w:rsidRDefault="00971EAE" w:rsidP="00971EAE">
      <w:r>
        <w:rPr>
          <w:b/>
        </w:rPr>
        <w:t xml:space="preserve">Price, 16 </w:t>
      </w:r>
      <w:r>
        <w:t xml:space="preserve">– Associate Professor, University of California Hastings College of the Law (Zachary, “Seeking Baselines for Negative Authority: Constitutional and Rule-of-law Arguments </w:t>
      </w:r>
      <w:proofErr w:type="gramStart"/>
      <w:r>
        <w:t>Over</w:t>
      </w:r>
      <w:proofErr w:type="gramEnd"/>
      <w:r>
        <w:t xml:space="preserve"> Nonenforcement and Waiver” Journal of Legal Analysis (2016) 8 (1): 235-276. DOI: </w:t>
      </w:r>
      <w:hyperlink r:id="rId15" w:history="1">
        <w:r w:rsidRPr="00A529FA">
          <w:rPr>
            <w:rStyle w:val="Hyperlink"/>
          </w:rPr>
          <w:t>https://doi.org/10.1093/jla/law005</w:t>
        </w:r>
      </w:hyperlink>
    </w:p>
    <w:p w:rsidR="00971EAE" w:rsidRDefault="00971EAE" w:rsidP="00D45956"/>
    <w:p w:rsidR="00971EAE" w:rsidRDefault="00971EAE" w:rsidP="00D45956">
      <w:r>
        <w:t xml:space="preserve">That said, there may be sound reasons not to fully regularize agency discretion in some contexts. Particularly if Congress intended a waiver provision to enable experimentation, agencies should be free to allow some experiments without necessarily allowing every other applicant to follow the same course. 90 But by the same token when an agency regularizes its discretion as a matter of policy, there will generally be less risk that doing so conflicts with underlying statutory requirements. </w:t>
      </w:r>
      <w:r w:rsidRPr="00971EAE">
        <w:rPr>
          <w:rStyle w:val="StyleUnderline"/>
        </w:rPr>
        <w:t>Arguments that waiver regimes</w:t>
      </w:r>
      <w:r>
        <w:t xml:space="preserve"> necessarily </w:t>
      </w:r>
      <w:r w:rsidRPr="00971EAE">
        <w:rPr>
          <w:rStyle w:val="StyleUnderline"/>
        </w:rPr>
        <w:t>defy the rule of law</w:t>
      </w:r>
      <w:r>
        <w:t xml:space="preserve"> thus </w:t>
      </w:r>
      <w:r w:rsidRPr="00971EAE">
        <w:rPr>
          <w:rStyle w:val="StyleUnderline"/>
        </w:rPr>
        <w:t>have it backwards. Any regime of</w:t>
      </w:r>
      <w:r>
        <w:t xml:space="preserve"> pervasive and deliberately </w:t>
      </w:r>
      <w:r w:rsidRPr="00971EAE">
        <w:rPr>
          <w:rStyle w:val="StyleUnderline"/>
        </w:rPr>
        <w:t>overbroad regulation risks creating powerful incentives for regulated parties to curry favor with regulators</w:t>
      </w:r>
      <w:r>
        <w:t xml:space="preserve">. As compared to more informal means of relief such as nonenforcement, </w:t>
      </w:r>
      <w:r w:rsidRPr="00971EAE">
        <w:rPr>
          <w:rStyle w:val="StyleUnderline"/>
        </w:rPr>
        <w:t>waivers carry the benefit of requiring definite, overt action by regulators and guaranteeing future legal security to waiver recipients</w:t>
      </w:r>
      <w:r>
        <w:t xml:space="preserve">. Particular </w:t>
      </w:r>
      <w:r w:rsidRPr="00971EAE">
        <w:rPr>
          <w:rStyle w:val="StyleUnderline"/>
        </w:rPr>
        <w:t>risks of abuse may be addressed through thoughtful administrative designs</w:t>
      </w:r>
      <w:r>
        <w:t>, such as requirements of uniform waiver criteria and reasoned explanation for particular actions. 91</w:t>
      </w:r>
    </w:p>
    <w:p w:rsidR="00D45956" w:rsidRDefault="00971EAE" w:rsidP="00D45956">
      <w:r>
        <w:t xml:space="preserve">In short, </w:t>
      </w:r>
      <w:r w:rsidRPr="00971EAE">
        <w:rPr>
          <w:rStyle w:val="StyleUnderline"/>
        </w:rPr>
        <w:t>the sort of administrative structure enabled by statutory waiver provisions—a structure in which Congress enacts detailed requirements, but confers authority on the agency to cancel those requirements</w:t>
      </w:r>
      <w:r>
        <w:t xml:space="preserve"> </w:t>
      </w:r>
      <w:r w:rsidRPr="00971EAE">
        <w:rPr>
          <w:rStyle w:val="StyleUnderline"/>
        </w:rPr>
        <w:t>under specified conditions</w:t>
      </w:r>
      <w:r>
        <w:t>—</w:t>
      </w:r>
      <w:r w:rsidRPr="00971EAE">
        <w:rPr>
          <w:rStyle w:val="Emphasis"/>
        </w:rPr>
        <w:t>may carry substantial rule-of-law benefits</w:t>
      </w:r>
      <w:r>
        <w:t>, not only in terms of regularity and predictability, but also in terms of legislative supremacy. From this perspective, at least, and particularly when compared to legal regimes predicated instead on enforcement discretion, inclusion of express waiver or cancellation authority in statutory regimes is not only constitutional, but also desirable.</w:t>
      </w:r>
    </w:p>
    <w:p w:rsidR="00971EAE" w:rsidRDefault="00971EAE" w:rsidP="00D45956"/>
    <w:p w:rsidR="00971EAE" w:rsidRDefault="00971EAE" w:rsidP="00D45956"/>
    <w:p w:rsidR="00971EAE" w:rsidRPr="00D45956" w:rsidRDefault="00971EAE" w:rsidP="00D45956"/>
    <w:p w:rsidR="005D3229" w:rsidRDefault="005D3229" w:rsidP="005D3229">
      <w:pPr>
        <w:pStyle w:val="Heading3"/>
      </w:pPr>
      <w:r>
        <w:t>AT: Local resistance / teacher unions</w:t>
      </w:r>
    </w:p>
    <w:p w:rsidR="005D3229" w:rsidRPr="00AF66DC" w:rsidRDefault="005D3229" w:rsidP="005D3229"/>
    <w:p w:rsidR="005D3229" w:rsidRDefault="005D3229" w:rsidP="005D3229">
      <w:pPr>
        <w:pStyle w:val="Heading4"/>
      </w:pPr>
      <w:r>
        <w:t>State interest in disciplined devolution overcomes local resistance – NCLB waivers prove</w:t>
      </w:r>
    </w:p>
    <w:p w:rsidR="005D3229" w:rsidRPr="003B1B88" w:rsidRDefault="005D3229" w:rsidP="005D3229">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 p.613-616)//sy</w:t>
      </w:r>
    </w:p>
    <w:p w:rsidR="005D3229" w:rsidRDefault="005D3229" w:rsidP="005D3229">
      <w:r>
        <w:t>1. Motivation</w:t>
      </w:r>
    </w:p>
    <w:p w:rsidR="005D3229" w:rsidRDefault="005D3229" w:rsidP="005D3229">
      <w:r w:rsidRPr="00F62951">
        <w:rPr>
          <w:rStyle w:val="StyleUnderline"/>
        </w:rPr>
        <w:t>Critics of experimentalism worry that local actors will not be motivated to take the continuous learning processes</w:t>
      </w:r>
      <w:r>
        <w:t xml:space="preserve"> seriously and that it will be difficult to build consensus around end goals.274 </w:t>
      </w:r>
      <w:r w:rsidRPr="00F62951">
        <w:rPr>
          <w:rStyle w:val="StyleUnderline"/>
        </w:rPr>
        <w:t>The federal role in disciplined devolution-offering states opportunities to deviate from a uniform legislative scheme, setting goals as conditions for doing so, and reinforcing a collaborative process-is a putative answer to this critique</w:t>
      </w:r>
      <w:r>
        <w:t xml:space="preserve">. It appears that this theoretical benefit is bome out in the new education federalism. </w:t>
      </w:r>
      <w:r w:rsidRPr="00F62951">
        <w:rPr>
          <w:rStyle w:val="StyleUnderline"/>
        </w:rPr>
        <w:t>Not only did nearly every state take the federal government up on its offer to deviate from the NCLB framework</w:t>
      </w:r>
      <w:r>
        <w:t xml:space="preserve"> and enter the new regime, </w:t>
      </w:r>
      <w:r w:rsidRPr="00F62951">
        <w:rPr>
          <w:rStyle w:val="Emphasis"/>
        </w:rPr>
        <w:t>state governments and local stakeholders have expended significant effort</w:t>
      </w:r>
      <w:r>
        <w:t xml:space="preserve"> in doing so, including by making legislative changes and reorganizing state institutions to better align to the federal goals. Moreover, </w:t>
      </w:r>
      <w:r w:rsidRPr="00F62951">
        <w:rPr>
          <w:rStyle w:val="Emphasis"/>
        </w:rPr>
        <w:t>they did so despite opposition from politically powerful teachers' unions</w:t>
      </w:r>
      <w:r>
        <w:t xml:space="preserve">. </w:t>
      </w:r>
    </w:p>
    <w:p w:rsidR="005D3229" w:rsidRDefault="005D3229" w:rsidP="005D3229">
      <w:r>
        <w:t xml:space="preserve">With forty-one states submitting Race to the Top applications and fortysix submitting ESEA Flexibility proposals, it is clear that </w:t>
      </w:r>
      <w:r w:rsidRPr="00BF49E8">
        <w:rPr>
          <w:rStyle w:val="StyleUnderline"/>
        </w:rPr>
        <w:t>the incentives of additional funding and relief from NCLB were effective at motivating states to opt into the new regime</w:t>
      </w:r>
      <w:r>
        <w:t xml:space="preserve">. Of course, the mere fact that states opted in does not necessarily mean that they participated sincerely. Indeed, some have contended that participation in Race to the Top was superficial, with states merely checking the Education Department's boxes in order to obtain the federal funds. The relatively short period during which states could apply (just three months for the first phase and another six months for the second phase)276 adds some credence to this critique. </w:t>
      </w:r>
    </w:p>
    <w:p w:rsidR="005D3229" w:rsidRDefault="005D3229" w:rsidP="005D3229">
      <w:r w:rsidRPr="008C5B28">
        <w:rPr>
          <w:rStyle w:val="StyleUnderline"/>
        </w:rPr>
        <w:t>Weighing against this critique of superficiality are the significant legislative changes that many states undertook to improve their application for Race to the Top, as well as the time and effort put into preparing the applications</w:t>
      </w:r>
      <w:r>
        <w:t xml:space="preserve">. </w:t>
      </w:r>
      <w:r w:rsidRPr="008C5B28">
        <w:rPr>
          <w:rStyle w:val="StyleUnderline"/>
        </w:rPr>
        <w:t>Twenty-eight of the forty-one states that submitted applications in phase one of Race to the Top passed laws related to teacher evaluation, certification, or professional development</w:t>
      </w:r>
      <w:r>
        <w:t xml:space="preserve"> either just before or just after the Race to the Top deadline.277 A number of states also passed laws either raising or eliminating caps on the number of charter schools that could be opened in the states.278 Furthermore, state officials reported spending "thousands of hours" preparing Race to the Top applications, an unlikely investment of effort if the goal were merely to "check boxes.',279 Some state officials have cited Race to the Top as either political cover for pursuing potentially controversial reforms or accelerating reforms that were underway-in other words, for those officials, Race to the Top facilitated meaningful reform, even if it did not prompt it.280 </w:t>
      </w:r>
    </w:p>
    <w:p w:rsidR="005D3229" w:rsidRDefault="005D3229" w:rsidP="005D3229">
      <w:r>
        <w:t xml:space="preserve">The superficiality claim has little purchase on ESEA Flexibility participation. </w:t>
      </w:r>
      <w:r w:rsidRPr="008C5B28">
        <w:rPr>
          <w:rStyle w:val="StyleUnderline"/>
        </w:rPr>
        <w:t>With a longer period to prepare applications and a broader scope, each state produced a unique and detailed proposal that typically ran to hundreds of pages.</w:t>
      </w:r>
      <w:r>
        <w:t xml:space="preserve">281 In addition to the substantive policies, the proposals included descriptions of the consultation that states had done with local school districts, teachers, principals, unions, and other stakeholders, as well as background on reforms the states had previously undertaken and how they primed the state for success. </w:t>
      </w:r>
    </w:p>
    <w:p w:rsidR="005D3229" w:rsidRDefault="005D3229" w:rsidP="005D3229">
      <w:r>
        <w:t xml:space="preserve">Further bolstering the case that participation in ESEA Flexibility was sincere, </w:t>
      </w:r>
      <w:r w:rsidRPr="008C5B28">
        <w:rPr>
          <w:rStyle w:val="StyleUnderline"/>
        </w:rPr>
        <w:t>several states used their ESEA Flexibility proposals as an impetus for changing the structure of their education institutions</w:t>
      </w:r>
      <w:r>
        <w:t xml:space="preserve">. For example, in contrast to its prior, programmatic structure, Connecticut reorganized its state department of education around strategic priorities, with a cabinet-level official responsible for each priority.282 It also created a "Commissioner's Network" to provide support to the twenty-five lowest performing schools in the state.283 New Jersey also moved away from an organizational structure oriented around individual programs to a system of seven field offices called Regional Achievement Centers, which will support struggling schools and districts with curriculum and instructional practice, teacher recruitment and development, and data analysis, among other things.2 84 </w:t>
      </w:r>
    </w:p>
    <w:p w:rsidR="005D3229" w:rsidRPr="003F711A" w:rsidRDefault="005D3229" w:rsidP="005D3229">
      <w:r>
        <w:t xml:space="preserve">Additionally, </w:t>
      </w:r>
      <w:r w:rsidRPr="008C5B28">
        <w:rPr>
          <w:rStyle w:val="Emphasis"/>
        </w:rPr>
        <w:t>schools and districts implemented these changes notwithstanding skepticism on the part of politically powerful teachers' unions</w:t>
      </w:r>
      <w:r>
        <w:t xml:space="preserve">. </w:t>
      </w:r>
      <w:r w:rsidRPr="008C5B28">
        <w:rPr>
          <w:rStyle w:val="StyleUnderline"/>
        </w:rPr>
        <w:t>The unions have long opposed the proliferation of charter schools and teacher evaluation systems</w:t>
      </w:r>
      <w:r>
        <w:t xml:space="preserve"> that incorporate student academic results</w:t>
      </w:r>
      <w:proofErr w:type="gramStart"/>
      <w:r>
        <w:t>,285</w:t>
      </w:r>
      <w:proofErr w:type="gramEnd"/>
      <w:r>
        <w:t xml:space="preserve"> two of the most prominent policies encouraged by the Obama Administration. </w:t>
      </w:r>
      <w:r w:rsidRPr="008C5B28">
        <w:rPr>
          <w:rStyle w:val="StyleUnderline"/>
        </w:rPr>
        <w:t>Both of the major national unions have criticized</w:t>
      </w:r>
      <w:r>
        <w:t xml:space="preserve"> aspects of Race to the Top and </w:t>
      </w:r>
      <w:r w:rsidRPr="008C5B28">
        <w:rPr>
          <w:rStyle w:val="StyleUnderline"/>
        </w:rPr>
        <w:t>ESEA Flexibility.</w:t>
      </w:r>
      <w:r>
        <w:t>286 State and local unions continue to criticize and in some cases stymie reform efforts undertaken pursuant to the state plans.287</w:t>
      </w:r>
      <w:r w:rsidRPr="008C5B28">
        <w:rPr>
          <w:rStyle w:val="StyleUnderline"/>
        </w:rPr>
        <w:t xml:space="preserve"> And yet</w:t>
      </w:r>
      <w:r>
        <w:t>, as described below, s</w:t>
      </w:r>
      <w:r w:rsidRPr="008C5B28">
        <w:rPr>
          <w:rStyle w:val="StyleUnderline"/>
        </w:rPr>
        <w:t>tates were able to convince many local unions not only to formally sign on to the proposals, but also to actively engage in the design of policies they opposed</w:t>
      </w:r>
      <w:r>
        <w:t xml:space="preserve">. </w:t>
      </w:r>
      <w:r w:rsidRPr="008C5B28">
        <w:rPr>
          <w:rStyle w:val="StyleUnderline"/>
        </w:rPr>
        <w:t>Negotiation around the substantive policies</w:t>
      </w:r>
      <w:r>
        <w:t xml:space="preserve">, which locked in some aspects of the reforms and left others open ended, </w:t>
      </w:r>
      <w:r w:rsidRPr="008C5B28">
        <w:rPr>
          <w:rStyle w:val="StyleUnderline"/>
        </w:rPr>
        <w:t>and the value of the flexibility and funding</w:t>
      </w:r>
      <w:r>
        <w:t xml:space="preserve"> offered by the Obama Administration's initiatives likely </w:t>
      </w:r>
      <w:r w:rsidRPr="008C5B28">
        <w:rPr>
          <w:rStyle w:val="StyleUnderline"/>
        </w:rPr>
        <w:t>contributed to this</w:t>
      </w:r>
      <w:r>
        <w:t>. 289</w:t>
      </w:r>
    </w:p>
    <w:p w:rsidR="005D3229" w:rsidRDefault="005D3229" w:rsidP="005D3229"/>
    <w:p w:rsidR="00AF66DC" w:rsidRDefault="008A07C9" w:rsidP="00205446">
      <w:pPr>
        <w:pStyle w:val="Heading2"/>
      </w:pPr>
      <w:r>
        <w:t>Politics NB</w:t>
      </w:r>
    </w:p>
    <w:p w:rsidR="008A07C9" w:rsidRDefault="008A07C9" w:rsidP="008A07C9"/>
    <w:p w:rsidR="00205446" w:rsidRDefault="00205446" w:rsidP="00205446">
      <w:pPr>
        <w:pStyle w:val="Heading3"/>
      </w:pPr>
      <w:r>
        <w:t>Politics NB</w:t>
      </w:r>
    </w:p>
    <w:p w:rsidR="00205446" w:rsidRPr="00205446" w:rsidRDefault="00205446" w:rsidP="00205446"/>
    <w:p w:rsidR="008A07C9" w:rsidRDefault="008A07C9" w:rsidP="008A07C9">
      <w:pPr>
        <w:pStyle w:val="Heading4"/>
      </w:pPr>
      <w:r>
        <w:t>CP ensures bipartisan cooperation by creating an incentive for compromise and negotiation in the implementation process.</w:t>
      </w:r>
    </w:p>
    <w:p w:rsidR="008A07C9" w:rsidRPr="001F0CCF" w:rsidRDefault="008A07C9" w:rsidP="008A07C9">
      <w:r w:rsidRPr="001F0CCF">
        <w:rPr>
          <w:rStyle w:val="Style13ptBold"/>
        </w:rPr>
        <w:t>Bulman-Pozen 16</w:t>
      </w:r>
      <w:r>
        <w:t xml:space="preserve"> -- </w:t>
      </w:r>
      <w:r w:rsidRPr="007E30C6">
        <w:t>Associate Profe</w:t>
      </w:r>
      <w:r>
        <w:t xml:space="preserve">ssor, Columbia Law School, (Jessica, “EXECUTIVE FEDERALISM COMES TO AMERICA,” </w:t>
      </w:r>
      <w:r w:rsidRPr="007E30C6">
        <w:t>102 Va. L. Rev. 953 (2016)</w:t>
      </w:r>
      <w:r>
        <w:t>, HeinOnline, p.1002-1006)//sy</w:t>
      </w:r>
    </w:p>
    <w:p w:rsidR="008A07C9" w:rsidRDefault="008A07C9" w:rsidP="008A07C9">
      <w:r>
        <w:t xml:space="preserve">Compared to legislative processes, </w:t>
      </w:r>
      <w:r w:rsidRPr="00DE4512">
        <w:rPr>
          <w:rStyle w:val="Emphasis"/>
        </w:rPr>
        <w:t>executive federalism has several advantages in fostering negotiation across the political spectrum</w:t>
      </w:r>
      <w:r>
        <w:t xml:space="preserve">. First, as differentiated integration underscores, </w:t>
      </w:r>
      <w:r w:rsidRPr="00DE4512">
        <w:rPr>
          <w:rStyle w:val="StyleUnderline"/>
        </w:rPr>
        <w:t>negotiations may be bilateral or partially multilateral</w:t>
      </w:r>
      <w:r>
        <w:t xml:space="preserve">. </w:t>
      </w:r>
      <w:r w:rsidRPr="00DE4512">
        <w:rPr>
          <w:rStyle w:val="Emphasis"/>
        </w:rPr>
        <w:t>Instead of a need for a grand compromise</w:t>
      </w:r>
      <w:r>
        <w:t xml:space="preserve"> </w:t>
      </w:r>
      <w:r w:rsidRPr="00DE4512">
        <w:rPr>
          <w:rStyle w:val="StyleUnderline"/>
        </w:rPr>
        <w:t>that satisfies an aggregate national body</w:t>
      </w:r>
      <w:r w:rsidRPr="00DE4512">
        <w:rPr>
          <w:rStyle w:val="Emphasis"/>
        </w:rPr>
        <w:t>, executive federalism may unfold through many smaller compromises that satisfy disaggregated political actors.</w:t>
      </w:r>
      <w:r>
        <w:t xml:space="preserve">209 </w:t>
      </w:r>
      <w:proofErr w:type="gramStart"/>
      <w:r>
        <w:t>The</w:t>
      </w:r>
      <w:proofErr w:type="gramEnd"/>
      <w:r>
        <w:t xml:space="preserve"> sum total of these negotiations shapes national policy, but no one negotiation does. </w:t>
      </w:r>
      <w:r w:rsidRPr="00DE4512">
        <w:rPr>
          <w:rStyle w:val="StyleUnderline"/>
        </w:rPr>
        <w:t>This disaggregated quality can reduce the partisan temperature and bring intraparty difference to the fore</w:t>
      </w:r>
      <w:r>
        <w:t>. Second</w:t>
      </w:r>
      <w:r w:rsidRPr="00DE4512">
        <w:rPr>
          <w:rStyle w:val="StyleUnderline"/>
        </w:rPr>
        <w:t>, because it tends to arise in the process of implementing national policy over a period of time, state-federal bargaining involves iterated interactions over both bigger-picture issues and smaller details.</w:t>
      </w:r>
      <w:r>
        <w:t xml:space="preserve"> Such implementation is policymaking, not mere transmission of preexisting instructions, but it is more concrete than lawmaking, and partisan dogmas may be unsettled as new issues arise in the implementation process</w:t>
      </w:r>
      <w:r w:rsidRPr="00DE4512">
        <w:rPr>
          <w:rStyle w:val="StyleUnderline"/>
        </w:rPr>
        <w:t>. Third, federal and state executives tend to be differently situated with respect to particular programs</w:t>
      </w:r>
      <w:r>
        <w:t xml:space="preserve">: </w:t>
      </w:r>
      <w:r w:rsidRPr="00DE4512">
        <w:rPr>
          <w:rStyle w:val="StyleUnderline"/>
        </w:rPr>
        <w:t>The states may rely on the federal executive for funding as the federal executive relies on the states to achieve its policy goals;</w:t>
      </w:r>
      <w:r>
        <w:t xml:space="preserve"> </w:t>
      </w:r>
      <w:r w:rsidRPr="00DE4512">
        <w:rPr>
          <w:rStyle w:val="StyleUnderline"/>
        </w:rPr>
        <w:t>or</w:t>
      </w:r>
      <w:r>
        <w:t xml:space="preserve"> </w:t>
      </w:r>
      <w:r w:rsidRPr="00DE4512">
        <w:rPr>
          <w:rStyle w:val="Emphasis"/>
        </w:rPr>
        <w:t>the states may rely on federal cooperation to achieve their policy goals as the federal government relies on the states for political capital.</w:t>
      </w:r>
      <w:r>
        <w:t xml:space="preserve"> </w:t>
      </w:r>
      <w:r w:rsidRPr="00DE4512">
        <w:rPr>
          <w:rStyle w:val="StyleUnderline"/>
        </w:rPr>
        <w:t>Such mutual reliance</w:t>
      </w:r>
      <w:r>
        <w:t xml:space="preserve">, but varied responsibilities and interests, </w:t>
      </w:r>
      <w:r w:rsidRPr="00DE4512">
        <w:rPr>
          <w:rStyle w:val="StyleUnderline"/>
        </w:rPr>
        <w:t xml:space="preserve">may create more paths to, and </w:t>
      </w:r>
      <w:r w:rsidRPr="00DE4512">
        <w:rPr>
          <w:rStyle w:val="Emphasis"/>
        </w:rPr>
        <w:t>incentives for, compromise</w:t>
      </w:r>
      <w:r>
        <w:t xml:space="preserve">. Finally, executive negotiations may transpire in greater secrecy than legislative deliberations that occur in the sunshine. </w:t>
      </w:r>
    </w:p>
    <w:p w:rsidR="008A07C9" w:rsidRDefault="008A07C9" w:rsidP="008A07C9">
      <w:r w:rsidRPr="00DE4512">
        <w:rPr>
          <w:rStyle w:val="StyleUnderline"/>
        </w:rPr>
        <w:t>Consider</w:t>
      </w:r>
      <w:r>
        <w:t xml:space="preserve">, for instance, </w:t>
      </w:r>
      <w:r w:rsidRPr="00DE4512">
        <w:rPr>
          <w:rStyle w:val="StyleUnderline"/>
        </w:rPr>
        <w:t>how executive federalism has been remaking national healthcare law</w:t>
      </w:r>
      <w:r>
        <w:t xml:space="preserve">, </w:t>
      </w:r>
      <w:r w:rsidRPr="008C208D">
        <w:rPr>
          <w:rStyle w:val="StyleUnderline"/>
        </w:rPr>
        <w:t>with state-federal negotiations about insurance exchanges and the Medicaid expansion opening new routes to bipartisan compromise</w:t>
      </w:r>
      <w:r>
        <w:t xml:space="preserve">.210 Such compromises are mostly arising from discrete interactions among particular state and federal executives, and they seize on finer-grained questions to begin to find common ground, or at least mutual acquiescence, amid sharp polarization. For instance, in negotiations around the creation of insurance exchanges, HHS repeatedly extended filing deadlines partly in response to requests from Republican governors; it allowed Utah to operate a separate small business exchange that the state cast as more “market-based” than HHS’s understanding of the Act, which required “a more government-centric” approach resulting in “less choice and more reliance on public programs”; and it developed alternative forms of partnership exchanges that created ongoing working relationships between federal officials and Republican state officials.211 Today, Arkansas, Kansas, Nebraska, Ohio, and South Dakota, among other red states, have agreed to coordinate with the federal executive.212 Although HHS has decisive legal authority with respect to such exchanges, it also has a strong practical and political need for state assistance. Negotiations over the concrete particulars of exchange design have allowed Republican state officials to achieve significant concessions, as Democratic federal officials get more buy-in for the program. </w:t>
      </w:r>
    </w:p>
    <w:p w:rsidR="008A07C9" w:rsidRDefault="008A07C9" w:rsidP="008A07C9">
      <w:r w:rsidRPr="008C208D">
        <w:rPr>
          <w:rStyle w:val="StyleUnderline"/>
        </w:rPr>
        <w:t>Medicaid waivers have similarly involved bipartisan cooperation</w:t>
      </w:r>
      <w:r>
        <w:t xml:space="preserve">. </w:t>
      </w:r>
      <w:r w:rsidRPr="008C208D">
        <w:rPr>
          <w:rStyle w:val="StyleUnderline"/>
        </w:rPr>
        <w:t>Early developments followed a standard partisan line: Democratic-led states quickly agreed to expand Medicaid while Republican-led states resisted, and the federal executive branch initially gave blue states Medicaid waivers to jumpstart implementation of the law.</w:t>
      </w:r>
      <w:r>
        <w:t xml:space="preserve">213 More recently, however, the administration has been using waivers to encourage states with Republican governors, or Democratic governors needing to work with Republican legislatures, to participate in the expansion.214 Perhaps most notably, the Centers for Medicare and Medicaid Services negotiated waivers with Arkansas, Indiana, Iowa, Michigan, New Hampshire, and Pennsylvania, several of which permit Medicaid expansion through private insurance policies and can thus be held out as “conservative.”215 Other waivers permit states to require copays from Medicaid beneficiaries, to use healthy behavior incentives, and to exclude certain Medicaid benefits such as nonemergency medical transportation.216 </w:t>
      </w:r>
      <w:proofErr w:type="gramStart"/>
      <w:r>
        <w:t>With</w:t>
      </w:r>
      <w:proofErr w:type="gramEnd"/>
      <w:r>
        <w:t xml:space="preserve"> these waivers, Republican state officials win policy skirmishes while Democratic federal officials win critical state participation in Medicaid expansion. If such compromises do not seem the stuff that bipartisan governance is made of, they are miles apart from the monotone discussion within the federal government.217 </w:t>
      </w:r>
    </w:p>
    <w:p w:rsidR="008A07C9" w:rsidRDefault="008A07C9" w:rsidP="008A07C9">
      <w:r>
        <w:t>Although the ACA is a particularly high-stakes example—in terms of partisan controversy, the amount of money involved, and the signifi-</w:t>
      </w:r>
      <w:r w:rsidRPr="00252FCD">
        <w:t xml:space="preserve"> </w:t>
      </w:r>
      <w:r>
        <w:t xml:space="preserve">cance of the policy at issue—bipartisan agreements are a staple of federal executive waivers more generally. A recent study found no evidence that shared partisan identification between a governor and the President increased a state’s likelihood of receiving a Medicaid waiver prior to the ACA.218 This makes sense insofar as waiver holds out two quite distinct possibilities as a tool of executive federalism: It allows the federal executive to achieve policy objectives through partisan alliances, but it also enables bipartisan compromise between particular state and federal actors.219 </w:t>
      </w:r>
    </w:p>
    <w:p w:rsidR="008A07C9" w:rsidRDefault="008A07C9" w:rsidP="008A07C9">
      <w:r>
        <w:t xml:space="preserve">Even this bifurcated framing is too simple. While, at a certain level of generality, state and federal executive priorities may be aligned or opposed because of partisan commitments, </w:t>
      </w:r>
      <w:r w:rsidRPr="008C208D">
        <w:rPr>
          <w:rStyle w:val="StyleUnderline"/>
        </w:rPr>
        <w:t>the very process of implementation frequently reshapes understandings of goals and interests and may generate coalitions or fractures that were not apparent when policies could be discussed in more abstract terms.</w:t>
      </w:r>
      <w:r>
        <w:t xml:space="preserve">220 We see this, for instance, in how the federal executive branch has altered its position on marijuana enforcement in response to state actions. It has also been a defining feature of education policymaking over the past decade. In some respects, the big-picture partisan story with respect to education inverts the healthcare story: </w:t>
      </w:r>
      <w:r w:rsidRPr="008C208D">
        <w:rPr>
          <w:rStyle w:val="StyleUnderline"/>
        </w:rPr>
        <w:t>The initial NCLB law and state Common Core initiative represented rare triumphs of bipartisanship, rather than the summa of partisan polarization, and the implementation process then highlighted intraparty dispute.</w:t>
      </w:r>
      <w:r>
        <w:t xml:space="preserve"> At the time of NCLB’s enactment, President George W. Bush and Senator Ted Kennedy could agree on high-level values like educational excellence and equal opportunity.221 So too, the initial development of the Common Core standards reflected rare accord, with the vast majority of states signing on in the first year after the standards were released.222 As the federal executive branch and the states worked out details of education assessment, a classic partisan split de-</w:t>
      </w:r>
      <w:r w:rsidRPr="00252FCD">
        <w:t xml:space="preserve"> </w:t>
      </w:r>
      <w:r>
        <w:t xml:space="preserve">veloped, with conservative Republicans resisting what they viewed as a national takeover of a state domain.223 </w:t>
      </w:r>
    </w:p>
    <w:p w:rsidR="008A07C9" w:rsidRDefault="008A07C9" w:rsidP="008A07C9">
      <w:r>
        <w:t xml:space="preserve">But as the standards began to be implemented and discussions turned to programmatic details, diverse groups of detractors and supporters emerged. </w:t>
      </w:r>
      <w:r w:rsidRPr="008C208D">
        <w:rPr>
          <w:rStyle w:val="StyleUnderline"/>
        </w:rPr>
        <w:t>“[T]heoretical understandings of equity and excellence were replaced by a keen awareness that standards fit hand in glove with testing, accountability, education spending, and student privacy.”</w:t>
      </w:r>
      <w:r>
        <w:t xml:space="preserve">224 Teacher union opposition to testing fractured the Democratic coalition, even as more establishment Republicans defended educational standards against Tea Party detractors.225 The hashing out of concrete details created new fissures—which made state-federal bargaining all the more necessary, while also reshaping the expected partisan lineups.226 Indeed, </w:t>
      </w:r>
      <w:r w:rsidRPr="008C208D">
        <w:rPr>
          <w:rStyle w:val="Emphasis"/>
        </w:rPr>
        <w:t>it does not seem too strong to suggest that executive federalism with respect to education policy ultimately enabled legislative bipartisanship</w:t>
      </w:r>
      <w:r>
        <w:t xml:space="preserve"> (even if the substance of the compromise was largely that Congress should devolve authority).227</w:t>
      </w:r>
    </w:p>
    <w:p w:rsidR="008A07C9" w:rsidRDefault="008A07C9" w:rsidP="008A07C9"/>
    <w:p w:rsidR="004803FA" w:rsidRDefault="004803FA" w:rsidP="004803FA">
      <w:pPr>
        <w:pStyle w:val="Heading4"/>
      </w:pPr>
      <w:r>
        <w:t>The waiver diffuses partisan conflict but accomplishes the same result</w:t>
      </w:r>
    </w:p>
    <w:p w:rsidR="004803FA" w:rsidRDefault="004803FA" w:rsidP="004803FA">
      <w:r>
        <w:rPr>
          <w:b/>
        </w:rPr>
        <w:t xml:space="preserve">Barron and Rakoff, 11 </w:t>
      </w:r>
      <w:r>
        <w:t xml:space="preserve">- Respectively The Hon. S. William Green Professor Public Law, Harvard Law School and Byrne Professor of Administrative Law, Harvard Law School (David and Todd, “In Defense of Big Waiver”, University of Chicago Law Review, </w:t>
      </w:r>
      <w:hyperlink r:id="rId16" w:history="1">
        <w:r w:rsidRPr="001960D3">
          <w:rPr>
            <w:rStyle w:val="Hyperlink"/>
          </w:rPr>
          <w:t>http://www.law.uchicago.edu/files/files/chicago.draft_.pdf</w:t>
        </w:r>
      </w:hyperlink>
    </w:p>
    <w:p w:rsidR="004803FA" w:rsidRPr="00694FA3" w:rsidRDefault="004803FA" w:rsidP="004803FA"/>
    <w:p w:rsidR="004803FA" w:rsidRPr="008A07C9" w:rsidRDefault="004803FA" w:rsidP="008A07C9">
      <w:r>
        <w:t xml:space="preserve">But there is also a more attractive account of big waiver, and one that we favor. Big waiver offers a salutary means of managing the practical governance concerns that make traditional delegation unavoidable. Through big waiver, Congress takes ownership of the first draft of a regulatory framework, confident that its handiwork will not prove to be rigid and irreversible. In this way, big waiver marries the advantages of legislative specification and administrative delegation in a single practice. </w:t>
      </w:r>
      <w:r w:rsidRPr="004803FA">
        <w:rPr>
          <w:rStyle w:val="StyleUnderline"/>
        </w:rPr>
        <w:t>In a world in which the legislative veto has been outlawed and statutory revision of major matters is exceedingly difficult</w:t>
      </w:r>
      <w:r>
        <w:t xml:space="preserve">, </w:t>
      </w:r>
      <w:r w:rsidRPr="004803FA">
        <w:rPr>
          <w:rStyle w:val="StyleUnderline"/>
        </w:rPr>
        <w:t xml:space="preserve">the delegation of an administrative veto affords Congress regulatory flexibility that enables it to codify fundamental policy choices that it otherwise might be unwilling </w:t>
      </w:r>
      <w:r>
        <w:t xml:space="preserve">(or unable) </w:t>
      </w:r>
      <w:r w:rsidRPr="004803FA">
        <w:rPr>
          <w:rStyle w:val="StyleUnderline"/>
        </w:rPr>
        <w:t>to specify</w:t>
      </w:r>
      <w:r>
        <w:t xml:space="preserve">, thereby making legislative policymaking viable---precisely because it can be monitored and altered through the administrative process. For this reason, </w:t>
      </w:r>
      <w:r w:rsidRPr="004803FA">
        <w:rPr>
          <w:rStyle w:val="StyleUnderline"/>
        </w:rPr>
        <w:t>big waiver</w:t>
      </w:r>
      <w:r>
        <w:t xml:space="preserve"> also </w:t>
      </w:r>
      <w:r w:rsidRPr="004803FA">
        <w:rPr>
          <w:rStyle w:val="StyleUnderline"/>
        </w:rPr>
        <w:t xml:space="preserve">provides a way for the executive branch and Congress to find common ground even when </w:t>
      </w:r>
      <w:r w:rsidRPr="004803FA">
        <w:rPr>
          <w:rStyle w:val="Emphasis"/>
        </w:rPr>
        <w:t>partisan divisions between them might otherwise prevent legislative deal making</w:t>
      </w:r>
      <w:r>
        <w:t>.</w:t>
      </w:r>
    </w:p>
    <w:p w:rsidR="00AF66DC" w:rsidRDefault="00AF66DC" w:rsidP="00E9555A"/>
    <w:p w:rsidR="004803FA" w:rsidRDefault="004803FA" w:rsidP="004803FA">
      <w:pPr>
        <w:pStyle w:val="Heading2"/>
      </w:pPr>
      <w:r>
        <w:t>Federalism NB</w:t>
      </w:r>
    </w:p>
    <w:p w:rsidR="004803FA" w:rsidRDefault="004803FA" w:rsidP="004803FA"/>
    <w:p w:rsidR="004803FA" w:rsidRDefault="004803FA" w:rsidP="004803FA">
      <w:pPr>
        <w:pStyle w:val="Heading3"/>
      </w:pPr>
      <w:r>
        <w:t>Uniqueness</w:t>
      </w:r>
    </w:p>
    <w:p w:rsidR="004803FA" w:rsidRDefault="004803FA" w:rsidP="004803FA"/>
    <w:p w:rsidR="004803FA" w:rsidRDefault="004803FA" w:rsidP="004803FA">
      <w:pPr>
        <w:pStyle w:val="Heading4"/>
      </w:pPr>
      <w:r>
        <w:t xml:space="preserve">ESSA marked a shift towards devolving education policy towards the states – plan upsets a tense balance between regulation and innovation. </w:t>
      </w:r>
    </w:p>
    <w:p w:rsidR="004803FA" w:rsidRPr="001F43DD" w:rsidRDefault="004803FA" w:rsidP="004803FA">
      <w:r w:rsidRPr="00AE6D0A">
        <w:rPr>
          <w:rStyle w:val="Style13ptBold"/>
        </w:rPr>
        <w:t>Hull and Long 17</w:t>
      </w:r>
      <w:r>
        <w:t xml:space="preserve"> -- *Executive vice president at N</w:t>
      </w:r>
      <w:r w:rsidRPr="005B2E82">
        <w:t>ational Association of State Boards of Education</w:t>
      </w:r>
      <w:r>
        <w:t xml:space="preserve"> (NASBE). **Director of teaching, leading, and learning policy at NASBE, (*Robert, **Don, “Standards-Based Reform: Everything Old Is New Again,” May 2017, </w:t>
      </w:r>
      <w:hyperlink r:id="rId17" w:history="1">
        <w:r w:rsidRPr="00226208">
          <w:rPr>
            <w:rStyle w:val="Hyperlink"/>
          </w:rPr>
          <w:t>http://www.nasbe.org/wp-content/uploads/Standards-Based-Reform_Everything-Old-Is-New-Again_May-2017-Standard.pdf</w:t>
        </w:r>
      </w:hyperlink>
      <w:r>
        <w:t xml:space="preserve"> p.6-7)//sy</w:t>
      </w:r>
    </w:p>
    <w:p w:rsidR="004803FA" w:rsidRPr="00BD2513" w:rsidRDefault="004803FA" w:rsidP="004803FA">
      <w:pPr>
        <w:rPr>
          <w:rStyle w:val="StyleUnderline"/>
        </w:rPr>
      </w:pPr>
      <w:r>
        <w:t xml:space="preserve">While much about the direction of federal education policy and regulation is murky, one thing remains clear. </w:t>
      </w:r>
      <w:r w:rsidRPr="00B009FD">
        <w:rPr>
          <w:rStyle w:val="StyleUnderline"/>
        </w:rPr>
        <w:t>The Every Student Succeeds Act</w:t>
      </w:r>
      <w:r>
        <w:t xml:space="preserve"> (ESSA) </w:t>
      </w:r>
      <w:r w:rsidRPr="00B009FD">
        <w:rPr>
          <w:rStyle w:val="StyleUnderline"/>
        </w:rPr>
        <w:t xml:space="preserve">passed </w:t>
      </w:r>
      <w:r w:rsidRPr="00B009FD">
        <w:rPr>
          <w:rStyle w:val="Emphasis"/>
        </w:rPr>
        <w:t>the torch of educational leadership back to the states</w:t>
      </w:r>
      <w:r>
        <w:t xml:space="preserve">, </w:t>
      </w:r>
      <w:r w:rsidRPr="00B009FD">
        <w:rPr>
          <w:rStyle w:val="StyleUnderline"/>
        </w:rPr>
        <w:t xml:space="preserve">giving them a broad range of authority </w:t>
      </w:r>
      <w:r w:rsidRPr="00B009FD">
        <w:t>they have not exercised for decades</w:t>
      </w:r>
      <w:r>
        <w:t xml:space="preserve">. </w:t>
      </w:r>
      <w:r w:rsidRPr="00BD2513">
        <w:rPr>
          <w:rStyle w:val="StyleUnderline"/>
        </w:rPr>
        <w:t>A Wall Street Journal editorial</w:t>
      </w:r>
      <w:r>
        <w:t xml:space="preserve"> </w:t>
      </w:r>
      <w:r w:rsidRPr="00BD2513">
        <w:rPr>
          <w:rStyle w:val="StyleUnderline"/>
        </w:rPr>
        <w:t xml:space="preserve">called </w:t>
      </w:r>
      <w:r w:rsidRPr="00BD2513">
        <w:rPr>
          <w:rStyle w:val="Emphasis"/>
        </w:rPr>
        <w:t>ESSA “the largest devolution of federal control to the states in a quarter-century”</w:t>
      </w:r>
      <w:r>
        <w:t xml:space="preserve"> while the New York Times referred to it as </w:t>
      </w:r>
      <w:r w:rsidRPr="00BD2513">
        <w:rPr>
          <w:rStyle w:val="StyleUnderline"/>
        </w:rPr>
        <w:t xml:space="preserve">“the end of an era in which the federal government aggressively policed public school performance, and returning control to states and local districts.” </w:t>
      </w:r>
    </w:p>
    <w:p w:rsidR="004803FA" w:rsidRPr="00BD2513" w:rsidRDefault="004803FA" w:rsidP="004803FA">
      <w:pPr>
        <w:rPr>
          <w:rStyle w:val="Emphasis"/>
        </w:rPr>
      </w:pPr>
      <w:r>
        <w:t xml:space="preserve">What exactly does this shift mean for state boards of education? </w:t>
      </w:r>
      <w:r w:rsidRPr="00BD2513">
        <w:rPr>
          <w:rStyle w:val="StyleUnderline"/>
        </w:rPr>
        <w:t>ESSA provides unparalleled responsibility and opportunity for all states—</w:t>
      </w:r>
      <w:r>
        <w:t xml:space="preserve">regardless of the scope of their state policy authority: responsibility for crafting a coherent set of state policies </w:t>
      </w:r>
      <w:r w:rsidRPr="00BD2513">
        <w:rPr>
          <w:rStyle w:val="StyleUnderline"/>
        </w:rPr>
        <w:t xml:space="preserve">to drive improvement of educational outcomes for all students and </w:t>
      </w:r>
      <w:r w:rsidRPr="00BD2513">
        <w:rPr>
          <w:rStyle w:val="Emphasis"/>
        </w:rPr>
        <w:t>opportunity to craft a system that fosters local and school-level innovation</w:t>
      </w:r>
      <w:r w:rsidRPr="00BD2513">
        <w:rPr>
          <w:rStyle w:val="StyleUnderline"/>
        </w:rPr>
        <w:t xml:space="preserve"> </w:t>
      </w:r>
      <w:r w:rsidRPr="00BD2513">
        <w:rPr>
          <w:rStyle w:val="Emphasis"/>
        </w:rPr>
        <w:t xml:space="preserve">and creativity. </w:t>
      </w:r>
    </w:p>
    <w:p w:rsidR="004803FA" w:rsidRDefault="004803FA" w:rsidP="004803FA">
      <w:r w:rsidRPr="00BD2513">
        <w:rPr>
          <w:rStyle w:val="Emphasis"/>
        </w:rPr>
        <w:t>There is a natural tension between regulation and innovation, but they are two sides of the proverbial coin</w:t>
      </w:r>
      <w:r>
        <w:t xml:space="preserve">. </w:t>
      </w:r>
      <w:r w:rsidRPr="00BD2513">
        <w:rPr>
          <w:rStyle w:val="StyleUnderline"/>
        </w:rPr>
        <w:t>Good state education policy articulates rigorous educational outcomes and accountability measures focused on excellence and equity</w:t>
      </w:r>
      <w:r>
        <w:t xml:space="preserve">. </w:t>
      </w:r>
      <w:r w:rsidRPr="00BD2513">
        <w:rPr>
          <w:rStyle w:val="StyleUnderline"/>
        </w:rPr>
        <w:t>It leaves much of the “how” to those closest to students in the classroom.</w:t>
      </w:r>
      <w:r>
        <w:t xml:space="preserve"> </w:t>
      </w:r>
      <w:r w:rsidRPr="00BD2513">
        <w:rPr>
          <w:rStyle w:val="StyleUnderline"/>
        </w:rPr>
        <w:t>How can regulation and innovation be wed in a unified</w:t>
      </w:r>
      <w:r>
        <w:t xml:space="preserve">, effective system? The answer lies in the foundational standards that mesh policy and practice into a symbiotic, reciprocal cycle of mutual improvement. </w:t>
      </w:r>
    </w:p>
    <w:p w:rsidR="004803FA" w:rsidRDefault="004803FA" w:rsidP="004803FA">
      <w:r>
        <w:t xml:space="preserve">Therefore, </w:t>
      </w:r>
      <w:r w:rsidRPr="00BD2513">
        <w:rPr>
          <w:rStyle w:val="StyleUnderline"/>
        </w:rPr>
        <w:t>the shift ESSA represents could foster greater innovation and effective instructional practice</w:t>
      </w:r>
      <w:r>
        <w:t>. At the same time</w:t>
      </w:r>
      <w:r w:rsidRPr="00BD2513">
        <w:rPr>
          <w:rStyle w:val="StyleUnderline"/>
        </w:rPr>
        <w:t>, it gives state boards a tremendous opportunity to build a comprehensive system of policies that ensures high levels of learning for all students</w:t>
      </w:r>
      <w:r>
        <w:t>. The key is fidelity to comprehensive, well-articulated standards that drive the development of both policy and practice.</w:t>
      </w:r>
    </w:p>
    <w:p w:rsidR="004803FA" w:rsidRDefault="004803FA" w:rsidP="004803FA"/>
    <w:p w:rsidR="004803FA" w:rsidRPr="004803FA" w:rsidRDefault="004803FA" w:rsidP="004803FA">
      <w:pPr>
        <w:pStyle w:val="Heading4"/>
      </w:pPr>
      <w:r w:rsidRPr="004803FA">
        <w:t xml:space="preserve">Disciplined devolution now – federal goals lay a baseline for state policy and states further direct implementation with greater innovation and accountability. </w:t>
      </w:r>
    </w:p>
    <w:p w:rsidR="004803FA" w:rsidRPr="00E426C0" w:rsidRDefault="004803FA" w:rsidP="004803FA">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 p.608-611)//sy</w:t>
      </w:r>
    </w:p>
    <w:p w:rsidR="004803FA" w:rsidRDefault="004803FA" w:rsidP="004803FA">
      <w:r>
        <w:t xml:space="preserve">C. A Break from the Past </w:t>
      </w:r>
    </w:p>
    <w:p w:rsidR="004803FA" w:rsidRDefault="004803FA" w:rsidP="004803FA">
      <w:r w:rsidRPr="00710A5D">
        <w:rPr>
          <w:rStyle w:val="StyleUnderline"/>
        </w:rPr>
        <w:t>Race to the Top and ESEA Flexibility significantly alter the roles of federal, state, and local governments in the policy-making structure of K-12 education</w:t>
      </w:r>
      <w:r>
        <w:t xml:space="preserve">. The existence of this shift has been widely recognized, though most commentators have focused on the controversial substantive policies-such as teacher evaluation based partly on student test results257 and participation in the Common Core State Standards 258that the federal government has endorsed and that most states have adopted. </w:t>
      </w:r>
    </w:p>
    <w:p w:rsidR="004803FA" w:rsidRDefault="004803FA" w:rsidP="004803FA">
      <w:r w:rsidRPr="00710A5D">
        <w:rPr>
          <w:rStyle w:val="StyleUnderline"/>
        </w:rPr>
        <w:t>These substantive policies are</w:t>
      </w:r>
      <w:r>
        <w:t xml:space="preserve"> important, but they are </w:t>
      </w:r>
      <w:r w:rsidRPr="00710A5D">
        <w:rPr>
          <w:rStyle w:val="StyleUnderline"/>
        </w:rPr>
        <w:t>secondary to the structural changes that have taken place</w:t>
      </w:r>
      <w:r>
        <w:t xml:space="preserve">. </w:t>
      </w:r>
      <w:r w:rsidRPr="00710A5D">
        <w:rPr>
          <w:rStyle w:val="StyleUnderline"/>
        </w:rPr>
        <w:t>Changes in the way that the federal, state, and local governments interact with one another have opened the door to</w:t>
      </w:r>
      <w:r>
        <w:t xml:space="preserve"> more dynamic and </w:t>
      </w:r>
      <w:r w:rsidRPr="00710A5D">
        <w:rPr>
          <w:rStyle w:val="StyleUnderline"/>
        </w:rPr>
        <w:t>targeted policy making with greater participation and collaboration by local stakeholders.</w:t>
      </w:r>
      <w:r>
        <w:t xml:space="preserve"> Accordingly, the </w:t>
      </w:r>
      <w:r w:rsidRPr="00710A5D">
        <w:rPr>
          <w:rStyle w:val="StyleUnderline"/>
        </w:rPr>
        <w:t>substantive changes are</w:t>
      </w:r>
      <w:r>
        <w:t xml:space="preserve"> provisional-although the overarching goals, structure, and process are </w:t>
      </w:r>
      <w:r w:rsidRPr="00710A5D">
        <w:rPr>
          <w:rStyle w:val="StyleUnderline"/>
        </w:rPr>
        <w:t xml:space="preserve">established by the federal policy, the determinative details are set by states </w:t>
      </w:r>
      <w:r>
        <w:t xml:space="preserve">in collaboration with their local stakeholders and other states, and are iteratively scrutinized and revised. </w:t>
      </w:r>
    </w:p>
    <w:p w:rsidR="004803FA" w:rsidRPr="00967DC8" w:rsidRDefault="004803FA" w:rsidP="004803FA">
      <w:r>
        <w:t>Most commentators who do discuss the structural impacts of the Obama initiatives have focused on whether the programs increase or decrease federal authority over schooling. Some argue that these new federal programs usurp state and local governments' traditional control of education policy 2b imposing the Obama Administration's education preferences on the states. Others contend that the initiatives have devolved excessive authority to the states, dangerously relaxing accountability for student learning outcomes, 260 261 particularly for poor and minority children. As discussed above,</w:t>
      </w:r>
      <w:r w:rsidRPr="00967DC8">
        <w:t xml:space="preserve"> legal commentators have emphasized particular aspects of the initiatives the use of waiver</w:t>
      </w:r>
      <w:proofErr w:type="gramStart"/>
      <w:r w:rsidRPr="00967DC8">
        <w:t>,262</w:t>
      </w:r>
      <w:proofErr w:type="gramEnd"/>
      <w:r w:rsidRPr="00967DC8">
        <w:t xml:space="preserve"> the significant state policy-making role,263 and experimentalist features 264 without recognizing how those components fit together. </w:t>
      </w:r>
    </w:p>
    <w:p w:rsidR="004803FA" w:rsidRDefault="004803FA" w:rsidP="004803FA">
      <w:r w:rsidRPr="00967DC8">
        <w:t>In fact, the initiatives have been neither a federal power grab nor an unaccountable devolution. And they are not simply examples of big waiver, cooperative federalism, or experimentalism. In the new education federalism, federal, state, and local actors participate</w:t>
      </w:r>
      <w:r>
        <w:t xml:space="preserve"> intensely in the development and implementation of policy. </w:t>
      </w:r>
      <w:r w:rsidRPr="00710A5D">
        <w:rPr>
          <w:rStyle w:val="StyleUnderline"/>
        </w:rPr>
        <w:t>The Education Department empowers and motivates states</w:t>
      </w:r>
      <w:r>
        <w:t xml:space="preserve"> </w:t>
      </w:r>
      <w:r w:rsidRPr="00967DC8">
        <w:rPr>
          <w:rStyle w:val="StyleUnderline"/>
        </w:rPr>
        <w:t xml:space="preserve">with invitations to deviate from the default legislative scheme. Through initial conditions and monitoring, it holds states accountable to federal goals </w:t>
      </w:r>
      <w:r>
        <w:t xml:space="preserve">and a commitment to iteratively evaluate policy in collaboration with stakeholders. In short, </w:t>
      </w:r>
      <w:r w:rsidRPr="00710A5D">
        <w:rPr>
          <w:rStyle w:val="Emphasis"/>
        </w:rPr>
        <w:t>the initiatives have transformed education federalism</w:t>
      </w:r>
      <w:r>
        <w:t xml:space="preserve"> from a regime of bureaucratic governance </w:t>
      </w:r>
      <w:r w:rsidRPr="00710A5D">
        <w:rPr>
          <w:rStyle w:val="Emphasis"/>
        </w:rPr>
        <w:t>to a regime of disciplined devolution</w:t>
      </w:r>
      <w:r>
        <w:t>.</w:t>
      </w:r>
    </w:p>
    <w:p w:rsidR="004803FA" w:rsidRDefault="004803FA" w:rsidP="004803FA"/>
    <w:p w:rsidR="004803FA" w:rsidRDefault="004803FA" w:rsidP="004803FA">
      <w:pPr>
        <w:pStyle w:val="Heading4"/>
      </w:pPr>
      <w:r>
        <w:t xml:space="preserve">States primarily control education now – long term state success will depend on policy implementation. </w:t>
      </w:r>
    </w:p>
    <w:p w:rsidR="004803FA" w:rsidRPr="00BB360B" w:rsidRDefault="004803FA" w:rsidP="004803FA">
      <w:r w:rsidRPr="00AE6D0A">
        <w:rPr>
          <w:rStyle w:val="Style13ptBold"/>
        </w:rPr>
        <w:t>Hull and Long 17</w:t>
      </w:r>
      <w:r>
        <w:t xml:space="preserve"> -- *Executive vice president at N</w:t>
      </w:r>
      <w:r w:rsidRPr="005B2E82">
        <w:t>ational Association of State Boards of Education</w:t>
      </w:r>
      <w:r>
        <w:t xml:space="preserve"> (NASBE). **Director of teaching, leading, and learning policy at NASBE, (*Robert, **Don, “Standards-Based Reform: Everything Old Is New Again,” May 2017, </w:t>
      </w:r>
      <w:hyperlink r:id="rId18" w:history="1">
        <w:r w:rsidRPr="00226208">
          <w:rPr>
            <w:rStyle w:val="Hyperlink"/>
          </w:rPr>
          <w:t>http://www.nasbe.org/wp-content/uploads/Standards-Based-Reform_Everything-Old-Is-New-Again_May-2017-Standard.pdf</w:t>
        </w:r>
      </w:hyperlink>
      <w:r>
        <w:t xml:space="preserve"> p.8-9)//sy</w:t>
      </w:r>
    </w:p>
    <w:p w:rsidR="004803FA" w:rsidRPr="001F43DD" w:rsidRDefault="004803FA" w:rsidP="004803FA">
      <w:pPr>
        <w:rPr>
          <w:rStyle w:val="StyleUnderline"/>
        </w:rPr>
      </w:pPr>
      <w:r>
        <w:t>W</w:t>
      </w:r>
      <w:r w:rsidRPr="001F43DD">
        <w:rPr>
          <w:rStyle w:val="StyleUnderline"/>
        </w:rPr>
        <w:t xml:space="preserve">ith ESSA, the pendulum of education policy has swung back, and </w:t>
      </w:r>
      <w:r w:rsidRPr="001F43DD">
        <w:rPr>
          <w:rStyle w:val="Emphasis"/>
        </w:rPr>
        <w:t>the levers of control are once again in the hands of states</w:t>
      </w:r>
      <w:r>
        <w:t xml:space="preserve">. </w:t>
      </w:r>
      <w:r w:rsidRPr="001F43DD">
        <w:rPr>
          <w:rStyle w:val="StyleUnderline"/>
        </w:rPr>
        <w:t>State boards must now reaffirm what they value and make student learning the cornerstone of all their policy</w:t>
      </w:r>
      <w:r>
        <w:t xml:space="preserve">, strategic planning, and decision making. The only way they can do so is by establishing a comprehensive system of policies rooted in rigorous standards that knit policy and practice together. </w:t>
      </w:r>
      <w:r w:rsidRPr="001F43DD">
        <w:rPr>
          <w:rStyle w:val="StyleUnderline"/>
        </w:rPr>
        <w:t xml:space="preserve">A well-articulated, agreed-upon system of standards can ensure equity of access and quality for all students while driving a comprehensive system of improvement for all schools. </w:t>
      </w:r>
    </w:p>
    <w:p w:rsidR="004803FA" w:rsidRDefault="004803FA" w:rsidP="004803FA">
      <w:r>
        <w:t xml:space="preserve">But state boards must be strategic and intentional in the design process. In December 2014, NASBE introduced the Standards-Based Leadership Framework, in which all state education policies align to student learning standards and are designed for consistency across framework categories to create a coherent system (figure 1).3 The framework organizes policies into six categories: expectations, curriculum, materials, measures of effectiveness, accountability, and professional learning. Within each, additional standards set expectations, define quality, and encourage innovation in schools and classrooms. </w:t>
      </w:r>
      <w:r w:rsidRPr="001F43DD">
        <w:rPr>
          <w:rStyle w:val="StyleUnderline"/>
        </w:rPr>
        <w:t>A unified system of policies permits state boards to exercise their responsibilities without stifling local innovation and creativity</w:t>
      </w:r>
      <w:r>
        <w:t xml:space="preserve">. </w:t>
      </w:r>
    </w:p>
    <w:p w:rsidR="004803FA" w:rsidRDefault="004803FA" w:rsidP="004803FA">
      <w:r>
        <w:t xml:space="preserve">If it is used strategically and faithfully, the framework can help state boards as they navigate ESSA implementation. </w:t>
      </w:r>
      <w:r w:rsidRPr="001F43DD">
        <w:rPr>
          <w:rStyle w:val="StyleUnderline"/>
        </w:rPr>
        <w:t>For example, most state boards have authority over the standards for teacher preparation programs as well as licensing and certification regulation</w:t>
      </w:r>
      <w:r>
        <w:t>s</w:t>
      </w:r>
      <w:r w:rsidRPr="001F43DD">
        <w:rPr>
          <w:rStyle w:val="StyleUnderline"/>
        </w:rPr>
        <w:t>. As part of a state’s ESSA plan, boards ought to ensure that these standards are both aligned to student learning standards and that they cohere with other policy areas</w:t>
      </w:r>
      <w:r>
        <w:t xml:space="preserve">. </w:t>
      </w:r>
    </w:p>
    <w:p w:rsidR="004803FA" w:rsidRPr="001F43DD" w:rsidRDefault="004803FA" w:rsidP="004803FA">
      <w:pPr>
        <w:rPr>
          <w:rStyle w:val="StyleUnderline"/>
        </w:rPr>
      </w:pPr>
      <w:r>
        <w:t xml:space="preserve">But </w:t>
      </w:r>
      <w:r w:rsidRPr="001F43DD">
        <w:rPr>
          <w:rStyle w:val="StyleUnderline"/>
        </w:rPr>
        <w:t xml:space="preserve">aligning the policy web is merely the first step. </w:t>
      </w:r>
      <w:r>
        <w:t xml:space="preserve">Once SBEs have aligned their policies, they must operationalize the system by continually revisiting, developing, refining, and extending it. This process becomes a way of planning, leading, and living as a board. A board’s strategic planning begins with learning standards at the center and moves outward to corollary policies (figure 2). By this process of continuous improvement, </w:t>
      </w:r>
      <w:r w:rsidRPr="001F43DD">
        <w:rPr>
          <w:rStyle w:val="StyleUnderline"/>
        </w:rPr>
        <w:t xml:space="preserve">the board guides ESSA implementation systemically and also leads by example. </w:t>
      </w:r>
    </w:p>
    <w:p w:rsidR="004803FA" w:rsidRDefault="004803FA" w:rsidP="004803FA">
      <w:r>
        <w:t xml:space="preserve">Perhaps </w:t>
      </w:r>
      <w:r w:rsidRPr="001F43DD">
        <w:rPr>
          <w:rStyle w:val="StyleUnderline"/>
        </w:rPr>
        <w:t>the most difficult part of operationalizing a standards-based system is decision making.</w:t>
      </w:r>
      <w:r>
        <w:t xml:space="preserve"> The process is the obverse of strategic planning. While planning begins with standards and moves toward actions that improve student achievement, decision making points back to the center: How does each choice the board makes serve the core mission? How does it ensure coherence to all parts of a state’s ESSA plan? </w:t>
      </w:r>
    </w:p>
    <w:p w:rsidR="004803FA" w:rsidRDefault="004803FA" w:rsidP="004803FA">
      <w:r w:rsidRPr="001F43DD">
        <w:rPr>
          <w:rStyle w:val="StyleUnderline"/>
        </w:rPr>
        <w:t>ESSA’s success will largely be judged by how well state boards implement it over the long term</w:t>
      </w:r>
      <w:r>
        <w:t xml:space="preserve">. </w:t>
      </w:r>
      <w:r w:rsidRPr="001F43DD">
        <w:rPr>
          <w:rStyle w:val="StyleUnderline"/>
        </w:rPr>
        <w:t>Rushed implementation will fall flat</w:t>
      </w:r>
      <w:r>
        <w:t>. States must play the long game and keep the end in mind. Fast-forward to a time 10 to 15 years hence when Congress once again reauthorizes ESEA. Will Congress laud state boards as examples of strategic, thoughtful leadership that resulted in high levels of student achievement and vastly improved schools? What will state boards’ legacy be when ESSA expires? If boards start with that end in mind, they will exemplify the proactive legacy leadership that will truly benefit students and schools.</w:t>
      </w:r>
    </w:p>
    <w:p w:rsidR="004803FA" w:rsidRDefault="004803FA" w:rsidP="004803FA"/>
    <w:p w:rsidR="004803FA" w:rsidRDefault="004803FA" w:rsidP="004803FA">
      <w:pPr>
        <w:pStyle w:val="Heading3"/>
      </w:pPr>
      <w:r>
        <w:t>Links – federal regulation</w:t>
      </w:r>
    </w:p>
    <w:p w:rsidR="004803FA" w:rsidRDefault="004803FA" w:rsidP="004803FA"/>
    <w:p w:rsidR="004803FA" w:rsidRDefault="004803FA" w:rsidP="004803FA">
      <w:pPr>
        <w:pStyle w:val="Heading4"/>
      </w:pPr>
      <w:r>
        <w:t xml:space="preserve">The plan upsets the delicate </w:t>
      </w:r>
      <w:r w:rsidRPr="00A135D6">
        <w:t>balance</w:t>
      </w:r>
      <w:r>
        <w:t xml:space="preserve"> between centralization and decentralization that upholds disciplined devolution. </w:t>
      </w:r>
    </w:p>
    <w:p w:rsidR="004803FA" w:rsidRPr="003B1B88" w:rsidRDefault="004803FA" w:rsidP="004803FA">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 p.632-633)//sy</w:t>
      </w:r>
    </w:p>
    <w:p w:rsidR="004803FA" w:rsidRDefault="004803FA" w:rsidP="004803FA">
      <w:r>
        <w:t xml:space="preserve">But the education case study also shows that </w:t>
      </w:r>
      <w:r w:rsidRPr="00A135D6">
        <w:rPr>
          <w:rStyle w:val="Emphasis"/>
        </w:rPr>
        <w:t>disciplined devolution is fragile</w:t>
      </w:r>
      <w:r>
        <w:t xml:space="preserve">. </w:t>
      </w:r>
      <w:r w:rsidRPr="00A135D6">
        <w:rPr>
          <w:rStyle w:val="Emphasis"/>
        </w:rPr>
        <w:t>Internal tensions between centralization and decentralization have disrupted the balance of the model, causing the Obama Administration's education initiatives to fall short</w:t>
      </w:r>
      <w:r>
        <w:t xml:space="preserve"> of theoretical expectations of ongoing collaboration and sharing of best practices across states. </w:t>
      </w:r>
      <w:r w:rsidRPr="00A135D6">
        <w:rPr>
          <w:rStyle w:val="StyleUnderline"/>
        </w:rPr>
        <w:t>External political shocks pose a more systemic risk, threatening a retrenchment to bureaucracy or an abandonment of federal oversight.</w:t>
      </w:r>
      <w:r>
        <w:t xml:space="preserve"> I have offered some tentative strategies for fortifying the disciplined devolution model against these risks, including interstate peer review, federal-local waivers, a disciplined devolution statute, and informal interstate collaboration. Each of these merits further exploration.</w:t>
      </w:r>
    </w:p>
    <w:p w:rsidR="004803FA" w:rsidRDefault="004803FA" w:rsidP="004803FA"/>
    <w:p w:rsidR="004803FA" w:rsidRDefault="004803FA" w:rsidP="004803FA">
      <w:pPr>
        <w:pStyle w:val="Heading4"/>
      </w:pPr>
      <w:r>
        <w:t>The plan’s regulation inhibits state flexibility and trades-off with democratic experimentalism.</w:t>
      </w:r>
    </w:p>
    <w:p w:rsidR="004803FA" w:rsidRPr="00521373" w:rsidRDefault="004803FA" w:rsidP="004803FA">
      <w:r w:rsidRPr="003D744E">
        <w:rPr>
          <w:rStyle w:val="Style13ptBold"/>
        </w:rPr>
        <w:t>Gross and Hill 16</w:t>
      </w:r>
      <w:r>
        <w:t xml:space="preserve"> -- *</w:t>
      </w:r>
      <w:r w:rsidRPr="00D1627B">
        <w:t xml:space="preserve"> </w:t>
      </w:r>
      <w:r>
        <w:t>Research Director at the Center on Reinventing Public Education at the University of Washington Bothell, Ph.D., Education Policy Studies, University of Wisconsin-Madison, 2002. **</w:t>
      </w:r>
      <w:r w:rsidRPr="00D1627B">
        <w:t xml:space="preserve"> </w:t>
      </w:r>
      <w:r>
        <w:t>Research Professor of Public Affairs, University of Washington Bothell and Founder of the Center on Reinventing Public Education, Ph.D., Political Science, The Ohio State University, 1972, (*Betheny, **</w:t>
      </w:r>
      <w:r w:rsidRPr="00D1627B">
        <w:t xml:space="preserve"> </w:t>
      </w:r>
      <w:r>
        <w:t xml:space="preserve">Paul T., “The State Role in K–12 Education: From Issuing Mandates to Experimentation,” </w:t>
      </w:r>
      <w:hyperlink r:id="rId19" w:history="1">
        <w:r w:rsidRPr="00226208">
          <w:rPr>
            <w:rStyle w:val="Hyperlink"/>
          </w:rPr>
          <w:t>http://harvardlpr.com/wp-content/uploads/2016/06/10.2_2_GrossHill.pdf</w:t>
        </w:r>
      </w:hyperlink>
      <w:r>
        <w:t xml:space="preserve"> p.321-322)//sy</w:t>
      </w:r>
    </w:p>
    <w:p w:rsidR="004803FA" w:rsidRDefault="004803FA" w:rsidP="004803FA">
      <w:r>
        <w:t xml:space="preserve">5. POLICY PRECONDITIONS FOR DEMOCRATIC EXPERIMENTALISM: ESTABLISHING THE INTERNAL CONDITIONS </w:t>
      </w:r>
    </w:p>
    <w:p w:rsidR="004803FA" w:rsidRPr="008E4BAB" w:rsidRDefault="004803FA" w:rsidP="004803FA">
      <w:pPr>
        <w:rPr>
          <w:rStyle w:val="Emphasis"/>
        </w:rPr>
      </w:pPr>
      <w:r>
        <w:t>As Sabel writes, “</w:t>
      </w:r>
      <w:r w:rsidRPr="008E4BAB">
        <w:rPr>
          <w:rStyle w:val="StyleUnderline"/>
        </w:rPr>
        <w:t>the law has to encourage adaptation</w:t>
      </w:r>
      <w:r>
        <w:t xml:space="preserve"> and revision when applied in context; the contextual adaptation has to . . . permit learning across contexts.”108 </w:t>
      </w:r>
      <w:r w:rsidRPr="008E4BAB">
        <w:rPr>
          <w:rStyle w:val="StyleUnderline"/>
        </w:rPr>
        <w:t>States need to</w:t>
      </w:r>
      <w:r>
        <w:t xml:space="preserve"> recognize the huge differences across the districts they oversee and </w:t>
      </w:r>
      <w:r w:rsidRPr="008E4BAB">
        <w:rPr>
          <w:rStyle w:val="StyleUnderline"/>
        </w:rPr>
        <w:t>allow experimentation. This means</w:t>
      </w:r>
      <w:r>
        <w:t xml:space="preserve">, for example, </w:t>
      </w:r>
      <w:r w:rsidRPr="008E4BAB">
        <w:rPr>
          <w:rStyle w:val="StyleUnderline"/>
        </w:rPr>
        <w:t>avoid mandating policies that are appropriate for urban and suburban localities but unworkable for remote rural areas.</w:t>
      </w:r>
      <w:r>
        <w:t xml:space="preserve">109 </w:t>
      </w:r>
      <w:proofErr w:type="gramStart"/>
      <w:r>
        <w:t>Even</w:t>
      </w:r>
      <w:proofErr w:type="gramEnd"/>
      <w:r>
        <w:t xml:space="preserve"> more importantly, </w:t>
      </w:r>
      <w:r w:rsidRPr="008E4BAB">
        <w:rPr>
          <w:rStyle w:val="Emphasis"/>
        </w:rPr>
        <w:t>it means not mandating policies that prevent districts from experimenting with new solutions to their problems and from changing what they do in light of shifting needs</w:t>
      </w:r>
      <w:r>
        <w:t xml:space="preserve">. More specifically, </w:t>
      </w:r>
      <w:r w:rsidRPr="008E4BAB">
        <w:rPr>
          <w:rStyle w:val="Emphasis"/>
        </w:rPr>
        <w:t xml:space="preserve">this approach would involve giving districts and schools flexibility in: </w:t>
      </w:r>
    </w:p>
    <w:p w:rsidR="004803FA" w:rsidRPr="008E4BAB" w:rsidRDefault="004803FA" w:rsidP="004803FA">
      <w:pPr>
        <w:rPr>
          <w:rStyle w:val="StyleUnderline"/>
        </w:rPr>
      </w:pPr>
      <w:r w:rsidRPr="008E4BAB">
        <w:rPr>
          <w:rStyle w:val="StyleUnderline"/>
        </w:rPr>
        <w:t xml:space="preserve">• How schools spend money; </w:t>
      </w:r>
    </w:p>
    <w:p w:rsidR="004803FA" w:rsidRPr="008E4BAB" w:rsidRDefault="004803FA" w:rsidP="004803FA">
      <w:pPr>
        <w:rPr>
          <w:rStyle w:val="StyleUnderline"/>
        </w:rPr>
      </w:pPr>
      <w:r w:rsidRPr="008E4BAB">
        <w:rPr>
          <w:rStyle w:val="StyleUnderline"/>
        </w:rPr>
        <w:t xml:space="preserve">• Who is hired to teach, how they are trained, where they are assigned, and how they are paid; </w:t>
      </w:r>
    </w:p>
    <w:p w:rsidR="004803FA" w:rsidRPr="008E4BAB" w:rsidRDefault="004803FA" w:rsidP="004803FA">
      <w:pPr>
        <w:rPr>
          <w:rStyle w:val="StyleUnderline"/>
        </w:rPr>
      </w:pPr>
      <w:r w:rsidRPr="008E4BAB">
        <w:rPr>
          <w:rStyle w:val="StyleUnderline"/>
        </w:rPr>
        <w:t xml:space="preserve">• How student time is set and structured; </w:t>
      </w:r>
    </w:p>
    <w:p w:rsidR="004803FA" w:rsidRPr="008E4BAB" w:rsidRDefault="004803FA" w:rsidP="004803FA">
      <w:pPr>
        <w:rPr>
          <w:rStyle w:val="StyleUnderline"/>
        </w:rPr>
      </w:pPr>
      <w:r w:rsidRPr="008E4BAB">
        <w:rPr>
          <w:rStyle w:val="StyleUnderline"/>
        </w:rPr>
        <w:t xml:space="preserve">• How courses are defined and organized; and </w:t>
      </w:r>
    </w:p>
    <w:p w:rsidR="004803FA" w:rsidRPr="008E4BAB" w:rsidRDefault="004803FA" w:rsidP="004803FA">
      <w:pPr>
        <w:rPr>
          <w:rStyle w:val="StyleUnderline"/>
        </w:rPr>
      </w:pPr>
      <w:r w:rsidRPr="008E4BAB">
        <w:rPr>
          <w:rStyle w:val="StyleUnderline"/>
        </w:rPr>
        <w:t xml:space="preserve">• How students are assessed for progress. </w:t>
      </w:r>
    </w:p>
    <w:p w:rsidR="004803FA" w:rsidRDefault="004803FA" w:rsidP="004803FA">
      <w:r w:rsidRPr="008E4BAB">
        <w:rPr>
          <w:rStyle w:val="StyleUnderline"/>
        </w:rPr>
        <w:t>Democratic experimentalism</w:t>
      </w:r>
      <w:r w:rsidRPr="008E4BAB">
        <w:t xml:space="preserve"> also </w:t>
      </w:r>
      <w:r w:rsidRPr="008E4BAB">
        <w:rPr>
          <w:rStyle w:val="StyleUnderline"/>
        </w:rPr>
        <w:t>means that any current practice or policy should be considered tentative and constantly open to revision</w:t>
      </w:r>
      <w:r>
        <w:t xml:space="preserve"> based on new evidence or new contexts. In practice, this means </w:t>
      </w:r>
      <w:r w:rsidRPr="008E4BAB">
        <w:rPr>
          <w:rStyle w:val="Emphasis"/>
        </w:rPr>
        <w:t>governments must craft policy that only limits practices that are known to be harmful and respect the local actors’ competence to craft and implement initiatives that match their local context</w:t>
      </w:r>
      <w:r>
        <w:t xml:space="preserve">. It also means </w:t>
      </w:r>
      <w:r w:rsidRPr="008E4BAB">
        <w:rPr>
          <w:rStyle w:val="StyleUnderline"/>
        </w:rPr>
        <w:t>any policy should be scheduled for periodic evaluation and revision</w:t>
      </w:r>
      <w:r>
        <w:t xml:space="preserve">.110 </w:t>
      </w:r>
    </w:p>
    <w:p w:rsidR="004803FA" w:rsidRDefault="004803FA" w:rsidP="004803FA">
      <w:r>
        <w:t>Echoing the principle of subsidiarity</w:t>
      </w:r>
      <w:proofErr w:type="gramStart"/>
      <w:r>
        <w:t>,111</w:t>
      </w:r>
      <w:proofErr w:type="gramEnd"/>
      <w:r>
        <w:t xml:space="preserve"> Sabel writes, “[w]hat is expected of the lower-level officials [e.g., superintendents and school principals] . . . is not conformity to a rule, but active investigation of superior solutions . . . .”112 </w:t>
      </w:r>
      <w:r w:rsidRPr="008E4BAB">
        <w:t>Others more focused on education than Sabel</w:t>
      </w:r>
      <w:r w:rsidRPr="008E4BAB">
        <w:rPr>
          <w:rStyle w:val="StyleUnderline"/>
        </w:rPr>
        <w:t>,</w:t>
      </w:r>
      <w:r>
        <w:t xml:space="preserve"> including the current authors, </w:t>
      </w:r>
      <w:r w:rsidRPr="008E4BAB">
        <w:rPr>
          <w:rStyle w:val="StyleUnderline"/>
        </w:rPr>
        <w:t xml:space="preserve">have made similar points, </w:t>
      </w:r>
      <w:r w:rsidRPr="008E4BAB">
        <w:rPr>
          <w:rStyle w:val="Emphasis"/>
        </w:rPr>
        <w:t>arguing the need for deregulation of schools</w:t>
      </w:r>
      <w:r w:rsidRPr="008E4BAB">
        <w:rPr>
          <w:rStyle w:val="StyleUnderline"/>
        </w:rPr>
        <w:t xml:space="preserve"> coupled with close tracking of performance, abandonment of failures, and reproduction of successful practices</w:t>
      </w:r>
      <w:r>
        <w:t>.113</w:t>
      </w:r>
    </w:p>
    <w:p w:rsidR="004803FA" w:rsidRDefault="004803FA" w:rsidP="004803FA"/>
    <w:p w:rsidR="008D4442" w:rsidRDefault="008D4442" w:rsidP="008D4442">
      <w:pPr>
        <w:pStyle w:val="Heading4"/>
      </w:pPr>
      <w:r>
        <w:t>Federal regulation crushes local democratic experimentation</w:t>
      </w:r>
    </w:p>
    <w:p w:rsidR="008D4442" w:rsidRPr="00555F19" w:rsidRDefault="008D4442" w:rsidP="008D4442">
      <w:r w:rsidRPr="00BB0236">
        <w:rPr>
          <w:rStyle w:val="Style13ptBold"/>
        </w:rPr>
        <w:t>Haney 13</w:t>
      </w:r>
      <w:r>
        <w:t xml:space="preserve"> – J.D. Candidate, 2014, Case Western Reserve University School of Law; B.S., 2010, Bowling Green State University; winner of the 2013 2014 Case Western Reserve Law Review Outstanding Student Note Award, (Patrick, “Coercion by the Numbers: Conditional Spending Doctrine and the Future of Federal Education Spending,” </w:t>
      </w:r>
      <w:r w:rsidRPr="00BB0236">
        <w:t>64 Case W. Res. L. Rev. 577</w:t>
      </w:r>
      <w:r>
        <w:t>, HeinOnline p.612-614)//sy</w:t>
      </w:r>
    </w:p>
    <w:p w:rsidR="008D4442" w:rsidRDefault="008D4442" w:rsidP="008D4442">
      <w:r>
        <w:t xml:space="preserve">V. LEGISLATIVE CHANGES TO RECONCILE FEDERAL EDUCATION LEGISLATION WITH NFIB </w:t>
      </w:r>
    </w:p>
    <w:p w:rsidR="008D4442" w:rsidRDefault="008D4442" w:rsidP="008D4442">
      <w:r w:rsidRPr="009C72C9">
        <w:rPr>
          <w:rStyle w:val="StyleUnderline"/>
        </w:rPr>
        <w:t>The coercion principle restrains Congress from overstepping its Spending Clause power to financially twist the arms of the states</w:t>
      </w:r>
      <w:r>
        <w:t xml:space="preserve">. Courts invoke the principle to preserve to the vertical segregation of duties envisioned under the Tenth Amendment. In seeking to preserve state control over certain policy areas, </w:t>
      </w:r>
      <w:r w:rsidRPr="009C72C9">
        <w:rPr>
          <w:rStyle w:val="StyleUnderline"/>
        </w:rPr>
        <w:t>one should ask what rationales exist for maintaining state control.</w:t>
      </w:r>
      <w:r>
        <w:t xml:space="preserve"> To further that line of questioning, this Part first discusses the justifications for preserving state and local control over education. In accordance with those justifications, this Part then offers recommendations for ESEA reauthorization to harmonize it with the coercion principle. </w:t>
      </w:r>
    </w:p>
    <w:p w:rsidR="008D4442" w:rsidRDefault="008D4442" w:rsidP="008D4442">
      <w:r>
        <w:t xml:space="preserve">A. Problems with Federal Involvement in Education </w:t>
      </w:r>
    </w:p>
    <w:p w:rsidR="008D4442" w:rsidRDefault="008D4442" w:rsidP="008D4442">
      <w:r>
        <w:t xml:space="preserve">Often the justifications for state control over an area derive from a tradition of state control. As discussed above, </w:t>
      </w:r>
      <w:r w:rsidRPr="009C72C9">
        <w:rPr>
          <w:rStyle w:val="StyleUnderline"/>
        </w:rPr>
        <w:t>education represents a prime example of an area rooted in state control.</w:t>
      </w:r>
      <w:r>
        <w:t xml:space="preserve"> Even in NFIB, the dissenting Justices used primary and secondary education for a hypothetical to illustrate how the coercion principle protects "areas traditionally governed primarily at the state or local level.1209 But other rationales supplement the case for state and local control over elementary and secondary education. The crux of these other rationales is that local and state entities are better suited to govern education. </w:t>
      </w:r>
    </w:p>
    <w:p w:rsidR="008D4442" w:rsidRPr="009C72C9" w:rsidRDefault="008D4442" w:rsidP="008D4442">
      <w:pPr>
        <w:rPr>
          <w:rStyle w:val="StyleUnderline"/>
        </w:rPr>
      </w:pPr>
      <w:r>
        <w:t>To begin</w:t>
      </w:r>
      <w:r w:rsidRPr="009C72C9">
        <w:rPr>
          <w:rStyle w:val="StyleUnderline"/>
        </w:rPr>
        <w:t>, spreading authority over three levels of government local, state, and federal fractures decision making</w:t>
      </w:r>
      <w:r w:rsidRPr="009C72C9">
        <w:rPr>
          <w:rStyle w:val="Emphasis"/>
        </w:rPr>
        <w:t>. Federal involvement entails an added layer of information sharing and requires decision makers to notice and react to the actions of other authorities</w:t>
      </w:r>
      <w:r>
        <w:t xml:space="preserve">. Of the three levels of government, </w:t>
      </w:r>
      <w:r w:rsidRPr="009C72C9">
        <w:rPr>
          <w:rStyle w:val="StyleUnderline"/>
        </w:rPr>
        <w:t>the federal government is the least apt for promulgating responsive education policies.</w:t>
      </w:r>
      <w:r>
        <w:t xml:space="preserve"> </w:t>
      </w:r>
      <w:r w:rsidRPr="009C72C9">
        <w:rPr>
          <w:rStyle w:val="Emphasis"/>
        </w:rPr>
        <w:t>The top-down approach</w:t>
      </w:r>
      <w:r>
        <w:t xml:space="preserve"> inherent to federal regulation of elementary and secondary education </w:t>
      </w:r>
      <w:r w:rsidRPr="009C72C9">
        <w:rPr>
          <w:rStyle w:val="Emphasis"/>
        </w:rPr>
        <w:t xml:space="preserve">creates the largest disconnect between the decision makers and the </w:t>
      </w:r>
      <w:r w:rsidRPr="009C72C9">
        <w:t>actual</w:t>
      </w:r>
      <w:r w:rsidRPr="009C72C9">
        <w:rPr>
          <w:rStyle w:val="Emphasis"/>
        </w:rPr>
        <w:t xml:space="preserve"> education environment</w:t>
      </w:r>
      <w:r>
        <w:t xml:space="preserve">. 210 In implementing education policy, </w:t>
      </w:r>
      <w:r w:rsidRPr="009C72C9">
        <w:rPr>
          <w:rStyle w:val="Emphasis"/>
        </w:rPr>
        <w:t xml:space="preserve">individual states and localities benefit from </w:t>
      </w:r>
      <w:r w:rsidRPr="009C72C9">
        <w:t>greater</w:t>
      </w:r>
      <w:r w:rsidRPr="009C72C9">
        <w:rPr>
          <w:rStyle w:val="Emphasis"/>
        </w:rPr>
        <w:t xml:space="preserve"> understanding of local conditions and a more homogeneous citizenry</w:t>
      </w:r>
      <w:r>
        <w:t xml:space="preserve">. 211 Thus, </w:t>
      </w:r>
      <w:r w:rsidRPr="009C72C9">
        <w:rPr>
          <w:rStyle w:val="StyleUnderline"/>
        </w:rPr>
        <w:t xml:space="preserve">more localized control enables the tailoring of education to a community's individual needs. </w:t>
      </w:r>
    </w:p>
    <w:p w:rsidR="008D4442" w:rsidRDefault="008D4442" w:rsidP="008D4442">
      <w:r>
        <w:t xml:space="preserve">When the </w:t>
      </w:r>
      <w:r w:rsidRPr="009C72C9">
        <w:rPr>
          <w:rStyle w:val="StyleUnderline"/>
        </w:rPr>
        <w:t>federal government</w:t>
      </w:r>
      <w:r>
        <w:t xml:space="preserve"> imparts </w:t>
      </w:r>
      <w:r w:rsidRPr="009C72C9">
        <w:rPr>
          <w:rStyle w:val="StyleUnderline"/>
        </w:rPr>
        <w:t>education policy</w:t>
      </w:r>
      <w:r>
        <w:t>, as opposed to state and local entities, the policy's implementation</w:t>
      </w:r>
      <w:r w:rsidRPr="009C72C9">
        <w:rPr>
          <w:rStyle w:val="StyleUnderline"/>
        </w:rPr>
        <w:t xml:space="preserve"> will necessarily involve a wider range of actors.</w:t>
      </w:r>
      <w:r>
        <w:t xml:space="preserve"> 212 State and local implementers are subject to different political climates and confront different challenges than federal policy makers, which induces motley execution of the same policy.213 </w:t>
      </w:r>
      <w:r w:rsidRPr="009C72C9">
        <w:rPr>
          <w:rStyle w:val="StyleUnderline"/>
        </w:rPr>
        <w:t>This effect subverts the idea that federal education policy achieves consistency</w:t>
      </w:r>
      <w:r>
        <w:t xml:space="preserve">. </w:t>
      </w:r>
      <w:r w:rsidRPr="009C72C9">
        <w:rPr>
          <w:rStyle w:val="StyleUnderline"/>
        </w:rPr>
        <w:t>Any remaining hope of consistent reform implementation weakens further at the school level.</w:t>
      </w:r>
      <w:r>
        <w:t xml:space="preserve"> 214 </w:t>
      </w:r>
    </w:p>
    <w:p w:rsidR="008D4442" w:rsidRDefault="008D4442" w:rsidP="008D4442">
      <w:r>
        <w:t xml:space="preserve">Broad, overarching federal education policies spurn the spectrum of different educational views and philosophies. Thanks to great thinkers like Noah Webster, Thomas Jefferson, and John Dewey, numerous theories about the relationship between education and democracy pervade modern education. The nature of this relationship defines the core objectives of public education, which in turn dictate the means for achieving those objectives. 21 0 </w:t>
      </w:r>
      <w:proofErr w:type="gramStart"/>
      <w:r>
        <w:t>Given</w:t>
      </w:r>
      <w:proofErr w:type="gramEnd"/>
      <w:r>
        <w:t xml:space="preserve"> the fundamental differences between these conflicting educational philosophies, citizens should have the ability to meaningfully choose between them. But </w:t>
      </w:r>
      <w:r w:rsidRPr="009C72C9">
        <w:rPr>
          <w:rStyle w:val="Emphasis"/>
        </w:rPr>
        <w:t>the electoral dilution of federal elections erodes the chance for citizens to advocate for the type of education provided in their communities</w:t>
      </w:r>
      <w:r>
        <w:t xml:space="preserve">. 216 Thus, </w:t>
      </w:r>
      <w:r w:rsidRPr="009C72C9">
        <w:rPr>
          <w:rStyle w:val="Emphasis"/>
        </w:rPr>
        <w:t>education decisions should be localized to minimize electoral dilution and give citizens the ability to democratically shape education policy</w:t>
      </w:r>
      <w:r>
        <w:t xml:space="preserve">. </w:t>
      </w:r>
    </w:p>
    <w:p w:rsidR="008D4442" w:rsidRDefault="008D4442" w:rsidP="008D4442">
      <w:r>
        <w:t xml:space="preserve">In addition, </w:t>
      </w:r>
      <w:r w:rsidRPr="009C72C9">
        <w:rPr>
          <w:rStyle w:val="Emphasis"/>
        </w:rPr>
        <w:t>federal education policy stunts the benefits of local experimentation,</w:t>
      </w:r>
      <w:r>
        <w:t xml:space="preserve"> </w:t>
      </w:r>
      <w:r w:rsidRPr="009C72C9">
        <w:rPr>
          <w:rStyle w:val="StyleUnderline"/>
        </w:rPr>
        <w:t>commonly termed as using the "states as laboratories."</w:t>
      </w:r>
      <w:r>
        <w:t xml:space="preserve"> Over America's educational history and still today, policy makers, teachers, administrators, and scholars have rarely uniformly supported the same policies .217 Current disagreements surrounding the wisdom of high-stakes assessments, merit-based pay, and school choice strengthen the case for allowing states to pursue their own policies. 21 The alternative imposing federal reforms risks nationalizing and entrenching popular yet unproven reforms .219 Moreover, </w:t>
      </w:r>
      <w:r w:rsidRPr="009C72C9">
        <w:rPr>
          <w:rStyle w:val="StyleUnderline"/>
        </w:rPr>
        <w:t>implementing nationally homogeneous reforms hinders the development of a research base from which informed policy could be derived</w:t>
      </w:r>
      <w:r>
        <w:t xml:space="preserve">. </w:t>
      </w:r>
    </w:p>
    <w:p w:rsidR="008D4442" w:rsidRDefault="008D4442" w:rsidP="008D4442">
      <w:pPr>
        <w:rPr>
          <w:rStyle w:val="Emphasis"/>
        </w:rPr>
      </w:pPr>
      <w:r w:rsidRPr="009C72C9">
        <w:rPr>
          <w:rStyle w:val="StyleUnderline"/>
        </w:rPr>
        <w:t>Despite the benefits of concentrating control over education policy in local and state entities, an ideal allocation of authority still contemplates some federal involvement.</w:t>
      </w:r>
      <w:r>
        <w:t xml:space="preserve"> </w:t>
      </w:r>
      <w:r w:rsidRPr="009C72C9">
        <w:rPr>
          <w:rStyle w:val="Emphasis"/>
        </w:rPr>
        <w:t>By engaging in an oversight role, the federal government can advance national educational interests that escape state and local stakeholders</w:t>
      </w:r>
      <w:r>
        <w:t xml:space="preserve">. 220 </w:t>
      </w:r>
      <w:r w:rsidRPr="009C72C9">
        <w:rPr>
          <w:rStyle w:val="Emphasis"/>
        </w:rPr>
        <w:t>But</w:t>
      </w:r>
      <w:r>
        <w:t xml:space="preserve"> for the reasons outlined in this section, </w:t>
      </w:r>
      <w:r w:rsidRPr="009C72C9">
        <w:rPr>
          <w:rStyle w:val="Emphasis"/>
        </w:rPr>
        <w:t>federal influence should be minimal.</w:t>
      </w:r>
    </w:p>
    <w:p w:rsidR="008D4442" w:rsidRDefault="008D4442" w:rsidP="004803FA"/>
    <w:p w:rsidR="008D4442" w:rsidRDefault="008D4442" w:rsidP="008D4442">
      <w:pPr>
        <w:pStyle w:val="Heading3"/>
      </w:pPr>
      <w:r>
        <w:t>IL – plan causes federalization</w:t>
      </w:r>
    </w:p>
    <w:p w:rsidR="008D4442" w:rsidRDefault="008D4442" w:rsidP="008D4442"/>
    <w:p w:rsidR="008D4442" w:rsidRPr="004C1D0D" w:rsidRDefault="008D4442" w:rsidP="008D4442">
      <w:pPr>
        <w:pStyle w:val="Heading4"/>
        <w:rPr>
          <w:u w:val="single"/>
        </w:rPr>
      </w:pPr>
      <w:r>
        <w:t xml:space="preserve">Federal wins on education generate </w:t>
      </w:r>
      <w:r>
        <w:rPr>
          <w:u w:val="single"/>
        </w:rPr>
        <w:t>constituencies</w:t>
      </w:r>
      <w:r>
        <w:t xml:space="preserve"> for </w:t>
      </w:r>
      <w:r>
        <w:rPr>
          <w:u w:val="single"/>
        </w:rPr>
        <w:t>further federalization</w:t>
      </w:r>
      <w:r>
        <w:t xml:space="preserve"> </w:t>
      </w:r>
    </w:p>
    <w:p w:rsidR="008D4442" w:rsidRPr="00AC7C83" w:rsidRDefault="008D4442" w:rsidP="008D4442">
      <w:r w:rsidRPr="00AD36DC">
        <w:rPr>
          <w:rStyle w:val="Style13ptBold"/>
        </w:rPr>
        <w:t>Hess and Kelly 11</w:t>
      </w:r>
      <w:r>
        <w:t xml:space="preserve"> -- *R</w:t>
      </w:r>
      <w:r w:rsidRPr="00AC7C83">
        <w:t xml:space="preserve">esident scholar and director of </w:t>
      </w:r>
      <w:r>
        <w:t>education policy studies at AEI, E</w:t>
      </w:r>
      <w:r w:rsidRPr="00AC7C83">
        <w:t xml:space="preserve">xecutive editor of Education Next, as lead faculty member for the Rice Education Entrepreneurship Program, on the review board for the Broad Prize in Urban Education, and on the boards of directors of the National Association of Charter School Authorizers and the American Board for the Certification of Teaching Excellence. </w:t>
      </w:r>
      <w:r>
        <w:t>**R</w:t>
      </w:r>
      <w:r w:rsidRPr="00AC7C83">
        <w:t>esearch fellow in education policy studies at AEI and a doctoral candidate in political science at the Un</w:t>
      </w:r>
      <w:r>
        <w:t>iversity of California–Berkeley, (*Frederick M., **Andrew P., “Reflections on the Federal Role,” Carrots, Sticks, and the Bully Pulpit, p.279-283)//sy</w:t>
      </w:r>
    </w:p>
    <w:p w:rsidR="008D4442" w:rsidRDefault="008D4442" w:rsidP="008D4442"/>
    <w:p w:rsidR="008D4442" w:rsidRDefault="008D4442" w:rsidP="008D4442">
      <w:pPr>
        <w:rPr>
          <w:rStyle w:val="StyleUnderline"/>
        </w:rPr>
      </w:pPr>
      <w:r>
        <w:t xml:space="preserve">Finally, </w:t>
      </w:r>
      <w:r w:rsidRPr="00756020">
        <w:rPr>
          <w:rStyle w:val="StyleUnderline"/>
        </w:rPr>
        <w:t xml:space="preserve">even federal successes can </w:t>
      </w:r>
      <w:r w:rsidRPr="004C1D0D">
        <w:rPr>
          <w:rStyle w:val="Emphasis"/>
        </w:rPr>
        <w:t>create their own thorny politics.</w:t>
      </w:r>
      <w:r>
        <w:t xml:space="preserve"> </w:t>
      </w:r>
      <w:r w:rsidRPr="00C63832">
        <w:rPr>
          <w:rStyle w:val="StyleUnderline"/>
        </w:rPr>
        <w:t>For instance, IDEA is widely regarded as a sterling example of a successful federal effort</w:t>
      </w:r>
      <w:r>
        <w:t xml:space="preserve">. It created a framework of rights for previously underserved children and has led to obvious improvements in the status of disabled students in American public schools. </w:t>
      </w:r>
      <w:r w:rsidRPr="004C1D0D">
        <w:t>At the same time,</w:t>
      </w:r>
      <w:r w:rsidRPr="00C63832">
        <w:rPr>
          <w:rStyle w:val="StyleUnderline"/>
        </w:rPr>
        <w:t xml:space="preserve"> IDEA </w:t>
      </w:r>
      <w:r w:rsidRPr="004C1D0D">
        <w:rPr>
          <w:rStyle w:val="Emphasis"/>
        </w:rPr>
        <w:t>created new political dynamics</w:t>
      </w:r>
      <w:r w:rsidRPr="00C63832">
        <w:rPr>
          <w:rStyle w:val="StyleUnderline"/>
        </w:rPr>
        <w:t xml:space="preserve"> by creating a potent constituency of special education parents, attorneys, and educators who have aggressively used the law to demand substantial resources for their children</w:t>
      </w:r>
      <w:r>
        <w:t xml:space="preserve">. This is a happy story from their perspective, but </w:t>
      </w:r>
      <w:r w:rsidRPr="00C63832">
        <w:rPr>
          <w:rStyle w:val="StyleUnderline"/>
        </w:rPr>
        <w:t>it has put schools with finite resources in a bind,</w:t>
      </w:r>
      <w:r>
        <w:t xml:space="preserve"> raised concerns that other students are getting short-changed, and potentially distorted the incentives to identify children as “special needs.” Members of Congress and federal officials now find themselves in the unenviable position of having to search for ways to rein in education spending while defending special education investments. The point is </w:t>
      </w:r>
      <w:r w:rsidRPr="00756020">
        <w:rPr>
          <w:rStyle w:val="StyleUnderline"/>
        </w:rPr>
        <w:t xml:space="preserve">that even the most worthwhile federal policy can give rise to </w:t>
      </w:r>
      <w:r w:rsidRPr="004C1D0D">
        <w:t>unexpected and sometimes</w:t>
      </w:r>
      <w:r w:rsidRPr="00756020">
        <w:rPr>
          <w:rStyle w:val="StyleUnderline"/>
        </w:rPr>
        <w:t xml:space="preserve"> unfortunate political dynamics downstream. </w:t>
      </w:r>
      <w:r w:rsidRPr="004C1D0D">
        <w:t>Although these dynamics are sometimes difficult to predict at the outset, federal policy makers should not be surprised to learn that</w:t>
      </w:r>
      <w:r w:rsidRPr="00756020">
        <w:rPr>
          <w:rStyle w:val="StyleUnderline"/>
        </w:rPr>
        <w:t xml:space="preserve"> creating protected classes of actors gives rise to aggressive attempts to assert and expand their claims.</w:t>
      </w:r>
    </w:p>
    <w:p w:rsidR="008D4442" w:rsidRPr="008D4442" w:rsidRDefault="008D4442" w:rsidP="008D4442"/>
    <w:p w:rsidR="004803FA" w:rsidRDefault="004803FA" w:rsidP="004803FA">
      <w:pPr>
        <w:pStyle w:val="Heading3"/>
      </w:pPr>
      <w:r>
        <w:t>Impact – KT democracy</w:t>
      </w:r>
    </w:p>
    <w:p w:rsidR="004803FA" w:rsidRDefault="004803FA" w:rsidP="004803FA"/>
    <w:p w:rsidR="004803FA" w:rsidRDefault="004803FA" w:rsidP="004803FA">
      <w:pPr>
        <w:pStyle w:val="Heading4"/>
      </w:pPr>
      <w:r>
        <w:t>State experimentation is vital to democratic participation</w:t>
      </w:r>
    </w:p>
    <w:p w:rsidR="004803FA" w:rsidRPr="00630462" w:rsidRDefault="004803FA" w:rsidP="004803FA">
      <w:r>
        <w:rPr>
          <w:b/>
        </w:rPr>
        <w:t xml:space="preserve">Pruitt, 16 </w:t>
      </w:r>
      <w:r>
        <w:t xml:space="preserve">– Kentucky Commissioner of Education; PhD (Stephen, NEXT STEPS IN K–12 EDUCATION: EXAMINING RECENT EFFORTS TO IMPLEMENT THE EVERY STUDENT SUCCEEDS ACT, House Hearing, 6/23, </w:t>
      </w:r>
      <w:hyperlink r:id="rId20" w:history="1">
        <w:r w:rsidRPr="000E0A33">
          <w:rPr>
            <w:rStyle w:val="Hyperlink"/>
          </w:rPr>
          <w:t>https://www.gpo.gov/fdsys/pkg/CHRG-114hhrg20458/pdf/CHRG-114hhrg20458.pdf</w:t>
        </w:r>
      </w:hyperlink>
    </w:p>
    <w:p w:rsidR="004803FA" w:rsidRPr="00F91307" w:rsidRDefault="004803FA" w:rsidP="004803FA"/>
    <w:p w:rsidR="004803FA" w:rsidRDefault="004803FA" w:rsidP="004803FA">
      <w:r>
        <w:t xml:space="preserve">Despite this progress, we readily acknowledge that </w:t>
      </w:r>
      <w:r w:rsidRPr="00F91307">
        <w:rPr>
          <w:rStyle w:val="StyleUnderline"/>
        </w:rPr>
        <w:t>we still have achievement gaps - all states</w:t>
      </w:r>
      <w:r>
        <w:rPr>
          <w:rStyle w:val="StyleUnderline"/>
        </w:rPr>
        <w:t xml:space="preserve"> </w:t>
      </w:r>
      <w:r w:rsidRPr="00F91307">
        <w:rPr>
          <w:rStyle w:val="StyleUnderline"/>
        </w:rPr>
        <w:t>do</w:t>
      </w:r>
      <w:r>
        <w:t xml:space="preserve">. </w:t>
      </w:r>
      <w:r w:rsidRPr="00F91307">
        <w:rPr>
          <w:rStyle w:val="StyleUnderline"/>
        </w:rPr>
        <w:t>That is why I am excited about the opportunity ESSA presents</w:t>
      </w:r>
      <w:r>
        <w:t xml:space="preserve">. In Kentucky, </w:t>
      </w:r>
      <w:r w:rsidRPr="00F91307">
        <w:rPr>
          <w:rStyle w:val="StyleUnderline"/>
        </w:rPr>
        <w:t>we are working</w:t>
      </w:r>
      <w:r>
        <w:rPr>
          <w:rStyle w:val="StyleUnderline"/>
        </w:rPr>
        <w:t xml:space="preserve"> </w:t>
      </w:r>
      <w:r w:rsidRPr="00F91307">
        <w:rPr>
          <w:rStyle w:val="StyleUnderline"/>
        </w:rPr>
        <w:t xml:space="preserve">to determine the </w:t>
      </w:r>
      <w:r w:rsidRPr="00F91307">
        <w:rPr>
          <w:rStyle w:val="Emphasis"/>
        </w:rPr>
        <w:t>root cause</w:t>
      </w:r>
      <w:r w:rsidRPr="00F91307">
        <w:rPr>
          <w:rStyle w:val="StyleUnderline"/>
        </w:rPr>
        <w:t xml:space="preserve"> of achievement gaps</w:t>
      </w:r>
      <w:r>
        <w:t xml:space="preserve">, </w:t>
      </w:r>
      <w:r w:rsidRPr="00F91307">
        <w:rPr>
          <w:rStyle w:val="StyleUnderline"/>
        </w:rPr>
        <w:t>which we believe stem from opportunity gaps</w:t>
      </w:r>
      <w:r>
        <w:rPr>
          <w:rStyle w:val="StyleUnderline"/>
        </w:rPr>
        <w:t xml:space="preserve"> </w:t>
      </w:r>
      <w:r>
        <w:t>and access to rigorous, high quality learning opportunities. Kentucky's plan for closing gaps is to move all children up, but to do so faster for those at the lowest performance levels. We do not want to sacrifice the performance of any child for the sake of another. We believe all boats should rise and ALL children should perform at the highest levels. We will make changes to not only close the gaps but eliminate them whenever possible.</w:t>
      </w:r>
    </w:p>
    <w:p w:rsidR="004803FA" w:rsidRDefault="004803FA" w:rsidP="004803FA">
      <w:r>
        <w:t xml:space="preserve">In Kentucky, we seized the opportunity that ESSA presents. </w:t>
      </w:r>
      <w:r w:rsidRPr="00F91307">
        <w:rPr>
          <w:rStyle w:val="StyleUnderline"/>
        </w:rPr>
        <w:t>Before the U.S. Department of</w:t>
      </w:r>
      <w:r>
        <w:rPr>
          <w:rStyle w:val="StyleUnderline"/>
        </w:rPr>
        <w:t xml:space="preserve"> </w:t>
      </w:r>
      <w:r w:rsidRPr="00F91307">
        <w:rPr>
          <w:rStyle w:val="StyleUnderline"/>
        </w:rPr>
        <w:t>Education</w:t>
      </w:r>
      <w:r>
        <w:t xml:space="preserve"> (USED) </w:t>
      </w:r>
      <w:r w:rsidRPr="00F91307">
        <w:rPr>
          <w:rStyle w:val="StyleUnderline"/>
        </w:rPr>
        <w:t>even released the proposed regulations, Kentucky started working to engage</w:t>
      </w:r>
      <w:r>
        <w:rPr>
          <w:rStyle w:val="StyleUnderline"/>
        </w:rPr>
        <w:t xml:space="preserve"> </w:t>
      </w:r>
      <w:r w:rsidRPr="00F91307">
        <w:rPr>
          <w:rStyle w:val="StyleUnderline"/>
        </w:rPr>
        <w:t>a broad spectrum of education shareholders, through a series of 11 face-to-face Town Hall</w:t>
      </w:r>
      <w:r>
        <w:rPr>
          <w:rStyle w:val="StyleUnderline"/>
        </w:rPr>
        <w:t xml:space="preserve"> </w:t>
      </w:r>
      <w:r w:rsidRPr="00F91307">
        <w:rPr>
          <w:rStyle w:val="StyleUnderline"/>
        </w:rPr>
        <w:t>meetings held across the state</w:t>
      </w:r>
      <w:r>
        <w:t xml:space="preserve"> and one conducted virtually. More than 3,000 people participated. They told us what they value in their schools and how they define school success. We listened and are using those comments to shape the work ahead.</w:t>
      </w:r>
    </w:p>
    <w:p w:rsidR="004803FA" w:rsidRDefault="004803FA" w:rsidP="004803FA">
      <w:r>
        <w:t xml:space="preserve">Also, </w:t>
      </w:r>
      <w:r w:rsidRPr="00F91307">
        <w:rPr>
          <w:rStyle w:val="StyleUnderline"/>
        </w:rPr>
        <w:t>we have been intentional in making sure we have representation from all shareholder</w:t>
      </w:r>
      <w:r>
        <w:rPr>
          <w:rStyle w:val="StyleUnderline"/>
        </w:rPr>
        <w:t xml:space="preserve"> </w:t>
      </w:r>
      <w:r w:rsidRPr="00F91307">
        <w:rPr>
          <w:rStyle w:val="StyleUnderline"/>
        </w:rPr>
        <w:t>groups at the table -</w:t>
      </w:r>
      <w:r>
        <w:t xml:space="preserve"> on our steering committee and work groups - </w:t>
      </w:r>
      <w:r w:rsidRPr="00F91307">
        <w:rPr>
          <w:rStyle w:val="StyleUnderline"/>
        </w:rPr>
        <w:t>as we build a new</w:t>
      </w:r>
      <w:r>
        <w:rPr>
          <w:rStyle w:val="StyleUnderline"/>
        </w:rPr>
        <w:t xml:space="preserve"> </w:t>
      </w:r>
      <w:r w:rsidRPr="00F91307">
        <w:rPr>
          <w:rStyle w:val="StyleUnderline"/>
        </w:rPr>
        <w:t>accountability system under ESSA that will promote quality programs, school improvement,</w:t>
      </w:r>
      <w:r>
        <w:rPr>
          <w:rStyle w:val="StyleUnderline"/>
        </w:rPr>
        <w:t xml:space="preserve"> </w:t>
      </w:r>
      <w:r w:rsidRPr="00F91307">
        <w:rPr>
          <w:rStyle w:val="StyleUnderline"/>
        </w:rPr>
        <w:t>educational access and create more opportunities for low-income and minority students</w:t>
      </w:r>
      <w:r>
        <w:t xml:space="preserve">. </w:t>
      </w:r>
      <w:r w:rsidRPr="00F91307">
        <w:rPr>
          <w:rStyle w:val="StyleUnderline"/>
        </w:rPr>
        <w:t>We plan</w:t>
      </w:r>
      <w:r>
        <w:rPr>
          <w:rStyle w:val="StyleUnderline"/>
        </w:rPr>
        <w:t xml:space="preserve"> </w:t>
      </w:r>
      <w:r w:rsidRPr="00F91307">
        <w:rPr>
          <w:rStyle w:val="StyleUnderline"/>
        </w:rPr>
        <w:t>to go back out to the public</w:t>
      </w:r>
      <w:r>
        <w:t xml:space="preserve">, in Secretary King's words, </w:t>
      </w:r>
      <w:r w:rsidRPr="00F91307">
        <w:rPr>
          <w:rStyle w:val="StyleUnderline"/>
        </w:rPr>
        <w:t>"early and often" for feedback</w:t>
      </w:r>
      <w:r>
        <w:t xml:space="preserve"> on the new system as well as to advise on the development of District and School Report Cards.</w:t>
      </w:r>
    </w:p>
    <w:p w:rsidR="004803FA" w:rsidRDefault="004803FA" w:rsidP="004803FA"/>
    <w:p w:rsidR="004803FA" w:rsidRDefault="004803FA" w:rsidP="004803FA">
      <w:pPr>
        <w:pStyle w:val="Heading4"/>
      </w:pPr>
      <w:r>
        <w:t>Experimentalism is vital to greater democratic participation</w:t>
      </w:r>
    </w:p>
    <w:p w:rsidR="004803FA" w:rsidRPr="003B1B88" w:rsidRDefault="004803FA" w:rsidP="004803FA">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HeinOnline)//sy</w:t>
      </w:r>
    </w:p>
    <w:p w:rsidR="004803FA" w:rsidRPr="00317566" w:rsidRDefault="004803FA" w:rsidP="004803FA"/>
    <w:p w:rsidR="004803FA" w:rsidRDefault="004803FA" w:rsidP="004803FA">
      <w:r>
        <w:t xml:space="preserve">Furthermore, </w:t>
      </w:r>
      <w:r w:rsidRPr="00317566">
        <w:rPr>
          <w:rStyle w:val="StyleUnderline"/>
        </w:rPr>
        <w:t>the collaborative nature and local focus of experimentalism lend it a democratic legitimacy that is different from</w:t>
      </w:r>
      <w:r>
        <w:t xml:space="preserve"> that of traditional </w:t>
      </w:r>
      <w:r w:rsidRPr="00317566">
        <w:rPr>
          <w:rStyle w:val="StyleUnderline"/>
        </w:rPr>
        <w:t>bureaucratic governance</w:t>
      </w:r>
      <w:r>
        <w:t xml:space="preserve">, and perhaps more vigorous. </w:t>
      </w:r>
      <w:r w:rsidRPr="00317566">
        <w:rPr>
          <w:rStyle w:val="StyleUnderline"/>
        </w:rPr>
        <w:t>The traditional model of governance is built on a conception of democracy in which the public expresses its will through elected representatives who in turn control the bureaucracy</w:t>
      </w:r>
      <w:r>
        <w:t xml:space="preserve">. </w:t>
      </w:r>
      <w:proofErr w:type="gramStart"/>
      <w:r>
        <w:t>n105</w:t>
      </w:r>
      <w:proofErr w:type="gramEnd"/>
      <w:r>
        <w:t xml:space="preserve"> </w:t>
      </w:r>
      <w:r w:rsidRPr="00317566">
        <w:rPr>
          <w:rStyle w:val="StyleUnderline"/>
        </w:rPr>
        <w:t xml:space="preserve">Yet electoral decisions only reflect the preferences of majorities within electoral boundaries and only ambiguously express the majority's will </w:t>
      </w:r>
      <w:r>
        <w:t xml:space="preserve">with respect to each of the issues and candidate positions that are bundled together in an election. </w:t>
      </w:r>
      <w:proofErr w:type="gramStart"/>
      <w:r>
        <w:t>n106</w:t>
      </w:r>
      <w:proofErr w:type="gramEnd"/>
      <w:r>
        <w:t xml:space="preserve"> </w:t>
      </w:r>
      <w:r w:rsidRPr="00317566">
        <w:rPr>
          <w:rStyle w:val="StyleUnderline"/>
        </w:rPr>
        <w:t>The assumption that elected officials or even their appointees control the bureaucracy through rules of behavior also breaks down at the door of the street-level bureaucrat</w:t>
      </w:r>
      <w:r>
        <w:t>. n107</w:t>
      </w:r>
    </w:p>
    <w:p w:rsidR="004803FA" w:rsidRDefault="004803FA" w:rsidP="004803FA">
      <w:r>
        <w:t xml:space="preserve">In contrast to this traditional electoral concept of legitimacy, </w:t>
      </w:r>
      <w:r w:rsidRPr="00317566">
        <w:rPr>
          <w:rStyle w:val="StyleUnderline"/>
        </w:rPr>
        <w:t>experimentalism offers a concept of legitimacy grounded in stakeholder participation and transparency</w:t>
      </w:r>
      <w:r>
        <w:t xml:space="preserve">. First, </w:t>
      </w:r>
      <w:r w:rsidRPr="00317566">
        <w:rPr>
          <w:rStyle w:val="StyleUnderline"/>
        </w:rPr>
        <w:t>where experimentalism succeeds in fostering broad stakeholder participation in the development and implementation of policy, those who are affected by government action have a direct role in setting policy</w:t>
      </w:r>
      <w:r>
        <w:t xml:space="preserve">. </w:t>
      </w:r>
      <w:r w:rsidRPr="00317566">
        <w:rPr>
          <w:rStyle w:val="StyleUnderline"/>
        </w:rPr>
        <w:t>Experimentalism acts as a form of self-governance rather than representative government</w:t>
      </w:r>
      <w:r>
        <w:t xml:space="preserve">. Second, experimentalism makes </w:t>
      </w:r>
      <w:proofErr w:type="gramStart"/>
      <w:r>
        <w:t>explicit  [</w:t>
      </w:r>
      <w:proofErr w:type="gramEnd"/>
      <w:r>
        <w:t>*585]  the close observation and course correction at the local level, thereby facilitating more rigorous oversight by elected representatives.</w:t>
      </w:r>
    </w:p>
    <w:p w:rsidR="004803FA" w:rsidRDefault="004803FA" w:rsidP="004803FA"/>
    <w:p w:rsidR="004803FA" w:rsidRDefault="004803FA" w:rsidP="004803FA">
      <w:pPr>
        <w:pStyle w:val="Heading4"/>
      </w:pPr>
      <w:r>
        <w:t>The CP boosts democratic participation by involving state and local government experimentation</w:t>
      </w:r>
    </w:p>
    <w:p w:rsidR="004803FA" w:rsidRPr="003B1B88" w:rsidRDefault="004803FA" w:rsidP="004803FA">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HeinOnline)//sy</w:t>
      </w:r>
    </w:p>
    <w:p w:rsidR="004803FA" w:rsidRPr="00F10C5D" w:rsidRDefault="004803FA" w:rsidP="004803FA"/>
    <w:p w:rsidR="004803FA" w:rsidRDefault="004803FA" w:rsidP="004803FA">
      <w:r>
        <w:t xml:space="preserve"> [*591]  Third, </w:t>
      </w:r>
      <w:r w:rsidRPr="00603047">
        <w:rPr>
          <w:rStyle w:val="StyleUnderline"/>
        </w:rPr>
        <w:t>disciplined devolution's reliance on state and local governments as well as the strength of the federal agency's position can help encourage the broad stakeholder participation necessary to experimentalism's democratic bona fides</w:t>
      </w:r>
      <w:r>
        <w:t xml:space="preserve">. The state and local officials who participate in policy planning may themselves be elected or report to elected representatives; they may accordingly be sensitive to constituent interests or likely to seek inclusion of constituent voices in the process. Along the same lines, </w:t>
      </w:r>
      <w:r w:rsidRPr="00603047">
        <w:rPr>
          <w:rStyle w:val="StyleUnderline"/>
        </w:rPr>
        <w:t>state and local governments have existing forums for stakeholder participation, which can be adapted to suit the deliberative requirements of disciplined devolution</w:t>
      </w:r>
      <w:r>
        <w:t xml:space="preserve">. </w:t>
      </w:r>
      <w:proofErr w:type="gramStart"/>
      <w:r>
        <w:t>n130</w:t>
      </w:r>
      <w:proofErr w:type="gramEnd"/>
      <w:r>
        <w:t xml:space="preserve"> </w:t>
      </w:r>
      <w:r w:rsidRPr="00603047">
        <w:rPr>
          <w:rStyle w:val="StyleUnderline"/>
        </w:rPr>
        <w:t>Advocacy groups and interested citizens are already aware of these forums</w:t>
      </w:r>
      <w:r>
        <w:t xml:space="preserve">, familiar with state and local government processes, </w:t>
      </w:r>
      <w:r w:rsidRPr="00603047">
        <w:rPr>
          <w:rStyle w:val="StyleUnderline"/>
        </w:rPr>
        <w:t>and primed to participate</w:t>
      </w:r>
      <w:r>
        <w:t>. The federal agency can make broad stakeholder participation a condition of the waiver, and use its points of control--initial evaluation and ongoing monitoring--to observe the process and reinforce the principle.</w:t>
      </w:r>
    </w:p>
    <w:p w:rsidR="004803FA" w:rsidRPr="004803FA" w:rsidRDefault="004803FA" w:rsidP="004803FA"/>
    <w:p w:rsidR="004803FA" w:rsidRDefault="004803FA" w:rsidP="004803FA">
      <w:pPr>
        <w:pStyle w:val="Heading3"/>
      </w:pPr>
      <w:r>
        <w:t>AT: Waivers kill democracy</w:t>
      </w:r>
    </w:p>
    <w:p w:rsidR="004803FA" w:rsidRDefault="004803FA" w:rsidP="004803FA"/>
    <w:p w:rsidR="004803FA" w:rsidRDefault="004803FA" w:rsidP="004803FA">
      <w:pPr>
        <w:pStyle w:val="Heading4"/>
      </w:pPr>
      <w:r>
        <w:t xml:space="preserve">Disciplined devolution transfers </w:t>
      </w:r>
      <w:r>
        <w:rPr>
          <w:u w:val="single"/>
        </w:rPr>
        <w:t>decision-making</w:t>
      </w:r>
      <w:r>
        <w:t xml:space="preserve"> power to state and local actors – they decide the content of regulations, not the federal government and that’s vital to democratic norms</w:t>
      </w:r>
    </w:p>
    <w:p w:rsidR="004803FA" w:rsidRPr="003B1B88" w:rsidRDefault="004803FA" w:rsidP="004803FA">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HeinOnline)//sy</w:t>
      </w:r>
    </w:p>
    <w:p w:rsidR="004803FA" w:rsidRPr="00694FA3" w:rsidRDefault="004803FA" w:rsidP="004803FA"/>
    <w:p w:rsidR="004803FA" w:rsidRDefault="004803FA" w:rsidP="004803FA">
      <w:r>
        <w:t xml:space="preserve">Disciplined Devolution v. Waiver--As discussed above, </w:t>
      </w:r>
      <w:r w:rsidRPr="00694FA3">
        <w:rPr>
          <w:rStyle w:val="StyleUnderline"/>
        </w:rPr>
        <w:t>one of the core concerns about big waiver is that it allows executive agencies to pick and choose what law will apply for different</w:t>
      </w:r>
      <w:r>
        <w:t xml:space="preserve"> citizens or </w:t>
      </w:r>
      <w:r w:rsidRPr="00694FA3">
        <w:rPr>
          <w:rStyle w:val="StyleUnderline"/>
        </w:rPr>
        <w:t>entities.</w:t>
      </w:r>
      <w:r>
        <w:t xml:space="preserve"> </w:t>
      </w:r>
      <w:r w:rsidRPr="00694FA3">
        <w:rPr>
          <w:rStyle w:val="StyleUnderline"/>
        </w:rPr>
        <w:t xml:space="preserve">This raises concerns about </w:t>
      </w:r>
      <w:r w:rsidRPr="00694FA3">
        <w:t xml:space="preserve">the </w:t>
      </w:r>
      <w:r w:rsidRPr="00694FA3">
        <w:rPr>
          <w:rStyle w:val="StyleUnderline"/>
        </w:rPr>
        <w:t>fairness and democratic legitimacy</w:t>
      </w:r>
      <w:r>
        <w:t xml:space="preserve"> of the practice as well as the transparency and predictability of the legal regime. </w:t>
      </w:r>
      <w:proofErr w:type="gramStart"/>
      <w:r>
        <w:t>n119</w:t>
      </w:r>
      <w:proofErr w:type="gramEnd"/>
      <w:r>
        <w:t xml:space="preserve"> </w:t>
      </w:r>
      <w:r w:rsidRPr="00694FA3">
        <w:rPr>
          <w:rStyle w:val="StyleUnderline"/>
        </w:rPr>
        <w:t xml:space="preserve">In disciplined devolution, however, </w:t>
      </w:r>
      <w:r w:rsidRPr="00694FA3">
        <w:rPr>
          <w:rStyle w:val="Emphasis"/>
        </w:rPr>
        <w:t>state or local officials choose</w:t>
      </w:r>
      <w:r w:rsidRPr="00694FA3">
        <w:rPr>
          <w:rStyle w:val="StyleUnderline"/>
        </w:rPr>
        <w:t xml:space="preserve"> whether to pursue a waiver and assume the burden of policy design</w:t>
      </w:r>
      <w:r>
        <w:t xml:space="preserve">. Compared to other waiver regimes, </w:t>
      </w:r>
      <w:r w:rsidRPr="00694FA3">
        <w:rPr>
          <w:rStyle w:val="StyleUnderline"/>
        </w:rPr>
        <w:t xml:space="preserve">this transfers a significant degree of discretion </w:t>
      </w:r>
      <w:r w:rsidRPr="00694FA3">
        <w:rPr>
          <w:rStyle w:val="Emphasis"/>
        </w:rPr>
        <w:t>from the federal agency to actors who are both more informed about and more accountable</w:t>
      </w:r>
      <w:r w:rsidRPr="00694FA3">
        <w:rPr>
          <w:rStyle w:val="StyleUnderline"/>
        </w:rPr>
        <w:t xml:space="preserve"> to the beneficiaries of the regulation</w:t>
      </w:r>
      <w:r>
        <w:t xml:space="preserve">. </w:t>
      </w:r>
      <w:r w:rsidRPr="00694FA3">
        <w:rPr>
          <w:rStyle w:val="StyleUnderline"/>
        </w:rPr>
        <w:t>Experimentalist procedural expectations of extensive stakeholder engagement</w:t>
      </w:r>
      <w:r>
        <w:t xml:space="preserve"> and the generation and sharing of information about policy implementation </w:t>
      </w:r>
      <w:r w:rsidRPr="00694FA3">
        <w:rPr>
          <w:rStyle w:val="Emphasis"/>
        </w:rPr>
        <w:t>further reinforce democratic norms</w:t>
      </w:r>
      <w:r>
        <w:t xml:space="preserve"> </w:t>
      </w:r>
      <w:r w:rsidRPr="00694FA3">
        <w:rPr>
          <w:rStyle w:val="StyleUnderline"/>
        </w:rPr>
        <w:t>by involving the beneficiaries themselves in the deliberative process</w:t>
      </w:r>
      <w:r>
        <w:t>. n120</w:t>
      </w:r>
    </w:p>
    <w:p w:rsidR="004803FA" w:rsidRDefault="004803FA" w:rsidP="004803FA">
      <w:r>
        <w:t xml:space="preserve">In light of this, there is a strong argument that </w:t>
      </w:r>
      <w:r w:rsidRPr="00603047">
        <w:rPr>
          <w:rStyle w:val="StyleUnderline"/>
        </w:rPr>
        <w:t>disciplined devolution is more democratically legitimate than agency delegation</w:t>
      </w:r>
      <w:r>
        <w:t xml:space="preserve"> typical of traditional bureaucratic governance. Congress's delegation to agencies to fill in the interstitial details of legislation depends on Congress's initial imprimatur and presidential oversight for its legitimacy. </w:t>
      </w:r>
      <w:proofErr w:type="gramStart"/>
      <w:r>
        <w:t>n121</w:t>
      </w:r>
      <w:proofErr w:type="gramEnd"/>
      <w:r>
        <w:t xml:space="preserve"> As discussed above, the chain of accountability from people's initial electoral choices, through congressional or presidential action (or inaction), and finally to the day-to-day decisions of agency staff is a long one and may easily break. </w:t>
      </w:r>
      <w:proofErr w:type="gramStart"/>
      <w:r>
        <w:t>n122</w:t>
      </w:r>
      <w:proofErr w:type="gramEnd"/>
      <w:r>
        <w:t xml:space="preserve"> By comparison, </w:t>
      </w:r>
      <w:r w:rsidRPr="00603047">
        <w:rPr>
          <w:rStyle w:val="StyleUnderline"/>
        </w:rPr>
        <w:t>those affected by government action are more directly involved and more influential in the disciplined devolution framework</w:t>
      </w:r>
      <w:r>
        <w:t>.</w:t>
      </w:r>
    </w:p>
    <w:p w:rsidR="004803FA" w:rsidRDefault="004803FA" w:rsidP="004803FA"/>
    <w:p w:rsidR="004803FA" w:rsidRDefault="004803FA" w:rsidP="004803FA">
      <w:pPr>
        <w:pStyle w:val="Heading4"/>
      </w:pPr>
      <w:r>
        <w:t>The CP requires local stakeholder participation as a condition for waiver renewal – that boosts democratic accountability</w:t>
      </w:r>
    </w:p>
    <w:p w:rsidR="004803FA" w:rsidRPr="003B1B88" w:rsidRDefault="004803FA" w:rsidP="004803FA">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HeinOnline)//sy</w:t>
      </w:r>
    </w:p>
    <w:p w:rsidR="004803FA" w:rsidRPr="00AF66DC" w:rsidRDefault="004803FA" w:rsidP="004803FA"/>
    <w:p w:rsidR="004803FA" w:rsidRDefault="004803FA" w:rsidP="004803FA">
      <w:r>
        <w:t>2. Legitimacy and Transparency</w:t>
      </w:r>
    </w:p>
    <w:p w:rsidR="004803FA" w:rsidRDefault="004803FA" w:rsidP="004803FA">
      <w:r w:rsidRPr="00AF66DC">
        <w:rPr>
          <w:rStyle w:val="StyleUnderline"/>
        </w:rPr>
        <w:t>Waiver authority threatens democratic legitimacy and transparency by giving unelected bureaucrats discretion to cancel the law selectively</w:t>
      </w:r>
      <w:r>
        <w:t xml:space="preserve">. </w:t>
      </w:r>
      <w:r w:rsidRPr="00AF66DC">
        <w:rPr>
          <w:rStyle w:val="StyleUnderline"/>
        </w:rPr>
        <w:t>Disciplined devolution mitigates this concern by shifting the policy-making process to politically accountable state governments and requiring the states to demonstrate collaboration with the affected parties in designing their plans</w:t>
      </w:r>
      <w:r>
        <w:t>. The initial planning stages of Race to the Top and ESEA Flexibility provide evidence that the disciplined devolution model can foster meaningful stakeholder engagement and transparency.</w:t>
      </w:r>
    </w:p>
    <w:p w:rsidR="004803FA" w:rsidRDefault="004803FA" w:rsidP="004803FA">
      <w:r w:rsidRPr="00AF66DC">
        <w:rPr>
          <w:rStyle w:val="StyleUnderline"/>
        </w:rPr>
        <w:t>Race to the Top provided a focal point for planning within states and an incentive for sometimes-fractious groups within states to come together to consider state education policy in a comprehensive way.</w:t>
      </w:r>
      <w:r>
        <w:t xml:space="preserve"> Endorsement by local school districts, teachers' and principals' unions, businesses, and community leaders factored in to about seventy points in the five-hundred-point rubric, in categories such as whether the state had secured local school district commitment, whether that commitment would translate to statewide impact, and whether there was broad stakeholder support. </w:t>
      </w:r>
      <w:proofErr w:type="gramStart"/>
      <w:r>
        <w:t>n290</w:t>
      </w:r>
      <w:proofErr w:type="gramEnd"/>
      <w:r>
        <w:t xml:space="preserve"> By phase two of the competition, states had, on average, secured endorsement from 61 percent of local school districts and 68 percent of local unions. </w:t>
      </w:r>
      <w:proofErr w:type="gramStart"/>
      <w:r>
        <w:t>n291</w:t>
      </w:r>
      <w:proofErr w:type="gramEnd"/>
      <w:r>
        <w:t xml:space="preserve"> And in states where legislation was passed in anticipation of Race to the Top, the ordinary dynamics of legislative politics likely included input from interested (and politically capable) stakeholders.</w:t>
      </w:r>
    </w:p>
    <w:p w:rsidR="004803FA" w:rsidRDefault="004803FA" w:rsidP="004803FA">
      <w:r>
        <w:t xml:space="preserve">Experience with Race to the Top, a longer period to formulate proposals, and the requirement of describing the consultation process in detail appears to have produced robust intrastate collaboration in the ESEA Flexibility process too. New York's experience provides an illustrative example. From August 2011 until it submitted its proposal in February 2012, the New York State Education Department convened monthly meetings with interested stakeholders such as local school district representatives; union representatives; student and civil rights advocacy groups; parent, school board, and superintendent associations; and local and national education researchers. n292 During these meetings, the group--known as the ESEA Waiver Think Tank--established goals for the waiver plan, discussed each element of the proposal,  [*617]  and edited drafts of proposal documents. n293 Once the proposal was drafted, the State Education Department opened a ten-day public comment period, hosted multiple public meetings to describe and solicit questions and feedback, and hosted meetings between the state education commissioner and the state's major education groups. </w:t>
      </w:r>
      <w:proofErr w:type="gramStart"/>
      <w:r>
        <w:t>n294</w:t>
      </w:r>
      <w:proofErr w:type="gramEnd"/>
      <w:r>
        <w:t xml:space="preserve"> The final version of the flexibility proposal summarized and responded to this feedback and reflected substantive changes influenced by it. n295</w:t>
      </w:r>
    </w:p>
    <w:p w:rsidR="004803FA" w:rsidRDefault="004803FA" w:rsidP="004803FA">
      <w:r w:rsidRPr="00AF66DC">
        <w:rPr>
          <w:rStyle w:val="StyleUnderline"/>
        </w:rPr>
        <w:t>The federal Education Department reinforced the engagement norm during the application review for both Race to the Top and ESEA Flexibility</w:t>
      </w:r>
      <w:r>
        <w:t xml:space="preserve">. After phase one of Race to the Top, reviewers and </w:t>
      </w:r>
      <w:r w:rsidRPr="00AF66DC">
        <w:rPr>
          <w:rStyle w:val="StyleUnderline"/>
        </w:rPr>
        <w:t>the Education Department focused attention on the level of "buy-in" achieved by the winners</w:t>
      </w:r>
      <w:r>
        <w:t xml:space="preserve">. </w:t>
      </w:r>
      <w:proofErr w:type="gramStart"/>
      <w:r>
        <w:t>n296</w:t>
      </w:r>
      <w:proofErr w:type="gramEnd"/>
      <w:r>
        <w:t xml:space="preserve"> As a result, </w:t>
      </w:r>
      <w:r w:rsidRPr="00AF66DC">
        <w:rPr>
          <w:rStyle w:val="StyleUnderline"/>
        </w:rPr>
        <w:t xml:space="preserve">states intensified their negotiations with unions, and union endorsement increased </w:t>
      </w:r>
      <w:r>
        <w:t xml:space="preserve">from a state average of 46 percent in phase one to an average of 68 percent in phase two. n297 Similarly, in initial feedback on the second round of ESEA Flexibility proposals, nearly every state was encouraged to do more to solicit the views of stakeholders on their plans. </w:t>
      </w:r>
      <w:proofErr w:type="gramStart"/>
      <w:r>
        <w:t>n298</w:t>
      </w:r>
      <w:proofErr w:type="gramEnd"/>
      <w:r>
        <w:t xml:space="preserve"> In some cases, reviewers and the Department told states that they had to describe their engagement with more specificity or undertake additional outreach before their plans could be approved. n299</w:t>
      </w:r>
    </w:p>
    <w:p w:rsidR="004803FA" w:rsidRDefault="004803FA" w:rsidP="004803FA"/>
    <w:p w:rsidR="004803FA" w:rsidRDefault="004803FA" w:rsidP="004803FA"/>
    <w:p w:rsidR="00534D41" w:rsidRDefault="00534D41" w:rsidP="00534D41">
      <w:pPr>
        <w:pStyle w:val="Heading2"/>
      </w:pPr>
      <w:r>
        <w:t>Regulation bad NB</w:t>
      </w:r>
    </w:p>
    <w:p w:rsidR="005D3229" w:rsidRDefault="005D3229" w:rsidP="005D3229"/>
    <w:p w:rsidR="003A21EC" w:rsidRDefault="003A21EC" w:rsidP="003A21EC">
      <w:pPr>
        <w:pStyle w:val="Heading3"/>
      </w:pPr>
      <w:r>
        <w:t xml:space="preserve">1nc – regulation </w:t>
      </w:r>
      <w:r w:rsidR="00EF2BA5">
        <w:t>bad</w:t>
      </w:r>
    </w:p>
    <w:p w:rsidR="003A21EC" w:rsidRDefault="003A21EC" w:rsidP="003A21EC"/>
    <w:p w:rsidR="003A21EC" w:rsidRDefault="00C67FF8" w:rsidP="003A21EC">
      <w:pPr>
        <w:pStyle w:val="Heading4"/>
      </w:pPr>
      <w:r>
        <w:t>Federal r</w:t>
      </w:r>
      <w:r w:rsidR="003A21EC">
        <w:t xml:space="preserve">egulations fail – </w:t>
      </w:r>
    </w:p>
    <w:p w:rsidR="003A21EC" w:rsidRPr="003A21EC" w:rsidRDefault="003A21EC" w:rsidP="003A21EC"/>
    <w:p w:rsidR="003A21EC" w:rsidRPr="003A21EC" w:rsidRDefault="003A21EC" w:rsidP="003A21EC">
      <w:pPr>
        <w:pStyle w:val="Heading4"/>
      </w:pPr>
      <w:proofErr w:type="gramStart"/>
      <w:r>
        <w:t>a</w:t>
      </w:r>
      <w:proofErr w:type="gramEnd"/>
      <w:r>
        <w:t xml:space="preserve">. </w:t>
      </w:r>
      <w:r>
        <w:rPr>
          <w:u w:val="single"/>
        </w:rPr>
        <w:t>compliance culture</w:t>
      </w:r>
      <w:r>
        <w:t xml:space="preserve"> – schools adhere to the </w:t>
      </w:r>
      <w:r w:rsidRPr="003A21EC">
        <w:rPr>
          <w:u w:val="single"/>
        </w:rPr>
        <w:t>letter</w:t>
      </w:r>
      <w:r>
        <w:t xml:space="preserve"> of the law sufficient to report compliance, but </w:t>
      </w:r>
      <w:r w:rsidRPr="003A21EC">
        <w:rPr>
          <w:u w:val="single"/>
        </w:rPr>
        <w:t>circumvent on the ground</w:t>
      </w:r>
    </w:p>
    <w:p w:rsidR="003A21EC" w:rsidRDefault="003A21EC" w:rsidP="003A21EC">
      <w:r w:rsidRPr="00056D7A">
        <w:rPr>
          <w:b/>
        </w:rPr>
        <w:t>Cuban, 4</w:t>
      </w:r>
      <w:r>
        <w:t xml:space="preserve"> – professor of education at Stanford (Larry, “Centralized Policymaking and Classroom Gains”, </w:t>
      </w:r>
      <w:r w:rsidRPr="00056D7A">
        <w:rPr>
          <w:u w:val="single"/>
        </w:rPr>
        <w:t>Who's in Charge Here</w:t>
      </w:r>
      <w:proofErr w:type="gramStart"/>
      <w:r w:rsidRPr="00056D7A">
        <w:rPr>
          <w:u w:val="single"/>
        </w:rPr>
        <w:t>? :</w:t>
      </w:r>
      <w:proofErr w:type="gramEnd"/>
      <w:r w:rsidRPr="00056D7A">
        <w:rPr>
          <w:u w:val="single"/>
        </w:rPr>
        <w:t xml:space="preserve"> The Tangled Web of School Governance </w:t>
      </w:r>
      <w:r w:rsidRPr="008466CF">
        <w:rPr>
          <w:u w:val="single"/>
        </w:rPr>
        <w:t>and Policy</w:t>
      </w:r>
      <w:r>
        <w:t xml:space="preserve"> </w:t>
      </w:r>
      <w:r w:rsidRPr="008466CF">
        <w:t>p. 115-117</w:t>
      </w:r>
    </w:p>
    <w:p w:rsidR="003A21EC" w:rsidRPr="00607CD0" w:rsidRDefault="003A21EC" w:rsidP="003A21EC">
      <w:pPr>
        <w:rPr>
          <w:b/>
        </w:rPr>
      </w:pPr>
    </w:p>
    <w:p w:rsidR="003A21EC" w:rsidRDefault="003A21EC" w:rsidP="003A21EC">
      <w:r>
        <w:t xml:space="preserve">Despite these encouraging signs, though, </w:t>
      </w:r>
      <w:r w:rsidRPr="00607CD0">
        <w:rPr>
          <w:rStyle w:val="StyleUnderline"/>
        </w:rPr>
        <w:t>the overall evidence provides meager support for reducing the power of local decisionmakers and increasing authority at the</w:t>
      </w:r>
      <w:r>
        <w:t xml:space="preserve"> state and </w:t>
      </w:r>
      <w:r w:rsidRPr="00607CD0">
        <w:rPr>
          <w:rStyle w:val="StyleUnderline"/>
        </w:rPr>
        <w:t>federal levels</w:t>
      </w:r>
      <w:r>
        <w:t xml:space="preserve">. Essentially, </w:t>
      </w:r>
      <w:r w:rsidRPr="00607CD0">
        <w:rPr>
          <w:rStyle w:val="StyleUnderline"/>
        </w:rPr>
        <w:t xml:space="preserve">the </w:t>
      </w:r>
      <w:r w:rsidRPr="00607CD0">
        <w:rPr>
          <w:rStyle w:val="Emphasis"/>
        </w:rPr>
        <w:t>well- documented, failure-studded record</w:t>
      </w:r>
      <w:r w:rsidRPr="00607CD0">
        <w:rPr>
          <w:rStyle w:val="StyleUnderline"/>
        </w:rPr>
        <w:t xml:space="preserve"> of state and federal implementation efforts and the repeated cases in which seeking compliance has over- whelmed the building of local capacity combine to darken the few rays of light</w:t>
      </w:r>
      <w:r>
        <w:t>.</w:t>
      </w:r>
    </w:p>
    <w:p w:rsidR="003A21EC" w:rsidRDefault="003A21EC" w:rsidP="003A21EC">
      <w:r>
        <w:t xml:space="preserve">The reasons for the sorry centralization record, then, are clear. First, state and </w:t>
      </w:r>
      <w:r w:rsidRPr="00607CD0">
        <w:rPr>
          <w:rStyle w:val="StyleUnderline"/>
        </w:rPr>
        <w:t xml:space="preserve">federal officials seek uniformity and, in doing so, </w:t>
      </w:r>
      <w:r w:rsidRPr="00607CD0">
        <w:rPr>
          <w:rStyle w:val="Emphasis"/>
        </w:rPr>
        <w:t>policy compliance overwhelms all else</w:t>
      </w:r>
      <w:r>
        <w:t xml:space="preserve">. This is not surprising in light of what state and federal policymakers face. Funds often are short. Constant turnover among local elected officials is inescapable. Popular demands for swift results are shrill. </w:t>
      </w:r>
      <w:r w:rsidRPr="00607CD0">
        <w:rPr>
          <w:rStyle w:val="StyleUnderline"/>
        </w:rPr>
        <w:t xml:space="preserve">State educators simply find it much easier to submit reports that </w:t>
      </w:r>
      <w:r w:rsidRPr="00607CD0">
        <w:rPr>
          <w:rStyle w:val="Emphasis"/>
        </w:rPr>
        <w:t>adhere to the letter of federal requirements</w:t>
      </w:r>
      <w:r w:rsidRPr="00607CD0">
        <w:rPr>
          <w:rStyle w:val="StyleUnderline"/>
        </w:rPr>
        <w:t xml:space="preserve"> than to make often difficult and expensive changes; local educators do</w:t>
      </w:r>
      <w:r>
        <w:t xml:space="preserve"> pretty much </w:t>
      </w:r>
      <w:r w:rsidRPr="00607CD0">
        <w:rPr>
          <w:rStyle w:val="StyleUnderline"/>
        </w:rPr>
        <w:t>the same with state officials</w:t>
      </w:r>
      <w:r>
        <w:t>.</w:t>
      </w:r>
    </w:p>
    <w:p w:rsidR="003A21EC" w:rsidRDefault="003A21EC" w:rsidP="003A21EC">
      <w:r>
        <w:t>A substantial lack of coordination prevails between and among the layers of school governance. That increased state and federal authority has meant new webs of relationships, new forums where local, state, and federal officials can negotiate decisions and blend resources, is evident. Even such new relationships, however, cannot hide the many holes in instructional, curricular, and managerial coordination among government levels.</w:t>
      </w:r>
    </w:p>
    <w:p w:rsidR="003A21EC" w:rsidRDefault="003A21EC" w:rsidP="003A21EC">
      <w:r>
        <w:t xml:space="preserve">Finally, </w:t>
      </w:r>
      <w:r w:rsidRPr="00607CD0">
        <w:rPr>
          <w:rStyle w:val="StyleUnderline"/>
        </w:rPr>
        <w:t xml:space="preserve">local school boards, superintendents, principals, and teachers act as </w:t>
      </w:r>
      <w:r w:rsidRPr="00607CD0">
        <w:rPr>
          <w:rStyle w:val="Emphasis"/>
        </w:rPr>
        <w:t>policy brokers who revise state and federal policies</w:t>
      </w:r>
      <w:r>
        <w:t xml:space="preserve">. </w:t>
      </w:r>
      <w:r w:rsidRPr="00607CD0">
        <w:rPr>
          <w:rStyle w:val="StyleUnderline"/>
        </w:rPr>
        <w:t>Centralizing</w:t>
      </w:r>
      <w:r>
        <w:t xml:space="preserve"> state </w:t>
      </w:r>
      <w:r w:rsidRPr="00607CD0">
        <w:rPr>
          <w:rStyle w:val="StyleUnderline"/>
        </w:rPr>
        <w:t>and federal policymaking has not left local officials impotent</w:t>
      </w:r>
      <w:r>
        <w:t xml:space="preserve">. On the contrary, </w:t>
      </w:r>
      <w:r w:rsidRPr="00607CD0">
        <w:rPr>
          <w:rStyle w:val="Emphasis"/>
        </w:rPr>
        <w:t>local practitioners still determine what happens</w:t>
      </w:r>
      <w:r>
        <w:t xml:space="preserve"> in schools.</w:t>
      </w:r>
    </w:p>
    <w:p w:rsidR="003A21EC" w:rsidRDefault="003A21EC" w:rsidP="003A21EC"/>
    <w:p w:rsidR="003A21EC" w:rsidRPr="003A21EC" w:rsidRDefault="003A21EC" w:rsidP="003A21EC">
      <w:pPr>
        <w:pStyle w:val="Heading4"/>
      </w:pPr>
      <w:proofErr w:type="gramStart"/>
      <w:r>
        <w:t>b</w:t>
      </w:r>
      <w:proofErr w:type="gramEnd"/>
      <w:r>
        <w:t xml:space="preserve">. </w:t>
      </w:r>
      <w:r>
        <w:rPr>
          <w:u w:val="single"/>
        </w:rPr>
        <w:t>resource tradeoffs</w:t>
      </w:r>
      <w:r>
        <w:t xml:space="preserve"> – top down </w:t>
      </w:r>
      <w:r w:rsidR="00EF2BA5">
        <w:t>regulation has compliance costs that gut</w:t>
      </w:r>
      <w:r>
        <w:t xml:space="preserve"> education resources</w:t>
      </w:r>
    </w:p>
    <w:p w:rsidR="003A21EC" w:rsidRDefault="003A21EC" w:rsidP="003A21EC">
      <w:r>
        <w:rPr>
          <w:b/>
        </w:rPr>
        <w:t xml:space="preserve">Marshall, 11 </w:t>
      </w:r>
      <w:r>
        <w:t>– director of domestic policy studies at the Heritage Foundation (Jennifer, “EDUCATION REGULATIONS: BURYING SCHOOLS IN PAPERWORK” HEARING BEFORE THE SUBCOMMITTEE ON EARLY CHILDHOOD, ELEMENTARY AND SECONDARY EDUCATION COMMITTEE ON EDUCATION AND THE WORKFORCE U.S. HOUSE OF REPRESENTATIVES, 3/15, gpo.gov)</w:t>
      </w:r>
    </w:p>
    <w:p w:rsidR="003A21EC" w:rsidRDefault="003A21EC" w:rsidP="003A21EC"/>
    <w:p w:rsidR="003A21EC" w:rsidRDefault="003A21EC" w:rsidP="003A21EC">
      <w:r>
        <w:t xml:space="preserve">Major federal intervention into local schools began with the Elementary and Secondary Education Act of 1965 (ESEA). Since then, a half-century of continually expanding, ever-shifting </w:t>
      </w:r>
      <w:r w:rsidRPr="008A3E9E">
        <w:rPr>
          <w:rStyle w:val="StyleUnderline"/>
        </w:rPr>
        <w:t>federal intervention into local schools has failed to improve American academic achievement.</w:t>
      </w:r>
    </w:p>
    <w:p w:rsidR="003A21EC" w:rsidRPr="008A3E9E" w:rsidRDefault="003A21EC" w:rsidP="003A21EC">
      <w:pPr>
        <w:rPr>
          <w:rStyle w:val="StyleUnderline"/>
        </w:rPr>
      </w:pPr>
      <w:r w:rsidRPr="008A3E9E">
        <w:rPr>
          <w:rStyle w:val="StyleUnderline"/>
        </w:rPr>
        <w:t>But it has caused an enormous compliance burden, dissipating dollars and human capital that could have been more effectively directed to achieve educational excellence</w:t>
      </w:r>
      <w:r>
        <w:t xml:space="preserve">. </w:t>
      </w:r>
      <w:r w:rsidRPr="008A3E9E">
        <w:rPr>
          <w:rStyle w:val="StyleUnderline"/>
        </w:rPr>
        <w:t>The damage should be calculated not only in terms of decades of wasted fiscal and human resources and on-going opportunity costs</w:t>
      </w:r>
      <w:r>
        <w:t xml:space="preserve">. We must also take stock of how </w:t>
      </w:r>
      <w:r w:rsidRPr="008A3E9E">
        <w:rPr>
          <w:rStyle w:val="StyleUnderline"/>
        </w:rPr>
        <w:t>federal intervention has created a dysfunctional governance system that undermines direct accountability</w:t>
      </w:r>
      <w:r>
        <w:t xml:space="preserve"> to parents and taxpayers, </w:t>
      </w:r>
      <w:r w:rsidRPr="008A3E9E">
        <w:rPr>
          <w:rStyle w:val="StyleUnderline"/>
        </w:rPr>
        <w:t>while at the same time encouraging bureaucratic expansion and empowers special interests.</w:t>
      </w:r>
    </w:p>
    <w:p w:rsidR="003A21EC" w:rsidRPr="008A3E9E" w:rsidRDefault="003A21EC" w:rsidP="003A21EC">
      <w:pPr>
        <w:rPr>
          <w:rStyle w:val="StyleUnderline"/>
        </w:rPr>
      </w:pPr>
      <w:r>
        <w:t xml:space="preserve">Specifically, </w:t>
      </w:r>
      <w:r w:rsidRPr="008A3E9E">
        <w:rPr>
          <w:rStyle w:val="StyleUnderline"/>
        </w:rPr>
        <w:t>we should count the following costs of compliance with federal policy:</w:t>
      </w:r>
    </w:p>
    <w:p w:rsidR="003A21EC" w:rsidRDefault="003A21EC" w:rsidP="003A21EC">
      <w:r w:rsidRPr="008A3E9E">
        <w:rPr>
          <w:rStyle w:val="StyleUnderline"/>
        </w:rPr>
        <w:t xml:space="preserve">1. The proliferation of federal programs and increased federal prescription to leverage ‘‘systemic reform’’ have created a </w:t>
      </w:r>
      <w:r w:rsidRPr="008A3E9E">
        <w:rPr>
          <w:rStyle w:val="Emphasis"/>
        </w:rPr>
        <w:t>confusing policy maze</w:t>
      </w:r>
      <w:r w:rsidRPr="008A3E9E">
        <w:rPr>
          <w:rStyle w:val="StyleUnderline"/>
        </w:rPr>
        <w:t xml:space="preserve"> that only a limited set of experts can navigate</w:t>
      </w:r>
      <w:r>
        <w:t>.</w:t>
      </w:r>
    </w:p>
    <w:p w:rsidR="003A21EC" w:rsidRDefault="003A21EC" w:rsidP="003A21EC">
      <w:r>
        <w:t xml:space="preserve">2. </w:t>
      </w:r>
      <w:r w:rsidRPr="008A3E9E">
        <w:rPr>
          <w:rStyle w:val="StyleUnderline"/>
        </w:rPr>
        <w:t>The growth of state bureaucracies to administer and comply with federal programs has given rise to a ‘‘client mentality’’ that undermines effective educational governance</w:t>
      </w:r>
      <w:r>
        <w:t xml:space="preserve"> and accountability that ought to be directed toward parents and other taxpayers.</w:t>
      </w:r>
    </w:p>
    <w:p w:rsidR="003A21EC" w:rsidRDefault="003A21EC" w:rsidP="003A21EC">
      <w:r>
        <w:t xml:space="preserve">3. </w:t>
      </w:r>
      <w:r w:rsidRPr="008A3E9E">
        <w:rPr>
          <w:rStyle w:val="StyleUnderline"/>
        </w:rPr>
        <w:t xml:space="preserve">The administrative set-asides and red tape associated with federal programs </w:t>
      </w:r>
      <w:r w:rsidRPr="00EF2BA5">
        <w:rPr>
          <w:rStyle w:val="Emphasis"/>
        </w:rPr>
        <w:t>diminishes education dollars as they pass through multiple layers of bureaucracy</w:t>
      </w:r>
      <w:r>
        <w:t xml:space="preserve">. </w:t>
      </w:r>
    </w:p>
    <w:p w:rsidR="003A21EC" w:rsidRDefault="003A21EC" w:rsidP="003A21EC"/>
    <w:p w:rsidR="003A21EC" w:rsidRDefault="003A21EC" w:rsidP="00EF2BA5">
      <w:pPr>
        <w:pStyle w:val="Heading4"/>
      </w:pPr>
      <w:proofErr w:type="gramStart"/>
      <w:r>
        <w:t>c</w:t>
      </w:r>
      <w:proofErr w:type="gramEnd"/>
      <w:r>
        <w:t xml:space="preserve">. </w:t>
      </w:r>
      <w:r w:rsidR="00EF2BA5">
        <w:rPr>
          <w:u w:val="single"/>
        </w:rPr>
        <w:t>groupthink</w:t>
      </w:r>
      <w:r w:rsidR="00EF2BA5">
        <w:t xml:space="preserve"> – federal regulation destroys local </w:t>
      </w:r>
      <w:r w:rsidR="00EF2BA5">
        <w:rPr>
          <w:u w:val="single"/>
        </w:rPr>
        <w:t>flexibility</w:t>
      </w:r>
      <w:r w:rsidR="00EF2BA5">
        <w:t xml:space="preserve"> necessary for educational innovation</w:t>
      </w:r>
    </w:p>
    <w:p w:rsidR="00EF2BA5" w:rsidRDefault="00EF2BA5" w:rsidP="00EF2BA5">
      <w:r>
        <w:rPr>
          <w:b/>
        </w:rPr>
        <w:t xml:space="preserve">Goens and Streifer, 13 - </w:t>
      </w:r>
      <w:r>
        <w:t>*George Goens has a PhD from the University of Wisconsin and was a former Wisconsin superintendent of schools.  **Philip Streifer is president of EDvisualize, a school consulting company; a former superintendent of schools in Connecticut, and a former professor of educational leadership at the University of Connecticut</w:t>
      </w:r>
      <w:r>
        <w:rPr>
          <w:b/>
        </w:rPr>
        <w:t xml:space="preserve"> </w:t>
      </w:r>
      <w:r w:rsidRPr="00587C65">
        <w:t>(</w:t>
      </w:r>
      <w:r>
        <w:rPr>
          <w:u w:val="single"/>
        </w:rPr>
        <w:t>Straightjacket: How Overregulation Stifles Creativity and Innovation in Education</w:t>
      </w:r>
      <w:r>
        <w:t xml:space="preserve">, </w:t>
      </w:r>
      <w:r w:rsidRPr="00EB7462">
        <w:t>p. 12-14</w:t>
      </w:r>
    </w:p>
    <w:p w:rsidR="00EF2BA5" w:rsidRPr="004A4AEC" w:rsidRDefault="00EF2BA5" w:rsidP="00EF2BA5">
      <w:pPr>
        <w:rPr>
          <w:b/>
        </w:rPr>
      </w:pPr>
    </w:p>
    <w:p w:rsidR="00EF2BA5" w:rsidRDefault="00EF2BA5" w:rsidP="00EF2BA5">
      <w:r w:rsidRPr="004A4AEC">
        <w:rPr>
          <w:rStyle w:val="StyleUnderline"/>
        </w:rPr>
        <w:t>Public schools have been placed in a straitjacket</w:t>
      </w:r>
      <w:r>
        <w:t xml:space="preserve">, buckle by buckle, over the past thirty years or so </w:t>
      </w:r>
      <w:r w:rsidRPr="004A4AEC">
        <w:rPr>
          <w:rStyle w:val="StyleUnderline"/>
        </w:rPr>
        <w:t>through the growing power of the federal government over public education</w:t>
      </w:r>
      <w:r>
        <w:t xml:space="preserve">, enabled </w:t>
      </w:r>
      <w:r w:rsidRPr="004A4AEC">
        <w:rPr>
          <w:rStyle w:val="StyleUnderline"/>
        </w:rPr>
        <w:t xml:space="preserve">through federal regulation, court decisions, </w:t>
      </w:r>
      <w:r>
        <w:t>state government legislation, school board policies and procedures, and the media's influence on public opinion. In some instances a court ruling over a specific case or a piece of legislation over an isolated issue has impact throughout the nation or state.</w:t>
      </w:r>
    </w:p>
    <w:p w:rsidR="00EF2BA5" w:rsidRDefault="00EF2BA5" w:rsidP="00EF2BA5">
      <w:r>
        <w:t xml:space="preserve">Other cases, either through federal or state legislative action, legislative mandates, or their </w:t>
      </w:r>
      <w:r w:rsidRPr="00D20DB6">
        <w:rPr>
          <w:rStyle w:val="StyleUnderline"/>
        </w:rPr>
        <w:t>regulatory guidelines</w:t>
      </w:r>
      <w:r>
        <w:t xml:space="preserve"> for implementation, </w:t>
      </w:r>
      <w:r w:rsidRPr="00D20DB6">
        <w:rPr>
          <w:rStyle w:val="StyleUnderline"/>
        </w:rPr>
        <w:t>have had a big effect on the discretion of local school districts</w:t>
      </w:r>
      <w:r>
        <w:t xml:space="preserve"> and professionals. Some of this legislation has been proposed by special interests and are the product of the political legislative process and influence. An obvious historical example is collective bargaining with public employee groups that resulted in stipulated policies and procedures, and limited discretion on both teachers and school boards. Recently, "No Child Left Behind" greatly directed the educational programs and accountability procedures of school districts across the country, even though it had serious flaws and its primary goal was not feasibly attainable.</w:t>
      </w:r>
    </w:p>
    <w:p w:rsidR="00EF2BA5" w:rsidRDefault="00EF2BA5" w:rsidP="00EF2BA5">
      <w:r>
        <w:t xml:space="preserve">In the current context, </w:t>
      </w:r>
      <w:r w:rsidRPr="00587C65">
        <w:t>the federal Department of Education and the Obama administration have used a coercive approach of "carrots and sticks" as their primary lever for change.</w:t>
      </w:r>
      <w:r>
        <w:t xml:space="preserve"> For example, if states are interested in the "Race to the Top" grants, they have to legislate reforms prescribed by the federal model. In this model teacher evaluations must be designed around a particular approach using short-term, narrow student test results that in many cases have little or no connection to a particular teacher's work! Local innovation and creativity take a backseat to federal proposals and the desire of states to develop and present proposals around the federal paradigm. And of course, states strapped for cash due to the Great Recession wanted the money.</w:t>
      </w:r>
    </w:p>
    <w:p w:rsidR="00EF2BA5" w:rsidRDefault="00EF2BA5" w:rsidP="00EF2BA5">
      <w:r>
        <w:t xml:space="preserve">In a curious way, </w:t>
      </w:r>
      <w:r w:rsidRPr="00D20DB6">
        <w:rPr>
          <w:rStyle w:val="StyleUnderline"/>
        </w:rPr>
        <w:t>the straitjacket of</w:t>
      </w:r>
      <w:r>
        <w:t xml:space="preserve"> mandates and </w:t>
      </w:r>
      <w:r w:rsidRPr="00D20DB6">
        <w:rPr>
          <w:rStyle w:val="StyleUnderline"/>
        </w:rPr>
        <w:t>regulations indicates a lack of confidence in local institutions</w:t>
      </w:r>
      <w:r>
        <w:t xml:space="preserve">, parents, teachers, principals, and superintendents to get the job done— </w:t>
      </w:r>
      <w:r w:rsidRPr="00D20DB6">
        <w:rPr>
          <w:rStyle w:val="StyleUnderline"/>
        </w:rPr>
        <w:t>to find solutions to educational issues</w:t>
      </w:r>
      <w:r>
        <w:t>. Consequently, there has been an increase in mandates and top-down rules and preferred practices and approaches to curriculum, instruction, assessment, and accountability. This drive to improve is motivated by a common belief that schools are failing and that there is a wide achievement gap that schools have been unable to address. However, we now know that the achievement gap is largely a result of the preparation gap that schools have few funds to address directly. Further we know that many schools are actually performing very well, given all their constraints. So the idea that schools need further restraints—or straitjacketing—is just not supported by the facts.</w:t>
      </w:r>
    </w:p>
    <w:p w:rsidR="00EF2BA5" w:rsidRDefault="00EF2BA5" w:rsidP="00EF2BA5">
      <w:r>
        <w:t xml:space="preserve">At the local level, </w:t>
      </w:r>
      <w:r w:rsidRPr="00D20DB6">
        <w:rPr>
          <w:rStyle w:val="StyleUnderline"/>
        </w:rPr>
        <w:t xml:space="preserve">schools are constrained by the </w:t>
      </w:r>
      <w:r w:rsidRPr="00D20DB6">
        <w:rPr>
          <w:rStyle w:val="Emphasis"/>
        </w:rPr>
        <w:t>straitjacket of "group think"</w:t>
      </w:r>
      <w:r w:rsidRPr="00D20DB6">
        <w:rPr>
          <w:rStyle w:val="StyleUnderline"/>
        </w:rPr>
        <w:t xml:space="preserve"> that often leads to inaction because they believe that they do not have the prerogative or knowledge to act on their own</w:t>
      </w:r>
      <w:r>
        <w:t>. This emanates from the shackles of these mental models, paradigms, and critical assumptions that are advocated by reformers, legislators, and pundits. These cognitive templates include the following concepts:</w:t>
      </w:r>
    </w:p>
    <w:p w:rsidR="00EF2BA5" w:rsidRDefault="00EF2BA5" w:rsidP="00EF2BA5">
      <w:r>
        <w:t>•</w:t>
      </w:r>
      <w:r>
        <w:tab/>
        <w:t>Everything that is of value is metrically measurable: education is synonymous with or equals passing student achievement tests.</w:t>
      </w:r>
    </w:p>
    <w:p w:rsidR="00EF2BA5" w:rsidRDefault="00EF2BA5" w:rsidP="00EF2BA5">
      <w:r>
        <w:t>•</w:t>
      </w:r>
      <w:r>
        <w:tab/>
        <w:t>Technology is the prime answer to the problems in education.</w:t>
      </w:r>
    </w:p>
    <w:p w:rsidR="00EF2BA5" w:rsidRDefault="00EF2BA5" w:rsidP="00EF2BA5">
      <w:r>
        <w:t>•</w:t>
      </w:r>
      <w:r>
        <w:tab/>
        <w:t>Schools are businesses and the market should drive them.</w:t>
      </w:r>
    </w:p>
    <w:p w:rsidR="00EF2BA5" w:rsidRDefault="00EF2BA5" w:rsidP="00EF2BA5">
      <w:r>
        <w:t>•</w:t>
      </w:r>
      <w:r>
        <w:tab/>
        <w:t>"Carrots and sticks" and hierarchical power drive change.</w:t>
      </w:r>
    </w:p>
    <w:p w:rsidR="00EF2BA5" w:rsidRDefault="00EF2BA5" w:rsidP="00EF2BA5">
      <w:r>
        <w:t>•</w:t>
      </w:r>
      <w:r>
        <w:tab/>
        <w:t>Centralized federal control is the answer to bringing about change at the local level.</w:t>
      </w:r>
    </w:p>
    <w:p w:rsidR="00EF2BA5" w:rsidRDefault="00EF2BA5" w:rsidP="00EF2BA5">
      <w:r>
        <w:t>•</w:t>
      </w:r>
      <w:r>
        <w:tab/>
        <w:t>National standards will result in higher achievement and consistent outcomes.</w:t>
      </w:r>
    </w:p>
    <w:p w:rsidR="00EF2BA5" w:rsidRDefault="00EF2BA5" w:rsidP="00EF2BA5">
      <w:r>
        <w:t>•</w:t>
      </w:r>
      <w:r>
        <w:tab/>
        <w:t>Accountability for schools rests on narrow achievement tests and the resulting scores.</w:t>
      </w:r>
    </w:p>
    <w:p w:rsidR="00EF2BA5" w:rsidRDefault="00EF2BA5" w:rsidP="00EF2BA5">
      <w:r>
        <w:t>•</w:t>
      </w:r>
      <w:r>
        <w:tab/>
        <w:t>Education is a competitive race between individuals and countries based on test results.</w:t>
      </w:r>
    </w:p>
    <w:p w:rsidR="00EF2BA5" w:rsidRDefault="00EF2BA5" w:rsidP="00EF2BA5">
      <w:r>
        <w:t>•</w:t>
      </w:r>
      <w:r>
        <w:tab/>
        <w:t>Education is simply a cognitive exercise that is separate from social, emotional, or cultural behavior.</w:t>
      </w:r>
    </w:p>
    <w:p w:rsidR="00EF2BA5" w:rsidRDefault="00EF2BA5" w:rsidP="00EF2BA5">
      <w:r>
        <w:t>•</w:t>
      </w:r>
      <w:r>
        <w:tab/>
        <w:t>Leadership is power over people and its will is forced through hierarchical control.</w:t>
      </w:r>
    </w:p>
    <w:p w:rsidR="00EF2BA5" w:rsidRDefault="00EF2BA5" w:rsidP="00EF2BA5">
      <w:r>
        <w:t xml:space="preserve">These assumptions place a straitjacket on the nature and scope of the possible ideas to improve public education, how people think about them, and what action they take. </w:t>
      </w:r>
      <w:r w:rsidRPr="00D20DB6">
        <w:rPr>
          <w:rStyle w:val="StyleUnderline"/>
        </w:rPr>
        <w:t xml:space="preserve">Educators fall into the trap of conventional thinking based on these models, which stymies innovation in public education at the local level. </w:t>
      </w:r>
      <w:r w:rsidRPr="00113287">
        <w:t xml:space="preserve">Eventually, </w:t>
      </w:r>
      <w:r w:rsidRPr="00D20DB6">
        <w:rPr>
          <w:rStyle w:val="Emphasis"/>
        </w:rPr>
        <w:t>it can kill it</w:t>
      </w:r>
      <w:r>
        <w:t>—as what happened to Kodak. The following chapters will go into specific detail on how educators get tied into the straitjacket, the implications of the restraints, and the issues and approaches that can renew public education and improve the educational opportunities of children.</w:t>
      </w:r>
    </w:p>
    <w:p w:rsidR="00EF2BA5" w:rsidRPr="00EF2BA5" w:rsidRDefault="00EF2BA5" w:rsidP="00EF2BA5"/>
    <w:p w:rsidR="00EF2BA5" w:rsidRDefault="00EF2BA5" w:rsidP="00EF2BA5">
      <w:pPr>
        <w:pStyle w:val="Heading4"/>
      </w:pPr>
      <w:r>
        <w:t>Educational innovation is vital to the economy</w:t>
      </w:r>
    </w:p>
    <w:p w:rsidR="00EF2BA5" w:rsidRDefault="00EF2BA5" w:rsidP="00EF2BA5">
      <w:r>
        <w:rPr>
          <w:b/>
        </w:rPr>
        <w:t xml:space="preserve">Goens and Streifer, 13 - </w:t>
      </w:r>
      <w:r>
        <w:t>*George Goens has a PhD from the University of Wisconsin and was a former Wisconsin superintendent of schools.  **Philip Streifer is president of EDvisualize, a school consulting company; a former superintendent of schools in Connecticut, and a former professor of educational leadership at the University of Connecticut</w:t>
      </w:r>
      <w:r>
        <w:rPr>
          <w:b/>
        </w:rPr>
        <w:t xml:space="preserve"> ( </w:t>
      </w:r>
      <w:r>
        <w:rPr>
          <w:u w:val="single"/>
        </w:rPr>
        <w:t>Straightjacket: How Overregulation Stifles Creativity and Innovation in Education</w:t>
      </w:r>
      <w:r>
        <w:t xml:space="preserve">, </w:t>
      </w:r>
      <w:r w:rsidRPr="00EB7462">
        <w:t>p.17-18</w:t>
      </w:r>
    </w:p>
    <w:p w:rsidR="00EF2BA5" w:rsidRPr="00D20DB6" w:rsidRDefault="00EF2BA5" w:rsidP="00EF2BA5">
      <w:pPr>
        <w:rPr>
          <w:b/>
        </w:rPr>
      </w:pPr>
    </w:p>
    <w:p w:rsidR="00EF2BA5" w:rsidRDefault="00EF2BA5" w:rsidP="00EF2BA5">
      <w:r>
        <w:t xml:space="preserve">The national dialogue on school reform has been swirling about for the past thirty years. The good news is that education is perceived to be a priority in the United States—no debate there. However, the quality of public schools and the way to improve them are in great dispute and controversy. </w:t>
      </w:r>
      <w:r w:rsidRPr="00D20DB6">
        <w:rPr>
          <w:rStyle w:val="StyleUnderline"/>
        </w:rPr>
        <w:t>The extent and reach of regulation</w:t>
      </w:r>
      <w:r>
        <w:t xml:space="preserve"> and mandates </w:t>
      </w:r>
      <w:r w:rsidRPr="00D20DB6">
        <w:rPr>
          <w:rStyle w:val="StyleUnderline"/>
        </w:rPr>
        <w:t>are</w:t>
      </w:r>
      <w:r>
        <w:t xml:space="preserve"> also </w:t>
      </w:r>
      <w:r w:rsidRPr="00D20DB6">
        <w:rPr>
          <w:rStyle w:val="StyleUnderline"/>
        </w:rPr>
        <w:t>major issues because they inhibit innovation and creativity that are essential for schools to adjust to changing conditions</w:t>
      </w:r>
      <w:r>
        <w:t xml:space="preserve"> and times. How to nurture quality and creativity in schools must become part of the debate.</w:t>
      </w:r>
    </w:p>
    <w:p w:rsidR="00EF2BA5" w:rsidRDefault="00EF2BA5" w:rsidP="00EF2BA5">
      <w:r>
        <w:t xml:space="preserve">Education, until fairly recently, has been solely the province of state government. A big piece of the state budget and taxes go for public education. Each state has a bureaucracy in place to govern and regulate their school districts. Astute </w:t>
      </w:r>
      <w:r w:rsidRPr="00D20DB6">
        <w:rPr>
          <w:rStyle w:val="StyleUnderline"/>
        </w:rPr>
        <w:t>state politicians recognize that their economic development and welfare rest</w:t>
      </w:r>
      <w:r>
        <w:t xml:space="preserve">, in part, </w:t>
      </w:r>
      <w:r w:rsidRPr="00D20DB6">
        <w:rPr>
          <w:rStyle w:val="StyleUnderline"/>
        </w:rPr>
        <w:t>on the strength of their school systems. Corporations, businesses, and industries will not move into a state that cannot provide a workforce educated enough</w:t>
      </w:r>
      <w:r>
        <w:t xml:space="preserve"> to be trained in today's technological and complex workplaces. At the national level, the debate has focused on the fact that </w:t>
      </w:r>
      <w:r w:rsidRPr="00D20DB6">
        <w:rPr>
          <w:rStyle w:val="StyleUnderline"/>
        </w:rPr>
        <w:t>our economic and social conditions rest upon an educated citizenry.</w:t>
      </w:r>
      <w:r>
        <w:t xml:space="preserve"> This has always been the case and always will be. </w:t>
      </w:r>
      <w:r w:rsidRPr="00D20DB6">
        <w:rPr>
          <w:rStyle w:val="StyleUnderline"/>
        </w:rPr>
        <w:t>The globalization of the economy, along with the realization that innovation is essential for the U</w:t>
      </w:r>
      <w:r>
        <w:t xml:space="preserve">nited </w:t>
      </w:r>
      <w:r w:rsidRPr="00D20DB6">
        <w:rPr>
          <w:rStyle w:val="StyleUnderline"/>
        </w:rPr>
        <w:t>S</w:t>
      </w:r>
      <w:r>
        <w:t xml:space="preserve">tates </w:t>
      </w:r>
      <w:r w:rsidRPr="00D20DB6">
        <w:rPr>
          <w:rStyle w:val="StyleUnderline"/>
        </w:rPr>
        <w:t>to thrive economically</w:t>
      </w:r>
      <w:r>
        <w:t xml:space="preserve"> and socially, </w:t>
      </w:r>
      <w:r w:rsidRPr="00D20DB6">
        <w:rPr>
          <w:rStyle w:val="StyleUnderline"/>
        </w:rPr>
        <w:t>has underscored this</w:t>
      </w:r>
      <w:r>
        <w:t xml:space="preserve"> reality. And our nation's schools have been recognized for developing intelligent, insightful, and creative entrepreneurs.</w:t>
      </w:r>
    </w:p>
    <w:p w:rsidR="00EF2BA5" w:rsidRDefault="00EF2BA5" w:rsidP="00EF2BA5">
      <w:r>
        <w:t xml:space="preserve">Thomas Jefferson's assertion about the necessity for an educated citizenry to maintain a democracy has always been a founding principle of American public schools. In addition, many see the United States as a country of "exceptionalism." Historically, whether with Western expansion or in contemporary times </w:t>
      </w:r>
      <w:r w:rsidRPr="00D20DB6">
        <w:rPr>
          <w:rStyle w:val="StyleUnderline"/>
        </w:rPr>
        <w:t xml:space="preserve">with international competition, we </w:t>
      </w:r>
      <w:r>
        <w:t xml:space="preserve">perceive ourselves as </w:t>
      </w:r>
      <w:r w:rsidRPr="00D20DB6">
        <w:rPr>
          <w:rStyle w:val="StyleUnderline"/>
        </w:rPr>
        <w:t>hav</w:t>
      </w:r>
      <w:r>
        <w:t xml:space="preserve">ing </w:t>
      </w:r>
      <w:r w:rsidRPr="00D20DB6">
        <w:rPr>
          <w:rStyle w:val="StyleUnderline"/>
        </w:rPr>
        <w:t>the power to harness individual creativity and entrepreneurship to maintain and enhance our fiscal and social prominence</w:t>
      </w:r>
      <w:r>
        <w:t>. The American "can-do" attitude has rested on the originality, inventiveness, and adaptability of individuals who find answers and have the independent latitude to address issues in inventive ways. We have always prized our individualism and inventiveness.</w:t>
      </w:r>
    </w:p>
    <w:p w:rsidR="00EF2BA5" w:rsidRDefault="00EF2BA5" w:rsidP="00EF2BA5">
      <w:r w:rsidRPr="00D20DB6">
        <w:rPr>
          <w:rStyle w:val="StyleUnderline"/>
        </w:rPr>
        <w:t>Public education has been</w:t>
      </w:r>
      <w:r>
        <w:t xml:space="preserve"> and always will be the cornerstone of our democracy and society. Over the decades it has educated immigrants from around the world, provided a strong cadre of creative individuals, and been </w:t>
      </w:r>
      <w:r w:rsidRPr="00D20DB6">
        <w:rPr>
          <w:rStyle w:val="StyleUnderline"/>
        </w:rPr>
        <w:t xml:space="preserve">the </w:t>
      </w:r>
      <w:r w:rsidRPr="00EF2BA5">
        <w:rPr>
          <w:rStyle w:val="Emphasis"/>
        </w:rPr>
        <w:t>primary fuel for our economic growth</w:t>
      </w:r>
      <w:r>
        <w:t xml:space="preserve"> and standard of living. In an ever more complex world today, </w:t>
      </w:r>
      <w:r w:rsidRPr="00D20DB6">
        <w:rPr>
          <w:rStyle w:val="StyleUnderline"/>
        </w:rPr>
        <w:t xml:space="preserve">public schools do not need a straitjacket, but need to be released and </w:t>
      </w:r>
      <w:r w:rsidRPr="00EF2BA5">
        <w:rPr>
          <w:rStyle w:val="Emphasis"/>
        </w:rPr>
        <w:t>liberated from control- centric regulations</w:t>
      </w:r>
      <w:r>
        <w:t>, rules, and mandates that restrict the development of talent.</w:t>
      </w:r>
    </w:p>
    <w:p w:rsidR="00EF2BA5" w:rsidRDefault="00EF2BA5" w:rsidP="00EF2BA5"/>
    <w:p w:rsidR="00EF2BA5" w:rsidRDefault="00EF2BA5" w:rsidP="00EF2BA5">
      <w:pPr>
        <w:pStyle w:val="Heading4"/>
      </w:pPr>
      <w:r>
        <w:t>Maintaining US economic growth prevents global nuclear conflict</w:t>
      </w:r>
    </w:p>
    <w:p w:rsidR="00EF2BA5" w:rsidRPr="00EE78F4" w:rsidRDefault="00EF2BA5" w:rsidP="00EF2BA5">
      <w:r w:rsidRPr="00EE78F4">
        <w:rPr>
          <w:rStyle w:val="Style13ptBold"/>
        </w:rPr>
        <w:t>Haass 13</w:t>
      </w:r>
      <w:r w:rsidRPr="00EE78F4">
        <w:t xml:space="preserve"> – President of the Council on Foreign Relations, former director of policy planning for the Department of State, master’s and Ph.D. from Oxford Univeristy (Richard N, “The World Without America”, Project Syndicate, 4/30/13, https://www.project-syndicate.org/commentary/repairing-the-roots-of-american-power-by-richard-n--haass)//JSL</w:t>
      </w:r>
    </w:p>
    <w:p w:rsidR="00EF2BA5" w:rsidRPr="00EE78F4" w:rsidRDefault="00EF2BA5" w:rsidP="00EF2BA5">
      <w:r w:rsidRPr="00EE78F4">
        <w:t xml:space="preserve">But, like most temptations, the urge to gloat at America’s imperfections and struggles ought to be resisted. People around the globe should be careful what they wish for. America’s failure to deal with its internal challenges would come at a steep price. Indeed, </w:t>
      </w:r>
      <w:r w:rsidRPr="00EE78F4">
        <w:rPr>
          <w:rStyle w:val="Emphasis"/>
        </w:rPr>
        <w:t>the rest of the world’s stake in American success is nearly as large as that of the US itself</w:t>
      </w:r>
      <w:r w:rsidRPr="00EE78F4">
        <w:t>.</w:t>
      </w:r>
    </w:p>
    <w:p w:rsidR="00EF2BA5" w:rsidRPr="00EE78F4" w:rsidRDefault="00EF2BA5" w:rsidP="00EF2BA5">
      <w:r w:rsidRPr="00EE78F4">
        <w:rPr>
          <w:rStyle w:val="StyleUnderline"/>
        </w:rPr>
        <w:t>Part of the reason is economic. The US economy still accounts for about one-quarter of global output.</w:t>
      </w:r>
      <w:r w:rsidRPr="00EE78F4">
        <w:t xml:space="preserve"> If US growth accelerates, America’s capacity to consume other countries’ goods and services will increase, thereby boosting growth around the world. At a time when Europe is drifting and Asia is slowing, </w:t>
      </w:r>
      <w:r w:rsidRPr="00EE78F4">
        <w:rPr>
          <w:rStyle w:val="StyleUnderline"/>
        </w:rPr>
        <w:t xml:space="preserve">only the US </w:t>
      </w:r>
      <w:r w:rsidRPr="00EE78F4">
        <w:t xml:space="preserve">(or, more broadly, North America) </w:t>
      </w:r>
      <w:r w:rsidRPr="00EE78F4">
        <w:rPr>
          <w:rStyle w:val="StyleUnderline"/>
        </w:rPr>
        <w:t>has the potential to drive global economic recovery</w:t>
      </w:r>
      <w:r w:rsidRPr="00EE78F4">
        <w:t>.</w:t>
      </w:r>
    </w:p>
    <w:p w:rsidR="00EF2BA5" w:rsidRPr="00EE78F4" w:rsidRDefault="00EF2BA5" w:rsidP="00EF2BA5">
      <w:r w:rsidRPr="00EE78F4">
        <w:rPr>
          <w:rStyle w:val="StyleUnderline"/>
        </w:rPr>
        <w:t>The US remains a unique source of innovation. Most of the world’s citizens communicate with mobile devices based on technology developed in Silicon Valley; likewise, the Internet was made in America</w:t>
      </w:r>
      <w:r w:rsidRPr="00EE78F4">
        <w:t xml:space="preserve">. More recently, </w:t>
      </w:r>
      <w:r w:rsidRPr="00EE78F4">
        <w:rPr>
          <w:rStyle w:val="StyleUnderline"/>
        </w:rPr>
        <w:t>new technologies developed in the US greatly increase the ability to extract oil and natural gas</w:t>
      </w:r>
      <w:r w:rsidRPr="00EE78F4">
        <w:t xml:space="preserve"> from underground formations. This technology is now making its way around the globe, allowing other societies to increase their energy production and decrease both their reliance on costly imports and their carbon emissions.</w:t>
      </w:r>
    </w:p>
    <w:p w:rsidR="00EF2BA5" w:rsidRPr="00EE78F4" w:rsidRDefault="00EF2BA5" w:rsidP="00EF2BA5">
      <w:r w:rsidRPr="00EE78F4">
        <w:rPr>
          <w:rStyle w:val="StyleUnderline"/>
        </w:rPr>
        <w:t>The US is also an invaluable source of ideas. Its world-class universities educate a significant percentage of future world leaders</w:t>
      </w:r>
      <w:r w:rsidRPr="00EE78F4">
        <w:t xml:space="preserve">. More fundamentally, </w:t>
      </w:r>
      <w:r w:rsidRPr="00EE78F4">
        <w:rPr>
          <w:rStyle w:val="StyleUnderline"/>
        </w:rPr>
        <w:t>the US has long been a leading example of what market economies and democratic politics can accomplish. People and governments around the world are far more likely to become more open if the American model is perceived to be succeeding</w:t>
      </w:r>
      <w:r w:rsidRPr="00EE78F4">
        <w:t>.</w:t>
      </w:r>
    </w:p>
    <w:p w:rsidR="00EF2BA5" w:rsidRPr="00EE78F4" w:rsidRDefault="00EF2BA5" w:rsidP="00EF2BA5">
      <w:r w:rsidRPr="00EE78F4">
        <w:t xml:space="preserve">Finally, </w:t>
      </w:r>
      <w:r w:rsidRPr="00EE78F4">
        <w:rPr>
          <w:rStyle w:val="StyleUnderline"/>
        </w:rPr>
        <w:t>the world faces many serious challenges, ranging from the need to halt the spread of weapons of mass destruction, fight climate change, and maintain a functioning world economic order that promotes trade and investment to regulating practices in cyberspace, improving global health, and preventing armed conflicts. These problems will not simply go away or sort themselves out</w:t>
      </w:r>
      <w:r w:rsidRPr="00EE78F4">
        <w:t>.</w:t>
      </w:r>
    </w:p>
    <w:p w:rsidR="00EF2BA5" w:rsidRPr="00EE78F4" w:rsidRDefault="00EF2BA5" w:rsidP="00EF2BA5">
      <w:r w:rsidRPr="00EE78F4">
        <w:t xml:space="preserve">While Adam Smith’s “invisible hand” may ensure the success of free markets, it is powerless in the world of geopolitics. </w:t>
      </w:r>
      <w:r w:rsidRPr="00EE78F4">
        <w:rPr>
          <w:rStyle w:val="StyleUnderline"/>
        </w:rPr>
        <w:t>Order requires the visible hand of leadership to formulate and realize global responses to global challenges</w:t>
      </w:r>
      <w:r w:rsidRPr="00EE78F4">
        <w:t>.</w:t>
      </w:r>
    </w:p>
    <w:p w:rsidR="00EF2BA5" w:rsidRPr="00EE78F4" w:rsidRDefault="00EF2BA5" w:rsidP="00EF2BA5">
      <w:r w:rsidRPr="00EE78F4">
        <w:t xml:space="preserve">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EE78F4">
        <w:rPr>
          <w:rStyle w:val="StyleUnderline"/>
        </w:rPr>
        <w:t>multilateralism is much easier to advocate than to design and implement. Right now there is only one candidate for this role: the US. No other country has the necessary combination of capability and outlook</w:t>
      </w:r>
      <w:r w:rsidRPr="00EE78F4">
        <w:t xml:space="preserve">. </w:t>
      </w:r>
    </w:p>
    <w:p w:rsidR="00EF2BA5" w:rsidRPr="00C55609" w:rsidRDefault="00EF2BA5" w:rsidP="00EF2BA5">
      <w:pPr>
        <w:rPr>
          <w:rStyle w:val="Emphasis"/>
          <w:b w:val="0"/>
          <w:iCs w:val="0"/>
          <w:u w:val="none"/>
          <w:bdr w:val="none" w:sz="0" w:space="0" w:color="auto"/>
        </w:rPr>
      </w:pPr>
      <w:r w:rsidRPr="00EE78F4">
        <w:t xml:space="preserve">This brings me back to the argument that </w:t>
      </w:r>
      <w:r w:rsidRPr="00EE78F4">
        <w:rPr>
          <w:rStyle w:val="StyleUnderline"/>
        </w:rPr>
        <w:t>the US must put its house in order – economically</w:t>
      </w:r>
      <w:r w:rsidRPr="00EE78F4">
        <w:t xml:space="preserve">, physically, socially, and politically – if it is to have the resources needed to promote order in the world. Everyone should hope that it does: </w:t>
      </w:r>
      <w:r w:rsidRPr="00EE78F4">
        <w:rPr>
          <w:rStyle w:val="StyleUnderline"/>
        </w:rPr>
        <w:t xml:space="preserve">The alternative to a world led by the US is not a world led by China, Europe, Russia, Japan, India, or any other country, but rather a world that is not led at all. </w:t>
      </w:r>
      <w:r w:rsidRPr="00EE78F4">
        <w:rPr>
          <w:rStyle w:val="Emphasis"/>
        </w:rPr>
        <w:t>Such a world would almost certainly be characterized by chronic crisis and conflict</w:t>
      </w:r>
      <w:r w:rsidRPr="00EE78F4">
        <w:rPr>
          <w:rStyle w:val="StyleUnderline"/>
        </w:rPr>
        <w:t>. That would be bad not just for Americans, but for the vast majority of the planet’s inhabitants</w:t>
      </w:r>
      <w:r w:rsidRPr="00EE78F4">
        <w:t>.</w:t>
      </w:r>
    </w:p>
    <w:p w:rsidR="00EF2BA5" w:rsidRDefault="00EF2BA5" w:rsidP="00EF2BA5"/>
    <w:p w:rsidR="003A21EC" w:rsidRDefault="003A21EC" w:rsidP="003A21EC"/>
    <w:p w:rsidR="003A21EC" w:rsidRDefault="003A21EC" w:rsidP="003A21EC">
      <w:pPr>
        <w:pStyle w:val="Heading3"/>
      </w:pPr>
      <w:r>
        <w:t>--xt compliance culture</w:t>
      </w:r>
    </w:p>
    <w:p w:rsidR="003A21EC" w:rsidRDefault="003A21EC" w:rsidP="003A21EC"/>
    <w:p w:rsidR="003A21EC" w:rsidRDefault="003A21EC" w:rsidP="003A21EC">
      <w:pPr>
        <w:pStyle w:val="Heading4"/>
      </w:pPr>
      <w:r>
        <w:t>State compliance isn’t relevant – local schools circumvent on the ground</w:t>
      </w:r>
    </w:p>
    <w:p w:rsidR="003A21EC" w:rsidRDefault="003A21EC" w:rsidP="003A21EC">
      <w:r w:rsidRPr="00056D7A">
        <w:rPr>
          <w:b/>
        </w:rPr>
        <w:t>Cuban, 4</w:t>
      </w:r>
      <w:r>
        <w:t xml:space="preserve"> – professor of education at Stanford (Larry, “Centralized Policymaking and Classroom Gains”, </w:t>
      </w:r>
      <w:r w:rsidRPr="00056D7A">
        <w:rPr>
          <w:u w:val="single"/>
        </w:rPr>
        <w:t>Who's in Charge Here</w:t>
      </w:r>
      <w:proofErr w:type="gramStart"/>
      <w:r w:rsidRPr="00056D7A">
        <w:rPr>
          <w:u w:val="single"/>
        </w:rPr>
        <w:t>? :</w:t>
      </w:r>
      <w:proofErr w:type="gramEnd"/>
      <w:r w:rsidRPr="00056D7A">
        <w:rPr>
          <w:u w:val="single"/>
        </w:rPr>
        <w:t xml:space="preserve"> The Tangled Web of School Governance and Policy</w:t>
      </w:r>
      <w:r>
        <w:t xml:space="preserve"> </w:t>
      </w:r>
      <w:r w:rsidRPr="008466CF">
        <w:t>p. 122</w:t>
      </w:r>
    </w:p>
    <w:p w:rsidR="003A21EC" w:rsidRPr="00E272DA" w:rsidRDefault="003A21EC" w:rsidP="003A21EC">
      <w:pPr>
        <w:rPr>
          <w:b/>
        </w:rPr>
      </w:pPr>
    </w:p>
    <w:p w:rsidR="003A21EC" w:rsidRDefault="003A21EC" w:rsidP="003A21EC">
      <w:r>
        <w:t>Be they business and civic leaders, state and federal policymakers, union leaders, or activist parents, reformers are caught in a conundrum: the people who are viewed as the problem—</w:t>
      </w:r>
      <w:r w:rsidRPr="00E272DA">
        <w:rPr>
          <w:rStyle w:val="StyleUnderline"/>
        </w:rPr>
        <w:t>the local school board and its agents— are</w:t>
      </w:r>
      <w:r>
        <w:t xml:space="preserve"> also </w:t>
      </w:r>
      <w:r w:rsidRPr="00E272DA">
        <w:rPr>
          <w:rStyle w:val="StyleUnderline"/>
        </w:rPr>
        <w:t>the people who can solve the problem</w:t>
      </w:r>
      <w:r>
        <w:t xml:space="preserve">. </w:t>
      </w:r>
      <w:r w:rsidRPr="00E272DA">
        <w:rPr>
          <w:rStyle w:val="StyleUnderline"/>
        </w:rPr>
        <w:t>School board members hire superintendents, principals, and teachers to implement</w:t>
      </w:r>
      <w:r>
        <w:t xml:space="preserve"> district, state, and </w:t>
      </w:r>
      <w:r w:rsidRPr="00E272DA">
        <w:rPr>
          <w:rStyle w:val="StyleUnderline"/>
        </w:rPr>
        <w:t xml:space="preserve">federal policy. These are the people—not </w:t>
      </w:r>
      <w:r>
        <w:t xml:space="preserve">business executives, governors, U.S. presidents, state or </w:t>
      </w:r>
      <w:r w:rsidRPr="00E272DA">
        <w:rPr>
          <w:rStyle w:val="StyleUnderline"/>
        </w:rPr>
        <w:t>federal legislators</w:t>
      </w:r>
      <w:r>
        <w:t xml:space="preserve">, education officials, or policy analysts— </w:t>
      </w:r>
      <w:r w:rsidRPr="00E272DA">
        <w:rPr>
          <w:rStyle w:val="StyleUnderline"/>
        </w:rPr>
        <w:t>who do the daily work</w:t>
      </w:r>
      <w:r>
        <w:t xml:space="preserve">. The current governance reform agenda mandates and prescribes what local officials must do. State and </w:t>
      </w:r>
      <w:r w:rsidRPr="00E272DA">
        <w:rPr>
          <w:rStyle w:val="StyleUnderline"/>
        </w:rPr>
        <w:t>federal policymakers use their limited tools of cheerleading and scolding, supplying carrots and wielding sticks, to get locals to do their bidding. Since millions of teachers and students are at the end of a long chain of authority stretching from 1600 Pennsylvania Avenue through state capitals to districts to local schools</w:t>
      </w:r>
      <w:r>
        <w:t xml:space="preserve"> and finally into classrooms, </w:t>
      </w:r>
      <w:r w:rsidRPr="00E272DA">
        <w:rPr>
          <w:rStyle w:val="StyleUnderline"/>
        </w:rPr>
        <w:t>the chances of securing intended outcomes</w:t>
      </w:r>
      <w:r>
        <w:t xml:space="preserve"> year after year </w:t>
      </w:r>
      <w:r w:rsidRPr="00E272DA">
        <w:rPr>
          <w:rStyle w:val="StyleUnderline"/>
        </w:rPr>
        <w:t>through rules</w:t>
      </w:r>
      <w:r>
        <w:t xml:space="preserve">, demands, threats, </w:t>
      </w:r>
      <w:r w:rsidRPr="00E272DA">
        <w:rPr>
          <w:rStyle w:val="StyleUnderline"/>
        </w:rPr>
        <w:t>and cash</w:t>
      </w:r>
      <w:r>
        <w:t xml:space="preserve"> bonuses </w:t>
      </w:r>
      <w:r w:rsidRPr="00E272DA">
        <w:rPr>
          <w:rStyle w:val="Emphasis"/>
        </w:rPr>
        <w:t>are slim</w:t>
      </w:r>
      <w:r>
        <w:t xml:space="preserve">. </w:t>
      </w:r>
      <w:r w:rsidRPr="00E272DA">
        <w:rPr>
          <w:rStyle w:val="StyleUnderline"/>
        </w:rPr>
        <w:t>One alternative to managing the conundrum</w:t>
      </w:r>
      <w:r>
        <w:t>—too often rejected by the current spate of reformers—</w:t>
      </w:r>
      <w:r w:rsidRPr="00E272DA">
        <w:rPr>
          <w:rStyle w:val="StyleUnderline"/>
        </w:rPr>
        <w:t>is to partner with local boards and invigorate local capacities</w:t>
      </w:r>
      <w:r>
        <w:t xml:space="preserve"> to meet higher academic standards and the many goals that tax- supported public schools in a democracy are expected to achieve.</w:t>
      </w:r>
    </w:p>
    <w:p w:rsidR="003A21EC" w:rsidRDefault="003A21EC" w:rsidP="003A21EC"/>
    <w:p w:rsidR="003A21EC" w:rsidRDefault="003A21EC" w:rsidP="003A21EC">
      <w:pPr>
        <w:pStyle w:val="Heading4"/>
      </w:pPr>
      <w:r>
        <w:t>Empirically local resistance subverts all state and local regulation</w:t>
      </w:r>
    </w:p>
    <w:p w:rsidR="003A21EC" w:rsidRDefault="003A21EC" w:rsidP="003A21EC">
      <w:r w:rsidRPr="00056D7A">
        <w:rPr>
          <w:b/>
        </w:rPr>
        <w:t>Cuban, 4</w:t>
      </w:r>
      <w:r>
        <w:t xml:space="preserve"> – professor of education at Stanford (Larry, “Centralized Policymaking and Classroom Gains”, </w:t>
      </w:r>
      <w:r w:rsidRPr="00056D7A">
        <w:rPr>
          <w:u w:val="single"/>
        </w:rPr>
        <w:t>Who's in Charge Here</w:t>
      </w:r>
      <w:proofErr w:type="gramStart"/>
      <w:r w:rsidRPr="00056D7A">
        <w:rPr>
          <w:u w:val="single"/>
        </w:rPr>
        <w:t>? :</w:t>
      </w:r>
      <w:proofErr w:type="gramEnd"/>
      <w:r w:rsidRPr="00056D7A">
        <w:rPr>
          <w:u w:val="single"/>
        </w:rPr>
        <w:t xml:space="preserve"> The Tangled Web of School Governance and Policy</w:t>
      </w:r>
      <w:r w:rsidRPr="008466CF">
        <w:t xml:space="preserve"> p.</w:t>
      </w:r>
      <w:r>
        <w:t xml:space="preserve"> 111</w:t>
      </w:r>
    </w:p>
    <w:p w:rsidR="003A21EC" w:rsidRPr="00056D7A" w:rsidRDefault="003A21EC" w:rsidP="003A21EC"/>
    <w:p w:rsidR="003A21EC" w:rsidRDefault="003A21EC" w:rsidP="003A21EC">
      <w:r w:rsidRPr="00607CD0">
        <w:rPr>
          <w:rStyle w:val="StyleUnderline"/>
        </w:rPr>
        <w:t>State and federal school policies are stated intentions, not school practices</w:t>
      </w:r>
      <w:r>
        <w:t>. Almost every state has mandated standards- based reforms. Yet while they share the same label, different incarnations, not some generic, factory-produced model, exist in states and districts. That is because policy goals are intentions (some say "hypotheses"), often inspirationally (and vaguely) worded, that policymakers seek to put into practice with a small set of blunt-edged tools.</w:t>
      </w:r>
    </w:p>
    <w:p w:rsidR="003A21EC" w:rsidRDefault="003A21EC" w:rsidP="003A21EC">
      <w:r w:rsidRPr="00607CD0">
        <w:rPr>
          <w:rStyle w:val="StyleUnderline"/>
        </w:rPr>
        <w:t>State and federal officials use mandates, incentives, technical assistance, court decisions and sanctions</w:t>
      </w:r>
      <w:r>
        <w:t xml:space="preserve"> (and mixes thereof) </w:t>
      </w:r>
      <w:r w:rsidRPr="00607CD0">
        <w:rPr>
          <w:rStyle w:val="StyleUnderline"/>
        </w:rPr>
        <w:t>to prod local school boards, principals, and teachers</w:t>
      </w:r>
      <w:r>
        <w:t xml:space="preserve"> to convert policymakers' aspirations into daily practices. </w:t>
      </w:r>
      <w:r w:rsidRPr="00607CD0">
        <w:rPr>
          <w:rStyle w:val="StyleUnderline"/>
        </w:rPr>
        <w:t>But there are many links in the causal chain between ambiguous policy intentions and classrooms</w:t>
      </w:r>
      <w:r>
        <w:t xml:space="preserve"> filled with students clamoring for attention. </w:t>
      </w:r>
      <w:r w:rsidRPr="00607CD0">
        <w:rPr>
          <w:rStyle w:val="StyleUnderline"/>
        </w:rPr>
        <w:t>Principals' and teachers' perceptions, knowledge, beliefs, attention, motivation, and capacities come into play when state and federal policies arrive</w:t>
      </w:r>
      <w:r>
        <w:t xml:space="preserve"> at the schoolhouse door. Other factors also shape practitioners' responses, including their preservice education, the classroom materials </w:t>
      </w:r>
      <w:proofErr w:type="gramStart"/>
      <w:r>
        <w:t>teachers</w:t>
      </w:r>
      <w:proofErr w:type="gramEnd"/>
      <w:r>
        <w:t xml:space="preserve"> use, and the linkages between policies and tests students take.23 </w:t>
      </w:r>
    </w:p>
    <w:p w:rsidR="003A21EC" w:rsidRPr="003A21EC" w:rsidRDefault="003A21EC" w:rsidP="003A21EC"/>
    <w:p w:rsidR="003A21EC" w:rsidRDefault="003A21EC" w:rsidP="003A21EC"/>
    <w:p w:rsidR="003A21EC" w:rsidRDefault="003A21EC" w:rsidP="003A21EC">
      <w:pPr>
        <w:pStyle w:val="Heading3"/>
      </w:pPr>
      <w:r>
        <w:t>--xt resource tradeoff</w:t>
      </w:r>
    </w:p>
    <w:p w:rsidR="003A21EC" w:rsidRDefault="003A21EC" w:rsidP="003A21EC"/>
    <w:p w:rsidR="00EF2BA5" w:rsidRDefault="00EF2BA5" w:rsidP="00EF2BA5">
      <w:pPr>
        <w:pStyle w:val="Heading4"/>
      </w:pPr>
      <w:r>
        <w:t>Increasing regulation increases compliance costs that tradeoff with instruction</w:t>
      </w:r>
    </w:p>
    <w:p w:rsidR="00EF2BA5" w:rsidRDefault="00EF2BA5" w:rsidP="00EF2BA5">
      <w:pPr>
        <w:rPr>
          <w:b/>
        </w:rPr>
      </w:pPr>
      <w:r>
        <w:rPr>
          <w:b/>
        </w:rPr>
        <w:t xml:space="preserve">Goens and Streifer, 13 - </w:t>
      </w:r>
      <w:r>
        <w:t>*George Goens has a PhD from the University of Wisconsin and was a former Wisconsin superintendent of schools.  **Philip Streifer is president of EDvisualize, a school consulting company; a former superintendent of schools in Connecticut, and a former professor of educational leadership at the University of Connecticut</w:t>
      </w:r>
      <w:r>
        <w:rPr>
          <w:b/>
        </w:rPr>
        <w:t xml:space="preserve"> </w:t>
      </w:r>
      <w:r>
        <w:t>(</w:t>
      </w:r>
      <w:r>
        <w:rPr>
          <w:u w:val="single"/>
        </w:rPr>
        <w:t>Straightjacket: How Overregulation Stifles Creativity and Innovation in Education</w:t>
      </w:r>
      <w:r>
        <w:t xml:space="preserve">, </w:t>
      </w:r>
      <w:r w:rsidRPr="00EB7462">
        <w:t>p. 43-44</w:t>
      </w:r>
    </w:p>
    <w:p w:rsidR="00EF2BA5" w:rsidRDefault="00EF2BA5" w:rsidP="00EF2BA5">
      <w:r>
        <w:t xml:space="preserve">This is a national problem. Just how serious and intrusive is overregulation? In March 2011 the American Association of School Administrators (AASA) reported on Robert Grimesey's testimony before Congress on regulatory pressure. Grimesey, superintendent of Orange County Schools in Virginia, testified before the House Education and the Workforce Subcommittee on Early Childhood. Elementary and Secondary Education. Grimesey was one of four witnesses at the hearing, entitled Education Regulations: Burying Schools in Paperwork.2 AASA reported that all of the witnesses, including </w:t>
      </w:r>
      <w:r w:rsidRPr="00DC420D">
        <w:rPr>
          <w:rStyle w:val="StyleUnderline"/>
        </w:rPr>
        <w:t>Grimese</w:t>
      </w:r>
      <w:r w:rsidRPr="00DC420D">
        <w:t>y, highlighted the burden and overreach that</w:t>
      </w:r>
      <w:r w:rsidRPr="00DC420D">
        <w:rPr>
          <w:rStyle w:val="StyleUnderline"/>
        </w:rPr>
        <w:t xml:space="preserve"> the paperwork of education compliance represents</w:t>
      </w:r>
      <w:r>
        <w:t xml:space="preserve">. While questioning after the written statements diverged from the narrow topic of the hearing to include ESEA reauthorization, funding, the proper role of government in education, and the compounding effect of state and federal paperwork, the message was clear: </w:t>
      </w:r>
      <w:r w:rsidRPr="00DC420D">
        <w:t>paperwork represents</w:t>
      </w:r>
      <w:r w:rsidRPr="00DC420D">
        <w:rPr>
          <w:rStyle w:val="StyleUnderline"/>
        </w:rPr>
        <w:t xml:space="preserve"> a sizable burden to local school districts </w:t>
      </w:r>
      <w:r>
        <w:t>and warrants closer examination as the committee moves forward with ESEA reauthorization. (Note: ESEA is the Elementary and Secondary Act of Congress, originally passed in 1965, as part of the War on Poverty, which funds support programs for reading and mathematics.)</w:t>
      </w:r>
    </w:p>
    <w:p w:rsidR="00EF2BA5" w:rsidRDefault="00EF2BA5" w:rsidP="00EF2BA5">
      <w:r>
        <w:t>In Connecticut, the Connecticut Conference of Municipalities (CCM) reported on all of the burdensome mandates on local municipalities and school districts, quoting from an analysis Phil Streifer did for his school district detailing the mounds of regulations and paperwork weighing schools down</w:t>
      </w:r>
      <w:proofErr w:type="gramStart"/>
      <w:r>
        <w:t>.-</w:t>
      </w:r>
      <w:proofErr w:type="gramEnd"/>
      <w:r>
        <w:t xml:space="preserve"> This analysis details over three single-spaced pages of mandated programs and reports each school district must make to the state or federal government and the manpower costs required.</w:t>
      </w:r>
    </w:p>
    <w:p w:rsidR="00EF2BA5" w:rsidRDefault="00EF2BA5" w:rsidP="00EF2BA5">
      <w:r>
        <w:t xml:space="preserve">Appendix B has the full list of "unfunded" or "underfunded" mandates that impact the Bristol (CT) Public Schools budget, which was published in the CCM report. </w:t>
      </w:r>
      <w:r w:rsidRPr="00DC420D">
        <w:rPr>
          <w:rStyle w:val="StyleUnderline"/>
        </w:rPr>
        <w:t xml:space="preserve">The cost of these mandates for Bristol alone was estimated at approximately $15,000,000 </w:t>
      </w:r>
      <w:r>
        <w:t>on a total budget of just over $100,000,000. Bristol's state and local revenues were either frozen or cut for the prior four years yet these mandates kept increasing. Table 4.1 below summarizes the impact of mandates.</w:t>
      </w:r>
    </w:p>
    <w:p w:rsidR="00EF2BA5" w:rsidRDefault="00EF2BA5" w:rsidP="00EF2BA5">
      <w:r>
        <w:t xml:space="preserve">Some of the individual mandates by themselves are not overwhelming in terms of their cost but in total have a tremendous fiscal impact. In this single district from only one year, $14.7 million amounts to roughly $1,674 per student (Bristol enrolled 8,800 students), which is almost 15 percent of the entire school budget. </w:t>
      </w:r>
      <w:r w:rsidRPr="00DC420D">
        <w:rPr>
          <w:rStyle w:val="StyleUnderline"/>
        </w:rPr>
        <w:t>Smaller districts suffer the same impact and frequently must increase paperwork demands on their limited staffs or outsource some of their work, which increases the cost even further</w:t>
      </w:r>
      <w:r>
        <w:t xml:space="preserve">. As Streifer said publicly and in testimony many times, that $1,674 per child per year would go a long way toward closing the preparation gap. </w:t>
      </w:r>
      <w:r w:rsidRPr="00DC420D">
        <w:rPr>
          <w:rStyle w:val="StyleUnderline"/>
        </w:rPr>
        <w:t>In smaller districts administrators spend a good deal of their time complying with these regulations taking important time away from instructional leadership</w:t>
      </w:r>
      <w:r>
        <w:t>.</w:t>
      </w:r>
    </w:p>
    <w:p w:rsidR="00EF2BA5" w:rsidRDefault="00EF2BA5" w:rsidP="00EF2BA5">
      <w:r>
        <w:t xml:space="preserve">Imagine if this manpower effort and their related costs were released to develop and implement creative and innovative solutions to school problems? Or, consider the value if these resources were applied directly to lessen the impact of the preparation gap? Instead, </w:t>
      </w:r>
      <w:r w:rsidRPr="00DC420D">
        <w:rPr>
          <w:rStyle w:val="StyleUnderline"/>
        </w:rPr>
        <w:t>central offices, principals, and teachers are burdened with regulatory duties that distract from their core mission.</w:t>
      </w:r>
      <w:r>
        <w:t xml:space="preserve"> A</w:t>
      </w:r>
      <w:r w:rsidRPr="00DC420D">
        <w:rPr>
          <w:rStyle w:val="StyleUnderline"/>
        </w:rPr>
        <w:t>nd all this effort costs precious resources that take away from that core mission and adds paperwork, time, and ancillary staff to complete reports</w:t>
      </w:r>
      <w:r>
        <w:t>.</w:t>
      </w:r>
    </w:p>
    <w:p w:rsidR="00EF2BA5" w:rsidRDefault="00EF2BA5" w:rsidP="00EF2BA5">
      <w:r>
        <w:t xml:space="preserve">We recognize the right of legislative bodies to enact laws, but </w:t>
      </w:r>
      <w:r w:rsidRPr="00DC420D">
        <w:rPr>
          <w:rStyle w:val="StyleUnderline"/>
        </w:rPr>
        <w:t>there are often serious unanticipated consequences of</w:t>
      </w:r>
      <w:r>
        <w:t xml:space="preserve"> those </w:t>
      </w:r>
      <w:r w:rsidRPr="00DC420D">
        <w:rPr>
          <w:rStyle w:val="StyleUnderline"/>
        </w:rPr>
        <w:t>laws.</w:t>
      </w:r>
      <w:r>
        <w:t xml:space="preserve"> In the Bristol case, </w:t>
      </w:r>
      <w:r w:rsidRPr="00DC420D">
        <w:rPr>
          <w:rStyle w:val="StyleUnderline"/>
        </w:rPr>
        <w:t>costly regulation takes away resources needed for "regular public education" programming, which is why class sizes were going up, schools were being closed</w:t>
      </w:r>
      <w:r>
        <w:t xml:space="preserve"> to consolidate for savings, </w:t>
      </w:r>
      <w:r w:rsidRPr="00DC420D">
        <w:rPr>
          <w:rStyle w:val="StyleUnderline"/>
        </w:rPr>
        <w:t>and music and arts programs were being cut back</w:t>
      </w:r>
      <w:r>
        <w:t>.</w:t>
      </w:r>
    </w:p>
    <w:p w:rsidR="00EF2BA5" w:rsidRDefault="00EF2BA5" w:rsidP="00EF2BA5">
      <w:r>
        <w:t xml:space="preserve">If regulations are truly necessary, then that regulating branch of government should pay for them. But that rarely happens in practice. Special education is a good case in point. No one we know of is against providing for students with special needs, but as former superintendents, we grow ever more concerned as these costs escalate and local revenues become squeezed, especially by the Great Recession. If special education programs account for 12-15 percent of the student body yet their costs represent 25-30 percent of the budget, then programs for the remaining 85-88 percent of the student body have to be cut or reduced. Eventually, </w:t>
      </w:r>
      <w:r w:rsidRPr="00DC420D">
        <w:rPr>
          <w:rStyle w:val="StyleUnderline"/>
        </w:rPr>
        <w:t xml:space="preserve">this may pit regular- education parents against special-education parents as </w:t>
      </w:r>
      <w:r w:rsidRPr="00DC420D">
        <w:rPr>
          <w:rStyle w:val="Emphasis"/>
        </w:rPr>
        <w:t>fiscal resources become even scarcer.</w:t>
      </w:r>
      <w:r>
        <w:t xml:space="preserve"> Superintendents, as "officers of the state" simply cannot ignore the law, so they reduce where they can, where there is no prohibition or regulation from doing so.</w:t>
      </w:r>
    </w:p>
    <w:p w:rsidR="00EF2BA5" w:rsidRPr="003A21EC" w:rsidRDefault="00EF2BA5" w:rsidP="003A21EC"/>
    <w:p w:rsidR="003A21EC" w:rsidRDefault="003A21EC" w:rsidP="003A21EC">
      <w:pPr>
        <w:pStyle w:val="Heading4"/>
      </w:pPr>
      <w:r>
        <w:t>Burdensome compliance costs directly tradeoff with student welfare</w:t>
      </w:r>
    </w:p>
    <w:p w:rsidR="003A21EC" w:rsidRPr="00934256" w:rsidRDefault="003A21EC" w:rsidP="003A21EC">
      <w:r>
        <w:rPr>
          <w:b/>
        </w:rPr>
        <w:t xml:space="preserve">Grimesey, 11 </w:t>
      </w:r>
      <w:r>
        <w:t xml:space="preserve">– </w:t>
      </w:r>
      <w:proofErr w:type="gramStart"/>
      <w:r>
        <w:t>Ed.D.,</w:t>
      </w:r>
      <w:proofErr w:type="gramEnd"/>
      <w:r>
        <w:t xml:space="preserve"> superintendent, Orange County Public Schools (Robert, “EDUCATION REGULATIONS: BURYING SCHOOLS IN PAPERWORK” HEARING BEFORE THE SUBCOMMITTEE ON EARLY CHILDHOOD, ELEMENTARY AND SECONDARY EDUCATION COMMITTEE ON EDUCATION AND THE WORKFORCE U.S. HOUSE OF REPRESENTATIVES, 3/15, gpo.gov)</w:t>
      </w:r>
    </w:p>
    <w:p w:rsidR="003A21EC" w:rsidRDefault="003A21EC" w:rsidP="003A21EC"/>
    <w:p w:rsidR="003A21EC" w:rsidRDefault="003A21EC" w:rsidP="003A21EC">
      <w:r>
        <w:t xml:space="preserve">At first glance, there may seem to be little that is new about state and local complaints related to federal paper work and its associated administrative burdens. Make no mistake. The vast majority of rural school superintendents and school board members understand and respect the need for reasonable accountability and transparency as we receive and invest federal dollars. However we believe that there is much that is not reasonable about the ever-expanding nature of many federal obligations. </w:t>
      </w:r>
      <w:r w:rsidRPr="00934256">
        <w:rPr>
          <w:rStyle w:val="StyleUnderline"/>
        </w:rPr>
        <w:t xml:space="preserve">We </w:t>
      </w:r>
      <w:r>
        <w:t xml:space="preserve">also </w:t>
      </w:r>
      <w:r w:rsidRPr="00934256">
        <w:rPr>
          <w:rStyle w:val="StyleUnderline"/>
        </w:rPr>
        <w:t>see a need for streamlined collaboration between USDOE</w:t>
      </w:r>
      <w:r>
        <w:rPr>
          <w:rStyle w:val="StyleUnderline"/>
        </w:rPr>
        <w:t xml:space="preserve"> </w:t>
      </w:r>
      <w:r w:rsidRPr="00934256">
        <w:rPr>
          <w:rStyle w:val="StyleUnderline"/>
        </w:rPr>
        <w:t>and the SEAs in the articulation of data reporting requirements</w:t>
      </w:r>
      <w:r>
        <w:t xml:space="preserve">. Ultimately, </w:t>
      </w:r>
      <w:r w:rsidRPr="00934256">
        <w:rPr>
          <w:rStyle w:val="StyleUnderline"/>
        </w:rPr>
        <w:t>many</w:t>
      </w:r>
      <w:r>
        <w:rPr>
          <w:rStyle w:val="StyleUnderline"/>
        </w:rPr>
        <w:t xml:space="preserve"> </w:t>
      </w:r>
      <w:r w:rsidRPr="00934256">
        <w:rPr>
          <w:rStyle w:val="StyleUnderline"/>
        </w:rPr>
        <w:t>well-intended federal regulations are creating a ‘‘culture of compliance’’ that leads</w:t>
      </w:r>
      <w:r>
        <w:rPr>
          <w:rStyle w:val="StyleUnderline"/>
        </w:rPr>
        <w:t xml:space="preserve"> </w:t>
      </w:r>
      <w:r w:rsidRPr="00934256">
        <w:rPr>
          <w:rStyle w:val="StyleUnderline"/>
        </w:rPr>
        <w:t>to a local fear of failure. Such a context makes federal compliance an end in itself</w:t>
      </w:r>
      <w:r>
        <w:t xml:space="preserve">. </w:t>
      </w:r>
      <w:r w:rsidRPr="00934256">
        <w:rPr>
          <w:rStyle w:val="StyleUnderline"/>
        </w:rPr>
        <w:t>For localities at the end of this regulatory food chain, it becomes very difficult to maintain our focus on the achievement and welfare of our children</w:t>
      </w:r>
      <w:r>
        <w:t>.</w:t>
      </w:r>
    </w:p>
    <w:p w:rsidR="003A21EC" w:rsidRDefault="003A21EC" w:rsidP="003A21EC">
      <w:r>
        <w:t>Allow me to offer an example. On January 28, 2011, the Virginia Department of Education advised school superintendents that it was required by federal regulations associated with the American Recovery and Reinvestment Act (ARRA) to collect and report the following by September 30 of this year:</w:t>
      </w:r>
    </w:p>
    <w:p w:rsidR="003A21EC" w:rsidRDefault="003A21EC" w:rsidP="003A21EC">
      <w:r>
        <w:t>• Course-level data by student and teacher for all students;</w:t>
      </w:r>
    </w:p>
    <w:p w:rsidR="003A21EC" w:rsidRDefault="003A21EC" w:rsidP="003A21EC">
      <w:r>
        <w:t>• Descriptions of teacher and principal evaluation systems;</w:t>
      </w:r>
    </w:p>
    <w:p w:rsidR="003A21EC" w:rsidRDefault="003A21EC" w:rsidP="003A21EC">
      <w:r>
        <w:t>• Teacher and principal evaluation outcomes; and</w:t>
      </w:r>
    </w:p>
    <w:p w:rsidR="003A21EC" w:rsidRDefault="003A21EC" w:rsidP="003A21EC">
      <w:r>
        <w:t>• Information on charter schools that close.</w:t>
      </w:r>
    </w:p>
    <w:p w:rsidR="003A21EC" w:rsidRDefault="003A21EC" w:rsidP="003A21EC">
      <w:r>
        <w:t>Much of this information currently is not maintained electronically. Existing electronic data sets are not interconnected. Misalignment between the September federal deadline and the annual calendar of other state reporting tasks is going to result in duplication of effort on at least two data-reporting procedures.</w:t>
      </w:r>
    </w:p>
    <w:p w:rsidR="003A21EC" w:rsidRDefault="003A21EC" w:rsidP="003A21EC">
      <w:r>
        <w:t>A new ‘‘master schedule course collection’’ process is being developed to address the many non-existent and disconnected data sets. The process is intended to tie each student’s class grades and standardized test scores to each of the student’s teachers, including standard classroom teachers as well as special education or English-as-a-Second-Language teachers. Having established a connection between each student and each of his or her teachers, the process then ties the student’s performance to the evaluation outcomes and licensure statuses of each of his or her teachers.</w:t>
      </w:r>
    </w:p>
    <w:p w:rsidR="003A21EC" w:rsidRDefault="003A21EC" w:rsidP="003A21EC">
      <w:r w:rsidRPr="00934256">
        <w:rPr>
          <w:rStyle w:val="StyleUnderline"/>
        </w:rPr>
        <w:t>Orange County</w:t>
      </w:r>
      <w:r>
        <w:t xml:space="preserve">, like most rural school divisions, </w:t>
      </w:r>
      <w:r w:rsidRPr="00934256">
        <w:rPr>
          <w:rStyle w:val="StyleUnderline"/>
        </w:rPr>
        <w:t>lacks the</w:t>
      </w:r>
      <w:r>
        <w:t xml:space="preserve"> manpower and </w:t>
      </w:r>
      <w:r w:rsidRPr="00934256">
        <w:rPr>
          <w:rStyle w:val="StyleUnderline"/>
        </w:rPr>
        <w:t>expertise</w:t>
      </w:r>
      <w:r>
        <w:rPr>
          <w:rStyle w:val="StyleUnderline"/>
        </w:rPr>
        <w:t xml:space="preserve"> </w:t>
      </w:r>
      <w:r w:rsidRPr="00934256">
        <w:rPr>
          <w:rStyle w:val="StyleUnderline"/>
        </w:rPr>
        <w:t>to project the time and monetary costs</w:t>
      </w:r>
      <w:r>
        <w:t xml:space="preserve"> associated with the development and maintenance of the new ‘‘master schedule course collection’’ process. However </w:t>
      </w:r>
      <w:r w:rsidRPr="00934256">
        <w:t>it does not require a lot of imagination to envision the work that will be needed to collect dozens of outcomes from each of the paper evaluations of our 350 teachers and principals; and then to integrate that information with the existing electronic data base for teacher licensure; and then to integrate that data base with a separate data base for student standardized test performance</w:t>
      </w:r>
      <w:r>
        <w:t>; and then to tie that back to the grades awarded to an individual student by each teacher who serves that student. Let me be clear. Orange County respects the need for valid and reliable evaluations for teachers, principals and its superintendent. We also embrace the appropriate inclusion of student performance data in the evaluation of instructional staff. But we have developed and implemented an effective evaluation process without federal assistance. New layers of reporting requirements offer little benefit to what we already have accomplished on our own.</w:t>
      </w:r>
    </w:p>
    <w:p w:rsidR="003A21EC" w:rsidRDefault="003A21EC" w:rsidP="003A21EC">
      <w:r>
        <w:t xml:space="preserve">The volumes of data to be generated as a result of the new ARRA-related requirements may make for interesting reports. But what will be the ultimate price tag? And will that new cost really result in teachers and principals feeling more accountable for student learning than they do already? And ultimately, will all of this new information actually improve the welfare and academic achievement of students? In other words, is all of this really worthwhile? </w:t>
      </w:r>
      <w:r w:rsidRPr="00934256">
        <w:rPr>
          <w:rStyle w:val="StyleUnderline"/>
        </w:rPr>
        <w:t>From the perspective of under-staffed</w:t>
      </w:r>
      <w:r>
        <w:rPr>
          <w:rStyle w:val="StyleUnderline"/>
        </w:rPr>
        <w:t xml:space="preserve"> </w:t>
      </w:r>
      <w:r w:rsidRPr="00934256">
        <w:rPr>
          <w:rStyle w:val="StyleUnderline"/>
        </w:rPr>
        <w:t>rural school divisions</w:t>
      </w:r>
      <w:r>
        <w:t xml:space="preserve">, the answer may be irrelevant. </w:t>
      </w:r>
      <w:r w:rsidRPr="00934256">
        <w:rPr>
          <w:rStyle w:val="StyleUnderline"/>
        </w:rPr>
        <w:t xml:space="preserve">We </w:t>
      </w:r>
      <w:r>
        <w:t xml:space="preserve">simply </w:t>
      </w:r>
      <w:r w:rsidRPr="00934256">
        <w:rPr>
          <w:rStyle w:val="StyleUnderline"/>
        </w:rPr>
        <w:t>may not have the</w:t>
      </w:r>
      <w:r>
        <w:rPr>
          <w:rStyle w:val="StyleUnderline"/>
        </w:rPr>
        <w:t xml:space="preserve"> </w:t>
      </w:r>
      <w:r w:rsidRPr="00934256">
        <w:rPr>
          <w:rStyle w:val="StyleUnderline"/>
        </w:rPr>
        <w:t>personnel needed to deliver on the demands</w:t>
      </w:r>
      <w:r>
        <w:t xml:space="preserve"> of this process.</w:t>
      </w:r>
    </w:p>
    <w:p w:rsidR="003A21EC" w:rsidRDefault="003A21EC" w:rsidP="003A21EC">
      <w:r w:rsidRPr="00934256">
        <w:rPr>
          <w:rStyle w:val="StyleUnderline"/>
        </w:rPr>
        <w:t>The elaborate reporting requirements</w:t>
      </w:r>
      <w:r>
        <w:t xml:space="preserve"> associated with ARRA </w:t>
      </w:r>
      <w:r w:rsidRPr="00934256">
        <w:rPr>
          <w:rStyle w:val="StyleUnderline"/>
        </w:rPr>
        <w:t>represent a classic</w:t>
      </w:r>
      <w:r>
        <w:rPr>
          <w:rStyle w:val="StyleUnderline"/>
        </w:rPr>
        <w:t xml:space="preserve"> </w:t>
      </w:r>
      <w:r w:rsidRPr="00934256">
        <w:rPr>
          <w:rStyle w:val="StyleUnderline"/>
        </w:rPr>
        <w:t>example of overly burdensome federal regulations.</w:t>
      </w:r>
      <w:r>
        <w:t xml:space="preserve"> They provide little benefit to school divisions that already have developed evaluation systems that can ensure accountability. </w:t>
      </w:r>
      <w:r w:rsidRPr="00934256">
        <w:rPr>
          <w:rStyle w:val="StyleUnderline"/>
        </w:rPr>
        <w:t xml:space="preserve">They promulgate a </w:t>
      </w:r>
      <w:r w:rsidRPr="003A21EC">
        <w:rPr>
          <w:rStyle w:val="Emphasis"/>
        </w:rPr>
        <w:t>culture of compliance</w:t>
      </w:r>
      <w:r w:rsidRPr="00934256">
        <w:rPr>
          <w:rStyle w:val="StyleUnderline"/>
        </w:rPr>
        <w:t xml:space="preserve"> that distracts local focus</w:t>
      </w:r>
      <w:r>
        <w:rPr>
          <w:rStyle w:val="StyleUnderline"/>
        </w:rPr>
        <w:t xml:space="preserve"> </w:t>
      </w:r>
      <w:r w:rsidRPr="00934256">
        <w:rPr>
          <w:rStyle w:val="StyleUnderline"/>
        </w:rPr>
        <w:t>away from student learning</w:t>
      </w:r>
      <w:r>
        <w:t xml:space="preserve">. And they create a massive challenge for effective articulation between USDOE and the SEAs. </w:t>
      </w:r>
    </w:p>
    <w:p w:rsidR="003A21EC" w:rsidRDefault="003A21EC" w:rsidP="003A21EC"/>
    <w:p w:rsidR="003A21EC" w:rsidRDefault="003A21EC" w:rsidP="003A21EC">
      <w:pPr>
        <w:pStyle w:val="Heading4"/>
      </w:pPr>
      <w:r>
        <w:t>Federal compliance costs wreck program effectiveness</w:t>
      </w:r>
    </w:p>
    <w:p w:rsidR="003A21EC" w:rsidRDefault="003A21EC" w:rsidP="003A21EC">
      <w:r>
        <w:rPr>
          <w:b/>
        </w:rPr>
        <w:t xml:space="preserve">Marshall, 11 </w:t>
      </w:r>
      <w:r>
        <w:t>– director of domestic policy studies at the Heritage Foundation (Jennifer, “EDUCATION REGULATIONS: BURYING SCHOOLS IN PAPERWORK” HEARING BEFORE THE SUBCOMMITTEE ON EARLY CHILDHOOD, ELEMENTARY AND SECONDARY EDUCATION COMMITTEE ON EDUCATION AND THE WORKFORCE U.S. HOUSE OF REPRESENTATIVES, 3/15, gpo.gov)</w:t>
      </w:r>
    </w:p>
    <w:p w:rsidR="003A21EC" w:rsidRDefault="003A21EC" w:rsidP="003A21EC"/>
    <w:p w:rsidR="003A21EC" w:rsidRPr="008A3E9E" w:rsidRDefault="003A21EC" w:rsidP="003A21EC">
      <w:pPr>
        <w:rPr>
          <w:rStyle w:val="StyleUnderline"/>
        </w:rPr>
      </w:pPr>
      <w:r>
        <w:t xml:space="preserve">A half-century of always expanding an ever-shifting </w:t>
      </w:r>
      <w:r w:rsidRPr="008A3E9E">
        <w:rPr>
          <w:rStyle w:val="StyleUnderline"/>
        </w:rPr>
        <w:t>federal intervention into local schools</w:t>
      </w:r>
      <w:r>
        <w:t xml:space="preserve"> has failed to improve academic achievement. </w:t>
      </w:r>
      <w:r w:rsidRPr="008A3E9E">
        <w:rPr>
          <w:rStyle w:val="StyleUnderline"/>
        </w:rPr>
        <w:t xml:space="preserve">But it has caused an </w:t>
      </w:r>
      <w:r w:rsidRPr="008A3E9E">
        <w:rPr>
          <w:rStyle w:val="Emphasis"/>
        </w:rPr>
        <w:t>enormous compliance burden</w:t>
      </w:r>
      <w:r>
        <w:t xml:space="preserve">. </w:t>
      </w:r>
      <w:r w:rsidRPr="008A3E9E">
        <w:rPr>
          <w:rStyle w:val="StyleUnderline"/>
        </w:rPr>
        <w:t>The damage isn’t just wasted dollars and human capital that could have been more effectively deployed</w:t>
      </w:r>
      <w:r>
        <w:t xml:space="preserve"> to achieve educational excellence. </w:t>
      </w:r>
      <w:r w:rsidRPr="008A3E9E">
        <w:rPr>
          <w:rStyle w:val="StyleUnderline"/>
        </w:rPr>
        <w:t>It has also undermined direct accountability</w:t>
      </w:r>
      <w:r>
        <w:t xml:space="preserve"> to parents and taxpayers </w:t>
      </w:r>
      <w:r w:rsidRPr="008A3E9E">
        <w:rPr>
          <w:rStyle w:val="StyleUnderline"/>
        </w:rPr>
        <w:t>while encouraging bureaucratic expansion and empowering special interests.</w:t>
      </w:r>
    </w:p>
    <w:p w:rsidR="003A21EC" w:rsidRDefault="003A21EC" w:rsidP="003A21EC">
      <w:r>
        <w:t xml:space="preserve">Specifically, we should count the major—the costs of three major areas of compliance with federal policy. First, the proliferation of federal programs and </w:t>
      </w:r>
      <w:r w:rsidRPr="008A3E9E">
        <w:rPr>
          <w:rStyle w:val="StyleUnderline"/>
        </w:rPr>
        <w:t>increased federal prescription have created a</w:t>
      </w:r>
      <w:r>
        <w:rPr>
          <w:rStyle w:val="StyleUnderline"/>
        </w:rPr>
        <w:t xml:space="preserve"> </w:t>
      </w:r>
      <w:r w:rsidRPr="008A3E9E">
        <w:rPr>
          <w:rStyle w:val="Emphasis"/>
        </w:rPr>
        <w:t>confusing policy maze</w:t>
      </w:r>
      <w:r>
        <w:t>. Even the GAO has a hard time counting up all the education programs.</w:t>
      </w:r>
    </w:p>
    <w:p w:rsidR="003A21EC" w:rsidRDefault="003A21EC" w:rsidP="003A21EC">
      <w:r>
        <w:t xml:space="preserve">Using a narrow definition, GAO determined in 2010 that there were 151 K-12 and early childhood education programs in 20 federal agencies totaling $55.6 billion in spending annually. No Child Left Behind is the most significant, including more than 50 programs under 10 titles running more than 600 pages. NCLB is the A-3 authorization of the Elementary and Secondary Education Act of 1965, which at that time included just five titles and 32 pages. In 2006, the Office of Management and Budget found that No Child Left Behind cost states an additional 7 million hours in paperwork at a cost of $141 million. </w:t>
      </w:r>
      <w:r w:rsidRPr="008A3E9E">
        <w:rPr>
          <w:rStyle w:val="StyleUnderline"/>
        </w:rPr>
        <w:t>A</w:t>
      </w:r>
      <w:r>
        <w:t xml:space="preserve"> 2008 Heritage Foundation </w:t>
      </w:r>
      <w:r w:rsidRPr="008A3E9E">
        <w:rPr>
          <w:rStyle w:val="StyleUnderline"/>
        </w:rPr>
        <w:t>report found that Title 1 funding is so complex now that no more than a handful of experts in the country clearly understand the process</w:t>
      </w:r>
      <w:r>
        <w:t xml:space="preserve"> from beginning to end. </w:t>
      </w:r>
      <w:r w:rsidRPr="008A3E9E">
        <w:rPr>
          <w:rStyle w:val="StyleUnderline"/>
        </w:rPr>
        <w:t>That complexity means many dollars never make it to the classroom to reach students.</w:t>
      </w:r>
    </w:p>
    <w:p w:rsidR="003A21EC" w:rsidRDefault="003A21EC" w:rsidP="003A21EC"/>
    <w:p w:rsidR="00EF2BA5" w:rsidRDefault="00EF2BA5" w:rsidP="00EF2BA5">
      <w:pPr>
        <w:pStyle w:val="Heading4"/>
      </w:pPr>
      <w:r>
        <w:t>Empirically true</w:t>
      </w:r>
    </w:p>
    <w:p w:rsidR="00EF2BA5" w:rsidRDefault="00EF2BA5" w:rsidP="00EF2BA5">
      <w:r>
        <w:rPr>
          <w:b/>
        </w:rPr>
        <w:t xml:space="preserve">Goens and Streifer, 13 - </w:t>
      </w:r>
      <w:r>
        <w:t>*George Goens has a PhD from the University of Wisconsin and was a former Wisconsin superintendent of schools.  **Philip Streifer is president of EDvisualize, a school consulting company; a former superintendent of schools in Connecticut, and a former professor of educational leadership at the University of Connecticut</w:t>
      </w:r>
      <w:r>
        <w:rPr>
          <w:b/>
        </w:rPr>
        <w:t xml:space="preserve"> </w:t>
      </w:r>
      <w:r w:rsidRPr="00587C65">
        <w:t>(</w:t>
      </w:r>
      <w:r>
        <w:rPr>
          <w:u w:val="single"/>
        </w:rPr>
        <w:t>Straightjacket: How Overregulation Stifles Creativity and Innovation in Education</w:t>
      </w:r>
      <w:r>
        <w:t xml:space="preserve">, </w:t>
      </w:r>
      <w:r w:rsidRPr="00EB7462">
        <w:t>p. 37</w:t>
      </w:r>
    </w:p>
    <w:p w:rsidR="00EF2BA5" w:rsidRPr="007545D2" w:rsidRDefault="00EF2BA5" w:rsidP="00EF2BA5">
      <w:pPr>
        <w:rPr>
          <w:b/>
        </w:rPr>
      </w:pPr>
    </w:p>
    <w:p w:rsidR="00EF2BA5" w:rsidRDefault="00EF2BA5" w:rsidP="00EF2BA5">
      <w:r w:rsidRPr="007545D2">
        <w:rPr>
          <w:rStyle w:val="StyleUnderline"/>
        </w:rPr>
        <w:t>History shows that deeper federal involvement in local policy making only results in more mandates, an expanded centralized bureaucracy, and complicated and expensive initiatives, complete with their own jargon and reports, requiring more staff at the local level</w:t>
      </w:r>
      <w:r>
        <w:t xml:space="preserve"> to address. </w:t>
      </w:r>
      <w:r w:rsidRPr="007545D2">
        <w:rPr>
          <w:rStyle w:val="StyleUnderline"/>
        </w:rPr>
        <w:t>Look at No Child Left Behind which diverted local energy and resources, took time away from instruction</w:t>
      </w:r>
      <w:r>
        <w:t xml:space="preserve"> and spent it on test prep, limited the scope of the curriculum, </w:t>
      </w:r>
      <w:r w:rsidRPr="007545D2">
        <w:rPr>
          <w:rStyle w:val="StyleUnderline"/>
        </w:rPr>
        <w:t>and resulted in the cutting of some programs that emphasize complex thinking</w:t>
      </w:r>
      <w:r>
        <w:t>, creativity, and imagination in favor of rote responses.</w:t>
      </w:r>
    </w:p>
    <w:p w:rsidR="00EF2BA5" w:rsidRDefault="00EF2BA5" w:rsidP="003A21EC"/>
    <w:p w:rsidR="00EF2BA5" w:rsidRDefault="00EF2BA5" w:rsidP="00EF2BA5">
      <w:pPr>
        <w:pStyle w:val="Heading3"/>
      </w:pPr>
      <w:r>
        <w:t>--xt innovation turn</w:t>
      </w:r>
    </w:p>
    <w:p w:rsidR="00EF2BA5" w:rsidRDefault="00EF2BA5" w:rsidP="00EF2BA5"/>
    <w:p w:rsidR="00EF2BA5" w:rsidRPr="00EF2BA5" w:rsidRDefault="00EF2BA5" w:rsidP="00EF2BA5">
      <w:pPr>
        <w:pStyle w:val="Heading4"/>
      </w:pPr>
      <w:r>
        <w:t xml:space="preserve">Increasing federal spending or regulation destroys local autonomy, reinforces groupthink and undermines educational innovation – the CP’s </w:t>
      </w:r>
      <w:r>
        <w:rPr>
          <w:u w:val="single"/>
        </w:rPr>
        <w:t>limited</w:t>
      </w:r>
      <w:r>
        <w:t xml:space="preserve"> role solves</w:t>
      </w:r>
    </w:p>
    <w:p w:rsidR="00EF2BA5" w:rsidRDefault="00EF2BA5" w:rsidP="00EF2BA5">
      <w:r>
        <w:rPr>
          <w:b/>
        </w:rPr>
        <w:t xml:space="preserve">Goens and Streifer, 13 - </w:t>
      </w:r>
      <w:r>
        <w:t>*George Goens has a PhD from the University of Wisconsin and was a former Wisconsin superintendent of schools.  **Philip Streifer is president of EDvisualize, a school consulting company; a former superintendent of schools in Connecticut, and a former professor of educational leadership at the University of Connecticut</w:t>
      </w:r>
      <w:r>
        <w:rPr>
          <w:b/>
        </w:rPr>
        <w:t xml:space="preserve"> </w:t>
      </w:r>
      <w:r w:rsidRPr="00587C65">
        <w:t>(</w:t>
      </w:r>
      <w:r w:rsidRPr="00587C65">
        <w:rPr>
          <w:u w:val="single"/>
        </w:rPr>
        <w:t>S</w:t>
      </w:r>
      <w:r>
        <w:rPr>
          <w:u w:val="single"/>
        </w:rPr>
        <w:t>traightjacket: How Overregulation Stifles Creativity and Innovation in Education</w:t>
      </w:r>
      <w:r>
        <w:t xml:space="preserve">, </w:t>
      </w:r>
      <w:r w:rsidRPr="00EB7462">
        <w:t>p. 26-28</w:t>
      </w:r>
    </w:p>
    <w:p w:rsidR="00EF2BA5" w:rsidRPr="00D20DB6" w:rsidRDefault="00EF2BA5" w:rsidP="00EF2BA5">
      <w:pPr>
        <w:rPr>
          <w:b/>
        </w:rPr>
      </w:pPr>
    </w:p>
    <w:p w:rsidR="00EF2BA5" w:rsidRDefault="00EF2BA5" w:rsidP="00EF2BA5">
      <w:r w:rsidRPr="00D20DB6">
        <w:rPr>
          <w:rStyle w:val="StyleUnderline"/>
        </w:rPr>
        <w:t xml:space="preserve">The policy shift by the federal government in prescribing specific results has produced more direct control over educational policy </w:t>
      </w:r>
      <w:r>
        <w:t xml:space="preserve">at the state and local levels </w:t>
      </w:r>
      <w:r w:rsidRPr="00D20DB6">
        <w:rPr>
          <w:rStyle w:val="StyleUnderline"/>
        </w:rPr>
        <w:t>through legislation,</w:t>
      </w:r>
      <w:r>
        <w:t xml:space="preserve"> regulations, </w:t>
      </w:r>
      <w:r w:rsidRPr="00D20DB6">
        <w:rPr>
          <w:rStyle w:val="StyleUnderline"/>
        </w:rPr>
        <w:t>and financial incentives</w:t>
      </w:r>
      <w:r>
        <w:t xml:space="preserve"> or penalties. As a result, </w:t>
      </w:r>
      <w:r w:rsidRPr="00D20DB6">
        <w:rPr>
          <w:rStyle w:val="StyleUnderline"/>
        </w:rPr>
        <w:t xml:space="preserve">this centralized control often stymies local initiative, and results in </w:t>
      </w:r>
      <w:r w:rsidRPr="00D20DB6">
        <w:rPr>
          <w:rStyle w:val="Emphasis"/>
        </w:rPr>
        <w:t>"group think" and stasis</w:t>
      </w:r>
      <w:r w:rsidRPr="00D20DB6">
        <w:rPr>
          <w:rStyle w:val="StyleUnderline"/>
        </w:rPr>
        <w:t>.</w:t>
      </w:r>
      <w:r>
        <w:t xml:space="preserve"> The growth of reliance on standardized, measurable outcomes has increased reliance on test scores, thereby altering and limiting the definition of an educated person to reading, writing, and mathematics test performance. The fine arts, citizenship, critical and divergent thinking, and culture have taken a backseat as a means to comply.</w:t>
      </w:r>
    </w:p>
    <w:p w:rsidR="00EF2BA5" w:rsidRDefault="00EF2BA5" w:rsidP="00EF2BA5">
      <w:r>
        <w:t xml:space="preserve">What has been the impact of this increased role of the federal government through mandates, regulations, and incentives? Today, NCLB has been widely repudiated, but the role of the federal government continues to increase through carrot-and-stick approaches to push states to develop reform plans that minor the federal department's initiatives. But </w:t>
      </w:r>
      <w:r w:rsidRPr="00D20DB6">
        <w:rPr>
          <w:rStyle w:val="StyleUnderline"/>
        </w:rPr>
        <w:t>the track record of federal reforms is not good, and American schools are not as bad as reformers portend</w:t>
      </w:r>
      <w:r>
        <w:t>. Michael Lind writes:</w:t>
      </w:r>
    </w:p>
    <w:p w:rsidR="00EF2BA5" w:rsidRPr="00587C65" w:rsidRDefault="00EF2BA5" w:rsidP="00EF2BA5">
      <w:r w:rsidRPr="00587C65">
        <w:t>To begin with, the U.S. public school system is hardly the abysmal failure portrayed in the conventional wisdom. The international comparative data is skewed by vocational tracking in Europe (all American high school students are sometimes compared to select gymnasium and lycee students in Germany and France) or geography (the entire U.S. is compared to the Shanghai metro area, rather than to all of China—the French educational system would look pretty bad, if it were compared in its entirety to Westchester County, New York).14</w:t>
      </w:r>
    </w:p>
    <w:p w:rsidR="00EF2BA5" w:rsidRDefault="00EF2BA5" w:rsidP="00EF2BA5">
      <w:r>
        <w:t>Diane Ravitch, in her book The Death and Life of the Great American School System</w:t>
      </w:r>
      <w:proofErr w:type="gramStart"/>
      <w:r>
        <w:t>,15</w:t>
      </w:r>
      <w:proofErr w:type="gramEnd"/>
      <w:r>
        <w:t xml:space="preserve"> recants her support for federal accountability, testing, and choice after having been a major architect of these supposed innovations to "fix" public education. In addition to these often-misguided policies it seems highly disingenuous for the Obama administration to talk about improvements and high standards while the financial house of cards of school financing is crashing. With the fiscal crisis at the national level, financial support from the federal government for supporting their reforms is not a good bet. And even at federal-level funding around 8 to 9 percent of all educational expenses, the federal government is hardly providing the level of support needed to meet all of its requirements.</w:t>
      </w:r>
    </w:p>
    <w:p w:rsidR="00EF2BA5" w:rsidRPr="00D20DB6" w:rsidRDefault="00EF2BA5" w:rsidP="00EF2BA5">
      <w:pPr>
        <w:rPr>
          <w:rStyle w:val="StyleUnderline"/>
        </w:rPr>
      </w:pPr>
      <w:r>
        <w:t xml:space="preserve">Can innovation and discovering better ways to educate kids be mandated through federal reform options, as these recent proposals require? Can you name a continually adaptive and uncomplicated federal program? Are metrics from test scores the best indicator of having schools that produce children with the creativity, wisdom, and character to face a future that demands those qualities? Will Education Secretary Arne Duncan's ideas produce children who are "well schooled" but "poorly educated"? </w:t>
      </w:r>
      <w:r w:rsidRPr="00D20DB6">
        <w:rPr>
          <w:rStyle w:val="StyleUnderline"/>
        </w:rPr>
        <w:t>We don't think the federal government has been successful, and we fear the result is a "poorly educated" public.</w:t>
      </w:r>
    </w:p>
    <w:p w:rsidR="00EF2BA5" w:rsidRDefault="00EF2BA5" w:rsidP="00EF2BA5">
      <w:r>
        <w:t xml:space="preserve">In light of the public's view, </w:t>
      </w:r>
      <w:r w:rsidRPr="00D20DB6">
        <w:rPr>
          <w:rStyle w:val="StyleUnderline"/>
        </w:rPr>
        <w:t>the federal education department's role should not be directing the states on how to improve schools</w:t>
      </w:r>
      <w:r>
        <w:t xml:space="preserve">. Maybe the federal education department is an expendable, redundant, and costly federal agency that should be downsized to what its role was in the 1960s or eliminated. </w:t>
      </w:r>
      <w:r w:rsidRPr="00D20DB6">
        <w:rPr>
          <w:rStyle w:val="StyleUnderline"/>
        </w:rPr>
        <w:t>A better federal role would be to provide funds to conduct research, share ideas, and link school districts trying creative and innovative approaches to teaching and learning</w:t>
      </w:r>
      <w:r>
        <w:t xml:space="preserve">, </w:t>
      </w:r>
      <w:r w:rsidRPr="00D20DB6">
        <w:rPr>
          <w:rStyle w:val="StyleUnderline"/>
        </w:rPr>
        <w:t>or provide no-interest loans to impoverished districts</w:t>
      </w:r>
      <w:r>
        <w:t xml:space="preserve"> for capital improvement projects thereby freeing money for instructional programs.</w:t>
      </w:r>
    </w:p>
    <w:p w:rsidR="00EF2BA5" w:rsidRDefault="00EF2BA5" w:rsidP="00EF2BA5">
      <w:r>
        <w:t xml:space="preserve">We believe that </w:t>
      </w:r>
      <w:r w:rsidRPr="00D20DB6">
        <w:rPr>
          <w:rStyle w:val="StyleUnderline"/>
        </w:rPr>
        <w:t>deeper federal involvement only results in more mandates, expanded centralized bureaucracy, and complicated and expensive initiative</w:t>
      </w:r>
      <w:r>
        <w:t xml:space="preserve">s, complete with their own jargon and reports, requiring more staff at the local level. </w:t>
      </w:r>
      <w:r w:rsidRPr="00D20DB6">
        <w:rPr>
          <w:rStyle w:val="StyleUnderline"/>
        </w:rPr>
        <w:t>Paying for all of this takes away scarce funds that could otherwise be put into reducing the preparation gap</w:t>
      </w:r>
      <w:r>
        <w:t>. Look at how No Child Left Behind diverted local energy and resources, took time away from instruction and spent it on test prep, limited the scope of the curriculum, and cut some programs that emphasize complex thinking, creativity, and imagination in favor of rote responses. The so-called race to the "nebulous top" is not much better in our view.</w:t>
      </w:r>
    </w:p>
    <w:p w:rsidR="00EF2BA5" w:rsidRDefault="00EF2BA5" w:rsidP="00EF2BA5">
      <w:r>
        <w:t xml:space="preserve">At a time when education needs innovative and imaginative solutions to educating all children, </w:t>
      </w:r>
      <w:r w:rsidRPr="00D20DB6">
        <w:rPr>
          <w:rStyle w:val="StyleUnderline"/>
        </w:rPr>
        <w:t>moving the locus of control away from local communities to the "Feds" only results in unnecessary, rigid, burdensome directives and regulations as the bureaucracy justifies its existence</w:t>
      </w:r>
      <w:r>
        <w:t>. If the bottom line result was positive we would not feel so strongly about these issues, but the past thirty years or so has not worked out that well. In addition to the rush to condemn public schools, there has been a focus on certain achievement data that has been loosely interpreted or in some cases "cherry picked" with false comparisons being made about impact. Certainly there are problems and issues concerning American education, particularly with children in poverty who are facing other social and economic issues. But these truths are often lost in the flood of reports, headlines, and misinterpretation of the tests themselves.</w:t>
      </w:r>
    </w:p>
    <w:p w:rsidR="00EF2BA5" w:rsidRDefault="00EF2BA5" w:rsidP="00EF2BA5">
      <w:r>
        <w:t xml:space="preserve">Today, under No Child Left Behind and the Race to the Top, federal involvement has taken the form of coercive mandates based on the philosophy that the system needs to be manipulated, controlled, and incentivized to achieve a limited and narrow set of goals. Basically this means that if state and local governments want federal funds, they must do what the federal Department of Education wants to do concerning school reform. Thus, </w:t>
      </w:r>
      <w:r w:rsidRPr="00D20DB6">
        <w:rPr>
          <w:rStyle w:val="StyleUnderline"/>
        </w:rPr>
        <w:t xml:space="preserve">the increased involvement of the federal government and mandates emanating from the state has placed a straitjacket on discretion at the local level and the ability of the states to act as </w:t>
      </w:r>
      <w:r w:rsidRPr="007545D2">
        <w:rPr>
          <w:rStyle w:val="Emphasis"/>
        </w:rPr>
        <w:t>greenhouses of innovation and productivity</w:t>
      </w:r>
      <w:r>
        <w:t>.</w:t>
      </w:r>
    </w:p>
    <w:p w:rsidR="00EF2BA5" w:rsidRDefault="00EF2BA5" w:rsidP="00EF2BA5"/>
    <w:p w:rsidR="00EF2BA5" w:rsidRPr="00EF2BA5" w:rsidRDefault="00EF2BA5" w:rsidP="00EF2BA5">
      <w:pPr>
        <w:pStyle w:val="Heading4"/>
        <w:rPr>
          <w:u w:val="single"/>
        </w:rPr>
      </w:pPr>
      <w:r>
        <w:t xml:space="preserve">Regulations put </w:t>
      </w:r>
      <w:r>
        <w:rPr>
          <w:u w:val="single"/>
        </w:rPr>
        <w:t>cognitive straightjackets</w:t>
      </w:r>
      <w:r>
        <w:t xml:space="preserve"> on local experimentation by shifting localities to </w:t>
      </w:r>
      <w:r>
        <w:rPr>
          <w:u w:val="single"/>
        </w:rPr>
        <w:t>compliance</w:t>
      </w:r>
      <w:r>
        <w:t xml:space="preserve"> over </w:t>
      </w:r>
      <w:r>
        <w:rPr>
          <w:u w:val="single"/>
        </w:rPr>
        <w:t>innovation</w:t>
      </w:r>
    </w:p>
    <w:p w:rsidR="00EF2BA5" w:rsidRPr="0036299E" w:rsidRDefault="00EF2BA5" w:rsidP="00EF2BA5">
      <w:r>
        <w:rPr>
          <w:b/>
        </w:rPr>
        <w:t xml:space="preserve">Goens and Streifer, 13 - </w:t>
      </w:r>
      <w:r>
        <w:t>*George Goens has a PhD from the University of Wisconsin and was a former Wisconsin superintendent of schools.  **Philip Streifer is president of EDvisualize, a school consulting company; a former superintendent of schools in Connecticut, and a former professor of educational leadership at the University of Connecticut</w:t>
      </w:r>
      <w:r>
        <w:rPr>
          <w:b/>
        </w:rPr>
        <w:t xml:space="preserve"> ( </w:t>
      </w:r>
      <w:r>
        <w:rPr>
          <w:u w:val="single"/>
        </w:rPr>
        <w:t>Straightjacket: How Overregulation Stifles Creativity and Innovation in Education</w:t>
      </w:r>
      <w:r>
        <w:t>, p. 10-11</w:t>
      </w:r>
    </w:p>
    <w:p w:rsidR="00EF2BA5" w:rsidRDefault="00EF2BA5" w:rsidP="00EF2BA5"/>
    <w:p w:rsidR="00EF2BA5" w:rsidRDefault="00EF2BA5" w:rsidP="00EF2BA5">
      <w:r w:rsidRPr="0036299E">
        <w:rPr>
          <w:rStyle w:val="StyleUnderline"/>
        </w:rPr>
        <w:t xml:space="preserve">A major straitjacket is </w:t>
      </w:r>
      <w:r w:rsidRPr="0036299E">
        <w:rPr>
          <w:rStyle w:val="Emphasis"/>
        </w:rPr>
        <w:t>cognitive</w:t>
      </w:r>
      <w:r>
        <w:t xml:space="preserve"> in nature. W</w:t>
      </w:r>
      <w:r w:rsidRPr="0036299E">
        <w:rPr>
          <w:rStyle w:val="StyleUnderline"/>
        </w:rPr>
        <w:t xml:space="preserve">e get trapped in the confines of accepted thought or </w:t>
      </w:r>
      <w:r w:rsidRPr="0036299E">
        <w:rPr>
          <w:rStyle w:val="Emphasis"/>
        </w:rPr>
        <w:t>"group think</w:t>
      </w:r>
      <w:r w:rsidRPr="0036299E">
        <w:rPr>
          <w:rStyle w:val="StyleUnderline"/>
        </w:rPr>
        <w:t xml:space="preserve">." </w:t>
      </w:r>
      <w:r>
        <w:t xml:space="preserve">The cliche "thinking outside the box" illustrates that we can get confined to a set of accepted ideas, whether they are correct and effective or not. </w:t>
      </w:r>
      <w:r w:rsidRPr="0036299E">
        <w:rPr>
          <w:rStyle w:val="StyleUnderline"/>
        </w:rPr>
        <w:t>We tie ourselves down with conventional wisdom</w:t>
      </w:r>
      <w:r>
        <w:t xml:space="preserve">; the flavor-of-the-day ideas, many of which are unproven; </w:t>
      </w:r>
      <w:r w:rsidRPr="0036299E">
        <w:rPr>
          <w:rStyle w:val="StyleUnderline"/>
        </w:rPr>
        <w:t xml:space="preserve">or speculative proposals promoted by the media or prominent so-called experts </w:t>
      </w:r>
      <w:r>
        <w:t>or reformers. Too often, critical thinking is absent when examining ideas and initiatives proposed for public schools, and school leaders succumb to these jargonized slogans and initiatives.</w:t>
      </w:r>
    </w:p>
    <w:p w:rsidR="00EF2BA5" w:rsidRDefault="00EF2BA5" w:rsidP="00EF2BA5">
      <w:r>
        <w:t>Supreme Court Justice Antonin Scalia1 indicated that lawyers and others must be able to make the case for their position, and one way to do that is to understand and be able to make the opposition's case. Educators need to do the same thing. Only then will we break out of the straitjacket, create a dialogue, and analyze, evaluate, and synthesize the value of ideas and initiatives. This means open discourse about what is potentially right and wrong about various reform initiatives by all involved. But that rarely happens in schools today, as teachers and principals find themselves in a compliance- driven organization.</w:t>
      </w:r>
    </w:p>
    <w:p w:rsidR="00EF2BA5" w:rsidRDefault="00EF2BA5" w:rsidP="00EF2BA5">
      <w:r>
        <w:t xml:space="preserve">Second, </w:t>
      </w:r>
      <w:r w:rsidRPr="0036299E">
        <w:rPr>
          <w:rStyle w:val="StyleUnderline"/>
        </w:rPr>
        <w:t>psychological straitjackets inhibit the ability to act. Some people and organizations collectively fall into the trap of believing that they cannot do it</w:t>
      </w:r>
      <w:r>
        <w:t xml:space="preserve">—that they lack the knowledge, skill, talent, or potential to solve their own problems. </w:t>
      </w:r>
      <w:r w:rsidRPr="0036299E">
        <w:rPr>
          <w:rStyle w:val="StyleUnderline"/>
        </w:rPr>
        <w:t>They believe that they must rely on so-called experts</w:t>
      </w:r>
      <w:r>
        <w:t xml:space="preserve"> or people </w:t>
      </w:r>
      <w:r w:rsidRPr="0036299E">
        <w:rPr>
          <w:rStyle w:val="StyleUnderline"/>
        </w:rPr>
        <w:t>up the "food chain</w:t>
      </w:r>
      <w:r>
        <w:t xml:space="preserve">"—the state or </w:t>
      </w:r>
      <w:r w:rsidRPr="0036299E">
        <w:rPr>
          <w:rStyle w:val="Emphasis"/>
        </w:rPr>
        <w:t>federal government agencies and the bureaucrats within them</w:t>
      </w:r>
      <w:r>
        <w:t xml:space="preserve">. </w:t>
      </w:r>
      <w:r w:rsidRPr="0036299E">
        <w:rPr>
          <w:rStyle w:val="StyleUnderline"/>
        </w:rPr>
        <w:t>They succumb to the role of victim, a helpless mentality, feeling they don't have the knowledge, ability, or prerogative to find solutions and act</w:t>
      </w:r>
      <w:r>
        <w:t xml:space="preserve">. </w:t>
      </w:r>
      <w:r w:rsidRPr="0036299E">
        <w:rPr>
          <w:rStyle w:val="StyleUnderline"/>
        </w:rPr>
        <w:t>Passivity and victimhood are destructive</w:t>
      </w:r>
      <w:r>
        <w:t xml:space="preserve"> and debilitating </w:t>
      </w:r>
      <w:r w:rsidRPr="0036299E">
        <w:rPr>
          <w:rStyle w:val="StyleUnderline"/>
        </w:rPr>
        <w:t>to the individual and to organizations</w:t>
      </w:r>
      <w:r>
        <w:t xml:space="preserve">. In doing so, </w:t>
      </w:r>
      <w:r w:rsidRPr="0036299E">
        <w:rPr>
          <w:rStyle w:val="StyleUnderline"/>
        </w:rPr>
        <w:t>they willingly surrender their discretion and prerogatives to make decisions that are most appropriate at the local level</w:t>
      </w:r>
      <w:r>
        <w:t>.</w:t>
      </w:r>
    </w:p>
    <w:p w:rsidR="00EF2BA5" w:rsidRDefault="00EF2BA5" w:rsidP="00EF2BA5"/>
    <w:p w:rsidR="00EF2BA5" w:rsidRPr="00EF2BA5" w:rsidRDefault="00EF2BA5" w:rsidP="00EF2BA5">
      <w:pPr>
        <w:pStyle w:val="Heading4"/>
      </w:pPr>
      <w:r>
        <w:t xml:space="preserve">There’s an independent teacher quality internal link – increasing federal regulation deters </w:t>
      </w:r>
      <w:r>
        <w:rPr>
          <w:u w:val="single"/>
        </w:rPr>
        <w:t>quality teachers</w:t>
      </w:r>
      <w:r>
        <w:t xml:space="preserve"> from working in schools</w:t>
      </w:r>
    </w:p>
    <w:p w:rsidR="00EF2BA5" w:rsidRDefault="00EF2BA5" w:rsidP="00EF2BA5">
      <w:pPr>
        <w:rPr>
          <w:b/>
        </w:rPr>
      </w:pPr>
      <w:r>
        <w:rPr>
          <w:b/>
        </w:rPr>
        <w:t xml:space="preserve">Goens and Streifer, 13 - </w:t>
      </w:r>
      <w:r>
        <w:t>*George Goens has a PhD from the University of Wisconsin and was a former Wisconsin superintendent of schools.  **Philip Streifer is president of EDvisualize, a school consulting company; a former superintendent of schools in Connecticut, and a former professor of educational leadership at the University of Connecticut</w:t>
      </w:r>
      <w:r>
        <w:rPr>
          <w:b/>
        </w:rPr>
        <w:t xml:space="preserve"> ( </w:t>
      </w:r>
      <w:r>
        <w:rPr>
          <w:u w:val="single"/>
        </w:rPr>
        <w:t>Straightjacket: How Overregulation Stifles Creativity and Innovation in Education</w:t>
      </w:r>
      <w:r>
        <w:t xml:space="preserve">, </w:t>
      </w:r>
      <w:r w:rsidRPr="00EB7462">
        <w:t>p. 96-97</w:t>
      </w:r>
    </w:p>
    <w:p w:rsidR="00EF2BA5" w:rsidRPr="00D3122C" w:rsidRDefault="00EF2BA5" w:rsidP="00EF2BA5">
      <w:pPr>
        <w:rPr>
          <w:b/>
        </w:rPr>
      </w:pPr>
    </w:p>
    <w:p w:rsidR="00EF2BA5" w:rsidRPr="00D3122C" w:rsidRDefault="00EF2BA5" w:rsidP="00EF2BA5">
      <w:r>
        <w:t xml:space="preserve">In addition, the conventional wisdom in Washington is that teachers are the most important influence on student achievement. This is a distortion of the research. The accurate finding is </w:t>
      </w:r>
      <w:r w:rsidRPr="00D3122C">
        <w:rPr>
          <w:rStyle w:val="StyleUnderline"/>
        </w:rPr>
        <w:t>that teachers are the most important "in-school influence" concerning students' education</w:t>
      </w:r>
      <w:r>
        <w:t xml:space="preserve">. </w:t>
      </w:r>
      <w:r w:rsidRPr="00D3122C">
        <w:t>Economic conditions, family instability, emotional issues, and other community factors have a large influence on student attitudes and performance in school. These are beyond the control of teachers and educators and carry a large impact on achievement.</w:t>
      </w:r>
    </w:p>
    <w:p w:rsidR="00EF2BA5" w:rsidRDefault="00EF2BA5" w:rsidP="00EF2BA5">
      <w:r w:rsidRPr="00D3122C">
        <w:t>Richard Rothstein states, "Decades of social science research have demonstrated that differences in the quality of schools can explain about one-third of the variation in student achievement. The other two-thirds are attributable to non- school factors."</w:t>
      </w:r>
      <w:r>
        <w:t xml:space="preserve">2 Additionally, he suggests </w:t>
      </w:r>
      <w:r w:rsidRPr="00D3122C">
        <w:rPr>
          <w:rStyle w:val="StyleUnderline"/>
        </w:rPr>
        <w:t>reforms can create</w:t>
      </w:r>
      <w:r>
        <w:rPr>
          <w:rStyle w:val="StyleUnderline"/>
        </w:rPr>
        <w:t xml:space="preserve"> </w:t>
      </w:r>
      <w:r w:rsidRPr="00D3122C">
        <w:rPr>
          <w:rStyle w:val="StyleUnderline"/>
        </w:rPr>
        <w:t>a "frozen bureaucracy," producing red tape, excessive</w:t>
      </w:r>
      <w:r>
        <w:rPr>
          <w:rStyle w:val="StyleUnderline"/>
        </w:rPr>
        <w:t xml:space="preserve"> </w:t>
      </w:r>
      <w:r w:rsidRPr="00D3122C">
        <w:rPr>
          <w:rStyle w:val="StyleUnderline"/>
        </w:rPr>
        <w:t>measurement and documentation, and change by the "book,"</w:t>
      </w:r>
      <w:r>
        <w:rPr>
          <w:rStyle w:val="StyleUnderline"/>
        </w:rPr>
        <w:t xml:space="preserve"> </w:t>
      </w:r>
      <w:r w:rsidRPr="00D3122C">
        <w:rPr>
          <w:rStyle w:val="StyleUnderline"/>
        </w:rPr>
        <w:t>which basically means doing it the way bureaucrats mandate.</w:t>
      </w:r>
      <w:r>
        <w:rPr>
          <w:rStyle w:val="StyleUnderline"/>
        </w:rPr>
        <w:t xml:space="preserve"> </w:t>
      </w:r>
      <w:r>
        <w:t>The emphasis is on stability, control, and continuity that lead to standardization not innovation.</w:t>
      </w:r>
    </w:p>
    <w:p w:rsidR="00EF2BA5" w:rsidRDefault="00EF2BA5" w:rsidP="00EF2BA5">
      <w:r w:rsidRPr="00D3122C">
        <w:rPr>
          <w:rStyle w:val="StyleUnderline"/>
        </w:rPr>
        <w:t xml:space="preserve">The federal rubric for reform works against gifted people entering the profession—facing a bloated bureaucracy, paperwork, and mandates stymies innovative people and </w:t>
      </w:r>
      <w:r w:rsidRPr="00D3122C">
        <w:t>results in inconsequential collaborative efforts</w:t>
      </w:r>
      <w:r>
        <w:t xml:space="preserve">, if any at all. Assessing teachers, even in part, on assessments of questionable validity and reliability </w:t>
      </w:r>
      <w:r w:rsidRPr="00D3122C">
        <w:rPr>
          <w:rStyle w:val="Emphasis"/>
        </w:rPr>
        <w:t>will deter quality people from working in classrooms</w:t>
      </w:r>
      <w:r>
        <w:t>. Without a sense of control and efficacy, why would creative people want to teach or lead schools? Schools need innovators, not bureaucrats: they require imagination, not unquestioning belief.</w:t>
      </w:r>
    </w:p>
    <w:p w:rsidR="00EF2BA5" w:rsidRDefault="00EF2BA5" w:rsidP="00EF2BA5"/>
    <w:p w:rsidR="00E35716" w:rsidRDefault="00E35716" w:rsidP="00E35716">
      <w:pPr>
        <w:pStyle w:val="Heading3"/>
      </w:pPr>
      <w:r>
        <w:t>Flexibility KT achievement</w:t>
      </w:r>
      <w:bookmarkStart w:id="0" w:name="_GoBack"/>
      <w:bookmarkEnd w:id="0"/>
    </w:p>
    <w:p w:rsidR="00E35716" w:rsidRDefault="00E35716" w:rsidP="00E35716"/>
    <w:p w:rsidR="00E35716" w:rsidRDefault="00E35716" w:rsidP="00E35716">
      <w:pPr>
        <w:pStyle w:val="Heading4"/>
      </w:pPr>
      <w:r>
        <w:t xml:space="preserve">State flexibility promotes better educational outcomes – ensures reform approaches meet the specific needs of that state. </w:t>
      </w:r>
    </w:p>
    <w:p w:rsidR="00E35716" w:rsidRPr="00BE04F9" w:rsidRDefault="00E35716" w:rsidP="00E35716">
      <w:r w:rsidRPr="00235E51">
        <w:rPr>
          <w:rStyle w:val="Style13ptBold"/>
        </w:rPr>
        <w:t>Aldeman, Robson, and Smarick 15</w:t>
      </w:r>
      <w:r>
        <w:t xml:space="preserve"> -- *Associate Partner at Bellwether Education Partners and the Editor of TeacherPensions.org. Previously was a Policy Advisor at the U.S. Department of Education, **</w:t>
      </w:r>
      <w:r w:rsidRPr="00235E51">
        <w:t>Senior Policy Analyst with Bellwether Education Partners</w:t>
      </w:r>
      <w:r>
        <w:t>, ***</w:t>
      </w:r>
      <w:r w:rsidRPr="00235E51">
        <w:t xml:space="preserve"> </w:t>
      </w:r>
      <w:r>
        <w:t xml:space="preserve">Partner at Bellwether Education Partners and a member of the Maryland State Board of Education, Previously served as Deputy Commissioner of the New Jersey Department of Education, Deputy Assistant Secretary at the U.S. Department of Education, and as an aide for the White House Domestic Policy Council, a member of the U.S. House of Representatives, and members of a state legislature. He is a former White House Fellow and Pahara-Aspen Institute Fellow, (*Chad, **Kelly, ***Andy, “Pacts Americana: Balancing National Interests, State Autonomy, and Education Accountability,” June 2015, </w:t>
      </w:r>
      <w:hyperlink r:id="rId21" w:history="1">
        <w:r w:rsidRPr="00077AE9">
          <w:rPr>
            <w:rStyle w:val="Hyperlink"/>
          </w:rPr>
          <w:t>https://bellwethereducation.org/sites/default/files/Bellwether_ESEA_June2015.pdf</w:t>
        </w:r>
      </w:hyperlink>
      <w:r>
        <w:t xml:space="preserve"> p.14)//sy</w:t>
      </w:r>
    </w:p>
    <w:p w:rsidR="00E35716" w:rsidRDefault="00E35716" w:rsidP="00E35716"/>
    <w:p w:rsidR="00E35716" w:rsidRDefault="00E35716" w:rsidP="00E35716">
      <w:r w:rsidRPr="00FD035A">
        <w:rPr>
          <w:rStyle w:val="StyleUnderline"/>
        </w:rPr>
        <w:t xml:space="preserve">One final, critical lesson from NCLB is that </w:t>
      </w:r>
      <w:r w:rsidRPr="00FD035A">
        <w:rPr>
          <w:rStyle w:val="Emphasis"/>
        </w:rPr>
        <w:t>state flexibility is essential</w:t>
      </w:r>
      <w:r w:rsidRPr="00FD035A">
        <w:rPr>
          <w:rStyle w:val="StyleUnderline"/>
        </w:rPr>
        <w:t>.</w:t>
      </w:r>
      <w:r>
        <w:t xml:space="preserve"> </w:t>
      </w:r>
      <w:r w:rsidRPr="00FD035A">
        <w:rPr>
          <w:rStyle w:val="StyleUnderline"/>
        </w:rPr>
        <w:t>States differ widely due to their unique histories, demographics, traditions, politics, and more.</w:t>
      </w:r>
      <w:r>
        <w:t xml:space="preserve"> </w:t>
      </w:r>
      <w:r w:rsidRPr="00FD035A">
        <w:rPr>
          <w:rStyle w:val="Emphasis"/>
        </w:rPr>
        <w:t>The federal government should not—cannot—implement a one-size-fits-all model across such widely varying contexts</w:t>
      </w:r>
      <w:r>
        <w:t xml:space="preserve">. </w:t>
      </w:r>
      <w:r w:rsidRPr="00FD035A">
        <w:rPr>
          <w:rStyle w:val="StyleUnderline"/>
        </w:rPr>
        <w:t>But in exchange for</w:t>
      </w:r>
      <w:r>
        <w:t xml:space="preserve"> billions in </w:t>
      </w:r>
      <w:r w:rsidRPr="00FD035A">
        <w:rPr>
          <w:rStyle w:val="StyleUnderline"/>
        </w:rPr>
        <w:t>funds, the federal government should hold states accountable for student outcomes while leaving the details</w:t>
      </w:r>
      <w:r>
        <w:t xml:space="preserve"> (e.g., content standards, assessments, curricula, designations, interventions, calendars, and more</w:t>
      </w:r>
      <w:r w:rsidRPr="00FD035A">
        <w:rPr>
          <w:rStyle w:val="StyleUnderline"/>
        </w:rPr>
        <w:t>) to the discretion of each state. This is crucial for at least four reasons</w:t>
      </w:r>
      <w:r>
        <w:t xml:space="preserve">. </w:t>
      </w:r>
    </w:p>
    <w:p w:rsidR="00E35716" w:rsidRPr="00FD035A" w:rsidRDefault="00E35716" w:rsidP="00E35716">
      <w:pPr>
        <w:rPr>
          <w:rStyle w:val="Emphasis"/>
        </w:rPr>
      </w:pPr>
      <w:r w:rsidRPr="00FD035A">
        <w:rPr>
          <w:rStyle w:val="StyleUnderline"/>
        </w:rPr>
        <w:t>First and foremost</w:t>
      </w:r>
      <w:r>
        <w:t>, since the nation’s founding</w:t>
      </w:r>
      <w:r w:rsidRPr="00FD035A">
        <w:t xml:space="preserve">, </w:t>
      </w:r>
      <w:r w:rsidRPr="00FD035A">
        <w:rPr>
          <w:rStyle w:val="Emphasis"/>
        </w:rPr>
        <w:t>education has been understood to be a state- and local-level function.</w:t>
      </w:r>
      <w:r>
        <w:t xml:space="preserve"> Indeed, </w:t>
      </w:r>
      <w:r w:rsidRPr="00FD035A">
        <w:rPr>
          <w:rStyle w:val="StyleUnderline"/>
        </w:rPr>
        <w:t>the U.S. Constitution never mentions education, and per the 10th Amendment and the concept of “dual sovereignty,” it falls to the states to make education-related decisions</w:t>
      </w:r>
      <w:r>
        <w:t xml:space="preserve">. As noted above, a state is completely within its rights to forswear ESEA funding and to go its own way. </w:t>
      </w:r>
      <w:r w:rsidRPr="00FD035A">
        <w:rPr>
          <w:rStyle w:val="StyleUnderline"/>
        </w:rPr>
        <w:t xml:space="preserve">Second, </w:t>
      </w:r>
      <w:r w:rsidRPr="00FD035A">
        <w:rPr>
          <w:rStyle w:val="Emphasis"/>
        </w:rPr>
        <w:t>state contexts vary significantly</w:t>
      </w:r>
      <w:r>
        <w:t xml:space="preserve">. </w:t>
      </w:r>
      <w:r w:rsidRPr="00FD035A">
        <w:rPr>
          <w:rStyle w:val="StyleUnderline"/>
        </w:rPr>
        <w:t>The best solutions to the problems facing North Dakota schools may look very different from those best suited to North Carolina</w:t>
      </w:r>
      <w:r>
        <w:t>. What works in New Hampshire may not fit New Mexico. Any federal education policy ought to honor these differences by allowing states to shape policies that best meet the needs of their contexts. T</w:t>
      </w:r>
      <w:r w:rsidRPr="00FD035A">
        <w:rPr>
          <w:rStyle w:val="StyleUnderline"/>
        </w:rPr>
        <w:t>his promises not only short-term, localized benefits for the states exercising their freedom but also long-term, national benefits:</w:t>
      </w:r>
      <w:r>
        <w:t xml:space="preserve"> </w:t>
      </w:r>
      <w:r w:rsidRPr="00FD035A">
        <w:rPr>
          <w:rStyle w:val="Emphasis"/>
        </w:rPr>
        <w:t xml:space="preserve">As “laboratories of democracy,” states can experiment with a variety of approaches, finding and sharing successes. </w:t>
      </w:r>
    </w:p>
    <w:p w:rsidR="00E35716" w:rsidRDefault="00E35716" w:rsidP="00E35716">
      <w:r w:rsidRPr="00FD035A">
        <w:rPr>
          <w:rStyle w:val="StyleUnderline"/>
        </w:rPr>
        <w:t xml:space="preserve">Third, </w:t>
      </w:r>
      <w:r w:rsidRPr="00FD035A">
        <w:rPr>
          <w:rStyle w:val="Emphasis"/>
        </w:rPr>
        <w:t>any prescriptive policy foisted upon states runs the risk of ongoing local resentment and poor implementation</w:t>
      </w:r>
      <w:r w:rsidRPr="00FD035A">
        <w:rPr>
          <w:rStyle w:val="StyleUnderline"/>
        </w:rPr>
        <w:t xml:space="preserve">. </w:t>
      </w:r>
      <w:r>
        <w:t xml:space="preserve">As the adage goes, “the federal government can make states to do things, but it can’t make them do it well.” A federal policy framework that focuses on ends and enables state and local leaders to make decisions on the means not only holds the promise of producing the desired outcomes but also fosters a sense of ownership among practitioners. </w:t>
      </w:r>
    </w:p>
    <w:p w:rsidR="00E35716" w:rsidRPr="00FD035A" w:rsidRDefault="00E35716" w:rsidP="00E35716">
      <w:pPr>
        <w:rPr>
          <w:rStyle w:val="StyleUnderline"/>
        </w:rPr>
      </w:pPr>
      <w:r>
        <w:t xml:space="preserve">Finally, </w:t>
      </w:r>
      <w:r w:rsidRPr="00FD035A">
        <w:rPr>
          <w:rStyle w:val="StyleUnderline"/>
        </w:rPr>
        <w:t>there is no one-size-fits-all model for school improvement that will guarantee results.</w:t>
      </w:r>
      <w:r>
        <w:t xml:space="preserve"> </w:t>
      </w:r>
      <w:r w:rsidRPr="00FD035A">
        <w:rPr>
          <w:rStyle w:val="Emphasis"/>
        </w:rPr>
        <w:t>Models that prove successful in particular contexts often lose effectiveness when exported to new locales</w:t>
      </w:r>
      <w:r>
        <w:t xml:space="preserve">. From charter schools to professional development for teachers to early childhood education, researchers have been unable to identify any single intervention that leads to dramatic improvements all by itself or in all conditions. </w:t>
      </w:r>
      <w:r w:rsidRPr="00FD035A">
        <w:rPr>
          <w:rStyle w:val="StyleUnderline"/>
        </w:rPr>
        <w:t xml:space="preserve">Federal policymakers should be humble about the efficacy of centralized answers. </w:t>
      </w:r>
    </w:p>
    <w:p w:rsidR="00E35716" w:rsidRPr="0005779F" w:rsidRDefault="00E35716" w:rsidP="00E35716">
      <w:r>
        <w:t xml:space="preserve">Ultimately, </w:t>
      </w:r>
      <w:r w:rsidRPr="00FD035A">
        <w:rPr>
          <w:rStyle w:val="StyleUnderline"/>
        </w:rPr>
        <w:t>states should be free to choose the combination of reform strategies that best meets their needs rather than have a narrow set of options forced upon</w:t>
      </w:r>
      <w:r>
        <w:t xml:space="preserve"> </w:t>
      </w:r>
      <w:r w:rsidRPr="00FD035A">
        <w:rPr>
          <w:rStyle w:val="StyleUnderline"/>
        </w:rPr>
        <w:t>them.</w:t>
      </w:r>
      <w:r>
        <w:t xml:space="preserve"> Given the starting point of NCLB, the Obama administration’s waivers were a step in the right direction; however, many now agree that they did not go far enough.</w:t>
      </w:r>
    </w:p>
    <w:p w:rsidR="00E35716" w:rsidRDefault="00E35716" w:rsidP="00E35716"/>
    <w:p w:rsidR="00E35716" w:rsidRDefault="00E35716" w:rsidP="00E35716">
      <w:pPr>
        <w:pStyle w:val="Heading4"/>
      </w:pPr>
      <w:r>
        <w:t xml:space="preserve">State flexibility is better than strong federal intervention – results in greater academic achievement. </w:t>
      </w:r>
    </w:p>
    <w:p w:rsidR="00E35716" w:rsidRPr="00BA585C" w:rsidRDefault="00E35716" w:rsidP="00E35716">
      <w:r w:rsidRPr="007E623A">
        <w:rPr>
          <w:rStyle w:val="Style13ptBold"/>
        </w:rPr>
        <w:t>Burke and Marshall 10</w:t>
      </w:r>
      <w:r>
        <w:t xml:space="preserve"> -- *</w:t>
      </w:r>
      <w:r w:rsidRPr="00E42A19">
        <w:t>Policy Analyst in the Domestic Policy Studies Department</w:t>
      </w:r>
      <w:r>
        <w:t>, **</w:t>
      </w:r>
      <w:r w:rsidRPr="00E42A19">
        <w:t>Director of Domestic Policy Stud</w:t>
      </w:r>
      <w:r>
        <w:t>ies, at The Heritage Foundation, (*Lindsey M., **</w:t>
      </w:r>
      <w:r w:rsidRPr="00E42A19">
        <w:t>Jennifer</w:t>
      </w:r>
      <w:r>
        <w:t xml:space="preserve"> A., “Why National Standards Won’t Fix American Education: Misalignment of Power and Incentives,” May 21, 2010, ERIC, DOA: 7/18/17, p.9-10)//sy</w:t>
      </w:r>
    </w:p>
    <w:p w:rsidR="00E35716" w:rsidRPr="006E781A" w:rsidRDefault="00E35716" w:rsidP="00E35716">
      <w:pPr>
        <w:rPr>
          <w:rStyle w:val="StyleUnderline"/>
        </w:rPr>
      </w:pPr>
      <w:r w:rsidRPr="006E781A">
        <w:rPr>
          <w:rStyle w:val="StyleUnderline"/>
        </w:rPr>
        <w:t xml:space="preserve">What Federal Policymakers Should Do </w:t>
      </w:r>
    </w:p>
    <w:p w:rsidR="00E35716" w:rsidRPr="006E781A" w:rsidRDefault="00E35716" w:rsidP="00E35716">
      <w:pPr>
        <w:rPr>
          <w:rStyle w:val="Emphasis"/>
        </w:rPr>
      </w:pPr>
      <w:r w:rsidRPr="006E781A">
        <w:rPr>
          <w:rStyle w:val="Emphasis"/>
        </w:rPr>
        <w:t>Permit state flexibility and autonomy in exchange for transparency</w:t>
      </w:r>
      <w:r>
        <w:t xml:space="preserve">. As the Obama Administration considers reauthorization of the Elementary and Secondary Education Act this year, federal policymakers should pursue policies that will increase transparency in state accountability systems and improve accountability to parents. To those ends, </w:t>
      </w:r>
      <w:r w:rsidRPr="006E781A">
        <w:rPr>
          <w:rStyle w:val="Emphasis"/>
        </w:rPr>
        <w:t xml:space="preserve">policymakers should provide states with increased flexibility and freedom from federal red tape so that their focus is aligned not with the federal funding incentive or the demands of teachers unions, but with direct accountability to parents and students. </w:t>
      </w:r>
    </w:p>
    <w:p w:rsidR="00E35716" w:rsidRDefault="00E35716" w:rsidP="00E35716">
      <w:r>
        <w:t xml:space="preserve">Conclusion </w:t>
      </w:r>
    </w:p>
    <w:p w:rsidR="00E35716" w:rsidRDefault="00E35716" w:rsidP="00E35716">
      <w:r>
        <w:t xml:space="preserve">The Obama Administration’s recently released “blueprint” for reauthorization of the Elementary and Secondary Education Act creates strong pressure for states to sign on to the common standards initiative. The Administration is crafting both incentives (Race to the Top) and penalties (denied access to Title I funding) to promote adoption of national standards and tests. </w:t>
      </w:r>
    </w:p>
    <w:p w:rsidR="00E35716" w:rsidRDefault="00E35716" w:rsidP="00E35716">
      <w:r w:rsidRPr="006E781A">
        <w:rPr>
          <w:rStyle w:val="StyleUnderline"/>
        </w:rPr>
        <w:t xml:space="preserve">National standards and assessments will not deliver on the promises made by proponents because they fail to address the fundamental misalignment of power and incentives in public education today; </w:t>
      </w:r>
      <w:proofErr w:type="gramStart"/>
      <w:r w:rsidRPr="006E781A">
        <w:rPr>
          <w:rStyle w:val="StyleUnderline"/>
        </w:rPr>
        <w:t>teachers</w:t>
      </w:r>
      <w:proofErr w:type="gramEnd"/>
      <w:r w:rsidRPr="006E781A">
        <w:rPr>
          <w:rStyle w:val="StyleUnderline"/>
        </w:rPr>
        <w:t xml:space="preserve"> union demands and federal funding incentives often compete with student learning objectives</w:t>
      </w:r>
      <w:r>
        <w:t xml:space="preserve">. </w:t>
      </w:r>
    </w:p>
    <w:p w:rsidR="00E35716" w:rsidRPr="006E781A" w:rsidRDefault="00E35716" w:rsidP="00E35716">
      <w:pPr>
        <w:rPr>
          <w:rStyle w:val="Emphasis"/>
        </w:rPr>
      </w:pPr>
      <w:r w:rsidRPr="006E781A">
        <w:rPr>
          <w:rStyle w:val="StyleUnderline"/>
        </w:rPr>
        <w:t>National standards will also continue the trend of an ever-expanding federal role in education</w:t>
      </w:r>
      <w:r>
        <w:t xml:space="preserve">. </w:t>
      </w:r>
      <w:r w:rsidRPr="006E781A">
        <w:rPr>
          <w:rStyle w:val="Emphasis"/>
        </w:rPr>
        <w:t>Decades of increased federal involvement</w:t>
      </w:r>
      <w:r w:rsidRPr="006E781A">
        <w:t xml:space="preserve">, beginning with President Lyndon Johnson’s implementation of the Elementary and Secondary Education Act (ESEA) in 1965, </w:t>
      </w:r>
      <w:r w:rsidRPr="006E781A">
        <w:rPr>
          <w:rStyle w:val="Emphasis"/>
        </w:rPr>
        <w:t xml:space="preserve">have not led to comparable increases in academic achievement. </w:t>
      </w:r>
    </w:p>
    <w:p w:rsidR="00E35716" w:rsidRPr="006E781A" w:rsidRDefault="00E35716" w:rsidP="00E35716">
      <w:pPr>
        <w:rPr>
          <w:rStyle w:val="Emphasis"/>
        </w:rPr>
      </w:pPr>
      <w:r w:rsidRPr="006E781A">
        <w:rPr>
          <w:rStyle w:val="StyleUnderline"/>
        </w:rPr>
        <w:t>National standards are unlikely to make public schools accountable to families</w:t>
      </w:r>
      <w:r w:rsidRPr="006E781A">
        <w:t xml:space="preserve">; rather, </w:t>
      </w:r>
      <w:r w:rsidRPr="006E781A">
        <w:rPr>
          <w:rStyle w:val="StyleUnderline"/>
        </w:rPr>
        <w:t>they are more likely to make schools responsive to Washington, D.C.</w:t>
      </w:r>
      <w:r w:rsidRPr="006E781A">
        <w:t xml:space="preserve"> Furthermore, </w:t>
      </w:r>
      <w:r w:rsidRPr="006E781A">
        <w:rPr>
          <w:rStyle w:val="Emphasis"/>
        </w:rPr>
        <w:t>a national accountability system would be a one-size-fits-all approach that tends toward mediocrity and standardization</w:t>
      </w:r>
      <w:r>
        <w:t xml:space="preserve">, </w:t>
      </w:r>
      <w:r w:rsidRPr="006E781A">
        <w:rPr>
          <w:rStyle w:val="Emphasis"/>
        </w:rPr>
        <w:t xml:space="preserve">undercutting the pockets of excellence that currently exist. </w:t>
      </w:r>
    </w:p>
    <w:p w:rsidR="00E35716" w:rsidRDefault="00E35716" w:rsidP="00E35716">
      <w:pPr>
        <w:rPr>
          <w:rStyle w:val="StyleUnderline"/>
        </w:rPr>
      </w:pPr>
      <w:r>
        <w:t>To extend these islands of excellence</w:t>
      </w:r>
      <w:r w:rsidRPr="006E781A">
        <w:rPr>
          <w:rStyle w:val="StyleUnderline"/>
        </w:rPr>
        <w:t>, public policy should better align power and incentives by strengthening state accountability systems, increasing transparency about results, and empowering parents to act on that information.</w:t>
      </w:r>
    </w:p>
    <w:p w:rsidR="00E35716" w:rsidRDefault="00E35716" w:rsidP="00E35716"/>
    <w:p w:rsidR="00E35716" w:rsidRDefault="00E35716" w:rsidP="00E35716">
      <w:pPr>
        <w:pStyle w:val="Heading4"/>
      </w:pPr>
      <w:r w:rsidRPr="00657A14">
        <w:rPr>
          <w:i/>
          <w:u w:val="single"/>
        </w:rPr>
        <w:t>Uniform</w:t>
      </w:r>
      <w:r>
        <w:rPr>
          <w:i/>
          <w:u w:val="single"/>
        </w:rPr>
        <w:t>, unflexible</w:t>
      </w:r>
      <w:r>
        <w:t xml:space="preserve"> federal standards fail to create positive educational outcomes – takes influence away from local leaders geared towards student improvement and creates a one-size-fits-all approach. </w:t>
      </w:r>
    </w:p>
    <w:p w:rsidR="00E35716" w:rsidRPr="00CB6327" w:rsidRDefault="00E35716" w:rsidP="00E35716">
      <w:r w:rsidRPr="007E623A">
        <w:rPr>
          <w:rStyle w:val="Style13ptBold"/>
        </w:rPr>
        <w:t>Burke and Marshall 10</w:t>
      </w:r>
      <w:r>
        <w:t xml:space="preserve"> -- *</w:t>
      </w:r>
      <w:r w:rsidRPr="00E42A19">
        <w:t>Policy Analyst in the Domestic Policy Studies Department</w:t>
      </w:r>
      <w:r>
        <w:t>, **</w:t>
      </w:r>
      <w:r w:rsidRPr="00E42A19">
        <w:t>Director of Domestic Policy Stud</w:t>
      </w:r>
      <w:r>
        <w:t>ies, at The Heritage Foundation, (*Lindsey M., **</w:t>
      </w:r>
      <w:r w:rsidRPr="00E42A19">
        <w:t>Jennifer</w:t>
      </w:r>
      <w:r>
        <w:t xml:space="preserve"> A., “Why National Standards Won’t Fix American Education: Misalignment of Power and Incentives,” May 21, 2010, ERIC, DOA: 7/18/17, p.4-8)//sy</w:t>
      </w:r>
    </w:p>
    <w:p w:rsidR="00E35716" w:rsidRDefault="00E35716" w:rsidP="00E35716">
      <w:r w:rsidRPr="008132E4">
        <w:rPr>
          <w:rStyle w:val="StyleUnderline"/>
        </w:rPr>
        <w:t>Advocates paint the national standards and testing movement as the key missing ingredient in K– 12 education</w:t>
      </w:r>
      <w:r>
        <w:t xml:space="preserve"> reform while dismissing concerns that this would lead to further misalignment of power and incentives in American education. The following are a few of the most frequently cited arguments in favor of national standards and tests: </w:t>
      </w:r>
    </w:p>
    <w:p w:rsidR="00E35716" w:rsidRDefault="00E35716" w:rsidP="00E35716">
      <w:r>
        <w:t xml:space="preserve">• </w:t>
      </w:r>
      <w:r w:rsidRPr="008132E4">
        <w:rPr>
          <w:rStyle w:val="Emphasis"/>
        </w:rPr>
        <w:t>Misconception #1: National standards and tests will make U.S. students more competitive with their global counterparts</w:t>
      </w:r>
      <w:r>
        <w:t xml:space="preserve">. Proponents argue that national standards will make American students more competitive with their international peers. They point to international evaluation measures such as the Trends in International Mathematics and Science Study (TIMSS), in which American students rank in the middle of the performance distribution. Proponents note that countries that outperform the United States have national standards and that the U.S. needs national standards to move up in the ranking.11 </w:t>
      </w:r>
    </w:p>
    <w:p w:rsidR="00E35716" w:rsidRDefault="00E35716" w:rsidP="00E35716">
      <w:r w:rsidRPr="008132E4">
        <w:rPr>
          <w:rStyle w:val="StyleUnderline"/>
        </w:rPr>
        <w:t>But the relationship between existence of standards and strong educational outcomes is not clear</w:t>
      </w:r>
      <w:r>
        <w:t xml:space="preserve">. </w:t>
      </w:r>
      <w:r w:rsidRPr="008132E4">
        <w:rPr>
          <w:rStyle w:val="StyleUnderline"/>
        </w:rPr>
        <w:t>While the countries that outperform the United States on international tests have national standards, so do most of those countries that score lower than the U.S</w:t>
      </w:r>
      <w:r>
        <w:t xml:space="preserve">.12 In further defiance of the hypothetical rule, Canada handily outscores the United States on international exams but has no national standards.13 Even </w:t>
      </w:r>
      <w:r w:rsidRPr="008132E4">
        <w:rPr>
          <w:rStyle w:val="StyleUnderline"/>
        </w:rPr>
        <w:t>the relationship between the quality of state standards in the U.S. and academic performance is weak and inconsistent across subject areas.</w:t>
      </w:r>
      <w:r>
        <w:t xml:space="preserve">14 </w:t>
      </w:r>
    </w:p>
    <w:p w:rsidR="00E35716" w:rsidRDefault="00E35716" w:rsidP="00E35716">
      <w:r>
        <w:t xml:space="preserve">More careful attention is needed to understand the role that national standards play in other countries before asserting that national standards would add the same value in the United States. Alternatively, state standards and tests might be a closer analogy to standards and assessment systems in countries with populations the size of American states. </w:t>
      </w:r>
      <w:r w:rsidRPr="008132E4">
        <w:rPr>
          <w:rStyle w:val="StyleUnderline"/>
        </w:rPr>
        <w:t>There are limits to international comparisons in education given the size, diversity, and federal system of the United States.</w:t>
      </w:r>
      <w:r>
        <w:t xml:space="preserve"> </w:t>
      </w:r>
    </w:p>
    <w:p w:rsidR="00E35716" w:rsidRDefault="00E35716" w:rsidP="00E35716">
      <w:r w:rsidRPr="008132E4">
        <w:rPr>
          <w:rStyle w:val="Emphasis"/>
        </w:rPr>
        <w:t>• Misconception #2: National standards are necessary so that parents can understand how their children’s academic achievement compares to that of other students across the country</w:t>
      </w:r>
      <w:r>
        <w:t xml:space="preserve">. The CCSSI claims that “the common core state standards will enable participating states to work together to make expectations clear to parents, teachers, and the general public.”15 The case for national standards and testing, however, has neither addressed the question of why current tools are inadequate to inform parents about their children’s educational progress nor specified with much precision why Americans should expect the proposed system to improve the situation. Moreover, </w:t>
      </w:r>
      <w:r w:rsidRPr="008132E4">
        <w:rPr>
          <w:rStyle w:val="StyleUnderline"/>
        </w:rPr>
        <w:t>rather than making public schools more accountable to families,</w:t>
      </w:r>
      <w:r>
        <w:t xml:space="preserve"> </w:t>
      </w:r>
      <w:r w:rsidRPr="008132E4">
        <w:rPr>
          <w:rStyle w:val="StyleUnderline"/>
        </w:rPr>
        <w:t>the new regime is likely to make them more responsive to the centralized scorekeeper.</w:t>
      </w:r>
      <w:r>
        <w:t xml:space="preserve"> In this way, </w:t>
      </w:r>
      <w:r w:rsidRPr="008132E4">
        <w:rPr>
          <w:rStyle w:val="StyleUnderline"/>
        </w:rPr>
        <w:t>national standards and testing fail to address the critical problems of power and incentive structures in public education today</w:t>
      </w:r>
      <w:r>
        <w:t xml:space="preserve">. </w:t>
      </w:r>
    </w:p>
    <w:p w:rsidR="00E35716" w:rsidRPr="008132E4" w:rsidRDefault="00E35716" w:rsidP="00E35716">
      <w:pPr>
        <w:rPr>
          <w:rStyle w:val="StyleUnderline"/>
        </w:rPr>
      </w:pPr>
      <w:r>
        <w:t>What kind of information do</w:t>
      </w:r>
      <w:r w:rsidRPr="008132E4">
        <w:rPr>
          <w:rStyle w:val="StyleUnderline"/>
        </w:rPr>
        <w:t xml:space="preserve"> parents</w:t>
      </w:r>
      <w:r>
        <w:t xml:space="preserve"> need about their children’s educational performance? First, they </w:t>
      </w:r>
      <w:r w:rsidRPr="008132E4">
        <w:rPr>
          <w:rStyle w:val="StyleUnderline"/>
        </w:rPr>
        <w:t>need to know whether their children are mastering the curriculum</w:t>
      </w:r>
      <w:r>
        <w:t xml:space="preserve"> content. </w:t>
      </w:r>
      <w:r w:rsidRPr="008132E4">
        <w:rPr>
          <w:rStyle w:val="StyleUnderline"/>
        </w:rPr>
        <w:t>State criterion-referenced tests</w:t>
      </w:r>
      <w:r>
        <w:t xml:space="preserve">, which measure a student’s mastery of the content outlined by state standards, currently </w:t>
      </w:r>
      <w:r w:rsidRPr="008132E4">
        <w:rPr>
          <w:rStyle w:val="StyleUnderline"/>
        </w:rPr>
        <w:t>supply this kind of information</w:t>
      </w:r>
      <w:r>
        <w:t xml:space="preserve">. Parents also need to know that when the state test determines that, for example, a child has mastered third-grade content, the child is keeping pace with third-grade students across the country. In other words, </w:t>
      </w:r>
      <w:r w:rsidRPr="008132E4">
        <w:rPr>
          <w:rStyle w:val="StyleUnderline"/>
        </w:rPr>
        <w:t>parents need to know how rigorous their state standards and tests are</w:t>
      </w:r>
      <w:r>
        <w:t xml:space="preserve">. To provide this information, </w:t>
      </w:r>
      <w:r w:rsidRPr="008132E4">
        <w:rPr>
          <w:rStyle w:val="StyleUnderline"/>
        </w:rPr>
        <w:t xml:space="preserve">some states also offer norm-referenced tests, which measure student achievement compared to other students nationally. </w:t>
      </w:r>
    </w:p>
    <w:p w:rsidR="00E35716" w:rsidRDefault="00E35716" w:rsidP="00E35716">
      <w:r>
        <w:t xml:space="preserve">Another tool that can provide comparative information is the National Assessment of Educational Progress (NAEP), which is administered to a sample of students in each state. In this way NAEP provides an external “audit” and common gauge on the quality of state standards and tests. </w:t>
      </w:r>
    </w:p>
    <w:p w:rsidR="00E35716" w:rsidRDefault="00E35716" w:rsidP="00E35716">
      <w:r>
        <w:t xml:space="preserve">The </w:t>
      </w:r>
      <w:r w:rsidRPr="008132E4">
        <w:rPr>
          <w:rStyle w:val="StyleUnderline"/>
        </w:rPr>
        <w:t>meaningful information that parents and other taxpayers need is already available. The tools already exist</w:t>
      </w:r>
      <w:r>
        <w:t xml:space="preserve"> to supply straightforward information on student, teacher, and school performance—</w:t>
      </w:r>
      <w:r w:rsidRPr="008132E4">
        <w:rPr>
          <w:rStyle w:val="StyleUnderline"/>
        </w:rPr>
        <w:t>sometimes referred to as report cards</w:t>
      </w:r>
      <w:r>
        <w:t xml:space="preserve"> on the school system. All states are currently required by the No Child Left </w:t>
      </w:r>
      <w:proofErr w:type="gramStart"/>
      <w:r>
        <w:t>Behind</w:t>
      </w:r>
      <w:proofErr w:type="gramEnd"/>
      <w:r>
        <w:t xml:space="preserve"> Act (NCLB) to create such report cards. Some states, such as Florida and Massachusetts, supply more detailed reporting and straightforward information than others. What has been missing in some other cases is transparency about that information. </w:t>
      </w:r>
      <w:r w:rsidRPr="008132E4">
        <w:rPr>
          <w:rStyle w:val="StyleUnderline"/>
        </w:rPr>
        <w:t xml:space="preserve">If access to information has been inadequate, that does not justify a national standards and testing regime. </w:t>
      </w:r>
      <w:r>
        <w:t xml:space="preserve">Rather, </w:t>
      </w:r>
      <w:r w:rsidRPr="008132E4">
        <w:rPr>
          <w:rStyle w:val="StyleUnderline"/>
        </w:rPr>
        <w:t>policies should insist on clear reporting of the essential data to parents and other taxpayers</w:t>
      </w:r>
      <w:r>
        <w:t xml:space="preserve">. </w:t>
      </w:r>
    </w:p>
    <w:p w:rsidR="00E35716" w:rsidRPr="008132E4" w:rsidRDefault="00E35716" w:rsidP="00E35716">
      <w:pPr>
        <w:rPr>
          <w:rStyle w:val="StyleUnderline"/>
        </w:rPr>
      </w:pPr>
      <w:r w:rsidRPr="008132E4">
        <w:rPr>
          <w:rStyle w:val="StyleUnderline"/>
        </w:rPr>
        <w:t>Public policy should also empower parents to act on that information</w:t>
      </w:r>
      <w:r>
        <w:t xml:space="preserve">. Providing information is important, but it does not go far enough to address the misalignment of power and incentives in public education. Parents not only need to know about their children’s educational standing, but also need the power to do something about it. </w:t>
      </w:r>
      <w:r w:rsidRPr="008132E4">
        <w:rPr>
          <w:rStyle w:val="StyleUnderline"/>
        </w:rPr>
        <w:t xml:space="preserve">In many states, parents lack any recourse to remove their children from underperforming schools. </w:t>
      </w:r>
    </w:p>
    <w:p w:rsidR="00E35716" w:rsidRDefault="00E35716" w:rsidP="00E35716">
      <w:r>
        <w:t xml:space="preserve">If the relevant information to empower parents currently exists, does the U.S. need a new national standards and testing regime? According to advocates of new national standards and testing, existing tests are inadequate. NAEP holds no sway over teachers and students because results are not reported by schools or students. The curriculum-based exams developed at great expense by states in recent years are unacceptable, they say, because differences among the tests make national comparisons difficult. </w:t>
      </w:r>
    </w:p>
    <w:p w:rsidR="00E35716" w:rsidRPr="008132E4" w:rsidRDefault="00E35716" w:rsidP="00E35716">
      <w:pPr>
        <w:rPr>
          <w:rStyle w:val="StyleUnderline"/>
        </w:rPr>
      </w:pPr>
      <w:r>
        <w:t>These arguments show the considerable difference that a new national standards and testing system would make: It would empower the federal government</w:t>
      </w:r>
      <w:r w:rsidRPr="008132E4">
        <w:rPr>
          <w:rStyle w:val="StyleUnderline"/>
        </w:rPr>
        <w:t>. National comparisons are valuable for those who make national decisions</w:t>
      </w:r>
      <w:r>
        <w:t xml:space="preserve">; a national exam that has influence over curricula is a useful tool for national policymakers. </w:t>
      </w:r>
      <w:r w:rsidRPr="008132E4">
        <w:rPr>
          <w:rStyle w:val="StyleUnderline"/>
        </w:rPr>
        <w:t xml:space="preserve">National standards and assessments would provide an infrastructure and yield information that lines up neatly for federal interventions. </w:t>
      </w:r>
    </w:p>
    <w:p w:rsidR="00E35716" w:rsidRDefault="00E35716" w:rsidP="00E35716">
      <w:r>
        <w:t xml:space="preserve">In the years since significant federal interventions in local education began in 1965, federal policymakers have sought more of the type of information that would equip centralized direction of education in America. During the development of NAEP in the 1960s, officials at the Department of Health, Education, and Welfare were eager to glean from the test results “more precise information on how well the nation’s schools are doing their job…to help Congress chart the future course of Federal school support.”16 </w:t>
      </w:r>
    </w:p>
    <w:p w:rsidR="00E35716" w:rsidRDefault="00E35716" w:rsidP="00E35716">
      <w:r w:rsidRPr="008132E4">
        <w:rPr>
          <w:rStyle w:val="StyleUnderline"/>
        </w:rPr>
        <w:t>“Federal school support” means centralized allocation of resources</w:t>
      </w:r>
      <w:r>
        <w:t xml:space="preserve">: In other words, “spread the wealth” goes to school. The kind of comprehensive, comparable data that a national test would supply is also a prerequisite for the liberal goal of creating an equal “opportunity to learn” and achieve to high standards through the equalization of resources among schools. </w:t>
      </w:r>
      <w:r w:rsidRPr="008132E4">
        <w:rPr>
          <w:rStyle w:val="Emphasis"/>
        </w:rPr>
        <w:t xml:space="preserve">Spending equalization, however, has not succeeded in raising student achievement, </w:t>
      </w:r>
      <w:r w:rsidRPr="008132E4">
        <w:rPr>
          <w:rStyle w:val="StyleUnderline"/>
        </w:rPr>
        <w:t>as the case of Kansas City shows</w:t>
      </w:r>
      <w:r>
        <w:t xml:space="preserve">.17 </w:t>
      </w:r>
    </w:p>
    <w:p w:rsidR="00E35716" w:rsidRDefault="00E35716" w:rsidP="00E35716">
      <w:r>
        <w:t xml:space="preserve">Despite the negative record, </w:t>
      </w:r>
      <w:r w:rsidRPr="008132E4">
        <w:rPr>
          <w:rStyle w:val="StyleUnderline"/>
        </w:rPr>
        <w:t>the Obama Administration’s “Blueprint for Reform”</w:t>
      </w:r>
      <w:r>
        <w:t xml:space="preserve"> of the Elementary and Secondary Education Act (No Child Left Behind) </w:t>
      </w:r>
      <w:r w:rsidRPr="008132E4">
        <w:rPr>
          <w:rStyle w:val="StyleUnderline"/>
        </w:rPr>
        <w:t>clearly aims for this goal, with numerous calls for “resource equity”</w:t>
      </w:r>
      <w:r>
        <w:t xml:space="preserve"> among schools.18 In this way as well, </w:t>
      </w:r>
      <w:r w:rsidRPr="008132E4">
        <w:rPr>
          <w:rStyle w:val="StyleUnderline"/>
        </w:rPr>
        <w:t>national standards and testing would provide the kind of information that empowers national policymakers and bureaucrats more than parents and other taxpayers.</w:t>
      </w:r>
      <w:r>
        <w:t xml:space="preserve"> </w:t>
      </w:r>
    </w:p>
    <w:p w:rsidR="00E35716" w:rsidRDefault="00E35716" w:rsidP="00E35716">
      <w:r w:rsidRPr="008132E4">
        <w:rPr>
          <w:rStyle w:val="Emphasis"/>
        </w:rPr>
        <w:t>• Misconception #3: National standards are necessary because state standards vary in quality.</w:t>
      </w:r>
      <w:r>
        <w:t xml:space="preserve"> Some states, such as Massachusetts, California, Indiana, and Virginia, have highly regarded standards. A number of other states have uneven quality of standards across subjects, and some are not up to par generally. </w:t>
      </w:r>
      <w:proofErr w:type="gramStart"/>
      <w:r>
        <w:t>Teachers</w:t>
      </w:r>
      <w:proofErr w:type="gramEnd"/>
      <w:r>
        <w:t xml:space="preserve"> union pressure, pervasive political correctness, and pedagogical and content disputes hamper the quality of state standards. </w:t>
      </w:r>
    </w:p>
    <w:p w:rsidR="00E35716" w:rsidRDefault="00E35716" w:rsidP="00E35716">
      <w:r w:rsidRPr="008132E4">
        <w:rPr>
          <w:rStyle w:val="StyleUnderline"/>
        </w:rPr>
        <w:t>The variation in state standards is one of the most frequently cited reasons for adopting national standards and tests.</w:t>
      </w:r>
      <w:r>
        <w:t xml:space="preserve">19 </w:t>
      </w:r>
      <w:proofErr w:type="gramStart"/>
      <w:r w:rsidRPr="008132E4">
        <w:rPr>
          <w:rStyle w:val="StyleUnderline"/>
        </w:rPr>
        <w:t>But</w:t>
      </w:r>
      <w:proofErr w:type="gramEnd"/>
      <w:r w:rsidRPr="008132E4">
        <w:rPr>
          <w:rStyle w:val="StyleUnderline"/>
        </w:rPr>
        <w:t xml:space="preserve"> the same pressures that detract from the quality of many state standards are likely to plague national standards as well</w:t>
      </w:r>
      <w:r>
        <w:t xml:space="preserve">. As a result, the rigor and content of national standards will tend to align with the mean among states, undercutting states with higher quality standards.20 </w:t>
      </w:r>
    </w:p>
    <w:p w:rsidR="00E35716" w:rsidRDefault="00E35716" w:rsidP="00E35716">
      <w:r>
        <w:t xml:space="preserve">For example, the Obama Administration’s proposal would force Massachusetts to abandon its highly regarded state standards and sign on instead to a set of national standards that are well beneath the rigor and content of the current state standards.21 If it fails to do so, Massachusetts would stand to lose $275 million a year in federal funding for Title I.22 For states like Massachusetts, the Obama Administration’s plan means facing the prospect of losing out on federal funding if they refuse to water down their standards. </w:t>
      </w:r>
    </w:p>
    <w:p w:rsidR="00E35716" w:rsidRDefault="00E35716" w:rsidP="00E35716">
      <w:r>
        <w:t xml:space="preserve">Secretary of Education Arne Duncan refers to </w:t>
      </w:r>
      <w:r w:rsidRPr="008132E4">
        <w:rPr>
          <w:rStyle w:val="StyleUnderline"/>
        </w:rPr>
        <w:t>the varying quality of state standards as “50 different goal posts</w:t>
      </w:r>
      <w:r>
        <w:t xml:space="preserve">.”23 That is a catchy phrase, but </w:t>
      </w:r>
      <w:r w:rsidRPr="008132E4">
        <w:rPr>
          <w:rStyle w:val="Emphasis"/>
        </w:rPr>
        <w:t>it begs the question of whether the national standards movement is more concerned with uniformity than it is with excellence.</w:t>
      </w:r>
      <w:r>
        <w:t xml:space="preserve"> </w:t>
      </w:r>
      <w:r w:rsidRPr="008132E4">
        <w:rPr>
          <w:rStyle w:val="Emphasis"/>
        </w:rPr>
        <w:t>Uniform minimum-competency standards on a national level would provide a one-size-fits-all approach that would likely lead to decreased emphasis on advanced work and a generally dumbeddown curriculum</w:t>
      </w:r>
      <w:r>
        <w:t xml:space="preserve">. </w:t>
      </w:r>
    </w:p>
    <w:p w:rsidR="00E35716" w:rsidRDefault="00E35716" w:rsidP="00E35716">
      <w:r w:rsidRPr="008132E4">
        <w:rPr>
          <w:rStyle w:val="Emphasis"/>
        </w:rPr>
        <w:t>Centralized standards and testing would eliminate the possibility of competitive pressure for increasing standards of excellence</w:t>
      </w:r>
      <w:r>
        <w:t xml:space="preserve">. </w:t>
      </w:r>
    </w:p>
    <w:p w:rsidR="00E35716" w:rsidRDefault="00E35716" w:rsidP="00E35716">
      <w:r>
        <w:t xml:space="preserve">The Failure to Address Fundamental Problems in American Education </w:t>
      </w:r>
    </w:p>
    <w:p w:rsidR="00E35716" w:rsidRDefault="00E35716" w:rsidP="00E35716">
      <w:r>
        <w:t xml:space="preserve">Contrary to the claims of proponents, </w:t>
      </w:r>
      <w:r w:rsidRPr="008132E4">
        <w:rPr>
          <w:rStyle w:val="Emphasis"/>
        </w:rPr>
        <w:t>the stubborn persistence of more fundamental problems in American education makes it unlikely that national standards and tests would substantially improve educational outcomes</w:t>
      </w:r>
      <w:r>
        <w:t xml:space="preserve">. Ultimately, </w:t>
      </w:r>
      <w:r w:rsidRPr="008132E4">
        <w:rPr>
          <w:rStyle w:val="Emphasis"/>
        </w:rPr>
        <w:t>reform strategies must address the fundamental power and incentive structures in public education and configure them in a way that is most likely to increase the quality of educational outcomes</w:t>
      </w:r>
      <w:r>
        <w:t xml:space="preserve">. </w:t>
      </w:r>
    </w:p>
    <w:p w:rsidR="00E35716" w:rsidRDefault="00E35716" w:rsidP="00E35716">
      <w:r>
        <w:t xml:space="preserve">Currently, two major factors exert the most influence generally on public education and introduce motivations that can compete with the objective of improving student educational outcomes: </w:t>
      </w:r>
      <w:proofErr w:type="gramStart"/>
      <w:r>
        <w:t>teachers</w:t>
      </w:r>
      <w:proofErr w:type="gramEnd"/>
      <w:r>
        <w:t xml:space="preserve"> union power and funding incentives. </w:t>
      </w:r>
    </w:p>
    <w:p w:rsidR="00E35716" w:rsidRDefault="00E35716" w:rsidP="00E35716">
      <w:r w:rsidRPr="008132E4">
        <w:t>Teacher unions exert influence because of their mandatory dues-paying membership and contractnegotiating power</w:t>
      </w:r>
      <w:r w:rsidRPr="008132E4">
        <w:rPr>
          <w:rStyle w:val="Emphasis"/>
        </w:rPr>
        <w:t>.</w:t>
      </w:r>
      <w:r>
        <w:t xml:space="preserve"> Their interests (including job security, salaries, and benefits) should be understood as distinct from student educational outcome objectives. </w:t>
      </w:r>
    </w:p>
    <w:p w:rsidR="00E35716" w:rsidRDefault="00E35716" w:rsidP="00E35716">
      <w:r w:rsidRPr="008132E4">
        <w:rPr>
          <w:rStyle w:val="Emphasis"/>
        </w:rPr>
        <w:t>Funding incentives are a powerful motivator that is also distinct from the student learning objective</w:t>
      </w:r>
      <w:r>
        <w:t xml:space="preserve">. In particular, federal funding has had influence far beyond its 10 percent share of local school funding since the advent of systemic education reform in the 1990s. </w:t>
      </w:r>
    </w:p>
    <w:p w:rsidR="00E35716" w:rsidRDefault="00E35716" w:rsidP="00E35716">
      <w:r>
        <w:t xml:space="preserve">Between 1965 and the early 1990s, the federal education role consisted in categorical education programs, designed to address a specific issue (high-poverty schools, for instance) or population (such as non-English speakers). Beginning with Goals 2000 during the Clinton Administration, federal policy began to pursue a standards-based systemic reform agenda, expanding to stipulate criteria that have school- and system-wide influence, not just discrete programmatic application as is generally the case with categorical programs. </w:t>
      </w:r>
    </w:p>
    <w:p w:rsidR="00E35716" w:rsidRDefault="00E35716" w:rsidP="00E35716">
      <w:r w:rsidRPr="008132E4">
        <w:rPr>
          <w:rStyle w:val="StyleUnderline"/>
        </w:rPr>
        <w:t>No Child Left Behind is a good example of the systemic influence of the federal funding incentive.</w:t>
      </w:r>
      <w:r>
        <w:t xml:space="preserve"> In exchange for federal funding, NCLB required states to test at specific intervals (using state exams), with the requirement that all students be proficient in math, English, and science by 2014. States, districts, and schools must demonstrate adequate yearly progress toward that goal in order to continue to receive federal funding. </w:t>
      </w:r>
    </w:p>
    <w:p w:rsidR="00E35716" w:rsidRDefault="00E35716" w:rsidP="00E35716">
      <w:r>
        <w:t xml:space="preserve">At face value, this appears to be a push for higher standards. In reality, some states have dumbed down their definition of proficiency on state tests in the interest of receiving federal funds. </w:t>
      </w:r>
      <w:r w:rsidRPr="008132E4">
        <w:rPr>
          <w:rStyle w:val="StyleUnderline"/>
        </w:rPr>
        <w:t>Federal funding is an incentive that can trump interest in actual progress on student outcomes</w:t>
      </w:r>
      <w:r>
        <w:t xml:space="preserve">. The two goals can and do diverge when power and incentives are misaligned. </w:t>
      </w:r>
    </w:p>
    <w:p w:rsidR="00E35716" w:rsidRPr="009771ED" w:rsidRDefault="00E35716" w:rsidP="00E35716">
      <w:pPr>
        <w:rPr>
          <w:rStyle w:val="StyleUnderline"/>
        </w:rPr>
      </w:pPr>
      <w:r>
        <w:t xml:space="preserve">Meanwhile, parents and students have a much weaker voice in the current power and incentive structure: They have neither the power to withhold funding nor collective bargaining authority. On the other hand, they have the most at stake in children’s ultimate educational success and, therefore, the greatest vested interest in quality outcomes for students. </w:t>
      </w:r>
      <w:r w:rsidRPr="009771ED">
        <w:rPr>
          <w:rStyle w:val="StyleUnderline"/>
        </w:rPr>
        <w:t xml:space="preserve">Positive student outcomes are more likely to result from the alignment of incentives of those with the most at stake in students’ educational outcomes. </w:t>
      </w:r>
    </w:p>
    <w:p w:rsidR="00E35716" w:rsidRPr="009771ED" w:rsidRDefault="00E35716" w:rsidP="00E35716">
      <w:pPr>
        <w:rPr>
          <w:rStyle w:val="Emphasis"/>
        </w:rPr>
      </w:pPr>
      <w:r w:rsidRPr="009771ED">
        <w:rPr>
          <w:rStyle w:val="StyleUnderline"/>
        </w:rPr>
        <w:t>National standards and tests do not fundamentally alter this misalignment between basic power and incentives in public education today. They will not produce the promised outcomes.</w:t>
      </w:r>
      <w:r>
        <w:t xml:space="preserve"> More disturbingly, </w:t>
      </w:r>
      <w:r w:rsidRPr="009771ED">
        <w:rPr>
          <w:rStyle w:val="Emphasis"/>
        </w:rPr>
        <w:t>the initiative to create and implement national standards</w:t>
      </w:r>
      <w:r w:rsidRPr="009771ED">
        <w:rPr>
          <w:rStyle w:val="StyleUnderline"/>
        </w:rPr>
        <w:t xml:space="preserve"> and tests is likely to </w:t>
      </w:r>
      <w:r w:rsidRPr="009771ED">
        <w:rPr>
          <w:rStyle w:val="Emphasis"/>
        </w:rPr>
        <w:t>detract</w:t>
      </w:r>
      <w:r w:rsidRPr="009771ED">
        <w:rPr>
          <w:rStyle w:val="StyleUnderline"/>
        </w:rPr>
        <w:t xml:space="preserve"> further </w:t>
      </w:r>
      <w:r w:rsidRPr="009771ED">
        <w:rPr>
          <w:rStyle w:val="Emphasis"/>
        </w:rPr>
        <w:t xml:space="preserve">from the real reforms that would align the incentives </w:t>
      </w:r>
      <w:r w:rsidRPr="00657A14">
        <w:rPr>
          <w:rStyle w:val="Emphasis"/>
        </w:rPr>
        <w:t>and power</w:t>
      </w:r>
      <w:r w:rsidRPr="009771ED">
        <w:rPr>
          <w:rStyle w:val="Emphasis"/>
        </w:rPr>
        <w:t xml:space="preserve"> in public education</w:t>
      </w:r>
      <w:r w:rsidRPr="009771ED">
        <w:rPr>
          <w:rStyle w:val="StyleUnderline"/>
        </w:rPr>
        <w:t xml:space="preserve"> so </w:t>
      </w:r>
      <w:r w:rsidRPr="009771ED">
        <w:rPr>
          <w:rStyle w:val="Emphasis"/>
        </w:rPr>
        <w:t xml:space="preserve">that they lead to better outcomes. </w:t>
      </w:r>
    </w:p>
    <w:p w:rsidR="00E35716" w:rsidRDefault="00E35716" w:rsidP="00E35716">
      <w:r>
        <w:t xml:space="preserve">But </w:t>
      </w:r>
      <w:r w:rsidRPr="009771ED">
        <w:rPr>
          <w:rStyle w:val="StyleUnderline"/>
        </w:rPr>
        <w:t>national standards and testing would not just fail to empower parents. National standards would force parents and taxpayers to surrender one of their most powerful tools for improving their schools: control of academic content, standards, and testing.</w:t>
      </w:r>
      <w:r>
        <w:t xml:space="preserve"> Moreover, </w:t>
      </w:r>
      <w:r w:rsidRPr="009771ED">
        <w:rPr>
          <w:rStyle w:val="StyleUnderline"/>
        </w:rPr>
        <w:t>a national criterion-referenced test will inevitably lead to a national curriculum—a further misalignment</w:t>
      </w:r>
      <w:r>
        <w:t xml:space="preserve"> of means and ends in education intended to equip self-governing citizens for liberty, and not a prospect most Americans would embrace. </w:t>
      </w:r>
    </w:p>
    <w:p w:rsidR="00E35716" w:rsidRDefault="00E35716" w:rsidP="00E35716">
      <w:r>
        <w:t>When President Jimmy Carter was intrigued by a national test proposed by Senator Claiborne Pell (D–RI) in 1977, Secretary of Health, Education, and Welfare Joseph Califano warned that “[a]ny set of test questions that the federal government prescribed should surely be suspect as a first step toward a national curriculum…. In its most extreme form, national control of curriculum is a form of national control of ideas.”24</w:t>
      </w:r>
    </w:p>
    <w:p w:rsidR="00E35716" w:rsidRPr="00E35716" w:rsidRDefault="00E35716" w:rsidP="00E35716"/>
    <w:p w:rsidR="003A21EC" w:rsidRDefault="00EF2BA5" w:rsidP="00EF2BA5">
      <w:pPr>
        <w:pStyle w:val="Heading3"/>
      </w:pPr>
      <w:r>
        <w:t>AT: We provide funding</w:t>
      </w:r>
    </w:p>
    <w:p w:rsidR="00EF2BA5" w:rsidRDefault="00EF2BA5" w:rsidP="00EF2BA5"/>
    <w:p w:rsidR="00EF2BA5" w:rsidRPr="003A21EC" w:rsidRDefault="00EF2BA5" w:rsidP="00EF2BA5">
      <w:pPr>
        <w:pStyle w:val="Heading4"/>
        <w:rPr>
          <w:u w:val="single"/>
        </w:rPr>
      </w:pPr>
      <w:r>
        <w:t xml:space="preserve">Higher compliance costs mean schools circumvent by </w:t>
      </w:r>
      <w:r>
        <w:rPr>
          <w:u w:val="single"/>
        </w:rPr>
        <w:t>rejecting federal funding</w:t>
      </w:r>
    </w:p>
    <w:p w:rsidR="00EF2BA5" w:rsidRPr="00934256" w:rsidRDefault="00EF2BA5" w:rsidP="00EF2BA5">
      <w:r w:rsidRPr="00934256">
        <w:rPr>
          <w:b/>
        </w:rPr>
        <w:t>Wilcox, 11</w:t>
      </w:r>
      <w:r>
        <w:t xml:space="preserve"> </w:t>
      </w:r>
      <w:r>
        <w:rPr>
          <w:b/>
        </w:rPr>
        <w:t xml:space="preserve">– </w:t>
      </w:r>
      <w:r>
        <w:t>CEO, Aspire Public Schools (James, “EDUCATION REGULATIONS: BURYING SCHOOLS IN PAPERWORK” HEARING BEFORE THE SUBCOMMITTEE ON EARLY CHILDHOOD, ELEMENTARY AND SECONDARY EDUCATION COMMITTEE ON EDUCATION AND THE WORKFORCE U.S. HOUSE OF REPRESENTATIVES, 3/15, gpo.gov)</w:t>
      </w:r>
    </w:p>
    <w:p w:rsidR="00EF2BA5" w:rsidRPr="00934256" w:rsidRDefault="00EF2BA5" w:rsidP="00EF2BA5"/>
    <w:p w:rsidR="00EF2BA5" w:rsidRDefault="00EF2BA5" w:rsidP="00EF2BA5">
      <w:r>
        <w:t xml:space="preserve">But </w:t>
      </w:r>
      <w:r w:rsidRPr="00934256">
        <w:rPr>
          <w:rStyle w:val="StyleUnderline"/>
        </w:rPr>
        <w:t>even with the higher levels of flexibility that we enjoy, our schools still cannot access federal funding that we are qualified to receive</w:t>
      </w:r>
      <w:r>
        <w:t xml:space="preserve">. </w:t>
      </w:r>
      <w:r w:rsidRPr="00934256">
        <w:rPr>
          <w:rStyle w:val="StyleUnderline"/>
        </w:rPr>
        <w:t xml:space="preserve">With limited resources and staff time, we </w:t>
      </w:r>
      <w:r w:rsidRPr="00934256">
        <w:rPr>
          <w:rStyle w:val="Emphasis"/>
        </w:rPr>
        <w:t>routinely make decisions to forgo federal funding</w:t>
      </w:r>
      <w:r w:rsidRPr="00934256">
        <w:rPr>
          <w:rStyle w:val="StyleUnderline"/>
        </w:rPr>
        <w:t xml:space="preserve"> that is available to our students</w:t>
      </w:r>
      <w:r>
        <w:t>. Why? Simply put</w:t>
      </w:r>
      <w:r w:rsidRPr="00934256">
        <w:rPr>
          <w:rStyle w:val="StyleUnderline"/>
        </w:rPr>
        <w:t>, our teachers, administrators and staff members do not have the time or resources necessary to apply for and manage the compliance and reporting for many federal grants programs—programs that are desperately needed by students</w:t>
      </w:r>
      <w:r>
        <w:t xml:space="preserve"> that are served by charter management organizations just like ours.</w:t>
      </w:r>
    </w:p>
    <w:p w:rsidR="00EF2BA5" w:rsidRDefault="00EF2BA5" w:rsidP="00EF2BA5">
      <w:r w:rsidRPr="00934256">
        <w:rPr>
          <w:rStyle w:val="StyleUnderline"/>
        </w:rPr>
        <w:t>In</w:t>
      </w:r>
      <w:r>
        <w:t xml:space="preserve"> this time of </w:t>
      </w:r>
      <w:r w:rsidRPr="00934256">
        <w:rPr>
          <w:rStyle w:val="StyleUnderline"/>
        </w:rPr>
        <w:t>budget constraints</w:t>
      </w:r>
      <w:r>
        <w:t xml:space="preserve">, all of us know that </w:t>
      </w:r>
      <w:r w:rsidRPr="00934256">
        <w:rPr>
          <w:rStyle w:val="StyleUnderline"/>
        </w:rPr>
        <w:t>every dollar counts</w:t>
      </w:r>
      <w:r>
        <w:t xml:space="preserve">. As a non-traditional system of free, open-enrollment public schools, we depend primarily on federal and state funding to fulfill our commitment to our students and families—a mission to provide small, personalized high-quality public schools to students and families who want and need more high-quality public school choices. At Aspire, we are also very clear on what happens in our schools we call it ‘‘College for Certain.’’ We are focused on preparing our students not only to graduate from high school, but to graduate prepared to attend and succeed in college and in life. </w:t>
      </w:r>
    </w:p>
    <w:p w:rsidR="00EF2BA5" w:rsidRDefault="00EF2BA5" w:rsidP="00EF2BA5">
      <w:r>
        <w:t>Across our 30 schools, we are succeeding. Last year, one hundred percent of Aspire’s graduating seniors were accepted to four-year colleges or universities. In five years, we will be graduating at least 500 college bound students each and every year. Preparing our students for college success is critically important, even more so when you consider that most of our students are the first in their family to at- tend college. Only half of low-income students who graduate from high school move on to institutions of higher learning. Sadly, many don’t graduate at all. Our teachers, parents and administrators are working tirelessly to reverse this trend and the results they are achieving are truly remarkable.</w:t>
      </w:r>
    </w:p>
    <w:p w:rsidR="00EF2BA5" w:rsidRDefault="00EF2BA5" w:rsidP="00EF2BA5">
      <w:r>
        <w:t>On the 2010 Academic Performance Index, which measures the academic performance of California schools, Aspire schools earned an overall score of 824 out of a possible 1,000, making us the highest-performing public school system serving low-income students in the state of California. In addition, we were recently recognized as one of the world’s 20 most improved school systems by the management consulting firm McKinsey &amp; Company. These results and recognition are a testament to our team and the determination of our students and families to change the odds that are too often stacked against them. As an organization, we believe this is more than a reason to be hopeful—it is a reason to demand more of ourselves to deliver on the promise of public education in every community across the country. It is a reason to focus more on outcomes for all of our students and a reasonable, less burdensome set of compliance requirements for all of our schools.</w:t>
      </w:r>
    </w:p>
    <w:p w:rsidR="00EF2BA5" w:rsidRDefault="00EF2BA5" w:rsidP="00EF2BA5">
      <w:r>
        <w:t>In California, more and more families are demanding high-quality public schools for their children. Even in these incredibly tough economic times, Aspire is trying to help. We intend to continue bringing our high-performing educational model to even more low-income families across California. Our ability, however, to fulfill our intentions to continue opening new schools and serving more students is in large part driven by the flexibility we have to direct the majority of our funding to where it matters most—our students. Today, federal funding accounts for 12 percent of our total public revenue and amounts to approximately 10 million dollars of restricted funding.</w:t>
      </w:r>
    </w:p>
    <w:p w:rsidR="00EF2BA5" w:rsidRDefault="00EF2BA5" w:rsidP="00EF2BA5">
      <w:r>
        <w:t xml:space="preserve">At any given time, </w:t>
      </w:r>
      <w:r w:rsidRPr="00934256">
        <w:rPr>
          <w:rStyle w:val="StyleUnderline"/>
        </w:rPr>
        <w:t>having the flexibility to allocate your budget to meet the most</w:t>
      </w:r>
      <w:r>
        <w:rPr>
          <w:rStyle w:val="StyleUnderline"/>
        </w:rPr>
        <w:t xml:space="preserve"> </w:t>
      </w:r>
      <w:r w:rsidRPr="00934256">
        <w:rPr>
          <w:rStyle w:val="StyleUnderline"/>
        </w:rPr>
        <w:t>pressing needs of your students is powerful</w:t>
      </w:r>
      <w:r>
        <w:t xml:space="preserve">. In this difficult financial environment, </w:t>
      </w:r>
      <w:r w:rsidRPr="00934256">
        <w:rPr>
          <w:rStyle w:val="StyleUnderline"/>
        </w:rPr>
        <w:t xml:space="preserve">flexibility in school budgets is critical to protect </w:t>
      </w:r>
      <w:r>
        <w:t xml:space="preserve">our </w:t>
      </w:r>
      <w:r w:rsidRPr="00934256">
        <w:rPr>
          <w:rStyle w:val="StyleUnderline"/>
        </w:rPr>
        <w:t>students</w:t>
      </w:r>
      <w:r>
        <w:t xml:space="preserve"> from the tough times around them. Traditional public school districts across California and the country have far less flexibility when it comes to the very tough tradeoffs schools are being forced to make. </w:t>
      </w:r>
    </w:p>
    <w:p w:rsidR="00EF2BA5" w:rsidRDefault="00EF2BA5" w:rsidP="00EF2BA5">
      <w:r>
        <w:t xml:space="preserve">That said, </w:t>
      </w:r>
      <w:r w:rsidRPr="00934256">
        <w:rPr>
          <w:rStyle w:val="StyleUnderline"/>
        </w:rPr>
        <w:t>an already difficult fiscal climate</w:t>
      </w:r>
      <w:r>
        <w:t xml:space="preserve"> in California </w:t>
      </w:r>
      <w:r w:rsidRPr="00934256">
        <w:rPr>
          <w:rStyle w:val="StyleUnderline"/>
        </w:rPr>
        <w:t>is made even more difficul</w:t>
      </w:r>
      <w:r>
        <w:t xml:space="preserve">t for our organization </w:t>
      </w:r>
      <w:r w:rsidRPr="00934256">
        <w:rPr>
          <w:rStyle w:val="StyleUnderline"/>
        </w:rPr>
        <w:t>because</w:t>
      </w:r>
      <w:r>
        <w:t xml:space="preserve"> many of </w:t>
      </w:r>
      <w:r w:rsidRPr="00934256">
        <w:rPr>
          <w:rStyle w:val="StyleUnderline"/>
        </w:rPr>
        <w:t xml:space="preserve">our </w:t>
      </w:r>
      <w:r w:rsidRPr="00934256">
        <w:rPr>
          <w:rStyle w:val="Emphasis"/>
        </w:rPr>
        <w:t>funding streams come with a cost</w:t>
      </w:r>
      <w:r w:rsidRPr="00934256">
        <w:rPr>
          <w:rStyle w:val="StyleUnderline"/>
        </w:rPr>
        <w:t>, and that is time and paperwork</w:t>
      </w:r>
      <w:r>
        <w:t xml:space="preserve">. At any time, this matters because resources should flow to classrooms where the front line work of educating our children is happening every day. In a time like this, it matters even more. </w:t>
      </w:r>
    </w:p>
    <w:p w:rsidR="00EF2BA5" w:rsidRPr="00EF2BA5" w:rsidRDefault="00EF2BA5" w:rsidP="00EF2BA5"/>
    <w:p w:rsidR="00EF2BA5" w:rsidRDefault="00EF2BA5" w:rsidP="00EF2BA5">
      <w:pPr>
        <w:pStyle w:val="Heading4"/>
      </w:pPr>
      <w:r>
        <w:t xml:space="preserve">New compliance costs mean schools will </w:t>
      </w:r>
      <w:r w:rsidRPr="003A21EC">
        <w:rPr>
          <w:u w:val="single"/>
        </w:rPr>
        <w:t>reject</w:t>
      </w:r>
      <w:r>
        <w:t xml:space="preserve"> federal funds</w:t>
      </w:r>
    </w:p>
    <w:p w:rsidR="00EF2BA5" w:rsidRPr="00934256" w:rsidRDefault="00EF2BA5" w:rsidP="00EF2BA5">
      <w:r w:rsidRPr="00934256">
        <w:rPr>
          <w:b/>
        </w:rPr>
        <w:t>Wilcox, 11</w:t>
      </w:r>
      <w:r>
        <w:t xml:space="preserve"> </w:t>
      </w:r>
      <w:r>
        <w:rPr>
          <w:b/>
        </w:rPr>
        <w:t xml:space="preserve">– </w:t>
      </w:r>
      <w:r>
        <w:t>CEO, Aspire Public Schools (James, “EDUCATION REGULATIONS: BURYING SCHOOLS IN PAPERWORK” HEARING BEFORE THE SUBCOMMITTEE ON EARLY CHILDHOOD, ELEMENTARY AND SECONDARY EDUCATION COMMITTEE ON EDUCATION AND THE WORKFORCE U.S. HOUSE OF REPRESENTATIVES, 3/15, gpo.gov)</w:t>
      </w:r>
    </w:p>
    <w:p w:rsidR="00EF2BA5" w:rsidRPr="00934256" w:rsidRDefault="00EF2BA5" w:rsidP="00EF2BA5"/>
    <w:p w:rsidR="00EF2BA5" w:rsidRDefault="00EF2BA5" w:rsidP="00EF2BA5">
      <w:r w:rsidRPr="00934256">
        <w:rPr>
          <w:rStyle w:val="StyleUnderline"/>
        </w:rPr>
        <w:t>When federal funding streams become available, we</w:t>
      </w:r>
      <w:r>
        <w:t xml:space="preserve"> at Aspire </w:t>
      </w:r>
      <w:r w:rsidRPr="00934256">
        <w:rPr>
          <w:rStyle w:val="StyleUnderline"/>
        </w:rPr>
        <w:t xml:space="preserve">must determine if the </w:t>
      </w:r>
      <w:r w:rsidRPr="00934256">
        <w:rPr>
          <w:rStyle w:val="Emphasis"/>
        </w:rPr>
        <w:t>compliance costs will outweigh the benefit of</w:t>
      </w:r>
      <w:r>
        <w:rPr>
          <w:rStyle w:val="Emphasis"/>
        </w:rPr>
        <w:t xml:space="preserve"> </w:t>
      </w:r>
      <w:r w:rsidRPr="00934256">
        <w:rPr>
          <w:rStyle w:val="Emphasis"/>
        </w:rPr>
        <w:t>the funding</w:t>
      </w:r>
      <w:r>
        <w:t xml:space="preserve">. In the past, </w:t>
      </w:r>
      <w:r w:rsidRPr="00934256">
        <w:rPr>
          <w:rStyle w:val="StyleUnderline"/>
        </w:rPr>
        <w:t>we have chosen not to apply for some federal</w:t>
      </w:r>
      <w:r>
        <w:rPr>
          <w:rStyle w:val="StyleUnderline"/>
        </w:rPr>
        <w:t xml:space="preserve"> </w:t>
      </w:r>
      <w:r w:rsidRPr="00934256">
        <w:rPr>
          <w:rStyle w:val="StyleUnderline"/>
        </w:rPr>
        <w:t>funds because the compliance requirements of some of these</w:t>
      </w:r>
      <w:r>
        <w:rPr>
          <w:rStyle w:val="StyleUnderline"/>
        </w:rPr>
        <w:t xml:space="preserve"> </w:t>
      </w:r>
      <w:r w:rsidRPr="00934256">
        <w:rPr>
          <w:rStyle w:val="StyleUnderline"/>
        </w:rPr>
        <w:t>funds do not justify the amount of resources it would take to apply</w:t>
      </w:r>
      <w:r>
        <w:rPr>
          <w:rStyle w:val="StyleUnderline"/>
        </w:rPr>
        <w:t xml:space="preserve"> </w:t>
      </w:r>
      <w:r w:rsidRPr="00934256">
        <w:rPr>
          <w:rStyle w:val="StyleUnderline"/>
        </w:rPr>
        <w:t>for and manage them</w:t>
      </w:r>
      <w:r>
        <w:t>.</w:t>
      </w:r>
    </w:p>
    <w:p w:rsidR="00EF2BA5" w:rsidRDefault="00EF2BA5" w:rsidP="00EF2BA5">
      <w:r>
        <w:t xml:space="preserve">In order to continue providing a high-quality education to our students, we need your support. </w:t>
      </w:r>
      <w:r w:rsidRPr="00934256">
        <w:rPr>
          <w:rStyle w:val="StyleUnderline"/>
        </w:rPr>
        <w:t>Only through streamlining federal</w:t>
      </w:r>
      <w:r>
        <w:rPr>
          <w:rStyle w:val="StyleUnderline"/>
        </w:rPr>
        <w:t xml:space="preserve"> </w:t>
      </w:r>
      <w:r w:rsidRPr="00934256">
        <w:rPr>
          <w:rStyle w:val="StyleUnderline"/>
        </w:rPr>
        <w:t>grant and reporting processes will we be able to access the funding</w:t>
      </w:r>
      <w:r>
        <w:rPr>
          <w:rStyle w:val="StyleUnderline"/>
        </w:rPr>
        <w:t xml:space="preserve"> </w:t>
      </w:r>
      <w:r w:rsidRPr="00934256">
        <w:rPr>
          <w:rStyle w:val="StyleUnderline"/>
        </w:rPr>
        <w:t>that will ensure that we can do everything we can for our students</w:t>
      </w:r>
      <w:r>
        <w:t xml:space="preserve">. </w:t>
      </w:r>
    </w:p>
    <w:p w:rsidR="003A21EC" w:rsidRDefault="003A21EC" w:rsidP="005D3229"/>
    <w:p w:rsidR="00534D41" w:rsidRDefault="00534D41" w:rsidP="00534D41">
      <w:pPr>
        <w:pStyle w:val="Heading3"/>
      </w:pPr>
      <w:r>
        <w:t>Title I link</w:t>
      </w:r>
    </w:p>
    <w:p w:rsidR="00534D41" w:rsidRDefault="00534D41" w:rsidP="00534D41"/>
    <w:p w:rsidR="00534D41" w:rsidRDefault="00534D41" w:rsidP="00534D41">
      <w:pPr>
        <w:pStyle w:val="Heading4"/>
      </w:pPr>
      <w:r>
        <w:t>Meeting Title I regulations is extremely burdensome</w:t>
      </w:r>
    </w:p>
    <w:p w:rsidR="00534D41" w:rsidRPr="00934256" w:rsidRDefault="00534D41" w:rsidP="00534D41">
      <w:r w:rsidRPr="00934256">
        <w:rPr>
          <w:b/>
        </w:rPr>
        <w:t>Wilcox, 11</w:t>
      </w:r>
      <w:r>
        <w:t xml:space="preserve"> </w:t>
      </w:r>
      <w:r>
        <w:rPr>
          <w:b/>
        </w:rPr>
        <w:t xml:space="preserve">– </w:t>
      </w:r>
      <w:r>
        <w:t>CEO, Aspire Public Schools (James, “EDUCATION REGULATIONS: BURYING SCHOOLS IN PAPERWORK” HEARING BEFORE THE SUBCOMMITTEE ON EARLY CHILDHOOD, ELEMENTARY AND SECONDARY EDUCATION COMMITTEE ON EDUCATION AND THE WORKFORCE U.S. HOUSE OF REPRESENTATIVES, 3/15, gpo.gov)</w:t>
      </w:r>
    </w:p>
    <w:p w:rsidR="00534D41" w:rsidRDefault="00534D41" w:rsidP="00534D41"/>
    <w:p w:rsidR="00534D41" w:rsidRDefault="00534D41" w:rsidP="00534D41">
      <w:r>
        <w:t xml:space="preserve">An important part of our success today is the support of federal funding. At Aspire, federal funding accounts for 12 percent of our total public revenue, approximately $10 million of restricted funding each year. </w:t>
      </w:r>
      <w:r w:rsidRPr="00934256">
        <w:rPr>
          <w:rStyle w:val="StyleUnderline"/>
        </w:rPr>
        <w:t>An already difficult fiscal environment</w:t>
      </w:r>
      <w:r>
        <w:t xml:space="preserve"> in California </w:t>
      </w:r>
      <w:r w:rsidRPr="00934256">
        <w:rPr>
          <w:rStyle w:val="StyleUnderline"/>
        </w:rPr>
        <w:t xml:space="preserve">is made even more challenging because many </w:t>
      </w:r>
      <w:r w:rsidRPr="00934256">
        <w:rPr>
          <w:rStyle w:val="Emphasis"/>
        </w:rPr>
        <w:t>federal funding streams come with a cost</w:t>
      </w:r>
      <w:r w:rsidRPr="00934256">
        <w:rPr>
          <w:rStyle w:val="StyleUnderline"/>
        </w:rPr>
        <w:t>, which includes staff time and paperwork</w:t>
      </w:r>
      <w:r>
        <w:t>.</w:t>
      </w:r>
    </w:p>
    <w:p w:rsidR="00534D41" w:rsidRDefault="00534D41" w:rsidP="00534D41">
      <w:r>
        <w:t xml:space="preserve">At any time, </w:t>
      </w:r>
      <w:r w:rsidRPr="00934256">
        <w:rPr>
          <w:rStyle w:val="StyleUnderline"/>
        </w:rPr>
        <w:t>this cost matters because as many resources as possible should flow to our classrooms</w:t>
      </w:r>
      <w:r>
        <w:t xml:space="preserve">, where the frontline work of educating our children is happening every day. Today, it matters even more. I want to share two examples where </w:t>
      </w:r>
      <w:r w:rsidRPr="00934256">
        <w:rPr>
          <w:rStyle w:val="StyleUnderline"/>
        </w:rPr>
        <w:t>oversight of federal funds</w:t>
      </w:r>
      <w:r>
        <w:t xml:space="preserve"> moved beyond what we believe is necessary to provide proper stewardship of the taxpayers’ money and </w:t>
      </w:r>
      <w:r w:rsidRPr="00934256">
        <w:rPr>
          <w:rStyle w:val="StyleUnderline"/>
        </w:rPr>
        <w:t>enters into a realm where it becomes overly-burdensome for teachers, for administrators and for our schools</w:t>
      </w:r>
      <w:r>
        <w:t xml:space="preserve">. </w:t>
      </w:r>
    </w:p>
    <w:p w:rsidR="00534D41" w:rsidRDefault="00534D41" w:rsidP="00534D41">
      <w:r w:rsidRPr="00934256">
        <w:rPr>
          <w:rStyle w:val="StyleUnderline"/>
        </w:rPr>
        <w:t>To qualify for or renew Title 1 funding requires copious amounts of paperwork. For each educator funded with Title 1 monies, we must fill out personnel activity sheets each month</w:t>
      </w:r>
      <w:r>
        <w:t>. We must then outline their salary for that month and describe how much of that salary comes from Title 1 funding. Each staff member and his or her principal needs to sign these forms monthly.</w:t>
      </w:r>
    </w:p>
    <w:p w:rsidR="00534D41" w:rsidRDefault="00534D41" w:rsidP="00534D41">
      <w:r>
        <w:t xml:space="preserve">Across our 30 schools, </w:t>
      </w:r>
      <w:r w:rsidRPr="00934256">
        <w:rPr>
          <w:rStyle w:val="StyleUnderline"/>
        </w:rPr>
        <w:t>teachers</w:t>
      </w:r>
      <w:r>
        <w:t xml:space="preserve">, principals and administrative staff </w:t>
      </w:r>
      <w:r w:rsidRPr="00934256">
        <w:rPr>
          <w:rStyle w:val="StyleUnderline"/>
        </w:rPr>
        <w:t xml:space="preserve">spend </w:t>
      </w:r>
      <w:r>
        <w:t xml:space="preserve">approximately </w:t>
      </w:r>
      <w:r w:rsidRPr="00934256">
        <w:rPr>
          <w:rStyle w:val="StyleUnderline"/>
        </w:rPr>
        <w:t>3 hours per school per month filling out compliance paperwork</w:t>
      </w:r>
      <w:r>
        <w:t>. In addition to these monthly reports, we also submit two 30-page reports each year outlining our adherence to Title 1 under No Child Left Behind.</w:t>
      </w:r>
    </w:p>
    <w:p w:rsidR="00534D41" w:rsidRDefault="00534D41" w:rsidP="00534D41">
      <w:r>
        <w:t xml:space="preserve">Beyond these reports, </w:t>
      </w:r>
      <w:r w:rsidRPr="00934256">
        <w:rPr>
          <w:rStyle w:val="StyleUnderline"/>
        </w:rPr>
        <w:t>we also go through a rigorous auditing</w:t>
      </w:r>
      <w:r>
        <w:rPr>
          <w:rStyle w:val="StyleUnderline"/>
        </w:rPr>
        <w:t xml:space="preserve"> </w:t>
      </w:r>
      <w:r w:rsidRPr="00934256">
        <w:rPr>
          <w:rStyle w:val="StyleUnderline"/>
        </w:rPr>
        <w:t>process. These audits require us to use what is known as level of</w:t>
      </w:r>
      <w:r>
        <w:rPr>
          <w:rStyle w:val="StyleUnderline"/>
        </w:rPr>
        <w:t xml:space="preserve"> </w:t>
      </w:r>
      <w:r w:rsidRPr="00934256">
        <w:rPr>
          <w:rStyle w:val="StyleUnderline"/>
        </w:rPr>
        <w:t>effort calculations showing that we are using Title 1 funds to supplement</w:t>
      </w:r>
      <w:r>
        <w:rPr>
          <w:rStyle w:val="StyleUnderline"/>
        </w:rPr>
        <w:t xml:space="preserve"> </w:t>
      </w:r>
      <w:r w:rsidRPr="00934256">
        <w:rPr>
          <w:rStyle w:val="StyleUnderline"/>
        </w:rPr>
        <w:t>our regular education program</w:t>
      </w:r>
      <w:r>
        <w:t xml:space="preserve">, not simply as unrestricted funds to be used at the school’s discretion in the service of students. In order to do this, </w:t>
      </w:r>
      <w:r w:rsidRPr="00934256">
        <w:rPr>
          <w:rStyle w:val="StyleUnderline"/>
        </w:rPr>
        <w:t>we pull hundreds of receipts and invoices</w:t>
      </w:r>
      <w:r>
        <w:rPr>
          <w:rStyle w:val="StyleUnderline"/>
        </w:rPr>
        <w:t xml:space="preserve"> </w:t>
      </w:r>
      <w:r w:rsidRPr="00934256">
        <w:rPr>
          <w:rStyle w:val="StyleUnderline"/>
        </w:rPr>
        <w:t>from our files each year. This process involves five full-time staff</w:t>
      </w:r>
      <w:r>
        <w:rPr>
          <w:rStyle w:val="StyleUnderline"/>
        </w:rPr>
        <w:t xml:space="preserve"> </w:t>
      </w:r>
      <w:r w:rsidRPr="00934256">
        <w:rPr>
          <w:rStyle w:val="StyleUnderline"/>
        </w:rPr>
        <w:t xml:space="preserve">members, </w:t>
      </w:r>
      <w:r w:rsidRPr="00934256">
        <w:t>as you can imagine,</w:t>
      </w:r>
      <w:r w:rsidRPr="00934256">
        <w:rPr>
          <w:rStyle w:val="StyleUnderline"/>
        </w:rPr>
        <w:t xml:space="preserve"> a ton of paperwork</w:t>
      </w:r>
      <w:r>
        <w:t xml:space="preserve">. </w:t>
      </w:r>
    </w:p>
    <w:p w:rsidR="00534D41" w:rsidRDefault="00534D41" w:rsidP="00534D41"/>
    <w:p w:rsidR="00534D41" w:rsidRDefault="00534D41" w:rsidP="00534D41">
      <w:pPr>
        <w:pStyle w:val="Heading3"/>
      </w:pPr>
      <w:r>
        <w:t>School lunches link</w:t>
      </w:r>
    </w:p>
    <w:p w:rsidR="00534D41" w:rsidRPr="00534D41" w:rsidRDefault="00534D41" w:rsidP="00534D41"/>
    <w:p w:rsidR="00534D41" w:rsidRDefault="00534D41" w:rsidP="00534D41">
      <w:pPr>
        <w:pStyle w:val="Heading4"/>
      </w:pPr>
      <w:r>
        <w:t>School lunch requirements are overly burdensome</w:t>
      </w:r>
    </w:p>
    <w:p w:rsidR="00534D41" w:rsidRPr="00934256" w:rsidRDefault="00534D41" w:rsidP="00534D41">
      <w:r w:rsidRPr="00934256">
        <w:rPr>
          <w:b/>
        </w:rPr>
        <w:t>Wilcox, 11</w:t>
      </w:r>
      <w:r>
        <w:t xml:space="preserve"> </w:t>
      </w:r>
      <w:r>
        <w:rPr>
          <w:b/>
        </w:rPr>
        <w:t xml:space="preserve">– </w:t>
      </w:r>
      <w:r>
        <w:t>CEO, Aspire Public Schools (James, “EDUCATION REGULATIONS: BURYING SCHOOLS IN PAPERWORK” HEARING BEFORE THE SUBCOMMITTEE ON EARLY CHILDHOOD, ELEMENTARY AND SECONDARY EDUCATION COMMITTEE ON EDUCATION AND THE WORKFORCE U.S. HOUSE OF REPRESENTATIVES, 3/15, gpo.gov)</w:t>
      </w:r>
    </w:p>
    <w:p w:rsidR="00534D41" w:rsidRDefault="00534D41" w:rsidP="00534D41"/>
    <w:p w:rsidR="00534D41" w:rsidRDefault="00534D41" w:rsidP="00534D41">
      <w:r>
        <w:t xml:space="preserve">An important part of our success today is the support of federal funding. At Aspire, federal funding accounts for 12 percent of our total public revenue, approximately $10 million of restricted funding each year. </w:t>
      </w:r>
      <w:r w:rsidRPr="00934256">
        <w:rPr>
          <w:rStyle w:val="StyleUnderline"/>
        </w:rPr>
        <w:t>An already difficult fiscal environment</w:t>
      </w:r>
      <w:r>
        <w:t xml:space="preserve"> in California </w:t>
      </w:r>
      <w:r w:rsidRPr="00934256">
        <w:rPr>
          <w:rStyle w:val="StyleUnderline"/>
        </w:rPr>
        <w:t xml:space="preserve">is made even more challenging because many </w:t>
      </w:r>
      <w:r w:rsidRPr="00934256">
        <w:rPr>
          <w:rStyle w:val="Emphasis"/>
        </w:rPr>
        <w:t>federal funding streams come with a cost</w:t>
      </w:r>
      <w:r w:rsidRPr="00934256">
        <w:rPr>
          <w:rStyle w:val="StyleUnderline"/>
        </w:rPr>
        <w:t>, which includes staff time and paperwork</w:t>
      </w:r>
      <w:r>
        <w:t>.</w:t>
      </w:r>
    </w:p>
    <w:p w:rsidR="00534D41" w:rsidRDefault="00534D41" w:rsidP="00534D41">
      <w:r>
        <w:t xml:space="preserve">At any time, </w:t>
      </w:r>
      <w:r w:rsidRPr="00934256">
        <w:rPr>
          <w:rStyle w:val="StyleUnderline"/>
        </w:rPr>
        <w:t>this cost matters because as many resources as possible should flow to our classrooms</w:t>
      </w:r>
      <w:r>
        <w:t xml:space="preserve">, where the frontline work of educating our children is happening every day. Today, it matters even more. I want to share two examples where </w:t>
      </w:r>
      <w:r w:rsidRPr="00934256">
        <w:rPr>
          <w:rStyle w:val="StyleUnderline"/>
        </w:rPr>
        <w:t>oversight of federal funds</w:t>
      </w:r>
      <w:r>
        <w:t xml:space="preserve"> moved beyond what we believe is necessary to provide proper stewardship of the taxpayers’ money and </w:t>
      </w:r>
      <w:r w:rsidRPr="00934256">
        <w:rPr>
          <w:rStyle w:val="StyleUnderline"/>
        </w:rPr>
        <w:t>enters into a realm where it becomes overly-burdensome for teachers, for administrators and for our schools</w:t>
      </w:r>
      <w:r>
        <w:t xml:space="preserve">. </w:t>
      </w:r>
    </w:p>
    <w:p w:rsidR="00534D41" w:rsidRPr="00934256" w:rsidRDefault="00534D41" w:rsidP="00534D41">
      <w:r w:rsidRPr="00934256">
        <w:t>To qualify for or renew Title 1 funding requires copious amounts of paperwork. For each educator funded with Title 1 monies, we must fill out personnel activity sheets each month. We must then outline their salary for that month and describe how much of that salary comes from Title 1 funding. Each staff member and his or her principal needs to sign these forms monthly.</w:t>
      </w:r>
    </w:p>
    <w:p w:rsidR="00534D41" w:rsidRPr="00934256" w:rsidRDefault="00534D41" w:rsidP="00534D41">
      <w:r w:rsidRPr="00934256">
        <w:t>Across our 30 schools, teachers, principals and administrative staff spend approximately 3 hours per school per month filling out compliance paperwork. In addition to these monthly reports, we also submit two 30-page reports each year outlining our adherence to Title 1 under No Child Left Behind.</w:t>
      </w:r>
    </w:p>
    <w:p w:rsidR="00534D41" w:rsidRDefault="00534D41" w:rsidP="00534D41">
      <w:r w:rsidRPr="00934256">
        <w:t xml:space="preserve">Beyond these reports, we also go through a rigorous auditing process. These audits require us to use what is known as level of effort calculations showing that we are using Title 1 funds to supplement our regular education program, not simply as unrestricted funds to be used at the school’s discretion in the service of students. In order to do this, we pull hundreds of receipts and invoices from our files each year. This process involves five full-time staff members, as you can imagine, a ton of paperwork. </w:t>
      </w:r>
    </w:p>
    <w:p w:rsidR="00534D41" w:rsidRDefault="00534D41" w:rsidP="00534D41">
      <w:r w:rsidRPr="00934256">
        <w:rPr>
          <w:rStyle w:val="StyleUnderline"/>
        </w:rPr>
        <w:t xml:space="preserve">The </w:t>
      </w:r>
      <w:r w:rsidRPr="00934256">
        <w:t xml:space="preserve">second </w:t>
      </w:r>
      <w:r w:rsidRPr="00934256">
        <w:rPr>
          <w:rStyle w:val="StyleUnderline"/>
        </w:rPr>
        <w:t>example is the national school lunch program</w:t>
      </w:r>
      <w:r>
        <w:t xml:space="preserve">. The national school lunch program is critical to </w:t>
      </w:r>
      <w:proofErr w:type="gramStart"/>
      <w:r>
        <w:t>Aspire</w:t>
      </w:r>
      <w:proofErr w:type="gramEnd"/>
      <w:r>
        <w:t xml:space="preserve"> families. Currently, more than 6,800 of our students receive free or reduced-price meals from this invaluable program. In order to receive these meals each year, </w:t>
      </w:r>
      <w:r w:rsidRPr="00934256">
        <w:rPr>
          <w:rStyle w:val="StyleUnderline"/>
        </w:rPr>
        <w:t>parents must fill out an application, which is submitted to our program director, who manually enters this data into a computer system</w:t>
      </w:r>
      <w:r>
        <w:t xml:space="preserve"> to determine whether or not the family qualifies for the program and then communicates these results back to the school and back to the families.</w:t>
      </w:r>
    </w:p>
    <w:p w:rsidR="00534D41" w:rsidRDefault="00534D41" w:rsidP="00534D41">
      <w:r w:rsidRPr="00934256">
        <w:rPr>
          <w:rStyle w:val="StyleUnderline"/>
        </w:rPr>
        <w:t>This is a very time-consuming process for both staff and administrators</w:t>
      </w:r>
      <w:r>
        <w:t xml:space="preserve"> during the first few weeks of school, which is one of the busiest and most critical times of the year. </w:t>
      </w:r>
      <w:r w:rsidRPr="00934256">
        <w:rPr>
          <w:rStyle w:val="StyleUnderline"/>
        </w:rPr>
        <w:t>Monitoring and implementing this program requires daily tracking of food, students and the program itself. There is also a large amount of paperwork involved in observations, health inspections and food distribution</w:t>
      </w:r>
      <w:r>
        <w:t xml:space="preserve">. </w:t>
      </w:r>
    </w:p>
    <w:p w:rsidR="00534D41" w:rsidRDefault="00534D41" w:rsidP="00534D41"/>
    <w:p w:rsidR="005D3229" w:rsidRDefault="005D3229" w:rsidP="005D3229">
      <w:pPr>
        <w:pStyle w:val="Heading3"/>
      </w:pPr>
      <w:r>
        <w:t>AT: We fiat enforcement</w:t>
      </w:r>
    </w:p>
    <w:p w:rsidR="005D3229" w:rsidRPr="00D47224" w:rsidRDefault="005D3229" w:rsidP="005D3229"/>
    <w:p w:rsidR="005D3229" w:rsidRPr="003850F9" w:rsidRDefault="005D3229" w:rsidP="005D3229">
      <w:pPr>
        <w:pStyle w:val="Heading4"/>
      </w:pPr>
      <w:r>
        <w:t xml:space="preserve">Fiating regulatory enforcement doesn’t solve but </w:t>
      </w:r>
      <w:r>
        <w:rPr>
          <w:u w:val="single"/>
        </w:rPr>
        <w:t>increases</w:t>
      </w:r>
      <w:r>
        <w:t xml:space="preserve"> the magnitude of the link</w:t>
      </w:r>
    </w:p>
    <w:p w:rsidR="005D3229" w:rsidRPr="003B1B88" w:rsidRDefault="005D3229" w:rsidP="005D3229">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HeinOnline)//sy</w:t>
      </w:r>
    </w:p>
    <w:p w:rsidR="005D3229" w:rsidRPr="003850F9" w:rsidRDefault="005D3229" w:rsidP="005D3229"/>
    <w:p w:rsidR="005D3229" w:rsidRDefault="005D3229" w:rsidP="005D3229">
      <w:r>
        <w:t>A. The Problems of Traditional Bureaucratic Governance</w:t>
      </w:r>
    </w:p>
    <w:p w:rsidR="005D3229" w:rsidRDefault="005D3229" w:rsidP="005D3229">
      <w:r w:rsidRPr="005317B4">
        <w:rPr>
          <w:rStyle w:val="StyleUnderline"/>
        </w:rPr>
        <w:t>The traditional federal approach to regulation</w:t>
      </w:r>
      <w:r>
        <w:t xml:space="preserve"> and the provision of social services </w:t>
      </w:r>
      <w:r w:rsidRPr="005317B4">
        <w:rPr>
          <w:rStyle w:val="StyleUnderline"/>
        </w:rPr>
        <w:t>is linear and hierarchical</w:t>
      </w:r>
      <w:r>
        <w:t xml:space="preserve">. Congress passes legislation setting out requirements, authorizes an agency to do so, or directs some combination of the two. </w:t>
      </w:r>
      <w:r w:rsidRPr="005317B4">
        <w:rPr>
          <w:rStyle w:val="StyleUnderline"/>
        </w:rPr>
        <w:t>The legislative or regulatory requirements are in the form of uniform rules that</w:t>
      </w:r>
      <w:r>
        <w:t xml:space="preserve"> federal officials</w:t>
      </w:r>
      <w:r w:rsidRPr="005317B4">
        <w:rPr>
          <w:rStyle w:val="StyleUnderline"/>
        </w:rPr>
        <w:t>, regulated entities</w:t>
      </w:r>
      <w:r>
        <w:t xml:space="preserve">, </w:t>
      </w:r>
      <w:r w:rsidRPr="005317B4">
        <w:rPr>
          <w:rStyle w:val="StyleUnderline"/>
        </w:rPr>
        <w:t>or, in the case of conditional spending programs, state officials must follow</w:t>
      </w:r>
      <w:r>
        <w:t xml:space="preserve">. </w:t>
      </w:r>
      <w:r w:rsidRPr="005317B4">
        <w:rPr>
          <w:rStyle w:val="StyleUnderline"/>
        </w:rPr>
        <w:t>The rules are enforced through a bureaucratic structure of compliance monitoring, which is itself governed by a hierarchy</w:t>
      </w:r>
      <w:r>
        <w:t xml:space="preserve"> and set of rules.</w:t>
      </w:r>
    </w:p>
    <w:p w:rsidR="005D3229" w:rsidRDefault="005D3229" w:rsidP="005D3229">
      <w:r>
        <w:t xml:space="preserve">While there are circumstances in which this traditional approach to federal governance has been and could continue to be successful, n34 at least since the 1970s, the traditional model has been subject to increasing criticism. </w:t>
      </w:r>
      <w:proofErr w:type="gramStart"/>
      <w:r>
        <w:t>n35</w:t>
      </w:r>
      <w:proofErr w:type="gramEnd"/>
      <w:r>
        <w:t xml:space="preserve"> </w:t>
      </w:r>
      <w:r w:rsidRPr="005317B4">
        <w:rPr>
          <w:rStyle w:val="StyleUnderline"/>
        </w:rPr>
        <w:t xml:space="preserve">The uniform and inflexible rules created through this process are a poor fit for differentiated and changing circumstances. The problems of </w:t>
      </w:r>
      <w:r w:rsidRPr="005317B4">
        <w:rPr>
          <w:rStyle w:val="Emphasis"/>
        </w:rPr>
        <w:t>regulatory mismatch</w:t>
      </w:r>
      <w:r>
        <w:t xml:space="preserve"> and obsolescence </w:t>
      </w:r>
      <w:r w:rsidRPr="005317B4">
        <w:rPr>
          <w:rStyle w:val="StyleUnderline"/>
        </w:rPr>
        <w:t>have become acute</w:t>
      </w:r>
      <w:r>
        <w:t xml:space="preserve"> as the American population has diversified and technological and economic change (including mutually reinforcing trends such as the integration of new markets, the shift from manufacturing to service, employee mobility, and complex financing) has accelerated.</w:t>
      </w:r>
    </w:p>
    <w:p w:rsidR="005D3229" w:rsidRDefault="005D3229" w:rsidP="005D3229">
      <w:r w:rsidRPr="003850F9">
        <w:rPr>
          <w:rStyle w:val="StyleUnderline"/>
        </w:rPr>
        <w:t>Bureaucratic enforcement compounds the rigidity of the traditional regime while simultaneously facilitating unaccountable and inconsistent divergences from it</w:t>
      </w:r>
      <w:r>
        <w:t>. Front-line workers, or "</w:t>
      </w:r>
      <w:r w:rsidRPr="003850F9">
        <w:rPr>
          <w:rStyle w:val="Emphasis"/>
        </w:rPr>
        <w:t>street-level bureaucrats</w:t>
      </w:r>
      <w:r>
        <w:t xml:space="preserve">," n36 frequently </w:t>
      </w:r>
      <w:r w:rsidRPr="003850F9">
        <w:rPr>
          <w:rStyle w:val="StyleUnderline"/>
        </w:rPr>
        <w:t>have the discretion to interpret and apply the general rules with limited observation and review by superiors</w:t>
      </w:r>
      <w:r>
        <w:t xml:space="preserve">. n37 </w:t>
      </w:r>
      <w:r w:rsidRPr="003850F9">
        <w:rPr>
          <w:rStyle w:val="StyleUnderline"/>
        </w:rPr>
        <w:t>Concerned that workers will apply this discretion</w:t>
      </w:r>
      <w:r>
        <w:t xml:space="preserve"> on the basis of their sympathies rather than legislative or regulatory goals, </w:t>
      </w:r>
      <w:r w:rsidRPr="003850F9">
        <w:rPr>
          <w:rStyle w:val="StyleUnderline"/>
        </w:rPr>
        <w:t xml:space="preserve">the organization develops ever-more-detailed rules designed to limit the street-level </w:t>
      </w:r>
      <w:r>
        <w:t xml:space="preserve"> [*574]  </w:t>
      </w:r>
      <w:r w:rsidRPr="003850F9">
        <w:rPr>
          <w:rStyle w:val="StyleUnderline"/>
        </w:rPr>
        <w:t>bureaucrats' discretion</w:t>
      </w:r>
      <w:r>
        <w:t xml:space="preserve">. n38 Yet </w:t>
      </w:r>
      <w:r w:rsidRPr="003850F9">
        <w:rPr>
          <w:rStyle w:val="Emphasis"/>
        </w:rPr>
        <w:t>these efforts to rein in discretion often backfire</w:t>
      </w:r>
      <w:r>
        <w:t xml:space="preserve">, </w:t>
      </w:r>
      <w:r w:rsidRPr="003850F9">
        <w:rPr>
          <w:rStyle w:val="StyleUnderline"/>
        </w:rPr>
        <w:t>as the organization becomes less flexible and street-level bureaucrats either manipulate conflicting rules to continue to exercise discretion or resist by working abjectly</w:t>
      </w:r>
      <w:r>
        <w:t xml:space="preserve">. </w:t>
      </w:r>
      <w:proofErr w:type="gramStart"/>
      <w:r>
        <w:t>n39</w:t>
      </w:r>
      <w:proofErr w:type="gramEnd"/>
      <w:r>
        <w:t xml:space="preserve"> The resulting administration can be sclerotic, ineffective, and perceived as arbitrary.</w:t>
      </w:r>
    </w:p>
    <w:p w:rsidR="005D3229" w:rsidRDefault="005D3229" w:rsidP="005D3229"/>
    <w:p w:rsidR="00EF2BA5" w:rsidRDefault="009B2A8F" w:rsidP="009B2A8F">
      <w:pPr>
        <w:pStyle w:val="Heading1"/>
      </w:pPr>
      <w:r>
        <w:t>Reg-neg CP</w:t>
      </w:r>
    </w:p>
    <w:p w:rsidR="009B2A8F" w:rsidRDefault="009B2A8F" w:rsidP="009B2A8F"/>
    <w:p w:rsidR="009B2A8F" w:rsidRDefault="009B2A8F" w:rsidP="009B2A8F">
      <w:pPr>
        <w:pStyle w:val="Heading3"/>
        <w:spacing w:line="240" w:lineRule="auto"/>
        <w:rPr>
          <w:rFonts w:asciiTheme="minorHAnsi" w:eastAsia="Times New Roman" w:hAnsiTheme="minorHAnsi" w:cstheme="minorHAnsi"/>
        </w:rPr>
      </w:pPr>
      <w:r w:rsidRPr="008B3CE9">
        <w:rPr>
          <w:rFonts w:asciiTheme="minorHAnsi" w:eastAsia="Times New Roman" w:hAnsiTheme="minorHAnsi" w:cstheme="minorHAnsi"/>
        </w:rPr>
        <w:t xml:space="preserve">1nc </w:t>
      </w:r>
      <w:r>
        <w:rPr>
          <w:rFonts w:asciiTheme="minorHAnsi" w:eastAsia="Times New Roman" w:hAnsiTheme="minorHAnsi" w:cstheme="minorHAnsi"/>
        </w:rPr>
        <w:t>–</w:t>
      </w:r>
      <w:r w:rsidRPr="008B3CE9">
        <w:rPr>
          <w:rFonts w:asciiTheme="minorHAnsi" w:eastAsia="Times New Roman" w:hAnsiTheme="minorHAnsi" w:cstheme="minorHAnsi"/>
        </w:rPr>
        <w:t xml:space="preserve"> shell</w:t>
      </w:r>
    </w:p>
    <w:p w:rsidR="009B2A8F" w:rsidRPr="004E63BF" w:rsidRDefault="009B2A8F" w:rsidP="009B2A8F">
      <w:pPr>
        <w:spacing w:line="240" w:lineRule="auto"/>
      </w:pPr>
    </w:p>
    <w:p w:rsidR="009B2A8F" w:rsidRPr="008B3CE9" w:rsidRDefault="009B2A8F" w:rsidP="009B2A8F">
      <w:pPr>
        <w:pStyle w:val="Heading4"/>
        <w:spacing w:line="240" w:lineRule="auto"/>
        <w:rPr>
          <w:rFonts w:asciiTheme="minorHAnsi" w:hAnsiTheme="minorHAnsi" w:cstheme="minorHAnsi"/>
        </w:rPr>
      </w:pPr>
      <w:r w:rsidRPr="008B3CE9">
        <w:rPr>
          <w:rFonts w:asciiTheme="minorHAnsi" w:hAnsiTheme="minorHAnsi" w:cstheme="minorHAnsi"/>
        </w:rPr>
        <w:t xml:space="preserve">The United States federal government </w:t>
      </w:r>
      <w:r>
        <w:rPr>
          <w:rFonts w:asciiTheme="minorHAnsi" w:hAnsiTheme="minorHAnsi" w:cstheme="minorHAnsi"/>
        </w:rPr>
        <w:t>ought to</w:t>
      </w:r>
      <w:r w:rsidRPr="008B3CE9">
        <w:rPr>
          <w:rFonts w:asciiTheme="minorHAnsi" w:hAnsiTheme="minorHAnsi" w:cstheme="minorHAnsi"/>
        </w:rPr>
        <w:t xml:space="preserve"> begin a process of negotiated rulemaking over education, including an announced intention to [plan] within a year and convene affected parties for binding mediation over the substance of this policy including appointing a neutral mediator to facilitate the negotiations.</w:t>
      </w:r>
    </w:p>
    <w:p w:rsidR="009B2A8F" w:rsidRPr="008B3CE9" w:rsidRDefault="009B2A8F" w:rsidP="009B2A8F">
      <w:pPr>
        <w:spacing w:line="240" w:lineRule="auto"/>
        <w:rPr>
          <w:rFonts w:asciiTheme="minorHAnsi" w:hAnsiTheme="minorHAnsi" w:cstheme="minorHAnsi"/>
        </w:rPr>
      </w:pPr>
    </w:p>
    <w:p w:rsidR="009B2A8F" w:rsidRPr="008B3CE9" w:rsidRDefault="009B2A8F" w:rsidP="009B2A8F">
      <w:pPr>
        <w:pStyle w:val="Heading4"/>
        <w:spacing w:line="240" w:lineRule="auto"/>
        <w:rPr>
          <w:rFonts w:asciiTheme="minorHAnsi" w:hAnsiTheme="minorHAnsi" w:cstheme="minorHAnsi"/>
        </w:rPr>
      </w:pPr>
      <w:r w:rsidRPr="008B3CE9">
        <w:rPr>
          <w:rFonts w:asciiTheme="minorHAnsi" w:hAnsiTheme="minorHAnsi" w:cstheme="minorHAnsi"/>
        </w:rPr>
        <w:t>The Department of Education should accept the authority of the negotiators to make binding commitments and the related likelihood of implementation of agreements reached.</w:t>
      </w:r>
    </w:p>
    <w:p w:rsidR="009B2A8F" w:rsidRPr="008B3CE9" w:rsidRDefault="009B2A8F" w:rsidP="009B2A8F">
      <w:pPr>
        <w:spacing w:line="240" w:lineRule="auto"/>
        <w:rPr>
          <w:rFonts w:asciiTheme="minorHAnsi" w:hAnsiTheme="minorHAnsi" w:cstheme="minorHAnsi"/>
        </w:rPr>
      </w:pPr>
    </w:p>
    <w:p w:rsidR="009B2A8F" w:rsidRPr="00857EFC" w:rsidRDefault="009B2A8F" w:rsidP="009B2A8F">
      <w:pPr>
        <w:pStyle w:val="Heading4"/>
        <w:spacing w:line="240" w:lineRule="auto"/>
        <w:rPr>
          <w:rFonts w:asciiTheme="minorHAnsi" w:hAnsiTheme="minorHAnsi" w:cstheme="minorHAnsi"/>
          <w:u w:val="single"/>
        </w:rPr>
      </w:pPr>
      <w:r>
        <w:rPr>
          <w:rFonts w:asciiTheme="minorHAnsi" w:hAnsiTheme="minorHAnsi" w:cstheme="minorHAnsi"/>
        </w:rPr>
        <w:t xml:space="preserve">The CP’s competitive – </w:t>
      </w:r>
      <w:r>
        <w:rPr>
          <w:rFonts w:asciiTheme="minorHAnsi" w:hAnsiTheme="minorHAnsi" w:cstheme="minorHAnsi"/>
          <w:u w:val="single"/>
        </w:rPr>
        <w:t>genuine</w:t>
      </w:r>
      <w:r>
        <w:rPr>
          <w:rFonts w:asciiTheme="minorHAnsi" w:hAnsiTheme="minorHAnsi" w:cstheme="minorHAnsi"/>
        </w:rPr>
        <w:t xml:space="preserve"> reg-negs mean the Department of Education can’t decide regulations in </w:t>
      </w:r>
      <w:r>
        <w:rPr>
          <w:rFonts w:asciiTheme="minorHAnsi" w:hAnsiTheme="minorHAnsi" w:cstheme="minorHAnsi"/>
          <w:u w:val="single"/>
        </w:rPr>
        <w:t>advance</w:t>
      </w:r>
      <w:r>
        <w:rPr>
          <w:rFonts w:asciiTheme="minorHAnsi" w:hAnsiTheme="minorHAnsi" w:cstheme="minorHAnsi"/>
        </w:rPr>
        <w:t xml:space="preserve"> of consensus building.  But committing to a full reg-neg solves and avoids politics </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b/>
          <w:sz w:val="26"/>
          <w:szCs w:val="26"/>
        </w:rPr>
        <w:t>Lubbers 8</w:t>
      </w:r>
      <w:r w:rsidRPr="008B3CE9">
        <w:rPr>
          <w:rFonts w:asciiTheme="minorHAnsi" w:hAnsiTheme="minorHAnsi" w:cstheme="minorHAnsi"/>
        </w:rPr>
        <w:t xml:space="preserve"> – Prof. of Law @ American University (Jeffrey S., “ACHIEVING POLICYMAKING CONSENSUS: THE (UNFORTUNATE) WANING OF NEGOTIATED RULEMAKING” written for American University Washington College of Law, accessed 7-10-17 via SSRN) #AREZ</w:t>
      </w:r>
    </w:p>
    <w:p w:rsidR="009B2A8F" w:rsidRDefault="009B2A8F" w:rsidP="009B2A8F">
      <w:pPr>
        <w:spacing w:line="240" w:lineRule="auto"/>
      </w:pPr>
    </w:p>
    <w:p w:rsidR="009B2A8F" w:rsidRDefault="009B2A8F" w:rsidP="009B2A8F">
      <w:pPr>
        <w:spacing w:line="240" w:lineRule="auto"/>
      </w:pPr>
      <w:r>
        <w:t xml:space="preserve">This in turn has led to </w:t>
      </w:r>
      <w:r w:rsidRPr="00857EFC">
        <w:rPr>
          <w:rStyle w:val="StyleUnderline"/>
        </w:rPr>
        <w:t>a</w:t>
      </w:r>
      <w:r>
        <w:t xml:space="preserve"> related fifth </w:t>
      </w:r>
      <w:r w:rsidRPr="00857EFC">
        <w:rPr>
          <w:rStyle w:val="StyleUnderline"/>
        </w:rPr>
        <w:t xml:space="preserve">reason for the demise of negotiated rulemaking - the emergence of </w:t>
      </w:r>
      <w:r w:rsidRPr="00857EFC">
        <w:rPr>
          <w:rStyle w:val="Emphasis"/>
        </w:rPr>
        <w:t>"reg-neg lite."</w:t>
      </w:r>
      <w:r>
        <w:t xml:space="preserve"> While I cannot find any previous use of this term, early on there were examples of "informal negotiated rulemakings." n81 </w:t>
      </w:r>
      <w:proofErr w:type="gramStart"/>
      <w:r>
        <w:t>Some</w:t>
      </w:r>
      <w:proofErr w:type="gramEnd"/>
      <w:r>
        <w:t xml:space="preserve"> even involved FACA chartered committees. n82 Of course, there is nothing wrong with agencies using techniques other than "formal" reg-neg to learn the views of affected stakeholders, and it may even be preferable when consensus seems impossible. Indeed the EPA, once the government's leader in conducting reg-negs, has clearly moved away from doing so, conducting only one in the last seven years. This is not happenstance</w:t>
      </w:r>
      <w:proofErr w:type="gramStart"/>
      <w:r>
        <w:t>;  [</w:t>
      </w:r>
      <w:proofErr w:type="gramEnd"/>
      <w:r>
        <w:t>*1002]  one of the EPA's leading officers in this area wrote in 2001 that the agency's emphasis had shifted toward "facilitation of public meetings and workshops." n83 Such meetings may certainly be useful, but they are less likely to produce consensus-based rule texts.</w:t>
      </w:r>
    </w:p>
    <w:p w:rsidR="009B2A8F" w:rsidRDefault="009B2A8F" w:rsidP="009B2A8F">
      <w:pPr>
        <w:spacing w:line="240" w:lineRule="auto"/>
      </w:pPr>
      <w:r>
        <w:t xml:space="preserve">Moreover, such </w:t>
      </w:r>
      <w:r w:rsidRPr="00857EFC">
        <w:rPr>
          <w:rStyle w:val="StyleUnderline"/>
        </w:rPr>
        <w:t>meetings should not be seen as a substitute for achieving negotiated consensus</w:t>
      </w:r>
      <w:r>
        <w:t xml:space="preserve"> where possible. It may even be misleading to participants if an agency convenes such meetings without notifying the participants of their real, less ambitious purpose. The Association of Conflict Resolution, in its authoritative 1997 Best Practices for Government Agencies: Guidelines for Using Collaborative Agreement-Seeking Processes (ACR Guidelines), articulates this concern as follows:</w:t>
      </w:r>
    </w:p>
    <w:p w:rsidR="009B2A8F" w:rsidRDefault="009B2A8F" w:rsidP="009B2A8F">
      <w:pPr>
        <w:spacing w:line="240" w:lineRule="auto"/>
      </w:pPr>
      <w:r w:rsidRPr="00857EFC">
        <w:rPr>
          <w:rStyle w:val="StyleUnderline"/>
        </w:rPr>
        <w:t>Misunderstanding between the agency and stakeholders can occur if the agency calls a meeting for one purpose, but tries to achieve another</w:t>
      </w:r>
      <w:r>
        <w:t xml:space="preserve">. </w:t>
      </w:r>
      <w:r w:rsidRPr="00857EFC">
        <w:rPr>
          <w:rStyle w:val="StyleUnderline"/>
        </w:rPr>
        <w:t>One example is</w:t>
      </w:r>
      <w:r>
        <w:t xml:space="preserve"> convening a process for information sharing and then expecting agreements to emerge. Another is holding meetings under the guise of consensus building, when information gathering is the sole and intended purpose, or portraying a public relations (opinion changing) initiative as a collaborative process. </w:t>
      </w:r>
      <w:r w:rsidRPr="00857EFC">
        <w:rPr>
          <w:rStyle w:val="Emphasis"/>
        </w:rPr>
        <w:t>Misuse of collaborative processes diminishes the likelihood of their future use.</w:t>
      </w:r>
      <w:r>
        <w:t xml:space="preserve"> </w:t>
      </w:r>
      <w:r w:rsidRPr="00857EFC">
        <w:rPr>
          <w:rStyle w:val="StyleUnderline"/>
        </w:rPr>
        <w:t>The same cynicism that sometimes marks public reaction to government's efforts to solve problems can extend to improperly used collaborative processes</w:t>
      </w:r>
      <w:r>
        <w:t>. n84</w:t>
      </w:r>
    </w:p>
    <w:p w:rsidR="009B2A8F" w:rsidRDefault="009B2A8F" w:rsidP="009B2A8F">
      <w:pPr>
        <w:spacing w:line="240" w:lineRule="auto"/>
      </w:pPr>
      <w:r>
        <w:t xml:space="preserve">Another shortcut that may appear attractive to agencies is to skimp on the convening or facilitating functions, perhaps by using agency officers for this purpose. This practice would be penny-wise and pound-foolish because of the importance of laying the groundwork for a successful negotiation committee at the convening stage and the crucial role of the facilitator during the </w:t>
      </w:r>
      <w:proofErr w:type="gramStart"/>
      <w:r>
        <w:t>negotiation  [</w:t>
      </w:r>
      <w:proofErr w:type="gramEnd"/>
      <w:r>
        <w:t>*1003]  phase. The ACR Guidelines also raise concerns about this practice:</w:t>
      </w:r>
    </w:p>
    <w:p w:rsidR="009B2A8F" w:rsidRDefault="009B2A8F" w:rsidP="009B2A8F">
      <w:pPr>
        <w:spacing w:line="240" w:lineRule="auto"/>
      </w:pPr>
      <w:r>
        <w:t>If an agency or department considers using a facilitator from within government (whether inside or outside the sponsoring agency), several questions should be asked: Is it likely participants will regard the facilitator as unbiased and capable of being equally accountable to all participants? Will the facilitator be able to act independently, or will he or she be under the direction of the agency? Will participants feel comfortable consulting or confiding in the facilitator when the going gets tough? n85</w:t>
      </w:r>
    </w:p>
    <w:p w:rsidR="009B2A8F" w:rsidRDefault="009B2A8F" w:rsidP="009B2A8F">
      <w:pPr>
        <w:spacing w:line="240" w:lineRule="auto"/>
      </w:pPr>
      <w:r>
        <w:t>More generally, even when the agency hires outside contractors, "the selection criteria for facilitators or mediators should be based on experience, skill, ability, and acceptability to participants, and not solely on costs." n86</w:t>
      </w:r>
    </w:p>
    <w:p w:rsidR="009B2A8F" w:rsidRDefault="009B2A8F" w:rsidP="009B2A8F">
      <w:pPr>
        <w:spacing w:line="240" w:lineRule="auto"/>
      </w:pPr>
      <w:r>
        <w:t>Anecdotal evidence is that agencies are using their own officers more often in reg-negs and are certainly moving away from the full reg-neg process envisioned (though admittedly not mandated) by the Negotiated Rulemaking Act.</w:t>
      </w:r>
    </w:p>
    <w:p w:rsidR="009B2A8F" w:rsidRDefault="009B2A8F" w:rsidP="009B2A8F">
      <w:pPr>
        <w:spacing w:line="240" w:lineRule="auto"/>
      </w:pPr>
      <w:r>
        <w:t xml:space="preserve">A sixth reason for the waning of reg-neg may be that criticism by several respected scholars has had an impact even though these critics seem to be in the minority. The criticism has two main tenets. The first one, led by Professor William Funk, suggests that reg-neg leads agencies to too easily shirk their responsibilities to uphold the public interest by accepting the consensus rule - thus turning the regulatory responsibility to the regulated, sometimes leading to results that are outside the agency's legal authority. </w:t>
      </w:r>
      <w:proofErr w:type="gramStart"/>
      <w:r>
        <w:t>n87</w:t>
      </w:r>
      <w:proofErr w:type="gramEnd"/>
      <w:r>
        <w:t xml:space="preserve"> The second strain of criticism, led by Professor Cary Coglianese, suggests that the reg-neg's purported savings of time and litigation costs are illusory. </w:t>
      </w:r>
      <w:proofErr w:type="gramStart"/>
      <w:r>
        <w:t>n88</w:t>
      </w:r>
      <w:proofErr w:type="gramEnd"/>
      <w:r>
        <w:t xml:space="preserve"> Professor Harter has forcefully rebutted these latter concerns, n89 and this is not the place for a thorough re-airing of these debates. Nor am I the most objective observer. But I will opine that Professor Funk's concerns are largely theoretical, and that if the convening stage is done correctly, the right stakeholders and the agency representatives are all around the table. Moreover, if the resulting rule somehow strays outside of the agency's statutory authority, it can be challenged by an adversely affected person in court.</w:t>
      </w:r>
    </w:p>
    <w:p w:rsidR="009B2A8F" w:rsidRDefault="009B2A8F" w:rsidP="009B2A8F">
      <w:pPr>
        <w:spacing w:line="240" w:lineRule="auto"/>
      </w:pPr>
      <w:r>
        <w:t xml:space="preserve">As for the empirical debate concerning time savings and </w:t>
      </w:r>
      <w:proofErr w:type="gramStart"/>
      <w:r>
        <w:t>reduced  [</w:t>
      </w:r>
      <w:proofErr w:type="gramEnd"/>
      <w:r>
        <w:t xml:space="preserve">*1004]  court challenges, I would say that it misses the point to some degree. First, I think Professor Harter clearly has the better of the argument when it comes to court challenges. As he argues, no reg-negged rule has been overturned, n90 and the courts have not been receptive to challenges to the reg-neg procedure itself. </w:t>
      </w:r>
      <w:proofErr w:type="gramStart"/>
      <w:r>
        <w:t>n91</w:t>
      </w:r>
      <w:proofErr w:type="gramEnd"/>
      <w:r>
        <w:t xml:space="preserve"> Even if reg-neg does take longer than paper rulemaking (which I do not concede), n92 a large but hard-to-measure benefit of the process is the buy-in of the stakeholders in the rulemaking and eventual implementation of the rule. Thus, even a longer process would be worth it if the resulting rule proved to be more durable and easier to implement because of the reg-neg process.</w:t>
      </w:r>
    </w:p>
    <w:p w:rsidR="009B2A8F" w:rsidRDefault="009B2A8F" w:rsidP="009B2A8F">
      <w:pPr>
        <w:spacing w:line="240" w:lineRule="auto"/>
      </w:pPr>
      <w:r>
        <w:t xml:space="preserve">But, perhaps for all of the six reasons suggested above, most agencies have stopped using reg-neg voluntarily. Other than the one EPA reg-neg mentioned above, only four agencies (Interior, Labor, Transportation, and the Postal Service) have voluntarily considered establishing reg-neg committees from 2000 to the present. Fifteen of the twenty-two reg-neg committees formed were done so due to specific statutory mandate, seven of them by the Department of Education, three by HUD, two by DOT and HHS, and one by Interior. </w:t>
      </w:r>
      <w:proofErr w:type="gramStart"/>
      <w:r>
        <w:t>n93</w:t>
      </w:r>
      <w:proofErr w:type="gramEnd"/>
      <w:r>
        <w:t xml:space="preserve"> This can be problematic because it leapfrogs over the convening process and may only serve to punt a nonnegotiable issue from Congress to the agency. As the National Performance Report states:</w:t>
      </w:r>
    </w:p>
    <w:p w:rsidR="009B2A8F" w:rsidRDefault="009B2A8F" w:rsidP="009B2A8F">
      <w:pPr>
        <w:spacing w:line="240" w:lineRule="auto"/>
      </w:pPr>
      <w:r>
        <w:t>Reg-neg should rarely, if ever, be required by statute for particular rulemakings because its success depends on the voluntary participation of all participants, including the agency. Moreover, Congress should recognize that short statutory deadlines to issue proposed or final rules, especially if they are shorter than two years, may preclude the use of negotiated  [*1005]  rulemaking. n94</w:t>
      </w:r>
    </w:p>
    <w:p w:rsidR="009B2A8F" w:rsidRDefault="009B2A8F" w:rsidP="009B2A8F">
      <w:pPr>
        <w:spacing w:line="240" w:lineRule="auto"/>
      </w:pPr>
      <w:r w:rsidRPr="00857EFC">
        <w:rPr>
          <w:rStyle w:val="StyleUnderline"/>
        </w:rPr>
        <w:t xml:space="preserve">The Department of Education's </w:t>
      </w:r>
      <w:r>
        <w:t xml:space="preserve">statutorily mandated </w:t>
      </w:r>
      <w:r w:rsidRPr="00857EFC">
        <w:rPr>
          <w:rStyle w:val="StyleUnderline"/>
        </w:rPr>
        <w:t>reg-negs have been especially troubled</w:t>
      </w:r>
      <w:r>
        <w:t xml:space="preserve">. Several of them have been challenged in court n95 and one commentator has gone so far as to allege that </w:t>
      </w:r>
      <w:r w:rsidRPr="00857EFC">
        <w:rPr>
          <w:rStyle w:val="StyleUnderline"/>
        </w:rPr>
        <w:t>the Department "has intentionally created negotiated rulemaking committees that inadequately represent the interests of</w:t>
      </w:r>
      <w:r>
        <w:t xml:space="preserve"> parents and </w:t>
      </w:r>
      <w:r w:rsidRPr="00857EFC">
        <w:rPr>
          <w:rStyle w:val="StyleUnderline"/>
        </w:rPr>
        <w:t>students" by</w:t>
      </w:r>
      <w:r>
        <w:t xml:space="preserve"> intentionally "</w:t>
      </w:r>
      <w:r w:rsidRPr="00857EFC">
        <w:rPr>
          <w:rStyle w:val="StyleUnderline"/>
        </w:rPr>
        <w:t>excluding representatives</w:t>
      </w:r>
      <w:r>
        <w:t xml:space="preserve"> of parents and students </w:t>
      </w:r>
      <w:r w:rsidRPr="00857EFC">
        <w:rPr>
          <w:rStyle w:val="StyleUnderline"/>
        </w:rPr>
        <w:t>who might disagree with the agency's policy choices.</w:t>
      </w:r>
      <w:r>
        <w:t>" n96</w:t>
      </w:r>
    </w:p>
    <w:p w:rsidR="009B2A8F" w:rsidRDefault="009B2A8F" w:rsidP="009B2A8F">
      <w:pPr>
        <w:spacing w:line="240" w:lineRule="auto"/>
        <w:rPr>
          <w:rFonts w:asciiTheme="minorHAnsi" w:hAnsiTheme="minorHAnsi" w:cstheme="minorHAnsi"/>
        </w:rPr>
      </w:pPr>
      <w:r>
        <w:rPr>
          <w:rFonts w:asciiTheme="minorHAnsi" w:hAnsiTheme="minorHAnsi" w:cstheme="minorHAnsi"/>
        </w:rPr>
        <w:t>V. Conclusion</w:t>
      </w:r>
    </w:p>
    <w:p w:rsidR="009B2A8F" w:rsidRPr="004E63BF" w:rsidRDefault="009B2A8F" w:rsidP="009B2A8F">
      <w:pPr>
        <w:spacing w:line="240" w:lineRule="auto"/>
      </w:pPr>
      <w:r w:rsidRPr="008B3CE9">
        <w:rPr>
          <w:rFonts w:asciiTheme="minorHAnsi" w:hAnsiTheme="minorHAnsi" w:cstheme="minorHAnsi"/>
        </w:rPr>
        <w:t xml:space="preserve">While I do not discount the possibility that other types of agency facilitation of public meetings may be useful, </w:t>
      </w:r>
      <w:r w:rsidRPr="008B3CE9">
        <w:rPr>
          <w:rFonts w:asciiTheme="minorHAnsi" w:hAnsiTheme="minorHAnsi" w:cstheme="minorHAnsi"/>
          <w:u w:val="single"/>
        </w:rPr>
        <w:t xml:space="preserve">the waning of the use of negotiated rulemaking is unfortunate. </w:t>
      </w:r>
      <w:r w:rsidRPr="008B3CE9">
        <w:rPr>
          <w:rFonts w:asciiTheme="minorHAnsi" w:hAnsiTheme="minorHAnsi" w:cstheme="minorHAnsi"/>
          <w:b/>
          <w:u w:val="single"/>
        </w:rPr>
        <w:t>Not because it is a panacea</w:t>
      </w:r>
      <w:r w:rsidRPr="008B3CE9">
        <w:rPr>
          <w:rFonts w:asciiTheme="minorHAnsi" w:hAnsiTheme="minorHAnsi" w:cstheme="minorHAnsi"/>
        </w:rPr>
        <w:t xml:space="preserve">, but </w:t>
      </w:r>
      <w:r w:rsidRPr="008B3CE9">
        <w:rPr>
          <w:rFonts w:asciiTheme="minorHAnsi" w:hAnsiTheme="minorHAnsi" w:cstheme="minorHAnsi"/>
          <w:b/>
          <w:u w:val="single"/>
        </w:rPr>
        <w:t>because when used in a properly targeted way, it can be very effective</w:t>
      </w:r>
      <w:r w:rsidRPr="008B3CE9">
        <w:rPr>
          <w:rFonts w:asciiTheme="minorHAnsi" w:hAnsiTheme="minorHAnsi" w:cstheme="minorHAnsi"/>
        </w:rPr>
        <w:t xml:space="preserve">." Indeed. </w:t>
      </w:r>
      <w:proofErr w:type="gramStart"/>
      <w:r w:rsidRPr="008B3CE9">
        <w:rPr>
          <w:rFonts w:asciiTheme="minorHAnsi" w:hAnsiTheme="minorHAnsi" w:cstheme="minorHAnsi"/>
        </w:rPr>
        <w:t>the</w:t>
      </w:r>
      <w:proofErr w:type="gramEnd"/>
      <w:r w:rsidRPr="008B3CE9">
        <w:rPr>
          <w:rFonts w:asciiTheme="minorHAnsi" w:hAnsiTheme="minorHAnsi" w:cstheme="minorHAnsi"/>
        </w:rPr>
        <w:t xml:space="preserve"> conclusion to a detailed article describing a </w:t>
      </w:r>
      <w:r w:rsidRPr="008B3CE9">
        <w:rPr>
          <w:rFonts w:asciiTheme="minorHAnsi" w:hAnsiTheme="minorHAnsi" w:cstheme="minorHAnsi"/>
          <w:u w:val="single"/>
        </w:rPr>
        <w:t xml:space="preserve">recent major California reg-neg concludes: </w:t>
      </w:r>
      <w:r>
        <w:rPr>
          <w:rFonts w:asciiTheme="minorHAnsi" w:hAnsiTheme="minorHAnsi" w:cstheme="minorHAnsi"/>
          <w:u w:val="single"/>
        </w:rPr>
        <w:t>T</w:t>
      </w:r>
      <w:r w:rsidRPr="008B3CE9">
        <w:rPr>
          <w:rFonts w:asciiTheme="minorHAnsi" w:hAnsiTheme="minorHAnsi" w:cstheme="minorHAnsi"/>
          <w:u w:val="single"/>
        </w:rPr>
        <w:t xml:space="preserve">he present rulemaking does indicate one set of circumstances where the [reg-neg] was quite beneficial. </w:t>
      </w:r>
      <w:r w:rsidRPr="004E63BF">
        <w:t>Furthermore, by its detailed description of the actual negotiations. This</w:t>
      </w:r>
      <w:r w:rsidRPr="008B3CE9">
        <w:rPr>
          <w:rFonts w:asciiTheme="minorHAnsi" w:hAnsiTheme="minorHAnsi" w:cstheme="minorHAnsi"/>
        </w:rPr>
        <w:t xml:space="preserve"> article shows how the </w:t>
      </w:r>
      <w:r w:rsidRPr="008B3CE9">
        <w:rPr>
          <w:rFonts w:asciiTheme="minorHAnsi" w:hAnsiTheme="minorHAnsi" w:cstheme="minorHAnsi"/>
          <w:u w:val="single"/>
        </w:rPr>
        <w:t>dynamics of regulatory negotiation are very different from those in a notice and comment rulemaking</w:t>
      </w:r>
      <w:r w:rsidRPr="008B3CE9">
        <w:rPr>
          <w:rFonts w:asciiTheme="minorHAnsi" w:hAnsiTheme="minorHAnsi" w:cstheme="minorHAnsi"/>
        </w:rPr>
        <w:t xml:space="preserve">. It demonstrates how, in one situation, </w:t>
      </w:r>
      <w:r w:rsidRPr="008B3CE9">
        <w:rPr>
          <w:rFonts w:asciiTheme="minorHAnsi" w:hAnsiTheme="minorHAnsi" w:cstheme="minorHAnsi"/>
          <w:u w:val="single"/>
        </w:rPr>
        <w:t>regulatory negotiation can help parties with very different interests reach creative solutions to regulatory problems.</w:t>
      </w:r>
      <w:r w:rsidRPr="008B3CE9">
        <w:rPr>
          <w:rFonts w:asciiTheme="minorHAnsi" w:hAnsiTheme="minorHAnsi" w:cstheme="minorHAnsi"/>
        </w:rPr>
        <w:t xml:space="preserve"> </w:t>
      </w:r>
      <w:r w:rsidRPr="008B3CE9">
        <w:rPr>
          <w:rFonts w:asciiTheme="minorHAnsi" w:hAnsiTheme="minorHAnsi" w:cstheme="minorHAnsi"/>
          <w:u w:val="single"/>
        </w:rPr>
        <w:t>The federal government acutely needs creative solutions to regulatory problems</w:t>
      </w:r>
      <w:r w:rsidRPr="008B3CE9">
        <w:rPr>
          <w:rFonts w:asciiTheme="minorHAnsi" w:hAnsiTheme="minorHAnsi" w:cstheme="minorHAnsi"/>
        </w:rPr>
        <w:t xml:space="preserve">. </w:t>
      </w:r>
      <w:r w:rsidRPr="004E63BF">
        <w:rPr>
          <w:rStyle w:val="StyleUnderline"/>
        </w:rPr>
        <w:t>Negotiated rulemaking is</w:t>
      </w:r>
      <w:r w:rsidRPr="008B3CE9">
        <w:rPr>
          <w:rFonts w:asciiTheme="minorHAnsi" w:hAnsiTheme="minorHAnsi" w:cstheme="minorHAnsi"/>
        </w:rPr>
        <w:t xml:space="preserve"> </w:t>
      </w:r>
      <w:r w:rsidRPr="008B3CE9">
        <w:rPr>
          <w:rFonts w:asciiTheme="minorHAnsi" w:hAnsiTheme="minorHAnsi" w:cstheme="minorHAnsi"/>
          <w:u w:val="single"/>
        </w:rPr>
        <w:t xml:space="preserve">one of the few "regulatory reform" initiatives that </w:t>
      </w:r>
      <w:r w:rsidRPr="004E63BF">
        <w:rPr>
          <w:rStyle w:val="Emphasis"/>
        </w:rPr>
        <w:t>does not raise political hackles</w:t>
      </w:r>
      <w:r w:rsidRPr="008B3CE9">
        <w:rPr>
          <w:rFonts w:asciiTheme="minorHAnsi" w:hAnsiTheme="minorHAnsi" w:cstheme="minorHAnsi"/>
          <w:u w:val="single"/>
        </w:rPr>
        <w:t>: and it has been shown to be of proven value in solving some knotty regulatory problems.</w:t>
      </w:r>
      <w:r w:rsidRPr="008B3CE9">
        <w:rPr>
          <w:rFonts w:asciiTheme="minorHAnsi" w:hAnsiTheme="minorHAnsi" w:cstheme="minorHAnsi"/>
        </w:rPr>
        <w:t xml:space="preserve"> </w:t>
      </w:r>
      <w:r w:rsidRPr="008B3CE9">
        <w:rPr>
          <w:rFonts w:asciiTheme="minorHAnsi" w:hAnsiTheme="minorHAnsi" w:cstheme="minorHAnsi"/>
          <w:b/>
          <w:u w:val="single"/>
        </w:rPr>
        <w:t>The White House should breathe new life into it by providing real support for it</w:t>
      </w:r>
      <w:r w:rsidRPr="008B3CE9">
        <w:rPr>
          <w:rFonts w:asciiTheme="minorHAnsi" w:hAnsiTheme="minorHAnsi" w:cstheme="minorHAnsi"/>
          <w:u w:val="single"/>
        </w:rPr>
        <w:t xml:space="preserve">, not just lip service; Congress should support agency use of the technique with funding </w:t>
      </w:r>
      <w:r w:rsidRPr="004E63BF">
        <w:t>and should eschew mandating it indiscriminately, and both branches should support the revival of the Administrative Conference to lend encouragement and aid to the agencies in its use.</w:t>
      </w:r>
    </w:p>
    <w:p w:rsidR="009B2A8F" w:rsidRDefault="009B2A8F" w:rsidP="009B2A8F">
      <w:pPr>
        <w:spacing w:line="240" w:lineRule="auto"/>
        <w:rPr>
          <w:rFonts w:asciiTheme="minorHAnsi" w:hAnsiTheme="minorHAnsi" w:cstheme="minorHAnsi"/>
        </w:rPr>
      </w:pPr>
    </w:p>
    <w:p w:rsidR="009B2A8F" w:rsidRPr="008B3CE9" w:rsidRDefault="009B2A8F" w:rsidP="009B2A8F">
      <w:pPr>
        <w:spacing w:line="240" w:lineRule="auto"/>
        <w:rPr>
          <w:rFonts w:asciiTheme="minorHAnsi" w:hAnsiTheme="minorHAnsi" w:cstheme="minorHAnsi"/>
        </w:rPr>
      </w:pPr>
    </w:p>
    <w:p w:rsidR="009B2A8F" w:rsidRPr="008B3CE9" w:rsidRDefault="009B2A8F" w:rsidP="009B2A8F">
      <w:pPr>
        <w:spacing w:line="240" w:lineRule="auto"/>
        <w:rPr>
          <w:rFonts w:asciiTheme="minorHAnsi" w:hAnsiTheme="minorHAnsi" w:cstheme="minorHAnsi"/>
        </w:rPr>
      </w:pPr>
    </w:p>
    <w:p w:rsidR="009B2A8F" w:rsidRPr="008B3CE9" w:rsidRDefault="009B2A8F" w:rsidP="009B2A8F">
      <w:pPr>
        <w:pStyle w:val="Heading2"/>
        <w:spacing w:line="240" w:lineRule="auto"/>
        <w:rPr>
          <w:rFonts w:asciiTheme="minorHAnsi" w:hAnsiTheme="minorHAnsi" w:cstheme="minorHAnsi"/>
        </w:rPr>
      </w:pPr>
      <w:r w:rsidRPr="008B3CE9">
        <w:rPr>
          <w:rFonts w:asciiTheme="minorHAnsi" w:hAnsiTheme="minorHAnsi" w:cstheme="minorHAnsi"/>
        </w:rPr>
        <w:t>**SOLVENCY</w:t>
      </w:r>
    </w:p>
    <w:p w:rsidR="009B2A8F" w:rsidRDefault="009B2A8F" w:rsidP="009B2A8F">
      <w:pPr>
        <w:pStyle w:val="Heading3"/>
        <w:spacing w:line="240" w:lineRule="auto"/>
        <w:rPr>
          <w:rFonts w:asciiTheme="minorHAnsi" w:hAnsiTheme="minorHAnsi" w:cstheme="minorHAnsi"/>
        </w:rPr>
      </w:pPr>
      <w:r w:rsidRPr="008B3CE9">
        <w:rPr>
          <w:rFonts w:asciiTheme="minorHAnsi" w:hAnsiTheme="minorHAnsi" w:cstheme="minorHAnsi"/>
        </w:rPr>
        <w:t>2nc – education solvency</w:t>
      </w:r>
    </w:p>
    <w:p w:rsidR="009B2A8F" w:rsidRDefault="009B2A8F" w:rsidP="009B2A8F">
      <w:pPr>
        <w:spacing w:line="240" w:lineRule="auto"/>
      </w:pPr>
    </w:p>
    <w:p w:rsidR="009B2A8F" w:rsidRPr="000A094A" w:rsidRDefault="009B2A8F" w:rsidP="009B2A8F">
      <w:pPr>
        <w:pStyle w:val="Heading4"/>
        <w:spacing w:line="240" w:lineRule="auto"/>
        <w:rPr>
          <w:rFonts w:asciiTheme="minorHAnsi" w:hAnsiTheme="minorHAnsi" w:cstheme="minorHAnsi"/>
        </w:rPr>
      </w:pPr>
      <w:r w:rsidRPr="008B3CE9">
        <w:rPr>
          <w:rFonts w:asciiTheme="minorHAnsi" w:hAnsiTheme="minorHAnsi" w:cstheme="minorHAnsi"/>
        </w:rPr>
        <w:t xml:space="preserve">Reg neg solves </w:t>
      </w:r>
      <w:r>
        <w:rPr>
          <w:rFonts w:asciiTheme="minorHAnsi" w:hAnsiTheme="minorHAnsi" w:cstheme="minorHAnsi"/>
          <w:u w:val="single"/>
        </w:rPr>
        <w:t>comparatively better</w:t>
      </w:r>
      <w:r>
        <w:rPr>
          <w:rFonts w:asciiTheme="minorHAnsi" w:hAnsiTheme="minorHAnsi" w:cstheme="minorHAnsi"/>
        </w:rPr>
        <w:t xml:space="preserve"> than notice and comment rulemaking – criticisms don’t account for the CP’s </w:t>
      </w:r>
      <w:r>
        <w:rPr>
          <w:rFonts w:asciiTheme="minorHAnsi" w:hAnsiTheme="minorHAnsi" w:cstheme="minorHAnsi"/>
          <w:u w:val="single"/>
        </w:rPr>
        <w:t>commitment</w:t>
      </w:r>
      <w:r>
        <w:rPr>
          <w:rFonts w:asciiTheme="minorHAnsi" w:hAnsiTheme="minorHAnsi" w:cstheme="minorHAnsi"/>
        </w:rPr>
        <w:t xml:space="preserve"> to the process</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b/>
          <w:sz w:val="26"/>
          <w:szCs w:val="26"/>
        </w:rPr>
        <w:t>Schuck and Kochevar 14</w:t>
      </w:r>
      <w:r w:rsidRPr="008B3CE9">
        <w:rPr>
          <w:rFonts w:asciiTheme="minorHAnsi" w:hAnsiTheme="minorHAnsi" w:cstheme="minorHAnsi"/>
        </w:rPr>
        <w:t xml:space="preserve"> – Professors @ Yale Law School (Peter H., and Steven, “Reg Neg Redux: The Career of a Procedural Reform”, http://ssrn.com/abstract=2330357 418 published in “Theoretical Inquiries in Law” [Vol. 15:417], accessed 7-7-17 via SSRN) #AREZ</w:t>
      </w:r>
    </w:p>
    <w:p w:rsidR="009B2A8F" w:rsidRPr="008B3CE9" w:rsidRDefault="009B2A8F" w:rsidP="009B2A8F">
      <w:pPr>
        <w:spacing w:line="240" w:lineRule="auto"/>
        <w:rPr>
          <w:rFonts w:asciiTheme="minorHAnsi" w:hAnsiTheme="minorHAnsi" w:cstheme="minorHAnsi"/>
          <w:b/>
          <w:u w:val="single"/>
        </w:rPr>
      </w:pPr>
      <w:r w:rsidRPr="000A094A">
        <w:t>Reg neg began as a simple idea — that bargaining and consensus could be valuable alternatives to the adversarial flavor of many rulemakings. It matured in the academy and came of age when Congress endorsed it. Once institutionalized, commentators began to object to it as normatively unattractive and functionally ineffective. Meanwhile, its defenders maintain that, on balance, reg neg produces better regulations and increases trust among the interested parties. Recent experience suggests that the critics and the advocates are both correct: reg neg, while infrequently used, sometimes enables the government to facilitate agreements that produce good regulatory outcomes, particularly when the rulemaking implicates a well-defined set of parties and issues. Even so, its usefulness is limited when the interested parties are too numerous for effective negotiation.</w:t>
      </w:r>
      <w:r w:rsidRPr="008B3CE9">
        <w:rPr>
          <w:rFonts w:asciiTheme="minorHAnsi" w:hAnsiTheme="minorHAnsi" w:cstheme="minorHAnsi"/>
        </w:rPr>
        <w:t xml:space="preserve"> </w:t>
      </w:r>
      <w:r w:rsidRPr="000A094A">
        <w:rPr>
          <w:rStyle w:val="StyleUnderline"/>
        </w:rPr>
        <w:t xml:space="preserve">Given the </w:t>
      </w:r>
      <w:r w:rsidRPr="008B3CE9">
        <w:rPr>
          <w:rFonts w:asciiTheme="minorHAnsi" w:hAnsiTheme="minorHAnsi" w:cstheme="minorHAnsi"/>
        </w:rPr>
        <w:t xml:space="preserve">notorious </w:t>
      </w:r>
      <w:r w:rsidRPr="008B3CE9">
        <w:rPr>
          <w:rFonts w:asciiTheme="minorHAnsi" w:hAnsiTheme="minorHAnsi" w:cstheme="minorHAnsi"/>
          <w:b/>
          <w:u w:val="single"/>
        </w:rPr>
        <w:t>problems of traditional adversarial notice-and-comment rulemaking, regulators should consider the strengths of reg neg</w:t>
      </w:r>
      <w:r w:rsidRPr="008B3CE9">
        <w:rPr>
          <w:rFonts w:asciiTheme="minorHAnsi" w:hAnsiTheme="minorHAnsi" w:cstheme="minorHAnsi"/>
        </w:rPr>
        <w:t xml:space="preserve">. But they </w:t>
      </w:r>
      <w:r w:rsidRPr="008B3CE9">
        <w:rPr>
          <w:rFonts w:asciiTheme="minorHAnsi" w:hAnsiTheme="minorHAnsi" w:cstheme="minorHAnsi"/>
          <w:u w:val="single"/>
        </w:rPr>
        <w:t>should also consider the factors that most conduce to reg neg’s effectiveness</w:t>
      </w:r>
      <w:r w:rsidRPr="008B3CE9">
        <w:rPr>
          <w:rFonts w:asciiTheme="minorHAnsi" w:hAnsiTheme="minorHAnsi" w:cstheme="minorHAnsi"/>
        </w:rPr>
        <w:t xml:space="preserve">: </w:t>
      </w:r>
      <w:r w:rsidRPr="008B3CE9">
        <w:rPr>
          <w:rFonts w:asciiTheme="minorHAnsi" w:hAnsiTheme="minorHAnsi" w:cstheme="minorHAnsi"/>
          <w:b/>
          <w:u w:val="single"/>
        </w:rPr>
        <w:t>when an agency has the resources to fully commit to a negotiated rulemaking, when it is easy to identify the most affected interests, when both sides are likely to yield important concessions, and when more traditional rulemaking methods have reached a point of diminishing returns</w:t>
      </w:r>
      <w:r w:rsidRPr="008B3CE9">
        <w:rPr>
          <w:rFonts w:asciiTheme="minorHAnsi" w:hAnsiTheme="minorHAnsi" w:cstheme="minorHAnsi"/>
        </w:rPr>
        <w:t xml:space="preserve">. </w:t>
      </w:r>
      <w:r w:rsidRPr="008B3CE9">
        <w:rPr>
          <w:rFonts w:asciiTheme="minorHAnsi" w:hAnsiTheme="minorHAnsi" w:cstheme="minorHAnsi"/>
          <w:b/>
          <w:u w:val="single"/>
        </w:rPr>
        <w:t>Reg neg remains a viable alternative process in these circumstances and one that can contribute to the flexibility and resilience of administrative systems, which need all the help they can get.</w:t>
      </w:r>
    </w:p>
    <w:p w:rsidR="009B2A8F" w:rsidRDefault="009B2A8F" w:rsidP="009B2A8F">
      <w:pPr>
        <w:spacing w:line="240" w:lineRule="auto"/>
      </w:pPr>
    </w:p>
    <w:p w:rsidR="009B2A8F" w:rsidRPr="008B3CE9" w:rsidRDefault="009B2A8F" w:rsidP="009B2A8F">
      <w:pPr>
        <w:pStyle w:val="Heading4"/>
        <w:spacing w:line="240" w:lineRule="auto"/>
        <w:rPr>
          <w:rFonts w:asciiTheme="minorHAnsi" w:hAnsiTheme="minorHAnsi" w:cstheme="minorHAnsi"/>
        </w:rPr>
      </w:pPr>
      <w:r w:rsidRPr="008B3CE9">
        <w:rPr>
          <w:rFonts w:asciiTheme="minorHAnsi" w:hAnsiTheme="minorHAnsi" w:cstheme="minorHAnsi"/>
        </w:rPr>
        <w:t>Genuine DOE reg neg solv</w:t>
      </w:r>
      <w:r>
        <w:rPr>
          <w:rFonts w:asciiTheme="minorHAnsi" w:hAnsiTheme="minorHAnsi" w:cstheme="minorHAnsi"/>
        </w:rPr>
        <w:t>es – their deficits don’t assume the binding nature of the CP</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b/>
          <w:sz w:val="26"/>
          <w:szCs w:val="26"/>
        </w:rPr>
        <w:t>Pelesh 92</w:t>
      </w:r>
      <w:r w:rsidRPr="008B3CE9">
        <w:rPr>
          <w:rFonts w:asciiTheme="minorHAnsi" w:hAnsiTheme="minorHAnsi" w:cstheme="minorHAnsi"/>
        </w:rPr>
        <w:t xml:space="preserve"> (MARK L., “REGULATIONS UNDER THE HIGHER EDUCATION AMENDMENTS OF 1992: A CASE STUDY IN NEGOTIATED RULEMAKING”, written in “LAW AND CONTEMPORARY PROBLEMS”, [Vol. 57: No. 4], </w:t>
      </w:r>
      <w:hyperlink r:id="rId22" w:history="1">
        <w:r w:rsidRPr="008B3CE9">
          <w:rPr>
            <w:rStyle w:val="Hyperlink"/>
            <w:rFonts w:asciiTheme="minorHAnsi" w:hAnsiTheme="minorHAnsi" w:cstheme="minorHAnsi"/>
          </w:rPr>
          <w:t>http://scholarship.law.duke.edu/cgi/viewcontent.cgi?article=4257&amp;context=lcp</w:t>
        </w:r>
      </w:hyperlink>
      <w:r w:rsidRPr="008B3CE9">
        <w:rPr>
          <w:rFonts w:asciiTheme="minorHAnsi" w:hAnsiTheme="minorHAnsi" w:cstheme="minorHAnsi"/>
        </w:rPr>
        <w:t>, accessed 7-16-17) #AREZ</w:t>
      </w:r>
    </w:p>
    <w:p w:rsidR="009B2A8F" w:rsidRPr="00352143" w:rsidRDefault="009B2A8F" w:rsidP="009B2A8F">
      <w:pPr>
        <w:spacing w:line="240" w:lineRule="auto"/>
      </w:pPr>
      <w:r w:rsidRPr="008B3CE9">
        <w:rPr>
          <w:rFonts w:asciiTheme="minorHAnsi" w:hAnsiTheme="minorHAnsi" w:cstheme="minorHAnsi"/>
        </w:rPr>
        <w:t xml:space="preserve">The </w:t>
      </w:r>
      <w:r w:rsidRPr="008B3CE9">
        <w:rPr>
          <w:rFonts w:asciiTheme="minorHAnsi" w:hAnsiTheme="minorHAnsi" w:cstheme="minorHAnsi"/>
          <w:u w:val="single"/>
        </w:rPr>
        <w:t xml:space="preserve">negotiated rulemaking conducted by the Department was clearly flawed. It departed extensively from the "classic" model of negotiated rulemaking </w:t>
      </w:r>
      <w:r w:rsidRPr="00352143">
        <w:t>that has evolved since Mr. Harter's article in 1982, and it failed to follow the precepts set forth in the Administrative Conference's Recommendations as mandated by Congress.</w:t>
      </w:r>
    </w:p>
    <w:p w:rsidR="009B2A8F" w:rsidRPr="000A094A" w:rsidRDefault="009B2A8F" w:rsidP="009B2A8F">
      <w:r w:rsidRPr="000A094A">
        <w:t>Many of the conditions for successful negotiated rulemaking had been present after the enactment of the HEA Amendments. "BATNA," the best alternative to a negotiated agreement, pointed to negotiations as the preferred way to promulgate regulations. The Department had been singularly unsuccessful in promulgating regulations during the previous reauthorization cycle, and thus it ought to have had an incentive to win the cooperation of the higher education community.74 At the same time, the HEA Amendments imposed many new and stringent requirements upon the participants in the student financial assistance programs, and thus they had an incentive to work with the Department to achieve reasonable interpretations of those provisions. There was, therefore, an opportunity to gain through bargaining. Both the Department and the parties represented in the negotiations faced the possibility of severe loss in conventional notice and comment rulemaking.</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rPr>
        <w:t>Although the number of interests affected by the regulations was quite large, the areas for regulation were reasonably discrete. The accreditation regulations involved fifteen negotiators representing roughly five interests. The SPRE regulations involved a similar array of interests. Those interests need not have been irreconcilable. Except to the degree that some may not have conceded the legitimacy of participation in the student aid programs of others, the parties’ fundamental values did not necessarily have to be relinquished.75</w:t>
      </w:r>
    </w:p>
    <w:p w:rsidR="009B2A8F" w:rsidRPr="000A094A" w:rsidRDefault="009B2A8F" w:rsidP="009B2A8F">
      <w:r w:rsidRPr="000A094A">
        <w:t>Other factors were also conducive to successful negotiations. Congress had imposed a deadline which ought to have served as a spur to focused discussions. Access to information was not critical; no party had the ability to influence the negotiations unduly because it controlled crucial information. The mediator chosen for the accreditation and SPRE negotiations was neutral, experienced, and capable.</w:t>
      </w:r>
    </w:p>
    <w:p w:rsidR="009B2A8F" w:rsidRPr="000A094A" w:rsidRDefault="009B2A8F" w:rsidP="009B2A8F">
      <w:r w:rsidRPr="000A094A">
        <w:t>Yet the negotiation process failed. Relatively little consensus was achieved in the accreditation sessions, and no consensus was achieved in the SPRE sessions. Even with respect to the agreements reached in the accreditation sessions, subsequent revisions provoked substantial protest by nonfederal negotiators.</w:t>
      </w:r>
    </w:p>
    <w:p w:rsidR="009B2A8F" w:rsidRPr="000A094A" w:rsidRDefault="009B2A8F" w:rsidP="009B2A8F">
      <w:r w:rsidRPr="000A094A">
        <w:t>Events after the conclusion of the SPRE negotiations in June 1993 confirm the failure of the negotiated rulemaking process. In response to the criticisms levelled at the Department's conduct of the process, it convened a "debriefing" session in September 1993. While the Department stressed that this was not a negotiating meeting, it permitted participants to identify departures from consensus, to request clarification, to identify and discuss pertinent issues not previously raised, and to address overlap issues between sets of regulations, such as the accreditation and SPRE rules.76 The Department also finally released a draft of the preamble for the accreditation regulations. 77 Thus, the September debriefing sought after the fact to resolve dissatisfaction with the rulemaking process.</w:t>
      </w:r>
    </w:p>
    <w:p w:rsidR="009B2A8F" w:rsidRPr="000A094A" w:rsidRDefault="009B2A8F" w:rsidP="009B2A8F">
      <w:r w:rsidRPr="000A094A">
        <w:t xml:space="preserve">Throughout the fall and winter, interested parties, including organizations that had been directly or indirectly represented in the negotiated rulemaking, lobbied the Department for changes in the proposed regulations.78 Target dates for the publication of NPRMs were repeatedly missed. Obviously, these developments would not have occurred had the negotiated rulemaking been successful. Finally, on January 24, 1994, ten months after the congressional deadline, NPRMs were published in the Federal Register for the rules on recognition of accrediting agencies and the State Postsecondary Review Program.79 Interested parties were allowed to comment until March 21, 1994.' More than 1800 comments were filed on the accreditation proposals, and a similar number were filed on the SPRE proposals.8 </w:t>
      </w:r>
      <w:proofErr w:type="gramStart"/>
      <w:r w:rsidRPr="000A094A">
        <w:t>" The</w:t>
      </w:r>
      <w:proofErr w:type="gramEnd"/>
      <w:r w:rsidRPr="000A094A">
        <w:t xml:space="preserve"> vast majority of these comments, including those of parties represented in the negotiated rulemaking, were extremely critical of the proposed rules and the process by which the proposals were developed. If one of the aims of negotiated rulemaking is to "frontload" criticism and thereby reduce the time required to develop regulations, the delay in the issuance of the NPRMs and the response to them show that this aim was not achieved.</w:t>
      </w:r>
    </w:p>
    <w:p w:rsidR="009B2A8F" w:rsidRPr="008B3CE9" w:rsidRDefault="009B2A8F" w:rsidP="009B2A8F">
      <w:pPr>
        <w:spacing w:line="240" w:lineRule="auto"/>
        <w:rPr>
          <w:rFonts w:asciiTheme="minorHAnsi" w:hAnsiTheme="minorHAnsi" w:cstheme="minorHAnsi"/>
          <w:u w:val="single"/>
        </w:rPr>
      </w:pPr>
      <w:r w:rsidRPr="008B3CE9">
        <w:rPr>
          <w:rFonts w:asciiTheme="minorHAnsi" w:hAnsiTheme="minorHAnsi" w:cstheme="minorHAnsi"/>
          <w:b/>
          <w:u w:val="single"/>
        </w:rPr>
        <w:t xml:space="preserve">The reason for this outcome was the absence of two of the accepted conditions for success of negotiated rulemaking: the authority of the negotiators to make binding commitments and the related likelihood of implementation of agreements reached. </w:t>
      </w:r>
      <w:r w:rsidRPr="000A094A">
        <w:t>At the very outset of the process, many of the nonfederal negotiators disclaimed their authority to make agreements on behalf of the organizations that they represented. For its part,</w:t>
      </w:r>
      <w:r w:rsidRPr="008B3CE9">
        <w:rPr>
          <w:rFonts w:asciiTheme="minorHAnsi" w:hAnsiTheme="minorHAnsi" w:cstheme="minorHAnsi"/>
          <w:u w:val="single"/>
        </w:rPr>
        <w:t xml:space="preserve"> the Department sent to the negotiating table representatives who </w:t>
      </w:r>
      <w:r w:rsidRPr="000A094A">
        <w:rPr>
          <w:rStyle w:val="Emphasis"/>
        </w:rPr>
        <w:t>lacked the power to commit the Department</w:t>
      </w:r>
      <w:r w:rsidRPr="008B3CE9">
        <w:rPr>
          <w:rFonts w:asciiTheme="minorHAnsi" w:hAnsiTheme="minorHAnsi" w:cstheme="minorHAnsi"/>
          <w:u w:val="single"/>
        </w:rPr>
        <w:t xml:space="preserve">. This lack of authority was demonstrated both by their positions within the Department-they were midlevel officers at most-and by the repeated instances where apparent </w:t>
      </w:r>
      <w:r w:rsidRPr="000A094A">
        <w:rPr>
          <w:rStyle w:val="Emphasis"/>
        </w:rPr>
        <w:t>agreements were reversed after consultations outside the negotiations</w:t>
      </w:r>
      <w:r w:rsidRPr="008B3CE9">
        <w:rPr>
          <w:rFonts w:asciiTheme="minorHAnsi" w:hAnsiTheme="minorHAnsi" w:cstheme="minorHAnsi"/>
          <w:u w:val="single"/>
        </w:rPr>
        <w:t>.</w:t>
      </w:r>
    </w:p>
    <w:p w:rsidR="009B2A8F" w:rsidRPr="000A094A" w:rsidRDefault="009B2A8F" w:rsidP="009B2A8F">
      <w:r w:rsidRPr="000A094A">
        <w:t>The absence of decisionmakers on both sides of the bargaining table undermined the likelihood of implementation of such agreements as could be made. On the nonfederal side, provisions in the organizational protocols forbidding the filing of adverse comments or legal challenges were stricken. On the Department side, the protocols contemplated that the Department could make changes to agreements since they permitted the Department to "explain in the preamble to the NPRM why any changes have been made." Secretary Riley also indicated that the Department reserved all its rights as to the substance of the regulations. The Department's decision to move forward with the process despite the change of administrations and its failure to structure the process more in keeping with the "classic" model of negotiated rulemaking largely account for these deficiencies. Department representatives were unable to commit the Department because its political leadership was in flux or absent. The first draft of the accreditation regulations, for example, reflected the policy preferences of a lame duck administration whose leaders were gone by the time the first negotiating session began. Those leaders obviously could not sit at the negotiating table, and the midlevel officials who actually were present could only guess at the policy wishes of new leaders not yet chosen.</w:t>
      </w:r>
    </w:p>
    <w:p w:rsidR="009B2A8F" w:rsidRPr="000A094A" w:rsidRDefault="009B2A8F" w:rsidP="009B2A8F">
      <w:r w:rsidRPr="000A094A">
        <w:t>While Secretary Riley was quickly installed, he could not reasonably have been expected to negotiate or even be conversant with the details of the regulatory package so quickly. The critical decisionmaker was the Assistant Secretary for Postsecondary Education in whose office responsibility for the student aid programs lay. That post was not filled until June 1993-at the very conclusion of the SPRE negotiations and months after the accreditation negotiations. It must be acknowledged that the inability of some of the nonfederal negotiators to commit their organizations contributed to the failure of the process. The Department's structuring decisions for the negotiations, however, were primarily responsible for the positions these parties took. Rather than involve the nonfederal parties in the selection of the mediators and especially the preparation of the organizational protocols, the Department simply presented them in a large group meeting with a sense of fait accompli on the eve of the first negotiating session. Lacking any orientation to the concept of negotiated rulemaking or knowledge about the matters to which they were being asked to give assent, these negotiators understandably pulled back from surrendering rights that previous experience with the Department suggested might be important.'</w:t>
      </w:r>
    </w:p>
    <w:p w:rsidR="009B2A8F" w:rsidRPr="000A094A" w:rsidRDefault="009B2A8F" w:rsidP="009B2A8F">
      <w:r w:rsidRPr="000A094A">
        <w:t>The negotiating sessions themselves exacerbated the difficulties. Instead of numerous, relatively brief sessions with opportunities to caucus so that constituents could be consulted and issues could be worked out over time, the sessions were limited to two intensive weeklong sessions that predictably left many issues unresolved. Further, by controlling and principally defending the text of the proposed regulations, the Department assumed a dominant position and was not just one of the negotiating parties. Its decision to withhold the preamble and not to negotiate all of the Program Integrity Triad provisions in a coordinated manner added to a sense that it was unwilling to give up any real control of the regulatory product. The Department's rejoinder to these objections, which were made from time to time by some parties, was that the 240-day congressional deadline made the approach that it had chosen necessary. Yet events robbed this point of any force that it might have ever had. Most obviously, the Department did not meet the deadline. Six months after it, the Department was convening a debriefing to offer palliatives for the objections of the participants. It did not publish NPRMs until four months after the debriefing, and it did not promulgate final regulations for more than a year after the end of the 240-day period specified by Congress. Thus, there clearly was an opportunity for more adequate preparation and negotiating sessions consistent with the generally accepted model of negotiated rulemaking. And, in any event, the 240-day requirement left the Secretary the latitude to extend the schedule for good cause, an option that he must have exercised in view of the failure to meet the deadline</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rPr>
        <w:t xml:space="preserve">In sum, the </w:t>
      </w:r>
      <w:r w:rsidRPr="008B3CE9">
        <w:rPr>
          <w:rFonts w:asciiTheme="minorHAnsi" w:hAnsiTheme="minorHAnsi" w:cstheme="minorHAnsi"/>
          <w:b/>
          <w:u w:val="single"/>
        </w:rPr>
        <w:t>Department did have the ability to engage the parties more deeply in the process, thereby winning a greater contribution and commitment to the regulatory product. It chose not to do so, it would appear, because of a desire to create the impression of progress in accordance with perceived congressional wishes. In so doing, it created only the facade of negotiated rulemaking</w:t>
      </w:r>
      <w:r>
        <w:rPr>
          <w:rFonts w:asciiTheme="minorHAnsi" w:hAnsiTheme="minorHAnsi" w:cstheme="minorHAnsi"/>
          <w:b/>
          <w:u w:val="single"/>
        </w:rPr>
        <w:t>.</w:t>
      </w:r>
    </w:p>
    <w:p w:rsidR="009B2A8F" w:rsidRDefault="009B2A8F" w:rsidP="009B2A8F">
      <w:pPr>
        <w:spacing w:line="240" w:lineRule="auto"/>
      </w:pPr>
    </w:p>
    <w:p w:rsidR="009B2A8F" w:rsidRPr="008B3CE9" w:rsidRDefault="009B2A8F" w:rsidP="009B2A8F">
      <w:pPr>
        <w:pStyle w:val="Heading4"/>
        <w:spacing w:line="240" w:lineRule="auto"/>
        <w:rPr>
          <w:rFonts w:asciiTheme="minorHAnsi" w:eastAsia="Times New Roman" w:hAnsiTheme="minorHAnsi" w:cstheme="minorHAnsi"/>
          <w:szCs w:val="26"/>
        </w:rPr>
      </w:pPr>
      <w:r>
        <w:rPr>
          <w:rFonts w:asciiTheme="minorHAnsi" w:eastAsia="Times New Roman" w:hAnsiTheme="minorHAnsi" w:cstheme="minorHAnsi"/>
          <w:szCs w:val="26"/>
        </w:rPr>
        <w:t>If the reg-neg can’t reach consensus, then it just results in the exact plan</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b/>
          <w:sz w:val="26"/>
          <w:szCs w:val="26"/>
        </w:rPr>
        <w:t>Natow 17</w:t>
      </w:r>
      <w:r w:rsidRPr="008B3CE9">
        <w:rPr>
          <w:rFonts w:asciiTheme="minorHAnsi" w:hAnsiTheme="minorHAnsi" w:cstheme="minorHAnsi"/>
          <w:sz w:val="24"/>
          <w:szCs w:val="24"/>
        </w:rPr>
        <w:t xml:space="preserve"> – a senior research associate with the Community College Research Center at Teachers College, Columbia University and the author of “Higher Education Rulemaking: The Politics of Regulatory Policymaking”. (Rebecca S., “</w:t>
      </w:r>
      <w:r w:rsidRPr="008B3CE9">
        <w:rPr>
          <w:rFonts w:asciiTheme="minorHAnsi" w:hAnsiTheme="minorHAnsi" w:cstheme="minorHAnsi"/>
        </w:rPr>
        <w:t>What’s Happening Beyond the Public Eye in the Dept. of Education?</w:t>
      </w:r>
      <w:proofErr w:type="gramStart"/>
      <w:r w:rsidRPr="008B3CE9">
        <w:rPr>
          <w:rFonts w:asciiTheme="minorHAnsi" w:hAnsiTheme="minorHAnsi" w:cstheme="minorHAnsi"/>
        </w:rPr>
        <w:t>”,</w:t>
      </w:r>
      <w:proofErr w:type="gramEnd"/>
      <w:r w:rsidRPr="008B3CE9">
        <w:rPr>
          <w:rFonts w:asciiTheme="minorHAnsi" w:hAnsiTheme="minorHAnsi" w:cstheme="minorHAnsi"/>
        </w:rPr>
        <w:t xml:space="preserve"> written 1-23-17, </w:t>
      </w:r>
      <w:hyperlink r:id="rId23" w:history="1">
        <w:r w:rsidRPr="008B3CE9">
          <w:rPr>
            <w:rStyle w:val="Hyperlink"/>
            <w:rFonts w:asciiTheme="minorHAnsi" w:hAnsiTheme="minorHAnsi" w:cstheme="minorHAnsi"/>
          </w:rPr>
          <w:t>http://hechingerreport.org/whats-happening-beyond-public-eye-dept-education/</w:t>
        </w:r>
      </w:hyperlink>
      <w:r w:rsidRPr="008B3CE9">
        <w:rPr>
          <w:rFonts w:asciiTheme="minorHAnsi" w:hAnsiTheme="minorHAnsi" w:cstheme="minorHAnsi"/>
        </w:rPr>
        <w:t>, accessed 7-6-2017) #AREZ</w:t>
      </w:r>
    </w:p>
    <w:p w:rsidR="009B2A8F" w:rsidRPr="004E63BF" w:rsidRDefault="009B2A8F" w:rsidP="009B2A8F">
      <w:pPr>
        <w:spacing w:line="240" w:lineRule="auto"/>
        <w:textAlignment w:val="baseline"/>
        <w:rPr>
          <w:rFonts w:asciiTheme="minorHAnsi" w:eastAsia="Times New Roman" w:hAnsiTheme="minorHAnsi" w:cstheme="minorHAnsi"/>
        </w:rPr>
      </w:pPr>
      <w:r w:rsidRPr="004E63BF">
        <w:rPr>
          <w:rFonts w:asciiTheme="minorHAnsi" w:eastAsia="Times New Roman" w:hAnsiTheme="minorHAnsi" w:cstheme="minorHAnsi"/>
          <w:u w:val="single"/>
        </w:rPr>
        <w:t xml:space="preserve">When proposed rules have a lower profile and are more technical in nature, the Department’s career bureaucrats and interest groups with specialized knowledge of the regulated area become more influential. What all of these policy actors have in common is that they tend to hold a lot of political power or, </w:t>
      </w:r>
      <w:r w:rsidRPr="004E63BF">
        <w:rPr>
          <w:rFonts w:asciiTheme="minorHAnsi" w:eastAsia="Times New Roman" w:hAnsiTheme="minorHAnsi" w:cstheme="minorHAnsi"/>
        </w:rPr>
        <w:t xml:space="preserve">at the very least, have time and resources to devote to developing expertise in the subject of regulations and </w:t>
      </w:r>
      <w:r w:rsidRPr="004E63BF">
        <w:rPr>
          <w:rFonts w:asciiTheme="minorHAnsi" w:eastAsia="Times New Roman" w:hAnsiTheme="minorHAnsi" w:cstheme="minorHAnsi"/>
          <w:u w:val="single"/>
        </w:rPr>
        <w:t>to persuade regulatory policymakers</w:t>
      </w:r>
      <w:r w:rsidRPr="004E63BF">
        <w:rPr>
          <w:rFonts w:asciiTheme="minorHAnsi" w:eastAsia="Times New Roman" w:hAnsiTheme="minorHAnsi" w:cstheme="minorHAnsi"/>
        </w:rPr>
        <w:t xml:space="preserve"> to respect their points of view.</w:t>
      </w:r>
    </w:p>
    <w:p w:rsidR="009B2A8F" w:rsidRPr="004E63BF" w:rsidRDefault="009B2A8F" w:rsidP="009B2A8F">
      <w:pPr>
        <w:spacing w:line="240" w:lineRule="auto"/>
        <w:textAlignment w:val="baseline"/>
        <w:rPr>
          <w:rFonts w:asciiTheme="minorHAnsi" w:eastAsia="Times New Roman" w:hAnsiTheme="minorHAnsi" w:cstheme="minorHAnsi"/>
        </w:rPr>
      </w:pPr>
      <w:r w:rsidRPr="004E63BF">
        <w:rPr>
          <w:rFonts w:asciiTheme="minorHAnsi" w:eastAsia="Times New Roman" w:hAnsiTheme="minorHAnsi" w:cstheme="minorHAnsi"/>
        </w:rPr>
        <w:t xml:space="preserve">Part of the </w:t>
      </w:r>
      <w:r w:rsidRPr="004E63BF">
        <w:rPr>
          <w:rFonts w:asciiTheme="minorHAnsi" w:eastAsia="Times New Roman" w:hAnsiTheme="minorHAnsi" w:cstheme="minorHAnsi"/>
          <w:u w:val="single"/>
        </w:rPr>
        <w:t>procedure often involves negotiated rulemaking</w:t>
      </w:r>
      <w:r w:rsidRPr="004E63BF">
        <w:rPr>
          <w:rFonts w:asciiTheme="minorHAnsi" w:eastAsia="Times New Roman" w:hAnsiTheme="minorHAnsi" w:cstheme="minorHAnsi"/>
        </w:rPr>
        <w:t xml:space="preserve">, a step in the </w:t>
      </w:r>
      <w:r w:rsidRPr="004E63BF">
        <w:rPr>
          <w:rFonts w:asciiTheme="minorHAnsi" w:eastAsia="Times New Roman" w:hAnsiTheme="minorHAnsi" w:cstheme="minorHAnsi"/>
          <w:u w:val="single"/>
        </w:rPr>
        <w:t>drafting process during which the agency meets with groups representing key stakeholders</w:t>
      </w:r>
      <w:r w:rsidRPr="004E63BF">
        <w:rPr>
          <w:rFonts w:asciiTheme="minorHAnsi" w:eastAsia="Times New Roman" w:hAnsiTheme="minorHAnsi" w:cstheme="minorHAnsi"/>
        </w:rPr>
        <w:t xml:space="preserve"> for the purpose of developing proposed regulatory language.</w:t>
      </w:r>
    </w:p>
    <w:p w:rsidR="009B2A8F" w:rsidRPr="004E63BF" w:rsidRDefault="009B2A8F" w:rsidP="009B2A8F">
      <w:pPr>
        <w:spacing w:line="240" w:lineRule="auto"/>
        <w:textAlignment w:val="baseline"/>
        <w:rPr>
          <w:rStyle w:val="Emphasis"/>
        </w:rPr>
      </w:pPr>
      <w:r w:rsidRPr="004E63BF">
        <w:rPr>
          <w:rFonts w:asciiTheme="minorHAnsi" w:eastAsia="Times New Roman" w:hAnsiTheme="minorHAnsi" w:cstheme="minorHAnsi"/>
        </w:rPr>
        <w:t xml:space="preserve">The </w:t>
      </w:r>
      <w:r w:rsidRPr="004E63BF">
        <w:rPr>
          <w:rFonts w:asciiTheme="minorHAnsi" w:eastAsia="Times New Roman" w:hAnsiTheme="minorHAnsi" w:cstheme="minorHAnsi"/>
          <w:u w:val="single"/>
        </w:rPr>
        <w:t>goal is for the negotiated rulemaking committee to reach consensus on the proposed language</w:t>
      </w:r>
      <w:r w:rsidRPr="004E63BF">
        <w:rPr>
          <w:rFonts w:asciiTheme="minorHAnsi" w:eastAsia="Times New Roman" w:hAnsiTheme="minorHAnsi" w:cstheme="minorHAnsi"/>
        </w:rPr>
        <w:t xml:space="preserve">. But even with this amount of stakeholder input, the </w:t>
      </w:r>
      <w:r w:rsidRPr="004E63BF">
        <w:rPr>
          <w:rFonts w:asciiTheme="minorHAnsi" w:eastAsia="Times New Roman" w:hAnsiTheme="minorHAnsi" w:cstheme="minorHAnsi"/>
          <w:u w:val="single"/>
        </w:rPr>
        <w:t>Department of Education retains a great deal of power</w:t>
      </w:r>
      <w:r w:rsidRPr="004E63BF">
        <w:rPr>
          <w:rFonts w:asciiTheme="minorHAnsi" w:eastAsia="Times New Roman" w:hAnsiTheme="minorHAnsi" w:cstheme="minorHAnsi"/>
        </w:rPr>
        <w:t xml:space="preserve">: </w:t>
      </w:r>
      <w:r w:rsidRPr="004E63BF">
        <w:rPr>
          <w:rFonts w:asciiTheme="minorHAnsi" w:eastAsia="Times New Roman" w:hAnsiTheme="minorHAnsi" w:cstheme="minorHAnsi"/>
          <w:u w:val="single"/>
        </w:rPr>
        <w:t>if any member</w:t>
      </w:r>
      <w:r w:rsidRPr="004E63BF">
        <w:rPr>
          <w:rFonts w:asciiTheme="minorHAnsi" w:eastAsia="Times New Roman" w:hAnsiTheme="minorHAnsi" w:cstheme="minorHAnsi"/>
        </w:rPr>
        <w:t xml:space="preserve"> of the negotiating committee – even the Department’s own representative – </w:t>
      </w:r>
      <w:r w:rsidRPr="004E63BF">
        <w:rPr>
          <w:rFonts w:asciiTheme="minorHAnsi" w:eastAsia="Times New Roman" w:hAnsiTheme="minorHAnsi" w:cstheme="minorHAnsi"/>
          <w:u w:val="single"/>
        </w:rPr>
        <w:t xml:space="preserve">does not consent to the regulatory language, </w:t>
      </w:r>
      <w:r w:rsidRPr="004E63BF">
        <w:rPr>
          <w:rStyle w:val="Emphasis"/>
        </w:rPr>
        <w:t>then the Department gets to write the proposed rule on its own.</w:t>
      </w:r>
    </w:p>
    <w:p w:rsidR="009B2A8F" w:rsidRPr="004E63BF" w:rsidRDefault="009B2A8F" w:rsidP="009B2A8F">
      <w:pPr>
        <w:spacing w:line="240" w:lineRule="auto"/>
        <w:textAlignment w:val="baseline"/>
        <w:rPr>
          <w:rFonts w:asciiTheme="minorHAnsi" w:eastAsia="Times New Roman" w:hAnsiTheme="minorHAnsi" w:cstheme="minorHAnsi"/>
          <w:u w:val="single"/>
        </w:rPr>
      </w:pPr>
      <w:r w:rsidRPr="004E63BF">
        <w:rPr>
          <w:rStyle w:val="StyleUnderline"/>
        </w:rPr>
        <w:t>Conce</w:t>
      </w:r>
      <w:r w:rsidRPr="004E63BF">
        <w:rPr>
          <w:rFonts w:asciiTheme="minorHAnsi" w:eastAsia="Times New Roman" w:hAnsiTheme="minorHAnsi" w:cstheme="minorHAnsi"/>
          <w:u w:val="single"/>
        </w:rPr>
        <w:t>rned members of the public can monitor this process and provide input</w:t>
      </w:r>
      <w:r w:rsidRPr="004E63BF">
        <w:rPr>
          <w:rFonts w:asciiTheme="minorHAnsi" w:eastAsia="Times New Roman" w:hAnsiTheme="minorHAnsi" w:cstheme="minorHAnsi"/>
        </w:rPr>
        <w:t xml:space="preserve"> to decision makers. </w:t>
      </w:r>
      <w:r w:rsidRPr="004E63BF">
        <w:rPr>
          <w:rFonts w:asciiTheme="minorHAnsi" w:eastAsia="Times New Roman" w:hAnsiTheme="minorHAnsi" w:cstheme="minorHAnsi"/>
          <w:u w:val="single"/>
        </w:rPr>
        <w:t>Negotiated rulemaking proceedings are open for public view, and interested parties can attend and speak</w:t>
      </w:r>
      <w:r w:rsidRPr="004E63BF">
        <w:rPr>
          <w:rFonts w:asciiTheme="minorHAnsi" w:eastAsia="Times New Roman" w:hAnsiTheme="minorHAnsi" w:cstheme="minorHAnsi"/>
        </w:rPr>
        <w:t xml:space="preserve"> at regional meetings that precede negotiated rulemaking. There is a notice-and-comment period after proposed rules are issued, during which members of the public can make their perspectives on proposed rules known to federal agencies. This can easily be done through the </w:t>
      </w:r>
      <w:hyperlink r:id="rId24" w:history="1">
        <w:r w:rsidRPr="004E63BF">
          <w:rPr>
            <w:rFonts w:asciiTheme="minorHAnsi" w:eastAsia="Times New Roman" w:hAnsiTheme="minorHAnsi" w:cstheme="minorHAnsi"/>
          </w:rPr>
          <w:t>Regulations.gov</w:t>
        </w:r>
      </w:hyperlink>
      <w:r w:rsidRPr="004E63BF">
        <w:rPr>
          <w:rFonts w:asciiTheme="minorHAnsi" w:eastAsia="Times New Roman" w:hAnsiTheme="minorHAnsi" w:cstheme="minorHAnsi"/>
        </w:rPr>
        <w:t xml:space="preserve"> website. </w:t>
      </w:r>
      <w:r w:rsidRPr="004E63BF">
        <w:rPr>
          <w:rFonts w:asciiTheme="minorHAnsi" w:eastAsia="Times New Roman" w:hAnsiTheme="minorHAnsi" w:cstheme="minorHAnsi"/>
          <w:u w:val="single"/>
        </w:rPr>
        <w:t>Given the high stakes of rulemaking outcomes, it is important for all stakeholders to be aware of this procedure and to know how to voice opinions about it to key decision makers.4</w:t>
      </w:r>
    </w:p>
    <w:p w:rsidR="009B2A8F" w:rsidRPr="004E63BF" w:rsidRDefault="009B2A8F" w:rsidP="009B2A8F">
      <w:pPr>
        <w:spacing w:line="240" w:lineRule="auto"/>
      </w:pPr>
    </w:p>
    <w:p w:rsidR="009B2A8F" w:rsidRPr="008B3CE9" w:rsidRDefault="009B2A8F" w:rsidP="009B2A8F">
      <w:pPr>
        <w:spacing w:line="240" w:lineRule="auto"/>
        <w:rPr>
          <w:rFonts w:asciiTheme="minorHAnsi" w:hAnsiTheme="minorHAnsi" w:cstheme="minorHAnsi"/>
        </w:rPr>
      </w:pPr>
    </w:p>
    <w:p w:rsidR="009B2A8F" w:rsidRPr="008B3CE9" w:rsidRDefault="009B2A8F" w:rsidP="009B2A8F">
      <w:pPr>
        <w:spacing w:line="240" w:lineRule="auto"/>
        <w:rPr>
          <w:rFonts w:asciiTheme="minorHAnsi" w:hAnsiTheme="minorHAnsi" w:cstheme="minorHAnsi"/>
        </w:rPr>
      </w:pPr>
    </w:p>
    <w:p w:rsidR="009B2A8F" w:rsidRPr="008B3CE9" w:rsidRDefault="009B2A8F" w:rsidP="009B2A8F">
      <w:pPr>
        <w:pStyle w:val="Heading3"/>
        <w:spacing w:line="240" w:lineRule="auto"/>
        <w:rPr>
          <w:rFonts w:asciiTheme="minorHAnsi" w:eastAsia="Times New Roman" w:hAnsiTheme="minorHAnsi" w:cstheme="minorHAnsi"/>
        </w:rPr>
      </w:pPr>
      <w:r w:rsidRPr="008B3CE9">
        <w:rPr>
          <w:rFonts w:asciiTheme="minorHAnsi" w:eastAsia="Times New Roman" w:hAnsiTheme="minorHAnsi" w:cstheme="minorHAnsi"/>
        </w:rPr>
        <w:t>2nc - at: no implementation</w:t>
      </w:r>
    </w:p>
    <w:p w:rsidR="009B2A8F" w:rsidRPr="008B3CE9" w:rsidRDefault="009B2A8F" w:rsidP="009B2A8F">
      <w:pPr>
        <w:pStyle w:val="Heading4"/>
        <w:spacing w:line="240" w:lineRule="auto"/>
        <w:rPr>
          <w:rFonts w:asciiTheme="minorHAnsi" w:eastAsia="Times New Roman" w:hAnsiTheme="minorHAnsi" w:cstheme="minorHAnsi"/>
          <w:szCs w:val="26"/>
        </w:rPr>
      </w:pPr>
      <w:r w:rsidRPr="008B3CE9">
        <w:rPr>
          <w:rFonts w:asciiTheme="minorHAnsi" w:eastAsia="Times New Roman" w:hAnsiTheme="minorHAnsi" w:cstheme="minorHAnsi"/>
          <w:szCs w:val="26"/>
        </w:rPr>
        <w:t>CP’s implementation is quick, easy, and won’t get rolled back</w:t>
      </w:r>
    </w:p>
    <w:p w:rsidR="009B2A8F" w:rsidRPr="008B3CE9" w:rsidRDefault="009B2A8F" w:rsidP="009B2A8F">
      <w:pPr>
        <w:spacing w:line="240" w:lineRule="auto"/>
        <w:rPr>
          <w:rFonts w:asciiTheme="minorHAnsi" w:hAnsiTheme="minorHAnsi" w:cstheme="minorHAnsi"/>
          <w:sz w:val="24"/>
          <w:szCs w:val="24"/>
        </w:rPr>
      </w:pPr>
      <w:r w:rsidRPr="008B3CE9">
        <w:rPr>
          <w:rFonts w:asciiTheme="minorHAnsi" w:hAnsiTheme="minorHAnsi" w:cstheme="minorHAnsi"/>
          <w:b/>
          <w:sz w:val="26"/>
          <w:szCs w:val="26"/>
        </w:rPr>
        <w:t>Lubber 16</w:t>
      </w:r>
      <w:r w:rsidRPr="008B3CE9">
        <w:rPr>
          <w:rFonts w:asciiTheme="minorHAnsi" w:hAnsiTheme="minorHAnsi" w:cstheme="minorHAnsi"/>
          <w:sz w:val="24"/>
          <w:szCs w:val="24"/>
        </w:rPr>
        <w:t xml:space="preserve"> (Jeffrey S., Prof. of Administrative Law @American University, Washington College of Law, (“Enhancing the Use of Negotiated Rulemaking by the U.S. Department of Education”, accessed 7-6-17 via SSRN) #AREZ</w:t>
      </w:r>
    </w:p>
    <w:p w:rsidR="009B2A8F" w:rsidRPr="00E10FBB" w:rsidRDefault="009B2A8F" w:rsidP="009B2A8F">
      <w:pPr>
        <w:spacing w:line="240" w:lineRule="auto"/>
        <w:textAlignment w:val="baseline"/>
        <w:rPr>
          <w:rFonts w:asciiTheme="minorHAnsi" w:hAnsiTheme="minorHAnsi" w:cstheme="minorHAnsi"/>
          <w:u w:val="single"/>
        </w:rPr>
      </w:pPr>
      <w:r w:rsidRPr="00E10FBB">
        <w:rPr>
          <w:rFonts w:asciiTheme="minorHAnsi" w:hAnsiTheme="minorHAnsi" w:cstheme="minorHAnsi"/>
        </w:rPr>
        <w:t>As the Alternative Dispute Resolution (ADR) movement made its way from the courts to the agency hearing rooms in the 1980s, negotiated rulemaking (sometimes called “regulatory negotiation” or simply “</w:t>
      </w:r>
      <w:r w:rsidRPr="00E10FBB">
        <w:rPr>
          <w:rFonts w:asciiTheme="minorHAnsi" w:hAnsiTheme="minorHAnsi" w:cstheme="minorHAnsi"/>
          <w:u w:val="single"/>
        </w:rPr>
        <w:t xml:space="preserve">reg-neg”) also emerged on a parallel track as an alternative to traditional procedures for drafting proposed regulations. </w:t>
      </w:r>
      <w:r w:rsidRPr="00E10FBB">
        <w:rPr>
          <w:rFonts w:asciiTheme="minorHAnsi" w:hAnsiTheme="minorHAnsi" w:cstheme="minorHAnsi"/>
        </w:rPr>
        <w:t xml:space="preserve">This exemplar of “regulatory reform” was based on two insights: (1) </w:t>
      </w:r>
      <w:r w:rsidRPr="00E10FBB">
        <w:rPr>
          <w:rFonts w:asciiTheme="minorHAnsi" w:hAnsiTheme="minorHAnsi" w:cstheme="minorHAnsi"/>
          <w:u w:val="single"/>
        </w:rPr>
        <w:t xml:space="preserve">that the usual Administrative Procedure Act (APA) process of written notice-and-comment rulemaking1 has an intrinsic limitation because stakeholders engaged in it do not interact with each other or with the agency, and (2) in certain situations it is possible to bring together representatives of the agency and the various affected interest groups to negotiate the text of a proposed rule. </w:t>
      </w:r>
      <w:r w:rsidRPr="00E10FBB">
        <w:rPr>
          <w:rFonts w:asciiTheme="minorHAnsi" w:hAnsiTheme="minorHAnsi" w:cstheme="minorHAnsi"/>
        </w:rPr>
        <w:t xml:space="preserve">If stakeholders are able to negotiate a consensus on a draft proposed rule, </w:t>
      </w:r>
      <w:r w:rsidRPr="00E10FBB">
        <w:rPr>
          <w:rFonts w:asciiTheme="minorHAnsi" w:hAnsiTheme="minorHAnsi" w:cstheme="minorHAnsi"/>
          <w:b/>
          <w:u w:val="single"/>
        </w:rPr>
        <w:t>the resulting final rule is likely to be issued more quickly, easier to implement, and less likely to be subsequently challenged in court</w:t>
      </w:r>
      <w:r w:rsidRPr="00E10FBB">
        <w:rPr>
          <w:rFonts w:asciiTheme="minorHAnsi" w:hAnsiTheme="minorHAnsi" w:cstheme="minorHAnsi"/>
        </w:rPr>
        <w:t xml:space="preserve">. Moreover, </w:t>
      </w:r>
      <w:r w:rsidRPr="00E10FBB">
        <w:rPr>
          <w:rFonts w:asciiTheme="minorHAnsi" w:hAnsiTheme="minorHAnsi" w:cstheme="minorHAnsi"/>
          <w:u w:val="single"/>
        </w:rPr>
        <w:t>even in the absence of consensus on a draft rule, the process may be valuable as a means of better informing the regulatory agency of the issues and the concerns of the affected interests. For these reasons, negotiated rulemaking was seen as an appropriate application of ADR principles to the rulemaking process.</w:t>
      </w:r>
    </w:p>
    <w:p w:rsidR="009B2A8F" w:rsidRPr="008B3CE9" w:rsidRDefault="009B2A8F" w:rsidP="009B2A8F">
      <w:pPr>
        <w:spacing w:line="240" w:lineRule="auto"/>
        <w:textAlignment w:val="baseline"/>
        <w:rPr>
          <w:rFonts w:asciiTheme="minorHAnsi" w:hAnsiTheme="minorHAnsi" w:cstheme="minorHAnsi"/>
          <w:u w:val="single"/>
        </w:rPr>
      </w:pPr>
    </w:p>
    <w:p w:rsidR="009B2A8F" w:rsidRDefault="009B2A8F" w:rsidP="009B2A8F">
      <w:pPr>
        <w:pStyle w:val="Heading3"/>
        <w:spacing w:line="240" w:lineRule="auto"/>
        <w:rPr>
          <w:rFonts w:asciiTheme="minorHAnsi" w:hAnsiTheme="minorHAnsi" w:cstheme="minorHAnsi"/>
        </w:rPr>
      </w:pPr>
      <w:r w:rsidRPr="008B3CE9">
        <w:rPr>
          <w:rFonts w:asciiTheme="minorHAnsi" w:hAnsiTheme="minorHAnsi" w:cstheme="minorHAnsi"/>
        </w:rPr>
        <w:t>2nc – at: no consensus</w:t>
      </w:r>
    </w:p>
    <w:p w:rsidR="009B2A8F" w:rsidRPr="00E10FBB" w:rsidRDefault="009B2A8F" w:rsidP="009B2A8F"/>
    <w:p w:rsidR="009B2A8F" w:rsidRPr="008B3CE9" w:rsidRDefault="009B2A8F" w:rsidP="009B2A8F">
      <w:pPr>
        <w:pStyle w:val="Heading4"/>
        <w:spacing w:line="240" w:lineRule="auto"/>
        <w:rPr>
          <w:rFonts w:asciiTheme="minorHAnsi" w:hAnsiTheme="minorHAnsi" w:cstheme="minorHAnsi"/>
        </w:rPr>
      </w:pPr>
      <w:r w:rsidRPr="008B3CE9">
        <w:rPr>
          <w:rFonts w:asciiTheme="minorHAnsi" w:hAnsiTheme="minorHAnsi" w:cstheme="minorHAnsi"/>
        </w:rPr>
        <w:t>Parties say yes – it’s popular even if it doesn’t reach a consensus</w:t>
      </w:r>
    </w:p>
    <w:p w:rsidR="009B2A8F" w:rsidRPr="008B3CE9" w:rsidRDefault="009B2A8F" w:rsidP="009B2A8F">
      <w:pPr>
        <w:spacing w:line="240" w:lineRule="auto"/>
        <w:rPr>
          <w:rFonts w:asciiTheme="minorHAnsi" w:hAnsiTheme="minorHAnsi" w:cstheme="minorHAnsi"/>
          <w:sz w:val="24"/>
          <w:szCs w:val="24"/>
        </w:rPr>
      </w:pPr>
      <w:r w:rsidRPr="008B3CE9">
        <w:rPr>
          <w:rFonts w:asciiTheme="minorHAnsi" w:hAnsiTheme="minorHAnsi" w:cstheme="minorHAnsi"/>
          <w:b/>
          <w:sz w:val="26"/>
          <w:szCs w:val="26"/>
        </w:rPr>
        <w:t>Lubber 16</w:t>
      </w:r>
      <w:r w:rsidRPr="008B3CE9">
        <w:rPr>
          <w:rFonts w:asciiTheme="minorHAnsi" w:hAnsiTheme="minorHAnsi" w:cstheme="minorHAnsi"/>
          <w:sz w:val="24"/>
          <w:szCs w:val="24"/>
        </w:rPr>
        <w:t xml:space="preserve"> (Jeffrey S., Prof. of Administrative Law @American University, Washington College of Law, (“Enhancing the Use of Negotiated Rulemaking by the U.S. Department of Education”, accessed 7-6-17 via SSRN) #AREZ</w:t>
      </w:r>
    </w:p>
    <w:p w:rsidR="009B2A8F" w:rsidRDefault="009B2A8F" w:rsidP="009B2A8F">
      <w:pPr>
        <w:spacing w:line="240" w:lineRule="auto"/>
        <w:rPr>
          <w:rFonts w:asciiTheme="minorHAnsi" w:hAnsiTheme="minorHAnsi" w:cstheme="minorHAnsi"/>
        </w:rPr>
      </w:pPr>
      <w:r w:rsidRPr="00E10FBB">
        <w:rPr>
          <w:rFonts w:asciiTheme="minorHAnsi" w:hAnsiTheme="minorHAnsi" w:cstheme="minorHAnsi"/>
          <w:u w:val="single"/>
        </w:rPr>
        <w:t>While the Department apparently does not have an official position whether or how the program should be continued, my talks led me to believe that Departmental officers who have worked with the program feel that it adds value to the regular rulemaking in several respects, both as to the merits of rules and in making the process visible to the stakeholders</w:t>
      </w:r>
      <w:r w:rsidRPr="00E10FBB">
        <w:rPr>
          <w:rFonts w:asciiTheme="minorHAnsi" w:hAnsiTheme="minorHAnsi" w:cstheme="minorHAnsi"/>
        </w:rPr>
        <w:t xml:space="preserve">. At a minimum </w:t>
      </w:r>
      <w:r w:rsidRPr="00E10FBB">
        <w:rPr>
          <w:rFonts w:asciiTheme="minorHAnsi" w:hAnsiTheme="minorHAnsi" w:cstheme="minorHAnsi"/>
          <w:u w:val="single"/>
        </w:rPr>
        <w:t>it gives the Department a window to see how a rule could work—what the consequences and problems might be in the field</w:t>
      </w:r>
      <w:r w:rsidRPr="00E10FBB">
        <w:rPr>
          <w:rFonts w:asciiTheme="minorHAnsi" w:hAnsiTheme="minorHAnsi" w:cstheme="minorHAnsi"/>
        </w:rPr>
        <w:t xml:space="preserve">, and even </w:t>
      </w:r>
      <w:r w:rsidRPr="00E10FBB">
        <w:rPr>
          <w:rFonts w:asciiTheme="minorHAnsi" w:hAnsiTheme="minorHAnsi" w:cstheme="minorHAnsi"/>
          <w:u w:val="single"/>
        </w:rPr>
        <w:t>if consensus is not achieved, it provides some confidence that there will be a high degree of tolerance in the field for what is being proposed</w:t>
      </w:r>
      <w:r w:rsidRPr="00E10FBB">
        <w:rPr>
          <w:rFonts w:asciiTheme="minorHAnsi" w:hAnsiTheme="minorHAnsi" w:cstheme="minorHAnsi"/>
        </w:rPr>
        <w:t xml:space="preserve">. Among the non-federal participants there was </w:t>
      </w:r>
      <w:r w:rsidRPr="00E10FBB">
        <w:rPr>
          <w:rFonts w:asciiTheme="minorHAnsi" w:hAnsiTheme="minorHAnsi" w:cstheme="minorHAnsi"/>
          <w:u w:val="single"/>
        </w:rPr>
        <w:t>also a general feeling that the process was valuable, even among those who were critical of the Department’s practice</w:t>
      </w:r>
      <w:r w:rsidRPr="00E10FBB">
        <w:rPr>
          <w:rFonts w:asciiTheme="minorHAnsi" w:hAnsiTheme="minorHAnsi" w:cstheme="minorHAnsi"/>
        </w:rPr>
        <w:t xml:space="preserve">s. One association representative told me it was a misnomer to call it a negotiation or a true effort to achieve 20 consensus, and suggested it should be eliminated in favor of a true consultation process. But that person was an outlier among the people I talked to. One association representative said, </w:t>
      </w:r>
      <w:r w:rsidRPr="00E10FBB">
        <w:rPr>
          <w:rFonts w:asciiTheme="minorHAnsi" w:hAnsiTheme="minorHAnsi" w:cstheme="minorHAnsi"/>
          <w:u w:val="single"/>
        </w:rPr>
        <w:t>When we can participate (or are assured of appropriate participation by our college and university members) we feel it is worthwhile. Even in the current less-than-optimal negotiating environment, we have tended to feel that it is a useful way for the Department to gain insights</w:t>
      </w:r>
      <w:r w:rsidRPr="00E10FBB">
        <w:rPr>
          <w:rFonts w:asciiTheme="minorHAnsi" w:hAnsiTheme="minorHAnsi" w:cstheme="minorHAnsi"/>
        </w:rPr>
        <w:t xml:space="preserve"> into how campuses work, and what they can and cannot do. </w:t>
      </w:r>
      <w:r w:rsidRPr="00E10FBB">
        <w:rPr>
          <w:rFonts w:asciiTheme="minorHAnsi" w:hAnsiTheme="minorHAnsi" w:cstheme="minorHAnsi"/>
          <w:u w:val="single"/>
        </w:rPr>
        <w:t>Another suggested that even when consensus is not reached, “it appears to inform and make a positive contribution to rulemaking.” Another said, “I think the final rules are greatly improved by the [reg-neg] process and avoid implementation problems that might have occurred otherwise.”</w:t>
      </w:r>
      <w:r w:rsidRPr="00E10FBB">
        <w:rPr>
          <w:rFonts w:asciiTheme="minorHAnsi" w:hAnsiTheme="minorHAnsi" w:cstheme="minorHAnsi"/>
        </w:rPr>
        <w:t xml:space="preserve"> Another gave it “</w:t>
      </w:r>
      <w:r w:rsidRPr="00E10FBB">
        <w:rPr>
          <w:rFonts w:asciiTheme="minorHAnsi" w:hAnsiTheme="minorHAnsi" w:cstheme="minorHAnsi"/>
          <w:u w:val="single"/>
        </w:rPr>
        <w:t>high marks”: I’ve been generally happier with regulations developed through reg-neg than those without</w:t>
      </w:r>
      <w:r w:rsidRPr="00E10FBB">
        <w:rPr>
          <w:rFonts w:asciiTheme="minorHAnsi" w:hAnsiTheme="minorHAnsi" w:cstheme="minorHAnsi"/>
        </w:rPr>
        <w:t xml:space="preserve">. It has tended to be an educational experience for both the Department and the stakeholders. </w:t>
      </w:r>
      <w:r w:rsidRPr="00E10FBB">
        <w:rPr>
          <w:rFonts w:asciiTheme="minorHAnsi" w:hAnsiTheme="minorHAnsi" w:cstheme="minorHAnsi"/>
          <w:u w:val="single"/>
        </w:rPr>
        <w:t>In some cases the process is actually therapeutic. The participants gain a better understanding of each other’s positions. I’ve been through contentious reg-negs that, contrary to expectations, produced consensus and those that, contrary to expectations, didn’t.</w:t>
      </w:r>
      <w:r w:rsidRPr="00E10FBB">
        <w:rPr>
          <w:rFonts w:asciiTheme="minorHAnsi" w:hAnsiTheme="minorHAnsi" w:cstheme="minorHAnsi"/>
        </w:rPr>
        <w:t xml:space="preserve"> In both cases, I’d say that the outcome was better than it would have been without reg-neg. In sum, it seems like both the Department and most stakeholders have come to appreciate the benefits of sitting down at the same table to discuss their concerns. And while stakeholders may not be thrilled with the substance of the ensuing regulations, and would like to see changes in some of the Department’s practices, they would not like to see reg-neg disappear from the Higher Education Act. For its part, the Department has learned to live with the process, and given its ability to control it, and the lack of “penalty” for not-achieving consensus, seems content to continue it—if they can obtain the resources to do so.</w:t>
      </w:r>
    </w:p>
    <w:p w:rsidR="009B2A8F" w:rsidRPr="00E10FBB" w:rsidRDefault="009B2A8F" w:rsidP="009B2A8F">
      <w:pPr>
        <w:spacing w:line="240" w:lineRule="auto"/>
        <w:rPr>
          <w:rFonts w:asciiTheme="minorHAnsi" w:hAnsiTheme="minorHAnsi" w:cstheme="minorHAnsi"/>
          <w:u w:val="single"/>
        </w:rPr>
      </w:pPr>
    </w:p>
    <w:p w:rsidR="009B2A8F" w:rsidRPr="008B3CE9" w:rsidRDefault="009B2A8F" w:rsidP="009B2A8F">
      <w:pPr>
        <w:pStyle w:val="Heading4"/>
        <w:spacing w:line="240" w:lineRule="auto"/>
        <w:rPr>
          <w:rFonts w:asciiTheme="minorHAnsi" w:hAnsiTheme="minorHAnsi" w:cstheme="minorHAnsi"/>
          <w:color w:val="222222"/>
          <w:szCs w:val="26"/>
        </w:rPr>
      </w:pPr>
      <w:r w:rsidRPr="008B3CE9">
        <w:rPr>
          <w:rFonts w:asciiTheme="minorHAnsi" w:hAnsiTheme="minorHAnsi" w:cstheme="minorHAnsi"/>
          <w:szCs w:val="26"/>
        </w:rPr>
        <w:t>Say yes – communication and trust overcome competing interests</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b/>
          <w:sz w:val="26"/>
          <w:szCs w:val="26"/>
        </w:rPr>
        <w:t>Schuck and Kochevar 14</w:t>
      </w:r>
      <w:r w:rsidRPr="008B3CE9">
        <w:rPr>
          <w:rFonts w:asciiTheme="minorHAnsi" w:hAnsiTheme="minorHAnsi" w:cstheme="minorHAnsi"/>
        </w:rPr>
        <w:t xml:space="preserve"> – Professors @ Yale Law School (Peter H., and Steven, “Reg Neg Redux: The Career of a Procedural Reform”, http://ssrn.com/abstract=2330357 418 published in “Theoretical Inquiries in Law” [Vol. 15:417], accessed 7-7-17 via SSRN) #AREZ</w:t>
      </w:r>
    </w:p>
    <w:p w:rsidR="009B2A8F" w:rsidRPr="008B3CE9" w:rsidRDefault="009B2A8F" w:rsidP="009B2A8F">
      <w:pPr>
        <w:spacing w:line="240" w:lineRule="auto"/>
        <w:rPr>
          <w:rFonts w:asciiTheme="minorHAnsi" w:hAnsiTheme="minorHAnsi" w:cstheme="minorHAnsi"/>
          <w:b/>
          <w:u w:val="single"/>
        </w:rPr>
      </w:pPr>
      <w:r w:rsidRPr="008B3CE9">
        <w:rPr>
          <w:rFonts w:asciiTheme="minorHAnsi" w:hAnsiTheme="minorHAnsi" w:cstheme="minorHAnsi"/>
        </w:rPr>
        <w:t xml:space="preserve">An </w:t>
      </w:r>
      <w:r w:rsidRPr="008B3CE9">
        <w:rPr>
          <w:rFonts w:asciiTheme="minorHAnsi" w:hAnsiTheme="minorHAnsi" w:cstheme="minorHAnsi"/>
          <w:u w:val="single"/>
        </w:rPr>
        <w:t xml:space="preserve">adversarial approach to rulemaking is endemic to the American regulatory state. This is unsurprising, given the prominent role of trial-type procedures and judicial review in our administrative law. </w:t>
      </w:r>
      <w:r w:rsidRPr="008B3CE9">
        <w:rPr>
          <w:rFonts w:asciiTheme="minorHAnsi" w:hAnsiTheme="minorHAnsi" w:cstheme="minorHAnsi"/>
        </w:rPr>
        <w:t xml:space="preserve">Over the years, </w:t>
      </w:r>
      <w:r w:rsidRPr="008B3CE9">
        <w:rPr>
          <w:rFonts w:asciiTheme="minorHAnsi" w:hAnsiTheme="minorHAnsi" w:cstheme="minorHAnsi"/>
          <w:u w:val="single"/>
        </w:rPr>
        <w:t xml:space="preserve">however, reformers have proposed various measures to counteract or soften these adversarial norms, and some have been adopted. </w:t>
      </w:r>
      <w:r w:rsidRPr="008B3CE9">
        <w:rPr>
          <w:rFonts w:asciiTheme="minorHAnsi" w:hAnsiTheme="minorHAnsi" w:cstheme="minorHAnsi"/>
        </w:rPr>
        <w:t xml:space="preserve">One of the most significant is regulatory negotiation or negotiated rulemaking </w:t>
      </w:r>
      <w:r w:rsidRPr="008B3CE9">
        <w:rPr>
          <w:rFonts w:asciiTheme="minorHAnsi" w:hAnsiTheme="minorHAnsi" w:cstheme="minorHAnsi"/>
          <w:u w:val="single"/>
        </w:rPr>
        <w:t>(“reg neg</w:t>
      </w:r>
      <w:r w:rsidRPr="008B3CE9">
        <w:rPr>
          <w:rFonts w:asciiTheme="minorHAnsi" w:hAnsiTheme="minorHAnsi" w:cstheme="minorHAnsi"/>
        </w:rPr>
        <w:t xml:space="preserve">” for short), which relies on </w:t>
      </w:r>
      <w:r w:rsidRPr="008B3CE9">
        <w:rPr>
          <w:rFonts w:asciiTheme="minorHAnsi" w:hAnsiTheme="minorHAnsi" w:cstheme="minorHAnsi"/>
          <w:u w:val="single"/>
        </w:rPr>
        <w:t>front-end negotiation between interested parties to reach some agreement that the agency may use in making its decisions about the relevant rule.</w:t>
      </w:r>
      <w:r w:rsidRPr="008B3CE9">
        <w:rPr>
          <w:rFonts w:asciiTheme="minorHAnsi" w:hAnsiTheme="minorHAnsi" w:cstheme="minorHAnsi"/>
        </w:rPr>
        <w:t xml:space="preserve"> Reg neg </w:t>
      </w:r>
      <w:r w:rsidRPr="008B3CE9">
        <w:rPr>
          <w:rFonts w:asciiTheme="minorHAnsi" w:hAnsiTheme="minorHAnsi" w:cstheme="minorHAnsi"/>
          <w:u w:val="single"/>
        </w:rPr>
        <w:t xml:space="preserve">seeks to reduce the tendency of parties in adversarial proceedings to emphasize procedural and tactical maneuvering and litigation </w:t>
      </w:r>
      <w:r w:rsidRPr="008B3CE9">
        <w:rPr>
          <w:rFonts w:asciiTheme="minorHAnsi" w:hAnsiTheme="minorHAnsi" w:cstheme="minorHAnsi"/>
        </w:rPr>
        <w:t xml:space="preserve">* Yale Law School. 417 Electronic copy available at: at the expense of productive, face-to-face communication. </w:t>
      </w:r>
      <w:r w:rsidRPr="008B3CE9">
        <w:rPr>
          <w:rFonts w:asciiTheme="minorHAnsi" w:hAnsiTheme="minorHAnsi" w:cstheme="minorHAnsi"/>
          <w:b/>
          <w:u w:val="single"/>
        </w:rPr>
        <w:t>By encouraging such communication by the interested parties outside of the formal, highly structured, legalistic process of rulemaking, reg neg encourages them to develop consensus through a negotiating process that facilitates trust, understanding of competing interests and positions, compromises, and thus more creative, swifter solutions to regulatory problems.</w:t>
      </w:r>
    </w:p>
    <w:p w:rsidR="009B2A8F" w:rsidRPr="008B3CE9" w:rsidRDefault="009B2A8F" w:rsidP="009B2A8F">
      <w:pPr>
        <w:spacing w:line="240" w:lineRule="auto"/>
        <w:rPr>
          <w:rFonts w:asciiTheme="minorHAnsi" w:hAnsiTheme="minorHAnsi" w:cstheme="minorHAnsi"/>
        </w:rPr>
      </w:pPr>
    </w:p>
    <w:p w:rsidR="009B2A8F" w:rsidRPr="008B3CE9" w:rsidRDefault="009B2A8F" w:rsidP="009B2A8F">
      <w:pPr>
        <w:spacing w:line="240" w:lineRule="auto"/>
        <w:rPr>
          <w:rFonts w:asciiTheme="minorHAnsi" w:hAnsiTheme="minorHAnsi" w:cstheme="minorHAnsi"/>
        </w:rPr>
      </w:pPr>
    </w:p>
    <w:p w:rsidR="009B2A8F" w:rsidRPr="008B3CE9" w:rsidRDefault="009B2A8F" w:rsidP="009B2A8F">
      <w:pPr>
        <w:pStyle w:val="Heading4"/>
        <w:spacing w:line="240" w:lineRule="auto"/>
        <w:rPr>
          <w:rFonts w:asciiTheme="minorHAnsi" w:hAnsiTheme="minorHAnsi" w:cstheme="minorHAnsi"/>
        </w:rPr>
      </w:pPr>
      <w:r w:rsidRPr="008B3CE9">
        <w:rPr>
          <w:rFonts w:asciiTheme="minorHAnsi" w:hAnsiTheme="minorHAnsi" w:cstheme="minorHAnsi"/>
        </w:rPr>
        <w:t>Say yes – accountability and psychology</w:t>
      </w:r>
    </w:p>
    <w:p w:rsidR="009B2A8F" w:rsidRPr="008B3CE9" w:rsidRDefault="009B2A8F" w:rsidP="009B2A8F">
      <w:pPr>
        <w:spacing w:line="240" w:lineRule="auto"/>
        <w:rPr>
          <w:rFonts w:asciiTheme="minorHAnsi" w:eastAsia="Calibri" w:hAnsiTheme="minorHAnsi" w:cstheme="minorHAnsi"/>
        </w:rPr>
      </w:pPr>
      <w:r w:rsidRPr="008B3CE9">
        <w:rPr>
          <w:rFonts w:asciiTheme="minorHAnsi" w:eastAsia="Calibri" w:hAnsiTheme="minorHAnsi" w:cstheme="minorHAnsi"/>
          <w:b/>
          <w:sz w:val="24"/>
        </w:rPr>
        <w:t>Freeman 2k</w:t>
      </w:r>
      <w:r w:rsidRPr="008B3CE9">
        <w:rPr>
          <w:rFonts w:asciiTheme="minorHAnsi" w:eastAsia="Calibri" w:hAnsiTheme="minorHAnsi" w:cstheme="minorHAnsi"/>
          <w:sz w:val="24"/>
        </w:rPr>
        <w:t xml:space="preserve"> </w:t>
      </w:r>
      <w:r w:rsidRPr="008B3CE9">
        <w:rPr>
          <w:rFonts w:asciiTheme="minorHAnsi" w:eastAsia="Calibri" w:hAnsiTheme="minorHAnsi" w:cstheme="minorHAnsi"/>
        </w:rPr>
        <w:t>– Prof. of Law @ UCLA (Jody, “THE PRIVATE ROLE IN PUBLIC GOVERNANCE,</w:t>
      </w:r>
      <w:proofErr w:type="gramStart"/>
      <w:r w:rsidRPr="008B3CE9">
        <w:rPr>
          <w:rFonts w:asciiTheme="minorHAnsi" w:eastAsia="Calibri" w:hAnsiTheme="minorHAnsi" w:cstheme="minorHAnsi"/>
        </w:rPr>
        <w:t>”,</w:t>
      </w:r>
      <w:proofErr w:type="gramEnd"/>
      <w:r w:rsidRPr="008B3CE9">
        <w:rPr>
          <w:rFonts w:asciiTheme="minorHAnsi" w:eastAsia="Calibri" w:hAnsiTheme="minorHAnsi" w:cstheme="minorHAnsi"/>
        </w:rPr>
        <w:t xml:space="preserve"> accessed 7-10-17 via SSRN) #AREZ</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rPr>
        <w:t xml:space="preserve">The debate above reveals administrative law's anxiety about affording private actors a direct role in regulation, and it reinforces the idea that we tend to imagine accountability in formal, traditional terms. </w:t>
      </w:r>
      <w:r w:rsidRPr="008B3CE9">
        <w:rPr>
          <w:rFonts w:asciiTheme="minorHAnsi" w:hAnsiTheme="minorHAnsi" w:cstheme="minorHAnsi"/>
          <w:u w:val="single"/>
        </w:rPr>
        <w:t>The criticisms of regulatory negotiation might be fatal, were it not for the accountability-conferring requirement of the conventional notice-and-comment process.</w:t>
      </w:r>
      <w:r w:rsidRPr="008B3CE9">
        <w:rPr>
          <w:rFonts w:asciiTheme="minorHAnsi" w:hAnsiTheme="minorHAnsi" w:cstheme="minorHAnsi"/>
        </w:rPr>
        <w:t xml:space="preserve"> Surely, however, before determining whether reg-neg is sufficiently accountable, we need to know more. </w:t>
      </w:r>
      <w:r w:rsidRPr="008B3CE9">
        <w:rPr>
          <w:rFonts w:asciiTheme="minorHAnsi" w:hAnsiTheme="minorHAnsi" w:cstheme="minorHAnsi"/>
          <w:b/>
          <w:u w:val="single"/>
        </w:rPr>
        <w:t xml:space="preserve">Perhaps the public/private interaction in this context enhances accountability rather than undermines it, by making private actors directly responsible for the rule to which they will ultimately be bound. </w:t>
      </w:r>
      <w:r w:rsidRPr="008B3CE9">
        <w:rPr>
          <w:rFonts w:asciiTheme="minorHAnsi" w:hAnsiTheme="minorHAnsi" w:cstheme="minorHAnsi"/>
        </w:rPr>
        <w:t xml:space="preserve">What should interest us here is the </w:t>
      </w:r>
      <w:r w:rsidRPr="008B3CE9">
        <w:rPr>
          <w:rFonts w:asciiTheme="minorHAnsi" w:hAnsiTheme="minorHAnsi" w:cstheme="minorHAnsi"/>
          <w:u w:val="single"/>
        </w:rPr>
        <w:t xml:space="preserve">nature of the relationship between public and private actors. </w:t>
      </w:r>
      <w:r w:rsidRPr="008B3CE9">
        <w:rPr>
          <w:rFonts w:asciiTheme="minorHAnsi" w:hAnsiTheme="minorHAnsi" w:cstheme="minorHAnsi"/>
        </w:rPr>
        <w:t>Does accountability turn in part on which representative groups, or how many of them, participate? Does the potential for "repeat players" to participate in numerous rulemakings undermine or enhance accountability? Do the parties interact differently when negotiations are formal rather than informal? Might that interaction have consequences for implementation and enforcement? What difference, in other words</w:t>
      </w:r>
      <w:r w:rsidRPr="008B3CE9">
        <w:rPr>
          <w:rFonts w:asciiTheme="minorHAnsi" w:hAnsiTheme="minorHAnsi" w:cstheme="minorHAnsi"/>
          <w:u w:val="single"/>
        </w:rPr>
        <w:t>, does direct participation make to both the process and outcome of rulemaking?</w:t>
      </w:r>
      <w:r w:rsidRPr="008B3CE9">
        <w:rPr>
          <w:rFonts w:asciiTheme="minorHAnsi" w:hAnsiTheme="minorHAnsi" w:cstheme="minorHAnsi"/>
        </w:rPr>
        <w:t xml:space="preserve"> Perhaps this form of pu</w:t>
      </w:r>
      <w:r w:rsidRPr="008B3CE9">
        <w:rPr>
          <w:rFonts w:asciiTheme="minorHAnsi" w:hAnsiTheme="minorHAnsi" w:cstheme="minorHAnsi"/>
          <w:b/>
          <w:u w:val="single"/>
        </w:rPr>
        <w:t>blic/private interdependence might increase the willingness of regulated entities to submit to the regulation, even when the outcome does not favor them.</w:t>
      </w:r>
      <w:r w:rsidRPr="008B3CE9">
        <w:rPr>
          <w:rFonts w:asciiTheme="minorHAnsi" w:hAnsiTheme="minorHAnsi" w:cstheme="minorHAnsi"/>
        </w:rPr>
        <w:t xml:space="preserve"> </w:t>
      </w:r>
      <w:r w:rsidRPr="008B3CE9">
        <w:rPr>
          <w:rFonts w:asciiTheme="minorHAnsi" w:hAnsiTheme="minorHAnsi" w:cstheme="minorHAnsi"/>
          <w:u w:val="single"/>
        </w:rPr>
        <w:t>Social psychology teaches us that parties are more likely to view outcomes as legitimate when they play a meaningful role in the process.</w:t>
      </w:r>
      <w:r w:rsidRPr="008B3CE9">
        <w:rPr>
          <w:rFonts w:asciiTheme="minorHAnsi" w:hAnsiTheme="minorHAnsi" w:cstheme="minorHAnsi"/>
        </w:rPr>
        <w:t xml:space="preserve"> 474 Parties may derive satisfaction not solely from getting what they want in a bargaining process, but fro</w:t>
      </w:r>
      <w:r w:rsidRPr="008B3CE9">
        <w:rPr>
          <w:rFonts w:asciiTheme="minorHAnsi" w:hAnsiTheme="minorHAnsi" w:cstheme="minorHAnsi"/>
          <w:u w:val="single"/>
        </w:rPr>
        <w:t>m being included in the enterprise, taken seriously, and offered explanations for decisions. 475 Evidence from the most recent study of regulatory negotiation supports such claims.</w:t>
      </w:r>
      <w:r w:rsidRPr="008B3CE9">
        <w:rPr>
          <w:rFonts w:asciiTheme="minorHAnsi" w:hAnsiTheme="minorHAnsi" w:cstheme="minorHAnsi"/>
        </w:rPr>
        <w:t xml:space="preserve">476 </w:t>
      </w:r>
      <w:proofErr w:type="gramStart"/>
      <w:r w:rsidRPr="008B3CE9">
        <w:rPr>
          <w:rFonts w:asciiTheme="minorHAnsi" w:hAnsiTheme="minorHAnsi" w:cstheme="minorHAnsi"/>
        </w:rPr>
        <w:t>Although</w:t>
      </w:r>
      <w:proofErr w:type="gramEnd"/>
      <w:r w:rsidRPr="008B3CE9">
        <w:rPr>
          <w:rFonts w:asciiTheme="minorHAnsi" w:hAnsiTheme="minorHAnsi" w:cstheme="minorHAnsi"/>
        </w:rPr>
        <w:t xml:space="preserve"> speculative, it is </w:t>
      </w:r>
      <w:r w:rsidRPr="008B3CE9">
        <w:rPr>
          <w:rFonts w:asciiTheme="minorHAnsi" w:hAnsiTheme="minorHAnsi" w:cstheme="minorHAnsi"/>
          <w:b/>
          <w:u w:val="single"/>
        </w:rPr>
        <w:t>reasonable to believe that a direct role in rulemaking will facilitate policy implementation</w:t>
      </w:r>
      <w:r w:rsidRPr="008B3CE9">
        <w:rPr>
          <w:rFonts w:asciiTheme="minorHAnsi" w:hAnsiTheme="minorHAnsi" w:cstheme="minorHAnsi"/>
        </w:rPr>
        <w:t xml:space="preserve"> or improve relationships among repeat players, </w:t>
      </w:r>
      <w:r w:rsidRPr="008B3CE9">
        <w:rPr>
          <w:rFonts w:asciiTheme="minorHAnsi" w:hAnsiTheme="minorHAnsi" w:cstheme="minorHAnsi"/>
          <w:u w:val="single"/>
        </w:rPr>
        <w:t>producing payoffs down the line</w:t>
      </w:r>
      <w:r w:rsidRPr="008B3CE9">
        <w:rPr>
          <w:rFonts w:asciiTheme="minorHAnsi" w:hAnsiTheme="minorHAnsi" w:cstheme="minorHAnsi"/>
        </w:rPr>
        <w:t xml:space="preserve">. Without more information about the nature of the public/private interaction, however, it proves difficult to assess its implications for accountability. Neither economists nor political scientists have sufficiently explored the deliberative dimension of public/private interaction, and how it might alter parties' preferences, for example. 477 Traditionally, economists have modeled behavior assuming fixed preferences 4 78 but preferences form through the confluence of culture, environment, and experience. Conceivably, they shift as a function of both time and context.479 </w:t>
      </w:r>
      <w:proofErr w:type="gramStart"/>
      <w:r w:rsidRPr="008B3CE9">
        <w:rPr>
          <w:rFonts w:asciiTheme="minorHAnsi" w:hAnsiTheme="minorHAnsi" w:cstheme="minorHAnsi"/>
          <w:u w:val="single"/>
        </w:rPr>
        <w:t>Recent</w:t>
      </w:r>
      <w:proofErr w:type="gramEnd"/>
      <w:r w:rsidRPr="008B3CE9">
        <w:rPr>
          <w:rFonts w:asciiTheme="minorHAnsi" w:hAnsiTheme="minorHAnsi" w:cstheme="minorHAnsi"/>
          <w:u w:val="single"/>
        </w:rPr>
        <w:t xml:space="preserve"> research in cognitive psychology suggests, in fact, that preferences are not as fixed as traditional economics assumes.480 Perhaps deliberative processes present opportunities not only to readjust one's own preferences, but also to influence those of others. Regulatory negotiation is a particular form of public/private interdependence, and an especially provocative one</w:t>
      </w:r>
      <w:r w:rsidRPr="008B3CE9">
        <w:rPr>
          <w:rFonts w:asciiTheme="minorHAnsi" w:hAnsiTheme="minorHAnsi" w:cstheme="minorHAnsi"/>
        </w:rPr>
        <w:t xml:space="preserve">. It invites close scrutiny, even in the face of formal agency oversight and the safeguard of notice and comment. In this sense, reg-neg's proponents worry too little about accountability. But, detractors worry too much, or at least about the wrong things. </w:t>
      </w:r>
      <w:r w:rsidRPr="008B3CE9">
        <w:rPr>
          <w:rFonts w:asciiTheme="minorHAnsi" w:hAnsiTheme="minorHAnsi" w:cstheme="minorHAnsi"/>
          <w:u w:val="single"/>
        </w:rPr>
        <w:t>Reg-neg does not cause private influence in the regulatory process, and taken alone, it would provide insufficient evidence of interdependence. However, it represents an experiment in structuring the private role in a particular way. So structured, the public/private relationships here may help to produce accountability rather than just undermine it, a possibility that seems worthy of further inquiry</w:t>
      </w:r>
      <w:r w:rsidRPr="008B3CE9">
        <w:rPr>
          <w:rFonts w:asciiTheme="minorHAnsi" w:hAnsiTheme="minorHAnsi" w:cstheme="minorHAnsi"/>
        </w:rPr>
        <w:t>.</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rPr>
        <w:t xml:space="preserve"> Implementation and Enforcement Explaining the role of private actors in implementation should be relatively easy because it seems so obvious. Even within a conception of regulation as a hierarchical "top-down" enterprise, </w:t>
      </w:r>
      <w:r w:rsidRPr="008B3CE9">
        <w:rPr>
          <w:rFonts w:asciiTheme="minorHAnsi" w:hAnsiTheme="minorHAnsi" w:cstheme="minorHAnsi"/>
          <w:u w:val="single"/>
        </w:rPr>
        <w:t>implementation must surely be somewhat cooperative</w:t>
      </w:r>
      <w:r w:rsidRPr="008B3CE9">
        <w:rPr>
          <w:rFonts w:asciiTheme="minorHAnsi" w:hAnsiTheme="minorHAnsi" w:cstheme="minorHAnsi"/>
        </w:rPr>
        <w:t xml:space="preserve">. Translating health and safety standards or financial regulations into operational changes in a firm, tion of the regulated entities themselves. For example, the traditional environmental permitting process requires firms to provide detailed qualitative and quantitative assessments of their emissions, and to devise strategies that will bring them into compliance with applicable regulations. </w:t>
      </w:r>
      <w:r w:rsidRPr="008B3CE9">
        <w:rPr>
          <w:rFonts w:asciiTheme="minorHAnsi" w:hAnsiTheme="minorHAnsi" w:cstheme="minorHAnsi"/>
          <w:u w:val="single"/>
        </w:rPr>
        <w:t>Regulation can depend heavily upon finns identifying themselves to agencies for purposes of being included in a regulatory program</w:t>
      </w:r>
      <w:proofErr w:type="gramStart"/>
      <w:r w:rsidRPr="008B3CE9">
        <w:rPr>
          <w:rFonts w:asciiTheme="minorHAnsi" w:hAnsiTheme="minorHAnsi" w:cstheme="minorHAnsi"/>
          <w:u w:val="single"/>
        </w:rPr>
        <w:t>,481</w:t>
      </w:r>
      <w:proofErr w:type="gramEnd"/>
      <w:r w:rsidRPr="008B3CE9">
        <w:rPr>
          <w:rFonts w:asciiTheme="minorHAnsi" w:hAnsiTheme="minorHAnsi" w:cstheme="minorHAnsi"/>
          <w:u w:val="single"/>
        </w:rPr>
        <w:t xml:space="preserve"> and for purposes of licensing or permit design.48 Given resource constraints and informational deficits, agencies across a variety of regulatory contexts need regulated entities and independent expert organizations to assist them with implementation.</w:t>
      </w:r>
    </w:p>
    <w:p w:rsidR="009B2A8F" w:rsidRPr="008B3CE9" w:rsidRDefault="009B2A8F" w:rsidP="009B2A8F">
      <w:pPr>
        <w:spacing w:line="240" w:lineRule="auto"/>
        <w:rPr>
          <w:rFonts w:asciiTheme="minorHAnsi" w:hAnsiTheme="minorHAnsi" w:cstheme="minorHAnsi"/>
          <w:b/>
          <w:u w:val="single"/>
        </w:rPr>
      </w:pPr>
    </w:p>
    <w:p w:rsidR="009B2A8F" w:rsidRDefault="009B2A8F" w:rsidP="009B2A8F">
      <w:pPr>
        <w:pStyle w:val="Heading3"/>
        <w:spacing w:line="240" w:lineRule="auto"/>
        <w:rPr>
          <w:rFonts w:asciiTheme="minorHAnsi" w:hAnsiTheme="minorHAnsi" w:cstheme="minorHAnsi"/>
        </w:rPr>
      </w:pPr>
      <w:r w:rsidRPr="008B3CE9">
        <w:rPr>
          <w:rFonts w:asciiTheme="minorHAnsi" w:hAnsiTheme="minorHAnsi" w:cstheme="minorHAnsi"/>
        </w:rPr>
        <w:t>2nc – at: DOE excludes parties</w:t>
      </w:r>
    </w:p>
    <w:p w:rsidR="009B2A8F" w:rsidRPr="00E10FBB" w:rsidRDefault="009B2A8F" w:rsidP="009B2A8F"/>
    <w:p w:rsidR="009B2A8F" w:rsidRPr="008B3CE9" w:rsidRDefault="009B2A8F" w:rsidP="009B2A8F">
      <w:pPr>
        <w:pStyle w:val="Heading4"/>
        <w:spacing w:line="240" w:lineRule="auto"/>
        <w:rPr>
          <w:rFonts w:asciiTheme="minorHAnsi" w:hAnsiTheme="minorHAnsi" w:cstheme="minorHAnsi"/>
        </w:rPr>
      </w:pPr>
      <w:r w:rsidRPr="008B3CE9">
        <w:rPr>
          <w:rFonts w:asciiTheme="minorHAnsi" w:hAnsiTheme="minorHAnsi" w:cstheme="minorHAnsi"/>
        </w:rPr>
        <w:t>Reg-neg litigation ensures all parties are treated equally and participate</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b/>
          <w:sz w:val="26"/>
          <w:szCs w:val="26"/>
        </w:rPr>
        <w:t>Schuck and Kochevar 14</w:t>
      </w:r>
      <w:r w:rsidRPr="008B3CE9">
        <w:rPr>
          <w:rFonts w:asciiTheme="minorHAnsi" w:hAnsiTheme="minorHAnsi" w:cstheme="minorHAnsi"/>
        </w:rPr>
        <w:t xml:space="preserve"> – Professors @ Yale Law School (Peter H., and Steven, “Reg Neg Redux: The Career of a Procedural Reform”, http://ssrn.com/abstract=2330357 418 published in “Theoretical Inquiries in Law” [Vol. 15:417], accessed 7-7-17 via SSRN) #AREZ</w:t>
      </w:r>
    </w:p>
    <w:p w:rsidR="009B2A8F" w:rsidRDefault="009B2A8F" w:rsidP="009B2A8F">
      <w:pPr>
        <w:spacing w:line="240" w:lineRule="auto"/>
        <w:rPr>
          <w:rFonts w:asciiTheme="minorHAnsi" w:hAnsiTheme="minorHAnsi" w:cstheme="minorHAnsi"/>
          <w:u w:val="single"/>
        </w:rPr>
      </w:pPr>
      <w:r w:rsidRPr="008B3CE9">
        <w:rPr>
          <w:rFonts w:asciiTheme="minorHAnsi" w:hAnsiTheme="minorHAnsi" w:cstheme="minorHAnsi"/>
        </w:rPr>
        <w:t>Section 564(b) details how “[p]</w:t>
      </w:r>
      <w:r w:rsidRPr="008B3CE9">
        <w:rPr>
          <w:rFonts w:asciiTheme="minorHAnsi" w:hAnsiTheme="minorHAnsi" w:cstheme="minorHAnsi"/>
          <w:u w:val="single"/>
        </w:rPr>
        <w:t>ersons who will be significantly affected by a proposed rule and who believe that their interests will not be adequately represented . . . may apply for, or nominate another person for, membership on the negotiated rulemaking committee to represent such interests with respect to the proposed rule.”34 The application process created by section 564(b) constitutes an important safeguard within reg negs</w:t>
      </w:r>
      <w:r w:rsidRPr="008B3CE9">
        <w:rPr>
          <w:rFonts w:asciiTheme="minorHAnsi" w:hAnsiTheme="minorHAnsi" w:cstheme="minorHAnsi"/>
        </w:rPr>
        <w:t xml:space="preserve">. Under section 564(a), </w:t>
      </w:r>
      <w:r w:rsidRPr="008B3CE9">
        <w:rPr>
          <w:rFonts w:asciiTheme="minorHAnsi" w:hAnsiTheme="minorHAnsi" w:cstheme="minorHAnsi"/>
          <w:b/>
          <w:u w:val="single"/>
        </w:rPr>
        <w:t>the agency proposes persons to represent affected interests on the committee, but, if the agency makes a mistake and overlooks an affected party (or unfairly excludes one), under section 564(b), they may apply to join the committee and contribute to the negotiations.</w:t>
      </w:r>
      <w:r w:rsidRPr="008B3CE9">
        <w:rPr>
          <w:rFonts w:asciiTheme="minorHAnsi" w:hAnsiTheme="minorHAnsi" w:cstheme="minorHAnsi"/>
        </w:rPr>
        <w:t xml:space="preserve"> Sections 565 and 566 concern the establishment and conduct of reg neg committees. After an agency has complied with section 564 by publishing notice of the reg neg and receiving comments and applications, </w:t>
      </w:r>
      <w:r w:rsidRPr="008B3CE9">
        <w:rPr>
          <w:rFonts w:asciiTheme="minorHAnsi" w:hAnsiTheme="minorHAnsi" w:cstheme="minorHAnsi"/>
          <w:u w:val="single"/>
        </w:rPr>
        <w:t>it may formally establish a reg neg committee</w:t>
      </w:r>
      <w:r w:rsidRPr="008B3CE9">
        <w:rPr>
          <w:rFonts w:asciiTheme="minorHAnsi" w:hAnsiTheme="minorHAnsi" w:cstheme="minorHAnsi"/>
        </w:rPr>
        <w:t>.35 It may also decide not to establish a committee; if it does so</w:t>
      </w:r>
      <w:r w:rsidRPr="008B3CE9">
        <w:rPr>
          <w:rFonts w:asciiTheme="minorHAnsi" w:hAnsiTheme="minorHAnsi" w:cstheme="minorHAnsi"/>
          <w:u w:val="single"/>
        </w:rPr>
        <w:t>, it must publish its decision and its reasoning in the Federal Register</w:t>
      </w:r>
      <w:r w:rsidRPr="008B3CE9">
        <w:rPr>
          <w:rFonts w:asciiTheme="minorHAnsi" w:hAnsiTheme="minorHAnsi" w:cstheme="minorHAnsi"/>
        </w:rPr>
        <w:t xml:space="preserve">.36 Section 565 suggests that committees be limited to twenty-five members, but allows an “agency head [to] determine[] that a greater number of members is necessary for the functioning of the committee or to achieve balanced membership.”37 Moreover, the section requires that “[e]ach committee shall include at least one person representing the agency.”38 governmental body. Public choice theory changes from a descriptive to a normative theory.51 Funk elaborated on this charge by claiming that “negotiated rulemaking reduces the agency to the level of a mere participant in the formulation of the rule and essentially denies the agency any responsibility beyond effectuating the consensus achieved by the group.”52 Moreover, he claimed that </w:t>
      </w:r>
      <w:r w:rsidRPr="008B3CE9">
        <w:rPr>
          <w:rFonts w:asciiTheme="minorHAnsi" w:hAnsiTheme="minorHAnsi" w:cstheme="minorHAnsi"/>
          <w:u w:val="single"/>
        </w:rPr>
        <w:t>reg neg inappropriately privileged consensus over rationality in formulating regulations. In Funk’s account, the APA and the rest of American administrative law “confirm and elaborate on the fundamental concept that rulemaking is to be an exercise in reasoned decisionmaking</w:t>
      </w:r>
      <w:r w:rsidRPr="008B3CE9">
        <w:rPr>
          <w:rFonts w:asciiTheme="minorHAnsi" w:hAnsiTheme="minorHAnsi" w:cstheme="minorHAnsi"/>
        </w:rPr>
        <w:t xml:space="preserve">.”53 In the context of reg neg, by contrast, “the facts don’t matter as long as everyone is happy.”54 More troublingly, </w:t>
      </w:r>
      <w:r w:rsidRPr="008B3CE9">
        <w:rPr>
          <w:rFonts w:asciiTheme="minorHAnsi" w:hAnsiTheme="minorHAnsi" w:cstheme="minorHAnsi"/>
          <w:u w:val="single"/>
        </w:rPr>
        <w:t>agencies may present reasons justifying a rule to the public when they did not actually rely on such reasons when negotiating the rule.</w:t>
      </w:r>
      <w:r w:rsidRPr="008B3CE9">
        <w:rPr>
          <w:rFonts w:asciiTheme="minorHAnsi" w:hAnsiTheme="minorHAnsi" w:cstheme="minorHAnsi"/>
        </w:rPr>
        <w:t xml:space="preserve"> Funk had begun to develop this criticism in an earlier piece on woodstove standards promulgated by the EPA in the 1980s.55 In that context, </w:t>
      </w:r>
      <w:r w:rsidRPr="008B3CE9">
        <w:rPr>
          <w:rFonts w:asciiTheme="minorHAnsi" w:hAnsiTheme="minorHAnsi" w:cstheme="minorHAnsi"/>
          <w:u w:val="single"/>
        </w:rPr>
        <w:t>Funk described how decisions that in fact were bargained for in the negotiation process were reflected in the preamble as the product of the agency’s reasoned decisionmaking</w:t>
      </w:r>
      <w:r w:rsidRPr="008B3CE9">
        <w:rPr>
          <w:rFonts w:asciiTheme="minorHAnsi" w:hAnsiTheme="minorHAnsi" w:cstheme="minorHAnsi"/>
        </w:rPr>
        <w:t>. Da</w:t>
      </w:r>
      <w:r w:rsidRPr="008B3CE9">
        <w:rPr>
          <w:rFonts w:asciiTheme="minorHAnsi" w:hAnsiTheme="minorHAnsi" w:cstheme="minorHAnsi"/>
          <w:b/>
          <w:u w:val="single"/>
        </w:rPr>
        <w:t xml:space="preserve">ta and scientific analysis were provided by the agency, as well as some of the other participants, but rather than being used in a reasoned decisionmaking process, the data and analysis were merely chips to be used in the bargaining process, </w:t>
      </w:r>
      <w:r w:rsidRPr="008B3CE9">
        <w:rPr>
          <w:rFonts w:asciiTheme="minorHAnsi" w:hAnsiTheme="minorHAnsi" w:cstheme="minorHAnsi"/>
        </w:rPr>
        <w:t>giving advantage here in one case and there in another. The preamble, purporting to explain the basis for various provisions, was a fictional narrative.56 While Funk has done perhaps the most thorough and eloquent work in expounding these objections to reg neg, he is not alone in this line of criticism.57 We think that such objections are wide of the mark</w:t>
      </w:r>
      <w:r w:rsidRPr="008B3CE9">
        <w:rPr>
          <w:rFonts w:asciiTheme="minorHAnsi" w:hAnsiTheme="minorHAnsi" w:cstheme="minorHAnsi"/>
          <w:u w:val="single"/>
        </w:rPr>
        <w:t>. Because all negotiated rules must still proceed through notice and comment and must be subject to the normal judicial review, they are likely to strengthen both the rulemaking process and the substantive rules that result from this process. If we trust the standard procedures of notice-and-comment rulemaking and review by courts to meaningfully police the quality and legitimacy of regulations (i.e., if we trust that administrative law can work), then a negotiated rule cannot be any worse, and is likely to be better, than those that emerge from the more conventional procedures. If a negotiated rule really did flout the public interest or meaningfully depart from norms of reasoned decision-making, we should expect notice and comment procedures and judicial review to detect and reject it.</w:t>
      </w:r>
      <w:r w:rsidRPr="008B3CE9">
        <w:rPr>
          <w:rFonts w:asciiTheme="minorHAnsi" w:hAnsiTheme="minorHAnsi" w:cstheme="minorHAnsi"/>
        </w:rPr>
        <w:t xml:space="preserve"> Judge Posner’s opinion in USA Group Loan Services, Inc. v. Riley illustrates this point well.58 Because Judge Posner was engaged in judicially reviewing a negotiated rule, his concern </w:t>
      </w:r>
      <w:r w:rsidRPr="008B3CE9">
        <w:rPr>
          <w:rFonts w:asciiTheme="minorHAnsi" w:hAnsiTheme="minorHAnsi" w:cstheme="minorHAnsi"/>
          <w:u w:val="single"/>
        </w:rPr>
        <w:t xml:space="preserve">about “the final confirmation of the ‘capture’ theory of administrative regulation”59 was beside the point and merely hypothetical in that he might object to the DOE agreement if the agreement were enforceable. </w:t>
      </w:r>
      <w:r w:rsidRPr="008B3CE9">
        <w:rPr>
          <w:rFonts w:asciiTheme="minorHAnsi" w:hAnsiTheme="minorHAnsi" w:cstheme="minorHAnsi"/>
        </w:rPr>
        <w:t>In a conventional exercise of judicial review, however, he rightly concluded that it was not enforceable: We have doubts about the propriety of the official’s promise to abide by a consensus of the regulated industry, but we have no doubt that the Negotiated Rulemaking Act did not make the promise enforceable. Natural Resources Defense Council, Inc. v. EPA, 859 F.2d 156, 194 (D.C. Cir.1988) (per curiam). The practical effect of enforcing it would be to make the Act extinguish notice and comment rulemaking in all cases in which it was preceded by negotiated rulemaking; the comments would be irrelevant if the agency were already bound by promises that it had made to the industry. There is no textual or other clue that the Act meant to do this. Unlike collective bargaining negotiations, to which the servicers compare negotiated rulemaking, the Act does not envisage that the negotiations will end in a binding contract. The Act simply creates a consultative process in advance of the more formal arms’ length procedure of notice and comment rulemaking. See 5 U.S.C. § 566(f).60 Judge Posner’s opinion echoed the D.C. Circuit’s ruling in Natural Resources Defense Council v. EPA confirming that, for purposes of judicial review and APA applicability, negotiated rules are no different than any other regulations.61 But what really appears to trouble Funk is something else: the “cynicism of public choice theory” and the “insidious” way in which an agency may present the outcomes of reg neg as reasoned choices when they actually are the fruits of bargaining among some of the affected parties. This concern, however, rests on a dubious, perhaps outdated conception of the administrative state which relies on the “expertise theory” of delegated powers to agencies, a conception made explicit in Funk’s 1987 article on an EPA rulemaking: James Landis provided the best contemporary justification and explanation for the administrative state . . . . [A]ccording to his analysis, Congress creates administrative agencies because modern society requires government regulation to a degree simply beyond the resources and expertise of Congress. These agencies are empowered to make law because they are or will become expert in their fields.Not articulated, but implicit in his analysis, was a belief that these agencies faced problems capable of objective solution, that politically neutral administrators could determine finite and correct answers to the problems of modern industrial society.62 In many cases, there is much to be said for Funk’s preference for rulemaking dictated by technical expertise rather than by the sausage-making process described by public choice theorists.63 But this preference begs many difficult questions about what we mean by technical expertise (two related but distinct concepts), what its sources are, who is best qualified to deploy it, whether it resides wholly in the agency, and how accurate or complete this technocratic account is in the real world of everyday agency rulemaking. To some extent — which surely varies according to the nature of the agency and of the rule under consideration — Funk’s technocratic account is wishful thinking: claims of rational justifications for rules are often smokescreens for interest group horse-trading, with the agency playing mediator, orchestrator, or auctioneer. Indeed, reg neg has the advantage of realism and transparency, revealing the most influential non-agency parties in the rulemaking process to each other and to the public, rather than allowing their influence to operate obscurely and informally.64 There is simply no reason to expect that reg neg will give greater power over the outcomes of rulemakings to affected interests than they already possess. And in the end, it is the agency that must balance these interests, take any other interests into account, and formulate the final rule. In this sense, reg neg resembles more corporatist approaches to rulemaking, where sustained engagement among different stakeholders shapes policy outcomes.65 Corporatism thus offers another model to compare with reg neg. Further, corporatism may hold lessons for reg neg. Corporatist negotiations often continue across multiple rounds of policymaking — peak associations may be involved in many rounds of labor negotiations, for instance.66 Reg neg, which usually focuses on a single rule or set of rules, might benefit from bringing participants into multiple rounds of negotiation.67 However, the comparison between corporatism and reg neg should recognize a core difference: reg neg ultimately feeds into a notice and comment rulemaking process; it enriches the standard notice-and-comment approach by exploiting the advantages of face-to-face bargaining. Fully engaging with the complex debate over the consequences and legitimacy of public choice theory (and the virtues and deficiencies of more corporatist models) is beyond the scope of this Article. It suffices to say that technical expertise remains a contested descriptive account and normative justification for administrative law and the administrative state</w:t>
      </w:r>
      <w:r w:rsidRPr="008B3CE9">
        <w:rPr>
          <w:rFonts w:asciiTheme="minorHAnsi" w:hAnsiTheme="minorHAnsi" w:cstheme="minorHAnsi"/>
          <w:u w:val="single"/>
        </w:rPr>
        <w:t>. We accept Funk’s point that reg neg is not isomorphic with his theory of agency decision- making, but we emphasize that, as with any model of administrative law, reg neg strikes a distinctive and contestable balance between technocratic, participatory, and other administrative state values.68</w:t>
      </w:r>
    </w:p>
    <w:p w:rsidR="009B2A8F" w:rsidRPr="008B3CE9" w:rsidRDefault="009B2A8F" w:rsidP="009B2A8F">
      <w:pPr>
        <w:spacing w:line="240" w:lineRule="auto"/>
        <w:rPr>
          <w:rFonts w:asciiTheme="minorHAnsi" w:hAnsiTheme="minorHAnsi" w:cstheme="minorHAnsi"/>
          <w:u w:val="single"/>
        </w:rPr>
      </w:pPr>
    </w:p>
    <w:p w:rsidR="009B2A8F" w:rsidRPr="008B3CE9" w:rsidRDefault="009B2A8F" w:rsidP="009B2A8F">
      <w:pPr>
        <w:pStyle w:val="Heading3"/>
        <w:spacing w:line="240" w:lineRule="auto"/>
        <w:rPr>
          <w:rFonts w:asciiTheme="minorHAnsi" w:hAnsiTheme="minorHAnsi" w:cstheme="minorHAnsi"/>
        </w:rPr>
      </w:pPr>
      <w:r w:rsidRPr="008B3CE9">
        <w:rPr>
          <w:rFonts w:asciiTheme="minorHAnsi" w:hAnsiTheme="minorHAnsi" w:cstheme="minorHAnsi"/>
        </w:rPr>
        <w:t>2nc – at: interest groups da</w:t>
      </w:r>
    </w:p>
    <w:p w:rsidR="009B2A8F" w:rsidRPr="008B3CE9" w:rsidRDefault="009B2A8F" w:rsidP="009B2A8F">
      <w:pPr>
        <w:pStyle w:val="Heading4"/>
        <w:spacing w:line="240" w:lineRule="auto"/>
        <w:rPr>
          <w:rFonts w:asciiTheme="minorHAnsi" w:hAnsiTheme="minorHAnsi" w:cstheme="minorHAnsi"/>
          <w:szCs w:val="26"/>
        </w:rPr>
      </w:pPr>
      <w:r w:rsidRPr="008B3CE9">
        <w:rPr>
          <w:rFonts w:asciiTheme="minorHAnsi" w:hAnsiTheme="minorHAnsi" w:cstheme="minorHAnsi"/>
          <w:szCs w:val="26"/>
        </w:rPr>
        <w:t>No lobbying – scholarly consensus</w:t>
      </w:r>
    </w:p>
    <w:p w:rsidR="009B2A8F" w:rsidRPr="008B3CE9" w:rsidRDefault="009B2A8F" w:rsidP="009B2A8F">
      <w:pPr>
        <w:spacing w:line="240" w:lineRule="auto"/>
        <w:rPr>
          <w:rFonts w:asciiTheme="minorHAnsi" w:hAnsiTheme="minorHAnsi" w:cstheme="minorHAnsi"/>
          <w:sz w:val="24"/>
          <w:szCs w:val="24"/>
        </w:rPr>
      </w:pPr>
      <w:r w:rsidRPr="008B3CE9">
        <w:rPr>
          <w:rFonts w:asciiTheme="minorHAnsi" w:hAnsiTheme="minorHAnsi" w:cstheme="minorHAnsi"/>
          <w:b/>
          <w:sz w:val="26"/>
          <w:szCs w:val="26"/>
        </w:rPr>
        <w:t xml:space="preserve">Morris </w:t>
      </w:r>
      <w:proofErr w:type="gramStart"/>
      <w:r w:rsidRPr="008B3CE9">
        <w:rPr>
          <w:rFonts w:asciiTheme="minorHAnsi" w:hAnsiTheme="minorHAnsi" w:cstheme="minorHAnsi"/>
          <w:b/>
          <w:sz w:val="26"/>
          <w:szCs w:val="26"/>
        </w:rPr>
        <w:t>et</w:t>
      </w:r>
      <w:proofErr w:type="gramEnd"/>
      <w:r w:rsidRPr="008B3CE9">
        <w:rPr>
          <w:rFonts w:asciiTheme="minorHAnsi" w:hAnsiTheme="minorHAnsi" w:cstheme="minorHAnsi"/>
          <w:b/>
          <w:sz w:val="26"/>
          <w:szCs w:val="26"/>
        </w:rPr>
        <w:t xml:space="preserve">. </w:t>
      </w:r>
      <w:proofErr w:type="gramStart"/>
      <w:r w:rsidRPr="008B3CE9">
        <w:rPr>
          <w:rFonts w:asciiTheme="minorHAnsi" w:hAnsiTheme="minorHAnsi" w:cstheme="minorHAnsi"/>
          <w:b/>
          <w:sz w:val="26"/>
          <w:szCs w:val="26"/>
        </w:rPr>
        <w:t>al</w:t>
      </w:r>
      <w:proofErr w:type="gramEnd"/>
      <w:r w:rsidRPr="008B3CE9">
        <w:rPr>
          <w:rFonts w:asciiTheme="minorHAnsi" w:hAnsiTheme="minorHAnsi" w:cstheme="minorHAnsi"/>
          <w:b/>
          <w:sz w:val="26"/>
          <w:szCs w:val="26"/>
        </w:rPr>
        <w:t xml:space="preserve"> 5</w:t>
      </w:r>
      <w:r w:rsidRPr="008B3CE9">
        <w:rPr>
          <w:rFonts w:asciiTheme="minorHAnsi" w:hAnsiTheme="minorHAnsi" w:cstheme="minorHAnsi"/>
        </w:rPr>
        <w:t xml:space="preserve"> – </w:t>
      </w:r>
      <w:r w:rsidRPr="008B3CE9">
        <w:rPr>
          <w:rFonts w:asciiTheme="minorHAnsi" w:hAnsiTheme="minorHAnsi" w:cstheme="minorHAnsi"/>
          <w:sz w:val="24"/>
          <w:szCs w:val="24"/>
        </w:rPr>
        <w:t>Andrew P. Morriss is Dean and Anthony G. Buzbee Dean's Endowed Chairholder at Texas A&amp;M School of Law and a member of the Board of Advisors for the </w:t>
      </w:r>
      <w:hyperlink r:id="rId25" w:history="1">
        <w:r w:rsidRPr="008B3CE9">
          <w:rPr>
            <w:rStyle w:val="Hyperlink"/>
            <w:rFonts w:asciiTheme="minorHAnsi" w:hAnsiTheme="minorHAnsi" w:cstheme="minorHAnsi"/>
            <w:sz w:val="24"/>
            <w:szCs w:val="24"/>
          </w:rPr>
          <w:t>Center on Culture and Civil Society</w:t>
        </w:r>
      </w:hyperlink>
      <w:r w:rsidRPr="008B3CE9">
        <w:rPr>
          <w:rFonts w:asciiTheme="minorHAnsi" w:hAnsiTheme="minorHAnsi" w:cstheme="minorHAnsi"/>
          <w:sz w:val="24"/>
          <w:szCs w:val="24"/>
        </w:rPr>
        <w:t xml:space="preserve"> at the Independent Institute. He is also a Research Fellow at the Center for Labor and Employment Law at New York University; Senior Fellow at the Property &amp; Environment Research Center; Senior Scholar at the Mercatus Center at George Mason University; and a regular Visiting Professor at Universidad Francisco Marroquín, in Guatemala. Prior to coming to the University of Illinois, he served as Galen J. Roush Professor of Business Law and Regulation at Case Western Reserve University. (“CHOOSING HOW TO REGULATE”, Andrew P. Morriss* Bruce Yandle** Andrew Dorchak***, </w:t>
      </w:r>
      <w:hyperlink r:id="rId26" w:history="1">
        <w:r w:rsidRPr="008B3CE9">
          <w:rPr>
            <w:rStyle w:val="Hyperlink"/>
            <w:rFonts w:asciiTheme="minorHAnsi" w:hAnsiTheme="minorHAnsi" w:cstheme="minorHAnsi"/>
            <w:sz w:val="24"/>
            <w:szCs w:val="24"/>
          </w:rPr>
          <w:t>http://www.law.harvard.edu/students/orgs/elr/vol29_1/morriss.pdf</w:t>
        </w:r>
      </w:hyperlink>
      <w:r w:rsidRPr="008B3CE9">
        <w:rPr>
          <w:rFonts w:asciiTheme="minorHAnsi" w:hAnsiTheme="minorHAnsi" w:cstheme="minorHAnsi"/>
          <w:sz w:val="24"/>
          <w:szCs w:val="24"/>
        </w:rPr>
        <w:t>, accessed 7-10-17, via SSRN) #AREZ</w:t>
      </w:r>
    </w:p>
    <w:p w:rsidR="009B2A8F" w:rsidRDefault="009B2A8F" w:rsidP="009B2A8F">
      <w:pPr>
        <w:spacing w:line="240" w:lineRule="auto"/>
        <w:rPr>
          <w:rFonts w:asciiTheme="minorHAnsi" w:hAnsiTheme="minorHAnsi" w:cstheme="minorHAnsi"/>
          <w:u w:val="single"/>
        </w:rPr>
      </w:pPr>
      <w:r w:rsidRPr="008B3CE9">
        <w:rPr>
          <w:rFonts w:asciiTheme="minorHAnsi" w:hAnsiTheme="minorHAnsi" w:cstheme="minorHAnsi"/>
          <w:sz w:val="24"/>
          <w:szCs w:val="24"/>
          <w:u w:val="single"/>
        </w:rPr>
        <w:t>Critics of regulation-by-negotiation argue that regulation-by-</w:t>
      </w:r>
      <w:r w:rsidRPr="008B3CE9">
        <w:rPr>
          <w:rFonts w:asciiTheme="minorHAnsi" w:hAnsiTheme="minorHAnsi" w:cstheme="minorHAnsi"/>
          <w:u w:val="single"/>
        </w:rPr>
        <w:t>negotiation has perverse incentive effects for agencies and other participants in the process, leading to inferior outcomes</w:t>
      </w:r>
      <w:r w:rsidRPr="008B3CE9">
        <w:rPr>
          <w:rFonts w:asciiTheme="minorHAnsi" w:hAnsiTheme="minorHAnsi" w:cstheme="minorHAnsi"/>
        </w:rPr>
        <w:t xml:space="preserve">. These include: selection of issues for inclusion based on likelihood of success,91 reduced willingness by participants to raise important issues that would hinder reaching consensus,92 encouragement of ambiguity in rules to foster consensus,93 heightening “the sensitivity of the parties to adverse portions of the rule,”94 a “lowestcommon-denominator problem” that makes rules less likely to promote technological innovation,95 and an incentive to take positions on issues parties consider minor for use in negotiations.96 </w:t>
      </w:r>
      <w:r w:rsidRPr="008B3CE9">
        <w:rPr>
          <w:rFonts w:asciiTheme="minorHAnsi" w:hAnsiTheme="minorHAnsi" w:cstheme="minorHAnsi"/>
          <w:u w:val="single"/>
        </w:rPr>
        <w:t>Critics also ªnd regulationby-negotiation to be “inconsistent with the theory and principles of the APA</w:t>
      </w:r>
      <w:r w:rsidRPr="008B3CE9">
        <w:rPr>
          <w:rFonts w:asciiTheme="minorHAnsi" w:hAnsiTheme="minorHAnsi" w:cstheme="minorHAnsi"/>
        </w:rPr>
        <w:t xml:space="preserve">.”97 Professor Cary </w:t>
      </w:r>
      <w:r w:rsidRPr="008B3CE9">
        <w:rPr>
          <w:rFonts w:asciiTheme="minorHAnsi" w:hAnsiTheme="minorHAnsi" w:cstheme="minorHAnsi"/>
          <w:u w:val="single"/>
        </w:rPr>
        <w:t>Coglianese, the leading critic, summarized his conclusions about the defects of the process by terming regulation-by-negotiation as “not really even like a house of cards, but rather like the addition of an extra room to a house with an unsteady foundation.</w:t>
      </w:r>
      <w:r w:rsidRPr="008B3CE9">
        <w:rPr>
          <w:rFonts w:asciiTheme="minorHAnsi" w:hAnsiTheme="minorHAnsi" w:cstheme="minorHAnsi"/>
        </w:rPr>
        <w:t xml:space="preserve"> </w:t>
      </w:r>
      <w:r w:rsidRPr="008B3CE9">
        <w:rPr>
          <w:rFonts w:asciiTheme="minorHAnsi" w:hAnsiTheme="minorHAnsi" w:cstheme="minorHAnsi"/>
          <w:b/>
          <w:u w:val="single"/>
        </w:rPr>
        <w:t>Negotiated rulemaking adds an early attempt at consensus building to a regulatory process designed to make it difªcult to sustain interest group bargains</w:t>
      </w:r>
      <w:r w:rsidRPr="008B3CE9">
        <w:rPr>
          <w:rFonts w:asciiTheme="minorHAnsi" w:hAnsiTheme="minorHAnsi" w:cstheme="minorHAnsi"/>
        </w:rPr>
        <w:t xml:space="preserve">.”98 Regardless of the relative merits of the proponents’ and the critics’ positions, </w:t>
      </w:r>
      <w:r w:rsidRPr="008B3CE9">
        <w:rPr>
          <w:rFonts w:asciiTheme="minorHAnsi" w:hAnsiTheme="minorHAnsi" w:cstheme="minorHAnsi"/>
          <w:u w:val="single"/>
        </w:rPr>
        <w:t>negotiated rulemaking presents agencies and outside groups with a different set of costs and beneªts than other forms of rulemaking</w:t>
      </w:r>
      <w:r w:rsidRPr="008B3CE9">
        <w:rPr>
          <w:rFonts w:asciiTheme="minorHAnsi" w:hAnsiTheme="minorHAnsi" w:cstheme="minorHAnsi"/>
        </w:rPr>
        <w:t xml:space="preserve">. Judge Patricia Wald, for example, concludes that regulation-by-negotiation “restricts, in some measure, through its insistence on face-to-face negotiations, the intrusion of political and extra-substantive considerations at all levels of rulemaking, agency and White House, and from all sources, identi- ªed and unidentiªed.”99 </w:t>
      </w:r>
      <w:r w:rsidRPr="008B3CE9">
        <w:rPr>
          <w:rFonts w:asciiTheme="minorHAnsi" w:hAnsiTheme="minorHAnsi" w:cstheme="minorHAnsi"/>
          <w:u w:val="single"/>
        </w:rPr>
        <w:t>The “precommitment” of the agency is thus, in Wald’s view, the primary beneªt of the process for participants, even if this commitment is not legally enforceable if the agency decides to alter the proposed rule after the negotiations conclude</w:t>
      </w:r>
      <w:r w:rsidRPr="008B3CE9">
        <w:rPr>
          <w:rFonts w:asciiTheme="minorHAnsi" w:hAnsiTheme="minorHAnsi" w:cstheme="minorHAnsi"/>
        </w:rPr>
        <w:t xml:space="preserve">.100 Other proponents of the procedure argue </w:t>
      </w:r>
      <w:r w:rsidRPr="008B3CE9">
        <w:rPr>
          <w:rFonts w:asciiTheme="minorHAnsi" w:hAnsiTheme="minorHAnsi" w:cstheme="minorHAnsi"/>
          <w:u w:val="single"/>
        </w:rPr>
        <w:t>agencies use regulation-by-negotiation because of the value of the process.101 Research suggests, however, that “agency staff appear not to perceive [the purported] beneªts as a singularly motivating factor,”</w:t>
      </w:r>
      <w:r w:rsidRPr="008B3CE9">
        <w:rPr>
          <w:rFonts w:asciiTheme="minorHAnsi" w:hAnsiTheme="minorHAnsi" w:cstheme="minorHAnsi"/>
        </w:rPr>
        <w:t xml:space="preserve">102 and one </w:t>
      </w:r>
      <w:r w:rsidRPr="008B3CE9">
        <w:rPr>
          <w:rFonts w:asciiTheme="minorHAnsi" w:hAnsiTheme="minorHAnsi" w:cstheme="minorHAnsi"/>
          <w:u w:val="single"/>
        </w:rPr>
        <w:t>study found that “the negotiation process has not been as popular</w:t>
      </w:r>
      <w:r w:rsidRPr="008B3CE9">
        <w:rPr>
          <w:rFonts w:asciiTheme="minorHAnsi" w:hAnsiTheme="minorHAnsi" w:cstheme="minorHAnsi"/>
        </w:rPr>
        <w:t xml:space="preserve"> with EPA employees as it was originally anticipated for resolving crucial rulemaking problems.”103 In addition, in light of the lack of a demonstrated empirical record of success for the procedure in reducing the time to the ªnal rule or post-rulemaking litigation, this explanation appears unlikely. Even when they do adopt regulation-by-negotiation, agencies do not do so for their most important rules. According to Professor Coglianese’s comprehensive review: “</w:t>
      </w:r>
      <w:r w:rsidRPr="008B3CE9">
        <w:rPr>
          <w:rFonts w:asciiTheme="minorHAnsi" w:hAnsiTheme="minorHAnsi" w:cstheme="minorHAnsi"/>
          <w:u w:val="single"/>
        </w:rPr>
        <w:t>Agencies have eschewed negotiated rulemaking for federal rules having the broadest and most substantial impacts on industry and the public</w:t>
      </w:r>
      <w:r w:rsidRPr="008B3CE9">
        <w:rPr>
          <w:rFonts w:asciiTheme="minorHAnsi" w:hAnsiTheme="minorHAnsi" w:cstheme="minorHAnsi"/>
        </w:rPr>
        <w:t xml:space="preserve">.”104 Again, this </w:t>
      </w:r>
      <w:r w:rsidRPr="008B3CE9">
        <w:rPr>
          <w:rFonts w:asciiTheme="minorHAnsi" w:hAnsiTheme="minorHAnsi" w:cstheme="minorHAnsi"/>
          <w:u w:val="single"/>
        </w:rPr>
        <w:t>suggests agencies are not choosing regulation-by-negotiation because it is a clearly superior method for rulemaking in general but because of speciªc advantages</w:t>
      </w:r>
      <w:r w:rsidRPr="008B3CE9">
        <w:rPr>
          <w:rFonts w:asciiTheme="minorHAnsi" w:hAnsiTheme="minorHAnsi" w:cstheme="minorHAnsi"/>
        </w:rPr>
        <w:t xml:space="preserve"> in particular cases. On the cost side, there is good reason to think that regulation-bynegotiation is often more costly for agencies in terms of their own resources than regulation-by-rulemaking. In part, this conclusion can be derived from the hybrid nature of regulation-by-negotiation: agencies must both negotiate and conduct a traditional notice and comment rulemaking after the negotiations conclude. Moreover, as Professor Coglianese summarized, “Whatever one makes of the impact of negotiation on the duration of rulemakings, there is no disputing that negotiated rulemaking is much more burdensome, in terms of the overall time and expense, than conventional rulemaking.”105 Only when the reduced effort required for the notice-and- comment portion of the process, if any, increased quality of the outcome, if any, and beneªts to the agency, if any, outweigh the added costs of the negotiations will regulation-by-negotiation be preferred by agencies to regulation-by-rulemaking. Agencies choose which regulatory method to apply to each regulatory proceeding. Rules are “purposely selected [for regulation-by-negotiation] in most cases by the very same agency managers who conduct or </w:t>
      </w:r>
      <w:proofErr w:type="gramStart"/>
      <w:r w:rsidRPr="008B3CE9">
        <w:rPr>
          <w:rFonts w:asciiTheme="minorHAnsi" w:hAnsiTheme="minorHAnsi" w:cstheme="minorHAnsi"/>
        </w:rPr>
        <w:t>overs[</w:t>
      </w:r>
      <w:proofErr w:type="gramEnd"/>
      <w:r w:rsidRPr="008B3CE9">
        <w:rPr>
          <w:rFonts w:asciiTheme="minorHAnsi" w:hAnsiTheme="minorHAnsi" w:cstheme="minorHAnsi"/>
        </w:rPr>
        <w:t xml:space="preserve">ee] the rulemaking proceedings.”106 Agencies also control which regulations continue through the negotiated rulemaking process, sometimes pulling regulations back onto the traditional rulemaking track.107 Agency decisions on the relative merits of regulation-by-negotiation in particular cases may differ from those of interest groups. For example, Ellen Siegler, commenting from an industry viewpoint on the American Petroleum Institute’s participation in two regulation-by-negotiations, concluded that “environmental group participants have an advantage” in regulation-by-negotiation over industry participants because “they were not required to educate other participants [and so] did not have to establish their credibility as experts [and] also enjoyed the advantages of having well-developed negotiating skills and experience [and] did not have to check back with their constituencies at every turn.”108 EPA quickly became one of the most aggressive users of regulationby-negotiation, completing twelve negotiated rulemakings through 1996, a total greater than that of any other agency.109 As this relatively small total suggests, regulation-by-negotiation makes up a tiny fraction of all regulatory activity—less than one-tenth of one percent of all agency regulations.110 </w:t>
      </w:r>
      <w:r w:rsidRPr="008B3CE9">
        <w:rPr>
          <w:rFonts w:asciiTheme="minorHAnsi" w:hAnsiTheme="minorHAnsi" w:cstheme="minorHAnsi"/>
          <w:u w:val="single"/>
        </w:rPr>
        <w:t>The record seems clear: Agencies sometimes choose to use regu- lation-by-negotiation over regulation-by-rulemaking; they just do not choose to do so very often</w:t>
      </w:r>
      <w:r w:rsidRPr="008B3CE9">
        <w:rPr>
          <w:rFonts w:asciiTheme="minorHAnsi" w:hAnsiTheme="minorHAnsi" w:cstheme="minorHAnsi"/>
        </w:rPr>
        <w:t xml:space="preserve">. </w:t>
      </w:r>
      <w:r w:rsidRPr="008B3CE9">
        <w:rPr>
          <w:rFonts w:asciiTheme="minorHAnsi" w:hAnsiTheme="minorHAnsi" w:cstheme="minorHAnsi"/>
          <w:b/>
          <w:u w:val="single"/>
        </w:rPr>
        <w:t>The scholarly consensus thus is that regulation-by-negotiation is superior only under certain circumstances, even if proponents and critics disagree on how often those circumstances occur.</w:t>
      </w:r>
      <w:r w:rsidRPr="008B3CE9">
        <w:rPr>
          <w:rFonts w:asciiTheme="minorHAnsi" w:hAnsiTheme="minorHAnsi" w:cstheme="minorHAnsi"/>
        </w:rPr>
        <w:t xml:space="preserve"> As one government lawyer put it: “</w:t>
      </w:r>
      <w:r w:rsidRPr="008B3CE9">
        <w:rPr>
          <w:rFonts w:asciiTheme="minorHAnsi" w:hAnsiTheme="minorHAnsi" w:cstheme="minorHAnsi"/>
          <w:u w:val="single"/>
        </w:rPr>
        <w:t>a reg-neg is not used for an average rule. There is usually something special about it that warrants a reg-neg.”</w:t>
      </w:r>
      <w:r w:rsidRPr="008B3CE9">
        <w:rPr>
          <w:rFonts w:asciiTheme="minorHAnsi" w:hAnsiTheme="minorHAnsi" w:cstheme="minorHAnsi"/>
        </w:rPr>
        <w:t xml:space="preserve">111 Identifying these criteria, which may differ from the criteria the agencies announce as their decision criteria,112 </w:t>
      </w:r>
      <w:r w:rsidRPr="008B3CE9">
        <w:rPr>
          <w:rFonts w:asciiTheme="minorHAnsi" w:hAnsiTheme="minorHAnsi" w:cstheme="minorHAnsi"/>
          <w:u w:val="single"/>
        </w:rPr>
        <w:t xml:space="preserve">will tell us a great deal about why agencies sometimes choose regulation-by-negotiation and sometimes do not. </w:t>
      </w:r>
      <w:r w:rsidRPr="008B3CE9">
        <w:rPr>
          <w:rFonts w:asciiTheme="minorHAnsi" w:hAnsiTheme="minorHAnsi" w:cstheme="minorHAnsi"/>
        </w:rPr>
        <w:t>What advantages accrue to an agency from choosing regulation-bynegotiation over regulation-by-rulemaking? First</w:t>
      </w:r>
      <w:r w:rsidRPr="008B3CE9">
        <w:rPr>
          <w:rFonts w:asciiTheme="minorHAnsi" w:hAnsiTheme="minorHAnsi" w:cstheme="minorHAnsi"/>
          <w:u w:val="single"/>
        </w:rPr>
        <w:t>, agencies receive beneªts based on factors outside the scope of the particular regulatory issue. For example, agencies could value being perceived by the public, particular interest groups, or Congress as interested in negotiations.</w:t>
      </w:r>
      <w:r w:rsidRPr="008B3CE9">
        <w:rPr>
          <w:rFonts w:asciiTheme="minorHAnsi" w:hAnsiTheme="minorHAnsi" w:cstheme="minorHAnsi"/>
        </w:rPr>
        <w:t xml:space="preserve"> EPA has gone to some length to encourage the public perception that regulation-bynegotiation is successful at the agency, including altering which regulations it considered to have been conducted by negotiation to present a more favorable picture of the process.113 </w:t>
      </w:r>
      <w:r w:rsidRPr="008B3CE9">
        <w:rPr>
          <w:rFonts w:asciiTheme="minorHAnsi" w:hAnsiTheme="minorHAnsi" w:cstheme="minorHAnsi"/>
          <w:u w:val="single"/>
        </w:rPr>
        <w:t xml:space="preserve">Second, agencies may need to modify an existing regulatory structure to accommodate a limited set of special circumstances, affecting only a small number of regulated entities and other interests, making regulation-by-negotiation genuinely cheaper to implement than regulation-by-rulemaking. Third, agencies may need the negotiation process to allow one set of interests to make credible commitments or disclosures to another set of interests that enable the regulation to be recognized as a Pareto improvement. </w:t>
      </w:r>
      <w:r w:rsidRPr="008B3CE9">
        <w:rPr>
          <w:rFonts w:asciiTheme="minorHAnsi" w:hAnsiTheme="minorHAnsi" w:cstheme="minorHAnsi"/>
        </w:rPr>
        <w:t xml:space="preserve">The negotiation process itself may, therefore, serve as a means for interests to explicitly bargain over the “price” for agreeing to a new regulatory initiative or changes in rules, </w:t>
      </w:r>
      <w:r w:rsidRPr="008B3CE9">
        <w:rPr>
          <w:rFonts w:asciiTheme="minorHAnsi" w:hAnsiTheme="minorHAnsi" w:cstheme="minorHAnsi"/>
          <w:u w:val="single"/>
        </w:rPr>
        <w:t>allowing a more explicit deal than would be possible with indirect negotiations through the notice and comment process.114</w:t>
      </w:r>
    </w:p>
    <w:p w:rsidR="009B2A8F" w:rsidRDefault="009B2A8F" w:rsidP="009B2A8F">
      <w:pPr>
        <w:spacing w:line="240" w:lineRule="auto"/>
        <w:rPr>
          <w:rFonts w:asciiTheme="minorHAnsi" w:hAnsiTheme="minorHAnsi" w:cstheme="minorHAnsi"/>
          <w:u w:val="single"/>
        </w:rPr>
      </w:pPr>
    </w:p>
    <w:p w:rsidR="009B2A8F" w:rsidRPr="008B3CE9" w:rsidRDefault="009B2A8F" w:rsidP="009B2A8F">
      <w:pPr>
        <w:spacing w:line="240" w:lineRule="auto"/>
        <w:rPr>
          <w:rFonts w:asciiTheme="minorHAnsi" w:hAnsiTheme="minorHAnsi" w:cstheme="minorHAnsi"/>
          <w:u w:val="single"/>
        </w:rPr>
      </w:pPr>
    </w:p>
    <w:p w:rsidR="009B2A8F" w:rsidRPr="008B3CE9" w:rsidRDefault="009B2A8F" w:rsidP="009B2A8F">
      <w:pPr>
        <w:pStyle w:val="Heading3"/>
        <w:spacing w:line="240" w:lineRule="auto"/>
        <w:rPr>
          <w:rFonts w:asciiTheme="minorHAnsi" w:eastAsia="Times New Roman" w:hAnsiTheme="minorHAnsi" w:cstheme="minorHAnsi"/>
        </w:rPr>
      </w:pPr>
      <w:r w:rsidRPr="008B3CE9">
        <w:rPr>
          <w:rFonts w:asciiTheme="minorHAnsi" w:eastAsia="Times New Roman" w:hAnsiTheme="minorHAnsi" w:cstheme="minorHAnsi"/>
        </w:rPr>
        <w:t>2nc – reg-neg popular</w:t>
      </w:r>
    </w:p>
    <w:p w:rsidR="009B2A8F" w:rsidRPr="008B3CE9" w:rsidRDefault="009B2A8F" w:rsidP="009B2A8F">
      <w:pPr>
        <w:pStyle w:val="Heading4"/>
        <w:spacing w:line="240" w:lineRule="auto"/>
        <w:rPr>
          <w:rFonts w:asciiTheme="minorHAnsi" w:hAnsiTheme="minorHAnsi" w:cstheme="minorHAnsi"/>
        </w:rPr>
      </w:pPr>
      <w:r w:rsidRPr="008B3CE9">
        <w:rPr>
          <w:rFonts w:asciiTheme="minorHAnsi" w:hAnsiTheme="minorHAnsi" w:cstheme="minorHAnsi"/>
        </w:rPr>
        <w:t>Reg neg is popular with the public</w:t>
      </w:r>
    </w:p>
    <w:p w:rsidR="009B2A8F" w:rsidRPr="008B3CE9" w:rsidRDefault="009B2A8F" w:rsidP="009B2A8F">
      <w:pPr>
        <w:spacing w:line="240" w:lineRule="auto"/>
        <w:rPr>
          <w:rFonts w:asciiTheme="minorHAnsi" w:hAnsiTheme="minorHAnsi" w:cstheme="minorHAnsi"/>
          <w:sz w:val="20"/>
          <w:szCs w:val="24"/>
        </w:rPr>
      </w:pPr>
      <w:r w:rsidRPr="008B3CE9">
        <w:rPr>
          <w:rFonts w:asciiTheme="minorHAnsi" w:hAnsiTheme="minorHAnsi" w:cstheme="minorHAnsi"/>
          <w:b/>
          <w:sz w:val="26"/>
          <w:szCs w:val="26"/>
        </w:rPr>
        <w:t xml:space="preserve">Morris </w:t>
      </w:r>
      <w:proofErr w:type="gramStart"/>
      <w:r w:rsidRPr="008B3CE9">
        <w:rPr>
          <w:rFonts w:asciiTheme="minorHAnsi" w:hAnsiTheme="minorHAnsi" w:cstheme="minorHAnsi"/>
          <w:b/>
          <w:sz w:val="26"/>
          <w:szCs w:val="26"/>
        </w:rPr>
        <w:t>et</w:t>
      </w:r>
      <w:proofErr w:type="gramEnd"/>
      <w:r w:rsidRPr="008B3CE9">
        <w:rPr>
          <w:rFonts w:asciiTheme="minorHAnsi" w:hAnsiTheme="minorHAnsi" w:cstheme="minorHAnsi"/>
          <w:b/>
          <w:sz w:val="26"/>
          <w:szCs w:val="26"/>
        </w:rPr>
        <w:t xml:space="preserve">. </w:t>
      </w:r>
      <w:proofErr w:type="gramStart"/>
      <w:r w:rsidRPr="008B3CE9">
        <w:rPr>
          <w:rFonts w:asciiTheme="minorHAnsi" w:hAnsiTheme="minorHAnsi" w:cstheme="minorHAnsi"/>
          <w:b/>
          <w:sz w:val="26"/>
          <w:szCs w:val="26"/>
        </w:rPr>
        <w:t>al</w:t>
      </w:r>
      <w:proofErr w:type="gramEnd"/>
      <w:r w:rsidRPr="008B3CE9">
        <w:rPr>
          <w:rFonts w:asciiTheme="minorHAnsi" w:hAnsiTheme="minorHAnsi" w:cstheme="minorHAnsi"/>
          <w:b/>
          <w:sz w:val="26"/>
          <w:szCs w:val="26"/>
        </w:rPr>
        <w:t xml:space="preserve"> 5</w:t>
      </w:r>
      <w:r w:rsidRPr="008B3CE9">
        <w:rPr>
          <w:rFonts w:asciiTheme="minorHAnsi" w:hAnsiTheme="minorHAnsi" w:cstheme="minorHAnsi"/>
        </w:rPr>
        <w:t xml:space="preserve"> – </w:t>
      </w:r>
      <w:r w:rsidRPr="008B3CE9">
        <w:rPr>
          <w:rFonts w:asciiTheme="minorHAnsi" w:hAnsiTheme="minorHAnsi" w:cstheme="minorHAnsi"/>
          <w:sz w:val="20"/>
          <w:szCs w:val="24"/>
        </w:rPr>
        <w:t>Andrew P. Morriss is Dean and Anthony G. Buzbee Dean's Endowed Chairholder at Texas A&amp;M School of Law and a member of the Board of Advisors for the </w:t>
      </w:r>
      <w:hyperlink r:id="rId27" w:history="1">
        <w:r w:rsidRPr="008B3CE9">
          <w:rPr>
            <w:rStyle w:val="Hyperlink"/>
            <w:rFonts w:asciiTheme="minorHAnsi" w:hAnsiTheme="minorHAnsi" w:cstheme="minorHAnsi"/>
            <w:sz w:val="20"/>
            <w:szCs w:val="24"/>
          </w:rPr>
          <w:t>Center on Culture and Civil Society</w:t>
        </w:r>
      </w:hyperlink>
      <w:r w:rsidRPr="008B3CE9">
        <w:rPr>
          <w:rFonts w:asciiTheme="minorHAnsi" w:hAnsiTheme="minorHAnsi" w:cstheme="minorHAnsi"/>
          <w:sz w:val="20"/>
          <w:szCs w:val="24"/>
        </w:rPr>
        <w:t xml:space="preserve"> at the Independent Institute. He is also a Research Fellow at the Center for Labor and Employment Law at New York University; Senior Fellow at the Property &amp; Environment Research Center; Senior Scholar at the Mercatus Center at George Mason University; and a regular Visiting Professor at Universidad Francisco Marroquín, in Guatemala. Prior to coming to the University of Illinois, he served as Galen J. Roush Professor of Business Law and Regulation at Case Western Reserve University. (“CHOOSING HOW TO REGULATE”, Andrew P. Morriss* Bruce Yandle** Andrew Dorchak***, </w:t>
      </w:r>
      <w:hyperlink r:id="rId28" w:history="1">
        <w:r w:rsidRPr="008B3CE9">
          <w:rPr>
            <w:rStyle w:val="Hyperlink"/>
            <w:rFonts w:asciiTheme="minorHAnsi" w:hAnsiTheme="minorHAnsi" w:cstheme="minorHAnsi"/>
            <w:sz w:val="20"/>
            <w:szCs w:val="24"/>
          </w:rPr>
          <w:t>http://www.law.harvard.edu/students/orgs/elr/vol29_1/morriss.pdf</w:t>
        </w:r>
      </w:hyperlink>
      <w:r w:rsidRPr="008B3CE9">
        <w:rPr>
          <w:rFonts w:asciiTheme="minorHAnsi" w:hAnsiTheme="minorHAnsi" w:cstheme="minorHAnsi"/>
          <w:sz w:val="20"/>
          <w:szCs w:val="24"/>
        </w:rPr>
        <w:t>, accessed 7-10-17, via SSRN) #AREZ</w:t>
      </w:r>
    </w:p>
    <w:p w:rsidR="009B2A8F" w:rsidRPr="008B3CE9" w:rsidRDefault="009B2A8F" w:rsidP="009B2A8F">
      <w:pPr>
        <w:spacing w:line="240" w:lineRule="auto"/>
        <w:rPr>
          <w:rFonts w:asciiTheme="minorHAnsi" w:hAnsiTheme="minorHAnsi" w:cstheme="minorHAnsi"/>
          <w:b/>
          <w:u w:val="single"/>
        </w:rPr>
      </w:pPr>
      <w:r w:rsidRPr="008B3CE9">
        <w:rPr>
          <w:rFonts w:asciiTheme="minorHAnsi" w:hAnsiTheme="minorHAnsi" w:cstheme="minorHAnsi"/>
          <w:u w:val="single"/>
        </w:rPr>
        <w:t>Dissatisfaction with the rulemaking process led to calls for procedural reforms</w:t>
      </w:r>
      <w:r w:rsidRPr="008B3CE9">
        <w:rPr>
          <w:rFonts w:asciiTheme="minorHAnsi" w:hAnsiTheme="minorHAnsi" w:cstheme="minorHAnsi"/>
        </w:rPr>
        <w:t xml:space="preserve">.6 </w:t>
      </w:r>
      <w:proofErr w:type="gramStart"/>
      <w:r w:rsidRPr="008B3CE9">
        <w:rPr>
          <w:rFonts w:asciiTheme="minorHAnsi" w:hAnsiTheme="minorHAnsi" w:cstheme="minorHAnsi"/>
        </w:rPr>
        <w:t>These</w:t>
      </w:r>
      <w:proofErr w:type="gramEnd"/>
      <w:r w:rsidRPr="008B3CE9">
        <w:rPr>
          <w:rFonts w:asciiTheme="minorHAnsi" w:hAnsiTheme="minorHAnsi" w:cstheme="minorHAnsi"/>
        </w:rPr>
        <w:t xml:space="preserve"> </w:t>
      </w:r>
      <w:r w:rsidRPr="008B3CE9">
        <w:rPr>
          <w:rFonts w:asciiTheme="minorHAnsi" w:hAnsiTheme="minorHAnsi" w:cstheme="minorHAnsi"/>
          <w:u w:val="single"/>
        </w:rPr>
        <w:t>reforms “sought not so much to restructure the substance of regulatory policy, but instead to restructure the institutional environment of regulatory policymaking.”</w:t>
      </w:r>
      <w:r w:rsidRPr="008B3CE9">
        <w:rPr>
          <w:rFonts w:asciiTheme="minorHAnsi" w:hAnsiTheme="minorHAnsi" w:cstheme="minorHAnsi"/>
        </w:rPr>
        <w:t>7 In response, starting in the 1980s, two new means of crea</w:t>
      </w:r>
      <w:r>
        <w:rPr>
          <w:rFonts w:asciiTheme="minorHAnsi" w:hAnsiTheme="minorHAnsi" w:cstheme="minorHAnsi"/>
        </w:rPr>
        <w:t>ting regulations appeared. The fi</w:t>
      </w:r>
      <w:r w:rsidRPr="008B3CE9">
        <w:rPr>
          <w:rFonts w:asciiTheme="minorHAnsi" w:hAnsiTheme="minorHAnsi" w:cstheme="minorHAnsi"/>
        </w:rPr>
        <w:t xml:space="preserve">rst, </w:t>
      </w:r>
      <w:r w:rsidRPr="008B3CE9">
        <w:rPr>
          <w:rFonts w:asciiTheme="minorHAnsi" w:hAnsiTheme="minorHAnsi" w:cstheme="minorHAnsi"/>
          <w:u w:val="single"/>
        </w:rPr>
        <w:t>championed as the solution to regulatory gridlock resulting from litigation over rules, was negotiated rulemaking.</w:t>
      </w:r>
      <w:r w:rsidRPr="008B3CE9">
        <w:rPr>
          <w:rFonts w:asciiTheme="minorHAnsi" w:hAnsiTheme="minorHAnsi" w:cstheme="minorHAnsi"/>
        </w:rPr>
        <w:t xml:space="preserve">8 </w:t>
      </w:r>
      <w:proofErr w:type="gramStart"/>
      <w:r w:rsidRPr="008B3CE9">
        <w:rPr>
          <w:rFonts w:asciiTheme="minorHAnsi" w:hAnsiTheme="minorHAnsi" w:cstheme="minorHAnsi"/>
        </w:rPr>
        <w:t>In</w:t>
      </w:r>
      <w:proofErr w:type="gramEnd"/>
      <w:r w:rsidRPr="008B3CE9">
        <w:rPr>
          <w:rFonts w:asciiTheme="minorHAnsi" w:hAnsiTheme="minorHAnsi" w:cstheme="minorHAnsi"/>
        </w:rPr>
        <w:t xml:space="preserve"> this </w:t>
      </w:r>
      <w:r w:rsidRPr="008B3CE9">
        <w:rPr>
          <w:rFonts w:asciiTheme="minorHAnsi" w:hAnsiTheme="minorHAnsi" w:cstheme="minorHAnsi"/>
          <w:u w:val="single"/>
        </w:rPr>
        <w:t xml:space="preserve">process agencies, regulated entities, and other interest groups negotiate the content of the rule to be imposed before the agency formally begins the rulemaking process. </w:t>
      </w:r>
      <w:r w:rsidRPr="008B3CE9">
        <w:rPr>
          <w:rFonts w:asciiTheme="minorHAnsi" w:hAnsiTheme="minorHAnsi" w:cstheme="minorHAnsi"/>
          <w:b/>
          <w:u w:val="single"/>
        </w:rPr>
        <w:t>Proponents argued this would reduce litigation over the content of rules, speed rulemaking, and produce better rules</w:t>
      </w:r>
      <w:r w:rsidRPr="008B3CE9">
        <w:rPr>
          <w:rFonts w:asciiTheme="minorHAnsi" w:hAnsiTheme="minorHAnsi" w:cstheme="minorHAnsi"/>
        </w:rPr>
        <w:t xml:space="preserve">.9 </w:t>
      </w:r>
      <w:proofErr w:type="gramStart"/>
      <w:r w:rsidRPr="008B3CE9">
        <w:rPr>
          <w:rFonts w:asciiTheme="minorHAnsi" w:hAnsiTheme="minorHAnsi" w:cstheme="minorHAnsi"/>
        </w:rPr>
        <w:t>Although</w:t>
      </w:r>
      <w:proofErr w:type="gramEnd"/>
      <w:r w:rsidRPr="008B3CE9">
        <w:rPr>
          <w:rFonts w:asciiTheme="minorHAnsi" w:hAnsiTheme="minorHAnsi" w:cstheme="minorHAnsi"/>
        </w:rPr>
        <w:t xml:space="preserve"> it </w:t>
      </w:r>
      <w:r w:rsidRPr="008B3CE9">
        <w:rPr>
          <w:rFonts w:asciiTheme="minorHAnsi" w:hAnsiTheme="minorHAnsi" w:cstheme="minorHAnsi"/>
          <w:u w:val="single"/>
        </w:rPr>
        <w:t>maintains the usual regulatory process for formal adoption of the rule, regulation-by-negotiation relies on diverting at least the main interest groups from the public regulatory proce</w:t>
      </w:r>
      <w:r>
        <w:rPr>
          <w:rFonts w:asciiTheme="minorHAnsi" w:hAnsiTheme="minorHAnsi" w:cstheme="minorHAnsi"/>
          <w:u w:val="single"/>
        </w:rPr>
        <w:t>ss to negotiations and so signifi</w:t>
      </w:r>
      <w:r w:rsidRPr="008B3CE9">
        <w:rPr>
          <w:rFonts w:asciiTheme="minorHAnsi" w:hAnsiTheme="minorHAnsi" w:cstheme="minorHAnsi"/>
          <w:u w:val="single"/>
        </w:rPr>
        <w:t>cantly alters the process</w:t>
      </w:r>
      <w:r w:rsidRPr="008B3CE9">
        <w:rPr>
          <w:rFonts w:asciiTheme="minorHAnsi" w:hAnsiTheme="minorHAnsi" w:cstheme="minorHAnsi"/>
        </w:rPr>
        <w:t xml:space="preserve">. It substitutes negotiation for an agency-directed process, informal sharing of information for public comments, and trust for adversarial relations.10 </w:t>
      </w:r>
      <w:proofErr w:type="gramStart"/>
      <w:r w:rsidRPr="008B3CE9">
        <w:rPr>
          <w:rFonts w:asciiTheme="minorHAnsi" w:hAnsiTheme="minorHAnsi" w:cstheme="minorHAnsi"/>
        </w:rPr>
        <w:t>Most</w:t>
      </w:r>
      <w:proofErr w:type="gramEnd"/>
      <w:r w:rsidRPr="008B3CE9">
        <w:rPr>
          <w:rFonts w:asciiTheme="minorHAnsi" w:hAnsiTheme="minorHAnsi" w:cstheme="minorHAnsi"/>
        </w:rPr>
        <w:t xml:space="preserve"> importantly, </w:t>
      </w:r>
      <w:r w:rsidRPr="008B3CE9">
        <w:rPr>
          <w:rFonts w:asciiTheme="minorHAnsi" w:hAnsiTheme="minorHAnsi" w:cstheme="minorHAnsi"/>
          <w:b/>
          <w:u w:val="single"/>
        </w:rPr>
        <w:t>the negotiation process brings the main interest groups touched by a regulation’s provisions into direct negotiations with the agency. When this process is successful, it can eliminate the public debate over a regulation’s substance.</w:t>
      </w:r>
    </w:p>
    <w:p w:rsidR="009B2A8F" w:rsidRPr="008B3CE9" w:rsidRDefault="009B2A8F" w:rsidP="009B2A8F">
      <w:pPr>
        <w:spacing w:line="240" w:lineRule="auto"/>
        <w:rPr>
          <w:rFonts w:asciiTheme="minorHAnsi" w:hAnsiTheme="minorHAnsi" w:cstheme="minorHAnsi"/>
          <w:u w:val="single"/>
        </w:rPr>
      </w:pPr>
    </w:p>
    <w:p w:rsidR="009B2A8F" w:rsidRPr="008B3CE9" w:rsidRDefault="009B2A8F" w:rsidP="009B2A8F">
      <w:pPr>
        <w:pStyle w:val="Heading3"/>
        <w:spacing w:line="240" w:lineRule="auto"/>
        <w:rPr>
          <w:rFonts w:asciiTheme="minorHAnsi" w:hAnsiTheme="minorHAnsi" w:cstheme="minorHAnsi"/>
        </w:rPr>
      </w:pPr>
      <w:r w:rsidRPr="008B3CE9">
        <w:rPr>
          <w:rFonts w:asciiTheme="minorHAnsi" w:hAnsiTheme="minorHAnsi" w:cstheme="minorHAnsi"/>
        </w:rPr>
        <w:t xml:space="preserve">2nc – </w:t>
      </w:r>
      <w:r>
        <w:rPr>
          <w:rFonts w:asciiTheme="minorHAnsi" w:hAnsiTheme="minorHAnsi" w:cstheme="minorHAnsi"/>
        </w:rPr>
        <w:t xml:space="preserve">DOJ </w:t>
      </w:r>
      <w:r w:rsidRPr="008B3CE9">
        <w:rPr>
          <w:rFonts w:asciiTheme="minorHAnsi" w:hAnsiTheme="minorHAnsi" w:cstheme="minorHAnsi"/>
        </w:rPr>
        <w:t xml:space="preserve">solvency </w:t>
      </w:r>
    </w:p>
    <w:p w:rsidR="009B2A8F" w:rsidRPr="008B3CE9" w:rsidRDefault="009B2A8F" w:rsidP="009B2A8F">
      <w:pPr>
        <w:pStyle w:val="Heading4"/>
        <w:spacing w:line="240" w:lineRule="auto"/>
        <w:rPr>
          <w:rFonts w:asciiTheme="minorHAnsi" w:hAnsiTheme="minorHAnsi" w:cstheme="minorHAnsi"/>
          <w:szCs w:val="26"/>
        </w:rPr>
      </w:pPr>
      <w:r w:rsidRPr="008B3CE9">
        <w:rPr>
          <w:rFonts w:asciiTheme="minorHAnsi" w:hAnsiTheme="minorHAnsi" w:cstheme="minorHAnsi"/>
          <w:szCs w:val="26"/>
        </w:rPr>
        <w:t>Reg neg solves – the perm undermines the DOJ</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b/>
          <w:sz w:val="26"/>
          <w:szCs w:val="26"/>
        </w:rPr>
        <w:t>Simmons 8</w:t>
      </w:r>
      <w:r w:rsidRPr="008B3CE9">
        <w:rPr>
          <w:rFonts w:asciiTheme="minorHAnsi" w:hAnsiTheme="minorHAnsi" w:cstheme="minorHAnsi"/>
        </w:rPr>
        <w:t xml:space="preserve"> -- (Kami C., “THE POLITICS OF POLICING: ENSURING STAKEHOLDER COLLABORATION IN THE FEDERAL REFORM OF LOCAL LAW ENFORCEMENT AGENCIES”, </w:t>
      </w:r>
      <w:hyperlink r:id="rId29" w:history="1">
        <w:r w:rsidRPr="008B3CE9">
          <w:rPr>
            <w:rStyle w:val="Hyperlink"/>
            <w:rFonts w:asciiTheme="minorHAnsi" w:hAnsiTheme="minorHAnsi" w:cstheme="minorHAnsi"/>
          </w:rPr>
          <w:t>http://search.proquest.com.proxy.lib.umich.edu/pqrl/docview/218457685/52B27805E4334B5APQ/64?accountid=14667</w:t>
        </w:r>
      </w:hyperlink>
      <w:r w:rsidRPr="008B3CE9">
        <w:rPr>
          <w:rFonts w:asciiTheme="minorHAnsi" w:hAnsiTheme="minorHAnsi" w:cstheme="minorHAnsi"/>
        </w:rPr>
        <w:t>, accessed 7-8-17) #AREZ</w:t>
      </w:r>
    </w:p>
    <w:p w:rsidR="009B2A8F" w:rsidRPr="00E10FBB" w:rsidRDefault="009B2A8F" w:rsidP="009B2A8F">
      <w:pPr>
        <w:shd w:val="clear" w:color="auto" w:fill="FFFFFF"/>
        <w:spacing w:line="240" w:lineRule="auto"/>
        <w:rPr>
          <w:rFonts w:asciiTheme="minorHAnsi" w:eastAsia="Times New Roman" w:hAnsiTheme="minorHAnsi" w:cstheme="minorHAnsi"/>
          <w:b/>
          <w:u w:val="single"/>
        </w:rPr>
      </w:pPr>
      <w:r w:rsidRPr="00E10FBB">
        <w:rPr>
          <w:rFonts w:asciiTheme="minorHAnsi" w:eastAsia="Times New Roman" w:hAnsiTheme="minorHAnsi" w:cstheme="minorHAnsi"/>
          <w:u w:val="single"/>
        </w:rPr>
        <w:t>Notwithstanding the practical benefits of negotiating reforms for local law enforcement agencies, DOJ's negotiation process runs contrary to the established democratic theory that those affected by governmental policies should have an opportunity to participate in the development of those policies</w:t>
      </w:r>
      <w:r w:rsidRPr="00E10FBB">
        <w:rPr>
          <w:rFonts w:asciiTheme="minorHAnsi" w:eastAsia="Times New Roman" w:hAnsiTheme="minorHAnsi" w:cstheme="minorHAnsi"/>
        </w:rPr>
        <w:t xml:space="preserve">.25 The agreements resulting from </w:t>
      </w:r>
      <w:r w:rsidRPr="00E10FBB">
        <w:rPr>
          <w:rFonts w:asciiTheme="minorHAnsi" w:eastAsia="Times New Roman" w:hAnsiTheme="minorHAnsi" w:cstheme="minorHAnsi"/>
          <w:b/>
          <w:u w:val="single"/>
        </w:rPr>
        <w:t xml:space="preserve">DOJ's pattern or practice legislation have far-reaching ramifications for both the police officers performing everyday policing tasks as well as for the community members that the local law enforcement agencies serve. </w:t>
      </w:r>
      <w:r w:rsidRPr="00E10FBB">
        <w:rPr>
          <w:rFonts w:asciiTheme="minorHAnsi" w:eastAsia="Times New Roman" w:hAnsiTheme="minorHAnsi" w:cstheme="minorHAnsi"/>
        </w:rPr>
        <w:t xml:space="preserve">For the most part, however, </w:t>
      </w:r>
      <w:r w:rsidRPr="00E10FBB">
        <w:rPr>
          <w:rFonts w:asciiTheme="minorHAnsi" w:eastAsia="Times New Roman" w:hAnsiTheme="minorHAnsi" w:cstheme="minorHAnsi"/>
          <w:u w:val="single"/>
        </w:rPr>
        <w:t>DOJ's process of fashioning the negotiated agreements has excluded these important stakeholders.</w:t>
      </w:r>
      <w:r w:rsidRPr="00E10FBB">
        <w:rPr>
          <w:rFonts w:asciiTheme="minorHAnsi" w:eastAsia="Times New Roman" w:hAnsiTheme="minorHAnsi" w:cstheme="minorHAnsi"/>
        </w:rPr>
        <w:t xml:space="preserve"> The discontent arising from such </w:t>
      </w:r>
      <w:r w:rsidRPr="00E10FBB">
        <w:rPr>
          <w:rFonts w:asciiTheme="minorHAnsi" w:eastAsia="Times New Roman" w:hAnsiTheme="minorHAnsi" w:cstheme="minorHAnsi"/>
          <w:b/>
          <w:u w:val="single"/>
        </w:rPr>
        <w:t>exclusion undermines the legitimacy of DOJ's reform efforts, thereby threatening the successful implementation and permanence of the reforms.</w:t>
      </w:r>
    </w:p>
    <w:p w:rsidR="009B2A8F" w:rsidRPr="00E10FBB" w:rsidRDefault="009B2A8F" w:rsidP="009B2A8F">
      <w:pPr>
        <w:shd w:val="clear" w:color="auto" w:fill="FFFFFF"/>
        <w:spacing w:line="240" w:lineRule="auto"/>
        <w:rPr>
          <w:rFonts w:asciiTheme="minorHAnsi" w:eastAsia="Times New Roman" w:hAnsiTheme="minorHAnsi" w:cstheme="minorHAnsi"/>
          <w:u w:val="single"/>
        </w:rPr>
      </w:pPr>
      <w:r w:rsidRPr="00E10FBB">
        <w:rPr>
          <w:rFonts w:asciiTheme="minorHAnsi" w:eastAsia="Times New Roman" w:hAnsiTheme="minorHAnsi" w:cstheme="minorHAnsi"/>
          <w:u w:val="single"/>
        </w:rPr>
        <w:t>The goal of this Article is to devise a model of collaborative problemsolving to ensure inclusion of the interested parties, such as communitybased groups and rank-and-file officers, in the federal government's efforts to reform local law enforcement agencies</w:t>
      </w:r>
      <w:r w:rsidRPr="00E10FBB">
        <w:rPr>
          <w:rFonts w:asciiTheme="minorHAnsi" w:eastAsia="Times New Roman" w:hAnsiTheme="minorHAnsi" w:cstheme="minorHAnsi"/>
        </w:rPr>
        <w:t xml:space="preserve">.26 Specifically, this Article </w:t>
      </w:r>
      <w:r w:rsidRPr="00E10FBB">
        <w:rPr>
          <w:rFonts w:asciiTheme="minorHAnsi" w:eastAsia="Times New Roman" w:hAnsiTheme="minorHAnsi" w:cstheme="minorHAnsi"/>
          <w:b/>
          <w:u w:val="single"/>
        </w:rPr>
        <w:t>advocates that DOJ adopt the paradigm of </w:t>
      </w:r>
      <w:r w:rsidRPr="00E10FBB">
        <w:rPr>
          <w:rFonts w:asciiTheme="minorHAnsi" w:eastAsia="Times New Roman" w:hAnsiTheme="minorHAnsi" w:cstheme="minorHAnsi"/>
          <w:b/>
          <w:u w:val="single"/>
          <w:shd w:val="clear" w:color="auto" w:fill="F4E99D"/>
        </w:rPr>
        <w:t>regulatory</w:t>
      </w:r>
      <w:r w:rsidRPr="00E10FBB">
        <w:rPr>
          <w:rFonts w:asciiTheme="minorHAnsi" w:eastAsia="Times New Roman" w:hAnsiTheme="minorHAnsi" w:cstheme="minorHAnsi"/>
          <w:b/>
          <w:u w:val="single"/>
        </w:rPr>
        <w:t> </w:t>
      </w:r>
      <w:r w:rsidRPr="00E10FBB">
        <w:rPr>
          <w:rFonts w:asciiTheme="minorHAnsi" w:eastAsia="Times New Roman" w:hAnsiTheme="minorHAnsi" w:cstheme="minorHAnsi"/>
          <w:b/>
          <w:u w:val="single"/>
          <w:shd w:val="clear" w:color="auto" w:fill="F4E99D"/>
        </w:rPr>
        <w:t>negotiation</w:t>
      </w:r>
      <w:r w:rsidRPr="00E10FBB">
        <w:rPr>
          <w:rFonts w:asciiTheme="minorHAnsi" w:eastAsia="Times New Roman" w:hAnsiTheme="minorHAnsi" w:cstheme="minorHAnsi"/>
          <w:b/>
          <w:u w:val="single"/>
        </w:rPr>
        <w:t> to ensure the inclusion of stakeholders in the development of the specific DOJ-mandated reforms</w:t>
      </w:r>
      <w:r w:rsidRPr="00E10FBB">
        <w:rPr>
          <w:rFonts w:asciiTheme="minorHAnsi" w:eastAsia="Times New Roman" w:hAnsiTheme="minorHAnsi" w:cstheme="minorHAnsi"/>
        </w:rPr>
        <w:t xml:space="preserve">. The participation of </w:t>
      </w:r>
      <w:r w:rsidRPr="00E10FBB">
        <w:rPr>
          <w:rFonts w:asciiTheme="minorHAnsi" w:eastAsia="Times New Roman" w:hAnsiTheme="minorHAnsi" w:cstheme="minorHAnsi"/>
          <w:u w:val="single"/>
        </w:rPr>
        <w:t>various stakeholders in the reform of local police departments through the framework of negotiated rulemaking ensures the legitimacy of the reform process, thereby increasing the possibilities for expediting compliance with the reforms and ensuring long-term adherence to the improved practices.</w:t>
      </w:r>
    </w:p>
    <w:p w:rsidR="009B2A8F" w:rsidRPr="00E10FBB" w:rsidRDefault="009B2A8F" w:rsidP="009B2A8F">
      <w:pPr>
        <w:shd w:val="clear" w:color="auto" w:fill="FFFFFF"/>
        <w:spacing w:line="240" w:lineRule="auto"/>
        <w:rPr>
          <w:rFonts w:asciiTheme="minorHAnsi" w:eastAsia="Times New Roman" w:hAnsiTheme="minorHAnsi" w:cstheme="minorHAnsi"/>
          <w:u w:val="single"/>
        </w:rPr>
      </w:pPr>
      <w:r w:rsidRPr="00E10FBB">
        <w:rPr>
          <w:rFonts w:asciiTheme="minorHAnsi" w:eastAsia="Times New Roman" w:hAnsiTheme="minorHAnsi" w:cstheme="minorHAnsi"/>
        </w:rPr>
        <w:t xml:space="preserve">Part II of this Article describes </w:t>
      </w:r>
      <w:r w:rsidRPr="00E10FBB">
        <w:rPr>
          <w:rFonts w:asciiTheme="minorHAnsi" w:eastAsia="Times New Roman" w:hAnsiTheme="minorHAnsi" w:cstheme="minorHAnsi"/>
          <w:u w:val="single"/>
        </w:rPr>
        <w:t>the inception of federal pattern or practice litigation as a response to the limitations of traditional remedies to address police misconduct.</w:t>
      </w:r>
      <w:r w:rsidRPr="00E10FBB">
        <w:rPr>
          <w:rFonts w:asciiTheme="minorHAnsi" w:eastAsia="Times New Roman" w:hAnsiTheme="minorHAnsi" w:cstheme="minorHAnsi"/>
        </w:rPr>
        <w:t xml:space="preserve"> Previously, </w:t>
      </w:r>
      <w:r w:rsidRPr="00E10FBB">
        <w:rPr>
          <w:rFonts w:asciiTheme="minorHAnsi" w:eastAsia="Times New Roman" w:hAnsiTheme="minorHAnsi" w:cstheme="minorHAnsi"/>
          <w:u w:val="single"/>
        </w:rPr>
        <w:t>efforts to address police misconduct have focused on punishing individual officers for misconduct and compensating victims of police abuse. Critics have long argued that because police misconduct must be addressed at an organizational level, both the retrospective and individual-focused nature of the traditional remedies account for their inability to address systemic police misconduct</w:t>
      </w:r>
      <w:r w:rsidRPr="00E10FBB">
        <w:rPr>
          <w:rFonts w:asciiTheme="minorHAnsi" w:eastAsia="Times New Roman" w:hAnsiTheme="minorHAnsi" w:cstheme="minorHAnsi"/>
        </w:rPr>
        <w:t xml:space="preserve">.27 However, there has been little evaluation of the potential for addressing police misconduct through a collaborative process involving the affected stakeholders. I argue that § 14141 complements the </w:t>
      </w:r>
      <w:r w:rsidRPr="00E10FBB">
        <w:rPr>
          <w:rFonts w:asciiTheme="minorHAnsi" w:eastAsia="Times New Roman" w:hAnsiTheme="minorHAnsi" w:cstheme="minorHAnsi"/>
          <w:u w:val="single"/>
        </w:rPr>
        <w:t>traditional remedies because DOJ's proclivity to negotiate agreements offers an unprecedented opportunity to include both rank-and-file-police officers and citizens in a collaborative process to address police misconduct.</w:t>
      </w:r>
    </w:p>
    <w:p w:rsidR="009B2A8F" w:rsidRPr="00E10FBB" w:rsidRDefault="009B2A8F" w:rsidP="009B2A8F">
      <w:pPr>
        <w:shd w:val="clear" w:color="auto" w:fill="FFFFFF"/>
        <w:spacing w:line="240" w:lineRule="auto"/>
        <w:rPr>
          <w:rFonts w:asciiTheme="minorHAnsi" w:eastAsia="Times New Roman" w:hAnsiTheme="minorHAnsi" w:cstheme="minorHAnsi"/>
          <w:u w:val="single"/>
        </w:rPr>
      </w:pPr>
      <w:r w:rsidRPr="00E10FBB">
        <w:rPr>
          <w:rFonts w:asciiTheme="minorHAnsi" w:eastAsia="Times New Roman" w:hAnsiTheme="minorHAnsi" w:cstheme="minorHAnsi"/>
        </w:rPr>
        <w:t xml:space="preserve">Part III examines DOJ's exercise of its "pattern or practice" authority to date. Although widely hailed as a new tool in the arsenal against police misconduct, police experts have expressed many valid critiques of the legislation, including its lack of a private right of action and a perceived lack of political will to aggressively investigate and reform problem police departments.28 </w:t>
      </w:r>
      <w:r w:rsidRPr="00E10FBB">
        <w:rPr>
          <w:rFonts w:asciiTheme="minorHAnsi" w:eastAsia="Times New Roman" w:hAnsiTheme="minorHAnsi" w:cstheme="minorHAnsi"/>
          <w:u w:val="single"/>
        </w:rPr>
        <w:t>Part III also describes the provisions commonly included in DOJ's negotiated agreements, including the implementation of early warning tracking systems, use-of-force reporting systems, civilian complaint review processes, and the appointment of an independent monitor to oversee the implementation of the reforms.</w:t>
      </w:r>
    </w:p>
    <w:p w:rsidR="009B2A8F" w:rsidRPr="00E10FBB" w:rsidRDefault="009B2A8F" w:rsidP="009B2A8F">
      <w:pPr>
        <w:shd w:val="clear" w:color="auto" w:fill="FFFFFF"/>
        <w:spacing w:line="240" w:lineRule="auto"/>
        <w:rPr>
          <w:rFonts w:asciiTheme="minorHAnsi" w:eastAsia="Times New Roman" w:hAnsiTheme="minorHAnsi" w:cstheme="minorHAnsi"/>
        </w:rPr>
      </w:pPr>
      <w:r w:rsidRPr="00E10FBB">
        <w:rPr>
          <w:rFonts w:asciiTheme="minorHAnsi" w:eastAsia="Times New Roman" w:hAnsiTheme="minorHAnsi" w:cstheme="minorHAnsi"/>
        </w:rPr>
        <w:t>Part IV argues that a greater, yet under-examined, deficiency of DOJ's current enforcement of § 14141 is the exclusion of the community members and rank-and-file police officers from the negotiation process that DOJ uses to develop the consent decrees and MOA. The exclusion of these groups is not only inconsistent with general norms of democratic inclusion, but it is also inconsistent with the paradigm of community policing, which emphasizes police-community collaboration and has become a dominant model of policing in the United States.</w:t>
      </w:r>
    </w:p>
    <w:p w:rsidR="009B2A8F" w:rsidRPr="00E10FBB" w:rsidRDefault="009B2A8F" w:rsidP="009B2A8F">
      <w:pPr>
        <w:shd w:val="clear" w:color="auto" w:fill="FFFFFF"/>
        <w:spacing w:line="240" w:lineRule="auto"/>
        <w:rPr>
          <w:rFonts w:asciiTheme="minorHAnsi" w:eastAsia="Times New Roman" w:hAnsiTheme="minorHAnsi" w:cstheme="minorHAnsi"/>
          <w:b/>
          <w:u w:val="single"/>
        </w:rPr>
      </w:pPr>
      <w:r w:rsidRPr="00E10FBB">
        <w:rPr>
          <w:rFonts w:asciiTheme="minorHAnsi" w:eastAsia="Times New Roman" w:hAnsiTheme="minorHAnsi" w:cstheme="minorHAnsi"/>
        </w:rPr>
        <w:t xml:space="preserve">Asserting that § 14141 is a potential vehicle to utilize collaborative problem-solving in efforts to address institutional reform of local police practices, Part V advocates a normative model of consensus-based negotiation for use in developing future consent decrees or MOA. Part V </w:t>
      </w:r>
      <w:r w:rsidRPr="00E10FBB">
        <w:rPr>
          <w:rFonts w:asciiTheme="minorHAnsi" w:eastAsia="Times New Roman" w:hAnsiTheme="minorHAnsi" w:cstheme="minorHAnsi"/>
          <w:b/>
          <w:u w:val="single"/>
        </w:rPr>
        <w:t>argues that DOJ should formally adopt the paradigm of </w:t>
      </w:r>
      <w:r w:rsidRPr="00E10FBB">
        <w:rPr>
          <w:rFonts w:asciiTheme="minorHAnsi" w:eastAsia="Times New Roman" w:hAnsiTheme="minorHAnsi" w:cstheme="minorHAnsi"/>
          <w:b/>
          <w:u w:val="single"/>
          <w:shd w:val="clear" w:color="auto" w:fill="F4E99D"/>
        </w:rPr>
        <w:t>regulatory</w:t>
      </w:r>
      <w:r w:rsidRPr="00E10FBB">
        <w:rPr>
          <w:rFonts w:asciiTheme="minorHAnsi" w:eastAsia="Times New Roman" w:hAnsiTheme="minorHAnsi" w:cstheme="minorHAnsi"/>
          <w:b/>
          <w:u w:val="single"/>
        </w:rPr>
        <w:t> </w:t>
      </w:r>
      <w:r w:rsidRPr="00E10FBB">
        <w:rPr>
          <w:rFonts w:asciiTheme="minorHAnsi" w:eastAsia="Times New Roman" w:hAnsiTheme="minorHAnsi" w:cstheme="minorHAnsi"/>
          <w:b/>
          <w:u w:val="single"/>
          <w:shd w:val="clear" w:color="auto" w:fill="F4E99D"/>
        </w:rPr>
        <w:t>negotiations</w:t>
      </w:r>
      <w:r w:rsidRPr="00E10FBB">
        <w:rPr>
          <w:rFonts w:asciiTheme="minorHAnsi" w:eastAsia="Times New Roman" w:hAnsiTheme="minorHAnsi" w:cstheme="minorHAnsi"/>
          <w:b/>
          <w:u w:val="single"/>
        </w:rPr>
        <w:t> in future reform efforts under § 14141 to ensure that those impacted by the reforms are afforded the opportunity to participate in the negotiations through their respective representatives.</w:t>
      </w:r>
    </w:p>
    <w:p w:rsidR="009B2A8F" w:rsidRDefault="009B2A8F" w:rsidP="009B2A8F">
      <w:pPr>
        <w:shd w:val="clear" w:color="auto" w:fill="FFFFFF"/>
        <w:spacing w:line="240" w:lineRule="auto"/>
        <w:rPr>
          <w:rFonts w:asciiTheme="minorHAnsi" w:eastAsia="Times New Roman" w:hAnsiTheme="minorHAnsi" w:cstheme="minorHAnsi"/>
        </w:rPr>
      </w:pPr>
      <w:r w:rsidRPr="00E10FBB">
        <w:rPr>
          <w:rFonts w:asciiTheme="minorHAnsi" w:eastAsia="Times New Roman" w:hAnsiTheme="minorHAnsi" w:cstheme="minorHAnsi"/>
        </w:rPr>
        <w:t>Finally, Part VI considers the implications of the collaborative model in the context of police reform, including increased political legitimacy, greater cooperation, and better quality reforms specifically tailored to the jurisdiction. Part VI also examines potential challenges this collaborative model may experience in the specific context of police reform.</w:t>
      </w:r>
    </w:p>
    <w:p w:rsidR="009B2A8F" w:rsidRPr="00E10FBB" w:rsidRDefault="009B2A8F" w:rsidP="009B2A8F">
      <w:pPr>
        <w:shd w:val="clear" w:color="auto" w:fill="FFFFFF"/>
        <w:spacing w:line="240" w:lineRule="auto"/>
        <w:rPr>
          <w:rFonts w:asciiTheme="minorHAnsi" w:eastAsia="Times New Roman" w:hAnsiTheme="minorHAnsi" w:cstheme="minorHAnsi"/>
        </w:rPr>
      </w:pPr>
    </w:p>
    <w:p w:rsidR="009B2A8F" w:rsidRPr="008B3CE9" w:rsidRDefault="009B2A8F" w:rsidP="009B2A8F">
      <w:pPr>
        <w:pStyle w:val="Heading4"/>
        <w:spacing w:line="240" w:lineRule="auto"/>
        <w:rPr>
          <w:rFonts w:asciiTheme="minorHAnsi" w:hAnsiTheme="minorHAnsi" w:cstheme="minorHAnsi"/>
          <w:sz w:val="24"/>
          <w:szCs w:val="24"/>
        </w:rPr>
      </w:pPr>
      <w:r w:rsidRPr="008B3CE9">
        <w:rPr>
          <w:rFonts w:asciiTheme="minorHAnsi" w:hAnsiTheme="minorHAnsi" w:cstheme="minorHAnsi"/>
          <w:sz w:val="24"/>
          <w:szCs w:val="24"/>
        </w:rPr>
        <w:t>Reg neg solves DOJ reform</w:t>
      </w:r>
      <w:r>
        <w:rPr>
          <w:rFonts w:asciiTheme="minorHAnsi" w:hAnsiTheme="minorHAnsi" w:cstheme="minorHAnsi"/>
          <w:sz w:val="24"/>
          <w:szCs w:val="24"/>
        </w:rPr>
        <w:t xml:space="preserve"> &lt;avoids politics&gt;</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b/>
          <w:sz w:val="26"/>
          <w:szCs w:val="26"/>
        </w:rPr>
        <w:t>Simmons 8</w:t>
      </w:r>
      <w:r w:rsidRPr="008B3CE9">
        <w:rPr>
          <w:rFonts w:asciiTheme="minorHAnsi" w:hAnsiTheme="minorHAnsi" w:cstheme="minorHAnsi"/>
        </w:rPr>
        <w:t xml:space="preserve"> -- (Kami C., “THE POLITICS OF POLICING: ENSURING STAKEHOLDER COLLABORATION IN THE FEDERAL REFORM OF LOCAL LAW ENFORCEMENT AGENCIES”, </w:t>
      </w:r>
      <w:hyperlink r:id="rId30" w:history="1">
        <w:r w:rsidRPr="008B3CE9">
          <w:rPr>
            <w:rStyle w:val="Hyperlink"/>
            <w:rFonts w:asciiTheme="minorHAnsi" w:hAnsiTheme="minorHAnsi" w:cstheme="minorHAnsi"/>
          </w:rPr>
          <w:t>http://search.proquest.com.proxy.lib.umich.edu/pqrl/docview/218457685/52B27805E4334B5APQ/64?accountid=14667</w:t>
        </w:r>
      </w:hyperlink>
      <w:r w:rsidRPr="008B3CE9">
        <w:rPr>
          <w:rFonts w:asciiTheme="minorHAnsi" w:hAnsiTheme="minorHAnsi" w:cstheme="minorHAnsi"/>
        </w:rPr>
        <w:t>, accessed 7-8-17) #AREZ</w:t>
      </w:r>
    </w:p>
    <w:p w:rsidR="009B2A8F" w:rsidRPr="008B3CE9" w:rsidRDefault="009B2A8F" w:rsidP="009B2A8F">
      <w:pPr>
        <w:shd w:val="clear" w:color="auto" w:fill="FFFFFF"/>
        <w:spacing w:after="255" w:line="240" w:lineRule="auto"/>
        <w:rPr>
          <w:rFonts w:asciiTheme="minorHAnsi" w:eastAsia="Times New Roman" w:hAnsiTheme="minorHAnsi" w:cstheme="minorHAnsi"/>
          <w:sz w:val="24"/>
          <w:szCs w:val="24"/>
        </w:rPr>
      </w:pPr>
      <w:r w:rsidRPr="008B3CE9">
        <w:rPr>
          <w:rFonts w:asciiTheme="minorHAnsi" w:eastAsia="Times New Roman" w:hAnsiTheme="minorHAnsi" w:cstheme="minorHAnsi"/>
          <w:sz w:val="24"/>
          <w:szCs w:val="24"/>
        </w:rPr>
        <w:t>CHIEVING STAKEHOLDER PARTICIPATION IN FEDERAL OVERSIGHT OF LAW ENFORCEMENT AGENCIES THROUGH A COLLABORATIVE GOVERNANCE MODEL</w:t>
      </w:r>
    </w:p>
    <w:p w:rsidR="009B2A8F" w:rsidRPr="00E10FBB" w:rsidRDefault="009B2A8F" w:rsidP="009B2A8F">
      <w:pPr>
        <w:shd w:val="clear" w:color="auto" w:fill="FFFFFF"/>
        <w:spacing w:line="240" w:lineRule="auto"/>
        <w:rPr>
          <w:rFonts w:asciiTheme="minorHAnsi" w:eastAsia="Times New Roman" w:hAnsiTheme="minorHAnsi" w:cstheme="minorHAnsi"/>
          <w:b/>
          <w:u w:val="single"/>
        </w:rPr>
      </w:pPr>
      <w:r w:rsidRPr="00E10FBB">
        <w:rPr>
          <w:rFonts w:asciiTheme="minorHAnsi" w:eastAsia="Times New Roman" w:hAnsiTheme="minorHAnsi" w:cstheme="minorHAnsi"/>
        </w:rPr>
        <w:t xml:space="preserve">Section 14141 </w:t>
      </w:r>
      <w:r w:rsidRPr="00E10FBB">
        <w:rPr>
          <w:rFonts w:asciiTheme="minorHAnsi" w:eastAsia="Times New Roman" w:hAnsiTheme="minorHAnsi" w:cstheme="minorHAnsi"/>
          <w:u w:val="single"/>
        </w:rPr>
        <w:t>creates an unprecedented opportunity for the federal government to encourage collaborative reform of deficient police institutions.</w:t>
      </w:r>
      <w:r w:rsidRPr="00E10FBB">
        <w:rPr>
          <w:rFonts w:asciiTheme="minorHAnsi" w:eastAsia="Times New Roman" w:hAnsiTheme="minorHAnsi" w:cstheme="minorHAnsi"/>
        </w:rPr>
        <w:t xml:space="preserve"> Given the implications for rank-and-file police officers and community members in the reform process and the </w:t>
      </w:r>
      <w:r w:rsidRPr="00E10FBB">
        <w:rPr>
          <w:rFonts w:asciiTheme="minorHAnsi" w:eastAsia="Times New Roman" w:hAnsiTheme="minorHAnsi" w:cstheme="minorHAnsi"/>
          <w:u w:val="single"/>
        </w:rPr>
        <w:t>desire of these stakeholders to participate in the reform process</w:t>
      </w:r>
      <w:r w:rsidRPr="00E10FBB">
        <w:rPr>
          <w:rFonts w:asciiTheme="minorHAnsi" w:eastAsia="Times New Roman" w:hAnsiTheme="minorHAnsi" w:cstheme="minorHAnsi"/>
          <w:b/>
          <w:u w:val="single"/>
        </w:rPr>
        <w:t>, DOJ should formulate regulations adopting a formal mechanism to allow for the participation of these groups in developing and implementing reforms</w:t>
      </w:r>
      <w:r w:rsidRPr="00E10FBB">
        <w:rPr>
          <w:rFonts w:asciiTheme="minorHAnsi" w:eastAsia="Times New Roman" w:hAnsiTheme="minorHAnsi" w:cstheme="minorHAnsi"/>
        </w:rPr>
        <w:t xml:space="preserve">. The </w:t>
      </w:r>
      <w:r w:rsidRPr="00E10FBB">
        <w:rPr>
          <w:rFonts w:asciiTheme="minorHAnsi" w:eastAsia="Times New Roman" w:hAnsiTheme="minorHAnsi" w:cstheme="minorHAnsi"/>
          <w:b/>
          <w:u w:val="single"/>
        </w:rPr>
        <w:t>paradigm of </w:t>
      </w:r>
      <w:r w:rsidRPr="00E10FBB">
        <w:rPr>
          <w:rFonts w:asciiTheme="minorHAnsi" w:eastAsia="Times New Roman" w:hAnsiTheme="minorHAnsi" w:cstheme="minorHAnsi"/>
          <w:b/>
          <w:u w:val="single"/>
          <w:shd w:val="clear" w:color="auto" w:fill="F4E99D"/>
        </w:rPr>
        <w:t>regulatory</w:t>
      </w:r>
      <w:r w:rsidRPr="00E10FBB">
        <w:rPr>
          <w:rFonts w:asciiTheme="minorHAnsi" w:eastAsia="Times New Roman" w:hAnsiTheme="minorHAnsi" w:cstheme="minorHAnsi"/>
          <w:b/>
          <w:u w:val="single"/>
        </w:rPr>
        <w:t> </w:t>
      </w:r>
      <w:r w:rsidRPr="00E10FBB">
        <w:rPr>
          <w:rFonts w:asciiTheme="minorHAnsi" w:eastAsia="Times New Roman" w:hAnsiTheme="minorHAnsi" w:cstheme="minorHAnsi"/>
          <w:b/>
          <w:u w:val="single"/>
          <w:shd w:val="clear" w:color="auto" w:fill="F4E99D"/>
        </w:rPr>
        <w:t>negotiation</w:t>
      </w:r>
      <w:r w:rsidRPr="00E10FBB">
        <w:rPr>
          <w:rFonts w:asciiTheme="minorHAnsi" w:eastAsia="Times New Roman" w:hAnsiTheme="minorHAnsi" w:cstheme="minorHAnsi"/>
          <w:b/>
          <w:u w:val="single"/>
        </w:rPr>
        <w:t> creates a workable framework to ensure stakeholder participation in DOJ's efforts to reform local law enforcement agencies.</w:t>
      </w:r>
    </w:p>
    <w:p w:rsidR="009B2A8F" w:rsidRPr="00E10FBB" w:rsidRDefault="009B2A8F" w:rsidP="009B2A8F">
      <w:pPr>
        <w:shd w:val="clear" w:color="auto" w:fill="FFFFFF"/>
        <w:spacing w:line="240" w:lineRule="auto"/>
        <w:rPr>
          <w:rFonts w:asciiTheme="minorHAnsi" w:eastAsia="Times New Roman" w:hAnsiTheme="minorHAnsi" w:cstheme="minorHAnsi"/>
        </w:rPr>
      </w:pPr>
      <w:r w:rsidRPr="00E10FBB">
        <w:rPr>
          <w:rFonts w:asciiTheme="minorHAnsi" w:eastAsia="Times New Roman" w:hAnsiTheme="minorHAnsi" w:cstheme="minorHAnsi"/>
        </w:rPr>
        <w:t>A. THE DEVELOPMENT OF </w:t>
      </w:r>
      <w:r w:rsidRPr="00E10FBB">
        <w:rPr>
          <w:rFonts w:asciiTheme="minorHAnsi" w:eastAsia="Times New Roman" w:hAnsiTheme="minorHAnsi" w:cstheme="minorHAnsi"/>
          <w:shd w:val="clear" w:color="auto" w:fill="F4E99D"/>
        </w:rPr>
        <w:t>REGULATORY</w:t>
      </w:r>
      <w:r w:rsidRPr="00E10FBB">
        <w:rPr>
          <w:rFonts w:asciiTheme="minorHAnsi" w:eastAsia="Times New Roman" w:hAnsiTheme="minorHAnsi" w:cstheme="minorHAnsi"/>
        </w:rPr>
        <w:t> </w:t>
      </w:r>
      <w:r w:rsidRPr="00E10FBB">
        <w:rPr>
          <w:rFonts w:asciiTheme="minorHAnsi" w:eastAsia="Times New Roman" w:hAnsiTheme="minorHAnsi" w:cstheme="minorHAnsi"/>
          <w:shd w:val="clear" w:color="auto" w:fill="F4E99D"/>
        </w:rPr>
        <w:t>NEGOTIATION</w:t>
      </w:r>
      <w:r w:rsidRPr="00E10FBB">
        <w:rPr>
          <w:rFonts w:asciiTheme="minorHAnsi" w:eastAsia="Times New Roman" w:hAnsiTheme="minorHAnsi" w:cstheme="minorHAnsi"/>
        </w:rPr>
        <w:t> IN ADMINISTRATIVE RULEMAKING</w:t>
      </w:r>
    </w:p>
    <w:p w:rsidR="009B2A8F" w:rsidRPr="00E10FBB" w:rsidRDefault="009B2A8F" w:rsidP="009B2A8F">
      <w:pPr>
        <w:shd w:val="clear" w:color="auto" w:fill="FFFFFF"/>
        <w:spacing w:line="240" w:lineRule="auto"/>
        <w:rPr>
          <w:rFonts w:asciiTheme="minorHAnsi" w:eastAsia="Times New Roman" w:hAnsiTheme="minorHAnsi" w:cstheme="minorHAnsi"/>
          <w:u w:val="single"/>
        </w:rPr>
      </w:pPr>
      <w:r w:rsidRPr="00E10FBB">
        <w:rPr>
          <w:rFonts w:asciiTheme="minorHAnsi" w:eastAsia="Times New Roman" w:hAnsiTheme="minorHAnsi" w:cstheme="minorHAnsi"/>
          <w:u w:val="single"/>
        </w:rPr>
        <w:t>Negotiated rulemaking was developed in response to the expense, delay, and dissatisfaction associated with traditional adversarial rulemaking in the development of administrative rules</w:t>
      </w:r>
      <w:r w:rsidRPr="00E10FBB">
        <w:rPr>
          <w:rFonts w:asciiTheme="minorHAnsi" w:eastAsia="Times New Roman" w:hAnsiTheme="minorHAnsi" w:cstheme="minorHAnsi"/>
        </w:rPr>
        <w:t xml:space="preserve">. Philip </w:t>
      </w:r>
      <w:r w:rsidRPr="00E10FBB">
        <w:rPr>
          <w:rFonts w:asciiTheme="minorHAnsi" w:eastAsia="Times New Roman" w:hAnsiTheme="minorHAnsi" w:cstheme="minorHAnsi"/>
          <w:u w:val="single"/>
        </w:rPr>
        <w:t>Harter advocated for negotiated rulemaking as an alternative to the traditional rulemaking process, arguing that adversarial rulemaking in administrative law failed to "provide a mechanism for deciding the inherently political issues in a politically legitimate way.</w:t>
      </w:r>
      <w:r w:rsidRPr="00E10FBB">
        <w:rPr>
          <w:rFonts w:asciiTheme="minorHAnsi" w:eastAsia="Times New Roman" w:hAnsiTheme="minorHAnsi" w:cstheme="minorHAnsi"/>
        </w:rPr>
        <w:t>"200 Hatter's justification for negotiated rulemaking rests largely on the premise that "</w:t>
      </w:r>
      <w:r w:rsidRPr="00E10FBB">
        <w:rPr>
          <w:rFonts w:asciiTheme="minorHAnsi" w:eastAsia="Times New Roman" w:hAnsiTheme="minorHAnsi" w:cstheme="minorHAnsi"/>
          <w:u w:val="single"/>
        </w:rPr>
        <w:t>a participatory process would have positive merit in and of itself because a resulting regulation would be based on consensus of those who would be affected by it</w:t>
      </w:r>
      <w:proofErr w:type="gramStart"/>
      <w:r w:rsidRPr="00E10FBB">
        <w:rPr>
          <w:rFonts w:asciiTheme="minorHAnsi" w:eastAsia="Times New Roman" w:hAnsiTheme="minorHAnsi" w:cstheme="minorHAnsi"/>
          <w:u w:val="single"/>
        </w:rPr>
        <w:t>... ."</w:t>
      </w:r>
      <w:proofErr w:type="gramEnd"/>
      <w:r w:rsidRPr="00E10FBB">
        <w:rPr>
          <w:rFonts w:asciiTheme="minorHAnsi" w:eastAsia="Times New Roman" w:hAnsiTheme="minorHAnsi" w:cstheme="minorHAnsi"/>
          <w:u w:val="single"/>
        </w:rPr>
        <w:t>201</w:t>
      </w:r>
    </w:p>
    <w:p w:rsidR="009B2A8F" w:rsidRPr="00E10FBB" w:rsidRDefault="009B2A8F" w:rsidP="009B2A8F">
      <w:pPr>
        <w:shd w:val="clear" w:color="auto" w:fill="FFFFFF"/>
        <w:spacing w:line="240" w:lineRule="auto"/>
        <w:rPr>
          <w:rFonts w:asciiTheme="minorHAnsi" w:eastAsia="Times New Roman" w:hAnsiTheme="minorHAnsi" w:cstheme="minorHAnsi"/>
        </w:rPr>
      </w:pPr>
      <w:r w:rsidRPr="00E10FBB">
        <w:rPr>
          <w:rFonts w:asciiTheme="minorHAnsi" w:eastAsia="Times New Roman" w:hAnsiTheme="minorHAnsi" w:cstheme="minorHAnsi"/>
          <w:u w:val="single"/>
        </w:rPr>
        <w:t>In traditional rulemaking, the federal agency seeking to promulgate the rule drafts the text of the proposed rule. After comment within the agency, the rule is printed in the Federal Register as a proposed rule and the public is invited to comment on the rule.</w:t>
      </w:r>
      <w:r w:rsidRPr="00E10FBB">
        <w:rPr>
          <w:rFonts w:asciiTheme="minorHAnsi" w:eastAsia="Times New Roman" w:hAnsiTheme="minorHAnsi" w:cstheme="minorHAnsi"/>
        </w:rPr>
        <w:t xml:space="preserve"> After reviewing the comments, the agency evaluates issues identified during the comment period and may choose to revise the rule. The final rule is then published in the Federal Register and is later incorporated into the government's Code of Federal Regulations.202 Harter argues that the traditional rulemaking process "has marched steadily toward reliance on the judiciary to settle disputes and away from direct participation of affected parties."203 </w:t>
      </w:r>
      <w:r w:rsidRPr="00E10FBB">
        <w:rPr>
          <w:rFonts w:asciiTheme="minorHAnsi" w:eastAsia="Times New Roman" w:hAnsiTheme="minorHAnsi" w:cstheme="minorHAnsi"/>
          <w:u w:val="single"/>
        </w:rPr>
        <w:t>Noting that the inherently political questions raised in rulemaking had "resulted in a crisis of legitimacy that is the current malaise,</w:t>
      </w:r>
      <w:r w:rsidRPr="00E10FBB">
        <w:rPr>
          <w:rFonts w:asciiTheme="minorHAnsi" w:eastAsia="Times New Roman" w:hAnsiTheme="minorHAnsi" w:cstheme="minorHAnsi"/>
        </w:rPr>
        <w:t xml:space="preserve">" </w:t>
      </w:r>
      <w:r w:rsidRPr="00E10FBB">
        <w:rPr>
          <w:rFonts w:asciiTheme="minorHAnsi" w:eastAsia="Times New Roman" w:hAnsiTheme="minorHAnsi" w:cstheme="minorHAnsi"/>
          <w:u w:val="single"/>
        </w:rPr>
        <w:t>Harter advocates consensus-based </w:t>
      </w:r>
      <w:r w:rsidRPr="00E10FBB">
        <w:rPr>
          <w:rFonts w:asciiTheme="minorHAnsi" w:eastAsia="Times New Roman" w:hAnsiTheme="minorHAnsi" w:cstheme="minorHAnsi"/>
          <w:u w:val="single"/>
          <w:shd w:val="clear" w:color="auto" w:fill="F4E99D"/>
        </w:rPr>
        <w:t>regulatory</w:t>
      </w:r>
      <w:r w:rsidRPr="00E10FBB">
        <w:rPr>
          <w:rFonts w:asciiTheme="minorHAnsi" w:eastAsia="Times New Roman" w:hAnsiTheme="minorHAnsi" w:cstheme="minorHAnsi"/>
          <w:u w:val="single"/>
        </w:rPr>
        <w:t> </w:t>
      </w:r>
      <w:r w:rsidRPr="00E10FBB">
        <w:rPr>
          <w:rFonts w:asciiTheme="minorHAnsi" w:eastAsia="Times New Roman" w:hAnsiTheme="minorHAnsi" w:cstheme="minorHAnsi"/>
          <w:u w:val="single"/>
          <w:shd w:val="clear" w:color="auto" w:fill="F4E99D"/>
        </w:rPr>
        <w:t>negotiation</w:t>
      </w:r>
      <w:r w:rsidRPr="00E10FBB">
        <w:rPr>
          <w:rFonts w:asciiTheme="minorHAnsi" w:eastAsia="Times New Roman" w:hAnsiTheme="minorHAnsi" w:cstheme="minorHAnsi"/>
          <w:u w:val="single"/>
        </w:rPr>
        <w:t> as a framework to ensure public participation in the rulemaking process.204</w:t>
      </w:r>
    </w:p>
    <w:p w:rsidR="009B2A8F" w:rsidRDefault="009B2A8F" w:rsidP="009B2A8F">
      <w:pPr>
        <w:shd w:val="clear" w:color="auto" w:fill="FFFFFF"/>
        <w:spacing w:line="240" w:lineRule="auto"/>
        <w:rPr>
          <w:rFonts w:asciiTheme="minorHAnsi" w:eastAsia="Times New Roman" w:hAnsiTheme="minorHAnsi" w:cstheme="minorHAnsi"/>
          <w:u w:val="single"/>
        </w:rPr>
      </w:pPr>
      <w:r w:rsidRPr="00E10FBB">
        <w:rPr>
          <w:rFonts w:asciiTheme="minorHAnsi" w:eastAsia="Times New Roman" w:hAnsiTheme="minorHAnsi" w:cstheme="minorHAnsi"/>
        </w:rPr>
        <w:t xml:space="preserve">In contrast to traditional administrative rulemaking, Matter's version of </w:t>
      </w:r>
      <w:r w:rsidRPr="00E10FBB">
        <w:rPr>
          <w:rFonts w:asciiTheme="minorHAnsi" w:eastAsia="Times New Roman" w:hAnsiTheme="minorHAnsi" w:cstheme="minorHAnsi"/>
          <w:u w:val="single"/>
        </w:rPr>
        <w:t>negotiated rulemaking begins with a negotiation process that occurs prior to the agency's issuance of the proposed regulation. The agency convenes a committee comprised of representatives of interested parties, including regulated firms, trade associations, citizen groups, other interested organizations, and the staff of the agency to negotiate the text of the proposed rule.</w:t>
      </w:r>
      <w:r w:rsidRPr="00E10FBB">
        <w:rPr>
          <w:rFonts w:asciiTheme="minorHAnsi" w:eastAsia="Times New Roman" w:hAnsiTheme="minorHAnsi" w:cstheme="minorHAnsi"/>
        </w:rPr>
        <w:t xml:space="preserve">205 </w:t>
      </w:r>
      <w:proofErr w:type="gramStart"/>
      <w:r w:rsidRPr="00E10FBB">
        <w:rPr>
          <w:rFonts w:asciiTheme="minorHAnsi" w:eastAsia="Times New Roman" w:hAnsiTheme="minorHAnsi" w:cstheme="minorHAnsi"/>
          <w:b/>
          <w:u w:val="single"/>
        </w:rPr>
        <w:t>The</w:t>
      </w:r>
      <w:proofErr w:type="gramEnd"/>
      <w:r w:rsidRPr="00E10FBB">
        <w:rPr>
          <w:rFonts w:asciiTheme="minorHAnsi" w:eastAsia="Times New Roman" w:hAnsiTheme="minorHAnsi" w:cstheme="minorHAnsi"/>
          <w:b/>
          <w:u w:val="single"/>
        </w:rPr>
        <w:t xml:space="preserve"> goal of negotiated rulemaking is to provide an avenue for the groups to draft the text of the rule through consensus. If a consensus is not reached, then the agency will proceed with its normal rulemaking activitie</w:t>
      </w:r>
      <w:r w:rsidRPr="00E10FBB">
        <w:rPr>
          <w:rFonts w:asciiTheme="minorHAnsi" w:eastAsia="Times New Roman" w:hAnsiTheme="minorHAnsi" w:cstheme="minorHAnsi"/>
        </w:rPr>
        <w:t xml:space="preserve">s.206 </w:t>
      </w:r>
      <w:proofErr w:type="gramStart"/>
      <w:r w:rsidRPr="00E10FBB">
        <w:rPr>
          <w:rFonts w:asciiTheme="minorHAnsi" w:eastAsia="Times New Roman" w:hAnsiTheme="minorHAnsi" w:cstheme="minorHAnsi"/>
        </w:rPr>
        <w:t>There</w:t>
      </w:r>
      <w:proofErr w:type="gramEnd"/>
      <w:r w:rsidRPr="00E10FBB">
        <w:rPr>
          <w:rFonts w:asciiTheme="minorHAnsi" w:eastAsia="Times New Roman" w:hAnsiTheme="minorHAnsi" w:cstheme="minorHAnsi"/>
        </w:rPr>
        <w:t xml:space="preserve"> are </w:t>
      </w:r>
      <w:r w:rsidRPr="00E10FBB">
        <w:rPr>
          <w:rFonts w:asciiTheme="minorHAnsi" w:eastAsia="Times New Roman" w:hAnsiTheme="minorHAnsi" w:cstheme="minorHAnsi"/>
          <w:u w:val="single"/>
        </w:rPr>
        <w:t>various benefits to negotiated rulemaking when compared with traditional rulemaking, including decreased time and expense associated with developing the regulation, improved quality of regulations issued, and fewer post-issuance legal challenges to the regulations.207</w:t>
      </w:r>
    </w:p>
    <w:p w:rsidR="009B2A8F" w:rsidRDefault="009B2A8F" w:rsidP="009B2A8F"/>
    <w:p w:rsidR="009B2A8F" w:rsidRPr="008B3CE9" w:rsidRDefault="009B2A8F" w:rsidP="009B2A8F">
      <w:pPr>
        <w:pStyle w:val="Heading2"/>
        <w:spacing w:line="240" w:lineRule="auto"/>
        <w:rPr>
          <w:rFonts w:asciiTheme="minorHAnsi" w:hAnsiTheme="minorHAnsi" w:cstheme="minorHAnsi"/>
        </w:rPr>
      </w:pPr>
      <w:r w:rsidRPr="008B3CE9">
        <w:rPr>
          <w:rFonts w:asciiTheme="minorHAnsi" w:hAnsiTheme="minorHAnsi" w:cstheme="minorHAnsi"/>
        </w:rPr>
        <w:t>**COURT CLOG NB</w:t>
      </w:r>
    </w:p>
    <w:p w:rsidR="009B2A8F" w:rsidRDefault="009B2A8F" w:rsidP="009B2A8F">
      <w:pPr>
        <w:pStyle w:val="Heading3"/>
        <w:spacing w:line="240" w:lineRule="auto"/>
      </w:pPr>
      <w:r>
        <w:t>1nc – external link</w:t>
      </w:r>
    </w:p>
    <w:p w:rsidR="009B2A8F" w:rsidRPr="00FA18D9" w:rsidRDefault="009B2A8F" w:rsidP="009B2A8F">
      <w:pPr>
        <w:pStyle w:val="Heading4"/>
        <w:spacing w:line="240" w:lineRule="auto"/>
        <w:rPr>
          <w:szCs w:val="26"/>
        </w:rPr>
      </w:pPr>
      <w:r w:rsidRPr="00FA18D9">
        <w:rPr>
          <w:szCs w:val="26"/>
        </w:rPr>
        <w:t xml:space="preserve">Education policy results in an </w:t>
      </w:r>
      <w:r w:rsidRPr="00FA18D9">
        <w:rPr>
          <w:i/>
          <w:szCs w:val="26"/>
          <w:u w:val="single"/>
        </w:rPr>
        <w:t xml:space="preserve">explosion </w:t>
      </w:r>
      <w:r w:rsidRPr="00FA18D9">
        <w:rPr>
          <w:szCs w:val="26"/>
        </w:rPr>
        <w:t>of litigation</w:t>
      </w:r>
    </w:p>
    <w:p w:rsidR="009B2A8F" w:rsidRPr="00FA18D9" w:rsidRDefault="009B2A8F" w:rsidP="009B2A8F">
      <w:pPr>
        <w:spacing w:line="240" w:lineRule="auto"/>
        <w:rPr>
          <w:caps/>
          <w:color w:val="000000"/>
        </w:rPr>
      </w:pPr>
      <w:r w:rsidRPr="00EF4ED9">
        <w:rPr>
          <w:b/>
          <w:sz w:val="26"/>
          <w:szCs w:val="26"/>
        </w:rPr>
        <w:t>Lupini and Zirkel 3</w:t>
      </w:r>
      <w:r w:rsidRPr="00FA18D9">
        <w:t xml:space="preserve"> – </w:t>
      </w:r>
      <w:r w:rsidRPr="00FA18D9">
        <w:rPr>
          <w:iCs/>
          <w:color w:val="000000"/>
        </w:rPr>
        <w:t>Former Superintendent at Public Schools of Brookline (Massachusetts)</w:t>
      </w:r>
      <w:r>
        <w:rPr>
          <w:iCs/>
          <w:color w:val="000000"/>
        </w:rPr>
        <w:t xml:space="preserve"> and Prof. of Education and Law @ Lehigh University</w:t>
      </w:r>
      <w:r w:rsidRPr="00FA18D9">
        <w:rPr>
          <w:bCs/>
          <w:caps/>
          <w:color w:val="000000"/>
        </w:rPr>
        <w:t xml:space="preserve"> </w:t>
      </w:r>
      <w:r w:rsidRPr="00FA18D9">
        <w:t>(WILLIAM H. and PERRY A., “An Outcomes Analysis of Education Litigation”, written May 2003, accessed 7-17-17 via Sage Journals) #AREZ</w:t>
      </w:r>
    </w:p>
    <w:p w:rsidR="009B2A8F" w:rsidRPr="000601F3" w:rsidRDefault="009B2A8F" w:rsidP="009B2A8F">
      <w:pPr>
        <w:spacing w:line="240" w:lineRule="auto"/>
      </w:pPr>
      <w:r w:rsidRPr="00FA18D9">
        <w:rPr>
          <w:u w:val="single"/>
        </w:rPr>
        <w:t>Based on a random sampling of reported court decisions, the primary purpose of this study was to determine whether there is a significant difference between the overall outcomes of education litigation from the mid-1970s and that from the mid-1990s.</w:t>
      </w:r>
      <w:r>
        <w:t xml:space="preserve"> The secondary purposes were to determine if there were significant </w:t>
      </w:r>
      <w:r w:rsidRPr="00FA18D9">
        <w:rPr>
          <w:u w:val="single"/>
        </w:rPr>
        <w:t>differences in the outcomes between the two time periods for the three plaintiff categories (students, employees, and others), the judicial forum (state and federal courts), and the interaction of these three variables (time period, category, and forum</w:t>
      </w:r>
      <w:r>
        <w:t xml:space="preserve">). Based on a 7-point outcome classification system ranging from a score of “7,” designating a conclusive decision completely favoring school authorities, to a “1,” representing a conclusive decision completely favoring plaintiffs, </w:t>
      </w:r>
      <w:r w:rsidRPr="00FA18D9">
        <w:rPr>
          <w:u w:val="single"/>
        </w:rPr>
        <w:t>ANOVA revealed that the only significant difference between the two time periods was in the “suits by students” category and that the direction of this difference was in favor of school authorities</w:t>
      </w:r>
      <w:r>
        <w:t xml:space="preserve">. Keywords: education; law; outcomes; litigation; K-12; deference DURING THE PAST 20 YEARS, various </w:t>
      </w:r>
      <w:r w:rsidRPr="00FA18D9">
        <w:rPr>
          <w:u w:val="single"/>
        </w:rPr>
        <w:t>educational leaders have debated perceived changes in the frequency and outcomes of interactions between school officials and courts</w:t>
      </w:r>
      <w:r>
        <w:t>. With regard to frequency, for example, Leary (1981) forecasted that “</w:t>
      </w:r>
      <w:r w:rsidRPr="00FA18D9">
        <w:rPr>
          <w:b/>
          <w:u w:val="single"/>
        </w:rPr>
        <w:t>over one-half of the nation’s principals will have been named in a lawsuit by 1990</w:t>
      </w:r>
      <w:r>
        <w:t xml:space="preserve">” (p. 14), and Valente (1987) referred to “the flood of new court decisions that constantly affect the operation of the schools” (p. </w:t>
      </w:r>
      <w:proofErr w:type="gramStart"/>
      <w:r>
        <w:t>iv</w:t>
      </w:r>
      <w:proofErr w:type="gramEnd"/>
      <w:r>
        <w:t xml:space="preserve">). Conversely, Lufler (1988) claimed that “no evidence of a litigation explosion is evident from an examination of 23 years of suspension and expulsion cases” (p. 15). With regard to the outcomes of the litigation—in EDUCATIONAL POLICY, Vol. 17 No. 2, May 2003 257-279 DOI: 10.1177/0895904802250746 © 2003 Corwin Press 257 other words, who is winning—Zirkel (1998a), </w:t>
      </w:r>
      <w:r w:rsidRPr="00FA18D9">
        <w:rPr>
          <w:u w:val="single"/>
        </w:rPr>
        <w:t>in his study of U.S. Supreme Court decisions, argued that “the Supreme Court appears to have shifted away from a student-hospitable orientation” (p. 246). It is all too common for policy makers and public commentators to make broad-sweeping characterizations about the trends in the frequency and outcomes of education litigation without an adequate base of empirical research. On one side, the view of courts as “super school boards overregulating educational operations and stifling necessary flexibility”</w:t>
      </w:r>
      <w:r>
        <w:t xml:space="preserve"> (Zirkel &amp; Richardson, 1989, p. 767) is not uncommon among officials and commentators. In 1988, for example, then U.S. Secretary of Education William J. Bennett stated that </w:t>
      </w:r>
      <w:r w:rsidRPr="00FA18D9">
        <w:rPr>
          <w:b/>
          <w:u w:val="single"/>
        </w:rPr>
        <w:t>“the excessive legalization of education is inhibiting bold, innovative educators</w:t>
      </w:r>
      <w:r>
        <w:t>” (p. 4). More recently, the popular commentator George Will (2000) asserted that with regard to student discipline in schools, “</w:t>
      </w:r>
      <w:r w:rsidRPr="00FA18D9">
        <w:rPr>
          <w:b/>
          <w:u w:val="single"/>
        </w:rPr>
        <w:t>government has made matters worse” by making schools “cockpits for lawyers</w:t>
      </w:r>
      <w:r>
        <w:t>” (p. A33). On the other side, some experts have asserted that the pendulum is swinging back to a more traditional view of deference; that is, they contend that after a period of plaintiff-friendly decisions, more recent court decisions have significantly shifted in favor of school authorities, particularly in student cases (Jones, 2000; Zirkel, 1993, 1997c, 1998b). Knowing which characterization of the overall trends in education litigation is correct is essential for informed policies and practices.)</w:t>
      </w:r>
    </w:p>
    <w:p w:rsidR="009B2A8F" w:rsidRPr="008B3CE9" w:rsidRDefault="009B2A8F" w:rsidP="009B2A8F">
      <w:pPr>
        <w:pStyle w:val="Heading3"/>
        <w:spacing w:line="240" w:lineRule="auto"/>
        <w:rPr>
          <w:rFonts w:asciiTheme="minorHAnsi" w:hAnsiTheme="minorHAnsi" w:cstheme="minorHAnsi"/>
        </w:rPr>
      </w:pPr>
      <w:r w:rsidRPr="008B3CE9">
        <w:rPr>
          <w:rFonts w:asciiTheme="minorHAnsi" w:hAnsiTheme="minorHAnsi" w:cstheme="minorHAnsi"/>
        </w:rPr>
        <w:t>2nc – solves court clog</w:t>
      </w:r>
    </w:p>
    <w:p w:rsidR="009B2A8F" w:rsidRPr="008B3CE9" w:rsidRDefault="009B2A8F" w:rsidP="009B2A8F">
      <w:pPr>
        <w:pStyle w:val="Heading4"/>
        <w:spacing w:line="240" w:lineRule="auto"/>
        <w:rPr>
          <w:rFonts w:asciiTheme="minorHAnsi" w:hAnsiTheme="minorHAnsi" w:cstheme="minorHAnsi"/>
          <w:sz w:val="24"/>
          <w:szCs w:val="24"/>
        </w:rPr>
      </w:pPr>
      <w:r w:rsidRPr="008B3CE9">
        <w:rPr>
          <w:rFonts w:asciiTheme="minorHAnsi" w:hAnsiTheme="minorHAnsi" w:cstheme="minorHAnsi"/>
          <w:sz w:val="24"/>
          <w:szCs w:val="24"/>
        </w:rPr>
        <w:t xml:space="preserve">Reg neg solves </w:t>
      </w:r>
      <w:proofErr w:type="gramStart"/>
      <w:r w:rsidRPr="008B3CE9">
        <w:rPr>
          <w:rFonts w:asciiTheme="minorHAnsi" w:hAnsiTheme="minorHAnsi" w:cstheme="minorHAnsi"/>
          <w:sz w:val="24"/>
          <w:szCs w:val="24"/>
        </w:rPr>
        <w:t>–  it’s</w:t>
      </w:r>
      <w:proofErr w:type="gramEnd"/>
      <w:r w:rsidRPr="008B3CE9">
        <w:rPr>
          <w:rFonts w:asciiTheme="minorHAnsi" w:hAnsiTheme="minorHAnsi" w:cstheme="minorHAnsi"/>
          <w:sz w:val="24"/>
          <w:szCs w:val="24"/>
        </w:rPr>
        <w:t xml:space="preserve"> quick and avoids subsequent litigation</w:t>
      </w:r>
    </w:p>
    <w:p w:rsidR="009B2A8F" w:rsidRPr="008B3CE9" w:rsidRDefault="009B2A8F" w:rsidP="009B2A8F">
      <w:pPr>
        <w:spacing w:line="240" w:lineRule="auto"/>
        <w:rPr>
          <w:rFonts w:asciiTheme="minorHAnsi" w:hAnsiTheme="minorHAnsi" w:cstheme="minorHAnsi"/>
          <w:sz w:val="24"/>
          <w:szCs w:val="24"/>
        </w:rPr>
      </w:pPr>
      <w:r w:rsidRPr="008B3CE9">
        <w:rPr>
          <w:rStyle w:val="Style13ptBold"/>
          <w:rFonts w:asciiTheme="minorHAnsi" w:hAnsiTheme="minorHAnsi" w:cstheme="minorHAnsi"/>
          <w:sz w:val="24"/>
          <w:szCs w:val="24"/>
        </w:rPr>
        <w:t>Holley-Walker 7</w:t>
      </w:r>
      <w:r w:rsidRPr="008B3CE9">
        <w:rPr>
          <w:rFonts w:asciiTheme="minorHAnsi" w:hAnsiTheme="minorHAnsi" w:cstheme="minorHAnsi"/>
          <w:sz w:val="24"/>
          <w:szCs w:val="24"/>
        </w:rPr>
        <w:t xml:space="preserve"> --- Dean and Prof. of Law @ Howard University of Law, J.D. from Harvard (2007, Danielle, Nebraska Law Review, “THE IMPORTANCE OF NEGOTIATED RULEMAKING TO THE NO CHILD LEFT BEHIND ACT” Vol. 85, accessed 7-11-17, via SSRN) #AREZ</w:t>
      </w:r>
    </w:p>
    <w:p w:rsidR="009B2A8F" w:rsidRPr="008B3CE9" w:rsidRDefault="009B2A8F" w:rsidP="009B2A8F">
      <w:pPr>
        <w:spacing w:line="240" w:lineRule="auto"/>
        <w:rPr>
          <w:rFonts w:asciiTheme="minorHAnsi" w:hAnsiTheme="minorHAnsi" w:cstheme="minorHAnsi"/>
          <w:b/>
          <w:color w:val="000000"/>
          <w:sz w:val="24"/>
          <w:szCs w:val="24"/>
          <w:u w:val="single"/>
          <w:shd w:val="clear" w:color="auto" w:fill="FFFFFF"/>
        </w:rPr>
      </w:pPr>
      <w:r w:rsidRPr="008B3CE9">
        <w:rPr>
          <w:rFonts w:asciiTheme="minorHAnsi" w:hAnsiTheme="minorHAnsi" w:cstheme="minorHAnsi"/>
          <w:color w:val="000000"/>
          <w:sz w:val="24"/>
          <w:szCs w:val="24"/>
          <w:u w:val="single"/>
          <w:shd w:val="clear" w:color="auto" w:fill="FFFFFF"/>
        </w:rPr>
        <w:t xml:space="preserve">Negotiated rulemaking rose to prominence </w:t>
      </w:r>
      <w:r w:rsidRPr="008B3CE9">
        <w:rPr>
          <w:rFonts w:asciiTheme="minorHAnsi" w:hAnsiTheme="minorHAnsi" w:cstheme="minorHAnsi"/>
          <w:color w:val="000000"/>
          <w:sz w:val="24"/>
          <w:szCs w:val="24"/>
          <w:shd w:val="clear" w:color="auto" w:fill="FFFFFF"/>
        </w:rPr>
        <w:t xml:space="preserve">in the late 1980s and early 1990s </w:t>
      </w:r>
      <w:r w:rsidRPr="008B3CE9">
        <w:rPr>
          <w:rFonts w:asciiTheme="minorHAnsi" w:hAnsiTheme="minorHAnsi" w:cstheme="minorHAnsi"/>
          <w:color w:val="000000"/>
          <w:sz w:val="24"/>
          <w:szCs w:val="24"/>
          <w:u w:val="single"/>
          <w:shd w:val="clear" w:color="auto" w:fill="FFFFFF"/>
        </w:rPr>
        <w:t>as an alternative to the traditional notice and comment rulemaking procedure outlined in the A</w:t>
      </w:r>
      <w:r w:rsidRPr="008B3CE9">
        <w:rPr>
          <w:rFonts w:asciiTheme="minorHAnsi" w:hAnsiTheme="minorHAnsi" w:cstheme="minorHAnsi"/>
          <w:color w:val="000000"/>
          <w:sz w:val="24"/>
          <w:szCs w:val="24"/>
          <w:shd w:val="clear" w:color="auto" w:fill="FFFFFF"/>
        </w:rPr>
        <w:t xml:space="preserve">dministrative </w:t>
      </w:r>
      <w:r w:rsidRPr="008B3CE9">
        <w:rPr>
          <w:rFonts w:asciiTheme="minorHAnsi" w:hAnsiTheme="minorHAnsi" w:cstheme="minorHAnsi"/>
          <w:color w:val="000000"/>
          <w:sz w:val="24"/>
          <w:szCs w:val="24"/>
          <w:u w:val="single"/>
          <w:shd w:val="clear" w:color="auto" w:fill="FFFFFF"/>
        </w:rPr>
        <w:t>P</w:t>
      </w:r>
      <w:r w:rsidRPr="008B3CE9">
        <w:rPr>
          <w:rFonts w:asciiTheme="minorHAnsi" w:hAnsiTheme="minorHAnsi" w:cstheme="minorHAnsi"/>
          <w:color w:val="000000"/>
          <w:sz w:val="24"/>
          <w:szCs w:val="24"/>
          <w:shd w:val="clear" w:color="auto" w:fill="FFFFFF"/>
        </w:rPr>
        <w:t xml:space="preserve">rocedure </w:t>
      </w:r>
      <w:r w:rsidRPr="008B3CE9">
        <w:rPr>
          <w:rFonts w:asciiTheme="minorHAnsi" w:hAnsiTheme="minorHAnsi" w:cstheme="minorHAnsi"/>
          <w:color w:val="000000"/>
          <w:sz w:val="24"/>
          <w:szCs w:val="24"/>
          <w:u w:val="single"/>
          <w:shd w:val="clear" w:color="auto" w:fill="FFFFFF"/>
        </w:rPr>
        <w:t>A</w:t>
      </w:r>
      <w:r w:rsidRPr="008B3CE9">
        <w:rPr>
          <w:rFonts w:asciiTheme="minorHAnsi" w:hAnsiTheme="minorHAnsi" w:cstheme="minorHAnsi"/>
          <w:color w:val="000000"/>
          <w:sz w:val="24"/>
          <w:szCs w:val="24"/>
          <w:shd w:val="clear" w:color="auto" w:fill="FFFFFF"/>
        </w:rPr>
        <w:t>ct. </w:t>
      </w:r>
      <w:bookmarkStart w:id="1" w:name="r9"/>
      <w:r w:rsidRPr="008B3CE9">
        <w:rPr>
          <w:rFonts w:asciiTheme="minorHAnsi" w:hAnsiTheme="minorHAnsi" w:cstheme="minorHAnsi"/>
          <w:color w:val="000000"/>
          <w:sz w:val="24"/>
          <w:szCs w:val="24"/>
          <w:shd w:val="clear" w:color="auto" w:fill="FFFFFF"/>
          <w:vertAlign w:val="superscript"/>
        </w:rPr>
        <w:fldChar w:fldCharType="begin"/>
      </w:r>
      <w:r w:rsidRPr="008B3CE9">
        <w:rPr>
          <w:rFonts w:asciiTheme="minorHAnsi" w:hAnsiTheme="minorHAnsi" w:cstheme="minorHAnsi"/>
          <w:color w:val="000000"/>
          <w:sz w:val="24"/>
          <w:szCs w:val="24"/>
          <w:shd w:val="clear" w:color="auto" w:fill="FFFFFF"/>
          <w:vertAlign w:val="superscript"/>
        </w:rPr>
        <w:instrText xml:space="preserve"> HYPERLINK "http://www.lexisnexis.com.proxy.lib.umich.edu/lnacui2api/frame.do?tokenKey=rsh-20.595292.7590146413&amp;target=results_DocumentContent&amp;returnToKey=20_T26237248559&amp;parent=docview&amp;rand=1499800341888&amp;reloadEntirePage=true" \l "n9" </w:instrText>
      </w:r>
      <w:r w:rsidRPr="008B3CE9">
        <w:rPr>
          <w:rFonts w:asciiTheme="minorHAnsi" w:hAnsiTheme="minorHAnsi" w:cstheme="minorHAnsi"/>
          <w:color w:val="000000"/>
          <w:sz w:val="24"/>
          <w:szCs w:val="24"/>
          <w:shd w:val="clear" w:color="auto" w:fill="FFFFFF"/>
          <w:vertAlign w:val="superscript"/>
        </w:rPr>
        <w:fldChar w:fldCharType="separate"/>
      </w:r>
      <w:proofErr w:type="gramStart"/>
      <w:r w:rsidRPr="008B3CE9">
        <w:rPr>
          <w:rStyle w:val="blue"/>
          <w:rFonts w:asciiTheme="minorHAnsi" w:hAnsiTheme="minorHAnsi" w:cstheme="minorHAnsi"/>
          <w:color w:val="004B91"/>
          <w:sz w:val="24"/>
          <w:szCs w:val="24"/>
          <w:shd w:val="clear" w:color="auto" w:fill="FFFFFF"/>
          <w:vertAlign w:val="superscript"/>
        </w:rPr>
        <w:t>n9</w:t>
      </w:r>
      <w:proofErr w:type="gramEnd"/>
      <w:r w:rsidRPr="008B3CE9">
        <w:rPr>
          <w:rFonts w:asciiTheme="minorHAnsi" w:hAnsiTheme="minorHAnsi" w:cstheme="minorHAnsi"/>
          <w:color w:val="000000"/>
          <w:sz w:val="24"/>
          <w:szCs w:val="24"/>
          <w:shd w:val="clear" w:color="auto" w:fill="FFFFFF"/>
          <w:vertAlign w:val="superscript"/>
        </w:rPr>
        <w:fldChar w:fldCharType="end"/>
      </w:r>
      <w:bookmarkEnd w:id="1"/>
      <w:r w:rsidRPr="008B3CE9">
        <w:rPr>
          <w:rFonts w:asciiTheme="minorHAnsi" w:hAnsiTheme="minorHAnsi" w:cstheme="minorHAnsi"/>
          <w:color w:val="000000"/>
          <w:sz w:val="24"/>
          <w:szCs w:val="24"/>
          <w:shd w:val="clear" w:color="auto" w:fill="FFFFFF"/>
        </w:rPr>
        <w:t> </w:t>
      </w:r>
      <w:r w:rsidRPr="008B3CE9">
        <w:rPr>
          <w:rFonts w:asciiTheme="minorHAnsi" w:hAnsiTheme="minorHAnsi" w:cstheme="minorHAnsi"/>
          <w:b/>
          <w:color w:val="000000"/>
          <w:sz w:val="24"/>
          <w:szCs w:val="24"/>
          <w:u w:val="single"/>
          <w:shd w:val="clear" w:color="auto" w:fill="FFFFFF"/>
        </w:rPr>
        <w:t>Negotiated rulemaking requires an agency to consult with interested parties before giving notice of a proposed regulation</w:t>
      </w:r>
      <w:r w:rsidRPr="008B3CE9">
        <w:rPr>
          <w:rFonts w:asciiTheme="minorHAnsi" w:hAnsiTheme="minorHAnsi" w:cstheme="minorHAnsi"/>
          <w:color w:val="000000"/>
          <w:sz w:val="24"/>
          <w:szCs w:val="24"/>
          <w:shd w:val="clear" w:color="auto" w:fill="FFFFFF"/>
        </w:rPr>
        <w:t>. </w:t>
      </w:r>
      <w:bookmarkStart w:id="2" w:name="r10"/>
      <w:r w:rsidRPr="008B3CE9">
        <w:rPr>
          <w:rFonts w:asciiTheme="minorHAnsi" w:hAnsiTheme="minorHAnsi" w:cstheme="minorHAnsi"/>
          <w:color w:val="000000"/>
          <w:sz w:val="24"/>
          <w:szCs w:val="24"/>
          <w:shd w:val="clear" w:color="auto" w:fill="FFFFFF"/>
          <w:vertAlign w:val="superscript"/>
        </w:rPr>
        <w:fldChar w:fldCharType="begin"/>
      </w:r>
      <w:r w:rsidRPr="008B3CE9">
        <w:rPr>
          <w:rFonts w:asciiTheme="minorHAnsi" w:hAnsiTheme="minorHAnsi" w:cstheme="minorHAnsi"/>
          <w:color w:val="000000"/>
          <w:sz w:val="24"/>
          <w:szCs w:val="24"/>
          <w:shd w:val="clear" w:color="auto" w:fill="FFFFFF"/>
          <w:vertAlign w:val="superscript"/>
        </w:rPr>
        <w:instrText xml:space="preserve"> HYPERLINK "http://www.lexisnexis.com.proxy.lib.umich.edu/lnacui2api/frame.do?tokenKey=rsh-20.595292.7590146413&amp;target=results_DocumentContent&amp;returnToKey=20_T26237248559&amp;parent=docview&amp;rand=1499800341888&amp;reloadEntirePage=true" \l "n10" </w:instrText>
      </w:r>
      <w:r w:rsidRPr="008B3CE9">
        <w:rPr>
          <w:rFonts w:asciiTheme="minorHAnsi" w:hAnsiTheme="minorHAnsi" w:cstheme="minorHAnsi"/>
          <w:color w:val="000000"/>
          <w:sz w:val="24"/>
          <w:szCs w:val="24"/>
          <w:shd w:val="clear" w:color="auto" w:fill="FFFFFF"/>
          <w:vertAlign w:val="superscript"/>
        </w:rPr>
        <w:fldChar w:fldCharType="separate"/>
      </w:r>
      <w:proofErr w:type="gramStart"/>
      <w:r w:rsidRPr="008B3CE9">
        <w:rPr>
          <w:rStyle w:val="blue"/>
          <w:rFonts w:asciiTheme="minorHAnsi" w:hAnsiTheme="minorHAnsi" w:cstheme="minorHAnsi"/>
          <w:color w:val="004B91"/>
          <w:sz w:val="24"/>
          <w:szCs w:val="24"/>
          <w:shd w:val="clear" w:color="auto" w:fill="FFFFFF"/>
          <w:vertAlign w:val="superscript"/>
        </w:rPr>
        <w:t>n10</w:t>
      </w:r>
      <w:proofErr w:type="gramEnd"/>
      <w:r w:rsidRPr="008B3CE9">
        <w:rPr>
          <w:rFonts w:asciiTheme="minorHAnsi" w:hAnsiTheme="minorHAnsi" w:cstheme="minorHAnsi"/>
          <w:color w:val="000000"/>
          <w:sz w:val="24"/>
          <w:szCs w:val="24"/>
          <w:shd w:val="clear" w:color="auto" w:fill="FFFFFF"/>
          <w:vertAlign w:val="superscript"/>
        </w:rPr>
        <w:fldChar w:fldCharType="end"/>
      </w:r>
      <w:bookmarkEnd w:id="2"/>
      <w:r w:rsidRPr="008B3CE9">
        <w:rPr>
          <w:rFonts w:asciiTheme="minorHAnsi" w:hAnsiTheme="minorHAnsi" w:cstheme="minorHAnsi"/>
          <w:color w:val="000000"/>
          <w:sz w:val="24"/>
          <w:szCs w:val="24"/>
          <w:shd w:val="clear" w:color="auto" w:fill="FFFFFF"/>
        </w:rPr>
        <w:t xml:space="preserve"> Negotiated rulemaking has been </w:t>
      </w:r>
      <w:r w:rsidRPr="008B3CE9">
        <w:rPr>
          <w:rFonts w:asciiTheme="minorHAnsi" w:hAnsiTheme="minorHAnsi" w:cstheme="minorHAnsi"/>
          <w:color w:val="000000"/>
          <w:sz w:val="24"/>
          <w:szCs w:val="24"/>
          <w:u w:val="single"/>
          <w:shd w:val="clear" w:color="auto" w:fill="FFFFFF"/>
        </w:rPr>
        <w:t xml:space="preserve">championed as a means of decreasing the length of rulemaking proceedings and </w:t>
      </w:r>
      <w:r w:rsidRPr="008B3CE9">
        <w:rPr>
          <w:rFonts w:asciiTheme="minorHAnsi" w:hAnsiTheme="minorHAnsi" w:cstheme="minorHAnsi"/>
          <w:b/>
          <w:color w:val="000000"/>
          <w:sz w:val="24"/>
          <w:szCs w:val="24"/>
          <w:u w:val="single"/>
          <w:shd w:val="clear" w:color="auto" w:fill="FFFFFF"/>
        </w:rPr>
        <w:t>avoiding subsequent litigation</w:t>
      </w:r>
      <w:r w:rsidRPr="008B3CE9">
        <w:rPr>
          <w:rFonts w:asciiTheme="minorHAnsi" w:hAnsiTheme="minorHAnsi" w:cstheme="minorHAnsi"/>
          <w:color w:val="000000"/>
          <w:sz w:val="24"/>
          <w:szCs w:val="24"/>
          <w:shd w:val="clear" w:color="auto" w:fill="FFFFFF"/>
        </w:rPr>
        <w:t>. </w:t>
      </w:r>
      <w:bookmarkStart w:id="3" w:name="r11"/>
      <w:r w:rsidRPr="008B3CE9">
        <w:rPr>
          <w:rFonts w:asciiTheme="minorHAnsi" w:hAnsiTheme="minorHAnsi" w:cstheme="minorHAnsi"/>
          <w:color w:val="000000"/>
          <w:sz w:val="24"/>
          <w:szCs w:val="24"/>
          <w:shd w:val="clear" w:color="auto" w:fill="FFFFFF"/>
          <w:vertAlign w:val="superscript"/>
        </w:rPr>
        <w:fldChar w:fldCharType="begin"/>
      </w:r>
      <w:r w:rsidRPr="008B3CE9">
        <w:rPr>
          <w:rFonts w:asciiTheme="minorHAnsi" w:hAnsiTheme="minorHAnsi" w:cstheme="minorHAnsi"/>
          <w:color w:val="000000"/>
          <w:sz w:val="24"/>
          <w:szCs w:val="24"/>
          <w:shd w:val="clear" w:color="auto" w:fill="FFFFFF"/>
          <w:vertAlign w:val="superscript"/>
        </w:rPr>
        <w:instrText xml:space="preserve"> HYPERLINK "http://www.lexisnexis.com.proxy.lib.umich.edu/lnacui2api/frame.do?tokenKey=rsh-20.595292.7590146413&amp;target=results_DocumentContent&amp;returnToKey=20_T26237248559&amp;parent=docview&amp;rand=1499800341888&amp;reloadEntirePage=true" \l "n11" </w:instrText>
      </w:r>
      <w:r w:rsidRPr="008B3CE9">
        <w:rPr>
          <w:rFonts w:asciiTheme="minorHAnsi" w:hAnsiTheme="minorHAnsi" w:cstheme="minorHAnsi"/>
          <w:color w:val="000000"/>
          <w:sz w:val="24"/>
          <w:szCs w:val="24"/>
          <w:shd w:val="clear" w:color="auto" w:fill="FFFFFF"/>
          <w:vertAlign w:val="superscript"/>
        </w:rPr>
        <w:fldChar w:fldCharType="separate"/>
      </w:r>
      <w:proofErr w:type="gramStart"/>
      <w:r w:rsidRPr="008B3CE9">
        <w:rPr>
          <w:rStyle w:val="blue"/>
          <w:rFonts w:asciiTheme="minorHAnsi" w:hAnsiTheme="minorHAnsi" w:cstheme="minorHAnsi"/>
          <w:color w:val="004B91"/>
          <w:sz w:val="24"/>
          <w:szCs w:val="24"/>
          <w:shd w:val="clear" w:color="auto" w:fill="FFFFFF"/>
          <w:vertAlign w:val="superscript"/>
        </w:rPr>
        <w:t>n11</w:t>
      </w:r>
      <w:proofErr w:type="gramEnd"/>
      <w:r w:rsidRPr="008B3CE9">
        <w:rPr>
          <w:rFonts w:asciiTheme="minorHAnsi" w:hAnsiTheme="minorHAnsi" w:cstheme="minorHAnsi"/>
          <w:color w:val="000000"/>
          <w:sz w:val="24"/>
          <w:szCs w:val="24"/>
          <w:shd w:val="clear" w:color="auto" w:fill="FFFFFF"/>
          <w:vertAlign w:val="superscript"/>
        </w:rPr>
        <w:fldChar w:fldCharType="end"/>
      </w:r>
      <w:bookmarkEnd w:id="3"/>
      <w:r w:rsidRPr="008B3CE9">
        <w:rPr>
          <w:rFonts w:asciiTheme="minorHAnsi" w:hAnsiTheme="minorHAnsi" w:cstheme="minorHAnsi"/>
          <w:color w:val="000000"/>
          <w:sz w:val="24"/>
          <w:szCs w:val="24"/>
          <w:shd w:val="clear" w:color="auto" w:fill="FFFFFF"/>
        </w:rPr>
        <w:t xml:space="preserve"> The </w:t>
      </w:r>
      <w:r w:rsidRPr="008B3CE9">
        <w:rPr>
          <w:rFonts w:asciiTheme="minorHAnsi" w:hAnsiTheme="minorHAnsi" w:cstheme="minorHAnsi"/>
          <w:color w:val="000000"/>
          <w:sz w:val="24"/>
          <w:szCs w:val="24"/>
          <w:u w:val="single"/>
          <w:shd w:val="clear" w:color="auto" w:fill="FFFFFF"/>
        </w:rPr>
        <w:t>agency attempts to build consensus among these interested parties prior to issuing a proposed rule</w:t>
      </w:r>
      <w:r w:rsidRPr="008B3CE9">
        <w:rPr>
          <w:rFonts w:asciiTheme="minorHAnsi" w:hAnsiTheme="minorHAnsi" w:cstheme="minorHAnsi"/>
          <w:color w:val="000000"/>
          <w:sz w:val="24"/>
          <w:szCs w:val="24"/>
          <w:shd w:val="clear" w:color="auto" w:fill="FFFFFF"/>
        </w:rPr>
        <w:t>. For example, when used to enact environmental </w:t>
      </w:r>
      <w:bookmarkStart w:id="4" w:name="PAGE_1018_8270"/>
      <w:bookmarkEnd w:id="4"/>
      <w:r w:rsidRPr="008B3CE9">
        <w:rPr>
          <w:rFonts w:asciiTheme="minorHAnsi" w:hAnsiTheme="minorHAnsi" w:cstheme="minorHAnsi"/>
          <w:color w:val="000000"/>
          <w:sz w:val="24"/>
          <w:szCs w:val="24"/>
          <w:shd w:val="clear" w:color="auto" w:fill="FFFFFF"/>
        </w:rPr>
        <w:t> [*1018] regulations, a negotiated rulemaking committee will bring together the Environmental Protection Agency, environmentalist groups, and industry interests in order to come to a consensus on a proposed rule to implement an environmental statute. </w:t>
      </w:r>
      <w:bookmarkStart w:id="5" w:name="r12"/>
      <w:r w:rsidRPr="008B3CE9">
        <w:rPr>
          <w:rFonts w:asciiTheme="minorHAnsi" w:hAnsiTheme="minorHAnsi" w:cstheme="minorHAnsi"/>
          <w:color w:val="000000"/>
          <w:sz w:val="24"/>
          <w:szCs w:val="24"/>
          <w:shd w:val="clear" w:color="auto" w:fill="FFFFFF"/>
          <w:vertAlign w:val="superscript"/>
        </w:rPr>
        <w:fldChar w:fldCharType="begin"/>
      </w:r>
      <w:r w:rsidRPr="008B3CE9">
        <w:rPr>
          <w:rFonts w:asciiTheme="minorHAnsi" w:hAnsiTheme="minorHAnsi" w:cstheme="minorHAnsi"/>
          <w:color w:val="000000"/>
          <w:sz w:val="24"/>
          <w:szCs w:val="24"/>
          <w:shd w:val="clear" w:color="auto" w:fill="FFFFFF"/>
          <w:vertAlign w:val="superscript"/>
        </w:rPr>
        <w:instrText xml:space="preserve"> HYPERLINK "http://www.lexisnexis.com.proxy.lib.umich.edu/lnacui2api/frame.do?tokenKey=rsh-20.595292.7590146413&amp;target=results_DocumentContent&amp;returnToKey=20_T26237248559&amp;parent=docview&amp;rand=1499800341888&amp;reloadEntirePage=true" \l "n12" </w:instrText>
      </w:r>
      <w:r w:rsidRPr="008B3CE9">
        <w:rPr>
          <w:rFonts w:asciiTheme="minorHAnsi" w:hAnsiTheme="minorHAnsi" w:cstheme="minorHAnsi"/>
          <w:color w:val="000000"/>
          <w:sz w:val="24"/>
          <w:szCs w:val="24"/>
          <w:shd w:val="clear" w:color="auto" w:fill="FFFFFF"/>
          <w:vertAlign w:val="superscript"/>
        </w:rPr>
        <w:fldChar w:fldCharType="separate"/>
      </w:r>
      <w:proofErr w:type="gramStart"/>
      <w:r w:rsidRPr="008B3CE9">
        <w:rPr>
          <w:rStyle w:val="blue"/>
          <w:rFonts w:asciiTheme="minorHAnsi" w:hAnsiTheme="minorHAnsi" w:cstheme="minorHAnsi"/>
          <w:color w:val="004B91"/>
          <w:sz w:val="24"/>
          <w:szCs w:val="24"/>
          <w:shd w:val="clear" w:color="auto" w:fill="FFFFFF"/>
          <w:vertAlign w:val="superscript"/>
        </w:rPr>
        <w:t>n12</w:t>
      </w:r>
      <w:proofErr w:type="gramEnd"/>
      <w:r w:rsidRPr="008B3CE9">
        <w:rPr>
          <w:rFonts w:asciiTheme="minorHAnsi" w:hAnsiTheme="minorHAnsi" w:cstheme="minorHAnsi"/>
          <w:color w:val="000000"/>
          <w:sz w:val="24"/>
          <w:szCs w:val="24"/>
          <w:shd w:val="clear" w:color="auto" w:fill="FFFFFF"/>
          <w:vertAlign w:val="superscript"/>
        </w:rPr>
        <w:fldChar w:fldCharType="end"/>
      </w:r>
      <w:bookmarkEnd w:id="5"/>
      <w:r w:rsidRPr="008B3CE9">
        <w:rPr>
          <w:rFonts w:asciiTheme="minorHAnsi" w:hAnsiTheme="minorHAnsi" w:cstheme="minorHAnsi"/>
          <w:color w:val="000000"/>
          <w:sz w:val="24"/>
          <w:szCs w:val="24"/>
          <w:shd w:val="clear" w:color="auto" w:fill="FFFFFF"/>
        </w:rPr>
        <w:t xml:space="preserve"> In </w:t>
      </w:r>
      <w:r w:rsidRPr="008B3CE9">
        <w:rPr>
          <w:rFonts w:asciiTheme="minorHAnsi" w:hAnsiTheme="minorHAnsi" w:cstheme="minorHAnsi"/>
          <w:b/>
          <w:color w:val="000000"/>
          <w:sz w:val="24"/>
          <w:szCs w:val="24"/>
          <w:u w:val="single"/>
          <w:shd w:val="clear" w:color="auto" w:fill="FFFFFF"/>
        </w:rPr>
        <w:t>the context of education, the interested parties likely to participate in NCLB negotiated rulemakings with the DOE are representatives of state education agencies, local school board officials, school administrators, teachers, parents, and students.</w:t>
      </w:r>
    </w:p>
    <w:p w:rsidR="009B2A8F" w:rsidRPr="008B3CE9" w:rsidRDefault="009B2A8F" w:rsidP="009B2A8F">
      <w:pPr>
        <w:pStyle w:val="Heading4"/>
        <w:spacing w:line="240" w:lineRule="auto"/>
        <w:rPr>
          <w:rFonts w:asciiTheme="minorHAnsi" w:hAnsiTheme="minorHAnsi" w:cstheme="minorHAnsi"/>
          <w:szCs w:val="26"/>
        </w:rPr>
      </w:pPr>
      <w:r w:rsidRPr="008B3CE9">
        <w:rPr>
          <w:rFonts w:asciiTheme="minorHAnsi" w:hAnsiTheme="minorHAnsi" w:cstheme="minorHAnsi"/>
          <w:szCs w:val="26"/>
        </w:rPr>
        <w:t>Traditional rulemaking is delayed and costly and results in court clog --- reg neg solves, consensus is reached – all parties love it!</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b/>
          <w:sz w:val="26"/>
          <w:szCs w:val="26"/>
        </w:rPr>
        <w:t>Pelesh 92</w:t>
      </w:r>
      <w:r w:rsidRPr="008B3CE9">
        <w:rPr>
          <w:rFonts w:asciiTheme="minorHAnsi" w:hAnsiTheme="minorHAnsi" w:cstheme="minorHAnsi"/>
        </w:rPr>
        <w:t xml:space="preserve"> (MARK L., “REGULATIONS UNDER THE HIGHER EDUCATION AMENDMENTS OF 1992: A CASE STUDY IN NEGOTIATED RULEMAKING”, written in “LAW AND CONTEMPORARY PROBLEMS”, [Vol. 57: No. 4], </w:t>
      </w:r>
      <w:hyperlink r:id="rId31" w:history="1">
        <w:r w:rsidRPr="008B3CE9">
          <w:rPr>
            <w:rStyle w:val="Hyperlink"/>
            <w:rFonts w:asciiTheme="minorHAnsi" w:hAnsiTheme="minorHAnsi" w:cstheme="minorHAnsi"/>
          </w:rPr>
          <w:t>http://scholarship.law.duke.edu/cgi/viewcontent.cgi?article=4257&amp;context=lcp</w:t>
        </w:r>
      </w:hyperlink>
      <w:r w:rsidRPr="008B3CE9">
        <w:rPr>
          <w:rFonts w:asciiTheme="minorHAnsi" w:hAnsiTheme="minorHAnsi" w:cstheme="minorHAnsi"/>
        </w:rPr>
        <w:t>, accessed 7-16-17) #AREZ</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rPr>
        <w:t xml:space="preserve">Concept of Negotiated Rulemaking </w:t>
      </w:r>
      <w:proofErr w:type="gramStart"/>
      <w:r w:rsidRPr="008B3CE9">
        <w:rPr>
          <w:rFonts w:asciiTheme="minorHAnsi" w:hAnsiTheme="minorHAnsi" w:cstheme="minorHAnsi"/>
        </w:rPr>
        <w:t>The</w:t>
      </w:r>
      <w:proofErr w:type="gramEnd"/>
      <w:r w:rsidRPr="008B3CE9">
        <w:rPr>
          <w:rFonts w:asciiTheme="minorHAnsi" w:hAnsiTheme="minorHAnsi" w:cstheme="minorHAnsi"/>
        </w:rPr>
        <w:t xml:space="preserve"> </w:t>
      </w:r>
      <w:r w:rsidRPr="008B3CE9">
        <w:rPr>
          <w:rFonts w:asciiTheme="minorHAnsi" w:hAnsiTheme="minorHAnsi" w:cstheme="minorHAnsi"/>
          <w:u w:val="single"/>
        </w:rPr>
        <w:t>problems associated with traditional</w:t>
      </w:r>
      <w:r w:rsidRPr="008B3CE9">
        <w:rPr>
          <w:rFonts w:asciiTheme="minorHAnsi" w:hAnsiTheme="minorHAnsi" w:cstheme="minorHAnsi"/>
        </w:rPr>
        <w:t xml:space="preserve"> notice and comment </w:t>
      </w:r>
      <w:r w:rsidRPr="008B3CE9">
        <w:rPr>
          <w:rFonts w:asciiTheme="minorHAnsi" w:hAnsiTheme="minorHAnsi" w:cstheme="minorHAnsi"/>
          <w:u w:val="single"/>
        </w:rPr>
        <w:t>rulemaking in controversial areas</w:t>
      </w:r>
      <w:r w:rsidRPr="008B3CE9">
        <w:rPr>
          <w:rFonts w:asciiTheme="minorHAnsi" w:hAnsiTheme="minorHAnsi" w:cstheme="minorHAnsi"/>
        </w:rPr>
        <w:t xml:space="preserve"> affecting important interests </w:t>
      </w:r>
      <w:r w:rsidRPr="008B3CE9">
        <w:rPr>
          <w:rFonts w:asciiTheme="minorHAnsi" w:hAnsiTheme="minorHAnsi" w:cstheme="minorHAnsi"/>
          <w:u w:val="single"/>
        </w:rPr>
        <w:t xml:space="preserve">are well known.3 ' The rulemaking process is frequently time-consuming and costly. Participants, </w:t>
      </w:r>
      <w:r w:rsidRPr="008B3CE9">
        <w:rPr>
          <w:rFonts w:asciiTheme="minorHAnsi" w:hAnsiTheme="minorHAnsi" w:cstheme="minorHAnsi"/>
        </w:rPr>
        <w:t>with deeply held views or critical interests at stake, often</w:t>
      </w:r>
      <w:r w:rsidRPr="008B3CE9">
        <w:rPr>
          <w:rFonts w:asciiTheme="minorHAnsi" w:hAnsiTheme="minorHAnsi" w:cstheme="minorHAnsi"/>
          <w:u w:val="single"/>
        </w:rPr>
        <w:t xml:space="preserve"> take extreme positions</w:t>
      </w:r>
      <w:r w:rsidRPr="008B3CE9">
        <w:rPr>
          <w:rFonts w:asciiTheme="minorHAnsi" w:hAnsiTheme="minorHAnsi" w:cstheme="minorHAnsi"/>
        </w:rPr>
        <w:t xml:space="preserve"> and engage in adversarial conduct. Confronted with this behavior, </w:t>
      </w:r>
      <w:r w:rsidRPr="008B3CE9">
        <w:rPr>
          <w:rFonts w:asciiTheme="minorHAnsi" w:hAnsiTheme="minorHAnsi" w:cstheme="minorHAnsi"/>
          <w:b/>
          <w:u w:val="single"/>
        </w:rPr>
        <w:t xml:space="preserve">administrative agencies move cautiously or not at all. </w:t>
      </w:r>
      <w:r w:rsidRPr="008B3CE9">
        <w:rPr>
          <w:rFonts w:asciiTheme="minorHAnsi" w:hAnsiTheme="minorHAnsi" w:cstheme="minorHAnsi"/>
        </w:rPr>
        <w:t xml:space="preserve">When the regulatory result fails to satisfy one or more interest groups, as it almost always does, </w:t>
      </w:r>
      <w:r w:rsidRPr="008B3CE9">
        <w:rPr>
          <w:rFonts w:asciiTheme="minorHAnsi" w:hAnsiTheme="minorHAnsi" w:cstheme="minorHAnsi"/>
          <w:u w:val="single"/>
        </w:rPr>
        <w:t>the regulations are challenged in the courts</w:t>
      </w:r>
      <w:r w:rsidRPr="008B3CE9">
        <w:rPr>
          <w:rFonts w:asciiTheme="minorHAnsi" w:hAnsiTheme="minorHAnsi" w:cstheme="minorHAnsi"/>
          <w:b/>
          <w:u w:val="single"/>
        </w:rPr>
        <w:t>. Judicial invalidation or suspension of regulations can further protract the regulatory process. The quality of the rules that result from traditional rulemaking is often suspect</w:t>
      </w:r>
      <w:r w:rsidRPr="008B3CE9">
        <w:rPr>
          <w:rFonts w:asciiTheme="minorHAnsi" w:hAnsiTheme="minorHAnsi" w:cstheme="minorHAnsi"/>
        </w:rPr>
        <w:t>.</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rPr>
        <w:t xml:space="preserve">The concept of </w:t>
      </w:r>
      <w:r w:rsidRPr="008B3CE9">
        <w:rPr>
          <w:rFonts w:asciiTheme="minorHAnsi" w:hAnsiTheme="minorHAnsi" w:cstheme="minorHAnsi"/>
          <w:u w:val="single"/>
        </w:rPr>
        <w:t>negotiated rulemaking</w:t>
      </w:r>
      <w:r w:rsidRPr="008B3CE9">
        <w:rPr>
          <w:rFonts w:asciiTheme="minorHAnsi" w:hAnsiTheme="minorHAnsi" w:cstheme="minorHAnsi"/>
        </w:rPr>
        <w:t xml:space="preserve"> was proposed by Philip Harter in a seminal article in 1982 </w:t>
      </w:r>
      <w:r w:rsidRPr="008B3CE9">
        <w:rPr>
          <w:rFonts w:asciiTheme="minorHAnsi" w:hAnsiTheme="minorHAnsi" w:cstheme="minorHAnsi"/>
          <w:u w:val="single"/>
        </w:rPr>
        <w:t>as a potential solution to the problems associated with traditional rulemaking.32</w:t>
      </w:r>
      <w:r w:rsidRPr="008B3CE9">
        <w:rPr>
          <w:rFonts w:asciiTheme="minorHAnsi" w:hAnsiTheme="minorHAnsi" w:cstheme="minorHAnsi"/>
        </w:rPr>
        <w:t xml:space="preserve"> The central notion underlying the concept is that </w:t>
      </w:r>
      <w:r w:rsidRPr="008B3CE9">
        <w:rPr>
          <w:rFonts w:asciiTheme="minorHAnsi" w:hAnsiTheme="minorHAnsi" w:cstheme="minorHAnsi"/>
          <w:b/>
          <w:u w:val="single"/>
        </w:rPr>
        <w:t>direct negotiations among the administrative agency and the diverse interests affected by proposed regulations can lead to the more efficient development of final rules and a greater likelihood of consensus for them</w:t>
      </w:r>
      <w:r w:rsidRPr="008B3CE9">
        <w:rPr>
          <w:rFonts w:asciiTheme="minorHAnsi" w:hAnsiTheme="minorHAnsi" w:cstheme="minorHAnsi"/>
        </w:rPr>
        <w:t xml:space="preserve">. </w:t>
      </w:r>
      <w:r w:rsidRPr="008B3CE9">
        <w:rPr>
          <w:rFonts w:asciiTheme="minorHAnsi" w:hAnsiTheme="minorHAnsi" w:cstheme="minorHAnsi"/>
          <w:b/>
          <w:sz w:val="28"/>
          <w:u w:val="single"/>
        </w:rPr>
        <w:t>Negotiated rulemaking was never intended to be a panacea;</w:t>
      </w:r>
      <w:r w:rsidRPr="008B3CE9">
        <w:rPr>
          <w:rFonts w:asciiTheme="minorHAnsi" w:hAnsiTheme="minorHAnsi" w:cstheme="minorHAnsi"/>
          <w:u w:val="single"/>
        </w:rPr>
        <w:t xml:space="preserve"> if</w:t>
      </w:r>
      <w:r w:rsidRPr="008B3CE9">
        <w:rPr>
          <w:rFonts w:asciiTheme="minorHAnsi" w:hAnsiTheme="minorHAnsi" w:cstheme="minorHAnsi"/>
        </w:rPr>
        <w:t xml:space="preserve"> the process were </w:t>
      </w:r>
      <w:r w:rsidRPr="008B3CE9">
        <w:rPr>
          <w:rFonts w:asciiTheme="minorHAnsi" w:hAnsiTheme="minorHAnsi" w:cstheme="minorHAnsi"/>
          <w:u w:val="single"/>
        </w:rPr>
        <w:t>improperly implemented, it could lead to abuse</w:t>
      </w:r>
      <w:r w:rsidRPr="008B3CE9">
        <w:rPr>
          <w:rFonts w:asciiTheme="minorHAnsi" w:hAnsiTheme="minorHAnsi" w:cstheme="minorHAnsi"/>
        </w:rPr>
        <w:t xml:space="preserve"> or simply add another layer to an already protracted rulemaking process. 3</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rPr>
        <w:t>A reasonably settled set of requirements and conditions for success in negotiated rulemaking has now been determined. Indeed, the Recommendations of the Administrative Conference, cited in the HEA Amendments, embody those requirements and conditions.' The Departments of Transportation, Labor, Interior, and Agriculture, the Environmental Protection Agency, the Federal Trade Commission, and the Nuclear Regulatory Commission have used negotiated rulemaking to develop regulations. Of these, the Environmental Protection Agency has the most experience with the process.3 5</w:t>
      </w:r>
    </w:p>
    <w:p w:rsidR="009B2A8F" w:rsidRPr="008B3CE9" w:rsidRDefault="009B2A8F" w:rsidP="009B2A8F">
      <w:pPr>
        <w:spacing w:line="240" w:lineRule="auto"/>
        <w:rPr>
          <w:rFonts w:asciiTheme="minorHAnsi" w:hAnsiTheme="minorHAnsi" w:cstheme="minorHAnsi"/>
          <w:u w:val="single"/>
        </w:rPr>
      </w:pPr>
      <w:r w:rsidRPr="008B3CE9">
        <w:rPr>
          <w:rFonts w:asciiTheme="minorHAnsi" w:hAnsiTheme="minorHAnsi" w:cstheme="minorHAnsi"/>
          <w:u w:val="single"/>
        </w:rPr>
        <w:t xml:space="preserve">In "classic" negotiated rulemaking, the administrative agency engages a convener who prepares a feasibility report.36 The convener identifies and interviews interested parties, including the regulatory body,37 and forms a prognosis for the negotiated rulemaking and a recommendation on whether to proceed.38 If the agency proceeds with the process, it invites representatives of identified interest groups to an organizational meeting. 39 At this meeting, the parties attempt to agree upon a mission statement, the organizations that will be members of the negotiating committee, and protocols by which the committee will conduct itself.4° </w:t>
      </w:r>
      <w:proofErr w:type="gramStart"/>
      <w:r w:rsidRPr="008B3CE9">
        <w:rPr>
          <w:rFonts w:asciiTheme="minorHAnsi" w:hAnsiTheme="minorHAnsi" w:cstheme="minorHAnsi"/>
          <w:u w:val="single"/>
        </w:rPr>
        <w:t>If</w:t>
      </w:r>
      <w:proofErr w:type="gramEnd"/>
      <w:r w:rsidRPr="008B3CE9">
        <w:rPr>
          <w:rFonts w:asciiTheme="minorHAnsi" w:hAnsiTheme="minorHAnsi" w:cstheme="minorHAnsi"/>
          <w:u w:val="single"/>
        </w:rPr>
        <w:t xml:space="preserve"> these agreements are reached, the committee, not the agency, then controls the negotiating process.</w:t>
      </w:r>
    </w:p>
    <w:p w:rsidR="009B2A8F" w:rsidRPr="008B3CE9" w:rsidRDefault="009B2A8F" w:rsidP="009B2A8F">
      <w:pPr>
        <w:spacing w:line="240" w:lineRule="auto"/>
        <w:rPr>
          <w:rFonts w:asciiTheme="minorHAnsi" w:hAnsiTheme="minorHAnsi" w:cstheme="minorHAnsi"/>
          <w:u w:val="single"/>
        </w:rPr>
      </w:pPr>
      <w:r w:rsidRPr="008B3CE9">
        <w:rPr>
          <w:rFonts w:asciiTheme="minorHAnsi" w:hAnsiTheme="minorHAnsi" w:cstheme="minorHAnsi"/>
        </w:rPr>
        <w:t xml:space="preserve">The usual goal of such a committee is the actual preparation of proposed regulations along with an explanatory rationale for publication in the Federal Register.41 The regulatory agency agrees to publish the product of the negotiating committee's work as a notice of proposed rulemaking ("NPRM"), and the interested parties represented on the committee agree not to comment adversely upon or challenge legally the proposed rules.42 This requires all parties, including the regulatory body, to be represented at the negotiating table by persons of sufficient authority to commit the party they represent.43 Typically, the negotiating committee operates by consensus, usually defined as the absence of dissent by any member. </w:t>
      </w:r>
      <w:r w:rsidRPr="008B3CE9">
        <w:rPr>
          <w:rFonts w:asciiTheme="minorHAnsi" w:hAnsiTheme="minorHAnsi" w:cstheme="minorHAnsi"/>
          <w:u w:val="single"/>
        </w:rPr>
        <w:t>Under this distinction, no party may be outvoted, but the failure to express disagreement is presumed to mean consent." In addition, all agreements are presumed to be tentative until full agreement on the regulatory package is reached. If no consensus can be reached, the regulatory agency retains the discretion to propose its own rules.</w:t>
      </w:r>
    </w:p>
    <w:p w:rsidR="009B2A8F" w:rsidRPr="008B3CE9" w:rsidRDefault="009B2A8F" w:rsidP="009B2A8F">
      <w:pPr>
        <w:spacing w:line="240" w:lineRule="auto"/>
        <w:rPr>
          <w:rFonts w:asciiTheme="minorHAnsi" w:hAnsiTheme="minorHAnsi" w:cstheme="minorHAnsi"/>
          <w:b/>
          <w:u w:val="single"/>
        </w:rPr>
      </w:pPr>
      <w:r w:rsidRPr="008B3CE9">
        <w:rPr>
          <w:rFonts w:asciiTheme="minorHAnsi" w:hAnsiTheme="minorHAnsi" w:cstheme="minorHAnsi"/>
        </w:rPr>
        <w:t>The</w:t>
      </w:r>
      <w:r w:rsidRPr="008B3CE9">
        <w:rPr>
          <w:rFonts w:asciiTheme="minorHAnsi" w:hAnsiTheme="minorHAnsi" w:cstheme="minorHAnsi"/>
          <w:u w:val="single"/>
        </w:rPr>
        <w:t xml:space="preserve"> negotiations themselves usually occur in discrete sessions, with intervening periods for the parties to caucus.</w:t>
      </w:r>
      <w:r w:rsidRPr="008B3CE9">
        <w:rPr>
          <w:rFonts w:asciiTheme="minorHAnsi" w:hAnsiTheme="minorHAnsi" w:cstheme="minorHAnsi"/>
        </w:rPr>
        <w:t xml:space="preserve"> Work groups may be formed to address particular issues or to prepare proposals for the committee as a whole to consider.' </w:t>
      </w:r>
      <w:r w:rsidRPr="008B3CE9">
        <w:rPr>
          <w:rFonts w:asciiTheme="minorHAnsi" w:hAnsiTheme="minorHAnsi" w:cstheme="minorHAnsi"/>
          <w:u w:val="single"/>
        </w:rPr>
        <w:t xml:space="preserve">The regulatory agency may have the particular role of helping to frame proposals in accepted regulatory language. </w:t>
      </w:r>
      <w:r w:rsidRPr="008B3CE9">
        <w:rPr>
          <w:rFonts w:asciiTheme="minorHAnsi" w:hAnsiTheme="minorHAnsi" w:cstheme="minorHAnsi"/>
          <w:b/>
          <w:u w:val="single"/>
        </w:rPr>
        <w:t xml:space="preserve">During the negotiations phase of the process, however, the regulatory agency is merely one of the interested parties. </w:t>
      </w:r>
    </w:p>
    <w:p w:rsidR="009B2A8F" w:rsidRPr="008B3CE9" w:rsidRDefault="009B2A8F" w:rsidP="009B2A8F">
      <w:pPr>
        <w:spacing w:line="240" w:lineRule="auto"/>
        <w:rPr>
          <w:rFonts w:asciiTheme="minorHAnsi" w:hAnsiTheme="minorHAnsi" w:cstheme="minorHAnsi"/>
          <w:b/>
          <w:sz w:val="28"/>
          <w:u w:val="single"/>
        </w:rPr>
      </w:pPr>
      <w:r w:rsidRPr="008B3CE9">
        <w:rPr>
          <w:rFonts w:asciiTheme="minorHAnsi" w:hAnsiTheme="minorHAnsi" w:cstheme="minorHAnsi"/>
        </w:rPr>
        <w:t>T</w:t>
      </w:r>
      <w:r w:rsidRPr="008B3CE9">
        <w:rPr>
          <w:rFonts w:asciiTheme="minorHAnsi" w:hAnsiTheme="minorHAnsi" w:cstheme="minorHAnsi"/>
          <w:b/>
          <w:sz w:val="28"/>
          <w:u w:val="single"/>
        </w:rPr>
        <w:t>he potential advantages of negotiated rulemaking are substantial</w:t>
      </w:r>
      <w:r w:rsidRPr="008B3CE9">
        <w:rPr>
          <w:rFonts w:asciiTheme="minorHAnsi" w:hAnsiTheme="minorHAnsi" w:cstheme="minorHAnsi"/>
        </w:rPr>
        <w:t xml:space="preserve">. It </w:t>
      </w:r>
      <w:r w:rsidRPr="008B3CE9">
        <w:rPr>
          <w:rFonts w:asciiTheme="minorHAnsi" w:hAnsiTheme="minorHAnsi" w:cstheme="minorHAnsi"/>
          <w:u w:val="single"/>
        </w:rPr>
        <w:t>engages interested parties,</w:t>
      </w:r>
      <w:r w:rsidRPr="008B3CE9">
        <w:rPr>
          <w:rFonts w:asciiTheme="minorHAnsi" w:hAnsiTheme="minorHAnsi" w:cstheme="minorHAnsi"/>
        </w:rPr>
        <w:t xml:space="preserve"> who usually can be readily identified in advance, </w:t>
      </w:r>
      <w:r w:rsidRPr="008B3CE9">
        <w:rPr>
          <w:rFonts w:asciiTheme="minorHAnsi" w:hAnsiTheme="minorHAnsi" w:cstheme="minorHAnsi"/>
          <w:u w:val="single"/>
        </w:rPr>
        <w:t>directly and immediately in the process</w:t>
      </w:r>
      <w:r w:rsidRPr="008B3CE9">
        <w:rPr>
          <w:rFonts w:asciiTheme="minorHAnsi" w:hAnsiTheme="minorHAnsi" w:cstheme="minorHAnsi"/>
        </w:rPr>
        <w:t xml:space="preserve">. It </w:t>
      </w:r>
      <w:r w:rsidRPr="008B3CE9">
        <w:rPr>
          <w:rFonts w:asciiTheme="minorHAnsi" w:hAnsiTheme="minorHAnsi" w:cstheme="minorHAnsi"/>
          <w:u w:val="single"/>
        </w:rPr>
        <w:t>allows these parties to focus on their interests</w:t>
      </w:r>
      <w:r w:rsidRPr="008B3CE9">
        <w:rPr>
          <w:rFonts w:asciiTheme="minorHAnsi" w:hAnsiTheme="minorHAnsi" w:cstheme="minorHAnsi"/>
        </w:rPr>
        <w:t xml:space="preserve">, rather than their positions, </w:t>
      </w:r>
      <w:r w:rsidRPr="008B3CE9">
        <w:rPr>
          <w:rFonts w:asciiTheme="minorHAnsi" w:hAnsiTheme="minorHAnsi" w:cstheme="minorHAnsi"/>
          <w:b/>
          <w:u w:val="single"/>
        </w:rPr>
        <w:t>which in turn encourages trade-offs.</w:t>
      </w:r>
      <w:r w:rsidRPr="008B3CE9">
        <w:rPr>
          <w:rFonts w:asciiTheme="minorHAnsi" w:hAnsiTheme="minorHAnsi" w:cstheme="minorHAnsi"/>
        </w:rPr>
        <w:t xml:space="preserve"> </w:t>
      </w:r>
      <w:r w:rsidRPr="008B3CE9">
        <w:rPr>
          <w:rFonts w:asciiTheme="minorHAnsi" w:hAnsiTheme="minorHAnsi" w:cstheme="minorHAnsi"/>
          <w:b/>
          <w:u w:val="single"/>
        </w:rPr>
        <w:t>By involving them in the details of the development of regulations, the process wins their support for the regulatory product because it is their product</w:t>
      </w:r>
      <w:r w:rsidRPr="008B3CE9">
        <w:rPr>
          <w:rFonts w:asciiTheme="minorHAnsi" w:hAnsiTheme="minorHAnsi" w:cstheme="minorHAnsi"/>
        </w:rPr>
        <w:t xml:space="preserve">. </w:t>
      </w:r>
      <w:r w:rsidRPr="008B3CE9">
        <w:rPr>
          <w:rFonts w:asciiTheme="minorHAnsi" w:hAnsiTheme="minorHAnsi" w:cstheme="minorHAnsi"/>
          <w:b/>
          <w:sz w:val="28"/>
          <w:u w:val="single"/>
        </w:rPr>
        <w:t>Negotiated rulemaking diminishes the likelihood of adversarial conduct and later legal challenges, and it builds legitimacy for the results. By "frontloading" dispute into the negotiating committee, the process also reduces the time and cost of promulgating final rules.</w:t>
      </w:r>
    </w:p>
    <w:p w:rsidR="009B2A8F" w:rsidRPr="008B3CE9" w:rsidRDefault="009B2A8F" w:rsidP="009B2A8F">
      <w:pPr>
        <w:spacing w:line="240" w:lineRule="auto"/>
        <w:rPr>
          <w:rFonts w:asciiTheme="minorHAnsi" w:hAnsiTheme="minorHAnsi" w:cstheme="minorHAnsi"/>
          <w:u w:val="single"/>
        </w:rPr>
      </w:pPr>
      <w:r w:rsidRPr="008B3CE9">
        <w:rPr>
          <w:rFonts w:asciiTheme="minorHAnsi" w:hAnsiTheme="minorHAnsi" w:cstheme="minorHAnsi"/>
        </w:rPr>
        <w:t xml:space="preserve">Inherent in the model described above are a number of conditions for the success of negotiated rulemaking. </w:t>
      </w:r>
      <w:r w:rsidRPr="008B3CE9">
        <w:rPr>
          <w:rFonts w:asciiTheme="minorHAnsi" w:hAnsiTheme="minorHAnsi" w:cstheme="minorHAnsi"/>
          <w:u w:val="single"/>
        </w:rPr>
        <w:t>There must be a balance of power among the parties, including the regulatory agency, such that negotiation and agreement are better than "BATNA"-the best alternative to negotiated agreement</w:t>
      </w:r>
      <w:r w:rsidRPr="008B3CE9">
        <w:rPr>
          <w:rFonts w:asciiTheme="minorHAnsi" w:hAnsiTheme="minorHAnsi" w:cstheme="minorHAnsi"/>
        </w:rPr>
        <w:t xml:space="preserve">.' The number of interested parties must be limited.4 ' </w:t>
      </w:r>
      <w:r w:rsidRPr="008B3CE9">
        <w:rPr>
          <w:rFonts w:asciiTheme="minorHAnsi" w:hAnsiTheme="minorHAnsi" w:cstheme="minorHAnsi"/>
          <w:u w:val="single"/>
        </w:rPr>
        <w:t>The issues must be ripe for resolution, and they must be sufficiently multifarious to allow trade-offs</w:t>
      </w:r>
      <w:r w:rsidRPr="008B3CE9">
        <w:rPr>
          <w:rFonts w:asciiTheme="minorHAnsi" w:hAnsiTheme="minorHAnsi" w:cstheme="minorHAnsi"/>
        </w:rPr>
        <w:t xml:space="preserve">.' There should be opportunity for mutual gain, that is, </w:t>
      </w:r>
      <w:r w:rsidRPr="008B3CE9">
        <w:rPr>
          <w:rFonts w:asciiTheme="minorHAnsi" w:hAnsiTheme="minorHAnsi" w:cstheme="minorHAnsi"/>
          <w:u w:val="single"/>
        </w:rPr>
        <w:t>"win-win" bargaining, and no party should be required to relinquish its fundamental values in order to achieve agreement</w:t>
      </w:r>
      <w:r w:rsidRPr="008B3CE9">
        <w:rPr>
          <w:rFonts w:asciiTheme="minorHAnsi" w:hAnsiTheme="minorHAnsi" w:cstheme="minorHAnsi"/>
        </w:rPr>
        <w:t xml:space="preserve">.51 </w:t>
      </w:r>
      <w:proofErr w:type="gramStart"/>
      <w:r w:rsidRPr="008B3CE9">
        <w:rPr>
          <w:rFonts w:asciiTheme="minorHAnsi" w:hAnsiTheme="minorHAnsi" w:cstheme="minorHAnsi"/>
          <w:u w:val="single"/>
        </w:rPr>
        <w:t>The</w:t>
      </w:r>
      <w:proofErr w:type="gramEnd"/>
      <w:r w:rsidRPr="008B3CE9">
        <w:rPr>
          <w:rFonts w:asciiTheme="minorHAnsi" w:hAnsiTheme="minorHAnsi" w:cstheme="minorHAnsi"/>
          <w:u w:val="single"/>
        </w:rPr>
        <w:t xml:space="preserve"> parties should set a deadline for decision 52 and should also appoint a neutral mediator to facilitate the negotiations. 53</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b/>
          <w:u w:val="single"/>
        </w:rPr>
        <w:t>An essential ingredient for success</w:t>
      </w:r>
      <w:r w:rsidRPr="008B3CE9">
        <w:rPr>
          <w:rFonts w:asciiTheme="minorHAnsi" w:hAnsiTheme="minorHAnsi" w:cstheme="minorHAnsi"/>
        </w:rPr>
        <w:t xml:space="preserve"> that </w:t>
      </w:r>
      <w:r w:rsidRPr="008B3CE9">
        <w:rPr>
          <w:rFonts w:asciiTheme="minorHAnsi" w:hAnsiTheme="minorHAnsi" w:cstheme="minorHAnsi"/>
          <w:b/>
          <w:u w:val="single"/>
        </w:rPr>
        <w:t xml:space="preserve">was </w:t>
      </w:r>
      <w:r w:rsidRPr="008B3CE9">
        <w:rPr>
          <w:rFonts w:asciiTheme="minorHAnsi" w:hAnsiTheme="minorHAnsi" w:cstheme="minorHAnsi"/>
        </w:rPr>
        <w:t xml:space="preserve">particularly pertinent to the negotiated rulemaking under the HEA Amendments was the likelihood of </w:t>
      </w:r>
      <w:r w:rsidRPr="008B3CE9">
        <w:rPr>
          <w:rFonts w:asciiTheme="minorHAnsi" w:hAnsiTheme="minorHAnsi" w:cstheme="minorHAnsi"/>
          <w:b/>
          <w:u w:val="single"/>
        </w:rPr>
        <w:t>implementation of the negotiated agreement</w:t>
      </w:r>
      <w:r w:rsidRPr="008B3CE9">
        <w:rPr>
          <w:rFonts w:asciiTheme="minorHAnsi" w:hAnsiTheme="minorHAnsi" w:cstheme="minorHAnsi"/>
        </w:rPr>
        <w:t xml:space="preserve">.' Since the </w:t>
      </w:r>
      <w:r w:rsidRPr="008B3CE9">
        <w:rPr>
          <w:rFonts w:asciiTheme="minorHAnsi" w:hAnsiTheme="minorHAnsi" w:cstheme="minorHAnsi"/>
          <w:u w:val="single"/>
        </w:rPr>
        <w:t>purpose of the process is to draft regulations rather than simply to provide more advice and consultation to the regulatory agency, it is important that the agency agree to publish the proposed regulations developed by the negotiating committee verbatim in the form of an NPRM.</w:t>
      </w:r>
      <w:r w:rsidRPr="008B3CE9">
        <w:rPr>
          <w:rFonts w:asciiTheme="minorHAnsi" w:hAnsiTheme="minorHAnsi" w:cstheme="minorHAnsi"/>
        </w:rPr>
        <w:t xml:space="preserve"> This requires that the negotiators, including the regulatory agency's representatives, have sufficient stature and authority to make acceptance of the negotiated agreements likely.</w:t>
      </w:r>
    </w:p>
    <w:p w:rsidR="009B2A8F" w:rsidRPr="008B3CE9" w:rsidRDefault="009B2A8F" w:rsidP="009B2A8F">
      <w:pPr>
        <w:spacing w:line="240" w:lineRule="auto"/>
        <w:rPr>
          <w:rFonts w:asciiTheme="minorHAnsi" w:hAnsiTheme="minorHAnsi" w:cstheme="minorHAnsi"/>
        </w:rPr>
      </w:pPr>
    </w:p>
    <w:p w:rsidR="009B2A8F" w:rsidRDefault="009B2A8F" w:rsidP="009B2A8F"/>
    <w:p w:rsidR="009B2A8F" w:rsidRDefault="009B2A8F" w:rsidP="009B2A8F"/>
    <w:p w:rsidR="009B2A8F" w:rsidRPr="008B3CE9" w:rsidRDefault="009B2A8F" w:rsidP="009B2A8F">
      <w:pPr>
        <w:pStyle w:val="Heading2"/>
        <w:spacing w:line="240" w:lineRule="auto"/>
        <w:rPr>
          <w:rFonts w:asciiTheme="minorHAnsi" w:hAnsiTheme="minorHAnsi" w:cstheme="minorHAnsi"/>
        </w:rPr>
      </w:pPr>
      <w:r w:rsidRPr="008B3CE9">
        <w:rPr>
          <w:rFonts w:asciiTheme="minorHAnsi" w:hAnsiTheme="minorHAnsi" w:cstheme="minorHAnsi"/>
        </w:rPr>
        <w:t>**PERMS/THEORY</w:t>
      </w:r>
    </w:p>
    <w:p w:rsidR="009B2A8F" w:rsidRPr="009A0BED" w:rsidRDefault="009B2A8F" w:rsidP="009B2A8F">
      <w:pPr>
        <w:pStyle w:val="Heading3"/>
        <w:spacing w:line="240" w:lineRule="auto"/>
      </w:pPr>
      <w:r w:rsidRPr="009A0BED">
        <w:t>2nc – theory</w:t>
      </w:r>
    </w:p>
    <w:p w:rsidR="009B2A8F" w:rsidRDefault="009B2A8F" w:rsidP="009B2A8F">
      <w:pPr>
        <w:pStyle w:val="Heading4"/>
        <w:spacing w:line="240" w:lineRule="auto"/>
      </w:pPr>
      <w:r w:rsidRPr="009A0BED">
        <w:rPr>
          <w:u w:val="single"/>
        </w:rPr>
        <w:t>Counter interp</w:t>
      </w:r>
      <w:r>
        <w:t xml:space="preserve"> ---</w:t>
      </w:r>
      <w:r w:rsidRPr="009A0BED">
        <w:t xml:space="preserve"> </w:t>
      </w:r>
      <w:r>
        <w:t>neg gets process counterplans with a topic specific solvency advocate</w:t>
      </w:r>
    </w:p>
    <w:p w:rsidR="009B2A8F" w:rsidRPr="00CB0495" w:rsidRDefault="009B2A8F" w:rsidP="009B2A8F">
      <w:pPr>
        <w:spacing w:line="240" w:lineRule="auto"/>
      </w:pPr>
    </w:p>
    <w:p w:rsidR="009B2A8F" w:rsidRPr="009A0BED" w:rsidRDefault="009B2A8F" w:rsidP="009B2A8F">
      <w:pPr>
        <w:pStyle w:val="Heading4"/>
        <w:spacing w:line="240" w:lineRule="auto"/>
      </w:pPr>
      <w:proofErr w:type="gramStart"/>
      <w:r w:rsidRPr="009A0BED">
        <w:t>a</w:t>
      </w:r>
      <w:proofErr w:type="gramEnd"/>
      <w:r w:rsidRPr="009A0BED">
        <w:t xml:space="preserve">) </w:t>
      </w:r>
      <w:r>
        <w:rPr>
          <w:u w:val="single"/>
        </w:rPr>
        <w:t>solves their offense</w:t>
      </w:r>
      <w:r>
        <w:t xml:space="preserve"> ---</w:t>
      </w:r>
      <w:r w:rsidRPr="009A0BED">
        <w:t xml:space="preserve"> </w:t>
      </w:r>
      <w:r>
        <w:t>creates a functional limit on the topic and incentivizes nuanced in depth research</w:t>
      </w:r>
    </w:p>
    <w:p w:rsidR="009B2A8F" w:rsidRPr="009A0BED" w:rsidRDefault="009B2A8F" w:rsidP="009B2A8F">
      <w:pPr>
        <w:spacing w:line="240" w:lineRule="auto"/>
      </w:pPr>
    </w:p>
    <w:p w:rsidR="009B2A8F" w:rsidRPr="009A0BED" w:rsidRDefault="009B2A8F" w:rsidP="009B2A8F">
      <w:pPr>
        <w:pStyle w:val="Heading4"/>
        <w:spacing w:line="240" w:lineRule="auto"/>
      </w:pPr>
      <w:r w:rsidRPr="009A0BED">
        <w:t xml:space="preserve">b) </w:t>
      </w:r>
      <w:proofErr w:type="gramStart"/>
      <w:r>
        <w:rPr>
          <w:u w:val="single"/>
        </w:rPr>
        <w:t>tests</w:t>
      </w:r>
      <w:proofErr w:type="gramEnd"/>
      <w:r>
        <w:rPr>
          <w:u w:val="single"/>
        </w:rPr>
        <w:t xml:space="preserve"> the aff </w:t>
      </w:r>
      <w:r>
        <w:t>--- CP is non-topical because it fiats discussion with non-topical actors and negates the aff’s regulation mechanism</w:t>
      </w:r>
    </w:p>
    <w:p w:rsidR="009B2A8F" w:rsidRPr="009A0BED" w:rsidRDefault="009B2A8F" w:rsidP="009B2A8F">
      <w:pPr>
        <w:spacing w:line="240" w:lineRule="auto"/>
      </w:pPr>
    </w:p>
    <w:p w:rsidR="009B2A8F" w:rsidRPr="009A0BED" w:rsidRDefault="009B2A8F" w:rsidP="009B2A8F">
      <w:pPr>
        <w:pStyle w:val="Heading4"/>
        <w:spacing w:line="240" w:lineRule="auto"/>
      </w:pPr>
      <w:r w:rsidRPr="009A0BED">
        <w:t xml:space="preserve">c) </w:t>
      </w:r>
      <w:r>
        <w:rPr>
          <w:u w:val="single"/>
        </w:rPr>
        <w:t>Ground</w:t>
      </w:r>
      <w:r>
        <w:t xml:space="preserve"> --- its key to test affs which always beat the states CP</w:t>
      </w:r>
    </w:p>
    <w:p w:rsidR="009B2A8F" w:rsidRPr="009A0BED" w:rsidRDefault="009B2A8F" w:rsidP="009B2A8F">
      <w:pPr>
        <w:spacing w:line="240" w:lineRule="auto"/>
      </w:pPr>
    </w:p>
    <w:p w:rsidR="009B2A8F" w:rsidRPr="00CB0495" w:rsidRDefault="009B2A8F" w:rsidP="009B2A8F">
      <w:pPr>
        <w:pStyle w:val="Heading4"/>
        <w:spacing w:line="240" w:lineRule="auto"/>
      </w:pPr>
      <w:r>
        <w:t>d</w:t>
      </w:r>
      <w:r w:rsidRPr="009A0BED">
        <w:t xml:space="preserve">) </w:t>
      </w:r>
      <w:r>
        <w:rPr>
          <w:u w:val="single"/>
        </w:rPr>
        <w:t>Education about regulation</w:t>
      </w:r>
      <w:r w:rsidRPr="009A0BED">
        <w:t>—</w:t>
      </w:r>
      <w:r w:rsidRPr="008B3CE9">
        <w:rPr>
          <w:rFonts w:asciiTheme="minorHAnsi" w:hAnsiTheme="minorHAnsi" w:cstheme="minorHAnsi"/>
          <w:szCs w:val="26"/>
        </w:rPr>
        <w:t>CP is core controversy– it explores specific policy objectives grounded in a wide variety of literature</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b/>
          <w:sz w:val="26"/>
          <w:szCs w:val="26"/>
        </w:rPr>
        <w:t>Coglianese 12</w:t>
      </w:r>
      <w:r w:rsidRPr="008B3CE9">
        <w:rPr>
          <w:rFonts w:asciiTheme="minorHAnsi" w:hAnsiTheme="minorHAnsi" w:cstheme="minorHAnsi"/>
        </w:rPr>
        <w:t xml:space="preserve"> – Prof. of Law @ Penn University, Penn Program on Regulation University of Pennsylvania Law School (“Process Choice”, </w:t>
      </w:r>
      <w:hyperlink r:id="rId32" w:history="1">
        <w:r w:rsidRPr="008B3CE9">
          <w:rPr>
            <w:rStyle w:val="Hyperlink"/>
            <w:rFonts w:asciiTheme="minorHAnsi" w:hAnsiTheme="minorHAnsi" w:cstheme="minorHAnsi"/>
          </w:rPr>
          <w:t>https://papers.ssrn.com/sol3/papers.cfm?abstract_id=2002127</w:t>
        </w:r>
      </w:hyperlink>
      <w:r w:rsidRPr="008B3CE9">
        <w:rPr>
          <w:rFonts w:asciiTheme="minorHAnsi" w:hAnsiTheme="minorHAnsi" w:cstheme="minorHAnsi"/>
        </w:rPr>
        <w:t xml:space="preserve">, accessed 7-7-2017 via SSRN) #AREZ) </w:t>
      </w:r>
    </w:p>
    <w:p w:rsidR="009B2A8F" w:rsidRPr="008B3CE9" w:rsidRDefault="009B2A8F" w:rsidP="009B2A8F">
      <w:pPr>
        <w:spacing w:line="240" w:lineRule="auto"/>
        <w:rPr>
          <w:rFonts w:asciiTheme="minorHAnsi" w:hAnsiTheme="minorHAnsi" w:cstheme="minorHAnsi"/>
          <w:b/>
          <w:sz w:val="26"/>
          <w:szCs w:val="26"/>
          <w:u w:val="single"/>
        </w:rPr>
      </w:pPr>
      <w:r w:rsidRPr="00770FEF">
        <w:rPr>
          <w:rFonts w:asciiTheme="minorHAnsi" w:hAnsiTheme="minorHAnsi" w:cstheme="minorHAnsi"/>
          <w:sz w:val="12"/>
          <w:szCs w:val="26"/>
        </w:rPr>
        <w:t xml:space="preserve">From its infancy, </w:t>
      </w:r>
      <w:r w:rsidRPr="008B3CE9">
        <w:rPr>
          <w:rFonts w:asciiTheme="minorHAnsi" w:hAnsiTheme="minorHAnsi" w:cstheme="minorHAnsi"/>
          <w:sz w:val="26"/>
          <w:szCs w:val="26"/>
          <w:u w:val="single"/>
        </w:rPr>
        <w:t xml:space="preserve">the study and practice of </w:t>
      </w:r>
      <w:r w:rsidRPr="008B3CE9">
        <w:rPr>
          <w:rFonts w:asciiTheme="minorHAnsi" w:hAnsiTheme="minorHAnsi" w:cstheme="minorHAnsi"/>
          <w:b/>
          <w:sz w:val="26"/>
          <w:szCs w:val="26"/>
          <w:u w:val="single"/>
        </w:rPr>
        <w:t>regulation has been dominated by a search for the best tool to fit the job</w:t>
      </w:r>
      <w:r w:rsidRPr="008B3CE9">
        <w:rPr>
          <w:rFonts w:asciiTheme="minorHAnsi" w:hAnsiTheme="minorHAnsi" w:cstheme="minorHAnsi"/>
          <w:sz w:val="26"/>
          <w:szCs w:val="26"/>
          <w:u w:val="single"/>
        </w:rPr>
        <w:t xml:space="preserve"> of achieving specific policy objectives.</w:t>
      </w:r>
      <w:r w:rsidRPr="00770FEF">
        <w:rPr>
          <w:rFonts w:asciiTheme="minorHAnsi" w:hAnsiTheme="minorHAnsi" w:cstheme="minorHAnsi"/>
          <w:sz w:val="12"/>
          <w:szCs w:val="26"/>
        </w:rPr>
        <w:t xml:space="preserve"> Under the general banner of </w:t>
      </w:r>
      <w:r w:rsidRPr="008B3CE9">
        <w:rPr>
          <w:rFonts w:asciiTheme="minorHAnsi" w:hAnsiTheme="minorHAnsi" w:cstheme="minorHAnsi"/>
          <w:sz w:val="26"/>
          <w:szCs w:val="26"/>
          <w:u w:val="single"/>
        </w:rPr>
        <w:t>research on instrument choice, economists, legal scholars, and policy analysts have extensively debated the relative merits of what they have called commandand-control regulation when compared against various alternatives</w:t>
      </w:r>
      <w:r w:rsidRPr="00770FEF">
        <w:rPr>
          <w:rFonts w:asciiTheme="minorHAnsi" w:hAnsiTheme="minorHAnsi" w:cstheme="minorHAnsi"/>
          <w:sz w:val="12"/>
          <w:szCs w:val="26"/>
        </w:rPr>
        <w:t xml:space="preserve">, such as market-based instruments, information disclosure, planning requirements, and taxes and subsidies, each viewed as a distinct means of achieving substantive goals and improving social welfare. </w:t>
      </w:r>
      <w:r w:rsidRPr="008B3CE9">
        <w:rPr>
          <w:rFonts w:asciiTheme="minorHAnsi" w:hAnsiTheme="minorHAnsi" w:cstheme="minorHAnsi"/>
          <w:sz w:val="26"/>
          <w:szCs w:val="26"/>
          <w:u w:val="single"/>
        </w:rPr>
        <w:t>The vast body of research on regulatory instrument choice contrasts with the relatively small amount of attention paid to the choices embedded in structuring the process of deciding what regulatory tool to use to address specific problems</w:t>
      </w:r>
      <w:r w:rsidRPr="00770FEF">
        <w:rPr>
          <w:rFonts w:asciiTheme="minorHAnsi" w:hAnsiTheme="minorHAnsi" w:cstheme="minorHAnsi"/>
          <w:sz w:val="12"/>
          <w:szCs w:val="26"/>
        </w:rPr>
        <w:t xml:space="preserve">. This separate question -- </w:t>
      </w:r>
      <w:r w:rsidRPr="008B3CE9">
        <w:rPr>
          <w:rFonts w:asciiTheme="minorHAnsi" w:hAnsiTheme="minorHAnsi" w:cstheme="minorHAnsi"/>
          <w:sz w:val="26"/>
          <w:szCs w:val="26"/>
          <w:u w:val="single"/>
        </w:rPr>
        <w:t>what might be labeled process choice – emerges from the recognition that regulatory tools can be selected through a variety of different processes involving decision makers across several distinct branches of government</w:t>
      </w:r>
      <w:r w:rsidRPr="00770FEF">
        <w:rPr>
          <w:rFonts w:asciiTheme="minorHAnsi" w:hAnsiTheme="minorHAnsi" w:cstheme="minorHAnsi"/>
          <w:sz w:val="12"/>
          <w:szCs w:val="26"/>
        </w:rPr>
        <w:t xml:space="preserve">. </w:t>
      </w:r>
      <w:r w:rsidRPr="008B3CE9">
        <w:rPr>
          <w:rFonts w:asciiTheme="minorHAnsi" w:hAnsiTheme="minorHAnsi" w:cstheme="minorHAnsi"/>
          <w:b/>
          <w:sz w:val="26"/>
          <w:szCs w:val="26"/>
          <w:u w:val="single"/>
        </w:rPr>
        <w:t>The decision makers who select regulatory tools can be legislators, regulatory agency officials, or even sometimes judges, and they can go about making their decisions by using different means of engaging with the organizations and individuals affected by their decisions.</w:t>
      </w:r>
    </w:p>
    <w:p w:rsidR="009B2A8F" w:rsidRPr="008B3CE9" w:rsidRDefault="009B2A8F" w:rsidP="009B2A8F">
      <w:pPr>
        <w:spacing w:line="240" w:lineRule="auto"/>
        <w:rPr>
          <w:rFonts w:asciiTheme="minorHAnsi" w:hAnsiTheme="minorHAnsi" w:cstheme="minorHAnsi"/>
          <w:b/>
          <w:sz w:val="26"/>
          <w:szCs w:val="26"/>
          <w:u w:val="single"/>
        </w:rPr>
      </w:pPr>
    </w:p>
    <w:p w:rsidR="009B2A8F" w:rsidRPr="008B3CE9" w:rsidRDefault="009B2A8F" w:rsidP="009B2A8F">
      <w:pPr>
        <w:pStyle w:val="Heading4"/>
        <w:spacing w:line="240" w:lineRule="auto"/>
        <w:rPr>
          <w:rFonts w:asciiTheme="minorHAnsi" w:hAnsiTheme="minorHAnsi" w:cstheme="minorHAnsi"/>
          <w:szCs w:val="26"/>
        </w:rPr>
      </w:pPr>
      <w:r w:rsidRPr="008B3CE9">
        <w:rPr>
          <w:rFonts w:asciiTheme="minorHAnsi" w:hAnsiTheme="minorHAnsi" w:cstheme="minorHAnsi"/>
          <w:szCs w:val="26"/>
        </w:rPr>
        <w:t>Simulations of reg-neg, helps collaboration and negotiation skills</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b/>
          <w:sz w:val="26"/>
          <w:szCs w:val="26"/>
        </w:rPr>
        <w:t>Castillo 16</w:t>
      </w:r>
      <w:r w:rsidRPr="008B3CE9">
        <w:rPr>
          <w:rFonts w:asciiTheme="minorHAnsi" w:hAnsiTheme="minorHAnsi" w:cstheme="minorHAnsi"/>
        </w:rPr>
        <w:t xml:space="preserve"> – New York City College of Technology, City University of New York (</w:t>
      </w:r>
      <w:proofErr w:type="gramStart"/>
      <w:r w:rsidRPr="008B3CE9">
        <w:rPr>
          <w:rFonts w:asciiTheme="minorHAnsi" w:hAnsiTheme="minorHAnsi" w:cstheme="minorHAnsi"/>
        </w:rPr>
        <w:t>Marco ,“</w:t>
      </w:r>
      <w:proofErr w:type="gramEnd"/>
      <w:r w:rsidRPr="008B3CE9">
        <w:rPr>
          <w:rFonts w:asciiTheme="minorHAnsi" w:hAnsiTheme="minorHAnsi" w:cstheme="minorHAnsi"/>
        </w:rPr>
        <w:t xml:space="preserve">The Relevance of Regulation: Teaching Public Affairs Students in Applied Fields”, </w:t>
      </w:r>
      <w:hyperlink r:id="rId33" w:history="1">
        <w:r w:rsidRPr="008B3CE9">
          <w:rPr>
            <w:rStyle w:val="Hyperlink"/>
            <w:rFonts w:asciiTheme="minorHAnsi" w:hAnsiTheme="minorHAnsi" w:cstheme="minorHAnsi"/>
          </w:rPr>
          <w:t>http://www.naspaa.org/JPAEMessenger/Article/VOL23-2/JPAE%2023_02_20170420_07_Castillo.pdf</w:t>
        </w:r>
      </w:hyperlink>
      <w:r w:rsidRPr="008B3CE9">
        <w:rPr>
          <w:rFonts w:asciiTheme="minorHAnsi" w:hAnsiTheme="minorHAnsi" w:cstheme="minorHAnsi"/>
        </w:rPr>
        <w:t>, accessed 7-7-2017) #AREZ</w:t>
      </w:r>
    </w:p>
    <w:p w:rsidR="009B2A8F" w:rsidRPr="00770FEF" w:rsidRDefault="009B2A8F" w:rsidP="009B2A8F">
      <w:pPr>
        <w:spacing w:line="240" w:lineRule="auto"/>
        <w:rPr>
          <w:rFonts w:asciiTheme="minorHAnsi" w:hAnsiTheme="minorHAnsi" w:cstheme="minorHAnsi"/>
          <w:sz w:val="14"/>
          <w:szCs w:val="26"/>
        </w:rPr>
      </w:pPr>
      <w:r w:rsidRPr="008B3CE9">
        <w:rPr>
          <w:rFonts w:asciiTheme="minorHAnsi" w:hAnsiTheme="minorHAnsi" w:cstheme="minorHAnsi"/>
          <w:sz w:val="26"/>
          <w:szCs w:val="26"/>
          <w:u w:val="single"/>
        </w:rPr>
        <w:t>The government rulemaking process is another setting in which diverse public and private sector actors meet to discuss and promote perspectives on policies that will result in enforceable government regulation. Simulations of the rulemaking process, especially the federal negotiated rulemaking process, can help students learn collaboration and negotiation skills</w:t>
      </w:r>
      <w:r w:rsidRPr="00770FEF">
        <w:rPr>
          <w:rFonts w:asciiTheme="minorHAnsi" w:hAnsiTheme="minorHAnsi" w:cstheme="minorHAnsi"/>
          <w:sz w:val="14"/>
          <w:szCs w:val="26"/>
        </w:rPr>
        <w:t>. Federal agencies began using negotiated rulemaking in the early 1980s, concerned that traditional rulemaking was excessively adversarial and did not sufficiently draw affected parties into the process (Carey, 2013).</w:t>
      </w:r>
    </w:p>
    <w:p w:rsidR="009B2A8F" w:rsidRPr="009A0BED" w:rsidRDefault="009B2A8F" w:rsidP="009B2A8F">
      <w:pPr>
        <w:spacing w:line="240" w:lineRule="auto"/>
      </w:pPr>
    </w:p>
    <w:p w:rsidR="009B2A8F" w:rsidRPr="00CB0495" w:rsidRDefault="009B2A8F" w:rsidP="009B2A8F">
      <w:pPr>
        <w:pStyle w:val="Heading4"/>
        <w:spacing w:line="240" w:lineRule="auto"/>
      </w:pPr>
      <w:r>
        <w:t>e</w:t>
      </w:r>
      <w:r w:rsidRPr="009A0BED">
        <w:t xml:space="preserve">) </w:t>
      </w:r>
      <w:r>
        <w:rPr>
          <w:u w:val="single"/>
        </w:rPr>
        <w:t xml:space="preserve">Neg ground outweighs </w:t>
      </w:r>
      <w:r>
        <w:t>--- CP is key to test the aff on a bidirectional topic, aff gets first and last speech, neg has no generics</w:t>
      </w:r>
    </w:p>
    <w:p w:rsidR="009B2A8F" w:rsidRPr="009A0BED" w:rsidRDefault="009B2A8F" w:rsidP="009B2A8F">
      <w:pPr>
        <w:spacing w:line="240" w:lineRule="auto"/>
      </w:pPr>
    </w:p>
    <w:p w:rsidR="009B2A8F" w:rsidRPr="00902B8E" w:rsidRDefault="009B2A8F" w:rsidP="009B2A8F">
      <w:pPr>
        <w:pStyle w:val="Heading4"/>
        <w:spacing w:line="240" w:lineRule="auto"/>
      </w:pPr>
      <w:r>
        <w:t xml:space="preserve">f) </w:t>
      </w:r>
      <w:r>
        <w:rPr>
          <w:u w:val="single"/>
        </w:rPr>
        <w:t>No offense</w:t>
      </w:r>
      <w:r w:rsidRPr="00902B8E">
        <w:t xml:space="preserve"> -</w:t>
      </w:r>
      <w:r>
        <w:t xml:space="preserve"> </w:t>
      </w:r>
      <w:r w:rsidRPr="00902B8E">
        <w:t>Reg</w:t>
      </w:r>
      <w:r w:rsidRPr="008B3CE9">
        <w:t xml:space="preserve">-neg is pedagogically significant to learn about </w:t>
      </w:r>
      <w:r w:rsidRPr="008B3CE9">
        <w:rPr>
          <w:i/>
        </w:rPr>
        <w:t>best public policy goals</w:t>
      </w:r>
      <w:r w:rsidRPr="008B3CE9">
        <w:t xml:space="preserve"> – scholarly research proves</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b/>
          <w:sz w:val="26"/>
          <w:szCs w:val="26"/>
        </w:rPr>
        <w:t>Coglianese 12</w:t>
      </w:r>
      <w:r w:rsidRPr="008B3CE9">
        <w:rPr>
          <w:rFonts w:asciiTheme="minorHAnsi" w:hAnsiTheme="minorHAnsi" w:cstheme="minorHAnsi"/>
        </w:rPr>
        <w:t xml:space="preserve"> – Prof. of Law @ Penn University, Penn Program on Regulation University of Pennsylvania Law School (“Process Choice”, </w:t>
      </w:r>
      <w:hyperlink r:id="rId34" w:history="1">
        <w:r w:rsidRPr="008B3CE9">
          <w:rPr>
            <w:rStyle w:val="Hyperlink"/>
            <w:rFonts w:asciiTheme="minorHAnsi" w:hAnsiTheme="minorHAnsi" w:cstheme="minorHAnsi"/>
          </w:rPr>
          <w:t>https://papers.ssrn.com/sol3/papers.cfm?abstract_id=2002127</w:t>
        </w:r>
      </w:hyperlink>
      <w:r w:rsidRPr="008B3CE9">
        <w:rPr>
          <w:rFonts w:asciiTheme="minorHAnsi" w:hAnsiTheme="minorHAnsi" w:cstheme="minorHAnsi"/>
        </w:rPr>
        <w:t xml:space="preserve">, accessed 7-7-2017 via SSRN) #AREZ) </w:t>
      </w:r>
    </w:p>
    <w:p w:rsidR="009B2A8F" w:rsidRPr="00EB5E79" w:rsidRDefault="009B2A8F" w:rsidP="009B2A8F">
      <w:pPr>
        <w:spacing w:line="240" w:lineRule="auto"/>
        <w:rPr>
          <w:rFonts w:asciiTheme="minorHAnsi" w:hAnsiTheme="minorHAnsi" w:cstheme="minorHAnsi"/>
          <w:sz w:val="14"/>
          <w:szCs w:val="26"/>
        </w:rPr>
      </w:pPr>
      <w:r w:rsidRPr="008B3CE9">
        <w:rPr>
          <w:rFonts w:asciiTheme="minorHAnsi" w:hAnsiTheme="minorHAnsi" w:cstheme="minorHAnsi"/>
          <w:sz w:val="26"/>
          <w:szCs w:val="26"/>
          <w:u w:val="single"/>
        </w:rPr>
        <w:t xml:space="preserve">Regulation scholars have long searched for the </w:t>
      </w:r>
      <w:r w:rsidRPr="008B3CE9">
        <w:rPr>
          <w:rFonts w:asciiTheme="minorHAnsi" w:hAnsiTheme="minorHAnsi" w:cstheme="minorHAnsi"/>
          <w:b/>
          <w:sz w:val="26"/>
          <w:szCs w:val="26"/>
          <w:u w:val="single"/>
        </w:rPr>
        <w:t>best tools to use to achieve public policy goals</w:t>
      </w:r>
      <w:r w:rsidRPr="008B3CE9">
        <w:rPr>
          <w:rFonts w:asciiTheme="minorHAnsi" w:hAnsiTheme="minorHAnsi" w:cstheme="minorHAnsi"/>
          <w:sz w:val="26"/>
          <w:szCs w:val="26"/>
          <w:u w:val="single"/>
        </w:rPr>
        <w:t>, generating an extensive body of research on what has become known as instrument choice</w:t>
      </w:r>
      <w:r w:rsidRPr="00EB5E79">
        <w:rPr>
          <w:rFonts w:asciiTheme="minorHAnsi" w:hAnsiTheme="minorHAnsi" w:cstheme="minorHAnsi"/>
          <w:sz w:val="14"/>
          <w:szCs w:val="26"/>
        </w:rPr>
        <w:t xml:space="preserve">. By contrast, </w:t>
      </w:r>
      <w:r w:rsidRPr="008B3CE9">
        <w:rPr>
          <w:rFonts w:asciiTheme="minorHAnsi" w:hAnsiTheme="minorHAnsi" w:cstheme="minorHAnsi"/>
          <w:sz w:val="26"/>
          <w:szCs w:val="26"/>
          <w:u w:val="single"/>
        </w:rPr>
        <w:t>analysis of options for structuring how officials make regulatory decisions – process choice – remains in relative infancy</w:t>
      </w:r>
      <w:r w:rsidRPr="00EB5E79">
        <w:rPr>
          <w:rFonts w:asciiTheme="minorHAnsi" w:hAnsiTheme="minorHAnsi" w:cstheme="minorHAnsi"/>
          <w:sz w:val="14"/>
          <w:szCs w:val="26"/>
        </w:rPr>
        <w:t xml:space="preserve">. Notwithstanding the </w:t>
      </w:r>
      <w:r w:rsidRPr="008B3CE9">
        <w:rPr>
          <w:rFonts w:asciiTheme="minorHAnsi" w:hAnsiTheme="minorHAnsi" w:cstheme="minorHAnsi"/>
          <w:sz w:val="26"/>
          <w:szCs w:val="26"/>
          <w:u w:val="single"/>
        </w:rPr>
        <w:t>emphasis legal scholars and political economists have placed on administrative procedures,</w:t>
      </w:r>
      <w:r w:rsidRPr="00EB5E79">
        <w:rPr>
          <w:rFonts w:asciiTheme="minorHAnsi" w:hAnsiTheme="minorHAnsi" w:cstheme="minorHAnsi"/>
          <w:sz w:val="14"/>
          <w:szCs w:val="26"/>
        </w:rPr>
        <w:t xml:space="preserve"> surprisingly little research has investigated why regulators choose among different process options or what value they and the public receive from different choices. In their book, </w:t>
      </w:r>
      <w:r w:rsidRPr="008B3CE9">
        <w:rPr>
          <w:rFonts w:asciiTheme="minorHAnsi" w:hAnsiTheme="minorHAnsi" w:cstheme="minorHAnsi"/>
          <w:sz w:val="26"/>
          <w:szCs w:val="26"/>
          <w:u w:val="single"/>
        </w:rPr>
        <w:t>Regulation by Litigation</w:t>
      </w:r>
      <w:r w:rsidRPr="00EB5E79">
        <w:rPr>
          <w:rFonts w:asciiTheme="minorHAnsi" w:hAnsiTheme="minorHAnsi" w:cstheme="minorHAnsi"/>
          <w:sz w:val="14"/>
          <w:szCs w:val="26"/>
        </w:rPr>
        <w:t xml:space="preserve">, Andrew </w:t>
      </w:r>
      <w:r w:rsidRPr="008B3CE9">
        <w:rPr>
          <w:rFonts w:asciiTheme="minorHAnsi" w:hAnsiTheme="minorHAnsi" w:cstheme="minorHAnsi"/>
          <w:sz w:val="26"/>
          <w:szCs w:val="26"/>
          <w:u w:val="single"/>
        </w:rPr>
        <w:t>Morriss</w:t>
      </w:r>
      <w:r w:rsidRPr="00EB5E79">
        <w:rPr>
          <w:rFonts w:asciiTheme="minorHAnsi" w:hAnsiTheme="minorHAnsi" w:cstheme="minorHAnsi"/>
          <w:sz w:val="14"/>
          <w:szCs w:val="26"/>
        </w:rPr>
        <w:t xml:space="preserve">, Bruce </w:t>
      </w:r>
      <w:r w:rsidRPr="008B3CE9">
        <w:rPr>
          <w:rFonts w:asciiTheme="minorHAnsi" w:hAnsiTheme="minorHAnsi" w:cstheme="minorHAnsi"/>
          <w:sz w:val="26"/>
          <w:szCs w:val="26"/>
          <w:u w:val="single"/>
        </w:rPr>
        <w:t>Yandle</w:t>
      </w:r>
      <w:r w:rsidRPr="00EB5E79">
        <w:rPr>
          <w:rFonts w:asciiTheme="minorHAnsi" w:hAnsiTheme="minorHAnsi" w:cstheme="minorHAnsi"/>
          <w:sz w:val="14"/>
          <w:szCs w:val="26"/>
        </w:rPr>
        <w:t xml:space="preserve">, and Andrew </w:t>
      </w:r>
      <w:r w:rsidRPr="008B3CE9">
        <w:rPr>
          <w:rFonts w:asciiTheme="minorHAnsi" w:hAnsiTheme="minorHAnsi" w:cstheme="minorHAnsi"/>
          <w:sz w:val="26"/>
          <w:szCs w:val="26"/>
          <w:u w:val="single"/>
        </w:rPr>
        <w:t>Dorchak make a significant contribution by empirically and normatively examining regulators’ choices between notice-and-comment rulemaking, negotiated rulemaking, and what they call “regulation by litigation.”</w:t>
      </w:r>
      <w:r w:rsidRPr="00EB5E79">
        <w:rPr>
          <w:rFonts w:asciiTheme="minorHAnsi" w:hAnsiTheme="minorHAnsi" w:cstheme="minorHAnsi"/>
          <w:sz w:val="14"/>
          <w:szCs w:val="26"/>
        </w:rPr>
        <w:t xml:space="preserve"> This review considers </w:t>
      </w:r>
      <w:r w:rsidRPr="008B3CE9">
        <w:rPr>
          <w:rFonts w:asciiTheme="minorHAnsi" w:hAnsiTheme="minorHAnsi" w:cstheme="minorHAnsi"/>
          <w:sz w:val="26"/>
          <w:szCs w:val="26"/>
          <w:u w:val="single"/>
        </w:rPr>
        <w:t>three central questions about regulation by litigation</w:t>
      </w:r>
      <w:r w:rsidRPr="00EB5E79">
        <w:rPr>
          <w:rFonts w:asciiTheme="minorHAnsi" w:hAnsiTheme="minorHAnsi" w:cstheme="minorHAnsi"/>
          <w:sz w:val="14"/>
          <w:szCs w:val="26"/>
        </w:rPr>
        <w:t xml:space="preserve">. First, </w:t>
      </w:r>
      <w:r w:rsidRPr="008B3CE9">
        <w:rPr>
          <w:rFonts w:asciiTheme="minorHAnsi" w:hAnsiTheme="minorHAnsi" w:cstheme="minorHAnsi"/>
          <w:sz w:val="26"/>
          <w:szCs w:val="26"/>
          <w:u w:val="single"/>
        </w:rPr>
        <w:t>how if at all does regulation by litigation differ from other uses of litigation to achieve policy goals? Second, why do regulators choose litigation over other process options? Third, is regulation by litigation as bad as Morriss, Yandle, and Dorchak say it is?</w:t>
      </w:r>
      <w:r w:rsidRPr="00EB5E79">
        <w:rPr>
          <w:rFonts w:asciiTheme="minorHAnsi" w:hAnsiTheme="minorHAnsi" w:cstheme="minorHAnsi"/>
          <w:sz w:val="14"/>
          <w:szCs w:val="26"/>
        </w:rPr>
        <w:t xml:space="preserve"> By addressing these conceptual, empirical, and normative questions, this review not only reveals the specific strengths and limitations of the book, Regulation by Litigation, but it also highlights more general opportunities and challenges for future research on process choice.</w:t>
      </w:r>
    </w:p>
    <w:p w:rsidR="009B2A8F" w:rsidRPr="009A0BED" w:rsidRDefault="009B2A8F" w:rsidP="009B2A8F">
      <w:pPr>
        <w:spacing w:line="240" w:lineRule="auto"/>
      </w:pPr>
    </w:p>
    <w:p w:rsidR="009B2A8F" w:rsidRDefault="009B2A8F" w:rsidP="009B2A8F">
      <w:pPr>
        <w:pStyle w:val="Heading4"/>
        <w:spacing w:line="240" w:lineRule="auto"/>
      </w:pPr>
      <w:r>
        <w:t>g) No abuse – CP competes off opportunity cost – if we win a net benefit it proves it’s legitimate</w:t>
      </w:r>
    </w:p>
    <w:p w:rsidR="009B2A8F" w:rsidRPr="003C7599" w:rsidRDefault="009B2A8F" w:rsidP="009B2A8F">
      <w:pPr>
        <w:spacing w:line="240" w:lineRule="auto"/>
      </w:pPr>
    </w:p>
    <w:p w:rsidR="009B2A8F" w:rsidRPr="009A0BED" w:rsidRDefault="009B2A8F" w:rsidP="009B2A8F">
      <w:pPr>
        <w:pStyle w:val="Heading4"/>
        <w:spacing w:line="240" w:lineRule="auto"/>
      </w:pPr>
      <w:proofErr w:type="gramStart"/>
      <w:r w:rsidRPr="009A0BED">
        <w:t>reject</w:t>
      </w:r>
      <w:proofErr w:type="gramEnd"/>
      <w:r w:rsidRPr="009A0BED">
        <w:t xml:space="preserve"> the argument not the team</w:t>
      </w:r>
    </w:p>
    <w:p w:rsidR="009B2A8F" w:rsidRPr="00EC6FBD" w:rsidRDefault="009B2A8F" w:rsidP="009B2A8F">
      <w:pPr>
        <w:spacing w:line="240" w:lineRule="auto"/>
      </w:pPr>
    </w:p>
    <w:p w:rsidR="009B2A8F" w:rsidRPr="008B3CE9" w:rsidRDefault="009B2A8F" w:rsidP="009B2A8F">
      <w:pPr>
        <w:spacing w:line="240" w:lineRule="auto"/>
        <w:rPr>
          <w:rFonts w:asciiTheme="minorHAnsi" w:hAnsiTheme="minorHAnsi" w:cstheme="minorHAnsi"/>
          <w:sz w:val="26"/>
          <w:szCs w:val="26"/>
          <w:u w:val="single"/>
        </w:rPr>
      </w:pPr>
    </w:p>
    <w:p w:rsidR="009B2A8F" w:rsidRDefault="009B2A8F" w:rsidP="009B2A8F">
      <w:pPr>
        <w:pStyle w:val="Heading3"/>
        <w:spacing w:line="240" w:lineRule="auto"/>
        <w:rPr>
          <w:rFonts w:asciiTheme="minorHAnsi" w:hAnsiTheme="minorHAnsi" w:cstheme="minorHAnsi"/>
        </w:rPr>
      </w:pPr>
      <w:r w:rsidRPr="008B3CE9">
        <w:rPr>
          <w:rFonts w:asciiTheme="minorHAnsi" w:hAnsiTheme="minorHAnsi" w:cstheme="minorHAnsi"/>
        </w:rPr>
        <w:t>2nc – perm d/b</w:t>
      </w:r>
    </w:p>
    <w:p w:rsidR="009B2A8F" w:rsidRPr="004E63BF" w:rsidRDefault="009B2A8F" w:rsidP="009B2A8F">
      <w:pPr>
        <w:spacing w:line="240" w:lineRule="auto"/>
      </w:pPr>
    </w:p>
    <w:p w:rsidR="009B2A8F" w:rsidRDefault="009B2A8F" w:rsidP="009B2A8F">
      <w:pPr>
        <w:pStyle w:val="Heading4"/>
        <w:spacing w:line="240" w:lineRule="auto"/>
      </w:pPr>
      <w:r>
        <w:t>Can’t solve the net benefit – the perm results in a policy without consensus-based input</w:t>
      </w:r>
    </w:p>
    <w:p w:rsidR="009B2A8F" w:rsidRPr="00720F54" w:rsidRDefault="009B2A8F" w:rsidP="009B2A8F">
      <w:pPr>
        <w:spacing w:line="240" w:lineRule="auto"/>
        <w:rPr>
          <w:rFonts w:eastAsia="Calibri" w:cs="Times New Roman"/>
          <w:sz w:val="24"/>
          <w:szCs w:val="24"/>
        </w:rPr>
      </w:pPr>
      <w:r>
        <w:rPr>
          <w:rFonts w:eastAsia="Calibri" w:cs="Times New Roman"/>
          <w:b/>
          <w:sz w:val="26"/>
          <w:szCs w:val="26"/>
        </w:rPr>
        <w:t xml:space="preserve">Harter 9 – </w:t>
      </w:r>
      <w:r w:rsidRPr="003A57A6">
        <w:rPr>
          <w:rFonts w:eastAsia="Calibri" w:cs="Times New Roman"/>
          <w:sz w:val="24"/>
          <w:szCs w:val="26"/>
        </w:rPr>
        <w:t>Prof. Law @ University of Missouri, studies @ Center for Dispute Resolution</w:t>
      </w:r>
      <w:r w:rsidRPr="003A57A6">
        <w:rPr>
          <w:rFonts w:eastAsia="Calibri" w:cs="Times New Roman"/>
          <w:b/>
          <w:sz w:val="24"/>
          <w:szCs w:val="26"/>
        </w:rPr>
        <w:t xml:space="preserve"> </w:t>
      </w:r>
      <w:r w:rsidRPr="00720F54">
        <w:rPr>
          <w:rFonts w:eastAsia="Calibri" w:cs="Times New Roman"/>
        </w:rPr>
        <w:t xml:space="preserve">(Philip J., </w:t>
      </w:r>
      <w:r>
        <w:rPr>
          <w:rFonts w:eastAsia="Calibri" w:cs="Times New Roman"/>
        </w:rPr>
        <w:t xml:space="preserve">written 2009, </w:t>
      </w:r>
      <w:r w:rsidRPr="00720F54">
        <w:rPr>
          <w:rFonts w:eastAsia="Calibri" w:cs="Times New Roman"/>
        </w:rPr>
        <w:t xml:space="preserve">“Collaboration: The Future of Governance”, Journal of Dispute </w:t>
      </w:r>
      <w:r>
        <w:rPr>
          <w:rFonts w:eastAsia="Calibri" w:cs="Times New Roman"/>
        </w:rPr>
        <w:t>Resolution, Issue 2, accessed 7-17-17</w:t>
      </w:r>
      <w:r w:rsidRPr="00720F54">
        <w:rPr>
          <w:rFonts w:eastAsia="Calibri" w:cs="Times New Roman"/>
        </w:rPr>
        <w:t>)</w:t>
      </w:r>
      <w:r>
        <w:rPr>
          <w:rFonts w:eastAsia="Calibri" w:cs="Times New Roman"/>
        </w:rPr>
        <w:t xml:space="preserve"> #AREZ</w:t>
      </w:r>
    </w:p>
    <w:p w:rsidR="009B2A8F" w:rsidRDefault="009B2A8F" w:rsidP="009B2A8F">
      <w:pPr>
        <w:spacing w:line="240" w:lineRule="auto"/>
      </w:pPr>
      <w:r w:rsidRPr="000A5863">
        <w:rPr>
          <w:u w:val="single"/>
        </w:rPr>
        <w:t>The agency plays an absolutely critical role in a negotiated rulemaking. If it does not take its obligation seriously</w:t>
      </w:r>
      <w:r>
        <w:t xml:space="preserve">, both substantively and procedurally, </w:t>
      </w:r>
      <w:r w:rsidRPr="000A5863">
        <w:rPr>
          <w:b/>
          <w:u w:val="single"/>
        </w:rPr>
        <w:t xml:space="preserve">the result will be neither legitimate nor successful. </w:t>
      </w:r>
      <w:r>
        <w:t xml:space="preserve">The </w:t>
      </w:r>
      <w:r w:rsidRPr="000A5863">
        <w:rPr>
          <w:u w:val="single"/>
        </w:rPr>
        <w:t>agency</w:t>
      </w:r>
      <w:r>
        <w:t xml:space="preserve">, after all, </w:t>
      </w:r>
      <w:r w:rsidRPr="000A5863">
        <w:rPr>
          <w:u w:val="single"/>
        </w:rPr>
        <w:t>represents the sovereign in the negotiations</w:t>
      </w:r>
      <w:r>
        <w:t>. It is responsible for implementing, for better or</w:t>
      </w:r>
      <w:r w:rsidRPr="00AD14A5">
        <w:t xml:space="preserve"> </w:t>
      </w:r>
      <w:r>
        <w:t>for worse, the policy choices made by the body politic as embodied in legislation. Statutes typically afford considerable latitude in making policy choices, and agencies enjoy broad discretion in enforcement matters. Organic statutes rarely dictate a single "right" answer, but rather they usually afford leeway as to how to achieve the statutory goal. That is the stuff of negotiation</w:t>
      </w:r>
      <w:r w:rsidRPr="000A5863">
        <w:rPr>
          <w:u w:val="single"/>
        </w:rPr>
        <w:t>: it is the agency's obligation to ensure that the result is within the bounds of the statute</w:t>
      </w:r>
      <w:proofErr w:type="gramStart"/>
      <w:r w:rsidRPr="000A5863">
        <w:rPr>
          <w:u w:val="single"/>
        </w:rPr>
        <w:t>,79</w:t>
      </w:r>
      <w:proofErr w:type="gramEnd"/>
      <w:r w:rsidRPr="000A5863">
        <w:rPr>
          <w:u w:val="single"/>
        </w:rPr>
        <w:t xml:space="preserve"> and the negotiations concern how to get to the desired goal</w:t>
      </w:r>
      <w:r>
        <w:t xml:space="preserve">. Thus, </w:t>
      </w:r>
      <w:r w:rsidRPr="000A5863">
        <w:rPr>
          <w:u w:val="single"/>
        </w:rPr>
        <w:t>the agency is clearly the primary player in a negotiation-the first among equals. That is the case not just because the agency represents the government, but because the agency will forcibly implement the decision. 80</w:t>
      </w:r>
    </w:p>
    <w:p w:rsidR="009B2A8F" w:rsidRPr="000A5863" w:rsidRDefault="009B2A8F" w:rsidP="009B2A8F">
      <w:pPr>
        <w:spacing w:line="240" w:lineRule="auto"/>
        <w:rPr>
          <w:u w:val="single"/>
        </w:rPr>
      </w:pPr>
      <w:r>
        <w:t xml:space="preserve">But </w:t>
      </w:r>
      <w:r w:rsidRPr="000A5863">
        <w:rPr>
          <w:b/>
          <w:sz w:val="24"/>
          <w:u w:val="single"/>
        </w:rPr>
        <w:t>it would destroy the entire purpose of a negotiation if the agency were to attempt to dictate a result.</w:t>
      </w:r>
      <w:r w:rsidRPr="000A5863">
        <w:rPr>
          <w:sz w:val="24"/>
        </w:rPr>
        <w:t xml:space="preserve"> </w:t>
      </w:r>
      <w:r>
        <w:t xml:space="preserve">That would not only </w:t>
      </w:r>
      <w:r w:rsidRPr="000A5863">
        <w:rPr>
          <w:u w:val="single"/>
        </w:rPr>
        <w:t>undermine the very function of the negotiation</w:t>
      </w:r>
      <w:r>
        <w:t xml:space="preserve">-which is </w:t>
      </w:r>
      <w:r w:rsidRPr="000A5863">
        <w:rPr>
          <w:b/>
          <w:u w:val="single"/>
        </w:rPr>
        <w:t>to build on the collective expertise and acceptance of the committee and its constituents-but it will also likely result in angering committee members</w:t>
      </w:r>
      <w:r>
        <w:t xml:space="preserve">; since </w:t>
      </w:r>
      <w:r w:rsidRPr="000A5863">
        <w:rPr>
          <w:u w:val="single"/>
        </w:rPr>
        <w:t xml:space="preserve">they would feel the agency misled them into believing they could contribute to the development of a policy important to them. </w:t>
      </w:r>
      <w:r>
        <w:t xml:space="preserve">Since the private parties customarily deal with the agency in a hierarchical manner in which the agency alone makes the decision, they frequently are not accustomed to an open give-and-take among committee members. Thus, </w:t>
      </w:r>
      <w:r w:rsidRPr="000A5863">
        <w:rPr>
          <w:u w:val="single"/>
        </w:rPr>
        <w:t>while the agency needs to guide the negotiations and determine its boundaries, it often needs to stimulate that discussion, encouraging the parties to put forth ideas and assuring them that it is "safe" to talk. It is precisely the resulting synergy that is so important and beneficial in developing a powerful result.</w:t>
      </w:r>
    </w:p>
    <w:p w:rsidR="009B2A8F" w:rsidRDefault="009B2A8F" w:rsidP="009B2A8F">
      <w:pPr>
        <w:spacing w:line="240" w:lineRule="auto"/>
      </w:pPr>
      <w:r w:rsidRPr="00AD14A5">
        <w:t xml:space="preserve"> </w:t>
      </w:r>
      <w:r>
        <w:t xml:space="preserve">Since the </w:t>
      </w:r>
      <w:r w:rsidRPr="000A5863">
        <w:rPr>
          <w:u w:val="single"/>
        </w:rPr>
        <w:t>parties-public and private alike-work together to develop a mutually acceptable policy, the process is seen as a form of collaboration, as a form of "collaborative governance," 8 in which responsibilities are shared between public and private spheres.</w:t>
      </w:r>
      <w:r>
        <w:t xml:space="preserve"> It is indeed that, but it is more. It is a "stimulated collaboration" since one of the parties-the agency-has the authority and responsibility to achieve a societally determined goal, and the threat that it may act can be a major stimulus towards undertaking the collaborative effort and keeping it within bounds.</w:t>
      </w:r>
    </w:p>
    <w:p w:rsidR="009B2A8F" w:rsidRDefault="009B2A8F" w:rsidP="009B2A8F">
      <w:pPr>
        <w:spacing w:line="240" w:lineRule="auto"/>
      </w:pPr>
      <w:r>
        <w:t xml:space="preserve">Agency Must Be an Active Participant Sometimes the agency takes the position in a negotiation among its stakeholders that it will accept and implement the result if all of them agree to a particular outcome. </w:t>
      </w:r>
      <w:r w:rsidRPr="000A5863">
        <w:rPr>
          <w:u w:val="single"/>
        </w:rPr>
        <w:t xml:space="preserve">The reasoning, of course, is that the parties would not agree to anything outside the statutory mandate, and if all of them agreed, it must be a good result. </w:t>
      </w:r>
      <w:r>
        <w:t xml:space="preserve">If that is the agency's view, it then takes a passive role in the negotiations, frequently serving almost as an observer. </w:t>
      </w:r>
    </w:p>
    <w:p w:rsidR="009B2A8F" w:rsidRDefault="009B2A8F" w:rsidP="009B2A8F">
      <w:pPr>
        <w:spacing w:line="240" w:lineRule="auto"/>
      </w:pPr>
    </w:p>
    <w:p w:rsidR="009B2A8F" w:rsidRPr="004E63BF" w:rsidRDefault="009B2A8F" w:rsidP="009B2A8F">
      <w:pPr>
        <w:pStyle w:val="Heading4"/>
        <w:spacing w:line="240" w:lineRule="auto"/>
        <w:rPr>
          <w:rFonts w:asciiTheme="minorHAnsi" w:hAnsiTheme="minorHAnsi" w:cstheme="minorHAnsi"/>
        </w:rPr>
      </w:pPr>
      <w:r w:rsidRPr="008B3CE9">
        <w:rPr>
          <w:rFonts w:asciiTheme="minorHAnsi" w:hAnsiTheme="minorHAnsi" w:cstheme="minorHAnsi"/>
        </w:rPr>
        <w:t xml:space="preserve">CP is competitive – </w:t>
      </w:r>
      <w:r>
        <w:rPr>
          <w:rFonts w:asciiTheme="minorHAnsi" w:hAnsiTheme="minorHAnsi" w:cstheme="minorHAnsi"/>
        </w:rPr>
        <w:t>reg-neg fails without genuine, binding consultation if regulatory commitments are made in advance of the process</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b/>
          <w:sz w:val="26"/>
          <w:szCs w:val="26"/>
        </w:rPr>
        <w:t>Pelesh 92</w:t>
      </w:r>
      <w:r w:rsidRPr="008B3CE9">
        <w:rPr>
          <w:rFonts w:asciiTheme="minorHAnsi" w:hAnsiTheme="minorHAnsi" w:cstheme="minorHAnsi"/>
        </w:rPr>
        <w:t xml:space="preserve"> (MARK L., “REGULATIONS UNDER THE HIGHER EDUCATION AMENDMENTS OF 1992: A CASE STUDY IN NEGOTIATED RULEMAKING”, written in “LAW AND CONTEMPORARY PROBLEMS”, [Vol. 57: No. 4], </w:t>
      </w:r>
      <w:hyperlink r:id="rId35" w:history="1">
        <w:r w:rsidRPr="008B3CE9">
          <w:rPr>
            <w:rStyle w:val="Hyperlink"/>
            <w:rFonts w:asciiTheme="minorHAnsi" w:hAnsiTheme="minorHAnsi" w:cstheme="minorHAnsi"/>
          </w:rPr>
          <w:t>http://scholarship.law.duke.edu/cgi/viewcontent.cgi?article=4257&amp;context=lcp</w:t>
        </w:r>
      </w:hyperlink>
      <w:r w:rsidRPr="008B3CE9">
        <w:rPr>
          <w:rFonts w:asciiTheme="minorHAnsi" w:hAnsiTheme="minorHAnsi" w:cstheme="minorHAnsi"/>
        </w:rPr>
        <w:t>, accessed 7-16-17) #AREZ</w:t>
      </w:r>
    </w:p>
    <w:p w:rsidR="009B2A8F" w:rsidRPr="004E63BF" w:rsidRDefault="009B2A8F" w:rsidP="009B2A8F">
      <w:pPr>
        <w:spacing w:line="240" w:lineRule="auto"/>
      </w:pPr>
      <w:r w:rsidRPr="008B3CE9">
        <w:t xml:space="preserve">Implementation by the Department of Education The Department began its implementation of the negotiated rulemaking required by the HEA Amendments within weeks after President Bush signed the bill </w:t>
      </w:r>
      <w:r w:rsidRPr="004E63BF">
        <w:t>in July 1992. In August 1992, the Department invited a wide array of interested parties to submit lists of issues to be addressed in the rulemaking and convened meetings with these groups at its headquarters.56</w:t>
      </w:r>
    </w:p>
    <w:p w:rsidR="009B2A8F" w:rsidRPr="008B3CE9" w:rsidRDefault="009B2A8F" w:rsidP="009B2A8F">
      <w:pPr>
        <w:spacing w:line="240" w:lineRule="auto"/>
        <w:rPr>
          <w:b/>
        </w:rPr>
      </w:pPr>
      <w:r w:rsidRPr="004E63BF">
        <w:t xml:space="preserve">In accordance with the HEA Amendments, the Department then held four regional meetings in San Francisco, New York, Kansas City, and Atlanta in September 1992.5' </w:t>
      </w:r>
      <w:proofErr w:type="gramStart"/>
      <w:r w:rsidRPr="004E63BF">
        <w:t>Any</w:t>
      </w:r>
      <w:proofErr w:type="gramEnd"/>
      <w:r w:rsidRPr="004E63BF">
        <w:t xml:space="preserve"> interested party could attend these meetings. The meetings, attended by hundreds of participants, were divided into subgroups addressing various topics. Separate sessions were held on accrediting agency recognition and the SPREs. 5 ' </w:t>
      </w:r>
      <w:proofErr w:type="gramStart"/>
      <w:r w:rsidRPr="004E63BF">
        <w:t>For</w:t>
      </w:r>
      <w:proofErr w:type="gramEnd"/>
      <w:r w:rsidRPr="004E63BF">
        <w:t xml:space="preserve"> each session, the Department appointed a chair and a reporter, and presented a consolidated list of issues developed from the August meetings. Department staff attended the sessions but did not participate.</w:t>
      </w:r>
      <w:r w:rsidRPr="008B3CE9">
        <w:t xml:space="preserve"> </w:t>
      </w:r>
      <w:r w:rsidRPr="008B3CE9">
        <w:rPr>
          <w:b/>
        </w:rPr>
        <w:t>The purpose of the sessions was to obtain the views of the nonfederal parties in attendance on the issues and to determine whether they were in agreement on the resolution of those issues. 59</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rPr>
        <w:t>Attendees at the regional meetings nominated negotiators in October 1992. The Department selected fifteen negotiators for the accreditation regulations in November 1992. Included were representatives of institutional and programmatic accrediting agencies, institutions of higher education, state higher education offices, and a legal aid group.' The Department prepared an initial draft of the proposed regulations and scheduled the first negotiating sessions for one week in December 1992 and one week in January 1993.6" Since the Department had not prepared a draft of the proposed regulations on the SPRP, no negotiators for those sessions were appointed, and a negotiating session on those regulations was not scheduled. Owing to scheduling conflicts, the sessions announced by the Department were postponed to January and February 1993.62</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rPr>
        <w:t>A number of parties urged a further postponement in light of the upcoming change of administrations as a result of the 1992 presidential elections. They urged that negotiations would likely be more productive after the new political leadership was in place at the Department. They also argued for postponement because the regulations for each leg of the Program Integrity Triad should be developed in a coordinated manner, and only the accreditation proposals had been drafted. Pointing to the 240-day deadline, however, the remaining leadership from the Bush Administration at the Department declined to suspend the negotiating sessions</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rPr>
        <w:t xml:space="preserve">Thus, the Department held negotiating sessions in the first week of January and the first week of February of 1993.' The Department retained professional mediators for each negotiating group and presented proposed organizational protocols at a general meeting of all negotiators on the eve of the first session. </w:t>
      </w:r>
      <w:r w:rsidRPr="004E63BF">
        <w:t>The proposed protocols were presented with little background or orientation on their preparation or on negotiated rulemaking, and they elicited substantial criticism and opposition from many of the negotiators.</w:t>
      </w:r>
      <w:r w:rsidRPr="008B3CE9">
        <w:rPr>
          <w:rFonts w:asciiTheme="minorHAnsi" w:hAnsiTheme="minorHAnsi" w:cstheme="minorHAnsi"/>
        </w:rPr>
        <w:t xml:space="preserve"> In particular, </w:t>
      </w:r>
      <w:r w:rsidRPr="008B3CE9">
        <w:rPr>
          <w:rFonts w:asciiTheme="minorHAnsi" w:hAnsiTheme="minorHAnsi" w:cstheme="minorHAnsi"/>
          <w:u w:val="single"/>
        </w:rPr>
        <w:t xml:space="preserve">these negotiators professed to be </w:t>
      </w:r>
      <w:r w:rsidRPr="004E63BF">
        <w:t>unable or</w:t>
      </w:r>
      <w:r w:rsidRPr="008B3CE9">
        <w:rPr>
          <w:rFonts w:asciiTheme="minorHAnsi" w:hAnsiTheme="minorHAnsi" w:cstheme="minorHAnsi"/>
          <w:u w:val="single"/>
        </w:rPr>
        <w:t xml:space="preserve"> unwilling to make binding commitments </w:t>
      </w:r>
      <w:r w:rsidRPr="004E63BF">
        <w:t>on behalf of the organizations they represented.</w:t>
      </w:r>
      <w:r w:rsidRPr="008B3CE9">
        <w:rPr>
          <w:rFonts w:asciiTheme="minorHAnsi" w:hAnsiTheme="minorHAnsi" w:cstheme="minorHAnsi"/>
          <w:u w:val="single"/>
        </w:rPr>
        <w:t xml:space="preserve"> They also expressed concern that the Department agreed only to use any agreements reached during the negotiations "to the maximum extent possible.</w:t>
      </w:r>
      <w:r w:rsidRPr="004E63BF">
        <w:t>"64</w:t>
      </w:r>
    </w:p>
    <w:p w:rsidR="009B2A8F" w:rsidRPr="004E63BF" w:rsidRDefault="009B2A8F" w:rsidP="009B2A8F">
      <w:pPr>
        <w:spacing w:line="240" w:lineRule="auto"/>
      </w:pPr>
      <w:r w:rsidRPr="004E63BF">
        <w:t>As a result, the Department revised the protocols to eliminate provisions obligating organizations represented by the negotiators not to comment adversely on the regulations eventually presented in an NPRM or to challenge the final regulations in court. For its part, the Department continued to agree only to use any agreements to the maximum extent possible</w:t>
      </w:r>
      <w:r w:rsidRPr="008B3CE9">
        <w:t>; it would publish an NPRM "consistent with the agreement or explain in the preamble to the NPRM why any changes have been made</w:t>
      </w:r>
      <w:proofErr w:type="gramStart"/>
      <w:r w:rsidRPr="008B3CE9">
        <w:t>. '</w:t>
      </w:r>
      <w:proofErr w:type="gramEnd"/>
      <w:r w:rsidRPr="008B3CE9">
        <w:t xml:space="preserve"> During the second week of the negotiations, the Department amplified its position: </w:t>
      </w:r>
      <w:r w:rsidRPr="004E63BF">
        <w:t>The new Secretary, Richard Riley, informed the negotiators through Department staff that he would review any agreements reached to determine whether they were acceptable. If they were not, he might recall the negotiators for further meetings. If no agreement were reached, the Department would simply make proposals as it saw fit.</w:t>
      </w:r>
    </w:p>
    <w:p w:rsidR="009B2A8F" w:rsidRPr="008B3CE9" w:rsidRDefault="009B2A8F" w:rsidP="009B2A8F">
      <w:pPr>
        <w:spacing w:line="240" w:lineRule="auto"/>
        <w:rPr>
          <w:b/>
        </w:rPr>
      </w:pPr>
      <w:r w:rsidRPr="004E63BF">
        <w:t>The accreditation negotiating sessions themselves quickly became a two-sided affair. The nonfederal negotiators, principally the representatives of accrediting agencies and institutions of higher education, presented criticisms of the draft that the Department had prepared, and the Department's representatives, midlevel career civil servants, responded. I</w:t>
      </w:r>
      <w:r w:rsidRPr="008B3CE9">
        <w:t xml:space="preserve">n many areas, the Department resisted changes to the proposals presented. </w:t>
      </w:r>
      <w:r w:rsidRPr="004E63BF">
        <w:rPr>
          <w:rStyle w:val="StyleUnderline"/>
        </w:rPr>
        <w:t xml:space="preserve">In some areas, the Department's representatives indicated a </w:t>
      </w:r>
      <w:r w:rsidRPr="004E63BF">
        <w:rPr>
          <w:rStyle w:val="Emphasis"/>
        </w:rPr>
        <w:t>willingness to consider alternatives and even to agree to modifications</w:t>
      </w:r>
      <w:r w:rsidRPr="008B3CE9">
        <w:t xml:space="preserve">. Subsequently, </w:t>
      </w:r>
      <w:r w:rsidRPr="004E63BF">
        <w:rPr>
          <w:rStyle w:val="StyleUnderline"/>
        </w:rPr>
        <w:t xml:space="preserve">however, after consultation with other Department officials outside the negotiations, they would often </w:t>
      </w:r>
      <w:r w:rsidRPr="004E63BF">
        <w:rPr>
          <w:rStyle w:val="Emphasis"/>
        </w:rPr>
        <w:t>recede from these agreements</w:t>
      </w:r>
      <w:r w:rsidRPr="004E63BF">
        <w:rPr>
          <w:rStyle w:val="StyleUnderline"/>
        </w:rPr>
        <w:t xml:space="preserve"> and adhere to positions the Department had previously taken</w:t>
      </w:r>
      <w:r w:rsidRPr="008B3CE9">
        <w:rPr>
          <w:b/>
        </w:rPr>
        <w:t>.</w:t>
      </w:r>
    </w:p>
    <w:p w:rsidR="009B2A8F" w:rsidRPr="008B3CE9" w:rsidRDefault="009B2A8F" w:rsidP="009B2A8F">
      <w:pPr>
        <w:spacing w:line="240" w:lineRule="auto"/>
        <w:rPr>
          <w:rFonts w:asciiTheme="minorHAnsi" w:hAnsiTheme="minorHAnsi" w:cstheme="minorHAnsi"/>
        </w:rPr>
      </w:pPr>
      <w:r w:rsidRPr="008B3CE9">
        <w:rPr>
          <w:rFonts w:asciiTheme="minorHAnsi" w:hAnsiTheme="minorHAnsi" w:cstheme="minorHAnsi"/>
        </w:rPr>
        <w:t>At the conclusion of the second and final week of negotiations in February, consensus had been reached in a limited number of areas that had been at issue when the discussions began in January.' Thereafter, the Department extensively revised the proposed regulations and submitted them to the negotiators in May 1993 for their "technical review and comment.' 67 Notwithstanding the Department's assurance that it had kept to the substance of any agreements that had been reached, a number of the negotiators disagreed and argued that the revised draft departed substantively from a number of consensus positions that had been achieved.'</w:t>
      </w:r>
    </w:p>
    <w:p w:rsidR="009B2A8F" w:rsidRPr="008B3CE9" w:rsidRDefault="009B2A8F" w:rsidP="009B2A8F">
      <w:pPr>
        <w:spacing w:line="240" w:lineRule="auto"/>
        <w:rPr>
          <w:rFonts w:asciiTheme="minorHAnsi" w:hAnsiTheme="minorHAnsi" w:cstheme="minorHAnsi"/>
        </w:rPr>
      </w:pPr>
      <w:r w:rsidRPr="004E63BF">
        <w:t xml:space="preserve">The SPRE negotiating sessions were held in the last week of April 1993 and the second week of June 1993.69 Again, fifteen negotiators were selected, and the composition of the negotiators was much the same. Five of the nonfederal negotiators in the accreditation sessions also served as negotiators in the SPRE sessions. The Department's negotiating team was also similar to its team for the accreditation regulations. As might be expected, state interests were more significantly represented.70 </w:t>
      </w:r>
      <w:proofErr w:type="gramStart"/>
      <w:r w:rsidRPr="004E63BF">
        <w:t>The</w:t>
      </w:r>
      <w:proofErr w:type="gramEnd"/>
      <w:r w:rsidRPr="004E63BF">
        <w:t xml:space="preserve"> diluted protocols ultimately agreed upon for the earlier accreditation sessions were readily accepted here as well.71 Time for discussion of the SPRE regulations was limited because proposed regulations on an unrelated area-admission of ability-to-benefit students-was included in the sessions. The presence of state interests also altered the dynamic of the negotiations somewhat. The Department became more an interested observer to disagreements between the state representatives (who were generally satisfied with the Department's proposals and anxious to implement the SPRP as quickly as possible) and representatives of institutions of higher education and accreditors (who were fearful of state efforts to exercise oversight authority over institutions and to supplant the functions of accrediting agencies). </w:t>
      </w:r>
      <w:r w:rsidRPr="008B3CE9">
        <w:rPr>
          <w:rFonts w:asciiTheme="minorHAnsi" w:hAnsiTheme="minorHAnsi" w:cstheme="minorHAnsi"/>
        </w:rPr>
        <w:t xml:space="preserve">Again, </w:t>
      </w:r>
      <w:r w:rsidRPr="008B3CE9">
        <w:rPr>
          <w:rFonts w:asciiTheme="minorHAnsi" w:hAnsiTheme="minorHAnsi" w:cstheme="minorHAnsi"/>
          <w:b/>
          <w:u w:val="single"/>
        </w:rPr>
        <w:t>hopes raised by the willingness of Department representatives to consider changes proposed by nonstate, nonfederal negotiators were disappointed after consultations occurred outside the negotiations.</w:t>
      </w:r>
      <w:r w:rsidRPr="008B3CE9">
        <w:rPr>
          <w:rFonts w:asciiTheme="minorHAnsi" w:hAnsiTheme="minorHAnsi" w:cstheme="minorHAnsi"/>
        </w:rPr>
        <w:t xml:space="preserve"> The frustrations of these negotiators resulted in a letter to Secretary Riley during the second week of negotiations formally objecting that the Department was not engaging in true negotiated rulemaking. 2 Although the newly appointed Assistant Secretary for Postsecondary Education urged the negotiators in a special meeting to persevere, no consensus was reached on any material issues in the SPRE negotiations.73</w:t>
      </w:r>
    </w:p>
    <w:p w:rsidR="009B2A8F" w:rsidRDefault="009B2A8F" w:rsidP="009B2A8F">
      <w:pPr>
        <w:spacing w:line="240" w:lineRule="auto"/>
      </w:pPr>
    </w:p>
    <w:p w:rsidR="009B2A8F" w:rsidRPr="008B3CE9" w:rsidRDefault="009B2A8F" w:rsidP="009B2A8F">
      <w:pPr>
        <w:pStyle w:val="Heading4"/>
        <w:spacing w:line="240" w:lineRule="auto"/>
        <w:rPr>
          <w:rFonts w:asciiTheme="minorHAnsi" w:hAnsiTheme="minorHAnsi" w:cstheme="minorHAnsi"/>
        </w:rPr>
      </w:pPr>
      <w:r>
        <w:rPr>
          <w:rFonts w:asciiTheme="minorHAnsi" w:hAnsiTheme="minorHAnsi" w:cstheme="minorHAnsi"/>
        </w:rPr>
        <w:t xml:space="preserve">Perm </w:t>
      </w:r>
      <w:r w:rsidRPr="008B3CE9">
        <w:rPr>
          <w:rFonts w:asciiTheme="minorHAnsi" w:hAnsiTheme="minorHAnsi" w:cstheme="minorHAnsi"/>
        </w:rPr>
        <w:t>fails – hiring after or late can’t solve the net-benefit</w:t>
      </w:r>
    </w:p>
    <w:p w:rsidR="009B2A8F" w:rsidRPr="008B3CE9" w:rsidRDefault="009B2A8F" w:rsidP="009B2A8F">
      <w:pPr>
        <w:spacing w:line="240" w:lineRule="auto"/>
        <w:rPr>
          <w:rFonts w:asciiTheme="minorHAnsi" w:hAnsiTheme="minorHAnsi" w:cstheme="minorHAnsi"/>
          <w:sz w:val="24"/>
          <w:szCs w:val="24"/>
        </w:rPr>
      </w:pPr>
      <w:r w:rsidRPr="008B3CE9">
        <w:rPr>
          <w:rFonts w:asciiTheme="minorHAnsi" w:hAnsiTheme="minorHAnsi" w:cstheme="minorHAnsi"/>
          <w:b/>
          <w:sz w:val="26"/>
          <w:szCs w:val="26"/>
        </w:rPr>
        <w:t>Lubber 16</w:t>
      </w:r>
      <w:r w:rsidRPr="008B3CE9">
        <w:rPr>
          <w:rFonts w:asciiTheme="minorHAnsi" w:hAnsiTheme="minorHAnsi" w:cstheme="minorHAnsi"/>
          <w:sz w:val="24"/>
          <w:szCs w:val="24"/>
        </w:rPr>
        <w:t xml:space="preserve"> (Jeffrey S., Prof. of Administrative Law @American University, Washington College of Law, (“Enhancing the Use of Negotiated Rulemaking by the U.S. Department of Education”, accessed 7-6-17 via SSRN) #AREZ</w:t>
      </w:r>
    </w:p>
    <w:p w:rsidR="009B2A8F" w:rsidRPr="009B2A8F" w:rsidRDefault="009B2A8F" w:rsidP="009B2A8F">
      <w:pPr>
        <w:spacing w:line="240" w:lineRule="auto"/>
        <w:rPr>
          <w:rFonts w:asciiTheme="minorHAnsi" w:hAnsiTheme="minorHAnsi" w:cstheme="minorHAnsi"/>
          <w:u w:val="single"/>
        </w:rPr>
      </w:pPr>
      <w:r w:rsidRPr="009B2A8F">
        <w:rPr>
          <w:rFonts w:asciiTheme="minorHAnsi" w:hAnsiTheme="minorHAnsi" w:cstheme="minorHAnsi"/>
        </w:rPr>
        <w:t xml:space="preserve">Indeed several of the recent facilitators </w:t>
      </w:r>
      <w:r w:rsidRPr="009B2A8F">
        <w:rPr>
          <w:rFonts w:asciiTheme="minorHAnsi" w:hAnsiTheme="minorHAnsi" w:cstheme="minorHAnsi"/>
          <w:u w:val="single"/>
        </w:rPr>
        <w:t xml:space="preserve">I spoke with told me they were aware of this perception and took pains to be neutral, to be equally “tough” on the Department’s representative, and to be careful to avoid any actions that might give rise to a feeling that they were overly chummy with the Department. </w:t>
      </w:r>
      <w:r w:rsidRPr="009B2A8F">
        <w:rPr>
          <w:rFonts w:asciiTheme="minorHAnsi" w:hAnsiTheme="minorHAnsi" w:cstheme="minorHAnsi"/>
        </w:rPr>
        <w:t xml:space="preserve">Nevertheless, one participant said “They need to be Switzerland—with a great deal more independence from the Department than recent facilitators have shown. </w:t>
      </w:r>
      <w:r w:rsidRPr="009B2A8F">
        <w:rPr>
          <w:rFonts w:asciiTheme="minorHAnsi" w:hAnsiTheme="minorHAnsi" w:cstheme="minorHAnsi"/>
          <w:u w:val="single"/>
        </w:rPr>
        <w:t xml:space="preserve">In the last 10 years, the Department has chosen facilitators that defer to the Department far too much.” On the other hand, former or current Departmental officers said that the real problem was that the former facilitators simply became too expensive, given the Department’s increasingly severe budget constraints. ED reg-neg facilitators have another handicap—the lack of a convening stage. Because ED reg-neg is mandatory, the only pre-negotiation phase is the public hearing stage, </w:t>
      </w:r>
      <w:r w:rsidRPr="009B2A8F">
        <w:rPr>
          <w:rFonts w:asciiTheme="minorHAnsi" w:hAnsiTheme="minorHAnsi" w:cstheme="minorHAnsi"/>
          <w:b/>
          <w:u w:val="single"/>
        </w:rPr>
        <w:t>but I was told that in some proceedings facilitators were hired not only after the public hearings,</w:t>
      </w:r>
      <w:r w:rsidRPr="009B2A8F">
        <w:rPr>
          <w:rFonts w:asciiTheme="minorHAnsi" w:hAnsiTheme="minorHAnsi" w:cstheme="minorHAnsi"/>
          <w:u w:val="single"/>
        </w:rPr>
        <w:t xml:space="preserve"> but less than three weeks before the first committee meeting</w:t>
      </w:r>
      <w:r w:rsidRPr="009B2A8F">
        <w:rPr>
          <w:rFonts w:asciiTheme="minorHAnsi" w:hAnsiTheme="minorHAnsi" w:cstheme="minorHAnsi"/>
          <w:b/>
          <w:u w:val="single"/>
        </w:rPr>
        <w:t>. This is not enough time to allow the facilitator to get sufficiently up to speed on the issues or to talk intelligently to the committee members before the first meeting.</w:t>
      </w:r>
      <w:r w:rsidRPr="009B2A8F">
        <w:rPr>
          <w:rFonts w:asciiTheme="minorHAnsi" w:hAnsiTheme="minorHAnsi" w:cstheme="minorHAnsi"/>
          <w:b/>
        </w:rPr>
        <w:t xml:space="preserve"> </w:t>
      </w:r>
      <w:r w:rsidRPr="009B2A8F">
        <w:rPr>
          <w:rFonts w:asciiTheme="minorHAnsi" w:hAnsiTheme="minorHAnsi" w:cstheme="minorHAnsi"/>
        </w:rPr>
        <w:t xml:space="preserve">In this connection, I spoke to a retired agency regulator who was involved with negotiated rulemaking at his Department and is now engaged in facilitating reg-negs for another Department (not ED). In his first one, he had the benefit of an extensive convening report written by a separate convener and he told me he learned a lot from it and from his conversations with the convener. He </w:t>
      </w:r>
      <w:r w:rsidRPr="009B2A8F">
        <w:rPr>
          <w:rFonts w:asciiTheme="minorHAnsi" w:hAnsiTheme="minorHAnsi" w:cstheme="minorHAnsi"/>
          <w:u w:val="single"/>
        </w:rPr>
        <w:t>was also able to call the committee members before the meeting. In the second one, due to special circumstances there was no convening report, and although he said he was well briefed by Department staff, he felt his lack of prior knowledge about the issues and the participants made him uncomfortable, reduced his stature in the eyes of the participants, and made it harder to understand the areas of disagreement within the committee.</w:t>
      </w:r>
    </w:p>
    <w:p w:rsidR="009B2A8F" w:rsidRDefault="009B2A8F" w:rsidP="009B2A8F">
      <w:pPr>
        <w:spacing w:line="240" w:lineRule="auto"/>
        <w:rPr>
          <w:rFonts w:asciiTheme="minorHAnsi" w:hAnsiTheme="minorHAnsi" w:cstheme="minorHAnsi"/>
          <w:sz w:val="24"/>
          <w:szCs w:val="24"/>
          <w:u w:val="single"/>
        </w:rPr>
      </w:pPr>
    </w:p>
    <w:p w:rsidR="009B2A8F" w:rsidRDefault="009B2A8F" w:rsidP="009B2A8F">
      <w:pPr>
        <w:pStyle w:val="Heading4"/>
        <w:spacing w:line="240" w:lineRule="auto"/>
      </w:pPr>
      <w:r>
        <w:t>It’s competitive – successful education reg-negs require not dictating the outcome in advance</w:t>
      </w:r>
    </w:p>
    <w:p w:rsidR="009B2A8F" w:rsidRDefault="009B2A8F" w:rsidP="009B2A8F">
      <w:pPr>
        <w:spacing w:line="240" w:lineRule="auto"/>
        <w:rPr>
          <w:rFonts w:asciiTheme="minorHAnsi" w:hAnsiTheme="minorHAnsi" w:cstheme="minorHAnsi"/>
        </w:rPr>
      </w:pPr>
      <w:r w:rsidRPr="00947740">
        <w:rPr>
          <w:rFonts w:asciiTheme="minorHAnsi" w:hAnsiTheme="minorHAnsi" w:cstheme="minorHAnsi"/>
          <w:b/>
          <w:sz w:val="26"/>
          <w:szCs w:val="26"/>
        </w:rPr>
        <w:t>Lubbers 14</w:t>
      </w:r>
      <w:r w:rsidRPr="008B3CE9">
        <w:rPr>
          <w:rFonts w:asciiTheme="minorHAnsi" w:hAnsiTheme="minorHAnsi" w:cstheme="minorHAnsi"/>
        </w:rPr>
        <w:t xml:space="preserve"> – Prof. of Law @ American University (Jeffrey S., “</w:t>
      </w:r>
      <w:r>
        <w:t>Enhancing the Use of Negotiated Rulemaking by the U.S. Department of Education</w:t>
      </w:r>
      <w:r w:rsidRPr="008B3CE9">
        <w:rPr>
          <w:rFonts w:asciiTheme="minorHAnsi" w:hAnsiTheme="minorHAnsi" w:cstheme="minorHAnsi"/>
        </w:rPr>
        <w:t xml:space="preserve">” </w:t>
      </w:r>
      <w:r>
        <w:rPr>
          <w:rFonts w:asciiTheme="minorHAnsi" w:hAnsiTheme="minorHAnsi" w:cstheme="minorHAnsi"/>
        </w:rPr>
        <w:t>written 12-5-14</w:t>
      </w:r>
      <w:r w:rsidRPr="008B3CE9">
        <w:rPr>
          <w:rFonts w:asciiTheme="minorHAnsi" w:hAnsiTheme="minorHAnsi" w:cstheme="minorHAnsi"/>
        </w:rPr>
        <w:t>, accessed 7-10-17 via SSRN) #AREZ</w:t>
      </w:r>
    </w:p>
    <w:p w:rsidR="009B2A8F" w:rsidRPr="00947740" w:rsidRDefault="009B2A8F" w:rsidP="009B2A8F">
      <w:pPr>
        <w:spacing w:line="240" w:lineRule="auto"/>
        <w:rPr>
          <w:rFonts w:cs="Times New Roman"/>
        </w:rPr>
      </w:pPr>
    </w:p>
    <w:p w:rsidR="009B2A8F" w:rsidRPr="004E63BF" w:rsidRDefault="009B2A8F" w:rsidP="009B2A8F">
      <w:pPr>
        <w:spacing w:line="240" w:lineRule="auto"/>
      </w:pPr>
      <w:r w:rsidRPr="004E63BF">
        <w:t>Bundling of Issues</w:t>
      </w:r>
    </w:p>
    <w:p w:rsidR="009B2A8F" w:rsidRPr="00C973D0" w:rsidRDefault="009B2A8F" w:rsidP="009B2A8F">
      <w:pPr>
        <w:pStyle w:val="ListParagraph"/>
        <w:numPr>
          <w:ilvl w:val="0"/>
          <w:numId w:val="11"/>
        </w:numPr>
        <w:spacing w:line="240" w:lineRule="auto"/>
        <w:rPr>
          <w:u w:val="single"/>
        </w:rPr>
      </w:pPr>
      <w:r w:rsidRPr="00C973D0">
        <w:rPr>
          <w:u w:val="single"/>
        </w:rPr>
        <w:t xml:space="preserve">The Department should avoid bundling unrelated issues into a single reg-neg. </w:t>
      </w:r>
      <w:r w:rsidRPr="004E63BF">
        <w:t>It is hoped that</w:t>
      </w:r>
      <w:r w:rsidRPr="00C973D0">
        <w:rPr>
          <w:u w:val="single"/>
        </w:rPr>
        <w:t xml:space="preserve"> a relaxation of time and resource constraints would allow use of separate reg-negs for clearly separate issues</w:t>
      </w:r>
    </w:p>
    <w:p w:rsidR="009B2A8F" w:rsidRDefault="009B2A8F" w:rsidP="009B2A8F">
      <w:pPr>
        <w:spacing w:line="240" w:lineRule="auto"/>
      </w:pPr>
      <w:r>
        <w:t xml:space="preserve">Selection and Use of Facilitators </w:t>
      </w:r>
    </w:p>
    <w:p w:rsidR="009B2A8F" w:rsidRPr="004E63BF" w:rsidRDefault="009B2A8F" w:rsidP="009B2A8F">
      <w:pPr>
        <w:spacing w:line="240" w:lineRule="auto"/>
      </w:pPr>
      <w:r w:rsidRPr="004E63BF">
        <w:t xml:space="preserve">4.  Facilitators should be given more time to prepare, and, if possible, should be hired before the public hearing—if those are to be continued. </w:t>
      </w:r>
    </w:p>
    <w:p w:rsidR="009B2A8F" w:rsidRPr="00C973D0" w:rsidRDefault="009B2A8F" w:rsidP="009B2A8F">
      <w:pPr>
        <w:spacing w:line="240" w:lineRule="auto"/>
        <w:rPr>
          <w:u w:val="single"/>
        </w:rPr>
      </w:pPr>
      <w:r>
        <w:t xml:space="preserve">5.  </w:t>
      </w:r>
      <w:r w:rsidRPr="00C973D0">
        <w:rPr>
          <w:u w:val="single"/>
        </w:rPr>
        <w:t xml:space="preserve">If the Department wishes to maximize the chances of achieving consensus, it should encourage facilitators to use their skills to attempt to achieve consensus, </w:t>
      </w:r>
      <w:r w:rsidRPr="004E63BF">
        <w:rPr>
          <w:rStyle w:val="Emphasis"/>
        </w:rPr>
        <w:t>not by encouraging any particular substantive result,</w:t>
      </w:r>
      <w:r w:rsidRPr="00C973D0">
        <w:rPr>
          <w:u w:val="single"/>
        </w:rPr>
        <w:t xml:space="preserve"> but by being more active in exploring areas of agreement. </w:t>
      </w:r>
    </w:p>
    <w:p w:rsidR="009B2A8F" w:rsidRPr="00C973D0" w:rsidRDefault="009B2A8F" w:rsidP="009B2A8F">
      <w:pPr>
        <w:spacing w:line="240" w:lineRule="auto"/>
        <w:rPr>
          <w:u w:val="single"/>
        </w:rPr>
      </w:pPr>
      <w:r>
        <w:t xml:space="preserve">6.  </w:t>
      </w:r>
      <w:r w:rsidRPr="00C973D0">
        <w:rPr>
          <w:u w:val="single"/>
        </w:rPr>
        <w:t xml:space="preserve">The Department should allow the facilitators to either draft or be closely involved in drafting the meeting agendas. </w:t>
      </w:r>
    </w:p>
    <w:p w:rsidR="009B2A8F" w:rsidRDefault="009B2A8F" w:rsidP="009B2A8F">
      <w:pPr>
        <w:spacing w:line="240" w:lineRule="auto"/>
      </w:pPr>
      <w:r>
        <w:t xml:space="preserve">7. </w:t>
      </w:r>
      <w:r w:rsidRPr="00C973D0">
        <w:rPr>
          <w:u w:val="single"/>
        </w:rPr>
        <w:t>Facilitators should be kept better informed about relevant aspects of a rulemaking,</w:t>
      </w:r>
      <w:r>
        <w:t xml:space="preserve"> such as applicable Departmental policy or developments, such as pertaining to the positions of OMB, the White House, or Members of Congress, unless such matters are extremely sensitive. </w:t>
      </w:r>
    </w:p>
    <w:p w:rsidR="009B2A8F" w:rsidRDefault="009B2A8F" w:rsidP="009B2A8F">
      <w:pPr>
        <w:spacing w:line="240" w:lineRule="auto"/>
      </w:pPr>
      <w:r>
        <w:t xml:space="preserve">8. </w:t>
      </w:r>
      <w:r w:rsidRPr="00C973D0">
        <w:rPr>
          <w:u w:val="single"/>
        </w:rPr>
        <w:t>The Department should consult with facilitators early and often</w:t>
      </w:r>
      <w:r>
        <w:t xml:space="preserve"> (especially experienced ones), </w:t>
      </w:r>
      <w:r w:rsidRPr="00C973D0">
        <w:rPr>
          <w:u w:val="single"/>
        </w:rPr>
        <w:t>because they may be able to provide useful substantive or procedural advice (</w:t>
      </w:r>
      <w:r>
        <w:t xml:space="preserve">e.g., who should be appointed to the committee, or whether it is worth having another meeting). At present the Department rarely if ever consults them on such matters. </w:t>
      </w:r>
    </w:p>
    <w:p w:rsidR="009B2A8F" w:rsidRDefault="009B2A8F" w:rsidP="009B2A8F">
      <w:pPr>
        <w:spacing w:line="240" w:lineRule="auto"/>
      </w:pPr>
      <w:r>
        <w:t xml:space="preserve">9. </w:t>
      </w:r>
      <w:r w:rsidRPr="00C973D0">
        <w:rPr>
          <w:u w:val="single"/>
        </w:rPr>
        <w:t>The Department should diversify its roster of facilitators.</w:t>
      </w:r>
    </w:p>
    <w:p w:rsidR="009B2A8F" w:rsidRDefault="009B2A8F" w:rsidP="009B2A8F">
      <w:pPr>
        <w:spacing w:line="240" w:lineRule="auto"/>
      </w:pPr>
      <w:r>
        <w:t>Departmental Negotiators</w:t>
      </w:r>
    </w:p>
    <w:p w:rsidR="009B2A8F" w:rsidRPr="00C973D0" w:rsidRDefault="009B2A8F" w:rsidP="009B2A8F">
      <w:pPr>
        <w:spacing w:line="240" w:lineRule="auto"/>
        <w:rPr>
          <w:u w:val="single"/>
        </w:rPr>
      </w:pPr>
      <w:r>
        <w:t xml:space="preserve"> 10. The </w:t>
      </w:r>
      <w:r w:rsidRPr="00C973D0">
        <w:rPr>
          <w:u w:val="single"/>
        </w:rPr>
        <w:t>Department should consider using its political appointees as its negotiator in regnegs more often, especially in proceedings where it can be anticipated that there will be a frequent need to seek political guidance. When using career officials, it should also consider using its experienced lawyers in this role.</w:t>
      </w:r>
    </w:p>
    <w:p w:rsidR="009B2A8F" w:rsidRDefault="009B2A8F" w:rsidP="009B2A8F">
      <w:pPr>
        <w:spacing w:line="240" w:lineRule="auto"/>
      </w:pPr>
      <w:r>
        <w:t xml:space="preserve">Definition of Consensus </w:t>
      </w:r>
    </w:p>
    <w:p w:rsidR="009B2A8F" w:rsidRDefault="009B2A8F" w:rsidP="009B2A8F">
      <w:pPr>
        <w:spacing w:line="240" w:lineRule="auto"/>
      </w:pPr>
      <w:r>
        <w:t xml:space="preserve">11. If the Department is forced to continue its practice of bundling a number of unrelated, severable issues into one rulemaking, it should make clear that if a consensus is reached on some of these issues, the Department will agree to publish the agreed-upon text of those proposals in its proposed rule. </w:t>
      </w:r>
    </w:p>
    <w:p w:rsidR="009B2A8F" w:rsidRDefault="009B2A8F" w:rsidP="009B2A8F">
      <w:pPr>
        <w:spacing w:line="240" w:lineRule="auto"/>
      </w:pPr>
      <w:r>
        <w:t>12. On procedural matters, such as whether to add another constituency to the committee, to form a subcommittee, to bring an outside expert, or to make adjustments in the organizational protocols, the Department should allow the Committee to take actions with a “consensus” amounting to a super-majority but short of unanimity.</w:t>
      </w:r>
    </w:p>
    <w:p w:rsidR="009B2A8F" w:rsidRDefault="009B2A8F" w:rsidP="009B2A8F">
      <w:pPr>
        <w:spacing w:line="240" w:lineRule="auto"/>
        <w:ind w:left="45"/>
      </w:pPr>
      <w:r>
        <w:t>Caucuses/Subcommittees/Use of Outside Experts to Speak to the Committee</w:t>
      </w:r>
    </w:p>
    <w:p w:rsidR="009B2A8F" w:rsidRDefault="009B2A8F" w:rsidP="009B2A8F">
      <w:pPr>
        <w:spacing w:line="240" w:lineRule="auto"/>
        <w:ind w:left="45"/>
      </w:pPr>
      <w:r>
        <w:t>13. The Department should continue to allow (and if resources permit, encourage) the use of caucuses and the bringing in of outside experts to educate the committee.</w:t>
      </w:r>
    </w:p>
    <w:p w:rsidR="009B2A8F" w:rsidRDefault="009B2A8F" w:rsidP="009B2A8F">
      <w:pPr>
        <w:spacing w:line="240" w:lineRule="auto"/>
        <w:ind w:left="45"/>
      </w:pPr>
      <w:r>
        <w:t xml:space="preserve">Logistics </w:t>
      </w:r>
    </w:p>
    <w:p w:rsidR="009B2A8F" w:rsidRDefault="009B2A8F" w:rsidP="009B2A8F">
      <w:pPr>
        <w:spacing w:line="240" w:lineRule="auto"/>
        <w:ind w:left="45"/>
      </w:pPr>
      <w:r>
        <w:t>14. The Department should strive to continue to use its own dedicated space for reg-neg meetings, but should upgrade the space and modernize the meetings by (a) installing a guest Wi-Fi network, (b) allow live and archived streaming of meetings or use of Skype, (c) installing a room thermostat to allow temperature control, (d) providing a dedicated copy machine, and (e) using a projector/screen to help the negotiators discuss draft language.</w:t>
      </w:r>
    </w:p>
    <w:p w:rsidR="009B2A8F" w:rsidRDefault="009B2A8F" w:rsidP="009B2A8F">
      <w:pPr>
        <w:spacing w:line="240" w:lineRule="auto"/>
        <w:ind w:left="45"/>
      </w:pPr>
      <w:r>
        <w:t xml:space="preserve">Transparency </w:t>
      </w:r>
    </w:p>
    <w:p w:rsidR="009B2A8F" w:rsidRDefault="009B2A8F" w:rsidP="009B2A8F">
      <w:pPr>
        <w:spacing w:line="240" w:lineRule="auto"/>
        <w:ind w:left="45"/>
      </w:pPr>
      <w:r w:rsidRPr="004E63BF">
        <w:t>15. The Department should consider requiring that either a transcript or better summaries/minutes are prepared of each meeting, with</w:t>
      </w:r>
      <w:r>
        <w:t xml:space="preserve"> an opportunity for members of the committee to review them and suggest changes before they are finalized and approved by the Committee. Facilitators should be in charge of this, and should be permitted to hire an assistant to help with this task.</w:t>
      </w:r>
    </w:p>
    <w:p w:rsidR="009B2A8F" w:rsidRDefault="009B2A8F" w:rsidP="009B2A8F">
      <w:pPr>
        <w:spacing w:line="240" w:lineRule="auto"/>
        <w:ind w:left="45"/>
      </w:pPr>
      <w:r>
        <w:t xml:space="preserve">Drafting </w:t>
      </w:r>
    </w:p>
    <w:p w:rsidR="009B2A8F" w:rsidRPr="004E63BF" w:rsidRDefault="009B2A8F" w:rsidP="009B2A8F">
      <w:pPr>
        <w:spacing w:line="240" w:lineRule="auto"/>
        <w:ind w:left="45"/>
      </w:pPr>
      <w:r>
        <w:t xml:space="preserve">16. </w:t>
      </w:r>
      <w:r w:rsidRPr="00C973D0">
        <w:rPr>
          <w:u w:val="single"/>
        </w:rPr>
        <w:t>The Department should consider experimenting with allowing the committee (aided by the facilitator) to play a greater role in drafting the text of the proposed rule</w:t>
      </w:r>
      <w:r w:rsidRPr="004E63BF">
        <w:t>—especially when the rulemaking is statutorily mandated.</w:t>
      </w:r>
    </w:p>
    <w:p w:rsidR="009B2A8F" w:rsidRDefault="009B2A8F" w:rsidP="009B2A8F">
      <w:pPr>
        <w:spacing w:line="240" w:lineRule="auto"/>
        <w:rPr>
          <w:rFonts w:asciiTheme="minorHAnsi" w:hAnsiTheme="minorHAnsi" w:cstheme="minorHAnsi"/>
          <w:sz w:val="24"/>
          <w:szCs w:val="24"/>
          <w:u w:val="single"/>
        </w:rPr>
      </w:pPr>
    </w:p>
    <w:p w:rsidR="009B2A8F" w:rsidRPr="008B3CE9" w:rsidRDefault="009B2A8F" w:rsidP="009B2A8F">
      <w:pPr>
        <w:spacing w:line="240" w:lineRule="auto"/>
        <w:rPr>
          <w:rFonts w:asciiTheme="minorHAnsi" w:hAnsiTheme="minorHAnsi" w:cstheme="minorHAnsi"/>
        </w:rPr>
      </w:pPr>
    </w:p>
    <w:p w:rsidR="009B2A8F" w:rsidRPr="008B3CE9" w:rsidRDefault="009B2A8F" w:rsidP="009B2A8F">
      <w:pPr>
        <w:spacing w:line="240" w:lineRule="auto"/>
        <w:rPr>
          <w:rFonts w:asciiTheme="minorHAnsi" w:hAnsiTheme="minorHAnsi" w:cstheme="minorHAnsi"/>
        </w:rPr>
      </w:pPr>
    </w:p>
    <w:p w:rsidR="009B2A8F" w:rsidRPr="009B2A8F" w:rsidRDefault="009B2A8F" w:rsidP="009B2A8F"/>
    <w:p w:rsidR="004803FA" w:rsidRDefault="004803FA" w:rsidP="003A21EC">
      <w:pPr>
        <w:pStyle w:val="Heading1"/>
      </w:pPr>
      <w:r>
        <w:t>Alternate CP mechanisms</w:t>
      </w:r>
    </w:p>
    <w:p w:rsidR="004803FA" w:rsidRDefault="004803FA" w:rsidP="004803FA"/>
    <w:p w:rsidR="004803FA" w:rsidRDefault="004803FA" w:rsidP="004803FA">
      <w:pPr>
        <w:pStyle w:val="Heading3"/>
      </w:pPr>
      <w:r>
        <w:t>Incentive Grants</w:t>
      </w:r>
    </w:p>
    <w:p w:rsidR="004803FA" w:rsidRDefault="004803FA" w:rsidP="004803FA"/>
    <w:p w:rsidR="004803FA" w:rsidRDefault="004803FA" w:rsidP="004803FA">
      <w:pPr>
        <w:pStyle w:val="Heading4"/>
      </w:pPr>
      <w:r>
        <w:t xml:space="preserve">CP combines federal and state involvement for polyphonic federalism – that avoids government overreach while still ensuring effective oversight. </w:t>
      </w:r>
    </w:p>
    <w:p w:rsidR="004803FA" w:rsidRPr="00E37FDA" w:rsidRDefault="004803FA" w:rsidP="004803FA">
      <w:r w:rsidRPr="006E386F">
        <w:rPr>
          <w:rStyle w:val="Style13ptBold"/>
        </w:rPr>
        <w:t>McGovern 11</w:t>
      </w:r>
      <w:r>
        <w:t xml:space="preserve"> – J.D., 2011, New York University School of Law; B.A., 2008, Boston University. (Shannon K., “A New Model for States as Laboratories for Reform: How Federalism Informs Education,” 86 N.Y.U. L. Rev. 1519 (2011), HeinOnline, p.1549-1554)//sy</w:t>
      </w:r>
    </w:p>
    <w:p w:rsidR="004803FA" w:rsidRDefault="004803FA" w:rsidP="004803FA">
      <w:r>
        <w:t xml:space="preserve">B. A New Model for States as Laboratories </w:t>
      </w:r>
    </w:p>
    <w:p w:rsidR="004803FA" w:rsidRDefault="004803FA" w:rsidP="004803FA">
      <w:r>
        <w:t xml:space="preserve">Justice </w:t>
      </w:r>
      <w:r w:rsidRPr="00AF3D25">
        <w:rPr>
          <w:rStyle w:val="StyleUnderline"/>
        </w:rPr>
        <w:t>Brandeis</w:t>
      </w:r>
      <w:r>
        <w:t xml:space="preserve"> famously </w:t>
      </w:r>
      <w:r w:rsidRPr="00AF3D25">
        <w:rPr>
          <w:rStyle w:val="StyleUnderline"/>
        </w:rPr>
        <w:t>described states as laboratories</w:t>
      </w:r>
      <w:r>
        <w:t xml:space="preserve"> that may "try novel social and economic experiments without risk to the rest of the country</w:t>
      </w:r>
      <w:proofErr w:type="gramStart"/>
      <w:r>
        <w:t>. '</w:t>
      </w:r>
      <w:proofErr w:type="gramEnd"/>
      <w:r>
        <w:t xml:space="preserve">166 While his metaphor remains very popular, </w:t>
      </w:r>
      <w:r w:rsidRPr="00AF3D25">
        <w:rPr>
          <w:rStyle w:val="StyleUnderline"/>
        </w:rPr>
        <w:t>Brandeis's observation only tells us about one of the reasons for the existence of independent state and federal power, not "how to reconcile them.</w:t>
      </w:r>
      <w:r>
        <w:t xml:space="preserve"> '167 Moreover, the conspicuous exclusion of the federal government from Brandeis's policy alchemy makes it more a relic of dual federalism's heyday than a metaphor with continuing application. It says nothing about how to determine the proper place of the federal government in an era of increasingly centralized and nationalized policy making. 168 Through synthesis with Schapiro's and Manna's formulations, however, Justice Brandeis's popular metaphor achieves a new vitality. </w:t>
      </w:r>
      <w:r w:rsidRPr="00AF3D25">
        <w:rPr>
          <w:rStyle w:val="StyleUnderline"/>
        </w:rPr>
        <w:t>One way to conceptualize the federal role is as a laboratory assistant who simultaneously observes and provides research support for a number of experiments, drawing inferences from the results and serving as an information repository for future experiments</w:t>
      </w:r>
      <w:r>
        <w:t xml:space="preserve">. 169 </w:t>
      </w:r>
    </w:p>
    <w:p w:rsidR="004803FA" w:rsidRPr="00AF3D25" w:rsidRDefault="004803FA" w:rsidP="004803FA">
      <w:pPr>
        <w:rPr>
          <w:rStyle w:val="StyleUnderline"/>
        </w:rPr>
      </w:pPr>
      <w:r>
        <w:t xml:space="preserve">To some extent, the Obama Administration's recent education reform proposals envision the federal role in similar terms. Under Obama, the DOE seems to recognize a good thing when it sees it: Its Race to the Top competition awarded up to forty points for the adoption of the national content standards developed by the NGA over the past two years, and its NCLB reauthorization proposal explicitly praises the standards' alignment with its own goals for college- and career-ready standards. 170 Moreover, the </w:t>
      </w:r>
      <w:r w:rsidRPr="00AF3D25">
        <w:rPr>
          <w:rStyle w:val="StyleUnderline"/>
        </w:rPr>
        <w:t>incentives-based</w:t>
      </w:r>
      <w:r>
        <w:t xml:space="preserve"> (rather than penalty-based) </w:t>
      </w:r>
      <w:r w:rsidRPr="00AF3D25">
        <w:rPr>
          <w:rStyle w:val="StyleUnderline"/>
        </w:rPr>
        <w:t>funding initiatives that form the core of both proposals suggest sensitivity to legally permissible but practically coercive federal "carrot and stick" policy making tha</w:t>
      </w:r>
      <w:r>
        <w:t xml:space="preserve">t, as I discussed in Part II.B.3-4, </w:t>
      </w:r>
      <w:r w:rsidRPr="00AF3D25">
        <w:rPr>
          <w:rStyle w:val="StyleUnderline"/>
        </w:rPr>
        <w:t xml:space="preserve">precludes important localized policy making by state legislatures and threatens to ossify unproven reform trends. </w:t>
      </w:r>
    </w:p>
    <w:p w:rsidR="004803FA" w:rsidRDefault="004803FA" w:rsidP="004803FA">
      <w:r>
        <w:t xml:space="preserve">Indeed, </w:t>
      </w:r>
      <w:r w:rsidRPr="00AF3D25">
        <w:rPr>
          <w:rStyle w:val="StyleUnderline"/>
        </w:rPr>
        <w:t>the Obama Administration's heavy-handed approach to the selection of Race to the Top</w:t>
      </w:r>
      <w:r>
        <w:t xml:space="preserve"> criteria </w:t>
      </w:r>
      <w:r w:rsidRPr="00AF3D25">
        <w:rPr>
          <w:rStyle w:val="StyleUnderline"/>
        </w:rPr>
        <w:t>belies its rhetoric of fostering innovation</w:t>
      </w:r>
      <w:r>
        <w:t xml:space="preserve">. By prioritizing and rewarding very specific reform measures, the program circumscribes the range of competitive state proposals. </w:t>
      </w:r>
      <w:r w:rsidRPr="00AF3D25">
        <w:rPr>
          <w:rStyle w:val="StyleUnderline"/>
        </w:rPr>
        <w:t>To fulfill the promise of states as laboratories</w:t>
      </w:r>
      <w:r>
        <w:t xml:space="preserve"> for education reform, </w:t>
      </w:r>
      <w:r w:rsidRPr="00AF3D25">
        <w:rPr>
          <w:rStyle w:val="Emphasis"/>
        </w:rPr>
        <w:t>the federal government should commit to an unbiased assessment of funding applications</w:t>
      </w:r>
      <w:r>
        <w:t xml:space="preserve">, preferably by a panel of independent players, </w:t>
      </w:r>
      <w:r w:rsidRPr="00AF3D25">
        <w:rPr>
          <w:rStyle w:val="Emphasis"/>
        </w:rPr>
        <w:t>to detect and support those "novel social and economic experiments" most worthy of federal interest and expenditures</w:t>
      </w:r>
      <w:r>
        <w:t xml:space="preserve">. 171 In the words of Diane Ravitch, a longtime proponent of national standards, </w:t>
      </w:r>
      <w:r w:rsidRPr="00AF3D25">
        <w:rPr>
          <w:rStyle w:val="StyleUnderline"/>
        </w:rPr>
        <w:t>the federal government's role should be to "discover and explain the very best existing [practices], not to invent new and untried ones.'</w:t>
      </w:r>
      <w:r>
        <w:t xml:space="preserve"> 72 </w:t>
      </w:r>
    </w:p>
    <w:p w:rsidR="004803FA" w:rsidRDefault="004803FA" w:rsidP="004803FA">
      <w:r>
        <w:t xml:space="preserve">C. Pilot Programs as Successors to Race to the Top </w:t>
      </w:r>
    </w:p>
    <w:p w:rsidR="004803FA" w:rsidRDefault="004803FA" w:rsidP="004803FA">
      <w:r>
        <w:t xml:space="preserve">Given the uncertain efficacy of many new education reform ideas, </w:t>
      </w:r>
      <w:r w:rsidRPr="00F03F0B">
        <w:rPr>
          <w:rStyle w:val="StyleUnderline"/>
        </w:rPr>
        <w:t>one way to begin this important work is through the adoption of permanent pilot programs that would serve as successors to Race to the Top and focus on a variety of education reform goals.</w:t>
      </w:r>
      <w:r>
        <w:t xml:space="preserve"> While many potential programs are possible, </w:t>
      </w:r>
      <w:r w:rsidRPr="00F03F0B">
        <w:rPr>
          <w:rStyle w:val="StyleUnderline"/>
        </w:rPr>
        <w:t>I suggest one plan</w:t>
      </w:r>
      <w:r>
        <w:t xml:space="preserve"> devised with prior successes and failures under recent federal programs in mind: </w:t>
      </w:r>
      <w:r w:rsidRPr="00F03F0B">
        <w:rPr>
          <w:rStyle w:val="StyleUnderline"/>
        </w:rPr>
        <w:t>the establishment of an independent and transparent reform board within the DOE</w:t>
      </w:r>
      <w:r>
        <w:t xml:space="preserve"> </w:t>
      </w:r>
      <w:r w:rsidRPr="00F03F0B">
        <w:rPr>
          <w:rStyle w:val="StyleUnderline"/>
        </w:rPr>
        <w:t>to administer state subsidy programs providing research funds for education reform proposals</w:t>
      </w:r>
      <w:r>
        <w:t xml:space="preserve">. Within this framework, </w:t>
      </w:r>
      <w:r w:rsidRPr="00F03F0B">
        <w:rPr>
          <w:rStyle w:val="StyleUnderline"/>
        </w:rPr>
        <w:t>the President and the DOE should retain primary authority for selecting the areas to be studied and improved</w:t>
      </w:r>
      <w:r>
        <w:t xml:space="preserve">-for example, teacher performance, union relations, testing, curricula, literacy programs, or administrative efficiency. An independent education reform board comprised of experienced education policy experts, reform advocates, educators, and administrators would contribute both substantive expertise and a diversity of viewpoints. </w:t>
      </w:r>
    </w:p>
    <w:p w:rsidR="004803FA" w:rsidRDefault="004803FA" w:rsidP="004803FA">
      <w:r w:rsidRPr="00F03F0B">
        <w:rPr>
          <w:rStyle w:val="StyleUnderline"/>
        </w:rPr>
        <w:t>My proposal would improve upon the procedures used in Race to the Top.</w:t>
      </w:r>
      <w:r>
        <w:t xml:space="preserve"> In evaluating state applications, Race to the Top utilized fifty-eight independent reviewers selected by the DOE from a total of 1500 applicants for their background in education policy, education reform, application evaluation, and/or bureaucratic capacity and scale. 173 These experts both reviewed written applications independently and, in panels of five, attended presentations and question-and-answer sessions with applicants. 174 </w:t>
      </w:r>
    </w:p>
    <w:p w:rsidR="004803FA" w:rsidRDefault="004803FA" w:rsidP="004803FA">
      <w:r w:rsidRPr="00F03F0B">
        <w:rPr>
          <w:rStyle w:val="StyleUnderline"/>
        </w:rPr>
        <w:t>While the general contours of this evaluation process reflect an appropriate delegation of administrative authority to expert policy makers</w:t>
      </w:r>
      <w:r>
        <w:t xml:space="preserve"> and a means for meaningful participation by stakeholders (i.e., the applicants themselves), </w:t>
      </w:r>
      <w:r w:rsidRPr="00F03F0B">
        <w:rPr>
          <w:rStyle w:val="StyleUnderline"/>
        </w:rPr>
        <w:t>other procedural aspects of the program were unwise and should be reformed.</w:t>
      </w:r>
      <w:r>
        <w:t xml:space="preserve"> First, Race to the Top reviewers worked from rubrics designed without their input, which may be responsible for the significant discrepancies in scores within panels.175 Second, the DOE anonymized the evaluation process to prevent applicants from imposing pressure, leaving the task of identifying conflicts of interest largely to the DOE itself. 176 Because this lack of transparency increases the risk that bias or conflicts of interest will remain undetected and obscures the DOE's own agenda, revelation of the names, qualifications, and associations of all reform board panelists would ensure that only the most worthy proposals receive funding. To similar effect, the functions of board members would include collaboration with DOE officials on the means of evaluation. </w:t>
      </w:r>
    </w:p>
    <w:p w:rsidR="004803FA" w:rsidRDefault="004803FA" w:rsidP="004803FA">
      <w:r>
        <w:t xml:space="preserve">Overhauling the means of evaluation is the single most important substantive change my proposal contemplates. Like Race to the Top, </w:t>
      </w:r>
      <w:r w:rsidRPr="00F03F0B">
        <w:rPr>
          <w:rStyle w:val="Emphasis"/>
        </w:rPr>
        <w:t>these pilot programs would consist of incentive grants that award federal money for innovative reform projects designed to address public education challenges</w:t>
      </w:r>
      <w:r>
        <w:t>.</w:t>
      </w:r>
      <w:r w:rsidRPr="00F03F0B">
        <w:rPr>
          <w:rStyle w:val="Emphasis"/>
        </w:rPr>
        <w:t xml:space="preserve"> Grants are less coercive than NCLB's retributive funding scheme and thus preferable from a policy and federalism perspective</w:t>
      </w:r>
      <w:r>
        <w:t xml:space="preserve">. 177 </w:t>
      </w:r>
    </w:p>
    <w:p w:rsidR="004803FA" w:rsidRDefault="004803FA" w:rsidP="004803FA">
      <w:r w:rsidRPr="00F03F0B">
        <w:rPr>
          <w:rStyle w:val="Emphasis"/>
        </w:rPr>
        <w:t>Incentive grants-if properly implemented as outlined in broad strokes below-are the optimal way for the federal government to harness the states' policy making expertise in service of its own responsibility to equalize educational opportunity and increase national competitiveness in a global economy</w:t>
      </w:r>
      <w:r>
        <w:t xml:space="preserve">.178 Indeed, it was the failure to employ truly objective criteria-and not the fiscal mechanism of the competition itself-that threatened to coopt state policy making autonomy and ossify unproven reform trends. </w:t>
      </w:r>
      <w:r w:rsidRPr="00856C55">
        <w:rPr>
          <w:rStyle w:val="StyleUnderline"/>
        </w:rPr>
        <w:t xml:space="preserve">Race to the Top evaluated </w:t>
      </w:r>
      <w:r w:rsidRPr="00856C55">
        <w:t xml:space="preserve">potential </w:t>
      </w:r>
      <w:r w:rsidRPr="00856C55">
        <w:rPr>
          <w:rStyle w:val="StyleUnderline"/>
        </w:rPr>
        <w:t xml:space="preserve">programs </w:t>
      </w:r>
      <w:r w:rsidRPr="00856C55">
        <w:t xml:space="preserve">in part </w:t>
      </w:r>
      <w:r w:rsidRPr="00856C55">
        <w:rPr>
          <w:rStyle w:val="StyleUnderline"/>
        </w:rPr>
        <w:t xml:space="preserve">on the basis of congruence with the Obama Administration's </w:t>
      </w:r>
      <w:r w:rsidRPr="00856C55">
        <w:t xml:space="preserve">specific </w:t>
      </w:r>
      <w:r w:rsidRPr="00856C55">
        <w:rPr>
          <w:rStyle w:val="StyleUnderline"/>
        </w:rPr>
        <w:t xml:space="preserve">policy preferences. I propose instead the use of scoring rubrics that reward points chiefly for research design, taking into account feasibility, cost effectiveness, program scope, past success or failure of similar policy initiatives there or elsewhere, and capacity for replication </w:t>
      </w:r>
      <w:r>
        <w:t xml:space="preserve">in other states or school populations. </w:t>
      </w:r>
      <w:r w:rsidRPr="00856C55">
        <w:rPr>
          <w:rStyle w:val="StyleUnderline"/>
        </w:rPr>
        <w:t>Imposing very specific program requirements</w:t>
      </w:r>
      <w:r>
        <w:t xml:space="preserve"> from the top down not only threatens state autonomy in a federalist system, but also </w:t>
      </w:r>
      <w:r w:rsidRPr="00856C55">
        <w:rPr>
          <w:rStyle w:val="StyleUnderline"/>
        </w:rPr>
        <w:t>stifles innovation</w:t>
      </w:r>
      <w:r>
        <w:t xml:space="preserve">. By contrast, a pilot program aims to discover and develop best practices. Therefore, </w:t>
      </w:r>
      <w:r w:rsidRPr="00856C55">
        <w:rPr>
          <w:rStyle w:val="StyleUnderline"/>
        </w:rPr>
        <w:t>significant discretion on the ground to anticipate and respond to local conditions and unanticipated problems would best allow for innovation</w:t>
      </w:r>
      <w:r>
        <w:t xml:space="preserve">.179 </w:t>
      </w:r>
    </w:p>
    <w:p w:rsidR="004803FA" w:rsidRDefault="004803FA" w:rsidP="004803FA">
      <w:r w:rsidRPr="00856C55">
        <w:rPr>
          <w:rStyle w:val="StyleUnderline"/>
        </w:rPr>
        <w:t>Consider a pilot program to evaluate how to set teacher compensation to best encourage student achievement</w:t>
      </w:r>
      <w:r>
        <w:t>. Proposals might range from an across-the-board salary increase to incentivize morale and retention of good teachers; bonuses for extraordinary student progress and/or student achievement; salary reductions for failure to meet certain benchmarks; or a variable salary system with each teacher's salary set each year on the basis of the prior year's performance. In evaluating such a proposal,</w:t>
      </w:r>
      <w:r w:rsidRPr="00856C55">
        <w:rPr>
          <w:rStyle w:val="StyleUnderline"/>
        </w:rPr>
        <w:t xml:space="preserve"> the DOE, through its independent evaluators, may assess the feasibility of the program in light of current conditions in that state, the state's union obligations, existing empirical research, and similar programs in other states, but it would not afford substantive preference to any one proposal.</w:t>
      </w:r>
      <w:r>
        <w:t xml:space="preserve"> Indeed, the pilot program should not have been authorized if a particular result was desired. </w:t>
      </w:r>
    </w:p>
    <w:p w:rsidR="004803FA" w:rsidRPr="00856C55" w:rsidRDefault="004803FA" w:rsidP="004803FA">
      <w:pPr>
        <w:rPr>
          <w:rStyle w:val="StyleUnderline"/>
        </w:rPr>
      </w:pPr>
      <w:r>
        <w:t xml:space="preserve">I have delineated only the outlines of a pilot program, but the four federalism considerations developed in Part II can inform pro-gram specifications for this and future proposals. 180 At a broad level of abstraction, </w:t>
      </w:r>
      <w:r w:rsidRPr="00856C55">
        <w:rPr>
          <w:rStyle w:val="Emphasis"/>
        </w:rPr>
        <w:t>a pilot program of the kind</w:t>
      </w:r>
      <w:r>
        <w:t xml:space="preserve"> I envision </w:t>
      </w:r>
      <w:r w:rsidRPr="00856C55">
        <w:rPr>
          <w:rStyle w:val="Emphasis"/>
        </w:rPr>
        <w:t>internalizes both the state legislatures' policy making autonomy and the advantages of local control</w:t>
      </w:r>
      <w:r w:rsidRPr="00856C55">
        <w:rPr>
          <w:rStyle w:val="StyleUnderline"/>
        </w:rPr>
        <w:t>.</w:t>
      </w:r>
      <w:r>
        <w:t xml:space="preserve"> </w:t>
      </w:r>
      <w:r w:rsidRPr="00856C55">
        <w:rPr>
          <w:rStyle w:val="StyleUnderline"/>
        </w:rPr>
        <w:t>Supporting development of education policy in the states avoids coercive top-down directives and exploits the chief structural advantages of a lower level of government: proximity to "the People"</w:t>
      </w:r>
      <w:r>
        <w:t xml:space="preserve"> </w:t>
      </w:r>
      <w:r w:rsidRPr="00856C55">
        <w:rPr>
          <w:rStyle w:val="StyleUnderline"/>
        </w:rPr>
        <w:t>and the associated values of citizen participation and locally tailored initiatives</w:t>
      </w:r>
      <w:r>
        <w:t xml:space="preserve">. The guiding spirit of the proposal eschews ossification of unproven policy trends by restricting the subject matter of pilot programs to cutting-edge or untested education initiatives and precluding federal policy mandates. Admittedly, politicization of the process remains a threat, notwithstanding procedural safeguards that promote transparent and independent means of evaluation. l8 1 However, ossification can be further prevented by extending project timelines both at the proposal and implementation stages to counteract the government's demonstrated bias for "shovel ready" projects that perpetuate the status quo.8 2 Finally, while limited </w:t>
      </w:r>
      <w:r w:rsidRPr="00856C55">
        <w:rPr>
          <w:rStyle w:val="StyleUnderline"/>
        </w:rPr>
        <w:t>pilot programs</w:t>
      </w:r>
      <w:r>
        <w:t xml:space="preserve"> will not produce parity in federal and state education funding, they do </w:t>
      </w:r>
      <w:r w:rsidRPr="00856C55">
        <w:rPr>
          <w:rStyle w:val="StyleUnderline"/>
        </w:rPr>
        <w:t xml:space="preserve">provide some assistance to strained state budgets. </w:t>
      </w:r>
    </w:p>
    <w:p w:rsidR="004803FA" w:rsidRPr="00856C55" w:rsidRDefault="004803FA" w:rsidP="004803FA">
      <w:pPr>
        <w:rPr>
          <w:rStyle w:val="StyleUnderline"/>
        </w:rPr>
      </w:pPr>
      <w:r w:rsidRPr="00856C55">
        <w:rPr>
          <w:rStyle w:val="StyleUnderline"/>
        </w:rPr>
        <w:t>While this proposal appears to give most autonomy to states in developing policy, the federal policy making role is enhanced in two ways.</w:t>
      </w:r>
      <w:r>
        <w:t xml:space="preserve"> </w:t>
      </w:r>
      <w:r w:rsidRPr="00856C55">
        <w:rPr>
          <w:rStyle w:val="StyleUnderline"/>
        </w:rPr>
        <w:t xml:space="preserve">First, by selecting the subject matter of pilot projects, the federal government becomes a key education agenda setter </w:t>
      </w:r>
      <w:r>
        <w:t xml:space="preserve">for the nation. </w:t>
      </w:r>
      <w:r w:rsidRPr="00856C55">
        <w:rPr>
          <w:rStyle w:val="StyleUnderline"/>
        </w:rPr>
        <w:t>Second, by conducting and evaluating pilot projects over time, the federal government can learn which reforms are worthy of increased federal investment and regulation through new or existing programs</w:t>
      </w:r>
      <w:r>
        <w:t>.</w:t>
      </w:r>
      <w:r w:rsidRPr="00856C55">
        <w:rPr>
          <w:rStyle w:val="StyleUnderline"/>
        </w:rPr>
        <w:t xml:space="preserve"> These oversight powers are important tools for addressing national competitiveness </w:t>
      </w:r>
      <w:r>
        <w:t>in a global economy. Unfortunately</w:t>
      </w:r>
      <w:r w:rsidRPr="00856C55">
        <w:rPr>
          <w:rStyle w:val="StyleUnderline"/>
        </w:rPr>
        <w:t>, a program of this scale cannot eliminate the substantial interstate inequalities in state education budgets that partially create the problem,</w:t>
      </w:r>
      <w:r>
        <w:t>1 8 3</w:t>
      </w:r>
      <w:r w:rsidRPr="00856C55">
        <w:rPr>
          <w:rStyle w:val="StyleUnderline"/>
        </w:rPr>
        <w:t xml:space="preserve"> but it offers a start, particularly if incentive grants take into account state need in terms of relative fiscal capacity. </w:t>
      </w:r>
    </w:p>
    <w:p w:rsidR="004803FA" w:rsidRDefault="004803FA" w:rsidP="004803FA">
      <w:r>
        <w:t xml:space="preserve">This Note has highlighted how federal education policy can impinge on state policy making autonomy. It is important to remember, however, that </w:t>
      </w:r>
      <w:r w:rsidRPr="00DB54E8">
        <w:rPr>
          <w:rStyle w:val="StyleUnderline"/>
        </w:rPr>
        <w:t>the success of federal spending programs relies on the federal government's ability to police state conduct.</w:t>
      </w:r>
      <w:r>
        <w:t xml:space="preserve"> </w:t>
      </w:r>
      <w:r w:rsidRPr="00DB54E8">
        <w:rPr>
          <w:rStyle w:val="StyleUnderline"/>
        </w:rPr>
        <w:t>The key lesson of NCLB</w:t>
      </w:r>
      <w:r>
        <w:t>, expounded at length by other writers</w:t>
      </w:r>
      <w:r w:rsidRPr="00DB54E8">
        <w:rPr>
          <w:rStyle w:val="StyleUnderline"/>
        </w:rPr>
        <w:t>, is the need to avoid creation of perverse incentives.</w:t>
      </w:r>
      <w:r>
        <w:t xml:space="preserve">18 4 </w:t>
      </w:r>
      <w:proofErr w:type="gramStart"/>
      <w:r>
        <w:t>While</w:t>
      </w:r>
      <w:proofErr w:type="gramEnd"/>
      <w:r>
        <w:t xml:space="preserve"> there is a fine line between coercion and accountability, </w:t>
      </w:r>
      <w:r w:rsidRPr="00DB54E8">
        <w:rPr>
          <w:rStyle w:val="StyleUnderline"/>
        </w:rPr>
        <w:t>the federal government must retain some oversight of state spending to ensure funds are being used for true reform.</w:t>
      </w:r>
      <w:r>
        <w:t xml:space="preserve"> Analysis of the first year of short-term federal education funding programs enacted as companions to Race to the Top suggests that many states used earmarked funding primarily to fill their own budget shortfalls, in contravention of the statutory purpose of the appropriation.185 </w:t>
      </w:r>
      <w:r w:rsidRPr="00DB54E8">
        <w:rPr>
          <w:rStyle w:val="StyleUnderline"/>
        </w:rPr>
        <w:t>The use of reporting mechanisms and staggered appropriation of programs can help mitigate the risk that cashstarved states misappropriate federal funds.'8</w:t>
      </w:r>
      <w:r>
        <w:t xml:space="preserve"> 6 </w:t>
      </w:r>
    </w:p>
    <w:p w:rsidR="004803FA" w:rsidRDefault="004803FA" w:rsidP="004803FA">
      <w:pPr>
        <w:rPr>
          <w:rStyle w:val="Emphasis"/>
        </w:rPr>
      </w:pPr>
      <w:r>
        <w:t xml:space="preserve">My </w:t>
      </w:r>
      <w:r w:rsidRPr="00DB54E8">
        <w:rPr>
          <w:rStyle w:val="StyleUnderline"/>
        </w:rPr>
        <w:t xml:space="preserve">pilot </w:t>
      </w:r>
      <w:r w:rsidRPr="00DB54E8">
        <w:rPr>
          <w:rStyle w:val="Emphasis"/>
        </w:rPr>
        <w:t>program proposal</w:t>
      </w:r>
      <w:r>
        <w:t xml:space="preserve">, though modest, </w:t>
      </w:r>
      <w:r w:rsidRPr="00DB54E8">
        <w:rPr>
          <w:rStyle w:val="Emphasis"/>
        </w:rPr>
        <w:t>illustrates the potential of a "polyphonic" model of education federalism</w:t>
      </w:r>
      <w:r>
        <w:t xml:space="preserve">. In the short term, </w:t>
      </w:r>
      <w:r w:rsidRPr="00DB54E8">
        <w:rPr>
          <w:rStyle w:val="Emphasis"/>
        </w:rPr>
        <w:t>the programs would harness the pluralism inherent in a large, heterogeneous federal system to test a number of innovative education solutions</w:t>
      </w:r>
      <w:r>
        <w:t xml:space="preserve">. In the medium- to long-term, emerging consensus on the best education policies may, but need not, suggest subject areas for substantive federal regulation. My modified </w:t>
      </w:r>
      <w:r w:rsidRPr="00DB54E8">
        <w:rPr>
          <w:rStyle w:val="Emphasis"/>
        </w:rPr>
        <w:t>"polyphonic" education policy</w:t>
      </w:r>
      <w:r>
        <w:t xml:space="preserve"> framework </w:t>
      </w:r>
      <w:r w:rsidRPr="00DB54E8">
        <w:rPr>
          <w:rStyle w:val="Emphasis"/>
        </w:rPr>
        <w:t>tolerates</w:t>
      </w:r>
      <w:r>
        <w:t>-in fact, celebrates-</w:t>
      </w:r>
      <w:r w:rsidRPr="00DB54E8">
        <w:rPr>
          <w:rStyle w:val="Emphasis"/>
        </w:rPr>
        <w:t>a diversity of approaches as long as the federal government remains able to pursue national imperatives for educational quality and equality of opportunity.</w:t>
      </w:r>
    </w:p>
    <w:p w:rsidR="004803FA" w:rsidRDefault="004803FA" w:rsidP="004803FA"/>
    <w:p w:rsidR="004803FA" w:rsidRDefault="004803FA" w:rsidP="004803FA">
      <w:pPr>
        <w:pStyle w:val="Heading4"/>
      </w:pPr>
      <w:r>
        <w:t xml:space="preserve">CP creates an incentive-based system that encourages compliance, creativity, and innovation. </w:t>
      </w:r>
    </w:p>
    <w:p w:rsidR="004803FA" w:rsidRPr="002523A0" w:rsidRDefault="004803FA" w:rsidP="004803FA">
      <w:r w:rsidRPr="00D27782">
        <w:rPr>
          <w:rStyle w:val="Style13ptBold"/>
        </w:rPr>
        <w:t>Mead and Rotherham 08</w:t>
      </w:r>
      <w:r>
        <w:t xml:space="preserve"> – *</w:t>
      </w:r>
      <w:r w:rsidRPr="00D27782">
        <w:t>Senior Research Fellow Director, Early Education Initiative New America Foundation</w:t>
      </w:r>
      <w:r>
        <w:t>, **</w:t>
      </w:r>
      <w:r w:rsidRPr="00D27782">
        <w:t xml:space="preserve"> </w:t>
      </w:r>
      <w:r>
        <w:t>Co-Director, Education Sector, (*Sara, **</w:t>
      </w:r>
      <w:r w:rsidRPr="00D27782">
        <w:t xml:space="preserve"> Andrew J.</w:t>
      </w:r>
      <w:r>
        <w:t>, “</w:t>
      </w:r>
      <w:r w:rsidRPr="00D27782">
        <w:t>CHANGING THE GAME: THE FEDERAL ROLE IN SUPP</w:t>
      </w:r>
      <w:r>
        <w:t xml:space="preserve">ORTING 21ST CENTURY EDUCATIONAL </w:t>
      </w:r>
      <w:r w:rsidRPr="00D27782">
        <w:t>INNOVATION</w:t>
      </w:r>
      <w:r>
        <w:t xml:space="preserve">,” October 2008, </w:t>
      </w:r>
      <w:r w:rsidRPr="00D27782">
        <w:t>https://immagic.com/eLibrary/ARCHIVES/GENERAL/BROOK_US/B081014M.pdf</w:t>
      </w:r>
      <w:r>
        <w:t xml:space="preserve"> p.34-37)//sy</w:t>
      </w:r>
    </w:p>
    <w:p w:rsidR="004803FA" w:rsidRDefault="004803FA" w:rsidP="004803FA">
      <w:r w:rsidRPr="00CD4656">
        <w:rPr>
          <w:rStyle w:val="StyleUnderline"/>
        </w:rPr>
        <w:t>The federal government cannot</w:t>
      </w:r>
      <w:r>
        <w:t xml:space="preserve"> </w:t>
      </w:r>
      <w:r w:rsidRPr="00CD4656">
        <w:rPr>
          <w:rStyle w:val="StyleUnderline"/>
        </w:rPr>
        <w:t>change the game in education simply by continuing</w:t>
      </w:r>
      <w:r>
        <w:t xml:space="preserve"> and expanding the investments and </w:t>
      </w:r>
      <w:r w:rsidRPr="00CD4656">
        <w:rPr>
          <w:rStyle w:val="StyleUnderline"/>
        </w:rPr>
        <w:t>policies that it already has in place.</w:t>
      </w:r>
      <w:r>
        <w:t xml:space="preserve"> </w:t>
      </w:r>
      <w:r w:rsidRPr="00CD4656">
        <w:rPr>
          <w:rStyle w:val="Emphasis"/>
        </w:rPr>
        <w:t>A game-changing strategy requires the federal government to</w:t>
      </w:r>
      <w:r>
        <w:t xml:space="preserve"> </w:t>
      </w:r>
      <w:r w:rsidRPr="00CD4656">
        <w:rPr>
          <w:rStyle w:val="StyleUnderline"/>
        </w:rPr>
        <w:t xml:space="preserve">make new types of investments, form new partnerships with philanthropy and the nonprofit sector, and </w:t>
      </w:r>
      <w:r w:rsidRPr="00CD4656">
        <w:rPr>
          <w:rStyle w:val="Emphasis"/>
        </w:rPr>
        <w:t>act in new ways to support the growth of entrepreneurship and innovation within the public education system.</w:t>
      </w:r>
    </w:p>
    <w:p w:rsidR="004803FA" w:rsidRDefault="004803FA" w:rsidP="004803FA">
      <w:r>
        <w:t xml:space="preserve">This new role requires the federal government to do three things. First, </w:t>
      </w:r>
      <w:r w:rsidRPr="00CD4656">
        <w:rPr>
          <w:rStyle w:val="StyleUnderline"/>
        </w:rPr>
        <w:t>it must provide financial and technical support to enable educational entrepreneurs with demonstrated effectiveness to bring their operations to scale</w:t>
      </w:r>
      <w:r>
        <w:t xml:space="preserve"> and have systemic impact at the metro-wide, state, or national level. Second, </w:t>
      </w:r>
      <w:r w:rsidRPr="00CD4656">
        <w:rPr>
          <w:rStyle w:val="StyleUnderline"/>
        </w:rPr>
        <w:t>it must make strategic investments in seeding the next generation of transformational education innovations</w:t>
      </w:r>
      <w:r>
        <w:t xml:space="preserve">. Third, </w:t>
      </w:r>
      <w:r w:rsidRPr="00CD4656">
        <w:rPr>
          <w:rStyle w:val="Emphasis"/>
        </w:rPr>
        <w:t>the federal government must deploy the variety of resources at its disposal</w:t>
      </w:r>
      <w:r>
        <w:t>—</w:t>
      </w:r>
      <w:r w:rsidRPr="00CD4656">
        <w:rPr>
          <w:rStyle w:val="Emphasis"/>
        </w:rPr>
        <w:t>coercive authority, funding incentives, and, perhaps most importantly, the bully platform of the federal government—to prod states and local school districts to eliminate barriers to entrepreneurship and innovation</w:t>
      </w:r>
      <w:r>
        <w:t>.</w:t>
      </w:r>
    </w:p>
    <w:p w:rsidR="004803FA" w:rsidRPr="00CD4656" w:rsidRDefault="004803FA" w:rsidP="004803FA">
      <w:pPr>
        <w:rPr>
          <w:rStyle w:val="StyleUnderline"/>
        </w:rPr>
      </w:pPr>
      <w:r>
        <w:t xml:space="preserve">Through all of this, </w:t>
      </w:r>
      <w:r w:rsidRPr="00CD4656">
        <w:rPr>
          <w:rStyle w:val="Emphasis"/>
        </w:rPr>
        <w:t xml:space="preserve">the federal government must create incentives </w:t>
      </w:r>
      <w:r>
        <w:t xml:space="preserve">and support states and local school districts that want to partner with entrepreneurs and innovators to improve student learning. In so doing, </w:t>
      </w:r>
      <w:r w:rsidRPr="00CD4656">
        <w:rPr>
          <w:rStyle w:val="StyleUnderline"/>
        </w:rPr>
        <w:t>it must go beyond its current focus on supporting standards-based reforms, to stimulate and embrace a culture of educational innovation.</w:t>
      </w:r>
    </w:p>
    <w:p w:rsidR="004803FA" w:rsidRDefault="004803FA" w:rsidP="004803FA">
      <w:r>
        <w:t>For the past 15 years federal education policy has invested heavily in catalyzing and supporting standards-based reforms at the state and local level. Forty-nine states now have statewide systems of standards, assessment, and accountability.84 Standards-based reform has become the dominant framework driving federal, state, and local education reform initiatives. And the standards-based framework has placed a much-needed focus on student outcomes, particularly for historically underserved student groups. Moreover, recent trends in student academic achievement at the fourth and eight grade levels—where the bulk of standards-based reform has focused—are positive, as measured by both state assessments and the National Assessment of Educational Progress (NAEP).85 This is true both overall and for specific student populations, such as economically disadvantaged and racial/ethnic minority students, that have been a particular focus of reforms.</w:t>
      </w:r>
    </w:p>
    <w:p w:rsidR="004803FA" w:rsidRDefault="004803FA" w:rsidP="004803FA">
      <w:r>
        <w:t xml:space="preserve">But </w:t>
      </w:r>
      <w:r w:rsidRPr="00CD4656">
        <w:rPr>
          <w:rStyle w:val="StyleUnderline"/>
        </w:rPr>
        <w:t>we are approaching a point of diminishing returns on further investments in standards-based reforms</w:t>
      </w:r>
      <w:r>
        <w:t xml:space="preserve">. </w:t>
      </w:r>
      <w:r w:rsidRPr="00CD4656">
        <w:rPr>
          <w:rStyle w:val="StyleUnderline"/>
        </w:rPr>
        <w:t>Standards-based reform is inherently limited because it focuses pressure on the existing public education system but does nothing to fundamentally alter the shape of that system itself. Standards-based reform sets expectations for student learning and creates incentives for educators to meet those expectations</w:t>
      </w:r>
      <w:r>
        <w:t xml:space="preserve">—essential conditions for improving student achievement. Once those are in place, however, the only tool for improving results that standards-based reform provides policymakers is to further tighten pressure on the system to meet expectations. </w:t>
      </w:r>
      <w:r w:rsidRPr="00CD4656">
        <w:rPr>
          <w:rStyle w:val="StyleUnderline"/>
        </w:rPr>
        <w:t>Like squeezing water from a sponge, increasing the pressure of standards-based reforms will produce some results, but at increasingly diminishing returns to the effort exerted</w:t>
      </w:r>
      <w:r>
        <w:t xml:space="preserve">. </w:t>
      </w:r>
      <w:r w:rsidRPr="00CD4656">
        <w:rPr>
          <w:rStyle w:val="StyleUnderline"/>
        </w:rPr>
        <w:t>Tightening pressures</w:t>
      </w:r>
      <w:r>
        <w:t xml:space="preserve"> on the current system </w:t>
      </w:r>
      <w:r w:rsidRPr="00CD4656">
        <w:rPr>
          <w:rStyle w:val="StyleUnderline"/>
        </w:rPr>
        <w:t>also has adverse results</w:t>
      </w:r>
      <w:r>
        <w:t xml:space="preserve">, </w:t>
      </w:r>
      <w:r w:rsidRPr="00CD4656">
        <w:rPr>
          <w:rStyle w:val="StyleUnderline"/>
        </w:rPr>
        <w:t>such as “teaching to the test,”</w:t>
      </w:r>
      <w:r>
        <w:t xml:space="preserve"> or a lack of attention to higher-performing students.86 Unfortunately, </w:t>
      </w:r>
      <w:r w:rsidRPr="00CD4656">
        <w:rPr>
          <w:rStyle w:val="Emphasis"/>
        </w:rPr>
        <w:t>too much federal education policy today continues to squeeze when the real need is for policies that open the taps to unleash a new flow of creative energy into the system.</w:t>
      </w:r>
    </w:p>
    <w:p w:rsidR="004803FA" w:rsidRPr="00CD4656" w:rsidRDefault="004803FA" w:rsidP="004803FA">
      <w:pPr>
        <w:rPr>
          <w:rStyle w:val="StyleUnderline"/>
        </w:rPr>
      </w:pPr>
      <w:r>
        <w:t xml:space="preserve">To reach the lofty goals that standards-based reform has set, we need more than just pressure. We need new models of organizing schooling and new tools to support student learning that are dramatically more effective or efficient than what schools are doing today. Moreover, </w:t>
      </w:r>
      <w:r w:rsidRPr="00CD4656">
        <w:rPr>
          <w:rStyle w:val="StyleUnderline"/>
        </w:rPr>
        <w:t>we need a system and culture of education that is premised on habits of innovation and views the development of new, more effective approaches to educating students as central to its mission and a standard element of educators’ work.</w:t>
      </w:r>
    </w:p>
    <w:p w:rsidR="004803FA" w:rsidRDefault="004803FA" w:rsidP="004803FA">
      <w:r w:rsidRPr="00CD4656">
        <w:rPr>
          <w:rStyle w:val="StyleUnderline"/>
        </w:rPr>
        <w:t>Creating a culture of innovation in public education is not antithetical to standards-based reform. Nor is it a replacement</w:t>
      </w:r>
      <w:r>
        <w:t xml:space="preserve"> </w:t>
      </w:r>
      <w:r w:rsidRPr="00CD4656">
        <w:rPr>
          <w:rStyle w:val="StyleUnderline"/>
        </w:rPr>
        <w:t>for it.</w:t>
      </w:r>
      <w:r>
        <w:t xml:space="preserve"> Rather, </w:t>
      </w:r>
      <w:r w:rsidRPr="00CD4656">
        <w:rPr>
          <w:rStyle w:val="Emphasis"/>
        </w:rPr>
        <w:t>the two are complements.</w:t>
      </w:r>
      <w:r>
        <w:t xml:space="preserve"> As Hess notes, transparent information and clear standards for judging educational effectiveness are essential to supporting entrepreneurship and innovation in education, because educational approaches that break with typical practice or threaten established interests are much better able to withstand opposition if they can demonstrate they are effective.87 </w:t>
      </w:r>
      <w:r w:rsidRPr="00CD4656">
        <w:rPr>
          <w:rStyle w:val="StyleUnderline"/>
        </w:rPr>
        <w:t>By defining educational expectations and providing transparent information about school performance, standards-based reform creates the necessary conditions for a culture of educational innovation to emerge</w:t>
      </w:r>
      <w:r>
        <w:t>. At the same time, by shining a spotlight on the areas in which our schools are not succeeding, standards-based reform highlights the need for innovation to develop solutions to seemingly intractable challenges facing our lowest-performing schools.</w:t>
      </w:r>
    </w:p>
    <w:p w:rsidR="004803FA" w:rsidRPr="00CD4656" w:rsidRDefault="004803FA" w:rsidP="004803FA">
      <w:pPr>
        <w:rPr>
          <w:rStyle w:val="Emphasis"/>
        </w:rPr>
      </w:pPr>
      <w:r w:rsidRPr="00CD4656">
        <w:rPr>
          <w:rStyle w:val="StyleUnderline"/>
        </w:rPr>
        <w:t>Supporting innovation and entrepreneurship</w:t>
      </w:r>
      <w:r>
        <w:t xml:space="preserve"> in public education does, admittedly, </w:t>
      </w:r>
      <w:r w:rsidRPr="00CD4656">
        <w:rPr>
          <w:rStyle w:val="StyleUnderline"/>
        </w:rPr>
        <w:t>require the federal government to play a different sort of game-changing role</w:t>
      </w:r>
      <w:r>
        <w:t xml:space="preserve"> than it played in advancing educational access and standards-based reform</w:t>
      </w:r>
      <w:r w:rsidRPr="00CD4656">
        <w:rPr>
          <w:rStyle w:val="StyleUnderline"/>
        </w:rPr>
        <w:t>. In both of those cases, the federal government changed the game by mandating that states and school districts take certain actions, such as desegregating schools</w:t>
      </w:r>
      <w:r>
        <w:t xml:space="preserve">, establishing systems of standards and assessments, and identifying and </w:t>
      </w:r>
      <w:r w:rsidRPr="00CD4656">
        <w:rPr>
          <w:rStyle w:val="StyleUnderline"/>
        </w:rPr>
        <w:t>intervening in low-performing schools</w:t>
      </w:r>
      <w:r w:rsidRPr="00CD4656">
        <w:rPr>
          <w:rStyle w:val="Emphasis"/>
        </w:rPr>
        <w:t>. States often resisted such mandates, requiring the federal government to employ a combination of carrots</w:t>
      </w:r>
      <w:r>
        <w:t xml:space="preserve"> (e.g., new funding programs) </w:t>
      </w:r>
      <w:r w:rsidRPr="00CD4656">
        <w:rPr>
          <w:rStyle w:val="Emphasis"/>
        </w:rPr>
        <w:t>and sticks</w:t>
      </w:r>
      <w:r>
        <w:t xml:space="preserve"> (e.g., enforcement) </w:t>
      </w:r>
      <w:r w:rsidRPr="00CD4656">
        <w:rPr>
          <w:rStyle w:val="Emphasis"/>
        </w:rPr>
        <w:t>to prod them to comply</w:t>
      </w:r>
      <w:r>
        <w:t xml:space="preserve">. And in many places that compliance is still not complete, as </w:t>
      </w:r>
      <w:r w:rsidRPr="00CD4656">
        <w:rPr>
          <w:rStyle w:val="Emphasis"/>
        </w:rPr>
        <w:t>states have found ways to circumvent federal requirements. But most game-changing federal actions in education have taken a largely top-down approach.</w:t>
      </w:r>
    </w:p>
    <w:p w:rsidR="004803FA" w:rsidRPr="00CD4656" w:rsidRDefault="004803FA" w:rsidP="004803FA">
      <w:pPr>
        <w:rPr>
          <w:rStyle w:val="Emphasis"/>
        </w:rPr>
      </w:pPr>
      <w:r w:rsidRPr="00CD4656">
        <w:rPr>
          <w:rStyle w:val="StyleUnderline"/>
        </w:rPr>
        <w:t>The federal government cannot mandate a culture of innovation as it mandated previous reforms</w:t>
      </w:r>
      <w:r>
        <w:t xml:space="preserve">. Rather </w:t>
      </w:r>
      <w:r w:rsidRPr="00CD4656">
        <w:rPr>
          <w:rStyle w:val="Emphasis"/>
        </w:rPr>
        <w:t>the federal government must take an almost opposite approach—bottom-up and outside-in.</w:t>
      </w:r>
      <w:r>
        <w:t xml:space="preserve"> It must invest directly in promising entrepreneurs and innovators working at the ground level, and it must partner with philanthropists and entrepreneurs to scale up promising models and bring them into the existing infrastructure of public schooling. </w:t>
      </w:r>
      <w:r w:rsidRPr="00CD4656">
        <w:rPr>
          <w:rStyle w:val="StyleUnderline"/>
        </w:rPr>
        <w:t>There is a limited role for federal coercive authority in prodding states and districts to change policies and practices that currently serve as barriers to innovation,</w:t>
      </w:r>
      <w:r>
        <w:t xml:space="preserve"> </w:t>
      </w:r>
      <w:r w:rsidRPr="00CD4656">
        <w:rPr>
          <w:rStyle w:val="StyleUnderline"/>
        </w:rPr>
        <w:t xml:space="preserve">but </w:t>
      </w:r>
      <w:r w:rsidRPr="00CD4656">
        <w:rPr>
          <w:rStyle w:val="Emphasis"/>
        </w:rPr>
        <w:t>that role must be melded with strategic use of the federal bully pulpit and new incentives for states and school districts to become partners in innovation.</w:t>
      </w:r>
    </w:p>
    <w:p w:rsidR="004803FA" w:rsidRDefault="004803FA" w:rsidP="004803FA">
      <w:pPr>
        <w:rPr>
          <w:rStyle w:val="Emphasis"/>
        </w:rPr>
      </w:pPr>
      <w:r w:rsidRPr="00CD4656">
        <w:rPr>
          <w:rStyle w:val="StyleUnderline"/>
        </w:rPr>
        <w:t xml:space="preserve">Fostering a culture of innovation and entrepreneurship through federal education policy necessarily entails a much </w:t>
      </w:r>
      <w:r w:rsidRPr="00CD4656">
        <w:rPr>
          <w:rStyle w:val="Emphasis"/>
        </w:rPr>
        <w:t>less linear approach</w:t>
      </w:r>
      <w:r w:rsidRPr="00CD4656">
        <w:rPr>
          <w:rStyle w:val="StyleUnderline"/>
        </w:rPr>
        <w:t xml:space="preserve"> that previous iterations of federally led education reform. </w:t>
      </w:r>
      <w:r>
        <w:t xml:space="preserve">But innovation itself is an inherently nonlinear process that does not always advance in predictable ways. </w:t>
      </w:r>
      <w:r w:rsidRPr="00CD4656">
        <w:rPr>
          <w:rStyle w:val="Emphasis"/>
        </w:rPr>
        <w:t>Trying to fit a new federal role into the constraints of existing federal programs to support education will stifle its ability to foster truly transformative innovations.</w:t>
      </w:r>
    </w:p>
    <w:p w:rsidR="004803FA" w:rsidRDefault="004803FA" w:rsidP="004803FA"/>
    <w:p w:rsidR="004803FA" w:rsidRDefault="004803FA" w:rsidP="004803FA">
      <w:pPr>
        <w:pStyle w:val="Heading4"/>
      </w:pPr>
      <w:r>
        <w:t xml:space="preserve">Federal efforts to promote innovation in other agencies and sectors prove its effectiveness in encouraging innovation and modeling. </w:t>
      </w:r>
    </w:p>
    <w:p w:rsidR="004803FA" w:rsidRPr="002523A0" w:rsidRDefault="004803FA" w:rsidP="004803FA">
      <w:r w:rsidRPr="00D27782">
        <w:rPr>
          <w:rStyle w:val="Style13ptBold"/>
        </w:rPr>
        <w:t>Mead and Rotherham 08</w:t>
      </w:r>
      <w:r>
        <w:t xml:space="preserve"> – *</w:t>
      </w:r>
      <w:r w:rsidRPr="00D27782">
        <w:t>Senior Research Fellow Director, Early Education Initiative New America Foundation</w:t>
      </w:r>
      <w:r>
        <w:t>, **</w:t>
      </w:r>
      <w:r w:rsidRPr="00D27782">
        <w:t xml:space="preserve"> </w:t>
      </w:r>
      <w:r>
        <w:t>Co-Director, Education Sector, (*Sara, **</w:t>
      </w:r>
      <w:r w:rsidRPr="00D27782">
        <w:t xml:space="preserve"> Andrew J.</w:t>
      </w:r>
      <w:r>
        <w:t>, “</w:t>
      </w:r>
      <w:r w:rsidRPr="00D27782">
        <w:t>CHANGING THE GAME: THE FEDERAL ROLE IN SUPP</w:t>
      </w:r>
      <w:r>
        <w:t xml:space="preserve">ORTING 21ST CENTURY EDUCATIONAL </w:t>
      </w:r>
      <w:r w:rsidRPr="00D27782">
        <w:t>INNOVATION</w:t>
      </w:r>
      <w:r>
        <w:t xml:space="preserve">,” October 2008, </w:t>
      </w:r>
      <w:r w:rsidRPr="00D27782">
        <w:t>https://immagic.com/eLibrary/ARCHIVES/GENERAL/BROOK_US/B081014M.pdf</w:t>
      </w:r>
      <w:r>
        <w:t xml:space="preserve"> p.41-42)//sy</w:t>
      </w:r>
    </w:p>
    <w:p w:rsidR="004803FA" w:rsidRDefault="004803FA" w:rsidP="004803FA">
      <w:r w:rsidRPr="00702F15">
        <w:rPr>
          <w:rStyle w:val="StyleUnderline"/>
        </w:rPr>
        <w:t>The conventional wisdom</w:t>
      </w:r>
      <w:r>
        <w:t xml:space="preserve">, which numerous experts repeated in interviews for this report, </w:t>
      </w:r>
      <w:r w:rsidRPr="00702F15">
        <w:rPr>
          <w:rStyle w:val="StyleUnderline"/>
        </w:rPr>
        <w:t>is that the federal government is simply not well-suited to supporting innovation.</w:t>
      </w:r>
      <w:r>
        <w:t xml:space="preserve"> To be sure, the record of federal efforts to support educational innovation is littered with projects that fell short of aspirations (although the federal government has spurred a good deal more innovation and progress in education than is commonly acknowledged). </w:t>
      </w:r>
      <w:r w:rsidRPr="00702F15">
        <w:rPr>
          <w:rStyle w:val="Emphasis"/>
        </w:rPr>
        <w:t>But the federal government has most certainly played a central role in supporting innovation in areas other than education.</w:t>
      </w:r>
      <w:r>
        <w:t xml:space="preserve"> </w:t>
      </w:r>
      <w:r w:rsidRPr="00702F15">
        <w:rPr>
          <w:rStyle w:val="Emphasis"/>
        </w:rPr>
        <w:t>Several federal agencies, including</w:t>
      </w:r>
      <w:r>
        <w:t xml:space="preserve"> the Defense Advanced Research Projects Agency (</w:t>
      </w:r>
      <w:r w:rsidRPr="00702F15">
        <w:rPr>
          <w:rStyle w:val="Emphasis"/>
        </w:rPr>
        <w:t>DARPA</w:t>
      </w:r>
      <w:r>
        <w:t xml:space="preserve">), </w:t>
      </w:r>
      <w:r w:rsidRPr="00702F15">
        <w:rPr>
          <w:rStyle w:val="Emphasis"/>
        </w:rPr>
        <w:t>the National Institutes of Health</w:t>
      </w:r>
      <w:r>
        <w:t xml:space="preserve"> (NIH</w:t>
      </w:r>
      <w:r w:rsidRPr="00702F15">
        <w:t>),</w:t>
      </w:r>
      <w:r w:rsidRPr="00702F15">
        <w:rPr>
          <w:rStyle w:val="Emphasis"/>
        </w:rPr>
        <w:t xml:space="preserve"> and the National Reconnaissance Office have been effective in supporting groundbreaking innovation in their respective fields</w:t>
      </w:r>
      <w:r>
        <w:t>.</w:t>
      </w:r>
    </w:p>
    <w:p w:rsidR="004803FA" w:rsidRDefault="004803FA" w:rsidP="004803FA">
      <w:r>
        <w:t>• DARPA, a part of the Department of Defense, has a mission to support radical innovation for national security. As such, DARPA invests in high-risk, high-payoff innovations with the potential to substantially transform warfare. Over the past 50 years DARPA has supported numerous breakthroughs in both military and civilian technology, including stealth aircraft technology and ARPAnet, a predecessor to the Internet.95</w:t>
      </w:r>
    </w:p>
    <w:p w:rsidR="004803FA" w:rsidRDefault="004803FA" w:rsidP="004803FA">
      <w:r w:rsidRPr="00702F15">
        <w:rPr>
          <w:rStyle w:val="StyleUnderline"/>
        </w:rPr>
        <w:t>DARPA is intended to be small and nimble</w:t>
      </w:r>
      <w:r>
        <w:t xml:space="preserve">, doing much of its work through contracts with external researchers and industry. </w:t>
      </w:r>
      <w:r w:rsidRPr="00702F15">
        <w:rPr>
          <w:rStyle w:val="StyleUnderline"/>
        </w:rPr>
        <w:t>DARPA hires expert program managers</w:t>
      </w:r>
      <w:r>
        <w:t xml:space="preserve"> from industry, academia, and other fields and frees them to act entrepreneurially, protecting them from bureaucracy, allowing them to quickly make decisions about funding, continuing or stopping projects, and </w:t>
      </w:r>
      <w:r w:rsidRPr="00702F15">
        <w:rPr>
          <w:rStyle w:val="StyleUnderline"/>
        </w:rPr>
        <w:t>encouraging them to combine ideas and technologies across different fields</w:t>
      </w:r>
      <w:r>
        <w:t xml:space="preserve">. </w:t>
      </w:r>
      <w:r w:rsidRPr="00702F15">
        <w:rPr>
          <w:rStyle w:val="StyleUnderline"/>
        </w:rPr>
        <w:t>This is possible because DARPA has considerable autonomy and freedom from bureaucratic constraints</w:t>
      </w:r>
      <w:r>
        <w:t xml:space="preserve">: It is allowed to hire staff outside the civil service process and to use flexible contracting arrangements that are not typically possible for federal agencies. </w:t>
      </w:r>
      <w:r w:rsidRPr="00702F15">
        <w:rPr>
          <w:rStyle w:val="StyleUnderline"/>
        </w:rPr>
        <w:t>DARPA is also able to be innovative because it is independent from the military services</w:t>
      </w:r>
      <w:r>
        <w:t xml:space="preserve">. </w:t>
      </w:r>
      <w:r w:rsidRPr="00702F15">
        <w:rPr>
          <w:rStyle w:val="StyleUnderline"/>
        </w:rPr>
        <w:t>This independence allows it to take a mid- to long-range</w:t>
      </w:r>
      <w:r>
        <w:t xml:space="preserve">, rather than short term, </w:t>
      </w:r>
      <w:r w:rsidRPr="00702F15">
        <w:rPr>
          <w:rStyle w:val="StyleUnderline"/>
        </w:rPr>
        <w:t>perspective on its investments,</w:t>
      </w:r>
      <w:r>
        <w:t xml:space="preserve"> looking beyond what the current military leadership believes it needs to identify the next generation of transformative military technologies.96</w:t>
      </w:r>
    </w:p>
    <w:p w:rsidR="004803FA" w:rsidRDefault="004803FA" w:rsidP="004803FA">
      <w:r>
        <w:t xml:space="preserve">In addition to contracting with outside entrepreneurs, innovators, and researchers, </w:t>
      </w:r>
      <w:r w:rsidRPr="00702F15">
        <w:rPr>
          <w:rStyle w:val="StyleUnderline"/>
        </w:rPr>
        <w:t>DARPA has the authority to run competitions for innovative ideas and to award substantial prizes to the winners.</w:t>
      </w:r>
      <w:r>
        <w:t xml:space="preserve"> </w:t>
      </w:r>
      <w:r w:rsidRPr="00702F15">
        <w:rPr>
          <w:rStyle w:val="StyleUnderline"/>
        </w:rPr>
        <w:t>The best known example of this is the DARPA Grand Challenge, a competition to design a fully autonomous unmanned vehicle capable of completing an off-road course within a limited time</w:t>
      </w:r>
      <w:r>
        <w:t xml:space="preserve">. The Grand Challenge </w:t>
      </w:r>
      <w:r w:rsidRPr="00097545">
        <w:t xml:space="preserve">is a good example of DARPA’s high-risk, high-payoff philosophy at work: In the 2004 Grand Challenge, not a single entrant completed the course, but the Challenge was still considered a success simply because 21 teams designed innovative robots to capable of attempting it. </w:t>
      </w:r>
      <w:r w:rsidRPr="00E12C8A">
        <w:rPr>
          <w:rStyle w:val="StyleUnderline"/>
        </w:rPr>
        <w:t>The fact that 5 and 6 teams</w:t>
      </w:r>
      <w:r w:rsidRPr="00097545">
        <w:t xml:space="preserve">, respectively, </w:t>
      </w:r>
      <w:r w:rsidRPr="00E12C8A">
        <w:rPr>
          <w:rStyle w:val="StyleUnderline"/>
        </w:rPr>
        <w:t>completed the 2005 and 2007 Grand Challenges, drawing on lessons learned in the 2004 challenge, illustrates the wisdom of DARPA’s approach</w:t>
      </w:r>
      <w:r w:rsidRPr="00097545">
        <w:t>.97</w:t>
      </w:r>
    </w:p>
    <w:p w:rsidR="004803FA" w:rsidRDefault="004803FA" w:rsidP="004803FA">
      <w:pPr>
        <w:pStyle w:val="Heading4"/>
      </w:pPr>
      <w:r>
        <w:t xml:space="preserve">Innovation catalyzed by the federal government adapts private-sector </w:t>
      </w:r>
      <w:r w:rsidRPr="009F4995">
        <w:rPr>
          <w:i/>
          <w:u w:val="single"/>
        </w:rPr>
        <w:t>competition</w:t>
      </w:r>
      <w:r>
        <w:t xml:space="preserve"> in public education – that provides an incentive for educational improvement. </w:t>
      </w:r>
    </w:p>
    <w:p w:rsidR="004803FA" w:rsidRPr="002523A0" w:rsidRDefault="004803FA" w:rsidP="004803FA">
      <w:r w:rsidRPr="00D27782">
        <w:rPr>
          <w:rStyle w:val="Style13ptBold"/>
        </w:rPr>
        <w:t>Mead and Rotherham 08</w:t>
      </w:r>
      <w:r>
        <w:t xml:space="preserve"> – *</w:t>
      </w:r>
      <w:r w:rsidRPr="00D27782">
        <w:t>Senior Research Fellow Director, Early Education Initiative New America Foundation</w:t>
      </w:r>
      <w:r>
        <w:t>, **</w:t>
      </w:r>
      <w:r w:rsidRPr="00D27782">
        <w:t xml:space="preserve"> </w:t>
      </w:r>
      <w:r>
        <w:t>Co-Director, Education Sector, (*Sara, **</w:t>
      </w:r>
      <w:r w:rsidRPr="00D27782">
        <w:t xml:space="preserve"> Andrew J.</w:t>
      </w:r>
      <w:r>
        <w:t>, “</w:t>
      </w:r>
      <w:r w:rsidRPr="00D27782">
        <w:t>CHANGING THE GAME: THE FEDERAL ROLE IN SUPP</w:t>
      </w:r>
      <w:r>
        <w:t xml:space="preserve">ORTING 21ST CENTURY EDUCATIONAL </w:t>
      </w:r>
      <w:r w:rsidRPr="00D27782">
        <w:t>INNOVATION</w:t>
      </w:r>
      <w:r>
        <w:t xml:space="preserve">,” October 2008, </w:t>
      </w:r>
      <w:r w:rsidRPr="00D27782">
        <w:t>https://immagic.com/eLibrary/ARCHIVES/GENERAL/BROOK_US/B081014M.pdf</w:t>
      </w:r>
      <w:r>
        <w:t xml:space="preserve"> p.43-44)//sy</w:t>
      </w:r>
    </w:p>
    <w:p w:rsidR="004803FA" w:rsidRDefault="004803FA" w:rsidP="004803FA">
      <w:r>
        <w:t>Applying the lessons of innovative federal agencies to education policy</w:t>
      </w:r>
    </w:p>
    <w:p w:rsidR="004803FA" w:rsidRDefault="004803FA" w:rsidP="004803FA">
      <w:r w:rsidRPr="009F4995">
        <w:rPr>
          <w:rStyle w:val="StyleUnderline"/>
        </w:rPr>
        <w:t>How transferable are the lessons from these agencies to the Department of Education?</w:t>
      </w:r>
      <w:r>
        <w:t xml:space="preserve"> </w:t>
      </w:r>
      <w:r w:rsidRPr="009F4995">
        <w:rPr>
          <w:rStyle w:val="StyleUnderline"/>
        </w:rPr>
        <w:t>Admittedly,</w:t>
      </w:r>
      <w:r>
        <w:t xml:space="preserve"> </w:t>
      </w:r>
      <w:r w:rsidRPr="009F4995">
        <w:rPr>
          <w:rStyle w:val="StyleUnderline"/>
        </w:rPr>
        <w:t xml:space="preserve">the sectors from which these models emerge differ from the education sector. </w:t>
      </w:r>
      <w:r>
        <w:t xml:space="preserve">Building predator drones does not seem to have much in common with educating children. </w:t>
      </w:r>
      <w:r w:rsidRPr="009F4995">
        <w:rPr>
          <w:rStyle w:val="StyleUnderline"/>
        </w:rPr>
        <w:t>Yet it is possible to overstate these differences.</w:t>
      </w:r>
      <w:r>
        <w:t xml:space="preserve"> </w:t>
      </w:r>
      <w:r w:rsidRPr="009F4995">
        <w:rPr>
          <w:rStyle w:val="StyleUnderline"/>
        </w:rPr>
        <w:t>DARPA and NIH have both invested in research and development that addresses issues of human cognition and psychology that are relevant to education</w:t>
      </w:r>
      <w:r>
        <w:t xml:space="preserve">. </w:t>
      </w:r>
      <w:r w:rsidRPr="009F4995">
        <w:rPr>
          <w:rStyle w:val="StyleUnderline"/>
        </w:rPr>
        <w:t>NIH and NIH-funded researchers</w:t>
      </w:r>
      <w:r>
        <w:t xml:space="preserve">, in particular, </w:t>
      </w:r>
      <w:r w:rsidRPr="009F4995">
        <w:rPr>
          <w:rStyle w:val="StyleUnderline"/>
        </w:rPr>
        <w:t>have conducted groundbreaking research in brain development, language learning, literacy, and learning disabilities.</w:t>
      </w:r>
      <w:r>
        <w:t xml:space="preserve"> </w:t>
      </w:r>
      <w:r w:rsidRPr="009F4995">
        <w:rPr>
          <w:rStyle w:val="StyleUnderline"/>
        </w:rPr>
        <w:t>Technology firms receiving contracts through SBIR have developed useful technologies to assist in learning for individuals with disabilities</w:t>
      </w:r>
      <w:r>
        <w:t>. Though the specifics of innovation may differ across sectors, the basic innovation process—identify promising ideas and entrepreneurs, invest in the development of prototypes based on their ideas, field-test and refine those models, eliminate those that don’t work, test and refine further, and eventually arrive at a small number of effective innovations—remains the same.</w:t>
      </w:r>
    </w:p>
    <w:p w:rsidR="004803FA" w:rsidRDefault="004803FA" w:rsidP="004803FA">
      <w:r w:rsidRPr="009F4995">
        <w:rPr>
          <w:rStyle w:val="StyleUnderline"/>
        </w:rPr>
        <w:t>It is noteworthy, however, that private industry plays a much larger role in these sectors than it does in education</w:t>
      </w:r>
      <w:r>
        <w:t>. National defense may be the ultimate example of a government activity, yet the military services rely heavily on goods and services purchased under contract with private sector firms, and DARPA conducts much of its work through contracts with private sector firms as well. These firms have a strong incentive to invest in innovation because firms that develop groundbreaking military technologies will benefit from contracts to sell them to the military services, and DARPA utilizes this dynamic to work collaboratively with private firms to develop new ideas and technologies. In biomedical research, the federal government funds basic research that leads to the development of new technologies and cures, but private sector R&amp;D also plays an important role in translating basic research findings into usable products. Moreover</w:t>
      </w:r>
      <w:r w:rsidRPr="009F4995">
        <w:rPr>
          <w:rStyle w:val="StyleUnderline"/>
        </w:rPr>
        <w:t>, competition among private producers for customers creates demand for innovation to produce the next blockbuster drug or technological breakthrough.</w:t>
      </w:r>
    </w:p>
    <w:p w:rsidR="004803FA" w:rsidRDefault="004803FA" w:rsidP="004803FA">
      <w:r w:rsidRPr="009F4995">
        <w:rPr>
          <w:rStyle w:val="StyleUnderline"/>
        </w:rPr>
        <w:t>This is not the case in education, where most public education is provided by government through local school districts that often have a monopoly in the provision of public education in a community.</w:t>
      </w:r>
      <w:r>
        <w:t xml:space="preserve"> </w:t>
      </w:r>
      <w:r w:rsidRPr="009F4995">
        <w:rPr>
          <w:rStyle w:val="StyleUnderline"/>
        </w:rPr>
        <w:t>The private sector plays much less of a role in education</w:t>
      </w:r>
      <w:r>
        <w:t xml:space="preserve"> than it does in many other sectors, </w:t>
      </w:r>
      <w:r w:rsidRPr="009F4995">
        <w:rPr>
          <w:rStyle w:val="StyleUnderline"/>
        </w:rPr>
        <w:t xml:space="preserve">and there is also much less competition. </w:t>
      </w:r>
      <w:r w:rsidRPr="009F4995">
        <w:rPr>
          <w:rStyle w:val="Emphasis"/>
        </w:rPr>
        <w:t>As a result, local school districts don’t face competitive pressures</w:t>
      </w:r>
      <w:r>
        <w:t xml:space="preserve"> </w:t>
      </w:r>
      <w:r w:rsidRPr="009F4995">
        <w:rPr>
          <w:rStyle w:val="Emphasis"/>
        </w:rPr>
        <w:t>that lead them to demand new, more effective ways to educate students. This can make it difficult even for proven innovations to find a market in the public schools</w:t>
      </w:r>
      <w:r>
        <w:t>.</w:t>
      </w:r>
    </w:p>
    <w:p w:rsidR="004803FA" w:rsidRDefault="004803FA" w:rsidP="004803FA">
      <w:r>
        <w:t xml:space="preserve">As discussed earlier, </w:t>
      </w:r>
      <w:r w:rsidRPr="009F4995">
        <w:rPr>
          <w:rStyle w:val="Emphasis"/>
        </w:rPr>
        <w:t>this is why the federal government must play a key role in stimulating innovation within public education</w:t>
      </w:r>
      <w:r>
        <w:t>—</w:t>
      </w:r>
      <w:r w:rsidRPr="009F4995">
        <w:rPr>
          <w:rStyle w:val="Emphasis"/>
        </w:rPr>
        <w:t xml:space="preserve">because the impetus to do so is not going to come from school districts or states that face little incentive to innovate. </w:t>
      </w:r>
      <w:r>
        <w:t xml:space="preserve">But simply seeding innovation is not enough: </w:t>
      </w:r>
      <w:r w:rsidRPr="009F4995">
        <w:rPr>
          <w:rStyle w:val="StyleUnderline"/>
        </w:rPr>
        <w:t>The federal government also must consciously seek to create openings within the public education market for proven educational innovations</w:t>
      </w:r>
      <w:r>
        <w:t xml:space="preserve">. Supporting the growth of effective educational entrepreneurs is one important step here, because </w:t>
      </w:r>
      <w:r w:rsidRPr="00C426A9">
        <w:rPr>
          <w:rStyle w:val="Emphasis"/>
          <w:sz w:val="26"/>
          <w:szCs w:val="26"/>
        </w:rPr>
        <w:t>educational entrepreneurs increase competition in public education</w:t>
      </w:r>
      <w:r w:rsidRPr="00C426A9">
        <w:rPr>
          <w:rStyle w:val="Emphasis"/>
        </w:rPr>
        <w:t xml:space="preserve"> and are also themselves more open to innovations that have evidence they improve student achievement</w:t>
      </w:r>
      <w:r>
        <w:t>.</w:t>
      </w:r>
    </w:p>
    <w:p w:rsidR="004803FA" w:rsidRDefault="004803FA" w:rsidP="004803FA">
      <w:pPr>
        <w:rPr>
          <w:rStyle w:val="StyleUnderline"/>
        </w:rPr>
      </w:pPr>
      <w:r w:rsidRPr="009F4995">
        <w:rPr>
          <w:rStyle w:val="Emphasis"/>
        </w:rPr>
        <w:t>The federal government can also stimulate demand by supporting policies that hold schools and school districts accountable for student performance</w:t>
      </w:r>
      <w:r>
        <w:t xml:space="preserve">. Schools that know they will be held accountable for how their students learn have greater incentives to seek out and implement more effective approaches to educating students. Indeed, </w:t>
      </w:r>
      <w:r w:rsidRPr="009F4995">
        <w:rPr>
          <w:rStyle w:val="StyleUnderline"/>
        </w:rPr>
        <w:t xml:space="preserve">one of the reasons that we are seeing a backlash against accountability today is that the federal government has not matched increased accountability with investments in identifying innovative and effective models that can help schools improve their results. </w:t>
      </w:r>
      <w:r>
        <w:t xml:space="preserve">To realize the goals of standards-based reform, </w:t>
      </w:r>
      <w:r w:rsidRPr="009F4995">
        <w:rPr>
          <w:rStyle w:val="StyleUnderline"/>
        </w:rPr>
        <w:t xml:space="preserve">the federal government must </w:t>
      </w:r>
      <w:r>
        <w:t xml:space="preserve">move beyond requiring standards and accountability and </w:t>
      </w:r>
      <w:r w:rsidRPr="009F4995">
        <w:rPr>
          <w:rStyle w:val="StyleUnderline"/>
        </w:rPr>
        <w:t>become a partner with schools and districts in improving student achievement by investing in the innovations that will make dramatic improvements in teaching and learning possible.</w:t>
      </w:r>
    </w:p>
    <w:p w:rsidR="004803FA" w:rsidRPr="009F4995" w:rsidRDefault="004803FA" w:rsidP="004803FA">
      <w:pPr>
        <w:rPr>
          <w:rStyle w:val="StyleUnderline"/>
        </w:rPr>
      </w:pPr>
    </w:p>
    <w:p w:rsidR="004803FA" w:rsidRDefault="004803FA" w:rsidP="004803FA">
      <w:pPr>
        <w:pStyle w:val="Heading4"/>
      </w:pPr>
      <w:r>
        <w:t xml:space="preserve">CP replicates a form of federal government-fostered innovation that’s been successful in other agencies, including DARPA – a system of incentives “primes the pump” for innovation. </w:t>
      </w:r>
    </w:p>
    <w:p w:rsidR="004803FA" w:rsidRPr="002523A0" w:rsidRDefault="004803FA" w:rsidP="004803FA">
      <w:r w:rsidRPr="00D27782">
        <w:rPr>
          <w:rStyle w:val="Style13ptBold"/>
        </w:rPr>
        <w:t>Mead and Rotherham 08</w:t>
      </w:r>
      <w:r>
        <w:t xml:space="preserve"> – *</w:t>
      </w:r>
      <w:r w:rsidRPr="00D27782">
        <w:t>Senior Research Fellow Director, Early Education Initiative New America Foundation</w:t>
      </w:r>
      <w:r>
        <w:t>, **</w:t>
      </w:r>
      <w:r w:rsidRPr="00D27782">
        <w:t xml:space="preserve"> </w:t>
      </w:r>
      <w:r>
        <w:t>Co-Director, Education Sector, (*Sara, **</w:t>
      </w:r>
      <w:r w:rsidRPr="00D27782">
        <w:t xml:space="preserve"> Andrew J.</w:t>
      </w:r>
      <w:r>
        <w:t>, “</w:t>
      </w:r>
      <w:r w:rsidRPr="00D27782">
        <w:t>CHANGING THE GAME: THE FEDERAL ROLE IN SUPP</w:t>
      </w:r>
      <w:r>
        <w:t xml:space="preserve">ORTING 21ST CENTURY EDUCATIONAL </w:t>
      </w:r>
      <w:r w:rsidRPr="00D27782">
        <w:t>INNOVATION</w:t>
      </w:r>
      <w:r>
        <w:t xml:space="preserve">,” October 2008, </w:t>
      </w:r>
      <w:r w:rsidRPr="00D27782">
        <w:t>https://immagic.com/eLibrary/ARCHIVES/GENERAL/BROOK_US/B081014M.pdf</w:t>
      </w:r>
      <w:r>
        <w:t xml:space="preserve"> p.44-46)//sy</w:t>
      </w:r>
    </w:p>
    <w:p w:rsidR="004803FA" w:rsidRDefault="004803FA" w:rsidP="004803FA">
      <w:r>
        <w:t>How the federal government should support transformative educational innovation</w:t>
      </w:r>
    </w:p>
    <w:p w:rsidR="004803FA" w:rsidRPr="00764D7E" w:rsidRDefault="004803FA" w:rsidP="004803FA">
      <w:pPr>
        <w:rPr>
          <w:rStyle w:val="StyleUnderline"/>
        </w:rPr>
      </w:pPr>
      <w:r w:rsidRPr="00764D7E">
        <w:rPr>
          <w:rStyle w:val="StyleUnderline"/>
        </w:rPr>
        <w:t xml:space="preserve">The education sector needs an institution, similar to DARPA or </w:t>
      </w:r>
      <w:proofErr w:type="gramStart"/>
      <w:r w:rsidRPr="00764D7E">
        <w:rPr>
          <w:rStyle w:val="StyleUnderline"/>
        </w:rPr>
        <w:t>NIH, that</w:t>
      </w:r>
      <w:proofErr w:type="gramEnd"/>
      <w:r w:rsidRPr="00764D7E">
        <w:rPr>
          <w:rStyle w:val="StyleUnderline"/>
        </w:rPr>
        <w:t xml:space="preserve"> will make high-risk, high-payoff investments in solving critical educational challenges and problems.</w:t>
      </w:r>
      <w:r>
        <w:t xml:space="preserve"> </w:t>
      </w:r>
      <w:r w:rsidRPr="00764D7E">
        <w:rPr>
          <w:rStyle w:val="StyleUnderline"/>
        </w:rPr>
        <w:t>The current</w:t>
      </w:r>
      <w:r>
        <w:t xml:space="preserve"> system—where states and localities invest almost nothing in research or development, the federal government invests less than one percent of its education funding in research, and </w:t>
      </w:r>
      <w:r w:rsidRPr="00764D7E">
        <w:rPr>
          <w:rStyle w:val="StyleUnderline"/>
        </w:rPr>
        <w:t>federal research funding provides very little support for the development of new tools and solutions that address the needs of school and classroom practice</w:t>
      </w:r>
      <w:r>
        <w:t>—</w:t>
      </w:r>
      <w:r w:rsidRPr="00764D7E">
        <w:rPr>
          <w:rStyle w:val="StyleUnderline"/>
        </w:rPr>
        <w:t>will not develop the innovative solutions needed to meet the major challenges facing our schools today</w:t>
      </w:r>
      <w:r>
        <w:t xml:space="preserve">. </w:t>
      </w:r>
      <w:r w:rsidRPr="00764D7E">
        <w:rPr>
          <w:rStyle w:val="StyleUnderline"/>
        </w:rPr>
        <w:t>This must change.</w:t>
      </w:r>
    </w:p>
    <w:p w:rsidR="004803FA" w:rsidRDefault="004803FA" w:rsidP="004803FA">
      <w:r>
        <w:t xml:space="preserve">Education researcher Paul T. </w:t>
      </w:r>
      <w:r w:rsidRPr="00764D7E">
        <w:rPr>
          <w:rStyle w:val="StyleUnderline"/>
        </w:rPr>
        <w:t>Hill has proposed creating a new federal R&amp;D agency, modeled largely off of DARPA, that would identify a small portfolio of promising innovative ideas, work with researchers and entrepreneurs to develop workable prototypes based on those ideas, and rigorously test those models in a small number of schools in order to screen out ineffective ones and further refine promising models</w:t>
      </w:r>
      <w:r>
        <w:t xml:space="preserve">.104 Similarly, Anthony </w:t>
      </w:r>
      <w:r w:rsidRPr="00764D7E">
        <w:rPr>
          <w:rStyle w:val="StyleUnderline"/>
        </w:rPr>
        <w:t>Bryk,</w:t>
      </w:r>
      <w:r>
        <w:t xml:space="preserve"> president of the Carnegie Foundation for the Advancement of Teaching and a former professor at the Stanford schools of business and education,</w:t>
      </w:r>
      <w:r w:rsidRPr="00764D7E">
        <w:rPr>
          <w:rStyle w:val="StyleUnderline"/>
        </w:rPr>
        <w:t xml:space="preserve"> has proposed creating a federally funded Design, Engineering, and Development Enterprise </w:t>
      </w:r>
      <w:r>
        <w:t>(DED), w</w:t>
      </w:r>
      <w:r w:rsidRPr="00764D7E">
        <w:rPr>
          <w:rStyle w:val="StyleUnderline"/>
        </w:rPr>
        <w:t>hich would bring together educational practitioners, academics, and business to develop innovative new tools, educational systems, and models of teacher preparation and development.</w:t>
      </w:r>
      <w:r>
        <w:t>105</w:t>
      </w:r>
    </w:p>
    <w:p w:rsidR="004803FA" w:rsidRDefault="004803FA" w:rsidP="004803FA">
      <w:r w:rsidRPr="00764D7E">
        <w:rPr>
          <w:rStyle w:val="StyleUnderline"/>
        </w:rPr>
        <w:t>Both Bryk’s and Hill’s proposals would include support not just for researchers and entrepreneurs, but also for a small network of schools that would serve as innovation laboratories for clinical field trials of new tools and models</w:t>
      </w:r>
      <w:r>
        <w:t xml:space="preserve">. </w:t>
      </w:r>
      <w:r w:rsidRPr="00764D7E">
        <w:rPr>
          <w:rStyle w:val="StyleUnderline"/>
        </w:rPr>
        <w:t>These networks would also support large scale adoption</w:t>
      </w:r>
      <w:r>
        <w:t xml:space="preserve"> and evaluation of successful innovations. Under both proposals the R&amp;D agenda would be solution-oriented, emphasizing development of practical tools and models for educators, rather than theoretical research. It would target the most pressing challenges in education and invest in audacious, even risky, strategies to overcome them.</w:t>
      </w:r>
    </w:p>
    <w:p w:rsidR="004803FA" w:rsidRDefault="004803FA" w:rsidP="004803FA">
      <w:r w:rsidRPr="00764D7E">
        <w:rPr>
          <w:rStyle w:val="StyleUnderline"/>
        </w:rPr>
        <w:t>A modest example of what Hill and Bryk are proposing is</w:t>
      </w:r>
      <w:r>
        <w:t xml:space="preserve"> </w:t>
      </w:r>
      <w:r w:rsidRPr="00764D7E">
        <w:rPr>
          <w:rStyle w:val="StyleUnderline"/>
        </w:rPr>
        <w:t>already in place in the form of the Strategic Education Research Partnership</w:t>
      </w:r>
      <w:r>
        <w:t xml:space="preserve"> (SERP), a project initiated by the National Research Council to bridge the gap between research and classroom practice and initiate a program of focused research and development to improve teaching and learning in America’s public schools. SERP forms partnerships between school districts, researchers, and communities to conduct “use-inspired” research and development designed to result in the creation and implementation of products and models that educators can actually use to improve teaching and learning. The bulk of SERP’s work occurs in field sites in Boston, San Francisco, and nationally in school districts participating in the Minority Student Achievement Network. But much of this work remains theoretical. SERP’s 2006 budget was less than $3 million in federal grant funds, far less than its ambitious research agenda requires.</w:t>
      </w:r>
    </w:p>
    <w:p w:rsidR="004803FA" w:rsidRDefault="004803FA" w:rsidP="004803FA">
      <w:r>
        <w:t xml:space="preserve">Federal policymakers have made laudable progress in improving the quality of federally funded research. But in the process they have given short shrift to the “development” side of “research and development,” and at times seem to have lost sight of innovation entirely. </w:t>
      </w:r>
      <w:r w:rsidRPr="00764D7E">
        <w:rPr>
          <w:rStyle w:val="Emphasis"/>
        </w:rPr>
        <w:t>If we are to overcome the significant challenges facing our public schools today, the federal government must play a DARPA-like role in supporting educational innovation</w:t>
      </w:r>
      <w:r>
        <w:t xml:space="preserve">, along the lines proposed by Hill and Bryk. </w:t>
      </w:r>
      <w:r w:rsidRPr="00764D7E">
        <w:rPr>
          <w:rStyle w:val="Emphasis"/>
        </w:rPr>
        <w:t>The Department of Education must be empowered to support</w:t>
      </w:r>
      <w:r>
        <w:t xml:space="preserve"> the kind of </w:t>
      </w:r>
      <w:r w:rsidRPr="00764D7E">
        <w:rPr>
          <w:rStyle w:val="Emphasis"/>
        </w:rPr>
        <w:t>risk-taking, outside-the-box thinking that DARPA and similar agencies currently engage in.</w:t>
      </w:r>
      <w:r>
        <w:t xml:space="preserve"> </w:t>
      </w:r>
      <w:r w:rsidRPr="00764D7E">
        <w:rPr>
          <w:rStyle w:val="StyleUnderline"/>
        </w:rPr>
        <w:t>It must have the resources to make substantial investments in developing, testing, and refining potentially transformational education innovations</w:t>
      </w:r>
      <w:r>
        <w:t xml:space="preserve">. And </w:t>
      </w:r>
      <w:r w:rsidRPr="00764D7E">
        <w:rPr>
          <w:rStyle w:val="StyleUnderline"/>
        </w:rPr>
        <w:t>it must partner with school districts, educational entrepreneurs, researchers, and philanthropy to field-test and implement successful innovations in a wide range of schools</w:t>
      </w:r>
      <w:r>
        <w:t xml:space="preserve">. 3. </w:t>
      </w:r>
      <w:r w:rsidRPr="00764D7E">
        <w:rPr>
          <w:rStyle w:val="StyleUnderline"/>
        </w:rPr>
        <w:t>The federal government should also seek to eliminate existing barriers to educational innovation and entrepreneurship</w:t>
      </w:r>
      <w:r>
        <w:rPr>
          <w:rStyle w:val="StyleUnderline"/>
        </w:rPr>
        <w:t>.</w:t>
      </w:r>
    </w:p>
    <w:p w:rsidR="004803FA" w:rsidRDefault="004803FA" w:rsidP="004803FA">
      <w:r>
        <w:t xml:space="preserve">Finally, in addition to scaling up educational entrepreneurship and seeding the next generation of education innovations, </w:t>
      </w:r>
      <w:r w:rsidRPr="00764D7E">
        <w:rPr>
          <w:rStyle w:val="StyleUnderline"/>
        </w:rPr>
        <w:t>the federal government must also play a leadership role in creating space within the public education system for entrepreneurial innovation to grow and flourish</w:t>
      </w:r>
      <w:r>
        <w:t>. Federal investments to build the capacity of educational entrepreneurs must be complemented by action to eliminate barriers that too often impede their growth. Similarly, federal investments in seeding groundbreaking innovation will have only limited effect if school districts are too entrenched in their ways and unwilling to consider new, more effective ways of doing business.</w:t>
      </w:r>
    </w:p>
    <w:p w:rsidR="004803FA" w:rsidRPr="00764D7E" w:rsidRDefault="004803FA" w:rsidP="004803FA">
      <w:pPr>
        <w:rPr>
          <w:rStyle w:val="Emphasis"/>
        </w:rPr>
      </w:pPr>
      <w:r>
        <w:t xml:space="preserve">In addition to investing in entrepreneurship and innovation, </w:t>
      </w:r>
      <w:r w:rsidRPr="00764D7E">
        <w:rPr>
          <w:rStyle w:val="Emphasis"/>
        </w:rPr>
        <w:t>the federal government must “prime the pump” for education innovations by creating incentives for states and districts to adopt innovative practices</w:t>
      </w:r>
      <w:r>
        <w:t xml:space="preserve">, </w:t>
      </w:r>
      <w:r w:rsidRPr="00764D7E">
        <w:rPr>
          <w:rStyle w:val="StyleUnderline"/>
        </w:rPr>
        <w:t>opening doors for educational entrepreneurs elsewhere in the federal government, and prodding states and school districts to eliminate barriers that slow the spread of educational innovation</w:t>
      </w:r>
      <w:r>
        <w:t xml:space="preserve"> or prevent educational entrepreneurs from entering the market. To do this, </w:t>
      </w:r>
      <w:r w:rsidRPr="00764D7E">
        <w:rPr>
          <w:rStyle w:val="Emphasis"/>
        </w:rPr>
        <w:t>it must deploy a variety of strategies, and leverage resources and authority from across the Department of Education and indeed the entire federal government.</w:t>
      </w:r>
    </w:p>
    <w:p w:rsidR="004803FA" w:rsidRPr="004803FA" w:rsidRDefault="004803FA" w:rsidP="004803FA"/>
    <w:p w:rsidR="004803FA" w:rsidRDefault="004803FA" w:rsidP="004803FA">
      <w:pPr>
        <w:pStyle w:val="Heading4"/>
      </w:pPr>
      <w:r>
        <w:t xml:space="preserve">CP solves any resource/data deficit -- USDOE and interstate compacts ensure effective research dissemination to promote and sustain democratic experimentalism. </w:t>
      </w:r>
    </w:p>
    <w:p w:rsidR="004803FA" w:rsidRPr="00521373" w:rsidRDefault="004803FA" w:rsidP="004803FA">
      <w:r w:rsidRPr="003D744E">
        <w:rPr>
          <w:rStyle w:val="Style13ptBold"/>
        </w:rPr>
        <w:t>Gross and Hill 16</w:t>
      </w:r>
      <w:r>
        <w:t xml:space="preserve"> -- *</w:t>
      </w:r>
      <w:r w:rsidRPr="00D1627B">
        <w:t xml:space="preserve"> </w:t>
      </w:r>
      <w:r>
        <w:t>Research Director at the Center on Reinventing Public Education at the University of Washington Bothell, Ph.D., Education Policy Studies, University of Wisconsin-Madison, 2002. **</w:t>
      </w:r>
      <w:r w:rsidRPr="00D1627B">
        <w:t xml:space="preserve"> </w:t>
      </w:r>
      <w:r>
        <w:t>Research Professor of Public Affairs, University of Washington Bothell and Founder of the Center on Reinventing Public Education, Ph.D., Political Science, The Ohio State University, 1972, (*Betheny, **</w:t>
      </w:r>
      <w:r w:rsidRPr="00D1627B">
        <w:t xml:space="preserve"> </w:t>
      </w:r>
      <w:r>
        <w:t xml:space="preserve">Paul T., “The State Role in K–12 Education: From Issuing Mandates to Experimentation,” </w:t>
      </w:r>
      <w:hyperlink r:id="rId36" w:history="1">
        <w:r w:rsidRPr="00226208">
          <w:rPr>
            <w:rStyle w:val="Hyperlink"/>
          </w:rPr>
          <w:t>http://harvardlpr.com/wp-content/uploads/2016/06/10.2_2_GrossHill.pdf</w:t>
        </w:r>
      </w:hyperlink>
      <w:r>
        <w:t xml:space="preserve"> p.322-324)//sy</w:t>
      </w:r>
    </w:p>
    <w:p w:rsidR="004803FA" w:rsidRDefault="004803FA" w:rsidP="004803FA">
      <w:r>
        <w:t>6. HOW STATES CAN GATHER EVIDENCE AND SHARE RESULTS</w:t>
      </w:r>
    </w:p>
    <w:p w:rsidR="004803FA" w:rsidRDefault="004803FA" w:rsidP="004803FA">
      <w:r>
        <w:t xml:space="preserve">Despite unending controversy over its role and warrant for existence, </w:t>
      </w:r>
      <w:r w:rsidRPr="00272E52">
        <w:rPr>
          <w:rStyle w:val="Emphasis"/>
        </w:rPr>
        <w:t>USDOE seems equipped to manage and fund the aggregation and use of data from state and local experiments</w:t>
      </w:r>
      <w:r>
        <w:t xml:space="preserve">. </w:t>
      </w:r>
      <w:r w:rsidRPr="00272E52">
        <w:rPr>
          <w:rStyle w:val="StyleUnderline"/>
        </w:rPr>
        <w:t>The USDOE’s Institute for Educational Sciences</w:t>
      </w:r>
      <w:r>
        <w:t xml:space="preserve"> (IES), for example, </w:t>
      </w:r>
      <w:r w:rsidRPr="00272E52">
        <w:rPr>
          <w:rStyle w:val="StyleUnderline"/>
        </w:rPr>
        <w:t>is a comprehensive center that provides funding for research on a wide range of educational priorities.</w:t>
      </w:r>
      <w:r>
        <w:t xml:space="preserve"> IES also funds Regional Education Labs that provide research and analysis capacity to multi-state geographic regions. </w:t>
      </w:r>
      <w:r w:rsidRPr="00272E52">
        <w:rPr>
          <w:rStyle w:val="StyleUnderline"/>
        </w:rPr>
        <w:t xml:space="preserve">These labs operate with a mandate to evaluate state and district policies and to aggregate and </w:t>
      </w:r>
      <w:r w:rsidRPr="00272E52">
        <w:rPr>
          <w:rStyle w:val="Emphasis"/>
        </w:rPr>
        <w:t>disseminate this research throughout the region</w:t>
      </w:r>
      <w:r>
        <w:t xml:space="preserve">. In addition, the USDOE has funded a system of Comprehensive Centers, including five special content centers and fifteen geographically-organized regional centers. The USDOE charges Content Centers with synthesizing the latest research and policy thinking in their respective domains, including Capacity and Productivity, College and Career Readiness, Early Learning, Teachers and Leaders, Innovations in Learning, School Turnaround, and Standards and Assessments. These Content Centers then funnel what they learn to states via the Regional Centers, which work directly with state agency staff to design and implement educational policy.114 </w:t>
      </w:r>
    </w:p>
    <w:p w:rsidR="004803FA" w:rsidRDefault="004803FA" w:rsidP="004803FA">
      <w:r>
        <w:t>A</w:t>
      </w:r>
      <w:r w:rsidRPr="00272E52">
        <w:rPr>
          <w:rStyle w:val="Emphasis"/>
        </w:rPr>
        <w:t xml:space="preserve">lternatives </w:t>
      </w:r>
      <w:r w:rsidRPr="00272E52">
        <w:rPr>
          <w:rStyle w:val="StyleUnderline"/>
        </w:rPr>
        <w:t>to these USDOE analysis and dissemination networks</w:t>
      </w:r>
      <w:r w:rsidRPr="00272E52">
        <w:rPr>
          <w:rStyle w:val="Emphasis"/>
        </w:rPr>
        <w:t xml:space="preserve"> might include interstate compacts</w:t>
      </w:r>
      <w:r>
        <w:t xml:space="preserve">. </w:t>
      </w:r>
      <w:r w:rsidRPr="00272E52">
        <w:rPr>
          <w:rStyle w:val="Emphasis"/>
        </w:rPr>
        <w:t>To some extent, such groups already exist.</w:t>
      </w:r>
      <w:r>
        <w:t xml:space="preserve"> </w:t>
      </w:r>
      <w:r w:rsidRPr="00272E52">
        <w:rPr>
          <w:rStyle w:val="StyleUnderline"/>
        </w:rPr>
        <w:t>The Council of Chief State School Officers</w:t>
      </w:r>
      <w:r>
        <w:t xml:space="preserve"> (CCSSO</w:t>
      </w:r>
      <w:proofErr w:type="gramStart"/>
      <w:r>
        <w:t>)115</w:t>
      </w:r>
      <w:proofErr w:type="gramEnd"/>
      <w:r>
        <w:t xml:space="preserve"> </w:t>
      </w:r>
      <w:r w:rsidRPr="00272E52">
        <w:rPr>
          <w:rStyle w:val="StyleUnderline"/>
        </w:rPr>
        <w:t>and the Education Commission of the States</w:t>
      </w:r>
      <w:r>
        <w:t xml:space="preserve">,116 for example, </w:t>
      </w:r>
      <w:r w:rsidRPr="00272E52">
        <w:rPr>
          <w:rStyle w:val="StyleUnderline"/>
        </w:rPr>
        <w:t>are long-standing organizations that provide research syntheses on a variety of state policy concerns</w:t>
      </w:r>
      <w:r>
        <w:t xml:space="preserve">. More recently, a consortium of state agency chiefs formed the Innovation Lab Network117 as a subgroup within CCSSO to pursue a collective effort to design new accountability and assessment methods, among other projects. Innovation Lab Network members, including New Hampshire and Kentucky, have stepped forward to pilot new methods in their own states.118 </w:t>
      </w:r>
    </w:p>
    <w:p w:rsidR="004803FA" w:rsidRPr="00272E52" w:rsidRDefault="004803FA" w:rsidP="004803FA">
      <w:pPr>
        <w:rPr>
          <w:rStyle w:val="Emphasis"/>
        </w:rPr>
      </w:pPr>
      <w:r>
        <w:t xml:space="preserve">Of course, </w:t>
      </w:r>
      <w:r w:rsidRPr="00272E52">
        <w:rPr>
          <w:rStyle w:val="Emphasis"/>
        </w:rPr>
        <w:t>the analytic capacity to support democratic experimentalism can come from the federal government, interstate consortia, or both</w:t>
      </w:r>
      <w:r>
        <w:t xml:space="preserve">. Indeed, both approaches offer complementary advantages and disadvantages. </w:t>
      </w:r>
      <w:r w:rsidRPr="00272E52">
        <w:rPr>
          <w:rStyle w:val="StyleUnderline"/>
        </w:rPr>
        <w:t>The USDOE is highly resourced and has historically allocated significant resources to its research arm</w:t>
      </w:r>
      <w:r>
        <w:t xml:space="preserve">, IES. For fiscal year 2016, the federal government appropriated $68 billion of discretionary funding to the USDOE with almost $620 million to IES.119 Department leadership and management, however, are often distant from the day-to-day issues in public school systems, making it difficult for them to judge the most pressing priorities facing states, districts, and schools.120 </w:t>
      </w:r>
      <w:r w:rsidRPr="00272E52">
        <w:rPr>
          <w:rStyle w:val="StyleUnderline"/>
        </w:rPr>
        <w:t>Likewise, USDOE has a history of operating prescriptive grant programs and enforcement processes, and has been staffed largely with those purposes in mind, rather than supporting democratic experimentalism</w:t>
      </w:r>
      <w:r>
        <w:t xml:space="preserve">.121 </w:t>
      </w:r>
      <w:r w:rsidRPr="00272E52">
        <w:rPr>
          <w:rStyle w:val="Emphasis"/>
        </w:rPr>
        <w:t>Still</w:t>
      </w:r>
      <w:r w:rsidRPr="00272E52">
        <w:rPr>
          <w:rStyle w:val="StyleUnderline"/>
        </w:rPr>
        <w:t xml:space="preserve">, if the enactment of ESSA moves the USDOE away from centralized program administration, </w:t>
      </w:r>
      <w:r w:rsidRPr="00272E52">
        <w:rPr>
          <w:rStyle w:val="Emphasis"/>
        </w:rPr>
        <w:t xml:space="preserve">it could play an important role in promoting and sustaining democratic experimentalism. </w:t>
      </w:r>
    </w:p>
    <w:p w:rsidR="004803FA" w:rsidRDefault="004803FA" w:rsidP="004803FA">
      <w:r w:rsidRPr="00272E52">
        <w:rPr>
          <w:rStyle w:val="StyleUnderline"/>
        </w:rPr>
        <w:t xml:space="preserve">A cross-state consortium might more credibly claim a commitment to evidence-based improvement. </w:t>
      </w:r>
      <w:r w:rsidRPr="00272E52">
        <w:t>Unlike the USDOE, current state</w:t>
      </w:r>
      <w:r>
        <w:t xml:space="preserve"> leaders are often active participants in these networks, providing the consortium with a direct connection to those who are sorting through the challenges of educational policy in their local context. CCSSO, for example, regularly convenes state leaders to engage in dialogue on salient policy issues from across the country. The Innovation Lab Network provides a forum for self-selected states committed to piloting innovative policy solutions to share and learn from others’ experiences.122 </w:t>
      </w:r>
    </w:p>
    <w:p w:rsidR="004803FA" w:rsidRPr="00272E52" w:rsidRDefault="004803FA" w:rsidP="004803FA">
      <w:pPr>
        <w:rPr>
          <w:rStyle w:val="StyleUnderline"/>
        </w:rPr>
      </w:pPr>
      <w:r w:rsidRPr="00272E52">
        <w:rPr>
          <w:rStyle w:val="StyleUnderline"/>
        </w:rPr>
        <w:t>At the same time, these organizations often do not have ready access to government funds and would either have to gain stable foundation support or depend on states’ contributions</w:t>
      </w:r>
      <w:r>
        <w:t xml:space="preserve">. These sources of support could prove too small and unstable to be the sole source of analytic capacity for the nation. </w:t>
      </w:r>
      <w:r w:rsidRPr="00272E52">
        <w:rPr>
          <w:rStyle w:val="StyleUnderline"/>
        </w:rPr>
        <w:t>They could, however, provide early proving grounds for small-scale experiments and a forum for state leaders to share new knowledge and innovation.</w:t>
      </w:r>
    </w:p>
    <w:p w:rsidR="004803FA" w:rsidRDefault="004803FA" w:rsidP="004803FA">
      <w:pPr>
        <w:pStyle w:val="Heading4"/>
      </w:pPr>
      <w:r>
        <w:t xml:space="preserve">CP’s incentive-based system motivates state leaders to push education reform and innovation. </w:t>
      </w:r>
    </w:p>
    <w:p w:rsidR="004803FA" w:rsidRPr="00C9131C" w:rsidRDefault="004803FA" w:rsidP="004803FA">
      <w:r w:rsidRPr="003D744E">
        <w:rPr>
          <w:rStyle w:val="Style13ptBold"/>
        </w:rPr>
        <w:t>Gross and Hill 16</w:t>
      </w:r>
      <w:r>
        <w:t xml:space="preserve"> -- *</w:t>
      </w:r>
      <w:r w:rsidRPr="00D1627B">
        <w:t xml:space="preserve"> </w:t>
      </w:r>
      <w:r>
        <w:t>Research Director at the Center on Reinventing Public Education at the University of Washington Bothell, Ph.D., Education Policy Studies, University of Wisconsin-Madison, 2002. **</w:t>
      </w:r>
      <w:r w:rsidRPr="00D1627B">
        <w:t xml:space="preserve"> </w:t>
      </w:r>
      <w:r>
        <w:t>Research Professor of Public Affairs, University of Washington Bothell and Founder of the Center on Reinventing Public Education, Ph.D., Political Science, The Ohio State University, 1972, (*Betheny, **</w:t>
      </w:r>
      <w:r w:rsidRPr="00D1627B">
        <w:t xml:space="preserve"> </w:t>
      </w:r>
      <w:r>
        <w:t xml:space="preserve">Paul T., “The State Role in K–12 Education: From Issuing Mandates to Experimentation,” </w:t>
      </w:r>
      <w:hyperlink r:id="rId37" w:history="1">
        <w:r w:rsidRPr="00226208">
          <w:rPr>
            <w:rStyle w:val="Hyperlink"/>
          </w:rPr>
          <w:t>http://harvardlpr.com/wp-content/uploads/2016/06/10.2_2_GrossHill.pdf</w:t>
        </w:r>
      </w:hyperlink>
      <w:r>
        <w:t xml:space="preserve"> p.324-325)//sy</w:t>
      </w:r>
    </w:p>
    <w:p w:rsidR="004803FA" w:rsidRDefault="004803FA" w:rsidP="004803FA">
      <w:r>
        <w:t>7. THE RISKS OF DEREGULATION AND THE EXPERIMENTALISM REGIME</w:t>
      </w:r>
    </w:p>
    <w:p w:rsidR="004803FA" w:rsidRDefault="004803FA" w:rsidP="004803FA">
      <w:r w:rsidRPr="003C5FD1">
        <w:rPr>
          <w:rStyle w:val="StyleUnderline"/>
        </w:rPr>
        <w:t>Deregulation, a key feature of a democratic experimentalism regime, comes with risks</w:t>
      </w:r>
      <w:r>
        <w:t xml:space="preserve">. The new federal education law, </w:t>
      </w:r>
      <w:r w:rsidRPr="003C5FD1">
        <w:rPr>
          <w:rStyle w:val="StyleUnderline"/>
        </w:rPr>
        <w:t>ESSA, eliminates requirements that states take specific actions on behalf of children in low-performing schools. This opens up the possibility that some or all states will adopt a laissez-faire approach toward local schools and districts</w:t>
      </w:r>
      <w:r>
        <w:t xml:space="preserve">. </w:t>
      </w:r>
      <w:r w:rsidRPr="003C5FD1">
        <w:rPr>
          <w:rStyle w:val="StyleUnderline"/>
        </w:rPr>
        <w:t>Given that lowperforming schools are most likely to serve low-income and disadvantaged students, deregulation puts those students at risk</w:t>
      </w:r>
      <w:r>
        <w:t xml:space="preserve">. Compared to a rule-based system, which requires states do something to avoid charges of noncompliance and loss of federal subsidies, deregulation relies heavily on state- and local-level motivation and capacity. </w:t>
      </w:r>
      <w:r w:rsidRPr="003C5FD1">
        <w:rPr>
          <w:rStyle w:val="StyleUnderline"/>
        </w:rPr>
        <w:t>Though the new federal policy is risky in these ways, democratic experimentalism neither causes nor exacerbates these hazards. Experimentalism ensures that states share their experiences and measure results.</w:t>
      </w:r>
      <w:r>
        <w:t xml:space="preserve"> </w:t>
      </w:r>
    </w:p>
    <w:p w:rsidR="004803FA" w:rsidRDefault="004803FA" w:rsidP="004803FA">
      <w:r>
        <w:t xml:space="preserve">Critics of democratic experimentalism contend that the certainty of mandates protects policies that might be vulnerable to competing political interests. </w:t>
      </w:r>
      <w:r w:rsidRPr="00025E75">
        <w:rPr>
          <w:rStyle w:val="StyleUnderline"/>
        </w:rPr>
        <w:t>David Super</w:t>
      </w:r>
      <w:r>
        <w:t xml:space="preserve">, for example, argues that under a decentralized antipoverty policy the nation failed to reach consensus on goals, left underresourced government agencies in control of enforcement, and created lengthy negotiations and debates on policy that consumed the resources of anti-poverty advocates.123 While we agree with Super’s argument, it is not clear that a mandate-based regime would have been more effective without a very different political environment and a great deal more money. Nor is it likely that a mandate-based regime would have allowed the diversity of practice that could lead to innovation and long-term improvement. </w:t>
      </w:r>
      <w:r w:rsidRPr="00025E75">
        <w:rPr>
          <w:rStyle w:val="StyleUnderline"/>
        </w:rPr>
        <w:t>Topdown rights enforcement can reallocate money and access, but it cannot mandate the discovery of a solution to a heretofore unsolved problem</w:t>
      </w:r>
      <w:r>
        <w:t xml:space="preserve">. </w:t>
      </w:r>
    </w:p>
    <w:p w:rsidR="004803FA" w:rsidRDefault="004803FA" w:rsidP="004803FA">
      <w:r w:rsidRPr="00626B61">
        <w:rPr>
          <w:rStyle w:val="Emphasis"/>
        </w:rPr>
        <w:t>Local education leaders who lack capacity or motivation will also not make progress</w:t>
      </w:r>
      <w:r>
        <w:t xml:space="preserve">. </w:t>
      </w:r>
      <w:r w:rsidRPr="00626B61">
        <w:rPr>
          <w:rStyle w:val="StyleUnderline"/>
        </w:rPr>
        <w:t>States will differ in whether they have the leadership, intellectual capacity, and political support necessary to move intransigent localities</w:t>
      </w:r>
      <w:r>
        <w:t xml:space="preserve">. </w:t>
      </w:r>
      <w:r w:rsidRPr="00626B61">
        <w:rPr>
          <w:rStyle w:val="StyleUnderline"/>
        </w:rPr>
        <w:t>Such realities</w:t>
      </w:r>
      <w:r>
        <w:t xml:space="preserve"> of a decentralized system </w:t>
      </w:r>
      <w:r w:rsidRPr="00626B61">
        <w:rPr>
          <w:rStyle w:val="StyleUnderline"/>
        </w:rPr>
        <w:t xml:space="preserve">are not caused by </w:t>
      </w:r>
      <w:r w:rsidRPr="00626B61">
        <w:rPr>
          <w:rStyle w:val="Emphasis"/>
        </w:rPr>
        <w:t>democratic experimentalism</w:t>
      </w:r>
      <w:r w:rsidRPr="00626B61">
        <w:rPr>
          <w:rStyle w:val="StyleUnderline"/>
        </w:rPr>
        <w:t xml:space="preserve">, which </w:t>
      </w:r>
      <w:r w:rsidRPr="00626B61">
        <w:rPr>
          <w:rStyle w:val="Emphasis"/>
        </w:rPr>
        <w:t>creates some transparency and pressure for improvement</w:t>
      </w:r>
      <w:r>
        <w:t xml:space="preserve">. Low-performing localities that refuse to experiment will be identifiable through the outcome data that states are still required to gather. But identifying such jurisdictions and overcoming high-inertia organizations takes time, and in the meantime, improvements in schooling for low-income and disadvantaged students might not happen. </w:t>
      </w:r>
    </w:p>
    <w:p w:rsidR="004803FA" w:rsidRDefault="004803FA" w:rsidP="004803FA">
      <w:r>
        <w:t xml:space="preserve">It is safe to say that </w:t>
      </w:r>
      <w:r w:rsidRPr="00626B61">
        <w:rPr>
          <w:rStyle w:val="StyleUnderline"/>
        </w:rPr>
        <w:t>not all states will seize the opportunity that ESSA provides</w:t>
      </w:r>
      <w:r>
        <w:t xml:space="preserve">. </w:t>
      </w:r>
      <w:r w:rsidRPr="00626B61">
        <w:rPr>
          <w:rStyle w:val="StyleUnderline"/>
        </w:rPr>
        <w:t>Some will charge ahead</w:t>
      </w:r>
      <w:r>
        <w:t xml:space="preserve">, learning, adapting, and improving. The aggregation and sharing of knowledge via democratic experimentalism may accelerate their progress. </w:t>
      </w:r>
      <w:r w:rsidRPr="00626B61">
        <w:rPr>
          <w:rStyle w:val="Emphasis"/>
        </w:rPr>
        <w:t>But,</w:t>
      </w:r>
      <w:r w:rsidRPr="00626B61">
        <w:rPr>
          <w:rStyle w:val="StyleUnderline"/>
        </w:rPr>
        <w:t xml:space="preserve"> </w:t>
      </w:r>
      <w:r w:rsidRPr="00626B61">
        <w:rPr>
          <w:rStyle w:val="Emphasis"/>
        </w:rPr>
        <w:t>as has been the case in every reform movement before, other states will not move</w:t>
      </w:r>
      <w:r>
        <w:t xml:space="preserve">. Just as states varied tremendously in their response to the more prescriptive requirements of NCLB, some will undoubtedly change as little as they can under ESSA. </w:t>
      </w:r>
    </w:p>
    <w:p w:rsidR="004803FA" w:rsidRPr="00626B61" w:rsidRDefault="004803FA" w:rsidP="004803FA">
      <w:pPr>
        <w:rPr>
          <w:rStyle w:val="StyleUnderline"/>
        </w:rPr>
      </w:pPr>
      <w:r w:rsidRPr="00626B61">
        <w:rPr>
          <w:rStyle w:val="StyleUnderline"/>
        </w:rPr>
        <w:t xml:space="preserve">Proponents of democratic experimentalism do not expect policy to remain stagnant, </w:t>
      </w:r>
      <w:r>
        <w:t xml:space="preserve">or for higher levels of government never to play any role. As Sabel explains, a democratic experimentalism regime requires an “ongoing revision of norms at various levels in the light of [what is learned from the continuous pooling of experiences].”124 </w:t>
      </w:r>
      <w:r w:rsidRPr="00626B61">
        <w:rPr>
          <w:rStyle w:val="StyleUnderline"/>
        </w:rPr>
        <w:t>With this expectation, state and national leaders may revise policy to reflect new knowledge as they draft laws, construct programs, and allocate money</w:t>
      </w:r>
      <w:r>
        <w:t xml:space="preserve">. </w:t>
      </w:r>
      <w:r w:rsidRPr="00626B61">
        <w:rPr>
          <w:rStyle w:val="Emphasis"/>
        </w:rPr>
        <w:t>One possible result of a period of experimentalism would be federal incentives to move states and districts that have been stagnant to adopt particular programs or policies that have proven to be successful elsewhere.</w:t>
      </w:r>
    </w:p>
    <w:p w:rsidR="004803FA" w:rsidRDefault="004803FA" w:rsidP="005D3229"/>
    <w:p w:rsidR="004803FA" w:rsidRDefault="004803FA" w:rsidP="004803FA">
      <w:pPr>
        <w:pStyle w:val="Heading4"/>
      </w:pPr>
      <w:r>
        <w:t xml:space="preserve">Voluntary incentives leads to education reform – uniform implementation across states is not key. </w:t>
      </w:r>
    </w:p>
    <w:p w:rsidR="004803FA" w:rsidRDefault="004803FA" w:rsidP="004803FA">
      <w:r w:rsidRPr="006E386F">
        <w:rPr>
          <w:rStyle w:val="Style13ptBold"/>
        </w:rPr>
        <w:t>McGovern 11</w:t>
      </w:r>
      <w:r>
        <w:t xml:space="preserve"> – J.D., 2011, New York University School of Law; B.A., 2008, Boston University. (Shannon K., “A New Model for States as Laboratories for Reform: How Federalism Informs Education,” 86 N.Y.U. L. Rev. 1519 (2011), HeinOnline, p.1534-1542)//sy</w:t>
      </w:r>
    </w:p>
    <w:p w:rsidR="008D4442" w:rsidRPr="005B0BCA" w:rsidRDefault="008D4442" w:rsidP="004803FA"/>
    <w:p w:rsidR="004803FA" w:rsidRPr="00C36089" w:rsidRDefault="004803FA" w:rsidP="004803FA">
      <w:pPr>
        <w:rPr>
          <w:rStyle w:val="StyleUnderline"/>
        </w:rPr>
      </w:pPr>
      <w:r w:rsidRPr="00C36089">
        <w:rPr>
          <w:rStyle w:val="StyleUnderline"/>
        </w:rPr>
        <w:t>This data inevitably raises the question "whether it makes sense to permit the federal government ... to exert far more policy influence than the federal government's financial contribution to state and local school district budgets might traditionally warrant</w:t>
      </w:r>
      <w:r>
        <w:t xml:space="preserve">. ' 89 The most obvious answer, and thus the least satisfying, is that state implementation of any of the major federal education initiatives is voluntary, at least in name. Recall, however, that Connecticut objected to the financial balance struck by NCLB strongly enough to file a federal action, but apparently not strongly enough to forego the funds in the first place.90 The current recession and concomitant state budget deficits have surely exacerbated the problem.91 </w:t>
      </w:r>
      <w:r w:rsidRPr="00C36089">
        <w:rPr>
          <w:rStyle w:val="Emphasis"/>
        </w:rPr>
        <w:t>The states' ability to make meaningful decisions about whether to accept conditional grants depends not only on the amount in question and the relative burdens of the strings attached, but also on the vagaries of the financial climate</w:t>
      </w:r>
      <w:r>
        <w:t xml:space="preserve">.92 </w:t>
      </w:r>
      <w:r w:rsidRPr="00C36089">
        <w:rPr>
          <w:rStyle w:val="StyleUnderline"/>
        </w:rPr>
        <w:t>Neither Race to the Top nor Obama's proposal for similar incentives-based Title I grants</w:t>
      </w:r>
      <w:r>
        <w:t xml:space="preserve"> under a revamped and reauthorized NCLB </w:t>
      </w:r>
      <w:r w:rsidRPr="00C36089">
        <w:rPr>
          <w:rStyle w:val="StyleUnderline"/>
        </w:rPr>
        <w:t xml:space="preserve">has addressed the disparity between federal and state spending. </w:t>
      </w:r>
    </w:p>
    <w:p w:rsidR="004803FA" w:rsidRDefault="004803FA" w:rsidP="004803FA">
      <w:pPr>
        <w:rPr>
          <w:rStyle w:val="Emphasis"/>
        </w:rPr>
      </w:pPr>
      <w:r w:rsidRPr="00C36089">
        <w:rPr>
          <w:rStyle w:val="StyleUnderline"/>
        </w:rPr>
        <w:t xml:space="preserve">Heise offers </w:t>
      </w:r>
      <w:r w:rsidRPr="00ED3C9B">
        <w:rPr>
          <w:rStyle w:val="Emphasis"/>
        </w:rPr>
        <w:t>a partial solution to this problem: adoption</w:t>
      </w:r>
      <w:r w:rsidRPr="00C36089">
        <w:rPr>
          <w:rStyle w:val="Emphasis"/>
        </w:rPr>
        <w:t xml:space="preserve"> of voluntary national policies rather than practically compulsory federal policies</w:t>
      </w:r>
      <w:r>
        <w:t xml:space="preserve">.93 </w:t>
      </w:r>
      <w:proofErr w:type="gramStart"/>
      <w:r>
        <w:t>To</w:t>
      </w:r>
      <w:proofErr w:type="gramEnd"/>
      <w:r>
        <w:t xml:space="preserve"> be sure, </w:t>
      </w:r>
      <w:r w:rsidRPr="008D4442">
        <w:t>this approach risks engendering the same legally noncoercive, but practically coercive, influence that has led all fifty states to participate in NCLB.</w:t>
      </w:r>
      <w:r>
        <w:t xml:space="preserve"> However, as I will explain in Part IV, </w:t>
      </w:r>
      <w:r w:rsidRPr="00C36089">
        <w:rPr>
          <w:rStyle w:val="Emphasis"/>
        </w:rPr>
        <w:t>incentives-based federal grants</w:t>
      </w:r>
      <w:r>
        <w:t xml:space="preserve">-in the general vein of Race to the Top, but </w:t>
      </w:r>
      <w:r w:rsidRPr="00C36089">
        <w:rPr>
          <w:rStyle w:val="Emphasis"/>
        </w:rPr>
        <w:t>with substantial tweaking-impose fewer burdens than do the punitive "strings" attached to NCLB participation.</w:t>
      </w:r>
    </w:p>
    <w:p w:rsidR="004803FA" w:rsidRPr="00DD3273" w:rsidRDefault="004803FA" w:rsidP="004803FA">
      <w:r w:rsidRPr="00DD3273">
        <w:t xml:space="preserve">3. Threats to the Institutional Autonomy of State Legislatures </w:t>
      </w:r>
    </w:p>
    <w:p w:rsidR="004803FA" w:rsidRPr="00DD3273" w:rsidRDefault="004803FA" w:rsidP="004803FA">
      <w:r w:rsidRPr="00DD3273">
        <w:t xml:space="preserve">NCLB is probably not unconstitutionally coercive, but it is certainly controversial. Similarly, Race to the Top has indirectly-and thus not actionably-threatened the institutional autonomy of state legislatures. At its core, NCLB is premised on the "central tradeoff" of increased flexibility for increased accountability. 94 If, as critics suggest, NCLB's dual commitment to these goals is self-defeating, with states diluting standards in a "race to the bottom, ' 95 the fault is the result of too little coercion-not too much. As implemented, Race to the Top is substantively and politically coercive in a way that NCLB is not. </w:t>
      </w:r>
    </w:p>
    <w:p w:rsidR="004803FA" w:rsidRPr="00DD3273" w:rsidRDefault="004803FA" w:rsidP="004803FA">
      <w:r w:rsidRPr="00DD3273">
        <w:t xml:space="preserve">If formulated at a broad level of abstraction, Race to the Top appears to be the perfect antidote to the punitive and inflexible accountability provisions of NCLB. 96 Many of its selection criteria are written in general terms.97 </w:t>
      </w:r>
      <w:proofErr w:type="gramStart"/>
      <w:r w:rsidRPr="00DD3273">
        <w:t>Other</w:t>
      </w:r>
      <w:proofErr w:type="gramEnd"/>
      <w:r w:rsidRPr="00DD3273">
        <w:t xml:space="preserve"> criteria, however, are very specific. 98 Where Race to the Top demands particular policies, it reflects a topdown approach inconsistent with the program's central purpose: to foster innovation. </w:t>
      </w:r>
    </w:p>
    <w:p w:rsidR="004803FA" w:rsidRPr="00DD3273" w:rsidRDefault="004803FA" w:rsidP="004803FA">
      <w:r w:rsidRPr="008D4442">
        <w:t xml:space="preserve">Race to the Top also threatened the autonomy of state legislatures, who scrambled to bring their codes into line with the Administration's preferences </w:t>
      </w:r>
      <w:r w:rsidRPr="00DD3273">
        <w:t xml:space="preserve">in time for the January and June 2010 application deadlines. 99 New York's leaders, for instance, initially failed to muster sufficient support in the state legislature to raise charter school caps and to repeal a measure prohibiting the use of student test scores in tenure decisions, 00 two accountability measures necessary to secure Race to the </w:t>
      </w:r>
      <w:proofErr w:type="gramStart"/>
      <w:r w:rsidRPr="00DD3273">
        <w:t>Top</w:t>
      </w:r>
      <w:proofErr w:type="gramEnd"/>
      <w:r w:rsidRPr="00DD3273">
        <w:t xml:space="preserve"> funding. While New York was one of sixteen finalists out of a total of forty-one applicants in Phase 1, only two states were awarded funding in the first round of competition: Tennessee and Delaware. 10 1 Tennessee and Delaware's success was predicated both on the passage of new state laws consistent with the federal government's preferences and on strong support from local teachers, school districts, and business leaders. 10 2 With significant pressure from New York City Mayor Michael Bloomberg, his Chancellor of Education, and charter school advocates, the New York legislature finally passed legislation authorizing more than a twofold increase in the number of charter schools and a teacher evaluation system that accounts for student performance just before the second Race to the Top deadline. 10 3 All told, thirty-four of the forty-seven applicants in Phases 1 and 2 changed state education law or policy in their bid for the extra funds,104 although most of them ultimately received no funding for their efforts. 10 5 </w:t>
      </w:r>
    </w:p>
    <w:p w:rsidR="004803FA" w:rsidRPr="008D4442" w:rsidRDefault="004803FA" w:rsidP="008D4442">
      <w:r w:rsidRPr="008D4442">
        <w:t xml:space="preserve">While this kind of policy influence falls short of mandating federal standards, it allows the federal government to intervene in state governance and policy making. The states' capitulation also eschews genuine policy debate on the wisdom and efficacy of the reform measures urged by the Obama Administration. A recent longitudinal study of charter schools by the Center for Research on Education Outcomes (CREDO) at Stanford University illustrates this point.10 6 </w:t>
      </w:r>
      <w:proofErr w:type="gramStart"/>
      <w:r w:rsidRPr="008D4442">
        <w:t>The</w:t>
      </w:r>
      <w:proofErr w:type="gramEnd"/>
      <w:r w:rsidRPr="008D4442">
        <w:t xml:space="preserve"> national report, the first of its kind, was funded by pro-charter school foundations. 10 7 Yet, the results suggest that the vast majority of American charter schools fail to measurably improve student achievement relative to traditional public schools.' 08 That is not to say that charter schools show no promise. A supplementary study by CREDO on elementary school students in forty-nine charter schools in New York City, a system with substantial backing by the Mayor, indicates that charter schools provide "significantly better results" than traditional public schools.' 0 9 </w:t>
      </w:r>
      <w:proofErr w:type="gramStart"/>
      <w:r w:rsidRPr="008D4442">
        <w:t>The</w:t>
      </w:r>
      <w:proofErr w:type="gramEnd"/>
      <w:r w:rsidRPr="008D4442">
        <w:t xml:space="preserve"> relative merits of various charter schools are beyond the scope of this Note. The wide range in the quality of these institutions, however, renders dubious a federal policy that supports charter school implementation as an end in itself-especially because further devolution of power, from state and local education authorities to private charter companies, may well complicate future education reform initiatives. 110 </w:t>
      </w:r>
    </w:p>
    <w:p w:rsidR="004803FA" w:rsidRPr="008D4442" w:rsidRDefault="004803FA" w:rsidP="008D4442">
      <w:r w:rsidRPr="008D4442">
        <w:t xml:space="preserve">The fairness and efficacy of penalizing teachers for poor student outcomes, especially in light of teacher shortages in many areas of the country, is similarly a matter of ongoing debate. For instance, Florida's Republican legislature passed a bill that would have held teachers accountable for student outcomes and eliminated tenure, a mainstay of unionized contracts,"' partly to strengthen Florida's candidacy for Race to the Top Phase 2.112 After receiving over 120,000 messages on the issue, Governor Charlie Crist publicly broke with his party and vetoed that bill, arguing that it failed to provide a "clear understanding of how gains will be measured. 1 " 3 </w:t>
      </w:r>
    </w:p>
    <w:p w:rsidR="004803FA" w:rsidRPr="008D4442" w:rsidRDefault="004803FA" w:rsidP="008D4442">
      <w:r w:rsidRPr="008D4442">
        <w:t xml:space="preserve">The untested nature of these, and many other popular reform initiatives, exacerbates the risks attendant to federal encroachment upon state policy making autonomy. This institutional vulnerability is always present to some degree when federal money is used as the "carrot" in "carrot and stick" policy making. Requiring states to pass specific legislation in order to receive extra funding is, as a practical matter, largely indistinguishable from providing money for a specific policy purpose knowing it will require considerable supplementation by state treasuries." 4 Courts routinely uphold both claims in the face of constitutional attack."15 As a policy matter, however, there is a significant qualitative difference. Consider the Federal Aid Highway Act, which conditions states' receipt of some federal highway funds on, among other things, state seatbelt regulation and a legal drinking age of twenty-one years. 116 While the policy rationale for the latter is assailable, 17 transportation safety initiatives of this kind present clear, mutually exclusive choices. In formulating the funding condition, the federal government must weigh the benefits of the safety feature against its policy costs. A state actor deciding whether to accept the funds and the attached conditions faces the same choice. This stands in contrast to many popular education reforms, which are not only of uncertain value but-as charter schools powerfully illustrate infinitely variable. </w:t>
      </w:r>
    </w:p>
    <w:p w:rsidR="004803FA" w:rsidRPr="008D4442" w:rsidRDefault="004803FA" w:rsidP="008D4442">
      <w:r w:rsidRPr="008D4442">
        <w:t xml:space="preserve">Moreover, to be effective, education reforms do not necessarily require nationwide uniformity. The drinking limitation in South Dakota v. Dole was predicated upon findings that variable state drinking ages encouraged young people to drive "to border States where the drinking age [was] lower."' 18 State education policies may have some similar "spillover effects." 1 9 </w:t>
      </w:r>
      <w:proofErr w:type="gramStart"/>
      <w:r w:rsidRPr="008D4442">
        <w:t>To</w:t>
      </w:r>
      <w:proofErr w:type="gramEnd"/>
      <w:r w:rsidRPr="008D4442">
        <w:t xml:space="preserve"> cite one example, a single state may impose its educational content preferences upon its sister states because states are served by a nationwide textbook market. 20 But, for the most part, local and regional conditions present unique challenges in the implementation of policy, 121 meaning uniformity is not always possible or even desirable. Nor is education policy analogous to industry regulation, which, unless nationalized, presents collective action problems. If state participation in the Clean Air Act, for example, were not encouraged through conditions and sanctions</w:t>
      </w:r>
      <w:proofErr w:type="gramStart"/>
      <w:r w:rsidRPr="008D4442">
        <w:t>,122</w:t>
      </w:r>
      <w:proofErr w:type="gramEnd"/>
      <w:r w:rsidRPr="008D4442">
        <w:t xml:space="preserve"> economic incentives might exist for states to under- or deregulate. The failure of NCLB, in contrast, is not a manifestation of classic collective action theory but rather the product of a shortsighted statutory mechanism for federal oversight. </w:t>
      </w:r>
    </w:p>
    <w:p w:rsidR="004803FA" w:rsidRPr="0056551A" w:rsidRDefault="004803FA" w:rsidP="004803FA">
      <w:pPr>
        <w:rPr>
          <w:rStyle w:val="Emphasis"/>
        </w:rPr>
      </w:pPr>
      <w:r w:rsidRPr="008D4442">
        <w:t>While there may be no legal difference between tying federal funding to the implementation of a statute requiring seatbelts and tying it to the passage of a statute authorizing charter schools, the cooption of state policy making in the latter example is less justifiable. Education reforms generally do not require uniform application or collective action and may be difficult to evaluate empirically</w:t>
      </w:r>
      <w:r w:rsidRPr="00DD3273">
        <w:t>. In the absence of both a need for uniform collective action and the ability to predict results,</w:t>
      </w:r>
      <w:r w:rsidRPr="0056551A">
        <w:rPr>
          <w:rStyle w:val="Emphasis"/>
          <w:b w:val="0"/>
          <w:u w:val="none"/>
        </w:rPr>
        <w:t xml:space="preserve"> </w:t>
      </w:r>
      <w:r w:rsidRPr="0056551A">
        <w:rPr>
          <w:rStyle w:val="Emphasis"/>
        </w:rPr>
        <w:t xml:space="preserve">the federal government should not impose pressure on a state legislature to approve a particular statutory enactment. </w:t>
      </w:r>
    </w:p>
    <w:p w:rsidR="004803FA" w:rsidRPr="00DD3273" w:rsidRDefault="004803FA" w:rsidP="004803FA">
      <w:r w:rsidRPr="008D4442">
        <w:t>The most recent iteration of Race to the Top may be vulnerable to similar criticism</w:t>
      </w:r>
      <w:r w:rsidRPr="00DD3273">
        <w:t xml:space="preserve">. Although the Early Learning Challenge is a laudable effort to address gaps in preschool access, quality, and achievement, 123 it has nonetheless met with controversy. Of particular concern is an "[a]bsolute [p]riority" requiring applicants to tackle development standards and kindergarten entry assessments. 124 At present, less than half the states require preassessment of incoming kindergarteners. 125 While many in the education community have applauded the effort, others have questioned the wisdom of implementing standardized testing so soon in a child's educational career. 126 </w:t>
      </w:r>
    </w:p>
    <w:p w:rsidR="004803FA" w:rsidRPr="00DD3273" w:rsidRDefault="004803FA" w:rsidP="004803FA">
      <w:r w:rsidRPr="00DD3273">
        <w:t xml:space="preserve">4. Ossification of Unproven Policy </w:t>
      </w:r>
    </w:p>
    <w:p w:rsidR="004803FA" w:rsidRDefault="004803FA" w:rsidP="004803FA">
      <w:pPr>
        <w:rPr>
          <w:rStyle w:val="Emphasis"/>
          <w:b w:val="0"/>
          <w:u w:val="none"/>
        </w:rPr>
      </w:pPr>
      <w:r w:rsidRPr="00ED3C9B">
        <w:rPr>
          <w:rStyle w:val="StyleUnderline"/>
        </w:rPr>
        <w:t xml:space="preserve">A related concern is the extent to which top-down policy making of the sort employed by the DOE in its distribution of stimulus funds risks nationalizing and ossifying unproven education trends. </w:t>
      </w:r>
      <w:r w:rsidRPr="00DD3273">
        <w:t>The last thirty years witnessed an explosion of reform initiatives at the state and, later, federal level beginning with adequacy and school finance litigation. During the 1980s, states took an interest in educational quality reforms, including rigorous testing, high school graduation requirements, and teacher certification requirements. 127 Standards, in the form of content and performance benchmarks and student assessments, became the reform du jour in the 1990s, 128 culminating in the passage of NCLB at the dawn of the new century. Support for charter schools and teacher accountability is more recent. The pace of reform has accelerated so quickly that it is difficult to find solid empirical research to corroborate even established initiatives. 129</w:t>
      </w:r>
      <w:r>
        <w:rPr>
          <w:rStyle w:val="Emphasis"/>
          <w:b w:val="0"/>
          <w:u w:val="none"/>
        </w:rPr>
        <w:t xml:space="preserve"> </w:t>
      </w:r>
    </w:p>
    <w:p w:rsidR="004803FA" w:rsidRDefault="004803FA" w:rsidP="004803FA">
      <w:pPr>
        <w:rPr>
          <w:rStyle w:val="Emphasis"/>
        </w:rPr>
      </w:pPr>
      <w:r w:rsidRPr="00DD3273">
        <w:t>Absent reliable data,</w:t>
      </w:r>
      <w:r w:rsidRPr="00ED3C9B">
        <w:rPr>
          <w:rStyle w:val="StyleUnderline"/>
        </w:rPr>
        <w:t xml:space="preserve"> the federal government's assertion of specific policy preferences is little more than political posturing. </w:t>
      </w:r>
      <w:r w:rsidRPr="008D4442">
        <w:t>NCLB may have suffered from insufficient attention to pedagogical method, 130 but Race to the Top goes too far in the opposite direction.</w:t>
      </w:r>
      <w:r w:rsidRPr="00DD3273">
        <w:t xml:space="preserve"> The Obama Administration's insistence on charter schools and teacher accountability measures recalls the federal government's unpopular foray into bilingual education in the 1960s. </w:t>
      </w:r>
      <w:r w:rsidRPr="008D4442">
        <w:rPr>
          <w:rStyle w:val="StyleUnderline"/>
        </w:rPr>
        <w:t>By mandating bilingual instruction to English-language learners, the government endorsed a "pedagogical approach of disputed and unproven efficacy" and ignored "the diverse views of ethnic communities on the value of bilingual education</w:t>
      </w:r>
      <w:r w:rsidRPr="00DD3273">
        <w:t xml:space="preserve">.' 13' </w:t>
      </w:r>
      <w:proofErr w:type="gramStart"/>
      <w:r w:rsidRPr="00ED3C9B">
        <w:rPr>
          <w:rStyle w:val="Emphasis"/>
        </w:rPr>
        <w:t>If</w:t>
      </w:r>
      <w:proofErr w:type="gramEnd"/>
      <w:r w:rsidRPr="00ED3C9B">
        <w:rPr>
          <w:rStyle w:val="Emphasis"/>
        </w:rPr>
        <w:t xml:space="preserve"> the federal government is to be involved in education reform at all, its central goal should be to encourage the reasoned development of best practices over the long haul.</w:t>
      </w:r>
    </w:p>
    <w:p w:rsidR="004803FA" w:rsidRDefault="004803FA" w:rsidP="005D3229"/>
    <w:p w:rsidR="008D4442" w:rsidRDefault="008D4442" w:rsidP="005D3229"/>
    <w:p w:rsidR="008D4442" w:rsidRDefault="008D4442" w:rsidP="008D4442">
      <w:pPr>
        <w:pStyle w:val="Heading3"/>
      </w:pPr>
      <w:r>
        <w:t>Tiered conditions</w:t>
      </w:r>
    </w:p>
    <w:p w:rsidR="008D4442" w:rsidRDefault="008D4442" w:rsidP="008D4442"/>
    <w:p w:rsidR="008D4442" w:rsidRDefault="008D4442" w:rsidP="008D4442">
      <w:pPr>
        <w:pStyle w:val="Heading4"/>
      </w:pPr>
      <w:r>
        <w:t xml:space="preserve">Tiered conditions on funding funding allows for state choice and innovation – means CP withstands judicial scrutiny. </w:t>
      </w:r>
    </w:p>
    <w:p w:rsidR="008D4442" w:rsidRPr="00555F19" w:rsidRDefault="008D4442" w:rsidP="008D4442">
      <w:r w:rsidRPr="00BB0236">
        <w:rPr>
          <w:rStyle w:val="Style13ptBold"/>
        </w:rPr>
        <w:t>Haney 13</w:t>
      </w:r>
      <w:r>
        <w:t xml:space="preserve"> – J.D. Candidate, 2014, Case Western Reserve University School of Law; B.S., 2010, Bowling Green State University; winner of the 2013 2014 Case Western Reserve Law Review Outstanding Student Note Award, (Patrick, “Coercion by the Numbers: Conditional Spending Doctrine and the Future of Federal Education Spending,” </w:t>
      </w:r>
      <w:r w:rsidRPr="00BB0236">
        <w:t>64 Case W. Res. L. Rev. 577</w:t>
      </w:r>
      <w:r>
        <w:t>, HeinOnline p.615-616)//sy</w:t>
      </w:r>
    </w:p>
    <w:p w:rsidR="008D4442" w:rsidRDefault="008D4442" w:rsidP="008D4442">
      <w:r>
        <w:t xml:space="preserve">B. Recommendations </w:t>
      </w:r>
    </w:p>
    <w:p w:rsidR="008D4442" w:rsidRDefault="008D4442" w:rsidP="008D4442">
      <w:r w:rsidRPr="0071435A">
        <w:rPr>
          <w:rStyle w:val="StyleUnderline"/>
        </w:rPr>
        <w:t xml:space="preserve">The current NCLB conditional funding scheme and the likely scheme of its successor raise serious coercion concerns. Assuming Congress continues to expand its role in education </w:t>
      </w:r>
      <w:r>
        <w:t xml:space="preserve">as budgetary trends suggest it will the </w:t>
      </w:r>
      <w:r w:rsidRPr="0071435A">
        <w:rPr>
          <w:rStyle w:val="StyleUnderline"/>
        </w:rPr>
        <w:t>utilization of conditional funding</w:t>
      </w:r>
      <w:r>
        <w:t xml:space="preserve"> to achieve that expansion </w:t>
      </w:r>
      <w:r w:rsidRPr="0071435A">
        <w:rPr>
          <w:rStyle w:val="StyleUnderline"/>
        </w:rPr>
        <w:t>will receive heightened judicial scrutiny</w:t>
      </w:r>
      <w:r>
        <w:t xml:space="preserve"> in light of NFIB. </w:t>
      </w:r>
    </w:p>
    <w:p w:rsidR="008D4442" w:rsidRPr="0037683A" w:rsidRDefault="008D4442" w:rsidP="008D4442">
      <w:r>
        <w:t xml:space="preserve">As mentioned by four of the Justices ii NFIB a case about health car-states retain the ultimate ability to choose education policies. 221 Part V.A provides a few reasons for why this arrangement is ideal. However, modern conditional spending schemes for education threaten this arrangement. Therefore, </w:t>
      </w:r>
      <w:r w:rsidRPr="0071435A">
        <w:rPr>
          <w:rStyle w:val="StyleUnderline"/>
        </w:rPr>
        <w:t xml:space="preserve">to help restore the states' ability to choose their education policies and to improve political accountability, </w:t>
      </w:r>
      <w:r w:rsidRPr="0037683A">
        <w:rPr>
          <w:rStyle w:val="Emphasis"/>
        </w:rPr>
        <w:t>Congress should consider</w:t>
      </w:r>
      <w:r w:rsidRPr="0071435A">
        <w:rPr>
          <w:rStyle w:val="StyleUnderline"/>
        </w:rPr>
        <w:t xml:space="preserve"> </w:t>
      </w:r>
      <w:r w:rsidRPr="0037683A">
        <w:t xml:space="preserve">taking </w:t>
      </w:r>
      <w:r w:rsidRPr="0037683A">
        <w:rPr>
          <w:rStyle w:val="StyleUnderline"/>
        </w:rPr>
        <w:t>the following steps to reconcile ESEA with the Supreme Court's coercion jurisprudence</w:t>
      </w:r>
      <w:r w:rsidRPr="0037683A">
        <w:t xml:space="preserve">. </w:t>
      </w:r>
    </w:p>
    <w:p w:rsidR="008D4442" w:rsidRPr="0037683A" w:rsidRDefault="008D4442" w:rsidP="008D4442">
      <w:r w:rsidRPr="0037683A">
        <w:t xml:space="preserve">1. Extend More Funding Through Competitive Grant Programs </w:t>
      </w:r>
    </w:p>
    <w:p w:rsidR="008D4442" w:rsidRPr="0037683A" w:rsidRDefault="008D4442" w:rsidP="008D4442">
      <w:r w:rsidRPr="0037683A">
        <w:t xml:space="preserve">The competitive funding model used in the Race to the Top program operates in accordance with the coercion principle in its current form. Because states choose whether to apply and what measures to enact to boost their applications, </w:t>
      </w:r>
      <w:r w:rsidRPr="0037683A">
        <w:rPr>
          <w:rStyle w:val="StyleUnderline"/>
        </w:rPr>
        <w:t>the competition model allows states greater ability to choose their education policies.</w:t>
      </w:r>
      <w:r w:rsidRPr="0037683A">
        <w:t xml:space="preserve"> 222 By distributing more money through a renewed Race to the Top program, Congress can rely less on the traditional conditional scheme used by ESEA and its various reincarnations. Lowering the amount of conditional funding will in turn diminish the chances of a coercion ruling. </w:t>
      </w:r>
    </w:p>
    <w:p w:rsidR="008D4442" w:rsidRPr="0037683A" w:rsidRDefault="008D4442" w:rsidP="008D4442">
      <w:r w:rsidRPr="0037683A">
        <w:t xml:space="preserve">Nonetheless, grant competitions still allow the federal government to influence education policy. For example, the Race to the Top formula awarded forty points for the adoption of common standards, 223 which advanced the adoption of the Common Core State Standards by at least forty-six states. 224 Thus, coercion issues would arise if the amount of funding at stake through a program exceeds a certain level much higher than what Race to the Top currently awards. Money that citizens pay to fund the program is money that the states cannot collect to directly fund education. Yet courts would struggle to apply the coercion principle to a grant competition because of difficulties in determining the amount of funding at stake. </w:t>
      </w:r>
    </w:p>
    <w:p w:rsidR="008D4442" w:rsidRPr="0071435A" w:rsidRDefault="008D4442" w:rsidP="008D4442">
      <w:pPr>
        <w:rPr>
          <w:rStyle w:val="Emphasis"/>
        </w:rPr>
      </w:pPr>
      <w:r w:rsidRPr="0037683A">
        <w:t>2.</w:t>
      </w:r>
      <w:r w:rsidRPr="0071435A">
        <w:rPr>
          <w:rStyle w:val="Emphasis"/>
        </w:rPr>
        <w:t xml:space="preserve"> Attach Tiered Conditions to Funding </w:t>
      </w:r>
    </w:p>
    <w:p w:rsidR="008D4442" w:rsidRPr="00046A4D" w:rsidRDefault="008D4442" w:rsidP="008D4442">
      <w:pPr>
        <w:rPr>
          <w:rStyle w:val="StyleUnderline"/>
        </w:rPr>
      </w:pPr>
      <w:r w:rsidRPr="0037683A">
        <w:rPr>
          <w:rStyle w:val="StyleUnderline"/>
        </w:rPr>
        <w:t>As opposed to typical all-or-nothing conditions,</w:t>
      </w:r>
      <w:r>
        <w:t xml:space="preserve"> </w:t>
      </w:r>
      <w:r w:rsidRPr="00046A4D">
        <w:rPr>
          <w:rStyle w:val="Emphasis"/>
        </w:rPr>
        <w:t>tiered conditions would receive more favorable treatment by the courts.</w:t>
      </w:r>
      <w:r>
        <w:t xml:space="preserve"> </w:t>
      </w:r>
      <w:r w:rsidRPr="00046A4D">
        <w:rPr>
          <w:rStyle w:val="StyleUnderline"/>
        </w:rPr>
        <w:t xml:space="preserve">Under NCLB, noncompliance with one provision may allow the Department of Education to pull all of an entity's funding. </w:t>
      </w:r>
      <w:r>
        <w:t xml:space="preserve">22 States desiring to deviate from funding conditions must consider the harsh consequences of doing so. Thus, </w:t>
      </w:r>
      <w:r w:rsidRPr="00046A4D">
        <w:rPr>
          <w:rStyle w:val="StyleUnderline"/>
        </w:rPr>
        <w:t xml:space="preserve">all-or-nothing conditions restrain state policy makers from deviating from those conditions even when compelling reasons exist for the deviation. </w:t>
      </w:r>
    </w:p>
    <w:p w:rsidR="008D4442" w:rsidRDefault="008D4442" w:rsidP="008D4442">
      <w:r>
        <w:t xml:space="preserve">Recall </w:t>
      </w:r>
      <w:r w:rsidRPr="00046A4D">
        <w:rPr>
          <w:rStyle w:val="StyleUnderline"/>
        </w:rPr>
        <w:t>in Riley</w:t>
      </w:r>
      <w:r>
        <w:t xml:space="preserve">, </w:t>
      </w:r>
      <w:r w:rsidRPr="00046A4D">
        <w:rPr>
          <w:rStyle w:val="StyleUnderline"/>
        </w:rPr>
        <w:t>the court mentioned that withholding Virginia's entire $60 million annual IDEA grant because it did not comply with a funding condition</w:t>
      </w:r>
      <w:r>
        <w:t xml:space="preserve"> that affected only a small percentage of students </w:t>
      </w:r>
      <w:r w:rsidRPr="00046A4D">
        <w:rPr>
          <w:rStyle w:val="StyleUnderline"/>
        </w:rPr>
        <w:t>would have been unconstitutionally coercive</w:t>
      </w:r>
      <w:r>
        <w:t xml:space="preserve">. 226 </w:t>
      </w:r>
      <w:r w:rsidRPr="00046A4D">
        <w:rPr>
          <w:rStyle w:val="Emphasis"/>
        </w:rPr>
        <w:t>Tiered conditions may have solved this problem.</w:t>
      </w:r>
      <w:r>
        <w:t xml:space="preserve"> </w:t>
      </w:r>
    </w:p>
    <w:p w:rsidR="008D4442" w:rsidRDefault="008D4442" w:rsidP="008D4442">
      <w:r w:rsidRPr="00046A4D">
        <w:rPr>
          <w:rStyle w:val="StyleUnderline"/>
        </w:rPr>
        <w:t>Congress can avoid some coercion issues by simply unbundling the amount of funding at stake for each condition</w:t>
      </w:r>
      <w:r>
        <w:t xml:space="preserve">. </w:t>
      </w:r>
      <w:r w:rsidRPr="00046A4D">
        <w:rPr>
          <w:rStyle w:val="StyleUnderline"/>
        </w:rPr>
        <w:t>As an alternative to all-or-nothing conditions, Congress may dictate the withholding of a certain amount of conditional funds for failure to comply with a specific condition</w:t>
      </w:r>
      <w:r w:rsidRPr="00046A4D">
        <w:rPr>
          <w:rStyle w:val="Emphasis"/>
        </w:rPr>
        <w:t>. Reducing the financial punishment</w:t>
      </w:r>
      <w:r>
        <w:t xml:space="preserve"> for not complying with a condition accordingly </w:t>
      </w:r>
      <w:r w:rsidRPr="00046A4D">
        <w:rPr>
          <w:rStyle w:val="Emphasis"/>
        </w:rPr>
        <w:t>reduces the conditional spending's coerciveness</w:t>
      </w:r>
      <w:r w:rsidRPr="00046A4D">
        <w:rPr>
          <w:rStyle w:val="StyleUnderline"/>
        </w:rPr>
        <w:t xml:space="preserve">. Tiered conditions </w:t>
      </w:r>
      <w:r w:rsidRPr="00046A4D">
        <w:rPr>
          <w:rStyle w:val="Emphasis"/>
        </w:rPr>
        <w:t>provide a middle ground</w:t>
      </w:r>
      <w:r w:rsidRPr="00046A4D">
        <w:rPr>
          <w:rStyle w:val="StyleUnderline"/>
        </w:rPr>
        <w:t xml:space="preserve"> between all-or-nothi</w:t>
      </w:r>
      <w:r>
        <w:rPr>
          <w:rStyle w:val="StyleUnderline"/>
        </w:rPr>
        <w:t>n</w:t>
      </w:r>
      <w:r w:rsidRPr="00046A4D">
        <w:rPr>
          <w:rStyle w:val="StyleUnderline"/>
        </w:rPr>
        <w:t xml:space="preserve">g conditions </w:t>
      </w:r>
      <w:r>
        <w:t>and a scheme in which only the funding related to a condition is at stake for that condition. 227</w:t>
      </w:r>
    </w:p>
    <w:p w:rsidR="008D4442" w:rsidRDefault="008D4442" w:rsidP="008D4442">
      <w:pPr>
        <w:pStyle w:val="Heading4"/>
      </w:pPr>
      <w:r>
        <w:t xml:space="preserve">[Potential Advocate] Competitive grant programs with tiered funding allow for state choice and innovation – means CP withstands judicial scrutiny. </w:t>
      </w:r>
    </w:p>
    <w:p w:rsidR="008D4442" w:rsidRPr="00555F19" w:rsidRDefault="008D4442" w:rsidP="008D4442">
      <w:r w:rsidRPr="00BB0236">
        <w:rPr>
          <w:rStyle w:val="Style13ptBold"/>
        </w:rPr>
        <w:t>Haney 13</w:t>
      </w:r>
      <w:r>
        <w:t xml:space="preserve"> – J.D. Candidate, 2014, Case Western Reserve University School of Law; B.S., 2010, Bowling Green State University; winner of the 2013 2014 Case Western Reserve Law Review Outstanding Student Note Award, (Patrick, “Coercion by the Numbers: Conditional Spending Doctrine and the Future of Federal Education Spending,” </w:t>
      </w:r>
      <w:r w:rsidRPr="00BB0236">
        <w:t>64 Case W. Res. L. Rev. 577</w:t>
      </w:r>
      <w:r>
        <w:t>, HeinOnline p.615-616)//sy</w:t>
      </w:r>
    </w:p>
    <w:p w:rsidR="008D4442" w:rsidRDefault="008D4442" w:rsidP="008D4442">
      <w:r>
        <w:t xml:space="preserve">B. Recommendations </w:t>
      </w:r>
    </w:p>
    <w:p w:rsidR="008D4442" w:rsidRDefault="008D4442" w:rsidP="008D4442">
      <w:r w:rsidRPr="0071435A">
        <w:rPr>
          <w:rStyle w:val="StyleUnderline"/>
        </w:rPr>
        <w:t xml:space="preserve">The current NCLB conditional funding scheme and the likely scheme of its successor raise serious coercion concerns. Assuming Congress continues to expand its role in education </w:t>
      </w:r>
      <w:r>
        <w:t xml:space="preserve">as budgetary trends suggest it will the </w:t>
      </w:r>
      <w:r w:rsidRPr="0071435A">
        <w:rPr>
          <w:rStyle w:val="StyleUnderline"/>
        </w:rPr>
        <w:t>utilization of conditional funding</w:t>
      </w:r>
      <w:r>
        <w:t xml:space="preserve"> to achieve that expansion </w:t>
      </w:r>
      <w:r w:rsidRPr="0071435A">
        <w:rPr>
          <w:rStyle w:val="StyleUnderline"/>
        </w:rPr>
        <w:t>will receive heightened judicial scrutiny</w:t>
      </w:r>
      <w:r>
        <w:t xml:space="preserve"> in light of NFIB. </w:t>
      </w:r>
    </w:p>
    <w:p w:rsidR="008D4442" w:rsidRPr="0071435A" w:rsidRDefault="008D4442" w:rsidP="008D4442">
      <w:pPr>
        <w:rPr>
          <w:rStyle w:val="StyleUnderline"/>
        </w:rPr>
      </w:pPr>
      <w:r>
        <w:t xml:space="preserve">As mentioned by four of the Justices ii NFIB a case about health car-states retain the ultimate ability to choose education policies. 221 Part V.A provides a few reasons for why this arrangement is ideal. However, modern conditional spending schemes for education threaten this arrangement. Therefore, </w:t>
      </w:r>
      <w:r w:rsidRPr="0071435A">
        <w:rPr>
          <w:rStyle w:val="StyleUnderline"/>
        </w:rPr>
        <w:t xml:space="preserve">to help restore the states' ability to choose their education policies and to improve political accountability, Congress should consider taking the following steps to reconcile ESEA with the Supreme Court's coercion jurisprudence. </w:t>
      </w:r>
    </w:p>
    <w:p w:rsidR="008D4442" w:rsidRPr="0071435A" w:rsidRDefault="008D4442" w:rsidP="008D4442">
      <w:pPr>
        <w:rPr>
          <w:rStyle w:val="Emphasis"/>
        </w:rPr>
      </w:pPr>
      <w:r w:rsidRPr="0071435A">
        <w:rPr>
          <w:rStyle w:val="Emphasis"/>
        </w:rPr>
        <w:t xml:space="preserve">1. Extend More Funding Through Competitive Grant Programs </w:t>
      </w:r>
    </w:p>
    <w:p w:rsidR="008D4442" w:rsidRDefault="008D4442" w:rsidP="008D4442">
      <w:r>
        <w:t xml:space="preserve">The competitive funding model used </w:t>
      </w:r>
      <w:r w:rsidRPr="00CF1BE2">
        <w:rPr>
          <w:rStyle w:val="StyleUnderline"/>
        </w:rPr>
        <w:t>in the Race to the Top</w:t>
      </w:r>
      <w:r>
        <w:t xml:space="preserve"> program operates in accordance with the coercion principle in its current form</w:t>
      </w:r>
      <w:r w:rsidRPr="00CF1BE2">
        <w:t xml:space="preserve">. </w:t>
      </w:r>
      <w:r w:rsidRPr="00CF1BE2">
        <w:rPr>
          <w:rStyle w:val="StyleUnderline"/>
        </w:rPr>
        <w:t>Because states choose whether to apply and what measures to enact to boost their applications, the competition model allows states greater ability to choose their education policies.</w:t>
      </w:r>
      <w:r>
        <w:t xml:space="preserve"> 222 By distributing more money through a renewed Race to the Top program, Congress can rely less on the traditional conditional scheme used by ESEA and its various reincarnations. Lowering the amount of conditional funding will in turn diminish the chances of a coercion ruling. </w:t>
      </w:r>
    </w:p>
    <w:p w:rsidR="008D4442" w:rsidRPr="00CF1BE2" w:rsidRDefault="008D4442" w:rsidP="008D4442">
      <w:pPr>
        <w:rPr>
          <w:rStyle w:val="StyleUnderline"/>
        </w:rPr>
      </w:pPr>
      <w:r>
        <w:t xml:space="preserve">Nonetheless, </w:t>
      </w:r>
      <w:r w:rsidRPr="00CF1BE2">
        <w:rPr>
          <w:rStyle w:val="StyleUnderline"/>
        </w:rPr>
        <w:t>grant competitions still allow the federal government to influence education policy</w:t>
      </w:r>
      <w:r>
        <w:t xml:space="preserve">. For example, the Race to the Top formula awarded forty points for the adoption of common standards, 223 which advanced the adoption of the Common Core State Standards by at least forty-six states. 224 Thus, </w:t>
      </w:r>
      <w:r w:rsidRPr="00CF1BE2">
        <w:rPr>
          <w:rStyle w:val="StyleUnderline"/>
        </w:rPr>
        <w:t>coercion issues would arise if the amount of funding at stake through a program exceeds a certain level much higher than what Race to the Top currently awards</w:t>
      </w:r>
      <w:r>
        <w:t>. Money that citizens pay to fund the program is money that the states cannot collect to directly fund education. Yet c</w:t>
      </w:r>
      <w:r w:rsidRPr="00CF1BE2">
        <w:rPr>
          <w:rStyle w:val="Emphasis"/>
        </w:rPr>
        <w:t xml:space="preserve">ourts would struggle to apply the coercion principle to a grant competition </w:t>
      </w:r>
      <w:r w:rsidRPr="00CF1BE2">
        <w:rPr>
          <w:rStyle w:val="StyleUnderline"/>
        </w:rPr>
        <w:t>bec</w:t>
      </w:r>
      <w:r>
        <w:rPr>
          <w:rStyle w:val="StyleUnderline"/>
        </w:rPr>
        <w:t>ause of difficulties in determini</w:t>
      </w:r>
      <w:r w:rsidRPr="00CF1BE2">
        <w:rPr>
          <w:rStyle w:val="StyleUnderline"/>
        </w:rPr>
        <w:t xml:space="preserve">ng the amount of funding at stake. </w:t>
      </w:r>
    </w:p>
    <w:p w:rsidR="008D4442" w:rsidRPr="0071435A" w:rsidRDefault="008D4442" w:rsidP="008D4442">
      <w:pPr>
        <w:rPr>
          <w:rStyle w:val="Emphasis"/>
        </w:rPr>
      </w:pPr>
      <w:r w:rsidRPr="0071435A">
        <w:rPr>
          <w:rStyle w:val="Emphasis"/>
        </w:rPr>
        <w:t xml:space="preserve">2. Attach Tiered Conditions to Funding </w:t>
      </w:r>
    </w:p>
    <w:p w:rsidR="008D4442" w:rsidRPr="00046A4D" w:rsidRDefault="008D4442" w:rsidP="008D4442">
      <w:pPr>
        <w:rPr>
          <w:rStyle w:val="StyleUnderline"/>
        </w:rPr>
      </w:pPr>
      <w:r>
        <w:t xml:space="preserve">As opposed to typical all-or-nothing conditions, </w:t>
      </w:r>
      <w:r w:rsidRPr="00046A4D">
        <w:rPr>
          <w:rStyle w:val="Emphasis"/>
        </w:rPr>
        <w:t>tiered conditions would receive more favorable treatment by the courts.</w:t>
      </w:r>
      <w:r>
        <w:t xml:space="preserve"> </w:t>
      </w:r>
      <w:r w:rsidRPr="00046A4D">
        <w:rPr>
          <w:rStyle w:val="StyleUnderline"/>
        </w:rPr>
        <w:t xml:space="preserve">Under NCLB, noncompliance with one provision may allow the Department of Education to pull all of an entity's funding. </w:t>
      </w:r>
      <w:r>
        <w:t xml:space="preserve">22 States desiring to deviate from funding conditions must consider the harsh consequences of doing so. Thus, </w:t>
      </w:r>
      <w:r w:rsidRPr="00046A4D">
        <w:rPr>
          <w:rStyle w:val="StyleUnderline"/>
        </w:rPr>
        <w:t xml:space="preserve">all-or-nothing conditions restrain state policy makers from deviating from those conditions even when compelling reasons exist for the deviation. </w:t>
      </w:r>
    </w:p>
    <w:p w:rsidR="008D4442" w:rsidRDefault="008D4442" w:rsidP="008D4442">
      <w:r>
        <w:t xml:space="preserve">Recall </w:t>
      </w:r>
      <w:r w:rsidRPr="00046A4D">
        <w:rPr>
          <w:rStyle w:val="StyleUnderline"/>
        </w:rPr>
        <w:t>in Riley</w:t>
      </w:r>
      <w:r>
        <w:t xml:space="preserve">, </w:t>
      </w:r>
      <w:r w:rsidRPr="00046A4D">
        <w:rPr>
          <w:rStyle w:val="StyleUnderline"/>
        </w:rPr>
        <w:t>the court mentioned that withholding Virginia's entire $60 million annual IDEA grant because it did not comply with a funding condition</w:t>
      </w:r>
      <w:r>
        <w:t xml:space="preserve"> that affected only a small percentage of students </w:t>
      </w:r>
      <w:r w:rsidRPr="00046A4D">
        <w:rPr>
          <w:rStyle w:val="StyleUnderline"/>
        </w:rPr>
        <w:t>would have been unconstitutionally coercive</w:t>
      </w:r>
      <w:r>
        <w:t xml:space="preserve">. 226 </w:t>
      </w:r>
      <w:r w:rsidRPr="00046A4D">
        <w:rPr>
          <w:rStyle w:val="Emphasis"/>
        </w:rPr>
        <w:t>Tiered conditions may have solved this problem.</w:t>
      </w:r>
      <w:r>
        <w:t xml:space="preserve"> </w:t>
      </w:r>
    </w:p>
    <w:p w:rsidR="008D4442" w:rsidRDefault="008D4442" w:rsidP="008D4442">
      <w:r w:rsidRPr="00046A4D">
        <w:rPr>
          <w:rStyle w:val="StyleUnderline"/>
        </w:rPr>
        <w:t>Congress can avoid some coercion issues by simply unbundling the amount of funding at stake for each condition</w:t>
      </w:r>
      <w:r>
        <w:t xml:space="preserve">. </w:t>
      </w:r>
      <w:r w:rsidRPr="00046A4D">
        <w:rPr>
          <w:rStyle w:val="StyleUnderline"/>
        </w:rPr>
        <w:t>As an alternative to all-or-nothing conditions, Congress may dictate the withholding of a certain amount of conditional funds for failure to comply with a specific condition</w:t>
      </w:r>
      <w:r w:rsidRPr="00046A4D">
        <w:rPr>
          <w:rStyle w:val="Emphasis"/>
        </w:rPr>
        <w:t>. Reducing the financial punishment</w:t>
      </w:r>
      <w:r>
        <w:t xml:space="preserve"> for not complying with a condition accordingly </w:t>
      </w:r>
      <w:r w:rsidRPr="00046A4D">
        <w:rPr>
          <w:rStyle w:val="Emphasis"/>
        </w:rPr>
        <w:t>reduces the conditional spending's coerciveness</w:t>
      </w:r>
      <w:r w:rsidRPr="00046A4D">
        <w:rPr>
          <w:rStyle w:val="StyleUnderline"/>
        </w:rPr>
        <w:t xml:space="preserve">. Tiered conditions </w:t>
      </w:r>
      <w:r w:rsidRPr="00046A4D">
        <w:rPr>
          <w:rStyle w:val="Emphasis"/>
        </w:rPr>
        <w:t>provide a middle ground</w:t>
      </w:r>
      <w:r w:rsidRPr="00046A4D">
        <w:rPr>
          <w:rStyle w:val="StyleUnderline"/>
        </w:rPr>
        <w:t xml:space="preserve"> between all-or-nothi</w:t>
      </w:r>
      <w:r>
        <w:rPr>
          <w:rStyle w:val="StyleUnderline"/>
        </w:rPr>
        <w:t>n</w:t>
      </w:r>
      <w:r w:rsidRPr="00046A4D">
        <w:rPr>
          <w:rStyle w:val="StyleUnderline"/>
        </w:rPr>
        <w:t xml:space="preserve">g conditions </w:t>
      </w:r>
      <w:r>
        <w:t>and a scheme in which only the funding related to a condition is at stake for that condition. 227</w:t>
      </w:r>
    </w:p>
    <w:p w:rsidR="008D4442" w:rsidRDefault="008D4442" w:rsidP="008D4442"/>
    <w:p w:rsidR="008D4442" w:rsidRDefault="008D4442" w:rsidP="008D4442">
      <w:pPr>
        <w:pStyle w:val="Heading3"/>
      </w:pPr>
      <w:r>
        <w:t>Contracts for Excellence</w:t>
      </w:r>
    </w:p>
    <w:p w:rsidR="008D4442" w:rsidRDefault="008D4442" w:rsidP="008D4442"/>
    <w:p w:rsidR="008D4442" w:rsidRDefault="008D4442" w:rsidP="008D4442">
      <w:pPr>
        <w:pStyle w:val="Heading4"/>
      </w:pPr>
      <w:r>
        <w:t>CP solves the achievement camp – reform under New York’s CFE proves.</w:t>
      </w:r>
    </w:p>
    <w:p w:rsidR="008D4442" w:rsidRPr="00A82E9A" w:rsidRDefault="008D4442" w:rsidP="008D4442">
      <w:r w:rsidRPr="00D91F91">
        <w:rPr>
          <w:rStyle w:val="Style13ptBold"/>
        </w:rPr>
        <w:t>Abbott 13</w:t>
      </w:r>
      <w:r>
        <w:t xml:space="preserve"> – J.D. Candidate 2013, California Western School of Law; B.A. 2010, cum bude, English and Childhood Education, Geneseo State University, (Cassandra, “The Race to the Top and the Inevitable Fall to the Bottom: How the Principles of the Campaign for Fiscal Equity and Economic Integration Can Help Close the Achievement Gap,” Brigham Young University Education and Law Journal, Vol. 2013, Issue 1, HeinOnline, p.109-113)//sy</w:t>
      </w:r>
    </w:p>
    <w:p w:rsidR="008D4442" w:rsidRDefault="008D4442" w:rsidP="008D4442">
      <w:r>
        <w:t xml:space="preserve">Several other members of the education reform community disagree with the current state of federal education policy, as well. National Education Association President Dannis Van Roekel told the New York Times, "When [President Obama] equates teachers with test scores, that is when we part company." 107 It is clear that future education reform must find an alternative to the current reliance on standardized testing in regards to identifying the best and worst teachers and schools. The use of standardized tests as the sole means of determining an achievement benchmark is simply not adequate to meet society's needs and expectations.108 </w:t>
      </w:r>
    </w:p>
    <w:p w:rsidR="008D4442" w:rsidRPr="00BB0989" w:rsidRDefault="008D4442" w:rsidP="008D4442">
      <w:r>
        <w:t>IV. THE CAMPAIGN FOR FISCAL EQUITY: BRIDGING THE GAP BETWEEN FUNDING, ACHIEVEMENT, AND EQUITY</w:t>
      </w:r>
    </w:p>
    <w:p w:rsidR="008D4442" w:rsidRDefault="008D4442" w:rsidP="008D4442">
      <w:r>
        <w:t>The relationship between quality of education and disparate funding has long been a debate in the education arena. Since the 1970s, school finance lawsuits have been filed in nearly every state. 109 Historically, these lawsuits have focused on equity issues. The trend, however, "in school finance litigation has shifted recently from equalizing resources across districts to providing adequate [and equitable] resources to meet standards and reach student achievement goals."110 T</w:t>
      </w:r>
      <w:r w:rsidRPr="00EA15AA">
        <w:rPr>
          <w:rStyle w:val="StyleUnderline"/>
        </w:rPr>
        <w:t>he principles encompassing New York State's education reform model CFE can be applied to current education reform</w:t>
      </w:r>
      <w:r>
        <w:t xml:space="preserve"> in order </w:t>
      </w:r>
      <w:r w:rsidRPr="00EA15AA">
        <w:rPr>
          <w:rStyle w:val="StyleUnderline"/>
        </w:rPr>
        <w:t>to achieve equity and adequacy in education funding and quality</w:t>
      </w:r>
      <w:r>
        <w:t xml:space="preserve">. </w:t>
      </w:r>
    </w:p>
    <w:p w:rsidR="008D4442" w:rsidRDefault="008D4442" w:rsidP="008D4442">
      <w:r>
        <w:t xml:space="preserve">A. Background and Pinciples of CFE v. New York </w:t>
      </w:r>
    </w:p>
    <w:p w:rsidR="008D4442" w:rsidRDefault="008D4442" w:rsidP="008D4442">
      <w:r>
        <w:t>CFE President Randi Weingarten explains, "</w:t>
      </w:r>
      <w:r w:rsidRPr="00EA15AA">
        <w:rPr>
          <w:rStyle w:val="StyleUnderline"/>
        </w:rPr>
        <w:t>CFE's purpose is to ensure that demographics do not equal destiny</w:t>
      </w:r>
      <w:r>
        <w:t xml:space="preserve"> for New York's public school students and CFE strives to make it a reality everyday." 11 CFE v. New York112 commenced in 1993 when CFE, a newlyfounded public interest group, filed a constitutional challenge to the school funding system in New York State. 113 At that time, the organization consisted mostly of concerned parents and education advocates seeking to "reform New York State's school finance system to ensure adequate resources and 'the opportunity for a sound basic education for all' students in New York City."' 14 Accordingly, CFE claimed that the school finance system in New York State did not provide sufficient funds to New York City public schools."15 </w:t>
      </w:r>
      <w:r w:rsidRPr="00C65604">
        <w:rPr>
          <w:rStyle w:val="StyleUnderline"/>
        </w:rPr>
        <w:t xml:space="preserve">CFE </w:t>
      </w:r>
      <w:r w:rsidRPr="00C65604">
        <w:t>also</w:t>
      </w:r>
      <w:r w:rsidRPr="00C65604">
        <w:rPr>
          <w:rStyle w:val="StyleUnderline"/>
        </w:rPr>
        <w:t xml:space="preserve"> argued that, </w:t>
      </w:r>
      <w:r w:rsidRPr="00C65604">
        <w:t>as a result,</w:t>
      </w:r>
      <w:r w:rsidRPr="00C65604">
        <w:rPr>
          <w:rStyle w:val="StyleUnderline"/>
        </w:rPr>
        <w:t xml:space="preserve"> the system denied its students their constitutional right to a "sound basic education" under the New York Constitution</w:t>
      </w:r>
      <w:r>
        <w:t xml:space="preserve">. 116 The Education Article of the New York Constitution states that "the legislature shall provide for the maintenance and support of a system of free common schools, wherein all the children of [New York] may be educated." 117 The decision in CFE defined the meaning of this Education Article and determined that the New York City public school system was in violation of the Education Article. 118 </w:t>
      </w:r>
    </w:p>
    <w:p w:rsidR="008D4442" w:rsidRDefault="008D4442" w:rsidP="008D4442">
      <w:r>
        <w:t xml:space="preserve">As the case moved through the New York State court system, there were various formulations of what the state must do in order to comply with constitutional requirements. The Appellate Court decided that the New York Constitution requires only that schools provide the opportunity to learn at an eighth- or ninth-grade skill level. 119 The New York State Court of Appeals rejected this standard, instead finding that a sound basic education consisted of "the basic literacy, calculating, and verbal skills necessary to enable children to eventually function productively as civic participants capable of voting and serving on a jury." 120 With the Court of Appeals holding that the New York City public schools violated this right,' 2 ' all students in New York public schools now have the right to an "opportunity for a meaningful high school education, one which prepares them to function productively as civic participants."122 </w:t>
      </w:r>
    </w:p>
    <w:p w:rsidR="008D4442" w:rsidRPr="00C65604" w:rsidRDefault="008D4442" w:rsidP="008D4442">
      <w:pPr>
        <w:rPr>
          <w:rStyle w:val="StyleUnderline"/>
        </w:rPr>
      </w:pPr>
      <w:r>
        <w:t xml:space="preserve">In coming to this decision, </w:t>
      </w:r>
      <w:r w:rsidRPr="00C65604">
        <w:rPr>
          <w:rStyle w:val="StyleUnderline"/>
        </w:rPr>
        <w:t xml:space="preserve">the court considered the following factors: (1) the skills necessary for the schoolchildren in our modem society to function productively as civic participants; (2) "inputs" in the education system, such as teaching and teacher quality, school facilities and classrooms with respect to environment and class size, and instrumentalities of learning such as textbooks, classroom supplies, and computers; and (3) "outputs" in the system, such as school completion rates and student test scores. 123 </w:t>
      </w:r>
    </w:p>
    <w:p w:rsidR="008D4442" w:rsidRDefault="008D4442" w:rsidP="008D4442">
      <w:r>
        <w:t xml:space="preserve">In every area examined, </w:t>
      </w:r>
      <w:r w:rsidRPr="00C65604">
        <w:rPr>
          <w:rStyle w:val="StyleUnderline"/>
        </w:rPr>
        <w:t>New York City schools were below average compared to the rest of the state</w:t>
      </w:r>
      <w:r>
        <w:t xml:space="preserve">. 124 In order for CFE to prove its case, however, it had to show that the failure to provide a sound basic education was related to the present funding system.125 The Court of Appeals found that CFE did establish a "causal link between the present funding system and any proven failure to provide a sound basic education." 126 New York City schools were shown to have the most student need and the highest local cost yet the lowest per-student funding from the state and the worst results. 127 The court held that state aid to New York City schools must be increased where the need is high and the local ability to pay is low. 128 </w:t>
      </w:r>
    </w:p>
    <w:p w:rsidR="008D4442" w:rsidRDefault="008D4442" w:rsidP="008D4442">
      <w:r>
        <w:t xml:space="preserve">B. Outcomes </w:t>
      </w:r>
    </w:p>
    <w:p w:rsidR="008D4442" w:rsidRPr="00C65604" w:rsidRDefault="008D4442" w:rsidP="008D4442">
      <w:pPr>
        <w:rPr>
          <w:rStyle w:val="StyleUnderline"/>
        </w:rPr>
      </w:pPr>
      <w:r w:rsidRPr="00C65604">
        <w:rPr>
          <w:rStyle w:val="StyleUnderline"/>
        </w:rPr>
        <w:t>The consequences of CFE's thirteen-year fiscal adequacy lawsuit were dramatic</w:t>
      </w:r>
      <w:r>
        <w:t xml:space="preserve">, leading to a new era in school finance reform with the enactment of the New York State Education Budget and Reform Act ("EBRA") of 2007-2008.129 With over $7 billion in additional aid scheduled for New York's public schools from fiscal years 2008-2011 and the implementation of the accountability initiatives that resulted from the litigation, </w:t>
      </w:r>
      <w:r w:rsidRPr="00C65604">
        <w:rPr>
          <w:rStyle w:val="StyleUnderline"/>
        </w:rPr>
        <w:t xml:space="preserve">the stage had been set for systemic change that would result in real progress for students. </w:t>
      </w:r>
      <w:r w:rsidRPr="00C65604">
        <w:t xml:space="preserve">130 </w:t>
      </w:r>
    </w:p>
    <w:p w:rsidR="008D4442" w:rsidRDefault="008D4442" w:rsidP="008D4442">
      <w:r w:rsidRPr="00C65604">
        <w:rPr>
          <w:rStyle w:val="StyleUnderline"/>
        </w:rPr>
        <w:t>Unfortunately, education reform under CFE has been brought to a standstill due to budget cuts.</w:t>
      </w:r>
      <w:r>
        <w:t xml:space="preserve">1 3 1 In February 2011, Governor Andrew Cuomo announced his budget reform plan, which essentially took back the remaining dollars delivered under the 2007 settlement of the CFE case. 132 CFE explains the history of the devastating budget plan by stating: </w:t>
      </w:r>
    </w:p>
    <w:p w:rsidR="008D4442" w:rsidRDefault="008D4442" w:rsidP="008D4442">
      <w:r>
        <w:t xml:space="preserve">In 2007 the legislature and the governor agreed to increase foundation aid (basic classroom operating aid) by $5.5 billion over four years. Over 70% of this foundation aid goes to high need schools and districts in order to ensure every student has access to educational opportunity. In 2007-08 a foundation aid increase of $1.1 billion was enacted and in 2008-09 the enacted foundation aid increase totaled $1.2 billion. In 2009-10 state school aid was frozen, and in 2010-11 Governor [David] Paterson enacted a $1.4 billion cut in state aid. Seventy nine percent (79%) of the cut, known as the Gap Elimination Adjustment, was in foundation aid ($1.1 billion) last year. In this year's budget Governor Cuomo has proposed a record setting $1.5 billion cut in school aid with 79% being attributable to foundation aid. Governor Cuomo's proposed foundation aid cut this year is $1.2 billion bringing schools to preCFE funding levels for foundation aid. 133 </w:t>
      </w:r>
    </w:p>
    <w:p w:rsidR="008D4442" w:rsidRDefault="008D4442" w:rsidP="008D4442">
      <w:r w:rsidRPr="00C65604">
        <w:rPr>
          <w:rStyle w:val="Emphasis"/>
        </w:rPr>
        <w:t>Although reform under CFE is currently at a standstill</w:t>
      </w:r>
      <w:r>
        <w:t xml:space="preserve"> due to funding issues, </w:t>
      </w:r>
      <w:r w:rsidRPr="00C65604">
        <w:rPr>
          <w:rStyle w:val="Emphasis"/>
        </w:rPr>
        <w:t>the principles behind CFE, including equity and adequacy, inputs instead of outputs, and accountability, can be applied to help lessen the achievement gap and restore education equity</w:t>
      </w:r>
      <w:r w:rsidRPr="00C65604">
        <w:rPr>
          <w:rStyle w:val="StyleUnderline"/>
        </w:rPr>
        <w:t>.</w:t>
      </w:r>
      <w:r>
        <w:t xml:space="preserve"> Specifically, </w:t>
      </w:r>
      <w:r w:rsidRPr="00C65604">
        <w:rPr>
          <w:rStyle w:val="Emphasis"/>
        </w:rPr>
        <w:t>CFE focuses on providing equitable and adequate funding</w:t>
      </w:r>
      <w:r>
        <w:t xml:space="preserve">. Furthermore, CFE makes it clear that by </w:t>
      </w:r>
      <w:r w:rsidRPr="00C65604">
        <w:rPr>
          <w:rStyle w:val="StyleUnderline"/>
        </w:rPr>
        <w:t>analyzing the inputs in regards to education reform</w:t>
      </w:r>
      <w:r>
        <w:t xml:space="preserve">, such as the court did in CFE v. New York, 34 future education reform </w:t>
      </w:r>
      <w:r w:rsidRPr="00C65604">
        <w:rPr>
          <w:rStyle w:val="StyleUnderline"/>
        </w:rPr>
        <w:t>will close the achievement gap. In the past, an emphasis has been placed on the outputs of the education system (i.e., test scores),</w:t>
      </w:r>
      <w:r>
        <w:t xml:space="preserve"> 135 </w:t>
      </w:r>
      <w:r w:rsidRPr="00C65604">
        <w:rPr>
          <w:rStyle w:val="StyleUnderline"/>
        </w:rPr>
        <w:t>but</w:t>
      </w:r>
      <w:r>
        <w:t xml:space="preserve"> in order to initiate reform, </w:t>
      </w:r>
      <w:r w:rsidRPr="00C65604">
        <w:rPr>
          <w:rStyle w:val="StyleUnderline"/>
        </w:rPr>
        <w:t xml:space="preserve">the emphasis must shift to an analysis of the inputs </w:t>
      </w:r>
      <w:r>
        <w:t xml:space="preserve">(i.e., class size, quality of teachers and facilities, available resources, etc.).' 3 6 </w:t>
      </w:r>
      <w:proofErr w:type="gramStart"/>
      <w:r>
        <w:t>In</w:t>
      </w:r>
      <w:proofErr w:type="gramEnd"/>
      <w:r>
        <w:t xml:space="preserve"> addition, </w:t>
      </w:r>
      <w:r w:rsidRPr="00C65604">
        <w:rPr>
          <w:rStyle w:val="StyleUnderline"/>
        </w:rPr>
        <w:t>CFE creates accountability measures that will help to fight the achievement gap</w:t>
      </w:r>
      <w:r>
        <w:t xml:space="preserve">. </w:t>
      </w:r>
      <w:r w:rsidRPr="00C65604">
        <w:rPr>
          <w:rStyle w:val="StyleUnderline"/>
        </w:rPr>
        <w:t xml:space="preserve">Shifting the education reform paradigm </w:t>
      </w:r>
      <w:r>
        <w:t xml:space="preserve">based on the principles of CFE </w:t>
      </w:r>
      <w:r w:rsidRPr="00C65604">
        <w:rPr>
          <w:rStyle w:val="StyleUnderline"/>
        </w:rPr>
        <w:t xml:space="preserve">is necessary to facilitate </w:t>
      </w:r>
      <w:r w:rsidRPr="00C65604">
        <w:t>a successful</w:t>
      </w:r>
      <w:r w:rsidRPr="00C65604">
        <w:rPr>
          <w:rStyle w:val="StyleUnderline"/>
        </w:rPr>
        <w:t xml:space="preserve"> reform.</w:t>
      </w:r>
    </w:p>
    <w:p w:rsidR="008D4442" w:rsidRPr="00EA15AA" w:rsidRDefault="008D4442" w:rsidP="008D4442">
      <w:r>
        <w:t xml:space="preserve"> </w:t>
      </w:r>
    </w:p>
    <w:p w:rsidR="008D4442" w:rsidRDefault="008D4442" w:rsidP="008D4442">
      <w:pPr>
        <w:pStyle w:val="Heading4"/>
      </w:pPr>
      <w:r>
        <w:t xml:space="preserve">CP’s use of a “Contract for Excellence” closes the achievement gap by increasing school accountability with regards to the use of federal funds. </w:t>
      </w:r>
    </w:p>
    <w:p w:rsidR="008D4442" w:rsidRPr="00A82E9A" w:rsidRDefault="008D4442" w:rsidP="008D4442">
      <w:r w:rsidRPr="00D91F91">
        <w:rPr>
          <w:rStyle w:val="Style13ptBold"/>
        </w:rPr>
        <w:t>Abbott 13</w:t>
      </w:r>
      <w:r>
        <w:t xml:space="preserve"> – J.D. Candidate 2013, California Western School of Law; B.A. 2010, cum bude, English and Childhood Education, Geneseo State University, (Cassandra, “The Race to the Top and the Inevitable Fall to the Bottom: How the Principles of the Campaign for Fiscal Equity and Economic Integration Can Help Close the Achievement Gap,” Brigham Young University Education and Law Journal, Vol. 2013, Issue 1, HeinOnline, p.113-116)//sy</w:t>
      </w:r>
    </w:p>
    <w:p w:rsidR="008D4442" w:rsidRPr="00315989" w:rsidRDefault="008D4442" w:rsidP="008D4442">
      <w:r>
        <w:t>AT: Perm – CFE creates guidelines for future reform</w:t>
      </w:r>
    </w:p>
    <w:p w:rsidR="008D4442" w:rsidRDefault="008D4442" w:rsidP="008D4442">
      <w:r>
        <w:t xml:space="preserve">V. A SOLUTION ROOTED IN PRINCIPLE: HOW THE CFE STANDARD CAN CONTRIBUTE TO EDUCATION REFORM AT A NATIONAL LEVEL </w:t>
      </w:r>
    </w:p>
    <w:p w:rsidR="008D4442" w:rsidRPr="00EA15AA" w:rsidRDefault="008D4442" w:rsidP="008D4442">
      <w:pPr>
        <w:rPr>
          <w:rStyle w:val="StyleUnderline"/>
        </w:rPr>
      </w:pPr>
      <w:r>
        <w:t xml:space="preserve">Even though CFE is currently inoperative because of lack of funding, </w:t>
      </w:r>
      <w:r w:rsidRPr="00EA15AA">
        <w:rPr>
          <w:rStyle w:val="Emphasis"/>
        </w:rPr>
        <w:t>the principles behind CFE have the potential to create real reform and should be adopted at the federal level</w:t>
      </w:r>
      <w:r>
        <w:t xml:space="preserve">. </w:t>
      </w:r>
      <w:r w:rsidRPr="00EA15AA">
        <w:rPr>
          <w:rStyle w:val="StyleUnderline"/>
        </w:rPr>
        <w:t xml:space="preserve">These principles include a change in more than the funding system, such as a mandate for equitable and adequate funding, a shift of focus from outputs to inputs, and reformed accountability measures. </w:t>
      </w:r>
    </w:p>
    <w:p w:rsidR="008D4442" w:rsidRDefault="008D4442" w:rsidP="008D4442">
      <w:r>
        <w:t xml:space="preserve">A. Education Reform Must Be Comprehensive'37 </w:t>
      </w:r>
    </w:p>
    <w:p w:rsidR="008D4442" w:rsidRPr="00EA15AA" w:rsidRDefault="008D4442" w:rsidP="008D4442">
      <w:pPr>
        <w:rPr>
          <w:rStyle w:val="StyleUnderline"/>
        </w:rPr>
      </w:pPr>
      <w:r>
        <w:t xml:space="preserve">Education reform should not be limited solely to budget and finance reform. Equal funding, after all, does not automatically result in equality; equal funding for unequal needs is not equality.' 3 8 CFE recognizes that limiting education reform to budget and finance is not the solution.' 3 </w:t>
      </w:r>
      <w:r w:rsidRPr="00EA15AA">
        <w:rPr>
          <w:rStyle w:val="StyleUnderline"/>
        </w:rPr>
        <w:t xml:space="preserve">9 </w:t>
      </w:r>
      <w:proofErr w:type="gramStart"/>
      <w:r w:rsidRPr="00EA15AA">
        <w:rPr>
          <w:rStyle w:val="StyleUnderline"/>
        </w:rPr>
        <w:t>By</w:t>
      </w:r>
      <w:proofErr w:type="gramEnd"/>
      <w:r w:rsidRPr="00EA15AA">
        <w:rPr>
          <w:rStyle w:val="StyleUnderline"/>
        </w:rPr>
        <w:t xml:space="preserve"> placing the emphasis of reform on an analysis of the "inputs" into schools while also considering the "outputs," the court in CFE v. New York found a correlation between the state funding scheme and the failure of New York City schools to provide a sound</w:t>
      </w:r>
      <w:r>
        <w:t xml:space="preserve"> basic </w:t>
      </w:r>
      <w:r w:rsidRPr="00EA15AA">
        <w:rPr>
          <w:rStyle w:val="StyleUnderline"/>
        </w:rPr>
        <w:t xml:space="preserve">education </w:t>
      </w:r>
      <w:r>
        <w:t xml:space="preserve">to their students. 140 </w:t>
      </w:r>
      <w:r w:rsidRPr="00EA15AA">
        <w:rPr>
          <w:rStyle w:val="StyleUnderline"/>
        </w:rPr>
        <w:t xml:space="preserve">Fiscal resources are merely part of a broader issue-the tip of the equity iceberg. </w:t>
      </w:r>
    </w:p>
    <w:p w:rsidR="008D4442" w:rsidRDefault="008D4442" w:rsidP="008D4442">
      <w:r w:rsidRPr="00EA15AA">
        <w:rPr>
          <w:rStyle w:val="StyleUnderline"/>
        </w:rPr>
        <w:t>Focusing solely on salaries and revenues distracts from other equally important problems, such as quality of education</w:t>
      </w:r>
      <w:r>
        <w:t xml:space="preserve">. Other factors affecting the quality of students' education must also be considered in regard to both causes of and solutions to the achievement gap. For example, a successful reform must take into account the fact that high-poverty schools "contend with challenges such as the recruitment and retention of highly effective teachers and the promotion of a rigorous curriculum. High-poverty schools not only report lower numbers of certified, experienced teachers but also suffer from greater teacher turnover." 141 Additionally, </w:t>
      </w:r>
      <w:r w:rsidRPr="00EA15AA">
        <w:rPr>
          <w:rStyle w:val="StyleUnderline"/>
        </w:rPr>
        <w:t>factors such as the quality of the administrative staff, class size, accountability provisions, parent involvement, and academic expectations of students must all be considered</w:t>
      </w:r>
      <w:r>
        <w:t xml:space="preserve">. 142 "A lack of awareness and engagement among the public [regarding the] existence and extent of the achievement gap [as well as] the realities of poverty and segregation," must also be redressed in order to initiate reform. 143 </w:t>
      </w:r>
    </w:p>
    <w:p w:rsidR="008D4442" w:rsidRDefault="008D4442" w:rsidP="008D4442">
      <w:r w:rsidRPr="00EA15AA">
        <w:rPr>
          <w:rStyle w:val="StyleUnderline"/>
        </w:rPr>
        <w:t>A greater emphasis must be placed on the analysis of these system inputs</w:t>
      </w:r>
      <w:r>
        <w:t xml:space="preserve"> in order to pervasively reform the education system. </w:t>
      </w:r>
      <w:r w:rsidRPr="00EA15AA">
        <w:rPr>
          <w:rStyle w:val="StyleUnderline"/>
        </w:rPr>
        <w:t>While in the past education reform has placed an emphasis on outputs (test scores, meeting standards, etc.),</w:t>
      </w:r>
      <w:r>
        <w:t xml:space="preserve"> 144 </w:t>
      </w:r>
      <w:r w:rsidRPr="00EA15AA">
        <w:rPr>
          <w:rStyle w:val="StyleUnderline"/>
        </w:rPr>
        <w:t>a shift to a deeper analysis of inputs is critical.</w:t>
      </w:r>
      <w:r>
        <w:t xml:space="preserve"> Education reform must place the focus on factors such as teacher quality, school facilities, and classrooms with respect to environment and class size, as well as "instrumentalities of learning" such as textbooks, classroom supplies, and computers.' 45 Inputs (and outputs) should take into consideration all aspects of reform and should not be limited to merely academic and/or financial issues. </w:t>
      </w:r>
    </w:p>
    <w:p w:rsidR="008D4442" w:rsidRDefault="008D4442" w:rsidP="008D4442">
      <w:r>
        <w:t xml:space="preserve">B. Accountability Iziatives and Investing Funds for Measurable Results </w:t>
      </w:r>
    </w:p>
    <w:p w:rsidR="008D4442" w:rsidRDefault="008D4442" w:rsidP="008D4442">
      <w:r w:rsidRPr="00EA15AA">
        <w:rPr>
          <w:rStyle w:val="StyleUnderline"/>
        </w:rPr>
        <w:t>A further analysis of inputs (and outputs) must be accompanied by better accountability initiatives</w:t>
      </w:r>
      <w:r>
        <w:t xml:space="preserve">. "Empirical evidence shows that, when effectively spent, adequate school funding yields dramatic improvements in academic achievement." 146 </w:t>
      </w:r>
      <w:r w:rsidRPr="00EA15AA">
        <w:rPr>
          <w:rStyle w:val="StyleUnderline"/>
        </w:rPr>
        <w:t>With the passage of EBRA, there is the potential for schools to "finally [get] the resources they need to address past funding inadequacies."</w:t>
      </w:r>
      <w:r>
        <w:t xml:space="preserve"> 147 </w:t>
      </w:r>
    </w:p>
    <w:p w:rsidR="008D4442" w:rsidRDefault="008D4442" w:rsidP="008D4442">
      <w:r w:rsidRPr="00EA15AA">
        <w:rPr>
          <w:rStyle w:val="StyleUnderline"/>
        </w:rPr>
        <w:t>EBRA accountability measures were meant to ensure that "new resources reach the highest-need students in the lowest-performing schools,"</w:t>
      </w:r>
      <w:r>
        <w:t xml:space="preserve"> 148 an affirmative action that would help lessen the achievement gap.149 When executed correctly, the </w:t>
      </w:r>
      <w:r w:rsidRPr="00EA15AA">
        <w:rPr>
          <w:rStyle w:val="StyleUnderline"/>
        </w:rPr>
        <w:t>accountability measures also "provide the transparency necessary to determine if the stated goals are being achieved," which is another important safeguard to help ensure that funding is being spent appropriately</w:t>
      </w:r>
      <w:r>
        <w:t xml:space="preserve">.150 </w:t>
      </w:r>
    </w:p>
    <w:p w:rsidR="008D4442" w:rsidRPr="00EA15AA" w:rsidRDefault="008D4442" w:rsidP="008D4442">
      <w:pPr>
        <w:rPr>
          <w:rStyle w:val="Emphasis"/>
        </w:rPr>
      </w:pPr>
      <w:r w:rsidRPr="00EA15AA">
        <w:rPr>
          <w:rStyle w:val="StyleUnderline"/>
        </w:rPr>
        <w:t xml:space="preserve">CFE's </w:t>
      </w:r>
      <w:r w:rsidRPr="00EA15AA">
        <w:rPr>
          <w:rStyle w:val="Emphasis"/>
        </w:rPr>
        <w:t>"key accountability tool" is the Contract for Excellence</w:t>
      </w:r>
      <w:r w:rsidRPr="00EA15AA">
        <w:rPr>
          <w:rStyle w:val="StyleUnderline"/>
        </w:rPr>
        <w:t xml:space="preserve"> </w:t>
      </w:r>
      <w:r>
        <w:t xml:space="preserve">("Contract").151 </w:t>
      </w:r>
      <w:r w:rsidRPr="00EA15AA">
        <w:rPr>
          <w:rStyle w:val="StyleUnderline"/>
        </w:rPr>
        <w:t>The Contract provides each low-performing school district with a substantial funding increase.</w:t>
      </w:r>
      <w:r>
        <w:t xml:space="preserve"> </w:t>
      </w:r>
      <w:r w:rsidRPr="00EA15AA">
        <w:rPr>
          <w:rStyle w:val="Emphasis"/>
        </w:rPr>
        <w:t>In exchange,</w:t>
      </w:r>
      <w:r>
        <w:t xml:space="preserve"> </w:t>
      </w:r>
      <w:r w:rsidRPr="00EA15AA">
        <w:rPr>
          <w:rStyle w:val="Emphasis"/>
        </w:rPr>
        <w:t>the school is required to submit a Contract indicating how the additional funding will be spent and what it will accomplish.</w:t>
      </w:r>
      <w:r>
        <w:t xml:space="preserve"> 152 </w:t>
      </w:r>
      <w:proofErr w:type="gramStart"/>
      <w:r w:rsidRPr="00EA15AA">
        <w:rPr>
          <w:rStyle w:val="StyleUnderline"/>
        </w:rPr>
        <w:t>The</w:t>
      </w:r>
      <w:proofErr w:type="gramEnd"/>
      <w:r w:rsidRPr="00EA15AA">
        <w:rPr>
          <w:rStyle w:val="StyleUnderline"/>
        </w:rPr>
        <w:t xml:space="preserve"> use of the Contract helps ensure that education reform is not derailed at any stage.</w:t>
      </w:r>
      <w:r>
        <w:t xml:space="preserve">' 53 </w:t>
      </w:r>
      <w:r w:rsidRPr="00EA15AA">
        <w:rPr>
          <w:rStyle w:val="Emphasis"/>
        </w:rPr>
        <w:t>The federal government</w:t>
      </w:r>
      <w:r>
        <w:t xml:space="preserve">, through its reform initiatives, </w:t>
      </w:r>
      <w:r w:rsidRPr="00EA15AA">
        <w:rPr>
          <w:rStyle w:val="Emphasis"/>
        </w:rPr>
        <w:t>has the ability to make schools accountable</w:t>
      </w:r>
      <w:r w:rsidRPr="00EA15AA">
        <w:t>,</w:t>
      </w:r>
      <w:r w:rsidRPr="00EA15AA">
        <w:rPr>
          <w:rStyle w:val="Emphasis"/>
        </w:rPr>
        <w:t xml:space="preserve"> </w:t>
      </w:r>
      <w:r w:rsidRPr="00EA15AA">
        <w:t>as well,</w:t>
      </w:r>
      <w:r w:rsidRPr="00EA15AA">
        <w:rPr>
          <w:rStyle w:val="Emphasis"/>
        </w:rPr>
        <w:t xml:space="preserve"> through a similarly modeled program. </w:t>
      </w:r>
    </w:p>
    <w:p w:rsidR="008D4442" w:rsidRPr="00EA15AA" w:rsidRDefault="008D4442" w:rsidP="008D4442">
      <w:pPr>
        <w:rPr>
          <w:rStyle w:val="StyleUnderline"/>
        </w:rPr>
      </w:pPr>
      <w:r w:rsidRPr="00EA15AA">
        <w:rPr>
          <w:rStyle w:val="StyleUnderline"/>
        </w:rPr>
        <w:t xml:space="preserve">Other accountability measures include: </w:t>
      </w:r>
    </w:p>
    <w:p w:rsidR="008D4442" w:rsidRDefault="008D4442" w:rsidP="008D4442">
      <w:r w:rsidRPr="00EA15AA">
        <w:rPr>
          <w:rStyle w:val="StyleUnderline"/>
        </w:rPr>
        <w:t>Requiring the Board of Regents to design new measures for school success that look at year-to-year growth of individual students; broadening</w:t>
      </w:r>
      <w:r>
        <w:t xml:space="preserve"> key </w:t>
      </w:r>
      <w:r w:rsidRPr="00EA15AA">
        <w:rPr>
          <w:rStyle w:val="StyleUnderline"/>
        </w:rPr>
        <w:t>measures to include</w:t>
      </w:r>
      <w:r>
        <w:t xml:space="preserve"> factors such as high school </w:t>
      </w:r>
      <w:r w:rsidRPr="00EA15AA">
        <w:rPr>
          <w:rStyle w:val="StyleUnderline"/>
        </w:rPr>
        <w:t>graduation, college enrollment</w:t>
      </w:r>
      <w:r>
        <w:t xml:space="preserve"> and graduation rates in addition to </w:t>
      </w:r>
      <w:r w:rsidRPr="00EA15AA">
        <w:rPr>
          <w:rStyle w:val="StyleUnderline"/>
        </w:rPr>
        <w:t>test scores</w:t>
      </w:r>
      <w:r>
        <w:t xml:space="preserve">; requiring districts to provide clear information to parents through school leadership </w:t>
      </w:r>
      <w:r w:rsidRPr="00EA15AA">
        <w:rPr>
          <w:rStyle w:val="StyleUnderline"/>
        </w:rPr>
        <w:t>report cards</w:t>
      </w:r>
      <w:r>
        <w:t xml:space="preserve"> </w:t>
      </w:r>
      <w:r w:rsidRPr="00EA15AA">
        <w:rPr>
          <w:rStyle w:val="StyleUnderline"/>
        </w:rPr>
        <w:t xml:space="preserve">and </w:t>
      </w:r>
      <w:r>
        <w:t xml:space="preserve">plain language student </w:t>
      </w:r>
      <w:r w:rsidRPr="00EA15AA">
        <w:rPr>
          <w:rStyle w:val="StyleUnderline"/>
        </w:rPr>
        <w:t>progress reports</w:t>
      </w:r>
      <w:r>
        <w:t xml:space="preserve"> that track year-to-year progress on state tests; and providing a "straightforward written explanation about these tests." 154 </w:t>
      </w:r>
    </w:p>
    <w:p w:rsidR="008D4442" w:rsidRPr="00EA15AA" w:rsidRDefault="008D4442" w:rsidP="008D4442">
      <w:pPr>
        <w:rPr>
          <w:rStyle w:val="StyleUnderline"/>
        </w:rPr>
      </w:pPr>
      <w:r>
        <w:t xml:space="preserve">Accountability measures under the Contract system speak to the importance of comprehensive education reform. But most of all, </w:t>
      </w:r>
      <w:r w:rsidRPr="00EA15AA">
        <w:rPr>
          <w:rStyle w:val="Emphasis"/>
        </w:rPr>
        <w:t>the Contract provides structure and guidelines on which to base future education reform</w:t>
      </w:r>
      <w:r>
        <w:t xml:space="preserve">. </w:t>
      </w:r>
      <w:r w:rsidRPr="00EA15AA">
        <w:rPr>
          <w:rStyle w:val="StyleUnderline"/>
        </w:rPr>
        <w:t xml:space="preserve">In order to achieve successful reform, results must be controlled and quantified. The Contract system allows for both. </w:t>
      </w:r>
      <w:r>
        <w:t xml:space="preserve">Further research </w:t>
      </w:r>
      <w:r w:rsidRPr="00EA15AA">
        <w:rPr>
          <w:rStyle w:val="StyleUnderline"/>
        </w:rPr>
        <w:t xml:space="preserve">into the Contract system would be a sound investment for future reform at the federal level. </w:t>
      </w:r>
    </w:p>
    <w:p w:rsidR="008D4442" w:rsidRDefault="008D4442" w:rsidP="008D4442">
      <w:r>
        <w:t xml:space="preserve">Additionally, </w:t>
      </w:r>
      <w:r w:rsidRPr="00EA15AA">
        <w:rPr>
          <w:rStyle w:val="StyleUnderline"/>
        </w:rPr>
        <w:t>CFE's goal includes guaranteeing that New York plays an active role in overseeing its reform initiatives.</w:t>
      </w:r>
      <w:r>
        <w:t xml:space="preserve"> This oversight includes the detailed review of proposed Contracts as well as the continued monitoring of Contracts that have previously been approved. 155 </w:t>
      </w:r>
      <w:r w:rsidRPr="00EA15AA">
        <w:rPr>
          <w:rStyle w:val="StyleUnderline"/>
        </w:rPr>
        <w:t xml:space="preserve">Additionally, open communication and collaboration between the New York State Education Department, the Commissioner, and the Board of Regents is a critical complement to local district efforts. </w:t>
      </w:r>
      <w:r>
        <w:t xml:space="preserve">156 CFE reports on New York City's Contracts are helping to hold the city accountable for allocating its funds in accordance with the law-a long overdue necessity. </w:t>
      </w:r>
    </w:p>
    <w:p w:rsidR="008D4442" w:rsidRPr="00EA15AA" w:rsidRDefault="008D4442" w:rsidP="008D4442">
      <w:pPr>
        <w:rPr>
          <w:rStyle w:val="StyleUnderline"/>
        </w:rPr>
      </w:pPr>
      <w:r w:rsidRPr="00EA15AA">
        <w:rPr>
          <w:rStyle w:val="Emphasis"/>
        </w:rPr>
        <w:t>Accountability is key to education reform</w:t>
      </w:r>
      <w:r>
        <w:t xml:space="preserve">. </w:t>
      </w:r>
      <w:r w:rsidRPr="00EA15AA">
        <w:rPr>
          <w:rStyle w:val="Emphasis"/>
        </w:rPr>
        <w:t>By following the accountability initiatives of CFE, a successful reform can be implemented on the federal level,</w:t>
      </w:r>
      <w:r>
        <w:t xml:space="preserve"> as well. </w:t>
      </w:r>
      <w:r w:rsidRPr="00EA15AA">
        <w:rPr>
          <w:rStyle w:val="StyleUnderline"/>
        </w:rPr>
        <w:t>Holding states responsible for their performance under</w:t>
      </w:r>
      <w:r w:rsidRPr="00EA15AA">
        <w:rPr>
          <w:rStyle w:val="Emphasis"/>
        </w:rPr>
        <w:t xml:space="preserve"> accountability regulations will help counteract the achievement gap.</w:t>
      </w:r>
      <w:r>
        <w:t xml:space="preserve"> 157 In addition to accountability reform, </w:t>
      </w:r>
      <w:r w:rsidRPr="00EA15AA">
        <w:rPr>
          <w:rStyle w:val="StyleUnderline"/>
        </w:rPr>
        <w:t>it is important to base future reform on principles of adequacy and equity</w:t>
      </w:r>
      <w:r>
        <w:t xml:space="preserve">. By doing so, </w:t>
      </w:r>
      <w:r w:rsidRPr="00EA15AA">
        <w:rPr>
          <w:rStyle w:val="StyleUnderline"/>
        </w:rPr>
        <w:t>education reform will be successful in its efforts to close the achievement gap.</w:t>
      </w:r>
    </w:p>
    <w:p w:rsidR="008D4442" w:rsidRDefault="008D4442" w:rsidP="008D4442"/>
    <w:p w:rsidR="008D4442" w:rsidRDefault="008D4442" w:rsidP="008D4442"/>
    <w:p w:rsidR="008D4442" w:rsidRDefault="008D4442" w:rsidP="008D4442">
      <w:pPr>
        <w:pStyle w:val="Heading4"/>
      </w:pPr>
      <w:r>
        <w:t xml:space="preserve">CFE links adequacy and equity to close the achievement gap – the plan’s increase in funding is not sufficient. </w:t>
      </w:r>
    </w:p>
    <w:p w:rsidR="008D4442" w:rsidRPr="00A82E9A" w:rsidRDefault="008D4442" w:rsidP="008D4442">
      <w:r w:rsidRPr="00D91F91">
        <w:rPr>
          <w:rStyle w:val="Style13ptBold"/>
        </w:rPr>
        <w:t>Abbott 13</w:t>
      </w:r>
      <w:r>
        <w:t xml:space="preserve"> – J.D. Candidate 2013, California Western School of Law; B.A. 2010, cum bude, English and Childhood Education, Geneseo State University, (Cassandra, “The Race to the Top and the Inevitable Fall to the Bottom: How the Principles of the Campaign for Fiscal Equity and Economic Integration Can Help Close the Achievement Gap,” Brigham Young University Education and Law Journal, Vol. 2013, Issue 1,</w:t>
      </w:r>
      <w:r w:rsidRPr="00675E24">
        <w:t xml:space="preserve"> </w:t>
      </w:r>
      <w:r>
        <w:t>HeinOnline, p.117-119)//sy</w:t>
      </w:r>
    </w:p>
    <w:p w:rsidR="008D4442" w:rsidRDefault="008D4442" w:rsidP="008D4442">
      <w:r>
        <w:t xml:space="preserve">VI. THE ROAD AHEAD: WHY PRINCIPLES OF ADEQUACY AND EQUITY MUST CONVERGE </w:t>
      </w:r>
    </w:p>
    <w:p w:rsidR="008D4442" w:rsidRDefault="008D4442" w:rsidP="008D4442">
      <w:r w:rsidRPr="004F6FCF">
        <w:rPr>
          <w:rStyle w:val="StyleUnderline"/>
        </w:rPr>
        <w:t>Equity-focused court cases</w:t>
      </w:r>
      <w:r>
        <w:t xml:space="preserve">, while successful in reducing funding disparities between school districts in many states, </w:t>
      </w:r>
      <w:r w:rsidRPr="004F6FCF">
        <w:rPr>
          <w:rStyle w:val="StyleUnderline"/>
        </w:rPr>
        <w:t xml:space="preserve">have fallen short of being the end-all cure. </w:t>
      </w:r>
      <w:r w:rsidRPr="004F6FCF">
        <w:t>1</w:t>
      </w:r>
      <w:r>
        <w:t xml:space="preserve">58 First, attaining equity is not achieved solely through increases in education spending. </w:t>
      </w:r>
      <w:r w:rsidRPr="004F6FCF">
        <w:rPr>
          <w:rStyle w:val="StyleUnderline"/>
        </w:rPr>
        <w:t>The achievement gap is not static</w:t>
      </w:r>
      <w:r>
        <w:t xml:space="preserve">. 159 With the current pressure surrounding standardized test scores, </w:t>
      </w:r>
      <w:r w:rsidRPr="004F6FCF">
        <w:rPr>
          <w:rStyle w:val="StyleUnderline"/>
        </w:rPr>
        <w:t>schools with adequate resources are improving at a faster rate, while schools with inadequate resources are either static or experiencing slowed performance</w:t>
      </w:r>
      <w:r>
        <w:t xml:space="preserve"> despite receiving increased funds. 160 In other words, poorer schools are expected to play catchup while receiving the same level of funding as their wealthier counterparts. In this respect, </w:t>
      </w:r>
      <w:r w:rsidRPr="004F6FCF">
        <w:rPr>
          <w:rStyle w:val="StyleUnderline"/>
        </w:rPr>
        <w:t>equalized funding continues to result in unequal educational opportunities.</w:t>
      </w:r>
      <w:r>
        <w:t xml:space="preserve"> 161 </w:t>
      </w:r>
    </w:p>
    <w:p w:rsidR="008D4442" w:rsidRPr="004F6FCF" w:rsidRDefault="008D4442" w:rsidP="008D4442">
      <w:pPr>
        <w:rPr>
          <w:rStyle w:val="Emphasis"/>
        </w:rPr>
      </w:pPr>
      <w:r>
        <w:t xml:space="preserve">Although the name CFE reflects the organization's mission, it did not win in court based on equity; </w:t>
      </w:r>
      <w:r w:rsidRPr="004F6FCF">
        <w:rPr>
          <w:rStyle w:val="StyleUnderline"/>
        </w:rPr>
        <w:t>CFE won on adequacy because the states constitution is silent on equity.</w:t>
      </w:r>
      <w:r>
        <w:t xml:space="preserve"> 162 However</w:t>
      </w:r>
      <w:r w:rsidRPr="004F6FCF">
        <w:t>,</w:t>
      </w:r>
      <w:r w:rsidRPr="004F6FCF">
        <w:rPr>
          <w:rStyle w:val="Style13ptBold"/>
        </w:rPr>
        <w:t xml:space="preserve"> </w:t>
      </w:r>
      <w:r w:rsidRPr="004F6FCF">
        <w:rPr>
          <w:rStyle w:val="Emphasis"/>
        </w:rPr>
        <w:t xml:space="preserve">CFE actually strives to link adequacy and equity in an attempt to close the achievement gap. </w:t>
      </w:r>
    </w:p>
    <w:p w:rsidR="008D4442" w:rsidRDefault="008D4442" w:rsidP="008D4442">
      <w:r>
        <w:t xml:space="preserve">Gloria Ladson-Billings, a Professor of Urban Education at the University of Wisconsin-Madison, analogizes the achievement gap issue in education to the debate concerning the United States' national debt problem. She points out that while political figures boast about budgets that do not contribute to the current national debt, discussions concerning ways to rectify the debt are often overlooked. 163 A similar problem exists in the education funding context. </w:t>
      </w:r>
      <w:r w:rsidRPr="004F6FCF">
        <w:rPr>
          <w:rStyle w:val="Emphasis"/>
        </w:rPr>
        <w:t>Even when equal funding is judicially mandated</w:t>
      </w:r>
      <w:r>
        <w:t xml:space="preserve"> in order to stop the widening of the achievement gap, </w:t>
      </w:r>
      <w:r w:rsidRPr="004F6FCF">
        <w:rPr>
          <w:rStyle w:val="Emphasis"/>
        </w:rPr>
        <w:t>poorer schools continue to lag behind</w:t>
      </w:r>
      <w:r w:rsidRPr="004F6FCF">
        <w:rPr>
          <w:rStyle w:val="StyleUnderline"/>
        </w:rPr>
        <w:t xml:space="preserve"> wealthier schools because the achievement gap is not being dosed; it merely remains static</w:t>
      </w:r>
      <w:r>
        <w:t xml:space="preserve">. 164 </w:t>
      </w:r>
    </w:p>
    <w:p w:rsidR="008D4442" w:rsidRDefault="008D4442" w:rsidP="008D4442">
      <w:r>
        <w:t xml:space="preserve">The rulings in equity cases have fallen short in many areas. For example, courts have failed to address the needs and claims of many urban school systems. Such school districts and their supporters contend that they need additional, not equal, funding to address the educational needs of the large numbers of their students who are at risk of academic failure due to the effects of poverty and other socioeconomic problems.165 </w:t>
      </w:r>
      <w:r w:rsidRPr="004F6FCF">
        <w:rPr>
          <w:rStyle w:val="Emphasis"/>
        </w:rPr>
        <w:t>Simply obtaining funding equal to other school districts is not sufficient</w:t>
      </w:r>
      <w:r w:rsidRPr="004F6FCF">
        <w:t>,</w:t>
      </w:r>
      <w:r>
        <w:t xml:space="preserve"> it is argued, given the extraordinary needs of such districts. 166 There is nothing fair about equal funding for unequal needs. 1 67 </w:t>
      </w:r>
    </w:p>
    <w:p w:rsidR="008D4442" w:rsidRDefault="008D4442" w:rsidP="008D4442">
      <w:r w:rsidRPr="004F6FCF">
        <w:rPr>
          <w:rStyle w:val="StyleUnderline"/>
        </w:rPr>
        <w:t>Successful reform will require a change in funding formulas</w:t>
      </w:r>
      <w:r>
        <w:t xml:space="preserve">. Principles of equity and advocacy should be considered in relation to creating new school-funding formulas. Currently, local property taxes remain a major source of school revenue. 168 Consequently, </w:t>
      </w:r>
      <w:r w:rsidRPr="004F6FCF">
        <w:rPr>
          <w:rStyle w:val="StyleUnderline"/>
        </w:rPr>
        <w:t>states need to modify their education financing formulas to provide more state aid to poorer districts to offset lower local property tax revenues in such districts, providing less state aid to wealthier districts</w:t>
      </w:r>
      <w:r>
        <w:t xml:space="preserve">. 169 Even though complete equality in funding is likely unrealistic, especially as it is not required under most state court decisions, 170 large disparities in funding171 between school districts must, at a minimum, be greatly reduced to allow schools to perform on a more equal playing field. </w:t>
      </w:r>
    </w:p>
    <w:p w:rsidR="008D4442" w:rsidRDefault="008D4442" w:rsidP="008D4442">
      <w:r w:rsidRPr="004F6FCF">
        <w:rPr>
          <w:rStyle w:val="StyleUnderline"/>
        </w:rPr>
        <w:t>Equity and adequacy go hand-in-hand because they are both essential elements that are missing from current reform. Adequacy focuses on defining a minimum level of funding needed for students to succeed.</w:t>
      </w:r>
      <w:r>
        <w:t xml:space="preserve"> 172 The problem with adequacy is that </w:t>
      </w:r>
      <w:r w:rsidRPr="004F6FCF">
        <w:rPr>
          <w:rStyle w:val="StyleUnderline"/>
        </w:rPr>
        <w:t>the bar is currently set too low</w:t>
      </w:r>
      <w:r>
        <w:t xml:space="preserve">.173 Adequacy guarantees every child an equal minimum, not equality across the board. Yet if we provide our children with merely an adequate education, cannot we expect only adequate and not excellent citizens? 174 In order to achieve excellence, </w:t>
      </w:r>
      <w:r w:rsidRPr="004F6FCF">
        <w:rPr>
          <w:rStyle w:val="StyleUnderline"/>
        </w:rPr>
        <w:t>we must demand more than mere adequacy</w:t>
      </w:r>
      <w:r>
        <w:t xml:space="preserve">. Equity, on the other hand, demands equality. 175 Usually equity is used in reference to financial equality.176 True equity, however, is more than mere financial equality. 177 Equity ensures that all students, regardless of their zip code, 178 have equal prospects for education-related success. Equity with regards to the quality of education a student receives and equity in available resources are both imperative. 179 </w:t>
      </w:r>
    </w:p>
    <w:p w:rsidR="008D4442" w:rsidRDefault="008D4442" w:rsidP="008D4442">
      <w:r w:rsidRPr="004F6FCF">
        <w:rPr>
          <w:rStyle w:val="StyleUnderline"/>
        </w:rPr>
        <w:t>Economic integration, in conjunction with</w:t>
      </w:r>
      <w:r>
        <w:t xml:space="preserve"> the implementation of the principles encompassing </w:t>
      </w:r>
      <w:r w:rsidRPr="004F6FCF">
        <w:rPr>
          <w:rStyle w:val="StyleUnderline"/>
        </w:rPr>
        <w:t xml:space="preserve">CFE, has the potential to help achieve both adequacy and equity in education reform. </w:t>
      </w:r>
      <w:r>
        <w:t xml:space="preserve">180 </w:t>
      </w:r>
      <w:r w:rsidRPr="004F6FCF">
        <w:rPr>
          <w:rStyle w:val="StyleUnderline"/>
        </w:rPr>
        <w:t>In addition to reliable accountability initiatives and a comprehensive analysis of inputs and outputs, both federal and state governments must create policies that encourage schools to assist in the creation and implementation of economically diverse schools</w:t>
      </w:r>
      <w:r>
        <w:t>. 181</w:t>
      </w:r>
    </w:p>
    <w:p w:rsidR="008D4442" w:rsidRDefault="008D4442" w:rsidP="008D4442"/>
    <w:p w:rsidR="008D4442" w:rsidRDefault="008D4442" w:rsidP="008D4442">
      <w:pPr>
        <w:pStyle w:val="Heading4"/>
      </w:pPr>
      <w:r>
        <w:t>CP resolves socioeconomic inequalities – creates a financial incentive for integrated schooling.</w:t>
      </w:r>
    </w:p>
    <w:p w:rsidR="008D4442" w:rsidRPr="00A82E9A" w:rsidRDefault="008D4442" w:rsidP="008D4442">
      <w:r w:rsidRPr="00D91F91">
        <w:rPr>
          <w:rStyle w:val="Style13ptBold"/>
        </w:rPr>
        <w:t>Abbott 13</w:t>
      </w:r>
      <w:r>
        <w:t xml:space="preserve"> – J.D. Candidate 2013, California Western School of Law; B.A. 2010, cum bude, English and Childhood Education, Geneseo State University, (Cassandra, “The Race to the Top and the Inevitable Fall to the Bottom: How the Principles of the Campaign for Fiscal Equity and Economic Integration Can Help Close the Achievement Gap,” Brigham Young University Education and Law Journal, Vol. 2013, Issue 1, HeinOnline, p.120-122)//sy</w:t>
      </w:r>
    </w:p>
    <w:p w:rsidR="008D4442" w:rsidRDefault="008D4442" w:rsidP="008D4442">
      <w:r>
        <w:t xml:space="preserve">A. The Politcs </w:t>
      </w:r>
      <w:proofErr w:type="gramStart"/>
      <w:r>
        <w:t>Behind</w:t>
      </w:r>
      <w:proofErr w:type="gramEnd"/>
      <w:r>
        <w:t xml:space="preserve"> Economic Integration </w:t>
      </w:r>
    </w:p>
    <w:p w:rsidR="008D4442" w:rsidRDefault="008D4442" w:rsidP="008D4442">
      <w:r w:rsidRPr="00BE2409">
        <w:rPr>
          <w:rStyle w:val="StyleUnderline"/>
        </w:rPr>
        <w:t>Economic integration has the potential to "[break] down the barriers that keep low-income students out of already existing successful schools."</w:t>
      </w:r>
      <w:r>
        <w:t xml:space="preserve">182 Additionally, "[a] compelling body of evidence is present behind [the] alternative" of integrating public schools based on income. 183 While the politics encompassing economically diverse schools are more complicated than past approaches to education reform, "the potential for narrowing the achievement gap is [much] greater."1 84 In order to realize this potential, the government should consider funding research to study the effects of economic integration on the achievement gap.185 </w:t>
      </w:r>
    </w:p>
    <w:p w:rsidR="008D4442" w:rsidRDefault="008D4442" w:rsidP="008D4442">
      <w:r>
        <w:t>According to Kahlenberg, "</w:t>
      </w:r>
      <w:r w:rsidRPr="00BE2409">
        <w:rPr>
          <w:rStyle w:val="Emphasis"/>
        </w:rPr>
        <w:t>Forty years of research shows that the single most important predictor of academic achievement is the socioeconomic status of the family a child comes from, and the second most important predictor is the socioeconomic makeup of the school [the child] attends."</w:t>
      </w:r>
      <w:r>
        <w:t xml:space="preserve"> 186 A change in the form of an economically based integration plan has the potential to fully address these issues. </w:t>
      </w:r>
    </w:p>
    <w:p w:rsidR="008D4442" w:rsidRDefault="008D4442" w:rsidP="008D4442">
      <w:r>
        <w:t xml:space="preserve">The federal government has the power to promote economic integration by providing funding incentives under the ESEA reauthorization, NCLB, and other programs like RTIT. </w:t>
      </w:r>
      <w:r w:rsidRPr="00BE2409">
        <w:rPr>
          <w:rStyle w:val="Emphasis"/>
        </w:rPr>
        <w:t xml:space="preserve">Creating financial incentives </w:t>
      </w:r>
      <w:r w:rsidRPr="00BE2409">
        <w:rPr>
          <w:rStyle w:val="StyleUnderline"/>
        </w:rPr>
        <w:t xml:space="preserve">for districts "to integrate their schools [economically] is a policy" that </w:t>
      </w:r>
      <w:r w:rsidRPr="00BE2409">
        <w:rPr>
          <w:rStyle w:val="Emphasis"/>
        </w:rPr>
        <w:t xml:space="preserve">could work directly to counteract the achievement gap and "reject once and for all the 'separate but equal' approach </w:t>
      </w:r>
      <w:r w:rsidRPr="00BE2409">
        <w:rPr>
          <w:rStyle w:val="StyleUnderline"/>
        </w:rPr>
        <w:t>to educating America's children."</w:t>
      </w:r>
      <w:r>
        <w:t xml:space="preserve"> 187 </w:t>
      </w:r>
    </w:p>
    <w:p w:rsidR="008D4442" w:rsidRDefault="008D4442" w:rsidP="008D4442">
      <w:r>
        <w:t xml:space="preserve">The idea of economic integration is not novel, but it is extremely controversial and has met with much resistance. "[A] glaring problem from a policy perspective [is the fact that] low-income families tend to live in the same neighborhoods, and dramatically changing housing patterns-or school-zoning boundaries-as a large-scale reform measure is impractical," as well as improbable. 188 "In many of these districts, the poverty is so widespread the mathematics of economic integration don't work-there are not enough non-poor students." 189 'The fulfillment of the dream of equity for the poor districts... is [often] seen by richer districts as a 'nightmare. </w:t>
      </w:r>
      <w:proofErr w:type="gramStart"/>
      <w:r>
        <w:t>' "</w:t>
      </w:r>
      <w:proofErr w:type="gramEnd"/>
      <w:r>
        <w:t xml:space="preserve"> 190 </w:t>
      </w:r>
      <w:r w:rsidRPr="00BE2409">
        <w:rPr>
          <w:rStyle w:val="StyleUnderline"/>
        </w:rPr>
        <w:t>Wealthier districts fear that redistributing resources and funding would make all schools mediocre rather than excellent, thus dragging down the best schools to a middle ground of uniformity</w:t>
      </w:r>
      <w:r>
        <w:t xml:space="preserve">. 191 Often, poorer schools are described using terms such as sinkholes, 192 and the idea of throwing money away resonates through the system at the state and federal levels. </w:t>
      </w:r>
      <w:r w:rsidRPr="00BE2409">
        <w:rPr>
          <w:rStyle w:val="Emphasis"/>
        </w:rPr>
        <w:t xml:space="preserve">Research, however, suggests that this fear is unfounded. </w:t>
      </w:r>
      <w:r>
        <w:t>193 More specifically</w:t>
      </w:r>
      <w:r w:rsidRPr="00BE2409">
        <w:rPr>
          <w:rStyle w:val="StyleUnderline"/>
        </w:rPr>
        <w:t xml:space="preserve">, a costbenefit analysis of economic integration suggests that this method has the potential to be highly cost-efficient. </w:t>
      </w:r>
      <w:r>
        <w:t xml:space="preserve">194 </w:t>
      </w:r>
    </w:p>
    <w:p w:rsidR="008D4442" w:rsidRDefault="008D4442" w:rsidP="008D4442">
      <w:r>
        <w:t xml:space="preserve">With the pending reauthorization of ESEA, as well as the $4.35 billion in funding being allocated for RTIT, the federal government will be playing a key role in whatever education reform occurs in the future. To date, the Obama administration has, through its support of charter schools and other efforts under RYTI, stayed away from the issue of reducing the number of high-poverty schools via integration. However, </w:t>
      </w:r>
      <w:r w:rsidRPr="00BE2409">
        <w:rPr>
          <w:rStyle w:val="StyleUnderline"/>
        </w:rPr>
        <w:t>the federal government, working together with states, has the power to take a vital step toward eliminating the achievement gap through research-based initiatives focused on economic integration</w:t>
      </w:r>
      <w:r>
        <w:t>.</w:t>
      </w:r>
    </w:p>
    <w:p w:rsidR="008D4442" w:rsidRDefault="008D4442" w:rsidP="008D4442">
      <w:pPr>
        <w:pStyle w:val="Heading4"/>
      </w:pPr>
      <w:r>
        <w:t xml:space="preserve">The federal government should employ incentive-based approaches to increase accountability and economic integration. </w:t>
      </w:r>
    </w:p>
    <w:p w:rsidR="008D4442" w:rsidRPr="00A82E9A" w:rsidRDefault="008D4442" w:rsidP="008D4442">
      <w:r w:rsidRPr="00D91F91">
        <w:rPr>
          <w:rStyle w:val="Style13ptBold"/>
        </w:rPr>
        <w:t>Abbott 13</w:t>
      </w:r>
      <w:r>
        <w:t xml:space="preserve"> – J.D. Candidate 2013, California Western School of Law; B.A. 2010, cum bude, English and Childhood Education, Geneseo State University, (Cassandra, “The Race to the Top and the Inevitable Fall to the Bottom: How the Principles of the Campaign for Fiscal Equity and Economic Integration Can Help Close the Achievement Gap,” Brigham Young University Education and Law Journal, Vol. 2013, Issue 1, HeinOnline, p.122-123)//sy</w:t>
      </w:r>
    </w:p>
    <w:p w:rsidR="008D4442" w:rsidRDefault="008D4442" w:rsidP="008D4442">
      <w:r>
        <w:t xml:space="preserve">VII. CONCLUSION </w:t>
      </w:r>
    </w:p>
    <w:p w:rsidR="008D4442" w:rsidRDefault="008D4442" w:rsidP="008D4442">
      <w:r>
        <w:t xml:space="preserve">"[W]e are at a unique moment in education reform in the United States. The federal government is prepared to [allocate an unprecedented level of funding for] targeted reforms." 195 Therefore, </w:t>
      </w:r>
      <w:r w:rsidRPr="00783B78">
        <w:rPr>
          <w:rStyle w:val="StyleUnderline"/>
        </w:rPr>
        <w:t xml:space="preserve">the federal government has the potential to contribute to a successful education reform </w:t>
      </w:r>
      <w:r>
        <w:t xml:space="preserve">and ensure that all students receive more than an adequate education. </w:t>
      </w:r>
      <w:r w:rsidRPr="00783B78">
        <w:rPr>
          <w:rStyle w:val="StyleUnderline"/>
        </w:rPr>
        <w:t>However, current reform initiatives miss the mark.</w:t>
      </w:r>
      <w:r>
        <w:t xml:space="preserve"> </w:t>
      </w:r>
      <w:r w:rsidRPr="00783B78">
        <w:rPr>
          <w:rStyle w:val="StyleUnderline"/>
        </w:rPr>
        <w:t>States should not be pitted against each other in a competitive race</w:t>
      </w:r>
      <w:r>
        <w:t xml:space="preserve"> to receive federal funding. Rather, </w:t>
      </w:r>
      <w:r w:rsidRPr="00783B78">
        <w:rPr>
          <w:rStyle w:val="StyleUnderline"/>
        </w:rPr>
        <w:t>federal funding should be offered equally,</w:t>
      </w:r>
      <w:r>
        <w:t xml:space="preserve"> based on need and utilizing incentives that strongly encourage states to contribute to the elimination of the achievement gap. </w:t>
      </w:r>
      <w:r w:rsidRPr="00783B78">
        <w:rPr>
          <w:rStyle w:val="Emphasis"/>
        </w:rPr>
        <w:t xml:space="preserve">It is critical that the federal approach to this issue be based on incentives </w:t>
      </w:r>
      <w:r w:rsidRPr="00783B78">
        <w:t>and choice</w:t>
      </w:r>
      <w:r w:rsidRPr="00783B78">
        <w:rPr>
          <w:rStyle w:val="Emphasis"/>
        </w:rPr>
        <w:t xml:space="preserve"> </w:t>
      </w:r>
      <w:r>
        <w:t xml:space="preserve">as opposed to coercion and competition. </w:t>
      </w:r>
    </w:p>
    <w:p w:rsidR="008D4442" w:rsidRPr="00783B78" w:rsidRDefault="008D4442" w:rsidP="008D4442">
      <w:pPr>
        <w:rPr>
          <w:rStyle w:val="StyleUnderline"/>
        </w:rPr>
      </w:pPr>
      <w:r w:rsidRPr="00783B78">
        <w:rPr>
          <w:rStyle w:val="StyleUnderline"/>
        </w:rPr>
        <w:t>The federal government should look to state-level reform for guidance</w:t>
      </w:r>
      <w:r>
        <w:t xml:space="preserve">. After all, </w:t>
      </w:r>
      <w:r w:rsidRPr="00783B78">
        <w:rPr>
          <w:rStyle w:val="StyleUnderline"/>
        </w:rPr>
        <w:t>education policy is largely left to the states,</w:t>
      </w:r>
      <w:r>
        <w:t xml:space="preserve"> as they are seen as closer to the people. 196 As the federal administration and Congress continue to implement new education reform programs, </w:t>
      </w:r>
      <w:r w:rsidRPr="00783B78">
        <w:rPr>
          <w:rStyle w:val="Emphasis"/>
        </w:rPr>
        <w:t>specific and targeted strategies focusing on the principles encompassing New York State's CFE reform effort, in conjunction with the principles of economic integration,</w:t>
      </w:r>
      <w:r>
        <w:t xml:space="preserve"> </w:t>
      </w:r>
      <w:r w:rsidRPr="00783B78">
        <w:rPr>
          <w:rStyle w:val="Emphasis"/>
        </w:rPr>
        <w:t>should be researched and implemented</w:t>
      </w:r>
      <w:r>
        <w:t xml:space="preserve"> </w:t>
      </w:r>
      <w:r w:rsidRPr="00783B78">
        <w:rPr>
          <w:rStyle w:val="StyleUnderline"/>
        </w:rPr>
        <w:t>in order to</w:t>
      </w:r>
      <w:r>
        <w:t xml:space="preserve"> </w:t>
      </w:r>
      <w:r w:rsidRPr="00783B78">
        <w:rPr>
          <w:rStyle w:val="StyleUnderline"/>
        </w:rPr>
        <w:t xml:space="preserve">meet the nation's goal of closing the achievement gap for low-income students. </w:t>
      </w:r>
    </w:p>
    <w:p w:rsidR="008D4442" w:rsidRPr="004F7DBB" w:rsidRDefault="008D4442" w:rsidP="008D4442">
      <w:r w:rsidRPr="00783B78">
        <w:rPr>
          <w:rStyle w:val="Emphasis"/>
        </w:rPr>
        <w:t xml:space="preserve">The federal government should, like the CFE, create equitable and adequate funding. </w:t>
      </w:r>
      <w:r>
        <w:t xml:space="preserve">To fulfill this goal, </w:t>
      </w:r>
      <w:r w:rsidRPr="00783B78">
        <w:rPr>
          <w:rStyle w:val="StyleUnderline"/>
        </w:rPr>
        <w:t xml:space="preserve">the government must be willing to adopt a policy of analyzing and focusing on inputs </w:t>
      </w:r>
      <w:r>
        <w:t xml:space="preserve">(while still taking outputs into consideration) in order to implement policies that will close the achievement gap. </w:t>
      </w:r>
      <w:r w:rsidRPr="00783B78">
        <w:rPr>
          <w:rStyle w:val="Emphasis"/>
        </w:rPr>
        <w:t>The government should also use adequate accountability measures, as demonstrated by CFE.</w:t>
      </w:r>
      <w:r>
        <w:t xml:space="preserve"> Inequity in school funding must be remedied in order for the current education caste system to be abolished. </w:t>
      </w:r>
      <w:r w:rsidRPr="00783B78">
        <w:rPr>
          <w:rStyle w:val="StyleUnderline"/>
        </w:rPr>
        <w:t>All students should have access to the resources they need to receive a meaningful education, regardless of their zip code.</w:t>
      </w:r>
      <w:r>
        <w:t xml:space="preserve"> 1 97</w:t>
      </w:r>
    </w:p>
    <w:p w:rsidR="008D4442" w:rsidRDefault="008D4442" w:rsidP="008D4442"/>
    <w:p w:rsidR="008D4442" w:rsidRDefault="008D4442" w:rsidP="008D4442">
      <w:pPr>
        <w:pStyle w:val="Heading4"/>
      </w:pPr>
      <w:r>
        <w:t>CP ensures compliance because state and federal officials benefit from conditional spending.</w:t>
      </w:r>
    </w:p>
    <w:p w:rsidR="008D4442" w:rsidRPr="00BB0236" w:rsidRDefault="008D4442" w:rsidP="008D4442">
      <w:r w:rsidRPr="00BB0236">
        <w:rPr>
          <w:rStyle w:val="Style13ptBold"/>
        </w:rPr>
        <w:t>Haney 13</w:t>
      </w:r>
      <w:r>
        <w:t xml:space="preserve"> – J.D. Candidate, 2014, Case Western Reserve University School of Law; B.S., 2010, Bowling Green State University; winner of the 2013 2014 Case Western Reserve Law Review Outstanding Student Note Award, (Patrick, “Coercion by the Numbers: Conditional Spending Doctrine and the Future of Federal Education Spending,” </w:t>
      </w:r>
      <w:r w:rsidRPr="00BB0236">
        <w:t>64 Case W. Res. L. Rev. 577</w:t>
      </w:r>
      <w:r>
        <w:t>, HeinOnline p.578-580)//sy</w:t>
      </w:r>
    </w:p>
    <w:p w:rsidR="008D4442" w:rsidRDefault="008D4442" w:rsidP="008D4442">
      <w:r>
        <w:t xml:space="preserve">This Note addresses those questions. More specifically, it examines how conditional spending for education may likewise be deemed unconstitutionally coercive under the Supreme Court's new conditional spending jurisprudence. Part I reviews the relevant history of the conditional spending doctrine, finishing with the Medicaid portion of the recent health care decision. Part II outlines the evolution of the federal government's involvement in education and the spending schemes associated with that involvement. Part III briefly reviews the federal courts' application of the conditional spending doctrine to federal education spending. Part IV employs the analysis from the health care decision to conclude that modern congressional conditional spending for education violates the coercion principle. Part V concludes this Note by observing the problems associated with federal involvement in education and offers recommendations for reconciling federal education spending with the coercion principle. </w:t>
      </w:r>
    </w:p>
    <w:p w:rsidR="008D4442" w:rsidRDefault="008D4442" w:rsidP="008D4442">
      <w:r>
        <w:t xml:space="preserve">I. CONDITIONAL SPENDING DOCTRINE </w:t>
      </w:r>
    </w:p>
    <w:p w:rsidR="008D4442" w:rsidRDefault="008D4442" w:rsidP="008D4442">
      <w:r w:rsidRPr="00F947EC">
        <w:rPr>
          <w:rStyle w:val="StyleUnderline"/>
        </w:rPr>
        <w:t>Congress regularly makes federal funds available to states and localities provided that the recipients comply with certain conditions</w:t>
      </w:r>
      <w:r>
        <w:t xml:space="preserve">. </w:t>
      </w:r>
      <w:r w:rsidRPr="00F947EC">
        <w:rPr>
          <w:rStyle w:val="StyleUnderline"/>
        </w:rPr>
        <w:t xml:space="preserve">An instrument of cooperative federalism, </w:t>
      </w:r>
      <w:r w:rsidRPr="00F947EC">
        <w:rPr>
          <w:rStyle w:val="Emphasis"/>
        </w:rPr>
        <w:t>conditional funding benefits state and federal officials alike.</w:t>
      </w:r>
      <w:r>
        <w:t xml:space="preserve"> </w:t>
      </w:r>
      <w:r w:rsidRPr="00F947EC">
        <w:rPr>
          <w:rStyle w:val="StyleUnderline"/>
        </w:rPr>
        <w:t>State representatives avoid the perception that their sovereignty has been undermined by national programs,</w:t>
      </w:r>
      <w:r>
        <w:t xml:space="preserve"> </w:t>
      </w:r>
      <w:r w:rsidRPr="00F947EC">
        <w:rPr>
          <w:rStyle w:val="StyleUnderline"/>
        </w:rPr>
        <w:t>while setting in motion initiatives that</w:t>
      </w:r>
      <w:r>
        <w:t xml:space="preserve"> presumably </w:t>
      </w:r>
      <w:r w:rsidRPr="00F947EC">
        <w:rPr>
          <w:rStyle w:val="StyleUnderline"/>
        </w:rPr>
        <w:t>benefit their citizens</w:t>
      </w:r>
      <w:r>
        <w:t xml:space="preserve">. 4 </w:t>
      </w:r>
      <w:r w:rsidRPr="00F947EC">
        <w:rPr>
          <w:rStyle w:val="StyleUnderline"/>
        </w:rPr>
        <w:t>Congress benefits in terms of efficiency and increased popular acceptance of its policies</w:t>
      </w:r>
      <w:r>
        <w:t xml:space="preserve"> </w:t>
      </w:r>
      <w:r w:rsidRPr="00F947EC">
        <w:rPr>
          <w:rStyle w:val="StyleUnderline"/>
        </w:rPr>
        <w:t>by those opposed to a wide-reaching federal bureaucracy.'</w:t>
      </w:r>
      <w:r>
        <w:t xml:space="preserve"> Over time, conditional funding grants have proven to be a popular policy tool. As Justices Scalia, Kennedy, Thomas, and Alito the dissenting Justices noted in NFIB, Congress increasingly grants money to states to accomplish its legislative objectives.6 </w:t>
      </w:r>
    </w:p>
    <w:p w:rsidR="008D4442" w:rsidRDefault="008D4442" w:rsidP="008D4442">
      <w:r>
        <w:t xml:space="preserve">But </w:t>
      </w:r>
      <w:r w:rsidRPr="00F947EC">
        <w:rPr>
          <w:rStyle w:val="StyleUnderline"/>
        </w:rPr>
        <w:t>the increased legislative popularity of such conditional spending obscures its drawbacks, notably the undermining of political accountability and the circumventing of limits on federal power</w:t>
      </w:r>
      <w:r>
        <w:t>. 7 As American political institutions continue to embrace conditional funding, greater attention should be dedicated to the constitutional issues it raises. This Part tracks the Supreme Court's treatment of these issues and identifies where the Court's conditional spending jurisprudence stands today.</w:t>
      </w:r>
    </w:p>
    <w:p w:rsidR="008D4442" w:rsidRDefault="008D4442" w:rsidP="008D4442"/>
    <w:p w:rsidR="00D45956" w:rsidRDefault="00D45956" w:rsidP="00D45956">
      <w:pPr>
        <w:pStyle w:val="Heading3"/>
      </w:pPr>
      <w:r>
        <w:t>Competitive Grants good</w:t>
      </w:r>
    </w:p>
    <w:p w:rsidR="00D45956" w:rsidRDefault="00D45956" w:rsidP="00D45956"/>
    <w:p w:rsidR="00D45956" w:rsidRPr="001A7696" w:rsidRDefault="00D45956" w:rsidP="00D45956">
      <w:pPr>
        <w:pStyle w:val="Heading4"/>
      </w:pPr>
      <w:r>
        <w:t xml:space="preserve">Competitive grants are </w:t>
      </w:r>
      <w:r>
        <w:rPr>
          <w:u w:val="single"/>
        </w:rPr>
        <w:t xml:space="preserve">comparatively better </w:t>
      </w:r>
      <w:r>
        <w:t xml:space="preserve">than formula grants – they foster innovation and competition </w:t>
      </w:r>
    </w:p>
    <w:p w:rsidR="00D45956" w:rsidRDefault="00D45956" w:rsidP="00D45956">
      <w:r>
        <w:rPr>
          <w:rStyle w:val="Style13ptBold"/>
        </w:rPr>
        <w:t xml:space="preserve">West 15 </w:t>
      </w:r>
      <w:r w:rsidRPr="001A7696">
        <w:t>— For</w:t>
      </w:r>
      <w:r>
        <w:t xml:space="preserve">mer Nonresident Senior Fellow - </w:t>
      </w:r>
      <w:r w:rsidRPr="001A7696">
        <w:t>Economic Studies, Center on Children and Families</w:t>
      </w:r>
      <w:r>
        <w:t xml:space="preserve"> (Martin R. West, "Preserving the federal role in encouraging and evaluating education innovation", Brookings, 2-19-2015, Accessed 7-17-2017, https://www.brookings.edu/research/preserving-the-federal-role-in-encouraging-and-evaluating-education-innovation/)//DGV</w:t>
      </w:r>
    </w:p>
    <w:p w:rsidR="00D45956" w:rsidRDefault="00D45956" w:rsidP="00D45956">
      <w:r w:rsidRPr="001A7696">
        <w:rPr>
          <w:u w:val="single"/>
        </w:rPr>
        <w:t>With</w:t>
      </w:r>
      <w:r>
        <w:t xml:space="preserve"> both houses of Congress moving apace to reauthorize the Elementary and Secondary Education Act (</w:t>
      </w:r>
      <w:r w:rsidRPr="001A7696">
        <w:rPr>
          <w:u w:val="single"/>
        </w:rPr>
        <w:t>ESEA</w:t>
      </w:r>
      <w:r>
        <w:t xml:space="preserve">), </w:t>
      </w:r>
      <w:r w:rsidRPr="001A7696">
        <w:rPr>
          <w:u w:val="single"/>
        </w:rPr>
        <w:t>the question is not whether the new legislation will reduce the federal government’s footprint in K-12 education</w:t>
      </w:r>
      <w:r>
        <w:t xml:space="preserve">; it assuredly will.  </w:t>
      </w:r>
      <w:r w:rsidRPr="001A7696">
        <w:rPr>
          <w:u w:val="single"/>
        </w:rPr>
        <w:t>The question is whether</w:t>
      </w:r>
      <w:r>
        <w:t xml:space="preserve">, in their understandable efforts to rein in Washington’s influence, </w:t>
      </w:r>
      <w:r w:rsidRPr="001A7696">
        <w:rPr>
          <w:u w:val="single"/>
        </w:rPr>
        <w:t xml:space="preserve">legislators can preserve those elements of federal policy that </w:t>
      </w:r>
      <w:r w:rsidRPr="001A7696">
        <w:rPr>
          <w:rStyle w:val="Emphasis"/>
        </w:rPr>
        <w:t>stand to benefit students and taxpayers</w:t>
      </w:r>
      <w:r>
        <w:t>—particularly those that fulfill functions that would otherwise go unaddressed within our multi-layered system of education governance.</w:t>
      </w:r>
    </w:p>
    <w:p w:rsidR="00D45956" w:rsidRDefault="00D45956" w:rsidP="00D45956">
      <w:r w:rsidRPr="001A7696">
        <w:rPr>
          <w:u w:val="single"/>
        </w:rPr>
        <w:t xml:space="preserve">One key unresolved issue involves the status of </w:t>
      </w:r>
      <w:r w:rsidRPr="001A7696">
        <w:rPr>
          <w:rStyle w:val="Emphasis"/>
        </w:rPr>
        <w:t>competitive grant programs</w:t>
      </w:r>
      <w:r>
        <w:t xml:space="preserve">, through which the Department of Education invites states and school districts to apply for funds to support programs that address federally identified priorities.  In the current environment, </w:t>
      </w:r>
      <w:r w:rsidRPr="003053E5">
        <w:rPr>
          <w:u w:val="single"/>
        </w:rPr>
        <w:t>Congress may be tempted to eschew all programs structured in this way, preferring to rely on formulas to ensure that schools receive their fair share of federal funds</w:t>
      </w:r>
      <w:r>
        <w:t xml:space="preserve">.  </w:t>
      </w:r>
      <w:r w:rsidRPr="003053E5">
        <w:rPr>
          <w:rStyle w:val="Emphasis"/>
        </w:rPr>
        <w:t>That would be a mistake.</w:t>
      </w:r>
      <w:r>
        <w:t xml:space="preserve">  </w:t>
      </w:r>
      <w:r w:rsidRPr="003053E5">
        <w:rPr>
          <w:rStyle w:val="Emphasis"/>
        </w:rPr>
        <w:t>Flexible competitive grant programs that encourage innovations in policy and practice and ensure that they are subjected to rigorous evaluation should remain a part of ESEA going forward</w:t>
      </w:r>
      <w:r>
        <w:t>.  In particular, the Investing in Innovation (i3) fund, a program created through the American Reinvestment and Recovery Act that is not a part of the reauthorization bills now moving through Congress, deserves a second look.</w:t>
      </w:r>
    </w:p>
    <w:p w:rsidR="00D45956" w:rsidRDefault="00D45956" w:rsidP="00D45956">
      <w:r>
        <w:t xml:space="preserve">Increased </w:t>
      </w:r>
      <w:r w:rsidRPr="003053E5">
        <w:rPr>
          <w:u w:val="single"/>
        </w:rPr>
        <w:t>reliance on competitive grants has been arguably the defining feature of the Obama administration’s K-12 education policy</w:t>
      </w:r>
      <w:r>
        <w:t xml:space="preserve">.  Its signature Race to the Top program (RTT) asked states to compete for $4.35 billion in federal grants based on their commitment to implement a 19-item reform agenda.  Expansive in its scope, RTT quickly became a symbol of what Senate Health, Education, Labor and Pensions Committee chairman Lamar Alexander has characterized as the Department’s efforts to dictate to states and school districts the details of how best to improve local schools.  Congressional discontent with RTT-style policies is not limited to Republicans, however.  </w:t>
      </w:r>
      <w:r w:rsidRPr="003053E5">
        <w:rPr>
          <w:u w:val="single"/>
        </w:rPr>
        <w:t>Most legislators prefer to claim credit for funds allocated by formula rather than risk the ire of constituents whose applications are rejected, and rural members in particular often feel as if their districts are at a disadvantage when funding is competitive</w:t>
      </w:r>
      <w:r>
        <w:t>.  Perhaps because of this discontent, President Obama’s 2016 budget proposal did not include funds for a new RTT competition.</w:t>
      </w:r>
    </w:p>
    <w:p w:rsidR="00D45956" w:rsidRDefault="00D45956" w:rsidP="00D45956">
      <w:r w:rsidRPr="003053E5">
        <w:rPr>
          <w:u w:val="single"/>
        </w:rPr>
        <w:t xml:space="preserve">But rather than paint all competitive grants with a broad brush, </w:t>
      </w:r>
      <w:r w:rsidRPr="003053E5">
        <w:rPr>
          <w:rStyle w:val="Emphasis"/>
        </w:rPr>
        <w:t>it is useful to consider differences in their structure</w:t>
      </w:r>
      <w:r>
        <w:t xml:space="preserve">.  The table below shows that competitive grant programs can vary on at least two dimensions.  First, the </w:t>
      </w:r>
      <w:r w:rsidRPr="003053E5">
        <w:rPr>
          <w:u w:val="single"/>
        </w:rPr>
        <w:t>programs can be broad, aiming to incentivize policy changes in multiple areas in one fell swoop, or narrowly focused on a specific challenge facing most school systems</w:t>
      </w:r>
      <w:r>
        <w:t>.  Second</w:t>
      </w:r>
      <w:r w:rsidRPr="003053E5">
        <w:rPr>
          <w:u w:val="single"/>
        </w:rPr>
        <w:t>, grants can be awarded based on applicants’ willingness to commit to a detailed set of policy changes and program requirements prescribed by Washington, or they can be awarded based on past success</w:t>
      </w:r>
      <w:r>
        <w:t>, with funding levels tied to the strength of the evidence the applicant is able to present of their program’s effectiveness.</w:t>
      </w:r>
    </w:p>
    <w:p w:rsidR="00D45956" w:rsidRDefault="00D45956" w:rsidP="00D45956">
      <w:r>
        <w:t>Federal Competitive Education Grants: A Typology with Examples</w:t>
      </w:r>
    </w:p>
    <w:p w:rsidR="00D45956" w:rsidRDefault="00D45956" w:rsidP="00D45956">
      <w:r>
        <w:t>RTT epitomized the broad, prescriptive approach to competitive grants.  Although presented by supporters as an opportunity for states to put forward their best and most innovative ideas, in fact the selection criteria amounted to a detailed list of commitments in areas ranging from state standards and data systems to teacher evaluation systems and strategies to turn around low-performing schools.  Because funding was based primarily on future commitments, the program did little to alter the compliance-oriented relationship between federal officials and state and local educators once grants were awarded.  As Rick Hess of the American Enterprise Institute has written, “the aftermath entailed years of invasive federal monitoring…during which junior staff at the U.S. Department of Education exerted remarkable influence over the states that received RTT funds.”  While it is too soon to know whether states awarded RTT grants will see improvements in student outcomes, there is little hope that their efforts will be a source of rigorous evidence on the merits of specific policies they pursued.  The sheer number of policies states were required to implement simultaneously makes it all but impossible to isolate the impact of any one.</w:t>
      </w:r>
    </w:p>
    <w:p w:rsidR="00D45956" w:rsidRPr="004069F0" w:rsidRDefault="00D45956" w:rsidP="00D45956">
      <w:pPr>
        <w:rPr>
          <w:u w:val="single"/>
        </w:rPr>
      </w:pPr>
      <w:r>
        <w:t xml:space="preserve">Yet </w:t>
      </w:r>
      <w:r w:rsidRPr="003053E5">
        <w:rPr>
          <w:rStyle w:val="Emphasis"/>
        </w:rPr>
        <w:t>RTT was the exception, not the rule</w:t>
      </w:r>
      <w:r>
        <w:t xml:space="preserve">.  </w:t>
      </w:r>
      <w:r w:rsidRPr="003053E5">
        <w:rPr>
          <w:u w:val="single"/>
        </w:rPr>
        <w:t xml:space="preserve">Its scale reflected the unique circumstances of the post-financial crisis stimulus package, and maintaining </w:t>
      </w:r>
      <w:r w:rsidRPr="003053E5">
        <w:rPr>
          <w:rStyle w:val="Emphasis"/>
        </w:rPr>
        <w:t>a single competitive grant program</w:t>
      </w:r>
      <w:r w:rsidRPr="003053E5">
        <w:rPr>
          <w:u w:val="single"/>
        </w:rPr>
        <w:t xml:space="preserve"> at this scale has already proven to be politically infeasible.</w:t>
      </w:r>
    </w:p>
    <w:p w:rsidR="00D45956" w:rsidRDefault="00D45956" w:rsidP="00D45956">
      <w:r w:rsidRPr="003053E5">
        <w:rPr>
          <w:rStyle w:val="Emphasis"/>
        </w:rPr>
        <w:t>Other competitive grant programs are structured quite differently</w:t>
      </w:r>
      <w:r>
        <w:t xml:space="preserve">, </w:t>
      </w:r>
      <w:r w:rsidRPr="003053E5">
        <w:rPr>
          <w:u w:val="single"/>
        </w:rPr>
        <w:t>with a narrow focus tied to a distinct federal purpose</w:t>
      </w:r>
      <w:r>
        <w:t xml:space="preserve">.  For example, the Teacher Incentive Fund created by the second Bush administration asks school districts and charter schools to commit to implementing performance-based teacher compensation systems.  The rationale is that </w:t>
      </w:r>
      <w:r w:rsidRPr="003053E5">
        <w:rPr>
          <w:u w:val="single"/>
        </w:rPr>
        <w:t>local officials will be more likely to adopt politically controversial changes to how teachers are compensated when outside resources are available to support their efforts</w:t>
      </w:r>
      <w:r>
        <w:t>.  For the past few years, the Department of Education has also offered grants directly to Charter Management Organizations seeking to expand or replicate high-quality schools.  Those schools need not adhere to a particular pedagogical model but must instead document a track record of improving student outcomes.  The Teacher Incentive Fund and grants to expand and replicate high-quality charter schools have been included in both the House committee’s bill and in Senator Alexander’s initial discussion draft.</w:t>
      </w:r>
    </w:p>
    <w:p w:rsidR="00D45956" w:rsidRDefault="00D45956" w:rsidP="00D45956">
      <w:r>
        <w:t xml:space="preserve">Those bills do not, however, include the Investing in Innovation fund (i3), the second major competitive grant program created through the stimulus package.  Initially funded at $650 million, i3 allowed school districts, charter schools, and non-profit organizations working in partnership with one of those entities to apply for grants to support innovative programs aligned with one of four broadly defined federal priorities (e.g., supporting effective teachers and principals or improving the use of data).  In other words, i3 was broad in its focus but avoided prescription with respect to the design of the programs eligible for federal support. </w:t>
      </w:r>
    </w:p>
    <w:p w:rsidR="00D45956" w:rsidRDefault="00D45956" w:rsidP="00D45956">
      <w:r w:rsidRPr="003053E5">
        <w:rPr>
          <w:u w:val="single"/>
        </w:rPr>
        <w:t>The origins and implementation of i3 have been ably chronicled by Ron Haskins and Greg Margolis, who present the program as a cornerstone of the Obama administration’s broader efforts to base spending on social programs on rigorous evidence</w:t>
      </w:r>
      <w:r>
        <w:t>.  Two specific aspects of the design of i3 are especially noteworthy.  First, the competition used a tiered evidence model to align the amount of funding a program could receive to the strength of the evidence to support its effectiveness.  Second, grant winners were required to conduct rigorous evaluations and were selected in part based on the quality of their proposed evaluation design.  Across the first four funding cohorts, i3 supported 53 randomized-control trials—the gold-standard design for evaluations of program effectiveness and one that until recently was virtually unknown in the education sector.  (Full disclosure: my primary employer, the Harvard Graduate School of Education, has benefited from i3 as a direct grantee and through evaluation contracts; I am the principal investigator on two of those contracts.)</w:t>
      </w:r>
    </w:p>
    <w:p w:rsidR="00D45956" w:rsidRDefault="00D45956" w:rsidP="00D45956">
      <w:r>
        <w:t>A competitive grant program that includes these design elements need not be called i3.  Indeed, it need not be drafted as a standalone program at all.  The Coalition for Evidence-Based Policy has proposed language that would simply allow the Department of Education to reserve up to one percent of funding of all ESEA programs (except Title I) to award grants for innovation and research, with grant amounts based on the tiered evidence model used in i3.  The proposal is modeled on the Small Business Innovation Research program under which 11 federal agencies since 1982 have set aside a small percentage of their budgets to award grants to small companies engaged in the development and evaluation of new technologies. As the Coalition notes, both the Government Accountability office and the National Academy of Sciences have offered consistently positive assessments of the program’s success.  Importantly, the proposal like SBIR would include small businesses as eligible grantees, addressing a shortcoming of the original i3 program that arguably limited the types of innovations proposed.</w:t>
      </w:r>
    </w:p>
    <w:p w:rsidR="00D45956" w:rsidRDefault="00D45956" w:rsidP="00D45956">
      <w:r>
        <w:t>The Coalition’s proposal could be strengthened by giving the Institute of Education Sciences the lead role in assessing the strength of applicants’ evidence of effectiveness and in supporting required evaluation activities.  The risk with these competitions when carried out by the Office of the Secretary is that they become politicized, that they are judged by review panels without methodological competence, and that they are overseen, once awarded, by career staff in program offices that do not have the background to monitor what is, at root, a program evaluation grant.  These risks could be substantially reduced if the competition were funded as a line item in the IES budget, with statutory language requiring that review panels include both practitioners and researchers.</w:t>
      </w:r>
    </w:p>
    <w:p w:rsidR="00D45956" w:rsidRPr="003053E5" w:rsidRDefault="00D45956" w:rsidP="00D45956">
      <w:pPr>
        <w:rPr>
          <w:u w:val="single"/>
        </w:rPr>
      </w:pPr>
      <w:r w:rsidRPr="003053E5">
        <w:rPr>
          <w:rStyle w:val="Emphasis"/>
        </w:rPr>
        <w:t>Properly designed competitive grant programs provide an opportunity for Congress to target resources at federal priorities and encourage innovative problem-solving while avoiding federal mandates</w:t>
      </w:r>
      <w:r>
        <w:t xml:space="preserve">.  </w:t>
      </w:r>
      <w:r w:rsidRPr="003053E5">
        <w:rPr>
          <w:u w:val="single"/>
        </w:rPr>
        <w:t>They should avoid prescription and both reward and produce rigorous evidence</w:t>
      </w:r>
      <w:r>
        <w:t xml:space="preserve">, thus </w:t>
      </w:r>
      <w:r w:rsidRPr="003053E5">
        <w:rPr>
          <w:rStyle w:val="Emphasis"/>
        </w:rPr>
        <w:t xml:space="preserve">increasing the share of education dollars spent on evidence-based programs while at the same time fulfilling the federal government’s unique responsibility for producing and disseminating high-quality evidence on the best ways to improve American schools.  </w:t>
      </w:r>
      <w:r>
        <w:t xml:space="preserve">The i3 program was a promising step in this direction.  </w:t>
      </w:r>
      <w:r w:rsidRPr="003053E5">
        <w:rPr>
          <w:u w:val="single"/>
        </w:rPr>
        <w:t>It would be unfortunate if Congress were to miss the opportunity to make something similar a permanent feature of ESEA.</w:t>
      </w:r>
    </w:p>
    <w:p w:rsidR="00D45956" w:rsidRDefault="00D45956" w:rsidP="00D45956"/>
    <w:p w:rsidR="00D45956" w:rsidRPr="00883F25" w:rsidRDefault="00D45956" w:rsidP="00D45956">
      <w:pPr>
        <w:pStyle w:val="Heading4"/>
      </w:pPr>
      <w:r>
        <w:t xml:space="preserve">Formula grants subsidize the status quo – competitive grants allow for innovation to </w:t>
      </w:r>
      <w:r>
        <w:rPr>
          <w:u w:val="single"/>
        </w:rPr>
        <w:t>improve</w:t>
      </w:r>
      <w:r>
        <w:t xml:space="preserve"> education </w:t>
      </w:r>
    </w:p>
    <w:p w:rsidR="00D45956" w:rsidRDefault="00D45956" w:rsidP="00D45956">
      <w:r>
        <w:rPr>
          <w:rStyle w:val="Style13ptBold"/>
        </w:rPr>
        <w:t xml:space="preserve">Kane 15 </w:t>
      </w:r>
      <w:r w:rsidRPr="00883F25">
        <w:t>—</w:t>
      </w:r>
      <w:r>
        <w:rPr>
          <w:rStyle w:val="Style13ptBold"/>
        </w:rPr>
        <w:t xml:space="preserve"> </w:t>
      </w:r>
      <w:r w:rsidRPr="00883F25">
        <w:t>Nonresident Senior Fellow - Economic Studies, Center on Children and Families</w:t>
      </w:r>
      <w:r>
        <w:t xml:space="preserve"> (Thomas J. Kane, "To Empower State and Local Leaders, ESEA Reauthorization Should Include Competitive Grants", Brookings, 1-15-2015, Accessed 7-17-2017, </w:t>
      </w:r>
      <w:hyperlink r:id="rId38" w:history="1">
        <w:r w:rsidRPr="00AB39FC">
          <w:rPr>
            <w:rStyle w:val="Hyperlink"/>
          </w:rPr>
          <w:t>https://www.brookings.edu/research/to-empower-state-and-local-leaders-esea-reauthorization-should-include-competitive-grants/)//DGV</w:t>
        </w:r>
      </w:hyperlink>
      <w:r>
        <w:t xml:space="preserve"> </w:t>
      </w:r>
      <w:r w:rsidRPr="00A977C0">
        <w:rPr>
          <w:b/>
        </w:rPr>
        <w:t>**Note: modified for able-ist language</w:t>
      </w:r>
    </w:p>
    <w:p w:rsidR="00D45956" w:rsidRPr="004069F0" w:rsidRDefault="00D45956" w:rsidP="00D45956">
      <w:pPr>
        <w:rPr>
          <w:b/>
          <w:iCs/>
          <w:u w:val="single"/>
          <w:bdr w:val="single" w:sz="8" w:space="0" w:color="auto"/>
        </w:rPr>
      </w:pPr>
      <w:r w:rsidRPr="00883F25">
        <w:rPr>
          <w:u w:val="single"/>
        </w:rPr>
        <w:t>In the current re-authorization of the Elementary and Secondary Education Act, many in Congress are eager to reduce the role of the federal government in education and restore power to states</w:t>
      </w:r>
      <w:r>
        <w:t xml:space="preserve">.  However, </w:t>
      </w:r>
      <w:r w:rsidRPr="00883F25">
        <w:rPr>
          <w:rStyle w:val="Emphasis"/>
        </w:rPr>
        <w:t>simply removing the accountability requirements under Title I,</w:t>
      </w:r>
      <w:r>
        <w:t xml:space="preserve"> as many have proposed, </w:t>
      </w:r>
      <w:r w:rsidRPr="00883F25">
        <w:rPr>
          <w:rStyle w:val="Emphasis"/>
        </w:rPr>
        <w:t>will not foster state and local leadership nearly as well as a competitive grant program would</w:t>
      </w:r>
      <w:r>
        <w:t xml:space="preserve">.  As long as U.S. students lag our international competitors, </w:t>
      </w:r>
      <w:r w:rsidRPr="00883F25">
        <w:rPr>
          <w:u w:val="single"/>
        </w:rPr>
        <w:t>the federal government should tilt the scale in favor of reform and innovation</w:t>
      </w:r>
      <w:r>
        <w:t xml:space="preserve">.  </w:t>
      </w:r>
      <w:r w:rsidRPr="00883F25">
        <w:rPr>
          <w:rStyle w:val="Emphasis"/>
        </w:rPr>
        <w:t>Block grants simply subsidize the status quo.</w:t>
      </w:r>
    </w:p>
    <w:p w:rsidR="00D45956" w:rsidRPr="004069F0" w:rsidRDefault="00D45956" w:rsidP="00D45956">
      <w:pPr>
        <w:rPr>
          <w:b/>
          <w:iCs/>
          <w:u w:val="single"/>
          <w:bdr w:val="single" w:sz="8" w:space="0" w:color="auto"/>
        </w:rPr>
      </w:pPr>
      <w:proofErr w:type="gramStart"/>
      <w:r>
        <w:t>It’s</w:t>
      </w:r>
      <w:proofErr w:type="gramEnd"/>
      <w:r>
        <w:t xml:space="preserve"> simple economics:  </w:t>
      </w:r>
      <w:r w:rsidRPr="00A977C0">
        <w:rPr>
          <w:rStyle w:val="Emphasis"/>
        </w:rPr>
        <w:t>A block grant is just like a permanent increase in revenue from state income or sales taxes.  It does nothing to change a potential leader’s bargaining position</w:t>
      </w:r>
      <w:r w:rsidRPr="00A977C0">
        <w:rPr>
          <w:u w:val="single"/>
        </w:rPr>
        <w:t xml:space="preserve">; it does nothing to lower the financial or political barriers to reform which </w:t>
      </w:r>
      <w:r w:rsidRPr="00A977C0">
        <w:rPr>
          <w:strike/>
        </w:rPr>
        <w:t>paralyze</w:t>
      </w:r>
      <w:r>
        <w:t xml:space="preserve"> </w:t>
      </w:r>
      <w:r w:rsidRPr="00A977C0">
        <w:rPr>
          <w:u w:val="single"/>
        </w:rPr>
        <w:t>[inhibit] our school systems</w:t>
      </w:r>
      <w:r>
        <w:t xml:space="preserve">.  For instance, </w:t>
      </w:r>
      <w:r w:rsidRPr="00A977C0">
        <w:rPr>
          <w:rStyle w:val="Emphasis"/>
        </w:rPr>
        <w:t xml:space="preserve">with a block grant, any district leader wanting to improve the tenure review process needs to bargain with his or her union to find ways to pay for it.  A competitive grant program would provide an external carrot that would allow the same leader to bargain more successfully.   </w:t>
      </w:r>
    </w:p>
    <w:p w:rsidR="00D45956" w:rsidRPr="004069F0" w:rsidRDefault="00D45956" w:rsidP="00D45956">
      <w:pPr>
        <w:rPr>
          <w:u w:val="single"/>
        </w:rPr>
      </w:pPr>
      <w:r>
        <w:t xml:space="preserve">It’s useful to remember that federal spending on K-12 education programs is dwarfed by state and local spending.  In 2010-11, state and local revenues for K-12 education totaled $550 billion.  In contrast, federal spending for Title I was $14.5 billion.  </w:t>
      </w:r>
      <w:r w:rsidRPr="00A977C0">
        <w:rPr>
          <w:u w:val="single"/>
        </w:rPr>
        <w:t>If the entire Title I program were converted to a block grant program, it would represent just three percent of state and local spending</w:t>
      </w:r>
      <w:r>
        <w:t xml:space="preserve">.  That’s smaller than the fluctuation in state spending that occurs over the course of the business cycle.  For instance, between 2007-08 and 2009-10, annual state revenue for K-12 education fell by $32 billion (far more than total Title I spending).  Because funds are often fungible, </w:t>
      </w:r>
      <w:r w:rsidRPr="00A977C0">
        <w:rPr>
          <w:u w:val="single"/>
        </w:rPr>
        <w:t xml:space="preserve">a $14.5 billion federal block grant would just be another drop in a $3 trillion state and local total revenue bucket.    </w:t>
      </w:r>
    </w:p>
    <w:p w:rsidR="00D45956" w:rsidRDefault="00D45956" w:rsidP="00D45956">
      <w:r>
        <w:t xml:space="preserve">In 1984, a newly reelected Governor Lamar Alexander called a special session of the Tennessee legislature to discuss education reform.  Under Governor Alexander’s leadership, lawmakers raised standards.  They called for a minimum competency test for 8th graders to pass before moving on to 9th grade.  They created a new system of performance evaluation for teachers and principals, and created a system of performance-based pay.  Twenty-four years before President Obama, Governor Alexander and his colleagues in Tennessee were racing to the top.  </w:t>
      </w:r>
    </w:p>
    <w:p w:rsidR="00D45956" w:rsidRDefault="00D45956" w:rsidP="00D45956">
      <w:r>
        <w:t>Yet, until 2009, when Governor Bredesen resurrected some of Governor Alexander’s ideas in Tennessee’s Race to the Top application, and his successor, Governor Haslam, proceeded to implement them, few others were willing to pick up where Governor Alexander left off.  After Governor Alexander left office, most of the earlier reforms had been dismantled. Rather than further subsidize the status quo, limited federal dollars would be better used to spark innovation and to empower entrepreneurial leaders at the state and local level, like Governor Alexander.</w:t>
      </w:r>
    </w:p>
    <w:p w:rsidR="00D45956" w:rsidRPr="004069F0" w:rsidRDefault="00D45956" w:rsidP="00D45956">
      <w:pPr>
        <w:rPr>
          <w:u w:val="single"/>
        </w:rPr>
      </w:pPr>
      <w:r>
        <w:t xml:space="preserve">Although every school system has its own set of unique challenges, </w:t>
      </w:r>
      <w:r w:rsidRPr="00A977C0">
        <w:rPr>
          <w:rStyle w:val="Emphasis"/>
        </w:rPr>
        <w:t>several challenges are universal and, therefore, would be good candidates for competitive programs</w:t>
      </w:r>
      <w:r>
        <w:t xml:space="preserve">:  </w:t>
      </w:r>
      <w:r w:rsidRPr="00A977C0">
        <w:rPr>
          <w:u w:val="single"/>
        </w:rPr>
        <w:t xml:space="preserve">developing new models of teacher preparation; developing new forms of in-service training for teachers which actually improve student outcomes; spreading effective charter school practices; and </w:t>
      </w:r>
      <w:r w:rsidRPr="00A977C0">
        <w:rPr>
          <w:rStyle w:val="Emphasis"/>
        </w:rPr>
        <w:t>closing the achievement gap</w:t>
      </w:r>
      <w:r>
        <w:t xml:space="preserve">.  Not every state will be ready to take on these challenges now.  And not every idea proposed will be innovative.  Yet, </w:t>
      </w:r>
      <w:r w:rsidRPr="00A977C0">
        <w:rPr>
          <w:rStyle w:val="Emphasis"/>
        </w:rPr>
        <w:t>we are much more likely to find effective solutions which other states could replicate if a portion of the ESEA budget were set aside for competitive grant programs</w:t>
      </w:r>
      <w:r>
        <w:t xml:space="preserve"> in one or more of these areas (and funds were set aside to evaluate them).  </w:t>
      </w:r>
      <w:r w:rsidRPr="00A977C0">
        <w:rPr>
          <w:u w:val="single"/>
        </w:rPr>
        <w:t xml:space="preserve">Winners should receive funding over a five year term, to ensure that local constituents and leaders elsewhere have sufficient time to evaluate their merits.  </w:t>
      </w:r>
    </w:p>
    <w:p w:rsidR="00D45956" w:rsidRDefault="00D45956" w:rsidP="00D45956">
      <w:r w:rsidRPr="00A977C0">
        <w:rPr>
          <w:rStyle w:val="Emphasis"/>
        </w:rPr>
        <w:t xml:space="preserve">Competitive grant programs do not weaken local leadership. They strengthen local leadership much more effectively than block grants do. </w:t>
      </w:r>
    </w:p>
    <w:p w:rsidR="00D45956" w:rsidRDefault="00D45956" w:rsidP="00D45956"/>
    <w:p w:rsidR="00D45956" w:rsidRDefault="00D45956" w:rsidP="00D45956"/>
    <w:p w:rsidR="00D45956" w:rsidRDefault="00D45956" w:rsidP="00D45956">
      <w:pPr>
        <w:pStyle w:val="Heading4"/>
      </w:pPr>
      <w:r>
        <w:t xml:space="preserve">Competitive grants allow the federal government to have greater influence over states </w:t>
      </w:r>
    </w:p>
    <w:p w:rsidR="00D45956" w:rsidRDefault="00D45956" w:rsidP="00D45956">
      <w:r>
        <w:rPr>
          <w:rStyle w:val="Style13ptBold"/>
        </w:rPr>
        <w:t xml:space="preserve">Mehta &amp; Teles 12 </w:t>
      </w:r>
      <w:r>
        <w:t xml:space="preserve">(Jal Mehta — associate professor at the Harvard Graduate School of Education, and Steven Teles — associate professor of political science at Johns Hopkins University, fellow at the New America Foundation; "Jurisdictional Politics: A New Federal Role in Education." in </w:t>
      </w:r>
      <w:r w:rsidRPr="00D27FBA">
        <w:rPr>
          <w:i/>
        </w:rPr>
        <w:t>Carrots, Sticks and the Bully Pulpit: Lessons From a Half-Century of Federal Efforts to Improve America’s Schools</w:t>
      </w:r>
      <w:r>
        <w:t>. Cambridge: Harvard Education Press, 2012, accessed 7/1/72017)//DGV</w:t>
      </w:r>
    </w:p>
    <w:p w:rsidR="00D45956" w:rsidRDefault="00D45956" w:rsidP="00D45956">
      <w:r>
        <w:t xml:space="preserve">It is still early days in this jurisdictional challenge. </w:t>
      </w:r>
      <w:r w:rsidRPr="006A0532">
        <w:rPr>
          <w:u w:val="single"/>
        </w:rPr>
        <w:t>Teach for America is only twenty years old, and many of the reform organizations which comprise this alternate governing coalition have started or found their legs only in this past decade</w:t>
      </w:r>
      <w:r>
        <w:t>. As such, the number of teachers, students, and schools this group reaches is still very small when compared to the educational field as a whole.</w:t>
      </w:r>
    </w:p>
    <w:p w:rsidR="00D45956" w:rsidRDefault="00D45956" w:rsidP="00D45956">
      <w:r>
        <w:t xml:space="preserve">At the same time, this group has rapidly captured media attention, and, as we’ve seen, has been able to convince the federal government to throw its substantial resources and influence behind the reformers’ strategy. </w:t>
      </w:r>
      <w:r w:rsidRPr="006A0532">
        <w:rPr>
          <w:rStyle w:val="Emphasis"/>
        </w:rPr>
        <w:t>The government has used its rhetoric to undermine traditional actors and empower the reform coalition</w:t>
      </w:r>
      <w:r>
        <w:t xml:space="preserve">. </w:t>
      </w:r>
      <w:r w:rsidRPr="006A0532">
        <w:rPr>
          <w:u w:val="single"/>
        </w:rPr>
        <w:t>It has used its most prominent program to date, Race to the Top, to push states to open their doors to the reform challenge</w:t>
      </w:r>
      <w:proofErr w:type="gramStart"/>
      <w:r w:rsidRPr="006A0532">
        <w:rPr>
          <w:u w:val="single"/>
        </w:rPr>
        <w:t>,,</w:t>
      </w:r>
      <w:proofErr w:type="gramEnd"/>
      <w:r w:rsidRPr="006A0532">
        <w:rPr>
          <w:u w:val="single"/>
        </w:rPr>
        <w:t xml:space="preserve"> most notably through pushing for the elimination of charter caps and the hiring of alternatively certified teachers</w:t>
      </w:r>
      <w:r>
        <w:t>. The Obama administration’s other major program to date, the i3 competition, similarly let the federal government directly subsidize initiatives and actors outside the usual implementation chain, and a number of the winners were members of the alternative governing coalition. The administration has also promised that the reauthorization of ESEA will follow the principles set out in Race to the Top, a policy which would take another huge pot of money and commit it in the same direction that we have already seen through RTTT.</w:t>
      </w:r>
    </w:p>
    <w:p w:rsidR="00D45956" w:rsidRDefault="00D45956" w:rsidP="00D45956">
      <w:r>
        <w:t xml:space="preserve">To be sure, </w:t>
      </w:r>
      <w:r w:rsidRPr="006A0532">
        <w:rPr>
          <w:u w:val="single"/>
        </w:rPr>
        <w:t>we do not mean to imply that supporting the jurisdictional challenge is the only, or even the primary, role of the federal government in the Obama administration</w:t>
      </w:r>
      <w:r>
        <w:t xml:space="preserve">. </w:t>
      </w:r>
      <w:r w:rsidRPr="006A0532">
        <w:rPr>
          <w:u w:val="single"/>
        </w:rPr>
        <w:t xml:space="preserve">The government clearly has a number of priorities: it is trying to move away from sticks and </w:t>
      </w:r>
      <w:r w:rsidRPr="006A0532">
        <w:rPr>
          <w:rStyle w:val="Emphasis"/>
        </w:rPr>
        <w:t>towards carrots</w:t>
      </w:r>
      <w:r w:rsidRPr="006A0532">
        <w:rPr>
          <w:u w:val="single"/>
        </w:rPr>
        <w:t xml:space="preserve"> in its overall approach;</w:t>
      </w:r>
      <w:r>
        <w:t xml:space="preserve"> it is trying to encourage the development of new common core standards to develop metrics for higher order thinking; </w:t>
      </w:r>
      <w:r w:rsidRPr="006A0532">
        <w:rPr>
          <w:u w:val="single"/>
        </w:rPr>
        <w:t>it is trying to encourage the creation of state and district level coalitions among traditional actors, unions, and reformers to improve schools</w:t>
      </w:r>
      <w:r>
        <w:t>; and it is trying both to pressure unions to act more in the needs of students and to highlight examples where labor-management collaboration has led to progress. The government, quite appropriately, is using multiple tools in its arsenal to try to generate school improvement; aiding a jurisdictional challenger is only one of them.</w:t>
      </w:r>
    </w:p>
    <w:p w:rsidR="00D45956" w:rsidRDefault="00D45956" w:rsidP="00D45956">
      <w:r w:rsidRPr="006A0532">
        <w:rPr>
          <w:u w:val="single"/>
        </w:rPr>
        <w:t>Helping a jurisdictional challenger is, at least thus far, a new role for the federal government, and not (yet) a replacement for its traditional functions</w:t>
      </w:r>
      <w:r>
        <w:t xml:space="preserve">.34 That is not surprising, since until reformers are able to take over more of the central functions of education governance, coercive or incentivizing tools will be necessary to move practice on the ground. But, while from the point of view of the current government, sponsoring the jurisdictional challenger is only one tool among many, from the point of view of the sector, the battle for jurisdictional control may be the more important development over the longer run. </w:t>
      </w:r>
      <w:r w:rsidRPr="006A0532">
        <w:rPr>
          <w:u w:val="single"/>
        </w:rPr>
        <w:t>There is also reason to believe that, as the limits of even the more powerful sets of carrots and sticks that have been deployed recently become clear, the federal government may shift its attention even more to changing the personnel on the ground, as opposed to simply attempting to influence their behavior</w:t>
      </w:r>
      <w:r>
        <w:t xml:space="preserve">. To that end, </w:t>
      </w:r>
      <w:r w:rsidRPr="006A0532">
        <w:rPr>
          <w:rStyle w:val="Emphasis"/>
        </w:rPr>
        <w:t>we want to conclude by examining three core issues that the creation of a jurisdictional challenger poses for government:</w:t>
      </w:r>
      <w:r>
        <w:t xml:space="preserve"> the question of legitimacy, the question of comparative advantage, and the question of efficacy.</w:t>
      </w:r>
    </w:p>
    <w:p w:rsidR="00D45956" w:rsidRPr="00BA634D" w:rsidRDefault="00D45956" w:rsidP="00D45956">
      <w:pPr>
        <w:rPr>
          <w:rStyle w:val="Emphasis"/>
        </w:rPr>
      </w:pPr>
      <w:r>
        <w:t xml:space="preserve">With respect to </w:t>
      </w:r>
      <w:r w:rsidRPr="006A0532">
        <w:rPr>
          <w:rStyle w:val="Emphasis"/>
        </w:rPr>
        <w:t>legitimacy</w:t>
      </w:r>
      <w:r>
        <w:t xml:space="preserve">, </w:t>
      </w:r>
      <w:r w:rsidRPr="006A0532">
        <w:rPr>
          <w:u w:val="single"/>
        </w:rPr>
        <w:t>the federal government has always struggled to define its role in a system that is primarily controlled and funded by states and localities</w:t>
      </w:r>
      <w:r>
        <w:t xml:space="preserve">. Given this history, the federal government has in recent years sought to build upon and extend efforts originating in lower levels of the system. For example, </w:t>
      </w:r>
      <w:r w:rsidRPr="00BA634D">
        <w:rPr>
          <w:u w:val="single"/>
        </w:rPr>
        <w:t>the federal government’s push for standards in the 1994 ESEA and in No Child Left Behind built upon similar efforts already underway at the state level.</w:t>
      </w:r>
      <w:r>
        <w:t xml:space="preserve"> A similar dynamic seems to be happening now: </w:t>
      </w:r>
      <w:r w:rsidRPr="00BA634D">
        <w:rPr>
          <w:u w:val="single"/>
        </w:rPr>
        <w:t>changes in state rules made room for charter operators, alternatively certified teachers, and a number of actors to prepare people for these roles</w:t>
      </w:r>
      <w:r>
        <w:t xml:space="preserve">; these efforts were enlarged with substantial help from the philanthropic community. Once these efforts were rolling, </w:t>
      </w:r>
      <w:r w:rsidRPr="00BA634D">
        <w:rPr>
          <w:rStyle w:val="Emphasis"/>
        </w:rPr>
        <w:t>the federal government sought to extend their reach and increase their momentum through initiatives like Race to the Top and i3.</w:t>
      </w:r>
    </w:p>
    <w:p w:rsidR="00D45956" w:rsidRDefault="00D45956" w:rsidP="00D45956">
      <w:r>
        <w:t xml:space="preserve">What is particularly tricky in this case is that </w:t>
      </w:r>
      <w:r w:rsidRPr="00BA634D">
        <w:rPr>
          <w:u w:val="single"/>
        </w:rPr>
        <w:t xml:space="preserve">rather than simply building on state efforts, </w:t>
      </w:r>
      <w:r w:rsidRPr="00BA634D">
        <w:rPr>
          <w:rStyle w:val="Emphasis"/>
        </w:rPr>
        <w:t>the government is picking winners and losers among non-profits</w:t>
      </w:r>
      <w:r w:rsidRPr="00BA634D">
        <w:rPr>
          <w:u w:val="single"/>
        </w:rPr>
        <w:t>, and, in particular, favoring politically controversial non-profits that have substantial backing from private philanthropy</w:t>
      </w:r>
      <w:r>
        <w:t xml:space="preserve">. From the point of view of strategic philanthropy, </w:t>
      </w:r>
      <w:r w:rsidRPr="00BA634D">
        <w:rPr>
          <w:rStyle w:val="Emphasis"/>
          <w:sz w:val="28"/>
        </w:rPr>
        <w:t>this is precisely how reform is supposed to work</w:t>
      </w:r>
      <w:r>
        <w:t xml:space="preserve">: </w:t>
      </w:r>
      <w:r w:rsidRPr="00BA634D">
        <w:rPr>
          <w:u w:val="single"/>
        </w:rPr>
        <w:t xml:space="preserve">philanthropy backs promising efforts on a small scale, and </w:t>
      </w:r>
      <w:r w:rsidRPr="00BA634D">
        <w:rPr>
          <w:rStyle w:val="Emphasis"/>
        </w:rPr>
        <w:t>successful ones then develop more sustainable funding streams from the government</w:t>
      </w:r>
      <w:r>
        <w:t>. But from the point of view of democratic accountability, the government risks being seen as captured by a particular group of school reformers and the philanthropists who fund them.35</w:t>
      </w:r>
    </w:p>
    <w:p w:rsidR="00D45956" w:rsidRDefault="00D45956" w:rsidP="00D45956">
      <w:r>
        <w:t xml:space="preserve">Given these cross-pressures, the Obama administration has attempted to straddle the fence, an approach which, as emphasized above, is potentially both good policy and good politics. In terms of </w:t>
      </w:r>
      <w:r w:rsidRPr="00BA634D">
        <w:rPr>
          <w:rStyle w:val="Emphasis"/>
        </w:rPr>
        <w:t>policy</w:t>
      </w:r>
      <w:r>
        <w:t xml:space="preserve">, </w:t>
      </w:r>
      <w:r w:rsidRPr="00BA634D">
        <w:rPr>
          <w:u w:val="single"/>
        </w:rPr>
        <w:t xml:space="preserve">it </w:t>
      </w:r>
      <w:r w:rsidRPr="00BA634D">
        <w:rPr>
          <w:rStyle w:val="Emphasis"/>
        </w:rPr>
        <w:t>avoids placing all of one’s eggs in the basket of a reform coalition</w:t>
      </w:r>
      <w:r w:rsidRPr="00BA634D">
        <w:rPr>
          <w:u w:val="single"/>
        </w:rPr>
        <w:t xml:space="preserve"> that is still numerically small in comparison to the sector as a whole</w:t>
      </w:r>
      <w:r>
        <w:t xml:space="preserve">, </w:t>
      </w:r>
      <w:r w:rsidRPr="00BA634D">
        <w:rPr>
          <w:rStyle w:val="Emphasis"/>
        </w:rPr>
        <w:t>and allows the government to operate on multiple fronts simultaneously</w:t>
      </w:r>
      <w:r>
        <w:t xml:space="preserve">. </w:t>
      </w:r>
      <w:r w:rsidRPr="00BA634D">
        <w:rPr>
          <w:rStyle w:val="Emphasis"/>
        </w:rPr>
        <w:t>Politically</w:t>
      </w:r>
      <w:r>
        <w:t xml:space="preserve">, </w:t>
      </w:r>
      <w:r w:rsidRPr="00BA634D">
        <w:rPr>
          <w:u w:val="single"/>
        </w:rPr>
        <w:t xml:space="preserve">it preserves the ability of the </w:t>
      </w:r>
      <w:r w:rsidRPr="00BA634D">
        <w:rPr>
          <w:rStyle w:val="Emphasis"/>
        </w:rPr>
        <w:t>administration to claim neutrality</w:t>
      </w:r>
      <w:r w:rsidRPr="00BA634D">
        <w:rPr>
          <w:u w:val="single"/>
        </w:rPr>
        <w:t xml:space="preserve"> </w:t>
      </w:r>
      <w:r>
        <w:t xml:space="preserve">(structuring competitions with clear rules to be judged by external reviewers) </w:t>
      </w:r>
      <w:r w:rsidRPr="00BA634D">
        <w:rPr>
          <w:u w:val="single"/>
        </w:rPr>
        <w:t>while at the same time empowering the jurisdictional challenger to compete on equal footing</w:t>
      </w:r>
      <w:r>
        <w:t>. Taking such a stance preserves the government’s legitimacy in the early days of a jurisdictional challenge while also enabling the challenger to gain some ground.</w:t>
      </w:r>
    </w:p>
    <w:p w:rsidR="00D45956" w:rsidRDefault="00D45956" w:rsidP="00D45956">
      <w:r>
        <w:t xml:space="preserve">With respect to </w:t>
      </w:r>
      <w:r w:rsidRPr="00BA634D">
        <w:rPr>
          <w:rStyle w:val="Emphasis"/>
        </w:rPr>
        <w:t>comparative advantage</w:t>
      </w:r>
      <w:r>
        <w:t xml:space="preserve">, </w:t>
      </w:r>
      <w:r w:rsidRPr="00BA634D">
        <w:rPr>
          <w:u w:val="single"/>
        </w:rPr>
        <w:t>the federal government</w:t>
      </w:r>
      <w:r>
        <w:t xml:space="preserve"> (as opposed to states or districts) </w:t>
      </w:r>
      <w:r w:rsidRPr="00BA634D">
        <w:rPr>
          <w:rStyle w:val="Emphasis"/>
        </w:rPr>
        <w:t>has some particular strengths when it comes to jurisdictional politics</w:t>
      </w:r>
      <w:r>
        <w:t xml:space="preserve">. First, </w:t>
      </w:r>
      <w:r w:rsidRPr="00BA634D">
        <w:rPr>
          <w:rStyle w:val="Emphasis"/>
        </w:rPr>
        <w:t>the bully pulpit role is clearly important here</w:t>
      </w:r>
      <w:r>
        <w:t xml:space="preserve">: the </w:t>
      </w:r>
      <w:r w:rsidRPr="00BA634D">
        <w:rPr>
          <w:u w:val="single"/>
        </w:rPr>
        <w:t>federal government has the largest megaphone, which is particularly useful when it comes to legitimizing the challenger</w:t>
      </w:r>
      <w:r>
        <w:t xml:space="preserve">. The </w:t>
      </w:r>
      <w:r w:rsidRPr="00757F40">
        <w:rPr>
          <w:u w:val="single"/>
        </w:rPr>
        <w:t xml:space="preserve">bully pulpit is potentially more powerful in </w:t>
      </w:r>
      <w:r w:rsidRPr="00757F40">
        <w:rPr>
          <w:rStyle w:val="Emphasis"/>
        </w:rPr>
        <w:t>jurisdictional politics</w:t>
      </w:r>
      <w:r>
        <w:t xml:space="preserve"> than in the more traditional programmatic role, because framing the public debate is useful in building political support but less relevant to forcing regulatory compliance. Second, </w:t>
      </w:r>
      <w:r w:rsidRPr="00757F40">
        <w:rPr>
          <w:rStyle w:val="Emphasis"/>
        </w:rPr>
        <w:t>the federal government can push states</w:t>
      </w:r>
      <w:r>
        <w:t xml:space="preserve"> (and perhaps, in the future, districts) </w:t>
      </w:r>
      <w:r w:rsidRPr="00757F40">
        <w:rPr>
          <w:u w:val="single"/>
        </w:rPr>
        <w:t>to open up space for the challenger, as we have seen in the changes in state laws during Race to the Top</w:t>
      </w:r>
      <w:r>
        <w:t xml:space="preserve">. Third, the </w:t>
      </w:r>
      <w:r w:rsidRPr="00757F40">
        <w:rPr>
          <w:rStyle w:val="Emphasis"/>
        </w:rPr>
        <w:t>incentive-oriented strategy</w:t>
      </w:r>
      <w:r>
        <w:t xml:space="preserve"> that the federal government is adopting more generally </w:t>
      </w:r>
      <w:r w:rsidRPr="00757F40">
        <w:rPr>
          <w:rStyle w:val="Emphasis"/>
        </w:rPr>
        <w:t>is well-suited to helping a jurisdictional challenge.</w:t>
      </w:r>
      <w:r>
        <w:t xml:space="preserve"> </w:t>
      </w:r>
      <w:r w:rsidRPr="00757F40">
        <w:rPr>
          <w:u w:val="single"/>
        </w:rPr>
        <w:t>The reform network has developed unevenly, stronger in some places than in others</w:t>
      </w:r>
      <w:r>
        <w:t>, and the Race to the Top and i3 funding structures allow the federal government to encourage these pockets to grow. Thus while the jurisdictional challenge started locally, and the battle will continue to be fought across districts and states, there are clear things the federal government is well positioned to do if it wants to increase the prospects of the challenger.</w:t>
      </w:r>
    </w:p>
    <w:p w:rsidR="00D45956" w:rsidRDefault="00D45956" w:rsidP="00D45956">
      <w:r>
        <w:t xml:space="preserve">In terms of </w:t>
      </w:r>
      <w:r w:rsidRPr="00757F40">
        <w:rPr>
          <w:rStyle w:val="Emphasis"/>
        </w:rPr>
        <w:t>efficacy</w:t>
      </w:r>
      <w:r>
        <w:t xml:space="preserve">, </w:t>
      </w:r>
      <w:r w:rsidRPr="00757F40">
        <w:rPr>
          <w:u w:val="single"/>
        </w:rPr>
        <w:t xml:space="preserve">aiding a jurisdictional challenger creates a new role for the government that </w:t>
      </w:r>
      <w:r w:rsidRPr="00757F40">
        <w:rPr>
          <w:rStyle w:val="Emphasis"/>
        </w:rPr>
        <w:t>may be more promising than the more traditional programmatic one</w:t>
      </w:r>
      <w:r>
        <w:t xml:space="preserve">. </w:t>
      </w:r>
      <w:r w:rsidRPr="00757F40">
        <w:rPr>
          <w:u w:val="single"/>
        </w:rPr>
        <w:t xml:space="preserve">The major benefit of this strategy is that it is much more consistent with what we know about how to </w:t>
      </w:r>
      <w:r w:rsidRPr="00757F40">
        <w:rPr>
          <w:rStyle w:val="Emphasis"/>
        </w:rPr>
        <w:t>generate quality schooling</w:t>
      </w:r>
      <w:r w:rsidRPr="00757F40">
        <w:rPr>
          <w:u w:val="single"/>
        </w:rPr>
        <w:t>.</w:t>
      </w:r>
      <w:r>
        <w:t xml:space="preserve"> Three decades of research on effective schools, Catholic schools, and, most recently, high-performing charter schools suggests that good schools are built at the site of schooling—where you need a clear mission, strong leadership, an internal culture of accountability, and highly capable teachers. </w:t>
      </w:r>
      <w:r w:rsidRPr="00757F40">
        <w:rPr>
          <w:u w:val="single"/>
        </w:rPr>
        <w:t>The federal government’s ability to create those practices through policies which flow through state and local education agencies is highly limited, and tightening the reins tends to increase compliance but not to improve performance</w:t>
      </w:r>
      <w:r>
        <w:t xml:space="preserve">. In contrast, </w:t>
      </w:r>
      <w:r w:rsidRPr="00757F40">
        <w:rPr>
          <w:rStyle w:val="Emphasis"/>
        </w:rPr>
        <w:t>using the government’s powers to empower a reform coalition working in a wide diversity of roles closer to the ground may enable these actors to achieve better education</w:t>
      </w:r>
      <w:r>
        <w:t xml:space="preserve">. Similarly, to the degree traditional actors have failed to realize our hopes for the education of our children, empowering a different set of actors may lead to better results. While newer is not necessarily better, the emerging approach at least avoids repeating the mistakes of the top-down approaches of the past. Over time we will see whether empowering a new set of actors will create the much improved schools that we seek. </w:t>
      </w:r>
    </w:p>
    <w:p w:rsidR="00D45956" w:rsidRDefault="00D45956" w:rsidP="00D45956"/>
    <w:p w:rsidR="00D45956" w:rsidRPr="00E57294" w:rsidRDefault="00D45956" w:rsidP="00D45956">
      <w:pPr>
        <w:pStyle w:val="Heading4"/>
      </w:pPr>
      <w:r>
        <w:t>Competitive grants provide more useful funding that formula grants</w:t>
      </w:r>
    </w:p>
    <w:p w:rsidR="00D45956" w:rsidRDefault="00D45956" w:rsidP="00D45956">
      <w:r w:rsidRPr="006E2885">
        <w:rPr>
          <w:rStyle w:val="Style13ptBold"/>
        </w:rPr>
        <w:t>Ward 3</w:t>
      </w:r>
      <w:r w:rsidRPr="006E2885">
        <w:t xml:space="preserve"> - independent grant writing consultant (Deborah Ward, "Formula vs. competitive grants: Which are better?</w:t>
      </w:r>
      <w:proofErr w:type="gramStart"/>
      <w:r w:rsidRPr="006E2885">
        <w:t>",</w:t>
      </w:r>
      <w:proofErr w:type="gramEnd"/>
      <w:r w:rsidRPr="006E2885">
        <w:t xml:space="preserve"> eSchool News, 9-1-2003, </w:t>
      </w:r>
      <w:hyperlink r:id="rId39" w:history="1">
        <w:r w:rsidRPr="005F6219">
          <w:rPr>
            <w:rStyle w:val="Hyperlink"/>
          </w:rPr>
          <w:t>https://www.eschoolnews.com/2003/09/01/formula-vs-competitive-grants-which-are-better/)//JSL</w:t>
        </w:r>
      </w:hyperlink>
    </w:p>
    <w:p w:rsidR="00D45956" w:rsidRDefault="00D45956" w:rsidP="00D45956">
      <w:r w:rsidRPr="00E57294">
        <w:rPr>
          <w:rStyle w:val="StyleUnderline"/>
        </w:rPr>
        <w:t>One disadvantage of the formula approach</w:t>
      </w:r>
      <w:r>
        <w:t xml:space="preserve">, as outlined in the eMail, </w:t>
      </w:r>
      <w:r w:rsidRPr="00E57294">
        <w:rPr>
          <w:rStyle w:val="Emphasis"/>
        </w:rPr>
        <w:t>is that it sometimes spreads the wealth too thinly to do much good</w:t>
      </w:r>
      <w:r>
        <w:t>. This complaint was commonly heard during the Bush administration’s overhaul of federal ed-tech funding two years ago. The administration and House Republicans wanted at least 60 percent of funds to be distributed by states according to formula, but many ed-tech advocates feared this</w:t>
      </w:r>
      <w:r w:rsidRPr="00E57294">
        <w:rPr>
          <w:rStyle w:val="StyleUnderline"/>
        </w:rPr>
        <w:t xml:space="preserve"> approach would result in an average of only $5,000</w:t>
      </w:r>
      <w:r>
        <w:t xml:space="preserve"> </w:t>
      </w:r>
      <w:r w:rsidRPr="00E57294">
        <w:rPr>
          <w:rStyle w:val="StyleUnderline"/>
        </w:rPr>
        <w:t>in</w:t>
      </w:r>
      <w:r>
        <w:t xml:space="preserve"> technology </w:t>
      </w:r>
      <w:r w:rsidRPr="00E57294">
        <w:rPr>
          <w:rStyle w:val="StyleUnderline"/>
        </w:rPr>
        <w:t>funding per district</w:t>
      </w:r>
      <w:r>
        <w:t>, by some estimates–or barely enough to fund five new computers. So a compromise was struck requiring states to dole out half of the money by formula and the rest through competitive grants.</w:t>
      </w:r>
    </w:p>
    <w:p w:rsidR="00D45956" w:rsidRDefault="00D45956" w:rsidP="00D45956">
      <w:r>
        <w:t xml:space="preserve">The next argument presented in the eMail was that </w:t>
      </w:r>
      <w:r w:rsidRPr="00E57294">
        <w:rPr>
          <w:rStyle w:val="StyleUnderline"/>
        </w:rPr>
        <w:t>not all of the intended recipients of formula funds in a given state may be in a position to use the money at the present time. This would result in funds being distributed to some districts that would not be maximized</w:t>
      </w:r>
      <w:r>
        <w:t xml:space="preserve"> during the grant year.</w:t>
      </w:r>
    </w:p>
    <w:p w:rsidR="00D45956" w:rsidRDefault="00D45956" w:rsidP="00D45956">
      <w:r>
        <w:t xml:space="preserve">The weakness in this argument, I believe, is the assumption that if given money, districts would be unprepared for the windfall and would be relatively clueless about what to do with it. Of course, </w:t>
      </w:r>
      <w:r w:rsidRPr="00E57294">
        <w:rPr>
          <w:rStyle w:val="StyleUnderline"/>
        </w:rPr>
        <w:t>there might be some districts that would be unable to cope with an allocation</w:t>
      </w:r>
      <w:r>
        <w:t>, but with proper preparation and instructions about what the money is to be used for–as well as careful assistance and monitoring from the state–I believe most districts would be able to handle formula grant allocations and use them in meaningful ways.</w:t>
      </w:r>
    </w:p>
    <w:p w:rsidR="00D45956" w:rsidRDefault="00D45956" w:rsidP="00D45956">
      <w:r>
        <w:t xml:space="preserve">The final argument put forth in the eMail is that </w:t>
      </w:r>
      <w:r w:rsidRPr="00E57294">
        <w:rPr>
          <w:rStyle w:val="Emphasis"/>
        </w:rPr>
        <w:t>competitive proposals result in the best practices being submitted and supported through grant funds.</w:t>
      </w:r>
      <w:r>
        <w:t xml:space="preserve"> I do agree that </w:t>
      </w:r>
      <w:r w:rsidRPr="00E57294">
        <w:rPr>
          <w:rStyle w:val="StyleUnderline"/>
        </w:rPr>
        <w:t>requiring potential grantees to develop a project with carefully thought-out goals and objectives, methodology, personnel, and a budget often results in projects that have substantial results and important significance to the field of education</w:t>
      </w:r>
      <w:r>
        <w:t>. As a reviewer, I have seen my fair share of poorly developed, mediocre projects that did not merit being funded.</w:t>
      </w:r>
    </w:p>
    <w:p w:rsidR="00D45956" w:rsidRDefault="00D45956" w:rsidP="00D45956">
      <w:pPr>
        <w:pStyle w:val="Heading4"/>
      </w:pPr>
      <w:r>
        <w:t>Competitive grants are the best of both worlds</w:t>
      </w:r>
    </w:p>
    <w:p w:rsidR="00D45956" w:rsidRPr="00776F9F" w:rsidRDefault="00D45956" w:rsidP="00D45956">
      <w:r w:rsidRPr="00776F9F">
        <w:rPr>
          <w:rStyle w:val="Style13ptBold"/>
        </w:rPr>
        <w:t>Smarick 15</w:t>
      </w:r>
      <w:r w:rsidRPr="00776F9F">
        <w:t xml:space="preserve"> - </w:t>
      </w:r>
      <w:r>
        <w:t>Bernard Lee Schwartz senior policy fellow with the Thomas B. Fordham Institute</w:t>
      </w:r>
      <w:r w:rsidRPr="00776F9F">
        <w:t xml:space="preserve"> (Andy Smarick, "Here's my roadmap to a 2016 education agenda", The Thomas B. Fordham Institute, 11-12-2015, https://edexcellence.net/articles/heres-my-roadmap-to-a-2016-education-agenda)//JSL</w:t>
      </w:r>
    </w:p>
    <w:p w:rsidR="00D45956" w:rsidRDefault="00D45956" w:rsidP="00D45956">
      <w:r>
        <w:t xml:space="preserve">Conventional </w:t>
      </w:r>
      <w:r w:rsidRPr="00776F9F">
        <w:rPr>
          <w:rStyle w:val="StyleUnderline"/>
        </w:rPr>
        <w:t>formula-based programs</w:t>
      </w:r>
      <w:r>
        <w:t xml:space="preserve"> can divvy up dollars evenly, but they </w:t>
      </w:r>
      <w:r w:rsidRPr="00776F9F">
        <w:rPr>
          <w:rStyle w:val="StyleUnderline"/>
        </w:rPr>
        <w:t>don’t change behavior much</w:t>
      </w:r>
      <w:r>
        <w:t xml:space="preserve">. The right kind of </w:t>
      </w:r>
      <w:r w:rsidRPr="00776F9F">
        <w:rPr>
          <w:rStyle w:val="Emphasis"/>
        </w:rPr>
        <w:t>competitive grant, however, allows the federal government to set a priority while enabling state and local direction and innovation</w:t>
      </w:r>
      <w:r>
        <w:t>.</w:t>
      </w:r>
    </w:p>
    <w:p w:rsidR="00D45956" w:rsidRDefault="00D45956" w:rsidP="00D45956">
      <w:r>
        <w:t xml:space="preserve">West identifies four categories of competitive-grant approaches, and two of them appeal to me particularly. One, which I’d call a “specified preference” grant, would be </w:t>
      </w:r>
      <w:r w:rsidRPr="00DF28FD">
        <w:rPr>
          <w:rStyle w:val="StyleUnderline"/>
        </w:rPr>
        <w:t>a relatively small program with a very narrow federal priority</w:t>
      </w:r>
      <w:r>
        <w:t xml:space="preserve">. In this case, </w:t>
      </w:r>
      <w:r w:rsidRPr="00DF28FD">
        <w:rPr>
          <w:rStyle w:val="StyleUnderline"/>
        </w:rPr>
        <w:t>Uncle Sam would be directive</w:t>
      </w:r>
      <w:r>
        <w:t xml:space="preserve">; essentially, </w:t>
      </w:r>
      <w:r w:rsidRPr="00DF28FD">
        <w:rPr>
          <w:rStyle w:val="StyleUnderline"/>
        </w:rPr>
        <w:t xml:space="preserve">the feds believe they have a correct answer and want to see more of it. </w:t>
      </w:r>
      <w:r>
        <w:t xml:space="preserve">West gives as an example the Teacher Incentive Fund. But it could also be something like </w:t>
      </w:r>
      <w:r w:rsidRPr="00DF28FD">
        <w:rPr>
          <w:rStyle w:val="StyleUnderline"/>
        </w:rPr>
        <w:t>state awards for creating non-district charter authorizers, or perhaps a certification program for gifted education teachers</w:t>
      </w:r>
      <w:r>
        <w:t>. Though prescriptive, this explicitly hemmed-in approach avoids the RTTT brass of requiring multiple, simultaneous, large-scale, interrelated initiatives.</w:t>
      </w:r>
    </w:p>
    <w:p w:rsidR="00D45956" w:rsidRDefault="00D45956" w:rsidP="00D45956">
      <w:r>
        <w:t xml:space="preserve">The other attractive approach is what I’d call a “flexible priority” grant. West gives as an example the Investing in Innovation fund (i3), which established four broadly defined federal priorities. </w:t>
      </w:r>
      <w:r w:rsidRPr="00DF28FD">
        <w:rPr>
          <w:rStyle w:val="StyleUnderline"/>
        </w:rPr>
        <w:t>Applicants had to adhere to one of these loose categories</w:t>
      </w:r>
      <w:r>
        <w:t xml:space="preserve"> (e.g., improving data use), </w:t>
      </w:r>
      <w:r w:rsidRPr="00DF28FD">
        <w:rPr>
          <w:rStyle w:val="StyleUnderline"/>
        </w:rPr>
        <w:t>but they had ample latitude on what to propose. This approach allows the federal government to take a broader, more systemic view, but the explicit flexibility given to applicants prevents federal administrators from dictating the specifics.</w:t>
      </w:r>
      <w:r>
        <w:t xml:space="preserve"> Possible future </w:t>
      </w:r>
      <w:r w:rsidRPr="00DF28FD">
        <w:rPr>
          <w:rStyle w:val="Emphasis"/>
        </w:rPr>
        <w:t>programs along these lines could, for instance, foster innovation in technology, rural schooling, or the arts</w:t>
      </w:r>
      <w:r>
        <w:t>.</w:t>
      </w:r>
    </w:p>
    <w:p w:rsidR="00D45956" w:rsidRPr="00A778C1" w:rsidRDefault="00D45956" w:rsidP="00D45956">
      <w:r>
        <w:t xml:space="preserve">In my opinion, </w:t>
      </w:r>
      <w:r w:rsidRPr="00DF28FD">
        <w:rPr>
          <w:rStyle w:val="StyleUnderline"/>
        </w:rPr>
        <w:t>both types of competitive grants are worth considering</w:t>
      </w:r>
      <w:r>
        <w:t xml:space="preserve">. </w:t>
      </w:r>
      <w:r w:rsidRPr="00DF28FD">
        <w:rPr>
          <w:rStyle w:val="StyleUnderline"/>
        </w:rPr>
        <w:t>They allow a president to direct the nation’s attention</w:t>
      </w:r>
      <w:r>
        <w:t xml:space="preserve"> (and a small amount of funds) </w:t>
      </w:r>
      <w:r w:rsidRPr="00DF28FD">
        <w:rPr>
          <w:rStyle w:val="StyleUnderline"/>
        </w:rPr>
        <w:t xml:space="preserve">to a subject his administration deems a priority. </w:t>
      </w:r>
      <w:r w:rsidRPr="00DF28FD">
        <w:t>But both approaches</w:t>
      </w:r>
      <w:r w:rsidRPr="00DF28FD">
        <w:rPr>
          <w:rStyle w:val="StyleUnderline"/>
        </w:rPr>
        <w:t xml:space="preserve"> also protect against the unavoidable costs of overbearing federal K–12 activity</w:t>
      </w:r>
      <w:r>
        <w:t>. The first allows Uncle Sam to get specific, but it keeps him narrow. The second gives him room to stretch his legs while keeping him out of details.</w:t>
      </w:r>
    </w:p>
    <w:p w:rsidR="00D45956" w:rsidRPr="00573590" w:rsidRDefault="00D45956" w:rsidP="00D45956">
      <w:pPr>
        <w:pStyle w:val="Heading4"/>
      </w:pPr>
      <w:r w:rsidRPr="00573590">
        <w:t>Empirics show that competitive grants are most effective at achieving education reform goals</w:t>
      </w:r>
    </w:p>
    <w:p w:rsidR="00D45956" w:rsidRDefault="00D45956" w:rsidP="00D45956">
      <w:r w:rsidRPr="00E80F1F">
        <w:rPr>
          <w:rStyle w:val="Style13ptBold"/>
        </w:rPr>
        <w:t>Manna 10</w:t>
      </w:r>
      <w:r>
        <w:t xml:space="preserve"> - Chair, Department of Government and Isabelle and Jerome E. Hyman Distinguished University Professor of Government at the College of William &amp; Mary (Paul, “Competitive Grant Making and Education Reform”, American Enterprise Institute, October 2010, </w:t>
      </w:r>
      <w:hyperlink r:id="rId40" w:history="1">
        <w:r w:rsidRPr="005F6219">
          <w:rPr>
            <w:rStyle w:val="Hyperlink"/>
          </w:rPr>
          <w:t>http://www.aei.org/wp-content/uploads/2011/10/ESW-5.pdf)//JSL</w:t>
        </w:r>
      </w:hyperlink>
      <w:r>
        <w:t xml:space="preserve"> **Note: Race to the Top (RTT) is an example of a competitive grant program</w:t>
      </w:r>
    </w:p>
    <w:p w:rsidR="00D45956" w:rsidRDefault="00D45956" w:rsidP="00D45956">
      <w:r>
        <w:t xml:space="preserve">The initial dynamics that RTT has unleashed appear consistent with these historical patterns of state and local </w:t>
      </w:r>
      <w:r w:rsidRPr="00603F51">
        <w:rPr>
          <w:rStyle w:val="StyleUnderline"/>
        </w:rPr>
        <w:t>governments altering policy to obtain federal funds</w:t>
      </w:r>
      <w:r>
        <w:t xml:space="preserve">. Echoing Derthick’s findings, several of today’s state leaders agreed that </w:t>
      </w:r>
      <w:r w:rsidRPr="00603F51">
        <w:rPr>
          <w:rStyle w:val="StyleUnderline"/>
        </w:rPr>
        <w:t>RTT created a sense of urgency that moved them to act</w:t>
      </w:r>
      <w:r>
        <w:t xml:space="preserve">.22 In Tennessee, a state that eventually won an RTT grant, Democratic </w:t>
      </w:r>
      <w:r w:rsidRPr="00603F51">
        <w:rPr>
          <w:rStyle w:val="StyleUnderline"/>
        </w:rPr>
        <w:t>governor</w:t>
      </w:r>
      <w:r>
        <w:t xml:space="preserve"> Phil Bredesen </w:t>
      </w:r>
      <w:r w:rsidRPr="00603F51">
        <w:rPr>
          <w:rStyle w:val="StyleUnderline"/>
        </w:rPr>
        <w:t>called the legislature into special session</w:t>
      </w:r>
      <w:r>
        <w:t xml:space="preserve"> in January 2010 </w:t>
      </w:r>
      <w:r w:rsidRPr="00603F51">
        <w:rPr>
          <w:rStyle w:val="StyleUnderline"/>
        </w:rPr>
        <w:t>to debate a number of education measures designed to better position the state’s application</w:t>
      </w:r>
      <w:r>
        <w:t xml:space="preserve">. “The whole </w:t>
      </w:r>
      <w:r w:rsidRPr="00603F51">
        <w:rPr>
          <w:rStyle w:val="StyleUnderline"/>
        </w:rPr>
        <w:t>Race to the Top just provided a focal point for a whole range of things that might have been difficult to do in other times</w:t>
      </w:r>
      <w:r>
        <w:t xml:space="preserve">,” Bredesen explained.23 Similarly, Kelly Hupfeld, an assistant dean at the University of Colorado at Denver, noted, “We’ve had a lot of good ideas floating around the state for a long time, but we don’t have any money to implement them.” She perceived </w:t>
      </w:r>
      <w:r w:rsidRPr="0075275B">
        <w:rPr>
          <w:rStyle w:val="StyleUnderline"/>
        </w:rPr>
        <w:t>RTT</w:t>
      </w:r>
      <w:r>
        <w:t xml:space="preserve"> as providing </w:t>
      </w:r>
      <w:r w:rsidRPr="0075275B">
        <w:rPr>
          <w:rStyle w:val="StyleUnderline"/>
        </w:rPr>
        <w:t>“a chance for us to really accelerate all of the things that we’ve been talking about</w:t>
      </w:r>
      <w:r>
        <w:t>.”24 The winners from Delaware and Tennessee echoed these points in a technical-assistance meeting with other states, which the Department of Education held before the Phase 2 deadline.25</w:t>
      </w:r>
    </w:p>
    <w:p w:rsidR="00D45956" w:rsidRDefault="00D45956" w:rsidP="00D45956">
      <w:r w:rsidRPr="0075275B">
        <w:rPr>
          <w:rStyle w:val="Emphasis"/>
        </w:rPr>
        <w:t>The focus of such state legislative sessions appears to have produced policy changes consistent with federal hopes</w:t>
      </w:r>
      <w:r>
        <w:t xml:space="preserve">. One examination of states applying in Phase 1 found that </w:t>
      </w:r>
      <w:r w:rsidRPr="0075275B">
        <w:rPr>
          <w:rStyle w:val="StyleUnderline"/>
        </w:rPr>
        <w:t>for policies governing teachers, eighteen states made changes</w:t>
      </w:r>
      <w:r>
        <w:t xml:space="preserve"> in 2009 and early 2010 </w:t>
      </w:r>
      <w:r w:rsidRPr="0075275B">
        <w:rPr>
          <w:rStyle w:val="StyleUnderline"/>
        </w:rPr>
        <w:t>in advance of the RTT Phase 1 deadline</w:t>
      </w:r>
      <w:r>
        <w:t xml:space="preserve">, compared with four states making changes in 2007 and five in 2008.26 </w:t>
      </w:r>
      <w:r w:rsidRPr="0075275B">
        <w:rPr>
          <w:rStyle w:val="StyleUnderline"/>
        </w:rPr>
        <w:t>The rapid nature of these and other state responses led one observer</w:t>
      </w:r>
      <w:r>
        <w:t xml:space="preserve">, former Bush administration official Andy Smarick, </w:t>
      </w:r>
      <w:r w:rsidRPr="0075275B">
        <w:rPr>
          <w:rStyle w:val="StyleUnderline"/>
        </w:rPr>
        <w:t>to call them “the greatest achievement</w:t>
      </w:r>
      <w:r>
        <w:t xml:space="preserve"> of Secretary Duncan’s tenure.” Similarly, Joe Williams, executive director of Democrats for Education Reform, said </w:t>
      </w:r>
      <w:r w:rsidRPr="0075275B">
        <w:rPr>
          <w:rStyle w:val="Emphasis"/>
        </w:rPr>
        <w:t>it was “breathtaking” that RTT appeared to have such influence on the policy dynamics across the states</w:t>
      </w:r>
      <w:r>
        <w:t>.27</w:t>
      </w:r>
    </w:p>
    <w:p w:rsidR="00D45956" w:rsidRDefault="00D45956" w:rsidP="00D45956">
      <w:r w:rsidRPr="00587227">
        <w:rPr>
          <w:rStyle w:val="StyleUnderline"/>
        </w:rPr>
        <w:t>The states’ changes addressed several areas</w:t>
      </w:r>
      <w:r>
        <w:t>, including policies that overhaul teacher evaluation and link it closely to student-achievement data; policies governing entry into the teaching profession, through traditional or alternative routes; and policies to facilitate the development of public charter schools, which in some cases altered the rules governing how charters are operated and increased state caps that limited the number of charters in a state. Other changes gave the states additional options to intervene in schools that perform poorly for several consecutive years.28</w:t>
      </w:r>
    </w:p>
    <w:p w:rsidR="00D45956" w:rsidRDefault="00D45956" w:rsidP="00D45956">
      <w:pPr>
        <w:rPr>
          <w:rStyle w:val="Emphasis"/>
        </w:rPr>
      </w:pPr>
      <w:r>
        <w:t xml:space="preserve">These policy changes </w:t>
      </w:r>
      <w:r w:rsidRPr="00587227">
        <w:rPr>
          <w:rStyle w:val="StyleUnderline"/>
        </w:rPr>
        <w:t>highlight the importance of RTT’s competitive design</w:t>
      </w:r>
      <w:r>
        <w:t xml:space="preserve">. </w:t>
      </w:r>
      <w:r w:rsidRPr="00587227">
        <w:rPr>
          <w:rStyle w:val="StyleUnderline"/>
        </w:rPr>
        <w:t>By releasing its scoring rubric for state proposals in advance and not guaranteeing funding for all states, the Department of Education encouraged states to key their policy changes to the specific items in the RTT rubric</w:t>
      </w:r>
      <w:r>
        <w:t xml:space="preserve">. </w:t>
      </w:r>
      <w:r w:rsidRPr="00587227">
        <w:rPr>
          <w:rStyle w:val="StyleUnderline"/>
        </w:rPr>
        <w:t>State leaders admitted as much,</w:t>
      </w:r>
      <w:r>
        <w:t xml:space="preserve"> including those from states that chose not to apply in Phase 1, such as Maryland, because they wanted more time to adjust state policies before the Phase 2 deadline.29 (Maryland won an award in Phase 2.) </w:t>
      </w:r>
      <w:r w:rsidRPr="00587227">
        <w:rPr>
          <w:rStyle w:val="Emphasis"/>
        </w:rPr>
        <w:t>Had RTT been distributed to states on the basis of predetermined formulas, it is unlikely that the same pace and depth of policy change would have occurred.</w:t>
      </w:r>
    </w:p>
    <w:p w:rsidR="00D45956" w:rsidRPr="00077408" w:rsidRDefault="00D45956" w:rsidP="00D45956">
      <w:pPr>
        <w:pStyle w:val="Heading4"/>
      </w:pPr>
      <w:r>
        <w:t>Making competitive grants transparent allays critics and can actually improve programs</w:t>
      </w:r>
    </w:p>
    <w:p w:rsidR="00D45956" w:rsidRDefault="00D45956" w:rsidP="00D45956">
      <w:r w:rsidRPr="00E80F1F">
        <w:rPr>
          <w:rStyle w:val="Style13ptBold"/>
        </w:rPr>
        <w:t>Manna 10</w:t>
      </w:r>
      <w:r>
        <w:t xml:space="preserve"> - Chair, Department of Government and Isabelle and Jerome E. Hyman Distinguished University Professor of Government at the College of William &amp; Mary (Paul, “Competitive Grant Making and Education Reform”, American Enterprise Institute, October 2010, </w:t>
      </w:r>
      <w:hyperlink r:id="rId41" w:history="1">
        <w:r w:rsidRPr="005F6219">
          <w:rPr>
            <w:rStyle w:val="Hyperlink"/>
          </w:rPr>
          <w:t>http://www.aei.org/wp-content/uploads/2011/10/ESW-5.pdf)//JSL</w:t>
        </w:r>
      </w:hyperlink>
      <w:r>
        <w:t xml:space="preserve"> **Note: Race to the Top (RTT) is an example of a competitive grant program</w:t>
      </w:r>
    </w:p>
    <w:p w:rsidR="00D45956" w:rsidRPr="00A220C7" w:rsidRDefault="00D45956" w:rsidP="00D45956">
      <w:pPr>
        <w:rPr>
          <w:rStyle w:val="StyleUnderline"/>
        </w:rPr>
      </w:pPr>
      <w:r>
        <w:t xml:space="preserve">One key difference between formula and </w:t>
      </w:r>
      <w:r w:rsidRPr="00A220C7">
        <w:rPr>
          <w:rStyle w:val="StyleUnderline"/>
        </w:rPr>
        <w:t>competitive grants</w:t>
      </w:r>
      <w:r>
        <w:t xml:space="preserve"> is that the latter </w:t>
      </w:r>
      <w:r w:rsidRPr="00A220C7">
        <w:rPr>
          <w:rStyle w:val="StyleUnderline"/>
        </w:rPr>
        <w:t>involve more judgment calls to determine who receives funds</w:t>
      </w:r>
      <w:r>
        <w:t xml:space="preserve">. Formula grants are allocated based on variables such as state or local population size and poverty rate; this involves agency administrators using basic math operations in a formula determined by Congress. In contrast, the allocation of competitive grants creates some political challenges. In competitions such as RTT, where the merits of applicants’ proposals are evaluated, </w:t>
      </w:r>
      <w:r w:rsidRPr="00A220C7">
        <w:rPr>
          <w:rStyle w:val="StyleUnderline"/>
        </w:rPr>
        <w:t>critics may accuse judges or agency officials of playing favorites</w:t>
      </w:r>
      <w:r>
        <w:t xml:space="preserve">.37 </w:t>
      </w:r>
      <w:proofErr w:type="gramStart"/>
      <w:r>
        <w:t>Such</w:t>
      </w:r>
      <w:proofErr w:type="gramEnd"/>
      <w:r>
        <w:t xml:space="preserve"> </w:t>
      </w:r>
      <w:r w:rsidRPr="00A220C7">
        <w:rPr>
          <w:rStyle w:val="StyleUnderline"/>
        </w:rPr>
        <w:t>perceptions can move skeptics, often the competition’s losers, to encourage congressional allies to exert pressure on the agency.</w:t>
      </w:r>
    </w:p>
    <w:p w:rsidR="00D45956" w:rsidRPr="00077408" w:rsidRDefault="00D45956" w:rsidP="00D45956">
      <w:r w:rsidRPr="00A220C7">
        <w:rPr>
          <w:rStyle w:val="StyleUnderline"/>
        </w:rPr>
        <w:t>A potential solution to sidestep charges of bias is to distribute competitive grants via open and transparent processes</w:t>
      </w:r>
      <w:r>
        <w:t xml:space="preserve">.38 </w:t>
      </w:r>
      <w:r w:rsidRPr="00A220C7">
        <w:rPr>
          <w:rStyle w:val="Emphasis"/>
        </w:rPr>
        <w:t>Transparency helps ensure that the results of grant competitions are reasonable and legitimate</w:t>
      </w:r>
      <w:r>
        <w:t xml:space="preserve">. </w:t>
      </w:r>
      <w:r w:rsidRPr="00A220C7">
        <w:rPr>
          <w:rStyle w:val="StyleUnderline"/>
        </w:rPr>
        <w:t>Losers may still be disappointed, but at least they have opportunities to learn what went wrong with their applications, what went right for the winners, and how to improve in the future.</w:t>
      </w:r>
      <w:r>
        <w:t xml:space="preserve"> </w:t>
      </w:r>
    </w:p>
    <w:p w:rsidR="00D45956" w:rsidRDefault="00D45956" w:rsidP="00D45956"/>
    <w:p w:rsidR="00D45956" w:rsidRDefault="00D45956" w:rsidP="00D45956"/>
    <w:p w:rsidR="00D45956" w:rsidRDefault="00D45956" w:rsidP="00D45956">
      <w:pPr>
        <w:pStyle w:val="Heading3"/>
      </w:pPr>
      <w:r>
        <w:t>Competitive Grants bad</w:t>
      </w:r>
    </w:p>
    <w:p w:rsidR="00D45956" w:rsidRDefault="00D45956" w:rsidP="00D45956"/>
    <w:p w:rsidR="00D45956" w:rsidRDefault="00D45956" w:rsidP="00D45956">
      <w:pPr>
        <w:pStyle w:val="Heading4"/>
      </w:pPr>
      <w:r>
        <w:t xml:space="preserve">Competitive grants are comparatively worse than block grants for inequality in schools – politics becomes an issue </w:t>
      </w:r>
    </w:p>
    <w:p w:rsidR="00D45956" w:rsidRDefault="00D45956" w:rsidP="00D45956">
      <w:r>
        <w:rPr>
          <w:rStyle w:val="Style13ptBold"/>
        </w:rPr>
        <w:t xml:space="preserve">Collins &amp; Gerber 08 </w:t>
      </w:r>
      <w:r>
        <w:t>(Brian K. Collins — associate professor at the University of North Texas and Brian J. Gerber — associate professor in the Stephenson Disaster Management Institute at Louisiana State University. “Taken for Granted? Managing for Social Equity in Grant Programs”, Public Administration Review, Vol. 68, No. 6, Nov/Dec 2008, accessed 7/17/17, JSTOR)//DGV</w:t>
      </w:r>
    </w:p>
    <w:p w:rsidR="00D45956" w:rsidRDefault="00D45956" w:rsidP="00D45956">
      <w:r>
        <w:t xml:space="preserve">In contrast, </w:t>
      </w:r>
      <w:r w:rsidRPr="006072CC">
        <w:rPr>
          <w:rStyle w:val="Emphasis"/>
        </w:rPr>
        <w:t>competition-dominated grant contracting</w:t>
      </w:r>
      <w:r w:rsidRPr="006072CC">
        <w:rPr>
          <w:u w:val="single"/>
        </w:rPr>
        <w:t xml:space="preserve"> is characterized by arenas of competition that govern eligibility to compete for grants</w:t>
      </w:r>
      <w:r>
        <w:t xml:space="preserve">, how winners are selected, and how funding is allocated. Since the early 1980s, public managers in state and local governments and in the nonprofit sector have gravitated toward the use of competition-dominated administration to manage federal block grants and other programs (Eikenberry and Kluver 2004; Lorenz 1982). Although the rules vary, </w:t>
      </w:r>
      <w:r w:rsidRPr="006072CC">
        <w:rPr>
          <w:u w:val="single"/>
        </w:rPr>
        <w:t>competitions largely follow a similar rubric. Organizations apply for grants through proposals that are evaluated and ranked. Funding is allocated to proposals that are most highly ranked until the funding is exhausted. This model is often seen in state administration of federal block grants such as the nonentitlement CDBG program</w:t>
      </w:r>
      <w:r>
        <w:t xml:space="preserve"> (discussed later), the No Child Left Behind legislation, the Substance Abuse Prevention and Treatment Block Grant, and the Juvenile Accountability Block Grant. This diverse range of policy needs highlights the impact of competition-dominated grant contracting. A competition-dominated model ostensibly should demonstrate relatively higher levels of performance accountability than formula dominated models. </w:t>
      </w:r>
      <w:r w:rsidRPr="006072CC">
        <w:rPr>
          <w:u w:val="single"/>
        </w:rPr>
        <w:t>In theory, market-like competitions with zero transaction costs should force grant contract applicants to reveal information that mitigates agency problems</w:t>
      </w:r>
      <w:r>
        <w:t xml:space="preserve"> (Coase 1937; Eggertsson 1990; Williamson 1987). Under these conditions, competitors must carefully consider proposed costs because grantors can evaluate costs in a comparative context. Applicants must also credibly commit to fulfilling the objectives of a grantor, which typically entails a demonstration of both the intent and capacity to deliver projects consistent with the grantor objectives. Once again, the </w:t>
      </w:r>
      <w:r w:rsidRPr="006072CC">
        <w:rPr>
          <w:u w:val="single"/>
        </w:rPr>
        <w:t>competitive context provides a theoretical means of evaluating grantees and screening those unlikely to perform at an acceptable level</w:t>
      </w:r>
      <w:r>
        <w:t xml:space="preserve">. Empirical support for this theory is most prevalent in the local government contracting literature (Brown and Potoski 2003a, 2003b, 2003c); yet it is important to note that an </w:t>
      </w:r>
      <w:r w:rsidRPr="006072CC">
        <w:rPr>
          <w:rStyle w:val="Emphasis"/>
        </w:rPr>
        <w:t>arena of competition is not equivalent to high levels of performance accountability</w:t>
      </w:r>
      <w:r>
        <w:t xml:space="preserve"> (Brown and Potoski 2004; Laverty 1999; Romzek and Johnston 2005; Van Slyke 2003). Smith and Smyth (1996) show evidence that </w:t>
      </w:r>
      <w:r w:rsidRPr="006072CC">
        <w:rPr>
          <w:rStyle w:val="Emphasis"/>
        </w:rPr>
        <w:t>granting from the federal to local governments does not enhance performance accountability because local competition is insufficient to obtain gains in performance or cost savings</w:t>
      </w:r>
      <w:r>
        <w:t>. Nevertheless, political and professional pressures regarding performance account ability have made competition-dominated contract management a norm (Cooper 2003).</w:t>
      </w:r>
    </w:p>
    <w:p w:rsidR="00D45956" w:rsidRPr="000E7E90" w:rsidRDefault="00D45956" w:rsidP="00D45956">
      <w:pPr>
        <w:rPr>
          <w:b/>
          <w:iCs/>
          <w:u w:val="single"/>
          <w:bdr w:val="single" w:sz="8" w:space="0" w:color="auto"/>
        </w:rPr>
      </w:pPr>
      <w:r w:rsidRPr="006072CC">
        <w:rPr>
          <w:u w:val="single"/>
        </w:rPr>
        <w:t>Even if this approach enhances performance accountability</w:t>
      </w:r>
      <w:r>
        <w:t xml:space="preserve">, </w:t>
      </w:r>
      <w:r w:rsidRPr="006072CC">
        <w:rPr>
          <w:rStyle w:val="Emphasis"/>
        </w:rPr>
        <w:t>competition-dominated grant contracting very well might produce relatively lower levels of social equity than formula-dominated models</w:t>
      </w:r>
      <w:r>
        <w:t xml:space="preserve">. That is because </w:t>
      </w:r>
      <w:r w:rsidRPr="006072CC">
        <w:rPr>
          <w:u w:val="single"/>
        </w:rPr>
        <w:t>transaction costs on the part of both grantors and applicants in competitive grant contracting</w:t>
      </w:r>
      <w:r>
        <w:t xml:space="preserve"> (information searches, contract arrangement issues, compliance reporting and monitoring, etc.) </w:t>
      </w:r>
      <w:r w:rsidRPr="006072CC">
        <w:rPr>
          <w:u w:val="single"/>
        </w:rPr>
        <w:t xml:space="preserve">are likely to result in allocations strongly </w:t>
      </w:r>
      <w:r w:rsidRPr="006072CC">
        <w:rPr>
          <w:rStyle w:val="Emphasis"/>
        </w:rPr>
        <w:t>influenced by the administrative capacity of competitors rather than need</w:t>
      </w:r>
      <w:r w:rsidRPr="006072CC">
        <w:rPr>
          <w:u w:val="single"/>
        </w:rPr>
        <w:t>.</w:t>
      </w:r>
      <w:r>
        <w:t xml:space="preserve"> Potential grantees with greater administrative capacity can credibly propose more complex projects with larger budgets regardless of relative need factors. Such proposals are likely to attract more grant funding, for two reasons. First, </w:t>
      </w:r>
      <w:r w:rsidRPr="006072CC">
        <w:rPr>
          <w:u w:val="single"/>
        </w:rPr>
        <w:t>grantors can use the professionalism and complexity of proposals as a heuristic to reduce search costs associated with screening out applicants with the highest risk of failure</w:t>
      </w:r>
      <w:r>
        <w:t xml:space="preserve">, that is, those that lack the administrative capacity to implement a grant project. Second, </w:t>
      </w:r>
      <w:r w:rsidRPr="006072CC">
        <w:rPr>
          <w:u w:val="single"/>
        </w:rPr>
        <w:t>grantors have incentives to allocate funding to larger proposals because this reduces monitoring costs by reducing the number of grant contracts</w:t>
      </w:r>
      <w:r>
        <w:t xml:space="preserve">. As needs are not likely to be commensurate with administrative capacity, </w:t>
      </w:r>
      <w:r w:rsidRPr="006072CC">
        <w:rPr>
          <w:rStyle w:val="Emphasis"/>
        </w:rPr>
        <w:t>need-response matching is likely to be biased against some applicants</w:t>
      </w:r>
      <w:r>
        <w:t xml:space="preserve"> (Lorenz 1982). For example, Eikenberry and Kluver (2004) show that private sector organizations are able to attract contracts better than nonprofits because of differences in administrative capacity and other factors. Vita and Twombly (2005) also show that </w:t>
      </w:r>
      <w:r w:rsidRPr="006072CC">
        <w:rPr>
          <w:u w:val="single"/>
        </w:rPr>
        <w:t>donors target funding to larger nonprofits in a manner that skews the fund-raising market</w:t>
      </w:r>
      <w:r>
        <w:t xml:space="preserve">. As a result, </w:t>
      </w:r>
      <w:r w:rsidRPr="006072CC">
        <w:rPr>
          <w:rStyle w:val="Emphasis"/>
        </w:rPr>
        <w:t>similar disadvantages also can be expected in grant programs</w:t>
      </w:r>
    </w:p>
    <w:p w:rsidR="00D45956" w:rsidRDefault="00D45956" w:rsidP="00D45956">
      <w:r>
        <w:t xml:space="preserve"> Comparative Propositions</w:t>
      </w:r>
    </w:p>
    <w:p w:rsidR="00D45956" w:rsidRDefault="00D45956" w:rsidP="00D45956">
      <w:r>
        <w:t xml:space="preserve">A comparison of the two predominant forms of grant administration suggests a key testable proposition related to managing for social equity: </w:t>
      </w:r>
      <w:r w:rsidRPr="000E7E90">
        <w:rPr>
          <w:rStyle w:val="Emphasis"/>
        </w:rPr>
        <w:t>Formula-dominated grant administration should generate relatively higher levels of social equity performance than competition-dominated grant contracting</w:t>
      </w:r>
      <w:r>
        <w:t xml:space="preserve">. </w:t>
      </w:r>
      <w:r w:rsidRPr="000E7E90">
        <w:rPr>
          <w:u w:val="single"/>
        </w:rPr>
        <w:t>Formulas that select recipients and allocate funding according to indicators of need should target funding more effectively than competition-dominated administration, which is skewed by administrative capacity considerations related to performance accountability</w:t>
      </w:r>
      <w:r>
        <w:t xml:space="preserve">. This comparison suggests that the use of formulas and competitions presents an inherent trade-off between social equity and performance accountability, but we should be cautious in this interpretation. </w:t>
      </w:r>
    </w:p>
    <w:p w:rsidR="00D45956" w:rsidRDefault="00D45956" w:rsidP="00D45956"/>
    <w:p w:rsidR="00D45956" w:rsidRDefault="00D45956" w:rsidP="00D45956">
      <w:pPr>
        <w:pStyle w:val="Heading4"/>
      </w:pPr>
      <w:r>
        <w:t>Empirics show that competitive grants do not successfully motivate educational reform</w:t>
      </w:r>
    </w:p>
    <w:p w:rsidR="00D45956" w:rsidRPr="00343E5B" w:rsidRDefault="00D45956" w:rsidP="00D45956">
      <w:r w:rsidRPr="00E80F1F">
        <w:rPr>
          <w:rStyle w:val="Style13ptBold"/>
        </w:rPr>
        <w:t>Manna 10</w:t>
      </w:r>
      <w:r>
        <w:t xml:space="preserve"> - Chair, Department of Government and Isabelle and Jerome E. Hyman Distinguished University Professor of Government at the College of William &amp; Mary (Paul, “Competitive Grant Making and Education Reform”, American Enterprise Institute, October 2010, </w:t>
      </w:r>
      <w:hyperlink r:id="rId42" w:history="1">
        <w:r w:rsidRPr="005F6219">
          <w:rPr>
            <w:rStyle w:val="Hyperlink"/>
          </w:rPr>
          <w:t>http://www.aei.org/wp-content/uploads/2011/10/ESW-5.pdf)//JSL</w:t>
        </w:r>
      </w:hyperlink>
      <w:r>
        <w:t xml:space="preserve"> **Note: Race to the Top (RTT) is an example of a competitive grant program</w:t>
      </w:r>
    </w:p>
    <w:p w:rsidR="00D45956" w:rsidRDefault="00D45956" w:rsidP="00D45956">
      <w:r>
        <w:t xml:space="preserve">First, it is worth pondering whether </w:t>
      </w:r>
      <w:r w:rsidRPr="00EE66F5">
        <w:rPr>
          <w:rStyle w:val="StyleUnderline"/>
        </w:rPr>
        <w:t>RTT applicants were really just engaged in a “race to the trough”</w:t>
      </w:r>
      <w:r>
        <w:t xml:space="preserve"> rather than a race to the top. There may have been widespread efforts to change state policies in response to RTT’s requirements, but </w:t>
      </w:r>
      <w:r w:rsidRPr="00AD1994">
        <w:rPr>
          <w:rStyle w:val="StyleUnderline"/>
        </w:rPr>
        <w:t xml:space="preserve">it is hard to assess whether those changes represent genuine commitments from state leaders or </w:t>
      </w:r>
      <w:r w:rsidRPr="00AD1994">
        <w:rPr>
          <w:rStyle w:val="Emphasis"/>
        </w:rPr>
        <w:t>simple legislative gamesmanship to better position states to receive federal money</w:t>
      </w:r>
      <w:r>
        <w:t>. While many state leaders, especially those responsible for assembling and submitting RTT applications, maintained that their proposals were sincere and represented initiatives that they wanted to pursue anyway, others spoke more bluntly about state motives. Phil Berger, the Republican minority leader in the South Carolina Senate, explained that “</w:t>
      </w:r>
      <w:r w:rsidRPr="00AD1994">
        <w:rPr>
          <w:rStyle w:val="StyleUnderline"/>
        </w:rPr>
        <w:t>the purpose of this [RTT] is mainly, quite frankly, to draw down federal dollars. Federal money is not just money that falls out of the sky</w:t>
      </w:r>
      <w:r>
        <w:t>.”30 Another state legislator from Wisconsin echoed that by bluntly observing, “</w:t>
      </w:r>
      <w:r w:rsidRPr="00AD1994">
        <w:rPr>
          <w:rStyle w:val="StyleUnderline"/>
        </w:rPr>
        <w:t>This is basically a race for the money, not a race for the top</w:t>
      </w:r>
      <w:r>
        <w:t>.”31 Related suspicions emerged in New York, where Democratic governor David Patterson incorporated $750 million of RTT funds into his fiscal year 2011 budget proposal, even though state applications had not yet been evaluated.32</w:t>
      </w:r>
    </w:p>
    <w:p w:rsidR="00D45956" w:rsidRDefault="00D45956" w:rsidP="00D45956">
      <w:r>
        <w:t xml:space="preserve">Second, even if state policy proposals and changes have been sincere, </w:t>
      </w:r>
      <w:r w:rsidRPr="00AD1994">
        <w:rPr>
          <w:rStyle w:val="StyleUnderline"/>
        </w:rPr>
        <w:t>the real test of their quality and coherence will come when state and local officials begin to implement their plans.</w:t>
      </w:r>
      <w:r>
        <w:t xml:space="preserve"> </w:t>
      </w:r>
      <w:r w:rsidRPr="00AD1994">
        <w:rPr>
          <w:rStyle w:val="StyleUnderline"/>
        </w:rPr>
        <w:t>State proposals were designed quite rapidly</w:t>
      </w:r>
      <w:r>
        <w:t xml:space="preserve"> given RTT’s relatively short application timeline. Certainly, the program’s supporters should be encouraged that so much state action seemed to produce changes consistent with the program’s ambitions. Still, </w:t>
      </w:r>
      <w:r w:rsidRPr="00AD1994">
        <w:rPr>
          <w:rStyle w:val="Emphasis"/>
        </w:rPr>
        <w:t xml:space="preserve">the reform packages that states assembled sometimes were cobbled together quickly and clumsily, </w:t>
      </w:r>
      <w:r w:rsidRPr="00AD1994">
        <w:rPr>
          <w:rStyle w:val="StyleUnderline"/>
        </w:rPr>
        <w:t>with many hands not working in coordinated fashion</w:t>
      </w:r>
      <w:r>
        <w:t xml:space="preserve">, </w:t>
      </w:r>
      <w:r w:rsidRPr="00AD1994">
        <w:rPr>
          <w:rStyle w:val="StyleUnderline"/>
        </w:rPr>
        <w:t>as evidenced by the incoherent narratives in some proposals. Other packages came together without much substantive debate or consideration of potential unintended consequences</w:t>
      </w:r>
      <w:r>
        <w:t>.33</w:t>
      </w:r>
    </w:p>
    <w:p w:rsidR="00D45956" w:rsidRDefault="00D45956" w:rsidP="00D45956">
      <w:r>
        <w:t xml:space="preserve">For example, </w:t>
      </w:r>
      <w:r w:rsidRPr="00630EDA">
        <w:rPr>
          <w:rStyle w:val="StyleUnderline"/>
        </w:rPr>
        <w:t xml:space="preserve">the RTT rubric placed weight on states adopting common standards. In response to that emphasis, several states tried to bolster their applications by adopting the standards being developed by </w:t>
      </w:r>
      <w:r w:rsidRPr="00630EDA">
        <w:t>the</w:t>
      </w:r>
      <w:r w:rsidRPr="00630EDA">
        <w:rPr>
          <w:rStyle w:val="StyleUnderline"/>
        </w:rPr>
        <w:t xml:space="preserve"> Common Core</w:t>
      </w:r>
      <w:r>
        <w:t xml:space="preserve"> State Standards Initiative, even though the Phase 2 deadline came before the Common Core standards were finalized. </w:t>
      </w:r>
      <w:r w:rsidRPr="00630EDA">
        <w:rPr>
          <w:rStyle w:val="StyleUnderline"/>
        </w:rPr>
        <w:t>One can reasonably wonder how seriously those adoption decisions were considered</w:t>
      </w:r>
      <w:r>
        <w:t xml:space="preserve">, not only at the state level but also across school districts. Regarding the application process more generally, some </w:t>
      </w:r>
      <w:r w:rsidRPr="00630EDA">
        <w:rPr>
          <w:rStyle w:val="StyleUnderline"/>
        </w:rPr>
        <w:t>state legislators</w:t>
      </w:r>
      <w:r>
        <w:t xml:space="preserve"> in Michigan and North </w:t>
      </w:r>
      <w:r w:rsidRPr="00630EDA">
        <w:rPr>
          <w:rStyle w:val="StyleUnderline"/>
        </w:rPr>
        <w:t>Carolina felt uneasy at the hurried pace at which their states’ education-reform packages were considered as a result of RTT</w:t>
      </w:r>
      <w:r>
        <w:t>.34</w:t>
      </w:r>
    </w:p>
    <w:p w:rsidR="00D45956" w:rsidRDefault="00D45956" w:rsidP="00D45956">
      <w:r>
        <w:t xml:space="preserve">Third, </w:t>
      </w:r>
      <w:r w:rsidRPr="00630EDA">
        <w:rPr>
          <w:rStyle w:val="Emphasis"/>
        </w:rPr>
        <w:t>state and local limitations may present roadblocks that undermine the implementation of state plans.</w:t>
      </w:r>
      <w:r>
        <w:t xml:space="preserve"> When the dust of RTT’s application phase settles, </w:t>
      </w:r>
      <w:r w:rsidRPr="00E21FD9">
        <w:rPr>
          <w:rStyle w:val="StyleUnderline"/>
        </w:rPr>
        <w:t>state and federal government officials should not be surprised when things do not work out as planned</w:t>
      </w:r>
      <w:r>
        <w:t xml:space="preserve">. </w:t>
      </w:r>
      <w:r w:rsidRPr="00E21FD9">
        <w:rPr>
          <w:rStyle w:val="StyleUnderline"/>
        </w:rPr>
        <w:t>It is entirely possible</w:t>
      </w:r>
      <w:r>
        <w:t xml:space="preserve">, for example, </w:t>
      </w:r>
      <w:r w:rsidRPr="00E21FD9">
        <w:rPr>
          <w:rStyle w:val="StyleUnderline"/>
        </w:rPr>
        <w:t>that states have made sanguine assumptions about their capacity to implement their promises and that the reviewers were unable to detect such exaggerations</w:t>
      </w:r>
      <w:r>
        <w:t>. A common analysis after the Phase 2 judging ended was that some of the winners, such as New York and Hawaii, had relatively limited capacities while others that lost, such as Louisiana, seemed better positioned to succeed.35 Effectively executing RTT initiatives will require mustering administrative capacity and altering bureaucratic routines—two actions that are often difficult to accomplish for large government organizations, such as state education agencies and local school districts.</w:t>
      </w:r>
    </w:p>
    <w:p w:rsidR="00D45956" w:rsidRDefault="00D45956" w:rsidP="00D45956">
      <w:pPr>
        <w:rPr>
          <w:rStyle w:val="StyleUnderline"/>
        </w:rPr>
      </w:pPr>
      <w:r>
        <w:t xml:space="preserve">Fourth, </w:t>
      </w:r>
      <w:r w:rsidRPr="00E21FD9">
        <w:rPr>
          <w:rStyle w:val="StyleUnderline"/>
        </w:rPr>
        <w:t>the political will to effect policy changes and leverage their possibilities will be crucial during implementation</w:t>
      </w:r>
      <w:r>
        <w:t xml:space="preserve">. The development of state data systems, an important focus of RTT, provides one example. </w:t>
      </w:r>
      <w:r w:rsidRPr="00E21FD9">
        <w:rPr>
          <w:rStyle w:val="StyleUnderline"/>
        </w:rPr>
        <w:t>Creating the legal environment and technical capabilities to better use student-achievement data to drive teacher evaluations or curriculum development is certainly important</w:t>
      </w:r>
      <w:r>
        <w:t xml:space="preserve">. But as Aimee Guidera of the Data Quality Campaign correctly observed, “It doesn’t matter if they [the states] have the capacity to do it. The real power comes from the use of data. The real value of the information will be seen when states take action” in response to the data they collect.36 Because </w:t>
      </w:r>
      <w:r w:rsidRPr="00E21FD9">
        <w:rPr>
          <w:rStyle w:val="StyleUnderline"/>
        </w:rPr>
        <w:t>data-driven decision making requires both technical capabilities and political commitment</w:t>
      </w:r>
      <w:r>
        <w:t xml:space="preserve">, </w:t>
      </w:r>
      <w:r w:rsidRPr="00E21FD9">
        <w:rPr>
          <w:rStyle w:val="StyleUnderline"/>
        </w:rPr>
        <w:t>many political forces</w:t>
      </w:r>
      <w:r>
        <w:t xml:space="preserve">, including changes in state leadership coming in the 2010 elections, </w:t>
      </w:r>
      <w:r w:rsidRPr="00E21FD9">
        <w:rPr>
          <w:rStyle w:val="StyleUnderline"/>
        </w:rPr>
        <w:t>could derail states’ efforts to follow through on their promised plans.</w:t>
      </w:r>
    </w:p>
    <w:p w:rsidR="00D45956" w:rsidRPr="006A2F52" w:rsidRDefault="00D45956" w:rsidP="00D45956">
      <w:pPr>
        <w:pStyle w:val="Heading4"/>
      </w:pPr>
      <w:r w:rsidRPr="006A2F52">
        <w:t>Structural issues mean that competitive grants will not spill up to create lasting national change</w:t>
      </w:r>
    </w:p>
    <w:p w:rsidR="00D45956" w:rsidRPr="00343E5B" w:rsidRDefault="00D45956" w:rsidP="00D45956">
      <w:r w:rsidRPr="00E80F1F">
        <w:rPr>
          <w:rStyle w:val="Style13ptBold"/>
        </w:rPr>
        <w:t>Manna 10</w:t>
      </w:r>
      <w:r>
        <w:t xml:space="preserve"> - Chair, Department of Government and Isabelle and Jerome E. Hyman Distinguished University Professor of Government at the College of William &amp; Mary (Paul, “Competitive Grant Making and Education Reform”, American Enterprise Institute, October 2010, </w:t>
      </w:r>
      <w:hyperlink r:id="rId43" w:history="1">
        <w:r w:rsidRPr="005F6219">
          <w:rPr>
            <w:rStyle w:val="Hyperlink"/>
          </w:rPr>
          <w:t>http://www.aei.org/wp-content/uploads/2011/10/ESW-5.pdf)//JSL</w:t>
        </w:r>
      </w:hyperlink>
      <w:r>
        <w:t xml:space="preserve"> **Note: Race to the Top (RTT) is an example of a competitive grant program</w:t>
      </w:r>
    </w:p>
    <w:p w:rsidR="00D45956" w:rsidRDefault="00D45956" w:rsidP="00D45956">
      <w:r>
        <w:t xml:space="preserve">How feasible will it be for states to learn and then implement the lessons they glean from others? Even if states want to learn, </w:t>
      </w:r>
      <w:r w:rsidRPr="00573BF0">
        <w:rPr>
          <w:rStyle w:val="StyleUnderline"/>
        </w:rPr>
        <w:t>it will not necessarily be easy to transfer valuable ideas from the</w:t>
      </w:r>
      <w:r>
        <w:t xml:space="preserve"> RTT </w:t>
      </w:r>
      <w:r w:rsidRPr="00573BF0">
        <w:rPr>
          <w:rStyle w:val="StyleUnderline"/>
        </w:rPr>
        <w:t>winners to the losers. Herein lies a big paradox</w:t>
      </w:r>
      <w:r>
        <w:t xml:space="preserve"> </w:t>
      </w:r>
      <w:r w:rsidRPr="00573BF0">
        <w:rPr>
          <w:rStyle w:val="StyleUnderline"/>
        </w:rPr>
        <w:t>of</w:t>
      </w:r>
      <w:r>
        <w:t xml:space="preserve"> RTT and </w:t>
      </w:r>
      <w:r w:rsidRPr="00573BF0">
        <w:rPr>
          <w:rStyle w:val="StyleUnderline"/>
        </w:rPr>
        <w:t>competitive grant programs</w:t>
      </w:r>
      <w:r>
        <w:t xml:space="preserve"> in general. Consider the difference between the RTT winners and losers. In theory, </w:t>
      </w:r>
      <w:r w:rsidRPr="00573BF0">
        <w:rPr>
          <w:rStyle w:val="StyleUnderline"/>
        </w:rPr>
        <w:t>the winners are receiving the money because they are the best positioned, in terms of their track records and future plans, to realize the ambitions</w:t>
      </w:r>
      <w:r>
        <w:t xml:space="preserve"> of RTT. (Leave aside for a moment the likely fact that some of the winners are ill-prepared to keep their promises.) </w:t>
      </w:r>
      <w:r w:rsidRPr="00573BF0">
        <w:rPr>
          <w:rStyle w:val="StyleUnderline"/>
        </w:rPr>
        <w:t>The winners will presumably have an easier path to success than the losers. If that is true, then simply gathering up the winners’ ideas and sharing them will not teach the losers how to get into the starting blocks from which the winners began</w:t>
      </w:r>
      <w:r>
        <w:t xml:space="preserve">. Some of the winners’ ideas may catch on, but </w:t>
      </w:r>
      <w:r w:rsidRPr="00573BF0">
        <w:rPr>
          <w:rStyle w:val="StyleUnderline"/>
        </w:rPr>
        <w:t>one should not assume that they will carry over in ways that foster dramatic change in state-level operations</w:t>
      </w:r>
      <w:r>
        <w:t>, especially in the states least prepared to win RTT.</w:t>
      </w:r>
    </w:p>
    <w:p w:rsidR="00D45956" w:rsidRDefault="00D45956" w:rsidP="00D45956">
      <w:r>
        <w:t xml:space="preserve">Will the competition’s focus limit the range of useful lessons policymakers might learn? In crafting the competition’s parameters, </w:t>
      </w:r>
      <w:r w:rsidRPr="00573BF0">
        <w:rPr>
          <w:rStyle w:val="StyleUnderline"/>
        </w:rPr>
        <w:t>federal education officials hoped that states would figure out how to scale up ideas</w:t>
      </w:r>
      <w:r>
        <w:t>—across entire states and ultimately across state lines—that show some evidence of success in smaller environments. As one official involved in running RTT said, the department recognized that there are ideas that appear to work on a small scale, and the program’s goal is to encourage discussions and innovation around those ideas with the ultimate objective of making states the engines that will push those reforms on a wider scale.58</w:t>
      </w:r>
    </w:p>
    <w:p w:rsidR="00D45956" w:rsidRDefault="00D45956" w:rsidP="00D45956">
      <w:r w:rsidRPr="00573BF0">
        <w:rPr>
          <w:rStyle w:val="StyleUnderline"/>
        </w:rPr>
        <w:t>With the competition focused on several key areas</w:t>
      </w:r>
      <w:r>
        <w:t xml:space="preserve"> and either requiring or strongly suggesting certain approaches, </w:t>
      </w:r>
      <w:r w:rsidRPr="00573BF0">
        <w:rPr>
          <w:rStyle w:val="Emphasis"/>
        </w:rPr>
        <w:t>other promising avenues may be missed</w:t>
      </w:r>
      <w:r>
        <w:t>. For example, the RTT rubric awarded more points to states that showed they were participating in an assessment consortium involving a majority of the states. Yet in practice, no assessment consortium of that size has ever produced and implemented common assessments. The most successful team efforts among states have involved much smaller groups, such as the four states participating in the New England Common Assessment Program.59 By pushing states into larger groups, RTT may have encouraged a model of assessment development that will make it difficult to produce workable exams that states will use. Not penalizing states that wished to work in smaller coalitions would have been one way to avoid that potential difficulty</w:t>
      </w:r>
    </w:p>
    <w:p w:rsidR="00D45956" w:rsidRPr="00573BF0" w:rsidRDefault="00D45956" w:rsidP="00D45956">
      <w:pPr>
        <w:rPr>
          <w:rStyle w:val="StyleUnderline"/>
        </w:rPr>
      </w:pPr>
      <w:r w:rsidRPr="00573BF0">
        <w:rPr>
          <w:rStyle w:val="StyleUnderline"/>
        </w:rPr>
        <w:t>Another example is RTT’s privileging of certain school-turnaround models</w:t>
      </w:r>
      <w:r>
        <w:t xml:space="preserve">. Specifically, the RTT rubric required states to adopt one of four different models— turnaround, restart, school closure, or transformation— for schools that have struggled for several consecutive years. Further, the transformation model, which allows the greatest amount of flexibility, is only permitted in a limited number of schools in any one school district. Part of the reason for specifying these four models was the frustration some have expressed regarding the implementation of NCLB’s remedies for the most troubled schools. Critics of NCLB’s approach have complained that states and local school districts were allowed too much leeway, which led to relatively mild interventions in schools that needed something much more dramatic. Studies of schools requiring such restructuring, however, have found no dominant approach, including those preferred by NCLB or RTT, that has been most effective.60 </w:t>
      </w:r>
      <w:r w:rsidRPr="00573BF0">
        <w:rPr>
          <w:rStyle w:val="StyleUnderline"/>
        </w:rPr>
        <w:t>By limiting the acceptable reform approaches, RTT may be narrowing the range of lessons states could learn about supporting school improvements in the most difficult situations.</w:t>
      </w:r>
    </w:p>
    <w:p w:rsidR="00D45956" w:rsidRPr="00D45956" w:rsidRDefault="00D45956" w:rsidP="00D45956"/>
    <w:p w:rsidR="00AF66DC" w:rsidRDefault="00AF66DC" w:rsidP="003A21EC">
      <w:pPr>
        <w:pStyle w:val="Heading1"/>
      </w:pPr>
      <w:r>
        <w:t>Affirmative</w:t>
      </w:r>
    </w:p>
    <w:p w:rsidR="00AF66DC" w:rsidRDefault="00AF66DC" w:rsidP="00AF66DC"/>
    <w:p w:rsidR="009379D1" w:rsidRDefault="009379D1" w:rsidP="00AF66DC"/>
    <w:p w:rsidR="009379D1" w:rsidRDefault="00EF2BA5" w:rsidP="00EF2BA5">
      <w:pPr>
        <w:pStyle w:val="Heading2"/>
      </w:pPr>
      <w:r>
        <w:t>Waivers</w:t>
      </w:r>
    </w:p>
    <w:p w:rsidR="00EF2BA5" w:rsidRPr="00EF2BA5" w:rsidRDefault="00EF2BA5" w:rsidP="00EF2BA5"/>
    <w:p w:rsidR="00EF0881" w:rsidRDefault="00EF0881" w:rsidP="00EF0881">
      <w:pPr>
        <w:pStyle w:val="Heading3"/>
      </w:pPr>
      <w:r>
        <w:t>2ac – disciplined devolution</w:t>
      </w:r>
    </w:p>
    <w:p w:rsidR="00EF0881" w:rsidRDefault="00EF0881" w:rsidP="00EF0881"/>
    <w:p w:rsidR="00EF0881" w:rsidRDefault="00EF0881" w:rsidP="00EF0881">
      <w:pPr>
        <w:pStyle w:val="Heading4"/>
      </w:pPr>
      <w:r>
        <w:t xml:space="preserve">Permute – do the plan, and issue renewable waivers that exempt states from the plan, and </w:t>
      </w:r>
      <w:r w:rsidRPr="00EF0881">
        <w:rPr>
          <w:b w:val="0"/>
        </w:rPr>
        <w:t>[then do the rest of the counterplan text].</w:t>
      </w:r>
    </w:p>
    <w:p w:rsidR="00EF0881" w:rsidRDefault="00EF0881" w:rsidP="00EF0881"/>
    <w:p w:rsidR="00EF0881" w:rsidRPr="004803FA" w:rsidRDefault="00EF0881" w:rsidP="00EF0881">
      <w:pPr>
        <w:pStyle w:val="Heading4"/>
        <w:rPr>
          <w:u w:val="single"/>
        </w:rPr>
      </w:pPr>
      <w:r>
        <w:t xml:space="preserve">It doesn’t sever – a waiver still retains the original regulation </w:t>
      </w:r>
      <w:r w:rsidR="004803FA">
        <w:t xml:space="preserve">as the default framework – the permutation is </w:t>
      </w:r>
      <w:r w:rsidR="004803FA">
        <w:rPr>
          <w:u w:val="single"/>
        </w:rPr>
        <w:t>additive</w:t>
      </w:r>
    </w:p>
    <w:p w:rsidR="004803FA" w:rsidRDefault="004803FA" w:rsidP="004803FA">
      <w:r>
        <w:rPr>
          <w:b/>
        </w:rPr>
        <w:t xml:space="preserve">Barron and Rakoff, 11 </w:t>
      </w:r>
      <w:r>
        <w:t xml:space="preserve">- Respectively The Hon. S. William Green Professor Public Law, Harvard Law School and Byrne Professor of Administrative Law, Harvard Law School (David and Todd, “In Defense of Big Waiver”, University of Chicago Law Review, </w:t>
      </w:r>
      <w:hyperlink r:id="rId44" w:history="1">
        <w:r w:rsidRPr="001960D3">
          <w:rPr>
            <w:rStyle w:val="Hyperlink"/>
          </w:rPr>
          <w:t>http://www.law.uchicago.edu/files/files/chicago.draft_.pdf</w:t>
        </w:r>
      </w:hyperlink>
    </w:p>
    <w:p w:rsidR="004803FA" w:rsidRDefault="004803FA" w:rsidP="004803FA"/>
    <w:p w:rsidR="004803FA" w:rsidRDefault="004803FA" w:rsidP="004803FA">
      <w:r>
        <w:t xml:space="preserve">But there is also a more attractive account of big waiver, and one that we favor. Big waiver offers a salutary means of managing the practical governance concerns that make traditional delegation unavoidable. </w:t>
      </w:r>
      <w:r w:rsidRPr="004803FA">
        <w:rPr>
          <w:rStyle w:val="StyleUnderline"/>
        </w:rPr>
        <w:t xml:space="preserve">Through big waiver, Congress takes ownership of the </w:t>
      </w:r>
      <w:r w:rsidRPr="004803FA">
        <w:rPr>
          <w:rStyle w:val="Emphasis"/>
        </w:rPr>
        <w:t>first draft</w:t>
      </w:r>
      <w:r w:rsidRPr="004803FA">
        <w:rPr>
          <w:rStyle w:val="StyleUnderline"/>
        </w:rPr>
        <w:t xml:space="preserve"> of a regulatory framework</w:t>
      </w:r>
      <w:r>
        <w:t xml:space="preserve">, confident that its handiwork will not prove to be rigid and irreversible. In this way, big waiver marries the advantages of legislative specification and administrative delegation in a single practice. In a world in which the legislative veto has been outlawed and statutory revision of major matters is exceedingly difficult, </w:t>
      </w:r>
      <w:r w:rsidRPr="004803FA">
        <w:rPr>
          <w:rStyle w:val="StyleUnderline"/>
        </w:rPr>
        <w:t>the delegation of an administrative veto affords Congress regulatory flexibility</w:t>
      </w:r>
      <w:r>
        <w:t xml:space="preserve"> that enables it to codify fundamental policy choices that it otherwise might be unwilling (or unable) to specify, thereby making legislative policymaking viable---precisely because it can be monitored and altered through the administrative process. For this reason, big waiver also provides a way for the executive branch and Congress to find common ground even when partisan divisions between them might otherwise prevent legislative deal making.</w:t>
      </w:r>
    </w:p>
    <w:p w:rsidR="004803FA" w:rsidRDefault="004803FA" w:rsidP="004803FA">
      <w:r>
        <w:t xml:space="preserve">Even when </w:t>
      </w:r>
      <w:r w:rsidRPr="004803FA">
        <w:rPr>
          <w:rStyle w:val="StyleUnderline"/>
        </w:rPr>
        <w:t xml:space="preserve">big waiver permits an agency not only to cancel the law Congress has made but also to </w:t>
      </w:r>
      <w:r w:rsidRPr="004803FA">
        <w:rPr>
          <w:rStyle w:val="Emphasis"/>
        </w:rPr>
        <w:t>supersede it with new regulations</w:t>
      </w:r>
      <w:r>
        <w:t xml:space="preserve"> of its own, the inversion of the delegation is useful. Indeed, it may be most useful when it takes this form. Through big waiver, Congress can provide a precise baseline against which the agency’s new regulatory framework may be measured in a way that the open-ended, ex ante announcement of a standard to guide future regulatory policy cannot. A power to do something as effective as a specified legislative framework is more precise than an authorization merely to do something effective. Big waiver thus permits Congress to provide agencies with more meaningful congressional policy guidance than would otherwise be possible, without thereby stultifying agency policymaking. And, of course, </w:t>
      </w:r>
      <w:r w:rsidRPr="004803FA">
        <w:rPr>
          <w:rStyle w:val="StyleUnderline"/>
        </w:rPr>
        <w:t xml:space="preserve">under big waiver, the </w:t>
      </w:r>
      <w:r w:rsidRPr="004803FA">
        <w:rPr>
          <w:rStyle w:val="Emphasis"/>
        </w:rPr>
        <w:t xml:space="preserve">default regulatory framework is itself one of Congress’s making; </w:t>
      </w:r>
      <w:r>
        <w:t xml:space="preserve">in that sense, </w:t>
      </w:r>
      <w:r w:rsidRPr="004803FA">
        <w:rPr>
          <w:rStyle w:val="StyleUnderline"/>
        </w:rPr>
        <w:t xml:space="preserve">Congress is necessarily a more present regulator under big waiver than </w:t>
      </w:r>
      <w:r>
        <w:t xml:space="preserve">it is </w:t>
      </w:r>
      <w:r w:rsidRPr="004803FA">
        <w:rPr>
          <w:rStyle w:val="StyleUnderline"/>
        </w:rPr>
        <w:t>under</w:t>
      </w:r>
      <w:r>
        <w:t xml:space="preserve"> the </w:t>
      </w:r>
      <w:r w:rsidRPr="004803FA">
        <w:rPr>
          <w:rStyle w:val="StyleUnderline"/>
        </w:rPr>
        <w:t>traditional form of delegation</w:t>
      </w:r>
      <w:r>
        <w:t>.</w:t>
      </w:r>
    </w:p>
    <w:p w:rsidR="00EF0881" w:rsidRDefault="00EF0881" w:rsidP="00EF0881"/>
    <w:p w:rsidR="008D4442" w:rsidRDefault="008D4442" w:rsidP="008D4442">
      <w:pPr>
        <w:pStyle w:val="Heading4"/>
      </w:pPr>
      <w:r>
        <w:t>Equity regulations like the aff are unique – empirically only the federal government can prevent states from discrimination</w:t>
      </w:r>
    </w:p>
    <w:p w:rsidR="008D4442" w:rsidRPr="00AC7C83" w:rsidRDefault="008D4442" w:rsidP="008D4442">
      <w:r w:rsidRPr="00AD36DC">
        <w:rPr>
          <w:rStyle w:val="Style13ptBold"/>
        </w:rPr>
        <w:t>Hess and Kelly 11</w:t>
      </w:r>
      <w:r>
        <w:t xml:space="preserve"> -- *R</w:t>
      </w:r>
      <w:r w:rsidRPr="00AC7C83">
        <w:t xml:space="preserve">esident scholar and director of </w:t>
      </w:r>
      <w:r>
        <w:t>education policy studies at AEI, E</w:t>
      </w:r>
      <w:r w:rsidRPr="00AC7C83">
        <w:t xml:space="preserve">xecutive editor of Education Next, as lead faculty member for the Rice Education Entrepreneurship Program, on the review board for the Broad Prize in Urban Education, and on the boards of directors of the National Association of Charter School Authorizers and the American Board for the Certification of Teaching Excellence. </w:t>
      </w:r>
      <w:r>
        <w:t>**R</w:t>
      </w:r>
      <w:r w:rsidRPr="00AC7C83">
        <w:t>esearch fellow in education policy studies at AEI and a doctoral candidate in political science at the Un</w:t>
      </w:r>
      <w:r>
        <w:t>iversity of California–Berkeley, (*Frederick M., **Andrew P., “Reflections on the Federal Role,” Carrots, Sticks, and the Bully Pulpit, p.275-276)//sy</w:t>
      </w:r>
    </w:p>
    <w:p w:rsidR="008D4442" w:rsidRDefault="008D4442" w:rsidP="008D4442">
      <w:r>
        <w:t>SO, WHAT CAN THE FEDS DO WELL?</w:t>
      </w:r>
    </w:p>
    <w:p w:rsidR="008D4442" w:rsidRDefault="008D4442" w:rsidP="008D4442">
      <w:r w:rsidRPr="00C460B8">
        <w:rPr>
          <w:rStyle w:val="StyleUnderline"/>
        </w:rPr>
        <w:t>While there are clearly grounds for staunch skepticism about the ability of Washington to make schools improve</w:t>
      </w:r>
      <w:r>
        <w:t xml:space="preserve">, </w:t>
      </w:r>
      <w:r w:rsidRPr="00C460B8">
        <w:rPr>
          <w:rStyle w:val="StyleUnderline"/>
        </w:rPr>
        <w:t>there seems to be a strong case that the federal government can play a coherent, constructive role in supporting educational improvement</w:t>
      </w:r>
      <w:r>
        <w:t>. In our reading, we think contributors flagged four particular roles where Washington has enjoyed varying degrees of success—at least at times.</w:t>
      </w:r>
    </w:p>
    <w:p w:rsidR="008D4442" w:rsidRPr="00C460B8" w:rsidRDefault="008D4442" w:rsidP="008D4442">
      <w:pPr>
        <w:rPr>
          <w:rStyle w:val="StyleUnderline"/>
        </w:rPr>
      </w:pPr>
      <w:r>
        <w:t xml:space="preserve">First, </w:t>
      </w:r>
      <w:r w:rsidRPr="00C460B8">
        <w:rPr>
          <w:rStyle w:val="Emphasis"/>
        </w:rPr>
        <w:t>the feds are really pretty good at keeping states and districts from engaging in action (or inaction) that violates constitutional protections</w:t>
      </w:r>
      <w:r>
        <w:t xml:space="preserve">. </w:t>
      </w:r>
      <w:r w:rsidRPr="00C460B8">
        <w:rPr>
          <w:rStyle w:val="StyleUnderline"/>
        </w:rPr>
        <w:t xml:space="preserve">The most obvious examples involve </w:t>
      </w:r>
      <w:r w:rsidRPr="00C460B8">
        <w:rPr>
          <w:rStyle w:val="Emphasis"/>
        </w:rPr>
        <w:t>desegregation and children with special needs</w:t>
      </w:r>
      <w:r>
        <w:t xml:space="preserve">. When states or districts are unwilling to protect the rights of vulnerable populations, Washington has played an invaluable role. A number of authors highlighted the federal efforts to ensure access for disabled children as a case of federal action prompting significant and salutary changes in the way schools educate students with disabilities. Similarly, </w:t>
      </w:r>
      <w:r w:rsidRPr="00C460B8">
        <w:rPr>
          <w:rStyle w:val="StyleUnderline"/>
        </w:rPr>
        <w:t xml:space="preserve">despite limited evidence that Title I has improved student achievement, </w:t>
      </w:r>
      <w:r>
        <w:t xml:space="preserve">Charles Barone and Elizabeth DeBray argue that </w:t>
      </w:r>
      <w:r w:rsidRPr="00C460B8">
        <w:rPr>
          <w:rStyle w:val="StyleUnderline"/>
        </w:rPr>
        <w:t>it has successfully increased the resources flowing to the most impoverished schools.</w:t>
      </w:r>
      <w:r>
        <w:t xml:space="preserve"> Of course, </w:t>
      </w:r>
      <w:r w:rsidRPr="00C460B8">
        <w:rPr>
          <w:rStyle w:val="StyleUnderline"/>
        </w:rPr>
        <w:t>government action on this front has often been heavy-handed</w:t>
      </w:r>
      <w:r>
        <w:t xml:space="preserve">, not infrequently giving rise to interest group demands downstream. </w:t>
      </w:r>
      <w:r w:rsidRPr="00C460B8">
        <w:rPr>
          <w:rStyle w:val="StyleUnderline"/>
        </w:rPr>
        <w:t>That said</w:t>
      </w:r>
      <w:r>
        <w:t xml:space="preserve">, it seems clear that </w:t>
      </w:r>
      <w:r w:rsidRPr="00C460B8">
        <w:rPr>
          <w:rStyle w:val="StyleUnderline"/>
        </w:rPr>
        <w:t>the federal government has played an important role in instances where states have run afoul of constitutional protections.</w:t>
      </w:r>
    </w:p>
    <w:p w:rsidR="008D4442" w:rsidRDefault="008D4442" w:rsidP="008D4442">
      <w:r>
        <w:t xml:space="preserve">Second, </w:t>
      </w:r>
      <w:r w:rsidRPr="00C460B8">
        <w:rPr>
          <w:rStyle w:val="Emphasis"/>
        </w:rPr>
        <w:t>the federal government has shown an ability to highlight educational challenges and link them to national priorities</w:t>
      </w:r>
      <w:r w:rsidRPr="00C460B8">
        <w:rPr>
          <w:rStyle w:val="StyleUnderline"/>
        </w:rPr>
        <w:t>. The ability of the federal bully pulpit to set the agenda, express national goals, and frame educational issues has</w:t>
      </w:r>
      <w:r>
        <w:t xml:space="preserve"> at times </w:t>
      </w:r>
      <w:r w:rsidRPr="00C460B8">
        <w:rPr>
          <w:rStyle w:val="StyleUnderline"/>
        </w:rPr>
        <w:t>been</w:t>
      </w:r>
      <w:r>
        <w:t xml:space="preserve"> a </w:t>
      </w:r>
      <w:r w:rsidRPr="00C460B8">
        <w:rPr>
          <w:rStyle w:val="StyleUnderline"/>
        </w:rPr>
        <w:t>powerful</w:t>
      </w:r>
      <w:r>
        <w:t xml:space="preserve"> force. Presidential pronouncements and commissions have elevated issues of equity and student achievement, shifting political lines and sending the school systems onto a new course. This happened with A Nation at Risk, with the NCLB-era emphasis on testing, and with Obama administration advocacy for school turnarounds and new teacher policies. </w:t>
      </w:r>
      <w:r w:rsidRPr="000E7FA9">
        <w:rPr>
          <w:rStyle w:val="Emphasis"/>
        </w:rPr>
        <w:t>Federal policies and rhetoric can provide cover to leaders at the state and local levels</w:t>
      </w:r>
      <w:r w:rsidRPr="000E7FA9">
        <w:rPr>
          <w:rStyle w:val="StyleUnderline"/>
        </w:rPr>
        <w:t>, making it easier for them to pursue goals that would otherwise foster fierce backlash.</w:t>
      </w:r>
      <w:r>
        <w:t xml:space="preserve"> As Michael Casserly argues, “Washington is often at its best when a president is using the bully pulpit to highlight national educational and civil rights challenges and then tying them to our shared goals.”</w:t>
      </w:r>
    </w:p>
    <w:p w:rsidR="008D4442" w:rsidRDefault="008D4442" w:rsidP="008D4442">
      <w:r w:rsidRPr="000E7FA9">
        <w:t>Third,</w:t>
      </w:r>
      <w:r w:rsidRPr="000E7FA9">
        <w:rPr>
          <w:rStyle w:val="StyleUnderline"/>
        </w:rPr>
        <w:t xml:space="preserve"> </w:t>
      </w:r>
      <w:r w:rsidRPr="000E7FA9">
        <w:rPr>
          <w:rStyle w:val="Emphasis"/>
        </w:rPr>
        <w:t>the federal government has enjoyed considerable success in compelling or incentivizing states and districts to implement “bright line” policy changes</w:t>
      </w:r>
      <w:r>
        <w:t xml:space="preserve">. The disaggregation requirements in NCLB are a case in point. Prior to the passage of NCLB, just eleven states disaggregated student achievement data by gender or ethnicity. </w:t>
      </w:r>
      <w:r w:rsidRPr="000E7FA9">
        <w:rPr>
          <w:rStyle w:val="StyleUnderline"/>
        </w:rPr>
        <w:t>When NCLB made disaggregation a requirement for states to continue receiving Title I funds, compliance quickly became universal.</w:t>
      </w:r>
      <w:r>
        <w:t xml:space="preserve"> </w:t>
      </w:r>
      <w:r w:rsidRPr="000E7FA9">
        <w:rPr>
          <w:rStyle w:val="StyleUnderline"/>
        </w:rPr>
        <w:t>The changes that states made to charter school and teacher quality policies in response to RTTT is another example</w:t>
      </w:r>
      <w:r>
        <w:t xml:space="preserve"> of how Uncle Sam can compel states to adopt specific, discernible policy changes. It’s worth noting that </w:t>
      </w:r>
      <w:r w:rsidRPr="000E7FA9">
        <w:rPr>
          <w:rStyle w:val="StyleUnderline"/>
        </w:rPr>
        <w:t>federal efforts to shift state policies via RTTT benefited from providing incentives for a coalition of willing states</w:t>
      </w:r>
      <w:r>
        <w:t xml:space="preserve"> to make changes that enjoyed substantial local support.</w:t>
      </w:r>
    </w:p>
    <w:p w:rsidR="008D4442" w:rsidRDefault="008D4442" w:rsidP="008D4442">
      <w:r>
        <w:t xml:space="preserve">Fourth, </w:t>
      </w:r>
      <w:r w:rsidRPr="000E7FA9">
        <w:rPr>
          <w:rStyle w:val="Emphasis"/>
        </w:rPr>
        <w:t>the feds have played a vital role in collecting common data, fostering transparency, and keeping score across states and districts.</w:t>
      </w:r>
      <w:r>
        <w:t xml:space="preserve"> The contributions make clear that federal efforts to increase transparency have enjoyed some broad success. </w:t>
      </w:r>
      <w:r w:rsidRPr="000E7FA9">
        <w:rPr>
          <w:rStyle w:val="StyleUnderline"/>
        </w:rPr>
        <w:t xml:space="preserve">From the original data collection efforts </w:t>
      </w:r>
      <w:r>
        <w:t xml:space="preserve">of the nineteenth-century Office of Education </w:t>
      </w:r>
      <w:r w:rsidRPr="000E7FA9">
        <w:rPr>
          <w:rStyle w:val="StyleUnderline"/>
        </w:rPr>
        <w:t xml:space="preserve">to NCLB’s requirements for annual testing and data disaggregation, Uncle Sam has been able to compel states and districts to collect and reveal data </w:t>
      </w:r>
      <w:r w:rsidRPr="000E7FA9">
        <w:rPr>
          <w:rStyle w:val="Emphasis"/>
        </w:rPr>
        <w:t>even when they have little interest in doing so</w:t>
      </w:r>
      <w:r>
        <w:t xml:space="preserve">. </w:t>
      </w:r>
      <w:r w:rsidRPr="000E7FA9">
        <w:rPr>
          <w:rStyle w:val="StyleUnderline"/>
        </w:rPr>
        <w:t>The feds have also fostered transparency and data collection by developing state and district capacity</w:t>
      </w:r>
      <w:r>
        <w:t xml:space="preserve"> </w:t>
      </w:r>
      <w:r w:rsidRPr="000E7FA9">
        <w:rPr>
          <w:rStyle w:val="StyleUnderline"/>
        </w:rPr>
        <w:t>to collect their own data on school performance</w:t>
      </w:r>
      <w:r>
        <w:t>. Paul Manna and Jennifer Wallner note that NCLB’s support for state longitudinal data systems played a crucial role in creating transparency. At the same time, Jane Hannaway and Mark Schneider caution that the federal government has tended to do far better when it comes to collecting data and reporting statistics than promoting high-quality or useful research. Whether Washington can do better at sponsoring and disseminating useful basic research is a challenge with which the Institute of Education Sciences continues to struggle.</w:t>
      </w:r>
    </w:p>
    <w:p w:rsidR="008D4442" w:rsidRDefault="008D4442" w:rsidP="00EF0881"/>
    <w:p w:rsidR="009379D1" w:rsidRDefault="009379D1" w:rsidP="009379D1">
      <w:pPr>
        <w:pStyle w:val="Heading4"/>
      </w:pPr>
      <w:r>
        <w:t>Information gaps mean states will circumvent waiver requirements</w:t>
      </w:r>
    </w:p>
    <w:p w:rsidR="009379D1" w:rsidRPr="009379D1" w:rsidRDefault="009379D1" w:rsidP="009379D1">
      <w:r>
        <w:rPr>
          <w:b/>
        </w:rPr>
        <w:t xml:space="preserve">Stiglitz, 17 </w:t>
      </w:r>
      <w:r>
        <w:t xml:space="preserve">– professor of law at Cornell (Edward, “Forces of Federalism, Safety Nets, and Waivers” 18 Theoretical Inquiries in Law, </w:t>
      </w:r>
      <w:r w:rsidR="00C67FF8">
        <w:t>http://scholarship.law.cornell.edu/cgi/viewcontent.cgi?article=2610&amp;context=facpub</w:t>
      </w:r>
    </w:p>
    <w:p w:rsidR="009379D1" w:rsidRDefault="009379D1" w:rsidP="00EF0881">
      <w:r>
        <w:t xml:space="preserve">A second dimension of these waiver-facilitated programs is less well known — but it is at least equally important. </w:t>
      </w:r>
      <w:r w:rsidRPr="009379D1">
        <w:rPr>
          <w:rStyle w:val="StyleUnderline"/>
        </w:rPr>
        <w:t>Although the bureaucrats working at the agency level have expertise</w:t>
      </w:r>
      <w:r>
        <w:t xml:space="preserve"> in their policy areas, </w:t>
      </w:r>
      <w:r w:rsidRPr="009379D1">
        <w:rPr>
          <w:rStyle w:val="StyleUnderline"/>
        </w:rPr>
        <w:t xml:space="preserve">they also face </w:t>
      </w:r>
      <w:r w:rsidRPr="009379D1">
        <w:rPr>
          <w:rStyle w:val="Emphasis"/>
        </w:rPr>
        <w:t>severe information problems</w:t>
      </w:r>
      <w:r w:rsidRPr="009379D1">
        <w:rPr>
          <w:rStyle w:val="StyleUnderline"/>
        </w:rPr>
        <w:t xml:space="preserve"> with respect to state waiver applications. States</w:t>
      </w:r>
      <w:r>
        <w:t xml:space="preserve">, of course, tend to </w:t>
      </w:r>
      <w:r w:rsidRPr="009379D1">
        <w:rPr>
          <w:rStyle w:val="StyleUnderline"/>
        </w:rPr>
        <w:t>couch their applications in public-regarding terms that advance the purposes of the statutory scheme: the waiver request represents an “experiment</w:t>
      </w:r>
      <w:r>
        <w:t xml:space="preserve">” in healthcare delivery, </w:t>
      </w:r>
      <w:r w:rsidRPr="009379D1">
        <w:rPr>
          <w:rStyle w:val="StyleUnderline"/>
        </w:rPr>
        <w:t>or an “innovation</w:t>
      </w:r>
      <w:r>
        <w:t xml:space="preserve">,” or it is “necessary” to implement the policy under prevailing state economic or political conditions.19 Yet </w:t>
      </w:r>
      <w:r w:rsidRPr="009379D1">
        <w:rPr>
          <w:rStyle w:val="StyleUnderline"/>
        </w:rPr>
        <w:t>it is difficult to know what motivates the state’s waiver.</w:t>
      </w:r>
      <w:r>
        <w:t xml:space="preserve"> </w:t>
      </w:r>
      <w:r w:rsidRPr="009379D1">
        <w:rPr>
          <w:rStyle w:val="StyleUnderline"/>
        </w:rPr>
        <w:t>The waiver may or may not be “necessary</w:t>
      </w:r>
      <w:r>
        <w:t xml:space="preserve">,” for example; </w:t>
      </w:r>
      <w:r w:rsidRPr="009379D1">
        <w:rPr>
          <w:rStyle w:val="StyleUnderline"/>
        </w:rPr>
        <w:t>such a determination that depends on detailed knowledge of local conditions.</w:t>
      </w:r>
      <w:r>
        <w:t xml:space="preserve"> </w:t>
      </w:r>
      <w:r w:rsidRPr="009379D1">
        <w:rPr>
          <w:rStyle w:val="StyleUnderline"/>
        </w:rPr>
        <w:t xml:space="preserve">A permissive posture on waivers is likely to exacerbate the tendency of states to </w:t>
      </w:r>
      <w:r w:rsidRPr="009379D1">
        <w:rPr>
          <w:rStyle w:val="Emphasis"/>
        </w:rPr>
        <w:t>falsely represent their motivations</w:t>
      </w:r>
      <w:r w:rsidRPr="009379D1">
        <w:rPr>
          <w:rStyle w:val="StyleUnderline"/>
        </w:rPr>
        <w:t xml:space="preserve"> for pursuing a waiver,</w:t>
      </w:r>
      <w:r>
        <w:t xml:space="preserve"> </w:t>
      </w:r>
      <w:r w:rsidRPr="009379D1">
        <w:rPr>
          <w:rStyle w:val="StyleUnderline"/>
        </w:rPr>
        <w:t>which may</w:t>
      </w:r>
      <w:r>
        <w:t xml:space="preserve"> in truth </w:t>
      </w:r>
      <w:r w:rsidRPr="009379D1">
        <w:rPr>
          <w:rStyle w:val="StyleUnderline"/>
        </w:rPr>
        <w:t>have</w:t>
      </w:r>
      <w:r>
        <w:t xml:space="preserve"> ideological, </w:t>
      </w:r>
      <w:r w:rsidRPr="009379D1">
        <w:rPr>
          <w:rStyle w:val="StyleUnderline"/>
        </w:rPr>
        <w:t>partisan, or electoral roots</w:t>
      </w:r>
      <w:r>
        <w:t>. Particularly when combined with the structural forces, above, that place downward pressure on benefits, this informational problem colors our understanding of how waivers operate and, insofar as one is concerned by economic inequality, encourages skepticism of the administrative tool.20</w:t>
      </w:r>
    </w:p>
    <w:p w:rsidR="00C67FF8" w:rsidRDefault="00C67FF8" w:rsidP="00EF0881"/>
    <w:p w:rsidR="00C67FF8" w:rsidRDefault="00C67FF8" w:rsidP="00C67FF8">
      <w:pPr>
        <w:pStyle w:val="Heading4"/>
      </w:pPr>
      <w:r>
        <w:t>Experimentation weakens regulatory protection – states and localities lack capacity</w:t>
      </w:r>
    </w:p>
    <w:p w:rsidR="00C67FF8" w:rsidRPr="009379D1" w:rsidRDefault="00C67FF8" w:rsidP="00C67FF8">
      <w:r>
        <w:rPr>
          <w:b/>
        </w:rPr>
        <w:t xml:space="preserve">Stiglitz, 17 </w:t>
      </w:r>
      <w:r>
        <w:t>– professor of law at Cornell (Edward, “Forces of Federalism, Safety Nets, and Waivers” 18 Theoretical Inquiries in Law, http://scholarship.law.cornell.edu/cgi/viewcontent.cgi?article=2610&amp;context=facpub</w:t>
      </w:r>
    </w:p>
    <w:p w:rsidR="00C67FF8" w:rsidRDefault="00C67FF8" w:rsidP="00EF0881"/>
    <w:p w:rsidR="00C67FF8" w:rsidRDefault="00C67FF8" w:rsidP="00EF0881">
      <w:r>
        <w:t xml:space="preserve">These concerns have not to my knowledge entered the recent waiver debate, but it is clear that — admitting that waivers introduce the possibility of innovation — </w:t>
      </w:r>
      <w:r w:rsidRPr="00C67FF8">
        <w:rPr>
          <w:rStyle w:val="StyleUnderline"/>
        </w:rPr>
        <w:t>we might not</w:t>
      </w:r>
      <w:r>
        <w:t xml:space="preserve"> necessarily </w:t>
      </w:r>
      <w:r w:rsidRPr="00C67FF8">
        <w:rPr>
          <w:rStyle w:val="StyleUnderline"/>
        </w:rPr>
        <w:t>applaud all forms of “innovation</w:t>
      </w:r>
      <w:r>
        <w:t xml:space="preserve">.” This is particularly true where, as in most theories of federal policy implementation, the direction of the innovation is generally predictable, and where the </w:t>
      </w:r>
      <w:r w:rsidRPr="00C67FF8">
        <w:rPr>
          <w:rStyle w:val="StyleUnderline"/>
        </w:rPr>
        <w:t>flexibility that makes room for innovation also weakens the bargaining position of the federal government</w:t>
      </w:r>
      <w:r>
        <w:t xml:space="preserve">.21 Indeed, </w:t>
      </w:r>
      <w:r w:rsidRPr="00C67FF8">
        <w:rPr>
          <w:rStyle w:val="StyleUnderline"/>
        </w:rPr>
        <w:t xml:space="preserve">such downward forces plausibly prompted the need for federally assisted safety net programs in the first instance — </w:t>
      </w:r>
      <w:r w:rsidRPr="00C67FF8">
        <w:rPr>
          <w:rStyle w:val="Emphasis"/>
        </w:rPr>
        <w:t>local and state efforts proved inadequate</w:t>
      </w:r>
      <w:r w:rsidRPr="00C67FF8">
        <w:rPr>
          <w:rStyle w:val="StyleUnderline"/>
        </w:rPr>
        <w:t xml:space="preserve"> absent the presence of federal funding and statutory standards</w:t>
      </w:r>
      <w:r>
        <w:t>.22 I stress that these points should be understood as articulating a theoretical and institutional basis for concern, and not necessarily as factual descriptions of the prevailing waiver regime. A major motivation for this Article, that is, is to conceive of waivers as an enduring institution and to try to understand the long-run forces at play, with implications for inequality. This perspective suggests that waivers should not be cheered, but rather eyed with suspicion.</w:t>
      </w:r>
    </w:p>
    <w:p w:rsidR="00C67FF8" w:rsidRDefault="00C67FF8" w:rsidP="00EF0881"/>
    <w:p w:rsidR="009379D1" w:rsidRDefault="009379D1" w:rsidP="009379D1">
      <w:pPr>
        <w:pStyle w:val="Heading4"/>
      </w:pPr>
      <w:r>
        <w:t>The CP concentrates too much power in agencies – that destroys democracy</w:t>
      </w:r>
    </w:p>
    <w:p w:rsidR="009379D1" w:rsidRDefault="009379D1" w:rsidP="009379D1">
      <w:r>
        <w:rPr>
          <w:b/>
        </w:rPr>
        <w:t xml:space="preserve">Frohnen, 16 </w:t>
      </w:r>
      <w:r>
        <w:t>– professor of law at Ohio Northern (Bruce, “Waivers, Federalism, and the Rule of Law” Perspectives on Political Science, 45:1, 59-67, DOI: 10.1080/10457097.2015.1050306</w:t>
      </w:r>
    </w:p>
    <w:p w:rsidR="009379D1" w:rsidRPr="009379D1" w:rsidRDefault="009379D1" w:rsidP="009379D1"/>
    <w:p w:rsidR="009379D1" w:rsidRDefault="009379D1" w:rsidP="009379D1">
      <w:r w:rsidRPr="009379D1">
        <w:rPr>
          <w:rStyle w:val="StyleUnderline"/>
        </w:rPr>
        <w:t>The great danger of waivers is that they are serving as part of a massive transfer of power from the legislature to the executive</w:t>
      </w:r>
      <w:r>
        <w:t xml:space="preserve"> that is placing the president above the law, </w:t>
      </w:r>
      <w:r w:rsidRPr="009379D1">
        <w:rPr>
          <w:rStyle w:val="StyleUnderline"/>
        </w:rPr>
        <w:t>giving the president</w:t>
      </w:r>
      <w:r>
        <w:t xml:space="preserve">, in effect, </w:t>
      </w:r>
      <w:proofErr w:type="gramStart"/>
      <w:r w:rsidRPr="009379D1">
        <w:rPr>
          <w:rStyle w:val="Emphasis"/>
        </w:rPr>
        <w:t>arbitrary</w:t>
      </w:r>
      <w:proofErr w:type="gramEnd"/>
      <w:r w:rsidRPr="009379D1">
        <w:rPr>
          <w:rStyle w:val="Emphasis"/>
        </w:rPr>
        <w:t xml:space="preserve"> power</w:t>
      </w:r>
      <w:r>
        <w:t>. Philip Hamburger has pointed out that the waiver power itself is inconsistent with the American constitutional tradition, being more appropriate to the office of a monarch or pope, accepted as being above the law. The ability to dispense from or to suspend laws historically had been an attribute of absolute monarchs, whose prerogative power placed them above the law. At least one revolution in England, the Glorious Revolution of 1688, was fought specifically to strip from the king the power to thus stand above and manipulate laws. And the American colonies and their successor states never accepted such an executive power in the first place.39</w:t>
      </w:r>
    </w:p>
    <w:p w:rsidR="009379D1" w:rsidRDefault="009379D1" w:rsidP="009379D1">
      <w:r>
        <w:t xml:space="preserve">The reason was simple: </w:t>
      </w:r>
      <w:r w:rsidRPr="009379D1">
        <w:rPr>
          <w:rStyle w:val="StyleUnderline"/>
        </w:rPr>
        <w:t>the ability to stand above the law is</w:t>
      </w:r>
      <w:r>
        <w:t xml:space="preserve">, not may lead to, not is in danger of becoming but is </w:t>
      </w:r>
      <w:r w:rsidRPr="009379D1">
        <w:rPr>
          <w:rStyle w:val="StyleUnderline"/>
        </w:rPr>
        <w:t>by nature, arbitrary power</w:t>
      </w:r>
      <w:r>
        <w:t>. Hence the dispensing, or “</w:t>
      </w:r>
      <w:r w:rsidRPr="009379D1">
        <w:rPr>
          <w:rStyle w:val="StyleUnderline"/>
        </w:rPr>
        <w:t>waiving” power is utterly opposed to limited government and the rule of law</w:t>
      </w:r>
      <w:r>
        <w:t xml:space="preserve">. </w:t>
      </w:r>
      <w:r w:rsidRPr="009379D1">
        <w:rPr>
          <w:rStyle w:val="StyleUnderline"/>
        </w:rPr>
        <w:t>Waivers by nature are discretionary. Even if</w:t>
      </w:r>
      <w:r>
        <w:t xml:space="preserve"> in theory limited and </w:t>
      </w:r>
      <w:r w:rsidRPr="009379D1">
        <w:rPr>
          <w:rStyle w:val="StyleUnderline"/>
        </w:rPr>
        <w:t>bound down by statutory criteria and administrative procedure</w:t>
      </w:r>
      <w:r>
        <w:t xml:space="preserve">s (a claim the validity of which is increasingly open to question), </w:t>
      </w:r>
      <w:r w:rsidRPr="009379D1">
        <w:rPr>
          <w:rStyle w:val="StyleUnderline"/>
        </w:rPr>
        <w:t>they leave those with better connections, lawyers, and administrative expertise in a position to gain special treatment on the basis of something other than</w:t>
      </w:r>
      <w:r>
        <w:t xml:space="preserve"> adherence to settled, </w:t>
      </w:r>
      <w:r w:rsidRPr="009379D1">
        <w:rPr>
          <w:rStyle w:val="StyleUnderline"/>
        </w:rPr>
        <w:t>known rules</w:t>
      </w:r>
      <w:r>
        <w:t>. They also empower whoever may choose to dispense from the law (or not) to digress from law in favor of passion, interest, or mere whim. The academic desire to keep policy open to negotiation, particularly among administrative elites, should not blind any of us to the fact that such procedures take place either within the context of settled, predictable rules or they are the negation of ordered liberty, a deliberate betrayal of the trust placed in administrative officers by the people.</w:t>
      </w:r>
    </w:p>
    <w:p w:rsidR="009379D1" w:rsidRPr="009379D1" w:rsidRDefault="009379D1" w:rsidP="009379D1"/>
    <w:p w:rsidR="00AF66DC" w:rsidRDefault="00AF66DC" w:rsidP="00AF66DC">
      <w:pPr>
        <w:pStyle w:val="Heading4"/>
      </w:pPr>
      <w:r>
        <w:t>D</w:t>
      </w:r>
      <w:r w:rsidR="008D4442">
        <w:t xml:space="preserve">isciplined devolution </w:t>
      </w:r>
      <w:r w:rsidR="009379D1">
        <w:t>can’t solve and no modeling</w:t>
      </w:r>
      <w:r>
        <w:t xml:space="preserve"> – Race to the Top and ESEA prove. </w:t>
      </w:r>
    </w:p>
    <w:p w:rsidR="00AF66DC" w:rsidRPr="003B1B88" w:rsidRDefault="00AF66DC" w:rsidP="00AF66DC">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 p.624-625)//sy</w:t>
      </w:r>
    </w:p>
    <w:p w:rsidR="00AF66DC" w:rsidRPr="00AF66DC" w:rsidRDefault="00AF66DC" w:rsidP="00AF66DC">
      <w:r w:rsidRPr="00AF66DC">
        <w:t>1. Siloed Policy Making</w:t>
      </w:r>
    </w:p>
    <w:p w:rsidR="00AF66DC" w:rsidRPr="00A56AEA" w:rsidRDefault="00AF66DC" w:rsidP="00AF66DC">
      <w:pPr>
        <w:rPr>
          <w:rStyle w:val="Emphasis"/>
        </w:rPr>
      </w:pPr>
      <w:r w:rsidRPr="00AF66DC">
        <w:t>As discussed above, the disciplined devolution structure o</w:t>
      </w:r>
      <w:r>
        <w:t xml:space="preserve">f the new education federalism appears to promote state policy experimentation, responsiveness to implementation signals, and self-correction in a continuous process of learning and adaptation. </w:t>
      </w:r>
      <w:r w:rsidRPr="00A56AEA">
        <w:t xml:space="preserve">But </w:t>
      </w:r>
      <w:r w:rsidRPr="00A56AEA">
        <w:rPr>
          <w:rStyle w:val="StyleUnderline"/>
        </w:rPr>
        <w:t>while the federal monitoring and interstate collaboration predict that the dissemination of policy ideas should also flow across state lines</w:t>
      </w:r>
      <w:r>
        <w:t xml:space="preserve">, in practice, the process has largely been confined within states. </w:t>
      </w:r>
      <w:r w:rsidRPr="00A56AEA">
        <w:rPr>
          <w:rStyle w:val="Emphasis"/>
        </w:rPr>
        <w:t xml:space="preserve">Best practices have simply not spread as quickly or as widely as anticipated. </w:t>
      </w:r>
    </w:p>
    <w:p w:rsidR="00AF66DC" w:rsidRDefault="00AF66DC" w:rsidP="00AF66DC">
      <w:r w:rsidRPr="00A56AEA">
        <w:rPr>
          <w:rStyle w:val="StyleUnderline"/>
        </w:rPr>
        <w:t>The fairly technical area of evaluation methodologies provides a stark illustration of the effects of siloed policy making.</w:t>
      </w:r>
      <w:r>
        <w:t xml:space="preserve"> For example, </w:t>
      </w:r>
      <w:r w:rsidRPr="00A56AEA">
        <w:rPr>
          <w:rStyle w:val="StyleUnderline"/>
        </w:rPr>
        <w:t>year-over-year changes in proficiency rates have been shown to be unreliable indicators of school improvement.</w:t>
      </w:r>
      <w:r>
        <w:t xml:space="preserve"> 347 Relatively easy-to-implement alternative methodologies, such as standardized growth measures, have been used by a number of jurisdictions for several years and were adopted explicitly because of concerns about the change in proficiency methodology.348 Yet many states continue to make proficiency rates the centerpiece of their school evaluation systems under ESEA Flexibility, while less than half of states approved for waivers incorporate standardized measures of student growth.349 </w:t>
      </w:r>
    </w:p>
    <w:p w:rsidR="00AF66DC" w:rsidRDefault="00AF66DC" w:rsidP="00AF66DC">
      <w:r w:rsidRPr="00A56AEA">
        <w:rPr>
          <w:rStyle w:val="StyleUnderline"/>
        </w:rPr>
        <w:t xml:space="preserve">One reason for the limited spread of policy lessons across states is the Department of Education's failure to emphasize or facilitate the sharing of best practices among states </w:t>
      </w:r>
      <w:r>
        <w:t xml:space="preserve">or to exercise its own judgment in benchmarking the quality of different state approaches. </w:t>
      </w:r>
      <w:r w:rsidRPr="00A56AEA">
        <w:rPr>
          <w:rStyle w:val="StyleUnderline"/>
        </w:rPr>
        <w:t>Neither the Race to the Top nor the ESEA Flexibility monitoring process includes review of whether and how a state has incorporated information</w:t>
      </w:r>
      <w:r>
        <w:t xml:space="preserve"> from other states or shared its own lessons learned with other states. Furthermore, </w:t>
      </w:r>
      <w:r w:rsidRPr="00A56AEA">
        <w:rPr>
          <w:rStyle w:val="StyleUnderline"/>
        </w:rPr>
        <w:t>the Department's efforts to convene states around particular policy problems have been inconsistent</w:t>
      </w:r>
      <w:r>
        <w:t xml:space="preserve">. For example, a June 2011 Government Accountability Office Report found that while the Education Department occasionally convened Race to the Top grant recipients electronically or in person to discuss common challenges and share materials, states that did not win grants did not have access to those meetings or materials. 350 </w:t>
      </w:r>
      <w:r w:rsidRPr="00A56AEA">
        <w:rPr>
          <w:rStyle w:val="StyleUnderline"/>
        </w:rPr>
        <w:t>While the Department's publication of its monitoring reports and evaluations on its website does make accessible a set of resources for the states, it is a passive step: there is no systematic mechanism for providing states with relevant information from other states' reports</w:t>
      </w:r>
      <w:r>
        <w:t>.</w:t>
      </w:r>
    </w:p>
    <w:p w:rsidR="00AF66DC" w:rsidRDefault="00AF66DC" w:rsidP="00AF66DC"/>
    <w:p w:rsidR="00EE760B" w:rsidRDefault="00EE760B" w:rsidP="00AF66DC"/>
    <w:p w:rsidR="008D4442" w:rsidRDefault="008D4442" w:rsidP="00C67FF8">
      <w:pPr>
        <w:pStyle w:val="Heading3"/>
      </w:pPr>
      <w:r w:rsidRPr="00DD3273">
        <w:t xml:space="preserve"> </w:t>
      </w:r>
      <w:r w:rsidR="00C67FF8">
        <w:t>1ar – state circumvention</w:t>
      </w:r>
    </w:p>
    <w:p w:rsidR="00C67FF8" w:rsidRDefault="00C67FF8" w:rsidP="00C67FF8"/>
    <w:p w:rsidR="00C67FF8" w:rsidRPr="00C67FF8" w:rsidRDefault="00C67FF8" w:rsidP="00C67FF8">
      <w:pPr>
        <w:pStyle w:val="Heading4"/>
      </w:pPr>
      <w:r>
        <w:t xml:space="preserve">Waivers allow states to </w:t>
      </w:r>
      <w:r>
        <w:rPr>
          <w:u w:val="single"/>
        </w:rPr>
        <w:t>circumvent</w:t>
      </w:r>
      <w:r>
        <w:t xml:space="preserve"> federal pressure and cut back programs</w:t>
      </w:r>
    </w:p>
    <w:p w:rsidR="00C67FF8" w:rsidRDefault="00C67FF8" w:rsidP="00C67FF8">
      <w:r>
        <w:rPr>
          <w:b/>
        </w:rPr>
        <w:t xml:space="preserve">Stiglitz, 17 </w:t>
      </w:r>
      <w:r>
        <w:t xml:space="preserve">– professor of law at Cornell (Edward, “Forces of Federalism, Safety Nets, and Waivers” 18 Theoretical Inquiries in Law, </w:t>
      </w:r>
      <w:hyperlink r:id="rId45" w:history="1">
        <w:r w:rsidRPr="00A529FA">
          <w:rPr>
            <w:rStyle w:val="Hyperlink"/>
          </w:rPr>
          <w:t>http://scholarship.law.cornell.edu/cgi/viewcontent.cgi?article=2610&amp;context=facpub</w:t>
        </w:r>
      </w:hyperlink>
    </w:p>
    <w:p w:rsidR="00C67FF8" w:rsidRDefault="00C67FF8" w:rsidP="00C67FF8"/>
    <w:p w:rsidR="00C67FF8" w:rsidRDefault="00C67FF8" w:rsidP="00C67FF8">
      <w:r>
        <w:t xml:space="preserve">As a corollary, however, </w:t>
      </w:r>
      <w:r w:rsidRPr="00C67FF8">
        <w:rPr>
          <w:rStyle w:val="StyleUnderline"/>
        </w:rPr>
        <w:t>waivers can at times be distinctly unhelpful</w:t>
      </w:r>
      <w:r>
        <w:t xml:space="preserve"> if not properly calibrated, a point not sufficiently integrated into this recent literature on waivers. </w:t>
      </w:r>
      <w:r w:rsidRPr="00C67FF8">
        <w:rPr>
          <w:rStyle w:val="StyleUnderline"/>
        </w:rPr>
        <w:t xml:space="preserve">If the government’s posture toward waivers is too permissive, it encourages states to </w:t>
      </w:r>
      <w:r w:rsidRPr="00C67FF8">
        <w:rPr>
          <w:rStyle w:val="Emphasis"/>
        </w:rPr>
        <w:t>misrepresent their intentions</w:t>
      </w:r>
      <w:r>
        <w:t xml:space="preserve"> — </w:t>
      </w:r>
      <w:r w:rsidRPr="00C67FF8">
        <w:rPr>
          <w:rStyle w:val="StyleUnderline"/>
        </w:rPr>
        <w:t>to say they are “innovating</w:t>
      </w:r>
      <w:r>
        <w:t xml:space="preserve">” in some relevant respect, </w:t>
      </w:r>
      <w:r w:rsidRPr="00C67FF8">
        <w:rPr>
          <w:rStyle w:val="StyleUnderline"/>
        </w:rPr>
        <w:t xml:space="preserve">but in reality to </w:t>
      </w:r>
      <w:r w:rsidRPr="00C67FF8">
        <w:rPr>
          <w:rStyle w:val="Emphasis"/>
        </w:rPr>
        <w:t>retrench safety net programs or pursue ideological ends</w:t>
      </w:r>
      <w:r>
        <w:t xml:space="preserve">. This process is likely to be encouraged by — and to encourage — forces operating at the state level that generally work against robust safety nets. Moreover, </w:t>
      </w:r>
      <w:r w:rsidRPr="00C67FF8">
        <w:rPr>
          <w:rStyle w:val="StyleUnderline"/>
        </w:rPr>
        <w:t>this occurs even if the federal government is a “good actor,” doing its best to approve only the appropriate waivers</w:t>
      </w:r>
      <w:r>
        <w:t xml:space="preserve">. </w:t>
      </w:r>
      <w:r w:rsidRPr="00C67FF8">
        <w:rPr>
          <w:rStyle w:val="StyleUnderline"/>
        </w:rPr>
        <w:t xml:space="preserve">It results </w:t>
      </w:r>
      <w:r>
        <w:t xml:space="preserve">not from agency malfeasance or sabotage, but </w:t>
      </w:r>
      <w:r w:rsidRPr="00C67FF8">
        <w:rPr>
          <w:rStyle w:val="StyleUnderline"/>
        </w:rPr>
        <w:t>from underlying problems of information; the states have much better information about their proposals and the relevant local political and economic factors than the federal government</w:t>
      </w:r>
      <w:r>
        <w:t xml:space="preserve">; at least under a permissive waiver regime, </w:t>
      </w:r>
      <w:r w:rsidRPr="00C67FF8">
        <w:rPr>
          <w:rStyle w:val="StyleUnderline"/>
        </w:rPr>
        <w:t xml:space="preserve">this allows the states to sometimes </w:t>
      </w:r>
      <w:r w:rsidRPr="00C67FF8">
        <w:rPr>
          <w:rStyle w:val="Emphasis"/>
        </w:rPr>
        <w:t>pull one over on the federal government.</w:t>
      </w:r>
      <w:r>
        <w:t xml:space="preserve"> </w:t>
      </w:r>
    </w:p>
    <w:p w:rsidR="00C67FF8" w:rsidRPr="00C67FF8" w:rsidRDefault="00C67FF8" w:rsidP="00C67FF8"/>
    <w:p w:rsidR="008D4442" w:rsidRDefault="008D4442" w:rsidP="00AF66DC"/>
    <w:p w:rsidR="008D4442" w:rsidRDefault="008D4442" w:rsidP="008D4442">
      <w:pPr>
        <w:pStyle w:val="Heading3"/>
      </w:pPr>
      <w:r>
        <w:t>1ar – no democracy NB</w:t>
      </w:r>
    </w:p>
    <w:p w:rsidR="008D4442" w:rsidRDefault="008D4442" w:rsidP="008D4442"/>
    <w:p w:rsidR="00EE760B" w:rsidRPr="00EE760B" w:rsidRDefault="00EE760B" w:rsidP="00EE760B">
      <w:pPr>
        <w:pStyle w:val="Heading4"/>
        <w:rPr>
          <w:u w:val="single"/>
        </w:rPr>
      </w:pPr>
      <w:r>
        <w:t xml:space="preserve">Waivers destroy the separation of powers </w:t>
      </w:r>
      <w:r>
        <w:rPr>
          <w:u w:val="single"/>
        </w:rPr>
        <w:t>more broadly</w:t>
      </w:r>
    </w:p>
    <w:p w:rsidR="00EE760B" w:rsidRPr="00EE760B" w:rsidRDefault="00EE760B" w:rsidP="00EE760B">
      <w:r w:rsidRPr="00EE760B">
        <w:rPr>
          <w:b/>
        </w:rPr>
        <w:t>Black, 15</w:t>
      </w:r>
      <w:r w:rsidRPr="00EE760B">
        <w:t xml:space="preserve"> --- Professor of Law at </w:t>
      </w:r>
      <w:r>
        <w:t>the University of South Carolina</w:t>
      </w:r>
      <w:r w:rsidRPr="00EE760B">
        <w:t xml:space="preserve"> – School of Law (Derek W. Black, 08.22.14, “Federalizing Education by Waiver?</w:t>
      </w:r>
      <w:proofErr w:type="gramStart"/>
      <w:r w:rsidRPr="00EE760B">
        <w:t>”,</w:t>
      </w:r>
      <w:proofErr w:type="gramEnd"/>
      <w:r w:rsidRPr="00EE760B">
        <w:t xml:space="preserve"> 68 Vanderbilt Law Review 607 (2015) 27 – 17) </w:t>
      </w:r>
    </w:p>
    <w:p w:rsidR="00EE760B" w:rsidRPr="00A0052D" w:rsidRDefault="00EE760B" w:rsidP="00EE760B"/>
    <w:p w:rsidR="00EE760B" w:rsidRDefault="00EE760B" w:rsidP="00EE760B">
      <w:r>
        <w:t xml:space="preserve">The import of </w:t>
      </w:r>
      <w:r w:rsidRPr="00EE760B">
        <w:rPr>
          <w:rStyle w:val="StyleUnderline"/>
        </w:rPr>
        <w:t xml:space="preserve">this analysis reaches </w:t>
      </w:r>
      <w:r w:rsidRPr="00EE760B">
        <w:rPr>
          <w:rStyle w:val="Emphasis"/>
        </w:rPr>
        <w:t>far beyond education</w:t>
      </w:r>
      <w:r>
        <w:t xml:space="preserve">. </w:t>
      </w:r>
      <w:r w:rsidRPr="00D361A0">
        <w:rPr>
          <w:rStyle w:val="StyleUnderline"/>
        </w:rPr>
        <w:t>An agency power to remake the law through statutory waivers may be a useful and an efficient mechanism for adapting laws to changing circumstances and needs. Congress can, and likely will, explicitly extend this authority to some agencies in the future</w:t>
      </w:r>
      <w:r>
        <w:t xml:space="preserve">. </w:t>
      </w:r>
      <w:r w:rsidRPr="00D361A0">
        <w:rPr>
          <w:rStyle w:val="StyleUnderline"/>
        </w:rPr>
        <w:t>But as the experience of NCLB’s conditional waivers demonstrates, conditional waiver power, if not carefully circumscribed, is fraught with practical and constitutional dangers</w:t>
      </w:r>
      <w:r>
        <w:t xml:space="preserve">. </w:t>
      </w:r>
      <w:r w:rsidRPr="00D361A0">
        <w:rPr>
          <w:rStyle w:val="Emphasis"/>
        </w:rPr>
        <w:t>It has the potential to give agencies a power that exceeds that of the legislation under which the agency is acting.</w:t>
      </w:r>
      <w:r>
        <w:t xml:space="preserve"> </w:t>
      </w:r>
      <w:r w:rsidRPr="00D361A0">
        <w:rPr>
          <w:rStyle w:val="StyleUnderline"/>
        </w:rPr>
        <w:t>The executive could unilaterally achieve ends that neither it nor Congress could have achieved through negotiated legislation, including bringing states further under the regulation of agencies than the organic statute the agency is waiving.</w:t>
      </w:r>
      <w:r>
        <w:t xml:space="preserve"> </w:t>
      </w:r>
      <w:r w:rsidRPr="00D361A0">
        <w:rPr>
          <w:rStyle w:val="Emphasis"/>
        </w:rPr>
        <w:t>In these respects, conditional waiver authority can threaten the balance of powers the Constitution secures between states and the federal government, and between Congress and the executive</w:t>
      </w:r>
      <w:r>
        <w:t xml:space="preserve">. Thus, it is no surprise that the NCLB waiver process has sparked a series of bitter legal fights at all branches of local, state, and federal government, with Congress suing the President over its use of executive power, state boards of education suing state legislatures and vice versa over the Common Core Curriculum, and teachers and </w:t>
      </w:r>
      <w:r w:rsidRPr="009B2A8F">
        <w:t>students suing states over changes to teacher evaluation and retention rights. Next in line is a direct challenge to the Secretary</w:t>
      </w:r>
      <w:r>
        <w:t xml:space="preserve"> of Education’s authority to impose and enforce the conditions it exacted in exchange for NCLB waivers.</w:t>
      </w:r>
    </w:p>
    <w:p w:rsidR="00EE760B" w:rsidRDefault="00EE760B" w:rsidP="008D4442"/>
    <w:p w:rsidR="00C67FF8" w:rsidRDefault="00C67FF8" w:rsidP="00C67FF8">
      <w:pPr>
        <w:pStyle w:val="Heading4"/>
      </w:pPr>
      <w:r>
        <w:t xml:space="preserve">No democracy net benefit – disciplined devolution is based on Race to the Top – which </w:t>
      </w:r>
      <w:r>
        <w:rPr>
          <w:u w:val="single"/>
        </w:rPr>
        <w:t>undermines</w:t>
      </w:r>
      <w:r>
        <w:t xml:space="preserve"> genuine state participation</w:t>
      </w:r>
    </w:p>
    <w:p w:rsidR="00C67FF8" w:rsidRDefault="00C67FF8" w:rsidP="00C67FF8">
      <w:r w:rsidRPr="006E386F">
        <w:rPr>
          <w:rStyle w:val="Style13ptBold"/>
        </w:rPr>
        <w:t>McGovern 11</w:t>
      </w:r>
      <w:r>
        <w:t xml:space="preserve"> – J.D., 2011, New York University School of Law; B.A., 2008, Boston University. (Shannon K., “A New Model for States as Laboratories for Reform: How Federalism Informs Education,” 86 N.Y.U. L. Rev. 1519 (2011), HeinOnline, p.1534-1542)//sy</w:t>
      </w:r>
    </w:p>
    <w:p w:rsidR="00C67FF8" w:rsidRPr="008D4442" w:rsidRDefault="00C67FF8" w:rsidP="00C67FF8"/>
    <w:p w:rsidR="00C67FF8" w:rsidRPr="00DD3273" w:rsidRDefault="00C67FF8" w:rsidP="00C67FF8">
      <w:r w:rsidRPr="008D4442">
        <w:rPr>
          <w:rStyle w:val="StyleUnderline"/>
        </w:rPr>
        <w:t>Race to the Top</w:t>
      </w:r>
      <w:r w:rsidRPr="008D4442">
        <w:t xml:space="preserve"> </w:t>
      </w:r>
      <w:r w:rsidRPr="008D4442">
        <w:rPr>
          <w:rStyle w:val="StyleUnderline"/>
        </w:rPr>
        <w:t>also threatened the autonomy of state legislatures</w:t>
      </w:r>
      <w:r w:rsidRPr="008D4442">
        <w:t xml:space="preserve">, who scrambled to bring their codes into line with the Administration's preferences </w:t>
      </w:r>
      <w:r w:rsidRPr="00DD3273">
        <w:t xml:space="preserve">in time for the January and June 2010 application deadlines. 99 New York's leaders, for instance, initially failed to muster sufficient support in the state legislature to raise charter school caps and to repeal a measure prohibiting the use of student test scores in tenure decisions, 00 two accountability measures necessary to secure Race to the </w:t>
      </w:r>
      <w:proofErr w:type="gramStart"/>
      <w:r w:rsidRPr="00DD3273">
        <w:t>Top</w:t>
      </w:r>
      <w:proofErr w:type="gramEnd"/>
      <w:r w:rsidRPr="00DD3273">
        <w:t xml:space="preserve"> funding. While New York was one of sixteen finalists out of a total of forty-one applicants in Phase 1, only two states were awarded funding in the first round of competition: Tennessee and Delaware. 10 1 Tennessee and Delaware's success was predicated both on the passage of new state laws consistent with the federal government's preferences and on strong support from local teachers, school districts, and business leaders. 10 2 With significant pressure from New York City Mayor Michael Bloomberg, his Chancellor of Education, and charter school advocates, the New York legislature finally passed legislation authorizing more than a twofold increase in the number of charter schools and a teacher evaluation system that accounts for student performance just before the second Race to the Top deadline. 10 3 All told, thirty-four of the forty-seven applicants in Phases 1 and 2 changed state education law or policy in their bid for the extra funds,104 although most of them ultimately received no funding for their efforts. 10 5 </w:t>
      </w:r>
    </w:p>
    <w:p w:rsidR="00C67FF8" w:rsidRPr="00DD3273" w:rsidRDefault="00C67FF8" w:rsidP="00C67FF8">
      <w:r w:rsidRPr="00DD3273">
        <w:t xml:space="preserve">While this kind of policy influence falls short of mandating federal standards, </w:t>
      </w:r>
      <w:r w:rsidRPr="008D4442">
        <w:rPr>
          <w:rStyle w:val="StyleUnderline"/>
        </w:rPr>
        <w:t>it allows the federal government to intervene in state governance</w:t>
      </w:r>
      <w:r w:rsidRPr="00DD3273">
        <w:t xml:space="preserve"> and policy making. </w:t>
      </w:r>
      <w:r w:rsidRPr="008D4442">
        <w:rPr>
          <w:rStyle w:val="StyleUnderline"/>
        </w:rPr>
        <w:t>The states' capitulation also eschews genuine policy debate on the wisdom and efficacy of the reform</w:t>
      </w:r>
      <w:r w:rsidRPr="00DD3273">
        <w:t xml:space="preserve"> measures urged by the Obama Administration. A recent longitudinal study of charter schools by the Center for Research on Education Outcomes (CREDO) at Stanford University illustrates this point.10 6 </w:t>
      </w:r>
      <w:proofErr w:type="gramStart"/>
      <w:r w:rsidRPr="00DD3273">
        <w:t>The</w:t>
      </w:r>
      <w:proofErr w:type="gramEnd"/>
      <w:r w:rsidRPr="00DD3273">
        <w:t xml:space="preserve"> national report, the first of its kind, was funded by pro-charter school foundations. 10 7 Yet, the results suggest that the vast majority of American charter schools fail to measurably improve student achievement relative to traditional public schools.' 08 That is not to say that charter schools show no promise. A supplementary study by CREDO on elementary school students in forty-nine charter schools in New York City, a system with substantial backing by the Mayor, indicates that charter schools provide "significantly better results" than traditional public schools.' 0 9 </w:t>
      </w:r>
      <w:proofErr w:type="gramStart"/>
      <w:r w:rsidRPr="00DD3273">
        <w:t>The</w:t>
      </w:r>
      <w:proofErr w:type="gramEnd"/>
      <w:r w:rsidRPr="00DD3273">
        <w:t xml:space="preserve"> relative merits of various charter schools are beyond the scope of this Note. The wide range in the quality of these institutions, however, renders dubious a federal policy that supports charter school implementation as an end in itself-especially because further devolution of power, from state and local education authorities to private charter companies, may well complicate future education reform initiatives. 110 </w:t>
      </w:r>
    </w:p>
    <w:p w:rsidR="00C67FF8" w:rsidRPr="00DD3273" w:rsidRDefault="00C67FF8" w:rsidP="00C67FF8">
      <w:r w:rsidRPr="00DD3273">
        <w:t xml:space="preserve">The fairness and efficacy of penalizing teachers for poor student outcomes, especially in light of teacher shortages in many areas of the country, is similarly a matter of ongoing debate. For instance, Florida's Republican legislature passed a bill that would have held teachers accountable for student outcomes and eliminated tenure, a mainstay of unionized contracts,"' partly to strengthen Florida's candidacy for Race to the Top Phase 2.112 After receiving over 120,000 messages on the issue, Governor Charlie Crist publicly broke with his party and vetoed that bill, arguing that it failed to provide a "clear understanding of how gains will be measured. 1 " 3 </w:t>
      </w:r>
    </w:p>
    <w:p w:rsidR="00C67FF8" w:rsidRDefault="00C67FF8" w:rsidP="00C67FF8">
      <w:r w:rsidRPr="0056551A">
        <w:rPr>
          <w:rStyle w:val="Emphasis"/>
        </w:rPr>
        <w:t>The untested nature of these, and many other popular reform initiatives, exacerbates the risks attendant to federal encroachment upon state policy making autonomy</w:t>
      </w:r>
      <w:r w:rsidRPr="0056551A">
        <w:rPr>
          <w:rStyle w:val="Emphasis"/>
          <w:b w:val="0"/>
          <w:u w:val="none"/>
        </w:rPr>
        <w:t xml:space="preserve">. </w:t>
      </w:r>
      <w:r w:rsidRPr="0056551A">
        <w:rPr>
          <w:rStyle w:val="Emphasis"/>
        </w:rPr>
        <w:t>This institutional vulnerability is always present</w:t>
      </w:r>
      <w:r w:rsidRPr="0056551A">
        <w:rPr>
          <w:rStyle w:val="Emphasis"/>
          <w:b w:val="0"/>
          <w:u w:val="none"/>
        </w:rPr>
        <w:t xml:space="preserve"> </w:t>
      </w:r>
      <w:r w:rsidRPr="008D4442">
        <w:t>to some degree</w:t>
      </w:r>
      <w:r w:rsidRPr="0056551A">
        <w:rPr>
          <w:rStyle w:val="Emphasis"/>
          <w:b w:val="0"/>
          <w:u w:val="none"/>
        </w:rPr>
        <w:t xml:space="preserve"> </w:t>
      </w:r>
      <w:r w:rsidRPr="0056551A">
        <w:rPr>
          <w:rStyle w:val="Emphasis"/>
        </w:rPr>
        <w:t>when federal money is used as the "carrot" in "carrot and stick" policy making</w:t>
      </w:r>
      <w:r w:rsidRPr="0056551A">
        <w:rPr>
          <w:rStyle w:val="Emphasis"/>
          <w:b w:val="0"/>
          <w:u w:val="none"/>
        </w:rPr>
        <w:t xml:space="preserve">. </w:t>
      </w:r>
      <w:r w:rsidRPr="00DD3273">
        <w:t>Requiring states to pass specific legislation in order to receive extra funding is, as a practical matter, largely indistinguishable from providing money for a specific policy purpose knowing it will require considerable supplementation by state treasuries." 4 Courts routinely uphold both claims in the face of constitutional attack."15 As a policy matter, however, there is a significant qualitative difference. Consider the Federal Aid Highway Act, which conditions states' receipt of some federal highway funds on, among other things, state seatbelt regulation and a legal drinking age of twenty-one years. 116 While the policy rationale for the latter is assailable, 17 transportation safety initiatives of this kind present clear, mutually exclusive choices. In formulating the funding condition, the federal government must weigh the benefits of the safety feature against its policy costs. A state actor deciding whether to accept the funds and the attached conditions faces the same choice. This stands in contrast to many popular education reforms, which are not only of uncertain value but-as charter schools powerfully illustrate infinitely variable.</w:t>
      </w:r>
    </w:p>
    <w:p w:rsidR="00C67FF8" w:rsidRDefault="00C67FF8" w:rsidP="00C67FF8"/>
    <w:p w:rsidR="008D4442" w:rsidRDefault="008D4442" w:rsidP="008D4442">
      <w:pPr>
        <w:pStyle w:val="Heading4"/>
      </w:pPr>
      <w:r>
        <w:t>Federal regulation still allows for meaningful democratic participation</w:t>
      </w:r>
    </w:p>
    <w:p w:rsidR="008D4442" w:rsidRPr="00E37FDA" w:rsidRDefault="008D4442" w:rsidP="008D4442">
      <w:r w:rsidRPr="006E386F">
        <w:rPr>
          <w:rStyle w:val="Style13ptBold"/>
        </w:rPr>
        <w:t>McGovern 11</w:t>
      </w:r>
      <w:r>
        <w:t xml:space="preserve"> – J.D., 2011, New York University School of Law; B.A., 2008, Boston University. (Shannon K., “A New Model for States as Laboratories for Reform: How Federalism Informs Education,” 86 N.Y.U. L. Rev. 1519 (2011), HeinOnline, p.1530-1533)//sy</w:t>
      </w:r>
    </w:p>
    <w:p w:rsidR="008D4442" w:rsidRDefault="008D4442" w:rsidP="008D4442">
      <w:pPr>
        <w:rPr>
          <w:rStyle w:val="StyleUnderline"/>
        </w:rPr>
      </w:pPr>
    </w:p>
    <w:p w:rsidR="008D4442" w:rsidRPr="00BD0887" w:rsidRDefault="008D4442" w:rsidP="008D4442">
      <w:pPr>
        <w:rPr>
          <w:rStyle w:val="StyleUnderline"/>
        </w:rPr>
      </w:pPr>
      <w:r>
        <w:t xml:space="preserve">In short, </w:t>
      </w:r>
      <w:r w:rsidRPr="00BD0887">
        <w:rPr>
          <w:rStyle w:val="Emphasis"/>
        </w:rPr>
        <w:t>meaningful citizen participation in education policy remains possible at the state level</w:t>
      </w:r>
      <w:r>
        <w:t xml:space="preserve">. </w:t>
      </w:r>
      <w:r w:rsidRPr="00BD0887">
        <w:rPr>
          <w:rStyle w:val="Emphasis"/>
        </w:rPr>
        <w:t xml:space="preserve">This </w:t>
      </w:r>
      <w:r w:rsidRPr="008D4442">
        <w:t>conclusion counsels in favor of respecting the historic role of states, their school district agents, and their citizens in shaping policy. It</w:t>
      </w:r>
      <w:r w:rsidRPr="00BD0887">
        <w:rPr>
          <w:rStyle w:val="Emphasis"/>
        </w:rPr>
        <w:t xml:space="preserve"> does not counsel against the intervention of federal policy makers, however</w:t>
      </w:r>
      <w:r>
        <w:t xml:space="preserve">. </w:t>
      </w:r>
      <w:r w:rsidRPr="00BD0887">
        <w:rPr>
          <w:rStyle w:val="StyleUnderline"/>
        </w:rPr>
        <w:t>Because education policy is increasingly salient at the national level</w:t>
      </w:r>
      <w:proofErr w:type="gramStart"/>
      <w:r>
        <w:t>,68</w:t>
      </w:r>
      <w:proofErr w:type="gramEnd"/>
      <w:r>
        <w:t xml:space="preserve"> </w:t>
      </w:r>
      <w:r w:rsidRPr="00BD0887">
        <w:rPr>
          <w:rStyle w:val="StyleUnderline"/>
        </w:rPr>
        <w:t xml:space="preserve">there is greater potential than ever for meaningful democratic participation with respect to forming federal policy and holding federal politicians accountable for their choices. </w:t>
      </w:r>
    </w:p>
    <w:p w:rsidR="008D4442" w:rsidRPr="008D4442" w:rsidRDefault="008D4442" w:rsidP="008D4442">
      <w:r w:rsidRPr="008D4442">
        <w:t>Concern for the "quality of the educational process," 69 like increased democratic participation, is a popular justification for local control that remains salient at the state level. In Milliken, the Court asserted that local control "permits the structuring of school programs to fit local needs, and encourages 'experimentation, innovation, and a healthy competition for educational excellence</w:t>
      </w:r>
      <w:proofErr w:type="gramStart"/>
      <w:r w:rsidRPr="008D4442">
        <w:t>. '</w:t>
      </w:r>
      <w:proofErr w:type="gramEnd"/>
      <w:r w:rsidRPr="008D4442">
        <w:t xml:space="preserve"> ' 70 This formulation resembles subsidiarity, the principle that government functions should be assigned to the lowest practical level.71 While subsidiarity protects individual and state dignitary interests, it also addresses efficiency concerns-namely, responsiveness to local needs. 72 </w:t>
      </w:r>
    </w:p>
    <w:p w:rsidR="008D4442" w:rsidRPr="00BD0887" w:rsidRDefault="008D4442" w:rsidP="008D4442">
      <w:pPr>
        <w:rPr>
          <w:rStyle w:val="Emphasis"/>
        </w:rPr>
      </w:pPr>
      <w:r w:rsidRPr="008D4442">
        <w:t>The validity of the educational quality rationale for local control thus depends on whether schools require flexibility to respond to unique local conditions. Regional differences are often exaggerated in an era of unprecedentedly nationalized politics, policy, and culture.73 Nonetheless, undeniable differences in demographics and tax policy, among other things, remain between and within states.</w:t>
      </w:r>
      <w:r>
        <w:t xml:space="preserve"> Concentrated populations of English-language learners or low-income students in particular localities or states may require specialized local educational policy.74 On the other hand, </w:t>
      </w:r>
      <w:r w:rsidRPr="00BD0887">
        <w:rPr>
          <w:rStyle w:val="Emphasis"/>
        </w:rPr>
        <w:t>local differences may jeopardize rather than promote quality education if not for federal intervention</w:t>
      </w:r>
      <w:r>
        <w:t xml:space="preserve">. </w:t>
      </w:r>
      <w:r w:rsidRPr="008D4442">
        <w:t xml:space="preserve">For instance, a state or locality's limited fiscal capacity or tax effort can drastically reduce per-pupil expenditures, 75 or educational content may vary with local political ideology76 in an era in which state and federal policy makers agree that the use of internationalized standards are necessary for post-secondary success as well as national competiveness.77 Recognition of the necessity of local/state solutions to some uniquely local/state problems is not inconsistent with federal oversight of education. It simply requires a sensitive application of the federalism model </w:t>
      </w:r>
      <w:r>
        <w:t xml:space="preserve">described in Part </w:t>
      </w:r>
      <w:proofErr w:type="gramStart"/>
      <w:r>
        <w:t>I</w:t>
      </w:r>
      <w:proofErr w:type="gramEnd"/>
      <w:r>
        <w:t xml:space="preserve">. </w:t>
      </w:r>
      <w:r w:rsidRPr="00BD0887">
        <w:rPr>
          <w:rStyle w:val="Emphasis"/>
        </w:rPr>
        <w:t xml:space="preserve">The fact that local governments can solve some problems better should not preclude the federal government from making supplementary, or even overlapping, efforts. </w:t>
      </w:r>
    </w:p>
    <w:p w:rsidR="008D4442" w:rsidRDefault="008D4442" w:rsidP="008D4442">
      <w:r w:rsidRPr="008D4442">
        <w:t xml:space="preserve">Nor does Milliken's citation of "experimentation, innovation, </w:t>
      </w:r>
      <w:proofErr w:type="gramStart"/>
      <w:r w:rsidRPr="008D4442">
        <w:t>and ..</w:t>
      </w:r>
      <w:proofErr w:type="gramEnd"/>
      <w:r w:rsidRPr="008D4442">
        <w:t xml:space="preserve"> </w:t>
      </w:r>
      <w:proofErr w:type="gramStart"/>
      <w:r w:rsidRPr="008D4442">
        <w:t>competition</w:t>
      </w:r>
      <w:proofErr w:type="gramEnd"/>
      <w:r w:rsidRPr="008D4442">
        <w:t xml:space="preserve">" 78 as a means of achieving educational quality compel a slavish devotion to local control. True, one of the merits of a federalist system is the ability of its component parts to innovate. An individual state-by virtue of its smaller size, knowledge of local conditions, or more homogenous citizenry-may be better able than the federal government to implement (and, where necessary, modify) new education policy with flexibility. But the recognition that states are better innovators does not compel local control over education. As I explain in Part IV, </w:t>
      </w:r>
      <w:r w:rsidRPr="00BD0887">
        <w:rPr>
          <w:rStyle w:val="StyleUnderline"/>
        </w:rPr>
        <w:t>the federal government can maintain a policy role while harnessing the advantages of the states-as-laboratories model.</w:t>
      </w:r>
      <w:r>
        <w:t xml:space="preserve"> 79</w:t>
      </w:r>
    </w:p>
    <w:p w:rsidR="008D4442" w:rsidRDefault="008D4442" w:rsidP="008D4442"/>
    <w:p w:rsidR="00EE760B" w:rsidRDefault="00EE760B" w:rsidP="00EE760B">
      <w:pPr>
        <w:pStyle w:val="Heading3"/>
      </w:pPr>
      <w:r>
        <w:t>1ar – no state modeling</w:t>
      </w:r>
    </w:p>
    <w:p w:rsidR="00EE760B" w:rsidRDefault="00EE760B" w:rsidP="00EE760B"/>
    <w:p w:rsidR="00EE760B" w:rsidRDefault="00EE760B" w:rsidP="00EE760B">
      <w:pPr>
        <w:pStyle w:val="Heading4"/>
      </w:pPr>
      <w:r>
        <w:t>Disciplined devolution empirically fails at collaboration – Race to the Top proves it reverted to a compliance model</w:t>
      </w:r>
    </w:p>
    <w:p w:rsidR="00EE760B" w:rsidRPr="003B1B88" w:rsidRDefault="00EE760B" w:rsidP="00EE760B">
      <w:r w:rsidRPr="007B6052">
        <w:rPr>
          <w:rStyle w:val="Style13ptBold"/>
        </w:rPr>
        <w:t>Kurzweil 15</w:t>
      </w:r>
      <w:r>
        <w:t xml:space="preserve"> – Director, Educational Transformation Program, Ithaka S+R; Lecturer in Law, Columbia Law School, (</w:t>
      </w:r>
      <w:r w:rsidRPr="007B6052">
        <w:t>Martin A.</w:t>
      </w:r>
      <w:r>
        <w:t xml:space="preserve">, “Disciplined Devolution and the New Education Federalism,” </w:t>
      </w:r>
      <w:r w:rsidRPr="007B6052">
        <w:t>103 Cal. L. Rev. 565 (2015)</w:t>
      </w:r>
      <w:r>
        <w:t>, HeinOnline, p.625-626)//sy</w:t>
      </w:r>
    </w:p>
    <w:p w:rsidR="00EE760B" w:rsidRDefault="00EE760B" w:rsidP="00EE760B">
      <w:r>
        <w:t>2. Decline in Collaboration</w:t>
      </w:r>
    </w:p>
    <w:p w:rsidR="00EE760B" w:rsidRDefault="00EE760B" w:rsidP="00EE760B">
      <w:r>
        <w:t xml:space="preserve">Participation by a broad range of local stakeholders in the initial formulation of policy under disciplined devolution may mitigate concerns about the legitimacy of deviation from a congressional scheme. By the nature of the model, however, the substantive policies are likely to change frequently with the experience of implementation. </w:t>
      </w:r>
      <w:r w:rsidRPr="00A56AEA">
        <w:rPr>
          <w:rStyle w:val="StyleUnderline"/>
        </w:rPr>
        <w:t>Ongoing policy reformulation requires ongoing stakeholder participation to retain its legitimacy</w:t>
      </w:r>
      <w:r>
        <w:t xml:space="preserve">. </w:t>
      </w:r>
      <w:r w:rsidRPr="00A56AEA">
        <w:rPr>
          <w:rStyle w:val="StyleUnderline"/>
        </w:rPr>
        <w:t>Unfortunately, the stakeholder participation in formulating Race to the Top and ESEA Flexibility plans in many states has not always persisted</w:t>
      </w:r>
      <w:r>
        <w:t xml:space="preserve"> into the implementation stage. </w:t>
      </w:r>
    </w:p>
    <w:p w:rsidR="00EE760B" w:rsidRDefault="00EE760B" w:rsidP="00EE760B">
      <w:r w:rsidRPr="00A56AEA">
        <w:rPr>
          <w:rStyle w:val="StyleUnderline"/>
        </w:rPr>
        <w:t>Some states have simply failed to keep local districts, unions, and advocates party to-and</w:t>
      </w:r>
      <w:r>
        <w:t xml:space="preserve">, in some cases, even </w:t>
      </w:r>
      <w:r w:rsidRPr="00A56AEA">
        <w:rPr>
          <w:rStyle w:val="StyleUnderline"/>
        </w:rPr>
        <w:t xml:space="preserve">informed of-implementation </w:t>
      </w:r>
      <w:r>
        <w:t xml:space="preserve">of Race to the Top and ESEA Flexibility plans. </w:t>
      </w:r>
      <w:r w:rsidRPr="00A56AEA">
        <w:rPr>
          <w:rStyle w:val="StyleUnderline"/>
        </w:rPr>
        <w:t>A 2012 review of Race to the Top implementation</w:t>
      </w:r>
      <w:r>
        <w:t xml:space="preserve">, for example, </w:t>
      </w:r>
      <w:r w:rsidRPr="00A56AEA">
        <w:rPr>
          <w:rStyle w:val="StyleUnderline"/>
        </w:rPr>
        <w:t>found that</w:t>
      </w:r>
      <w:r>
        <w:t xml:space="preserve"> </w:t>
      </w:r>
      <w:r w:rsidRPr="00A56AEA">
        <w:rPr>
          <w:rStyle w:val="StyleUnderline"/>
        </w:rPr>
        <w:t>only five of the twelve Race to the Top winners made public the results of their monthly status calls with the Education Department.</w:t>
      </w:r>
      <w:r>
        <w:t xml:space="preserve">351 This study also found that, in some states, basic information about the state's grant work was available only after "several calls" to state education offices, and most states' typical communication with stakeholders was through "glossy, overly upbeat documents that do little to build trust.',352 Furthermore, while some states have replicated a multilevel experimentalist structure with respect to their districts-providing relatively broad goals, prompting districts to plan to those goals, and monitoring 353 -354 progress -others have been far more prescriptive. </w:t>
      </w:r>
    </w:p>
    <w:p w:rsidR="00EE760B" w:rsidRDefault="00EE760B" w:rsidP="00EE760B">
      <w:r w:rsidRPr="00A56AEA">
        <w:rPr>
          <w:rStyle w:val="Emphasis"/>
        </w:rPr>
        <w:t>The impact of this decline in collaboration on legitimacy is not simply an abstract concern</w:t>
      </w:r>
      <w:r>
        <w:t xml:space="preserve">. </w:t>
      </w:r>
      <w:r w:rsidRPr="00A56AEA">
        <w:rPr>
          <w:rStyle w:val="StyleUnderline"/>
        </w:rPr>
        <w:t xml:space="preserve">If local school districts, unions, or other stakeholders begin to view the policies generated by Race to the Top and ESEA Flexibility as illegitimate </w:t>
      </w:r>
      <w:r>
        <w:t xml:space="preserve">because their policy-making participation has been limited, </w:t>
      </w:r>
      <w:r w:rsidRPr="00A56AEA">
        <w:rPr>
          <w:rStyle w:val="StyleUnderline"/>
        </w:rPr>
        <w:t>they may begin to react to those policies in the same way that they reacted to ESEA and NCLB</w:t>
      </w:r>
      <w:r>
        <w:t xml:space="preserve">. Specifically, </w:t>
      </w:r>
      <w:r w:rsidRPr="00A56AEA">
        <w:rPr>
          <w:rStyle w:val="StyleUnderline"/>
        </w:rPr>
        <w:t>local stakeholders</w:t>
      </w:r>
      <w:r>
        <w:t xml:space="preserve"> who view the policies as top-down mandates </w:t>
      </w:r>
      <w:r w:rsidRPr="00A56AEA">
        <w:rPr>
          <w:rStyle w:val="Emphasis"/>
        </w:rPr>
        <w:t>may seek to demonstrate formal compliance with the expectations of state officials while failing to pursue the objectives of those policies sincerely</w:t>
      </w:r>
      <w:r>
        <w:t xml:space="preserve">, or perhaps even undermining them. Indeed, </w:t>
      </w:r>
      <w:r w:rsidRPr="00A56AEA">
        <w:rPr>
          <w:rStyle w:val="Emphasis"/>
        </w:rPr>
        <w:t>this dynamic may already have a hold in some states</w:t>
      </w:r>
      <w:r>
        <w:t>.355</w:t>
      </w:r>
    </w:p>
    <w:p w:rsidR="00EE760B" w:rsidRDefault="00EE760B" w:rsidP="00EE760B"/>
    <w:p w:rsidR="00EE760B" w:rsidRPr="00EE760B" w:rsidRDefault="00EE760B" w:rsidP="00EE760B"/>
    <w:p w:rsidR="0016133B" w:rsidRDefault="00EE760B" w:rsidP="00EE760B">
      <w:pPr>
        <w:pStyle w:val="Heading3"/>
      </w:pPr>
      <w:r>
        <w:t>Waivers violate NFIB v. Sebelius</w:t>
      </w:r>
    </w:p>
    <w:p w:rsidR="00EE760B" w:rsidRDefault="00EE760B" w:rsidP="00EE760B"/>
    <w:p w:rsidR="00EE760B" w:rsidRDefault="00EE760B" w:rsidP="00EE760B">
      <w:pPr>
        <w:pStyle w:val="Heading4"/>
      </w:pPr>
      <w:r>
        <w:t>Waivers provide confusing conditions that violate NFIB v. Sebelius – states won’t comply</w:t>
      </w:r>
    </w:p>
    <w:p w:rsidR="00EE760B" w:rsidRPr="00EE760B" w:rsidRDefault="00EE760B" w:rsidP="00EE760B">
      <w:r w:rsidRPr="00EE760B">
        <w:rPr>
          <w:b/>
        </w:rPr>
        <w:t>Black, 15</w:t>
      </w:r>
      <w:r w:rsidRPr="00EE760B">
        <w:t xml:space="preserve"> --- Professor of Law at </w:t>
      </w:r>
      <w:r>
        <w:t>the University of South Carolina</w:t>
      </w:r>
      <w:r w:rsidRPr="00EE760B">
        <w:t xml:space="preserve"> – School of Law (Derek W. Black, 08.22.14, “Federalizing Education by Waiver?</w:t>
      </w:r>
      <w:proofErr w:type="gramStart"/>
      <w:r w:rsidRPr="00EE760B">
        <w:t>”,</w:t>
      </w:r>
      <w:proofErr w:type="gramEnd"/>
      <w:r w:rsidRPr="00EE760B">
        <w:t xml:space="preserve"> 68 Vanderbilt Law Review 607 (2015) 27 – 17) </w:t>
      </w:r>
    </w:p>
    <w:p w:rsidR="00EE760B" w:rsidRPr="00F67CC4" w:rsidRDefault="00EE760B" w:rsidP="00EE760B"/>
    <w:p w:rsidR="00EE760B" w:rsidRDefault="00EE760B" w:rsidP="00EE760B">
      <w:r w:rsidRPr="0047023D">
        <w:rPr>
          <w:rStyle w:val="StyleUnderline"/>
        </w:rPr>
        <w:t>Case law addressing general statutory waivers is underdeveloped and nonexistent as to conditional waivers. In those few decisions analyzing waiver power, courts have refrained from addressing the key constitutional issues this Article raises</w:t>
      </w:r>
      <w:r>
        <w:t xml:space="preserve">. Instead, courts have focused on standing and whether the agency decision was even reviewable.96 </w:t>
      </w:r>
      <w:r w:rsidRPr="0047023D">
        <w:rPr>
          <w:rStyle w:val="StyleUnderline"/>
        </w:rPr>
        <w:t>Waivers have generated little case law because those receiving them have little incentive to challenge them—even if they dislike the terms—and everyone else faces standing problems</w:t>
      </w:r>
      <w:r>
        <w:t xml:space="preserve">.97 David Barron and Todd Rakoff offer the only thorough analysis of waivers. They distinguish between “little waiver” and “big waiver.”98 “Little waiver” has existed for some time and is common.99 Little waivers, however, were designed to deal with exceptional cases that Congress could not have foreseen or those where enforcing a statute might impede other congressional goals.100 </w:t>
      </w:r>
      <w:r w:rsidRPr="00515AAA">
        <w:rPr>
          <w:rStyle w:val="StyleUnderline"/>
        </w:rPr>
        <w:t>Big waiver is not the power to deal with the extraordinary case but the power to waive a major aspect of legislation for an entire class of regulated entities.101 It is the power to “undo what Congress has done” and potentially remake the law through regulations or conditions on the waiver.102</w:t>
      </w:r>
    </w:p>
    <w:p w:rsidR="00EE760B" w:rsidRDefault="00EE760B" w:rsidP="00EE760B">
      <w:r>
        <w:t xml:space="preserve">Barron and Rakoff primarily resolve the question of whether Congress can extend agencies waiver power, including the power to condition the waiver. </w:t>
      </w:r>
      <w:r w:rsidRPr="007F4374">
        <w:rPr>
          <w:rStyle w:val="StyleUnderline"/>
        </w:rPr>
        <w:t>They persuasively demonstrate that Congress can give agencies waiver power and the authority to condition them, pointing out that (a) waiver power does not violate the Presentment Clause in the way that a presidential line-item veto does;103 (b) waiver is more akin to nonenforcement of the law than a veto of law;104 and (c) conditional waiver power that permits agencies to remake the law is no more of a delegation violation than broad congressional delegations that authorize agencies to interpret the law and pass regulations on the front end That Congress can constitutionally extend waiver and condition power to agencies, however, does not resolve the more complex question of what, if any, limits might exist on the scope of the power that Congress might delegate or agencies might exercise</w:t>
      </w:r>
      <w:r>
        <w:t>. Once an agency exercises conditional waiver power in its broadest form—which Barron and Rakoff assume an agency can—another set of key spending, delegation, and scope problems arise that Barron and Rakoff do not fully consider.</w:t>
      </w:r>
    </w:p>
    <w:p w:rsidR="00EE760B" w:rsidRDefault="00EE760B" w:rsidP="00EE760B">
      <w:r w:rsidRPr="007F4374">
        <w:rPr>
          <w:rStyle w:val="StyleUnderline"/>
        </w:rPr>
        <w:t>Big waiver power implicates both the notice and coercion prongs of South Dakota v. Dole. In general, Congress can always cure notice problems by stating its conditions unambiguously. A clearly stated waiver poses no problem because it puts states on notice</w:t>
      </w:r>
      <w:r>
        <w:t xml:space="preserve">. One might even argue that states need not have notice of waiver power under spending doctrine because a waiver is not a condition. </w:t>
      </w:r>
      <w:r w:rsidRPr="007F4374">
        <w:rPr>
          <w:rStyle w:val="StyleUnderline"/>
        </w:rPr>
        <w:t>Rather, waiver power gives the secretary authority to eliminate conditions that Congress previously imposed on the state. While that may be true, when an agency imposes new conditions on states through its waiver power, notice problems can rise to the fore</w:t>
      </w:r>
      <w:r w:rsidRPr="007F4374">
        <w:t>. In</w:t>
      </w:r>
      <w:r>
        <w:t xml:space="preserve"> the absence of statutory criteria governing the conditions that the secretary might place on waivers or where the secretary imposes a condition beyond the scope of the statutory criteria, states may be deprived of the notice required by Dole.</w:t>
      </w:r>
    </w:p>
    <w:p w:rsidR="00EE760B" w:rsidRPr="00CD4082" w:rsidRDefault="00EE760B" w:rsidP="00EE760B">
      <w:pPr>
        <w:rPr>
          <w:rStyle w:val="StyleUnderline"/>
        </w:rPr>
      </w:pPr>
      <w:r w:rsidRPr="007F4374">
        <w:rPr>
          <w:rStyle w:val="StyleUnderline"/>
        </w:rPr>
        <w:t>The predicate question, however, is whether the clear statement rule even applies to conditions on waivers. One might argue, along the following lines, that it does not. States only encounter additional conditions through waiver as a result of violating some statutory condition of which they were on full notice, or by asking for advance permission to develop a state-specific program that goes beyond the scope of the controlling statute</w:t>
      </w:r>
      <w:r>
        <w:t xml:space="preserve">. In either event, states are not entitled to a waiver and, thus, not entitled to advance notice either. </w:t>
      </w:r>
      <w:r w:rsidRPr="00CD4082">
        <w:rPr>
          <w:rStyle w:val="StyleUnderline"/>
        </w:rPr>
        <w:t>Rather, states are asking for a statutory variance, which justifies variance of the conditions in exchange. Neither states nor Congress could have anticipated all of the circumstances that might necessitate a waiver, which is why Congress specifically included the provision and why the agency is not taking advantage of the state in a way that requires advance notice through the clear statement rule. At worst, the statute puts states on notice that, if they violate the statute, they may apply for a waiver, which is granted in the secretary’s discretion and, by virtue of that discretion, may include new conditions.</w:t>
      </w:r>
    </w:p>
    <w:p w:rsidR="00EE760B" w:rsidRPr="00CD4082" w:rsidRDefault="00EE760B" w:rsidP="00EE760B">
      <w:pPr>
        <w:rPr>
          <w:rStyle w:val="Emphasis"/>
        </w:rPr>
      </w:pPr>
      <w:r>
        <w:t>T</w:t>
      </w:r>
      <w:r w:rsidRPr="00CD4082">
        <w:rPr>
          <w:rStyle w:val="Emphasis"/>
        </w:rPr>
        <w:t>his argument attempts to transform waiver “conditions” into “consequences” that occur at the point of a statutory violation, or an impending violation. But framing waiver conditions as consequences does not eliminate notice requirements</w:t>
      </w:r>
      <w:r>
        <w:t xml:space="preserve">. </w:t>
      </w:r>
      <w:r w:rsidRPr="00CD4082">
        <w:rPr>
          <w:rStyle w:val="StyleUnderline"/>
        </w:rPr>
        <w:t>Courts have held that must Congress place states on notice of not only the conditions of accepting federal funds but also the consequences of violating those conditions.</w:t>
      </w:r>
      <w:r>
        <w:t xml:space="preserve">106 </w:t>
      </w:r>
      <w:r w:rsidRPr="00CD4082">
        <w:rPr>
          <w:rStyle w:val="StyleUnderline"/>
        </w:rPr>
        <w:t>A condition might be clearly spelled out, but if the state lacks knowledge of the specific consequences of breach, courts have enjoined those consequences</w:t>
      </w:r>
      <w:r>
        <w:t xml:space="preserve">.107 </w:t>
      </w:r>
      <w:r w:rsidRPr="00CD4082">
        <w:rPr>
          <w:rStyle w:val="StyleUnderline"/>
        </w:rPr>
        <w:t>Thus, a statute that clearly provides for waivers and the possibility of conditions on waivers but does not specify what those conditions might be or place limits on the conditions fails to give the state clear and unambiguous notice of the consequences it may suffer</w:t>
      </w:r>
      <w:r w:rsidRPr="00CD4082">
        <w:rPr>
          <w:rStyle w:val="Emphasis"/>
        </w:rPr>
        <w:t>. It leaves the secretary free to impose the conditions as he sees fit, which deprives states of the clear notice required by Dole and its progeny.</w:t>
      </w:r>
    </w:p>
    <w:p w:rsidR="00EE760B" w:rsidRDefault="00EE760B" w:rsidP="00EE760B">
      <w:r w:rsidRPr="00CD4082">
        <w:rPr>
          <w:rStyle w:val="StyleUnderline"/>
        </w:rPr>
        <w:t>In the alternative, one might defend waiver conditions by arguing that even if clear notice applies to waiver conditions, it ought not to apply in the same way that it does to statutory conditions because agencies do not preemptively impose new conditions through waivers.</w:t>
      </w:r>
      <w:r>
        <w:t xml:space="preserve"> </w:t>
      </w:r>
      <w:r w:rsidRPr="00CD4082">
        <w:rPr>
          <w:rStyle w:val="Emphasis"/>
        </w:rPr>
        <w:t>States only become subject to additional conditions when they apply for waivers. At that point, states receive notice of the new conditions and voluntarily accept them.</w:t>
      </w:r>
      <w:r>
        <w:t xml:space="preserve"> </w:t>
      </w:r>
      <w:r w:rsidRPr="00CD4082">
        <w:rPr>
          <w:rStyle w:val="Emphasis"/>
        </w:rPr>
        <w:t>Thus, in the context of the waiver process, states do receive clear notice of conditions before they become subject to them</w:t>
      </w:r>
      <w:r>
        <w:t xml:space="preserve">.108 </w:t>
      </w:r>
      <w:r w:rsidRPr="00CD4082">
        <w:rPr>
          <w:rStyle w:val="StyleUnderline"/>
        </w:rPr>
        <w:t>In other words, this notice is the functional equivalent of the notice a statute might provide and could be treated as such by the law.</w:t>
      </w:r>
      <w:r>
        <w:t xml:space="preserve"> </w:t>
      </w:r>
      <w:r w:rsidRPr="00CD4082">
        <w:rPr>
          <w:rStyle w:val="StyleUnderline"/>
        </w:rPr>
        <w:t xml:space="preserve">The foregoing argument, however, disregards congressional notice, which is more important. </w:t>
      </w:r>
      <w:r w:rsidRPr="00CD4082">
        <w:rPr>
          <w:rStyle w:val="Emphasis"/>
        </w:rPr>
        <w:t>When Congress gives an agency waiver power and the implicit or explicit authority to condition waivers, Congress is giving states notice that they will have no notice of the conditions. That type of notice is insufficient to meet the clear statement rule. Advance notice of future nonnotice is not equivalent to clear notice of unambiguous conditions at the time the state agreed to participate in a federal program</w:t>
      </w:r>
      <w:r>
        <w:t xml:space="preserve">. Advance notice of future nonnotice is the opposite of clear notice and the Court’s objectives in Dole. </w:t>
      </w:r>
      <w:r w:rsidRPr="00CD4082">
        <w:rPr>
          <w:rStyle w:val="StyleUnderline"/>
        </w:rPr>
        <w:t>A statute would be telling states that the conditions of taking federal dollars are potentially limitless if circumstances change or compliance becomes infeasible or undesirable</w:t>
      </w:r>
      <w:r>
        <w:t xml:space="preserve">. </w:t>
      </w:r>
      <w:r w:rsidRPr="00CD4082">
        <w:rPr>
          <w:rStyle w:val="Emphasis"/>
        </w:rPr>
        <w:t>Courts have held that statutory notices that only give states the ability to vaguely anticipate future conditions are insufficient to meet the unambiguous conditions requirement</w:t>
      </w:r>
      <w:r>
        <w:t xml:space="preserve">.109 </w:t>
      </w:r>
      <w:r w:rsidRPr="00CD4082">
        <w:rPr>
          <w:rStyle w:val="Emphasis"/>
        </w:rPr>
        <w:t xml:space="preserve">Big waivers that include broad conditions only accentuate the foregoing problems of insufficient or vague notice. </w:t>
      </w:r>
      <w:r>
        <w:t>Were waivers reserved only for the exceptional circumstance—i.e., for those few states that fail to meet statutory requirements for unique and legitimate reasons—and the conditions imposed were limited to the scope of initial statutory conditions, conditional waivers, even if not fully articulated in advance, might escape problems under the clear statement rule. Those waivers are exceptional and, thus, might warrant an exception to general notice requirements. But where Congress has enacted a detailed regulatory structure that later proves unworkable and requires mass waivers, it creates a legislative structure that affords an agency an open-ended license to rewrite the law through waiver conditions in ways that states could not have anticipated, much less have had unambiguous knowledge of</w:t>
      </w:r>
    </w:p>
    <w:p w:rsidR="00EE760B" w:rsidRDefault="00EE760B" w:rsidP="00EE760B">
      <w:r w:rsidRPr="001659DF">
        <w:rPr>
          <w:rStyle w:val="StyleUnderline"/>
        </w:rPr>
        <w:t>In sum, while one could make a plausible argument that conditional waivers fall in a grey area of clear notice requirements, the sound argument, based on precedent and the manner in which waivers function, is that the controlling statute must provide states with clear and unambiguous notice of the terms of the conditions and consequences</w:t>
      </w:r>
      <w:r>
        <w:t xml:space="preserve">. </w:t>
      </w:r>
      <w:r w:rsidRPr="001659DF">
        <w:rPr>
          <w:rStyle w:val="StyleUnderline"/>
        </w:rPr>
        <w:t>If conditions on waivers are treated as a condition on funding, states lack notice of those conditions when an agency is free to set them as it sees fit.</w:t>
      </w:r>
      <w:r>
        <w:t xml:space="preserve"> If conditions on waivers are consequences of a violation, states still have no notice of those consequences. </w:t>
      </w:r>
      <w:r w:rsidRPr="001659DF">
        <w:rPr>
          <w:rStyle w:val="Emphasis"/>
        </w:rPr>
        <w:t>The only way to avoid notice problems is to reason that states are not entitled to notice because they are not entitled to waivers. But this line of reasoning misses the point. This reasoning is premised on the general rule that the substantive judgment of whether to grant a waiver is unreviewable because it involves a discretionary act</w:t>
      </w:r>
      <w:proofErr w:type="gramStart"/>
      <w:r w:rsidRPr="001659DF">
        <w:rPr>
          <w:rStyle w:val="Emphasis"/>
        </w:rPr>
        <w:t>,111</w:t>
      </w:r>
      <w:proofErr w:type="gramEnd"/>
      <w:r w:rsidRPr="001659DF">
        <w:rPr>
          <w:rStyle w:val="Emphasis"/>
        </w:rPr>
        <w:t xml:space="preserve"> but that the substantive decision falls within agency discretion is irrelevant to whether an agency followed the correct process or considered statutorily required factors</w:t>
      </w:r>
      <w:r>
        <w:t>. Spending Clause notice requirements speak to process, not substance. Likewise, that an agency exercised discretion in awarding waivers does not answer the question of whether the agency went beyond the scope of its discretionary power.112 Conditional waivers that impose conditions beyond the scope of the organic statute, or conditions that fall within the scope of agency authority but which states cannot reasonably anticipate, do not satisfy Spending Clause notice requirements. The Spending Clause requires specific statutory language that places states on notice of the terms to which they will be subject.</w:t>
      </w:r>
    </w:p>
    <w:p w:rsidR="00EE760B" w:rsidRDefault="00EE760B" w:rsidP="00EE760B"/>
    <w:p w:rsidR="00EE760B" w:rsidRDefault="00EE760B" w:rsidP="00EE760B">
      <w:pPr>
        <w:pStyle w:val="Heading4"/>
      </w:pPr>
      <w:r>
        <w:t xml:space="preserve">Imposition of waiver conditions impose coerciveness on states to comply </w:t>
      </w:r>
    </w:p>
    <w:p w:rsidR="00EE760B" w:rsidRPr="00EE760B" w:rsidRDefault="00EE760B" w:rsidP="00EE760B">
      <w:r w:rsidRPr="00EE760B">
        <w:rPr>
          <w:b/>
        </w:rPr>
        <w:t>Black, 15</w:t>
      </w:r>
      <w:r w:rsidRPr="00EE760B">
        <w:t xml:space="preserve"> --- Professor of Law at </w:t>
      </w:r>
      <w:r>
        <w:t>the University of South Carolina</w:t>
      </w:r>
      <w:r w:rsidRPr="00EE760B">
        <w:t xml:space="preserve"> – School of Law (Derek W. Black, 08.22.14, “Federalizing Education by Waiver?</w:t>
      </w:r>
      <w:proofErr w:type="gramStart"/>
      <w:r w:rsidRPr="00EE760B">
        <w:t>”,</w:t>
      </w:r>
      <w:proofErr w:type="gramEnd"/>
      <w:r w:rsidRPr="00EE760B">
        <w:t xml:space="preserve"> 68 Vanderbilt Law Review 607 (2015) 27 – 17) </w:t>
      </w:r>
    </w:p>
    <w:p w:rsidR="00EE760B" w:rsidRPr="00B51DB4" w:rsidRDefault="00EE760B" w:rsidP="00EE760B"/>
    <w:p w:rsidR="00EE760B" w:rsidRDefault="00EE760B" w:rsidP="00EE760B">
      <w:r w:rsidRPr="00381FF5">
        <w:rPr>
          <w:rStyle w:val="StyleUnderline"/>
        </w:rPr>
        <w:t>The particular conditions that the Department required of states in exchange for waivers raise both constitutional and statutory problems. First, when states initially agreed to the terms of NCLB in 2001, they had no notice that they would be subject to new conditions should they later need to apply for a waiver.</w:t>
      </w:r>
      <w:r>
        <w:t xml:space="preserve"> </w:t>
      </w:r>
      <w:r w:rsidRPr="00381FF5">
        <w:rPr>
          <w:rStyle w:val="Emphasis"/>
        </w:rPr>
        <w:t>Congress could have put states on notice, but it did not. Thus, the waiver conditions likely violate the constitutional requirement of clearly stated conditions on federal spending. Second, the imposition of these conditions occurred under particularly coercive circumstances</w:t>
      </w:r>
      <w:r>
        <w:t>. Ten years into NCLB’s multiyear program, the Secretary told states they would be subject to the Act’s sanctions and loss of funds unless they agreed to his new unilateral conditions. Although the coercion was not identical to Sebelius, the relevant factors are substantially the same: unforeseeable changes, transformation of an entrenched program into a new one, and high stakes that deprived states of meaningful choice.</w:t>
      </w:r>
    </w:p>
    <w:p w:rsidR="00EE760B" w:rsidRDefault="00EE760B" w:rsidP="00EE760B">
      <w:r w:rsidRPr="00381FF5">
        <w:rPr>
          <w:rStyle w:val="StyleUnderline"/>
        </w:rPr>
        <w:t>The third and most fatal flaw is the absence of any explicit statutory authority authorizing the Secretary to condition waivers</w:t>
      </w:r>
      <w:r>
        <w:t xml:space="preserve">. </w:t>
      </w:r>
      <w:r w:rsidRPr="00381FF5">
        <w:rPr>
          <w:rStyle w:val="Emphasis"/>
        </w:rPr>
        <w:t>Even if one inferred an authority to condition waivers, the particular conditions the Department imposed are beyond the scope of NCLB.</w:t>
      </w:r>
      <w:r>
        <w:t xml:space="preserve"> </w:t>
      </w:r>
      <w:r w:rsidRPr="00381FF5">
        <w:rPr>
          <w:rStyle w:val="StyleUnderline"/>
        </w:rPr>
        <w:t>Thus, either way, Congress has not delegated the authority that the agency, in fact, exercised. Moreover, serious constitutional questions arise as to whether Congress could delegate such a power under these circumstances</w:t>
      </w:r>
      <w:r w:rsidRPr="00381FF5">
        <w:rPr>
          <w:rStyle w:val="Emphasis"/>
        </w:rPr>
        <w:t>. The conditional waiver power exercised by the Department would potentially amount to the broadest and most expansive delegated power ever afforded an agency and, as such, goes beyond the Court’s already permissive precedent regarding delegations of power</w:t>
      </w:r>
      <w:r>
        <w:t xml:space="preserve">. In short, while conditional waivers may be constitutional as a general matter, they have statutory and constitutional limits, which the Department’s conditions transgressed. The following sections address each of these analyses in turn. </w:t>
      </w:r>
    </w:p>
    <w:p w:rsidR="00EE760B" w:rsidRPr="00EE760B" w:rsidRDefault="00EE760B" w:rsidP="00EE760B"/>
    <w:p w:rsidR="0016133B" w:rsidRDefault="0016133B" w:rsidP="0016133B">
      <w:pPr>
        <w:pStyle w:val="Heading2"/>
      </w:pPr>
      <w:r>
        <w:t>Nondelegation</w:t>
      </w:r>
    </w:p>
    <w:p w:rsidR="0016133B" w:rsidRDefault="0016133B" w:rsidP="0016133B"/>
    <w:p w:rsidR="0016133B" w:rsidRDefault="0016133B" w:rsidP="0016133B">
      <w:pPr>
        <w:pStyle w:val="Heading3"/>
      </w:pPr>
      <w:r>
        <w:t>2ac – nondelegation</w:t>
      </w:r>
    </w:p>
    <w:p w:rsidR="0016133B" w:rsidRDefault="0016133B" w:rsidP="0016133B"/>
    <w:p w:rsidR="0016133B" w:rsidRDefault="0016133B" w:rsidP="0016133B">
      <w:pPr>
        <w:pStyle w:val="Heading4"/>
      </w:pPr>
      <w:r>
        <w:t>Delegation is inevitable and the CP is impossible to implement</w:t>
      </w:r>
    </w:p>
    <w:p w:rsidR="0016133B" w:rsidRDefault="0016133B" w:rsidP="0016133B">
      <w:r w:rsidRPr="0016133B">
        <w:rPr>
          <w:b/>
        </w:rPr>
        <w:t xml:space="preserve">Wurman, 17 </w:t>
      </w:r>
      <w:r w:rsidRPr="0016133B">
        <w:t xml:space="preserve">--- Associate at Winston and Strawn LLP and writer for Stanford Constitutional Law Center (Ilan Wurman, Constitutional administration, Stanford Law Review, February 2017, volume 69, 69 </w:t>
      </w:r>
      <w:proofErr w:type="gramStart"/>
      <w:r w:rsidRPr="0016133B">
        <w:t>stan</w:t>
      </w:r>
      <w:proofErr w:type="gramEnd"/>
      <w:r w:rsidRPr="0016133B">
        <w:t>. L. Rev. 359 (2017)</w:t>
      </w:r>
    </w:p>
    <w:p w:rsidR="0016133B" w:rsidRPr="0016133B" w:rsidRDefault="0016133B" w:rsidP="0016133B"/>
    <w:p w:rsidR="0016133B" w:rsidRDefault="0016133B" w:rsidP="0016133B">
      <w:r w:rsidRPr="00C1592F">
        <w:t>This Article argues rather that</w:t>
      </w:r>
      <w:r w:rsidRPr="00E32425">
        <w:rPr>
          <w:rStyle w:val="Emphasis"/>
        </w:rPr>
        <w:t xml:space="preserve"> delegation ought to be accepted, even if</w:t>
      </w:r>
      <w:r w:rsidRPr="00C1592F">
        <w:t xml:space="preserve"> originally</w:t>
      </w:r>
      <w:r w:rsidRPr="00E32425">
        <w:rPr>
          <w:rStyle w:val="Emphasis"/>
        </w:rPr>
        <w:t xml:space="preserve"> unconstitutional</w:t>
      </w:r>
      <w:r w:rsidRPr="00C1592F">
        <w:t>, for a few reasons. First, as argued above</w:t>
      </w:r>
      <w:proofErr w:type="gramStart"/>
      <w:r w:rsidRPr="00C1592F">
        <w:t>,95</w:t>
      </w:r>
      <w:proofErr w:type="gramEnd"/>
      <w:r w:rsidRPr="00C1592F">
        <w:t xml:space="preserve"> few can deny that the separation of powers is far more critical to the survival of liberty than a firm nondelegation principle.96</w:t>
      </w:r>
      <w:r>
        <w:t xml:space="preserve"> To be sure, the Framers expected that a republican legislature would best secure liberal and public-minded legislation.97 They thus required that lawmakers be elected by the people. But they also recognized that even that is not enough. Consider the words of Thomas Jefferson in criticizing his state’s constitution:</w:t>
      </w:r>
    </w:p>
    <w:p w:rsidR="0016133B" w:rsidRDefault="0016133B" w:rsidP="0016133B">
      <w:r>
        <w:t xml:space="preserve">All the powers of government, legislative, executive, and judiciary, result to the legislative body. The concentrating [of] these in the same hands is precisely the definition of despotic government. It will be no alleviation that these powers will be 93. Consider that the legislation struck down in Schechter Poultry delegated enormous discretion to the President to issue “codes of fair competition” for entire industries with almost no guidance, and the industries themselves would have a role in approving the codes. </w:t>
      </w:r>
    </w:p>
    <w:p w:rsidR="0016133B" w:rsidRPr="00E32425" w:rsidRDefault="0016133B" w:rsidP="0016133B">
      <w:pPr>
        <w:rPr>
          <w:rStyle w:val="StyleUnderline"/>
        </w:rPr>
      </w:pPr>
      <w:r w:rsidRPr="00E32425">
        <w:rPr>
          <w:rStyle w:val="StyleUnderline"/>
        </w:rPr>
        <w:t xml:space="preserve">Having democratically elected lawmakers matters not if all power is concentrated in the lawmaking body. </w:t>
      </w:r>
      <w:r w:rsidRPr="00C1592F">
        <w:t>Conversely, a king may be fit to rule a free people if he is a just king—if he preserves the liberty of the people, as was thought to occur under the balanced constitution.99 Thus,</w:t>
      </w:r>
      <w:r w:rsidRPr="00E32425">
        <w:rPr>
          <w:rStyle w:val="StyleUnderline"/>
        </w:rPr>
        <w:t xml:space="preserve"> that unelected agencies “make law” matters little in comparison to the great danger arising from their combining all powers of government.</w:t>
      </w:r>
    </w:p>
    <w:p w:rsidR="0016133B" w:rsidRDefault="0016133B" w:rsidP="0016133B">
      <w:r w:rsidRPr="00E32425">
        <w:rPr>
          <w:rStyle w:val="StyleUnderline"/>
        </w:rPr>
        <w:t>Second, accepting delegation does not mean Congress has no role in supervising agency lawmaking.</w:t>
      </w:r>
      <w:r>
        <w:t xml:space="preserve"> </w:t>
      </w:r>
      <w:r w:rsidRPr="00E32425">
        <w:rPr>
          <w:rStyle w:val="StyleUnderline"/>
        </w:rPr>
        <w:t xml:space="preserve">Congress still makes law to a large degree and can otherwise ensure that agencies make law according to its wishes; </w:t>
      </w:r>
      <w:r w:rsidRPr="00C1592F">
        <w:t>this Article does not in any way suggest that by accepting delegation we must jettison the “intelligible principle” standard.</w:t>
      </w:r>
      <w:r>
        <w:t xml:space="preserve"> Indeed, accepting that delegation is otherwise unconstitutional justifies continuing adherence to this legal principle—it will maintain certain limits on Congress’s otherwise freewheeling (and unconstitutional) ability to delegate.100 Moreover, as this Article will argue, accepting the reality of delegation allows Congress to assert more control over agency rulemaking—by, for example, exercising a properly conceptualized legislative veto.101 By thus accepting delegation we actually mitigate the harms to republicanism it causes under current jurisprudence.</w:t>
      </w:r>
    </w:p>
    <w:p w:rsidR="0016133B" w:rsidRDefault="0016133B" w:rsidP="0016133B">
      <w:r w:rsidRPr="00C1592F">
        <w:t xml:space="preserve">Lastly, there is great truth in the observation that </w:t>
      </w:r>
      <w:r w:rsidRPr="00C97522">
        <w:rPr>
          <w:rStyle w:val="StyleUnderline"/>
        </w:rPr>
        <w:t>delegation has become a part of our constitutional order.</w:t>
      </w:r>
      <w:r>
        <w:t xml:space="preserve"> </w:t>
      </w:r>
      <w:r w:rsidRPr="00C1592F">
        <w:rPr>
          <w:rStyle w:val="Emphasis"/>
        </w:rPr>
        <w:t>Modern government simply could not exist without it.</w:t>
      </w:r>
      <w:r w:rsidRPr="00C1592F">
        <w:t xml:space="preserve">102 Moreover, </w:t>
      </w:r>
      <w:r w:rsidRPr="00C97522">
        <w:rPr>
          <w:rStyle w:val="StyleUnderline"/>
        </w:rPr>
        <w:t>delegation has to some extent always been with us, as far back as the First Congress</w:t>
      </w:r>
      <w:r>
        <w:t xml:space="preserve">.103 </w:t>
      </w:r>
      <w:r w:rsidRPr="003D13BE">
        <w:rPr>
          <w:rStyle w:val="StyleUnderline"/>
        </w:rPr>
        <w:t>Prudence thus demands that we accept it to a large degree. In contrast, the concentration of all powers of government in the hands of agencies has never been embedded in our constitutional order, as evidenced by efforts to ensure checks and balances and some semblance of separation of powers within agency processes</w:t>
      </w:r>
      <w:r w:rsidRPr="00C1592F">
        <w:t>.1</w:t>
      </w:r>
      <w:r>
        <w:t>04 Although the progressive founders of modern administration saw the concentration of power as a virtue</w:t>
      </w:r>
      <w:proofErr w:type="gramStart"/>
      <w:r>
        <w:t>,105</w:t>
      </w:r>
      <w:proofErr w:type="gramEnd"/>
      <w:r>
        <w:t xml:space="preserve"> no serious scholar or court in the modern day has advocated for a pure concentration of such power without checks. The question, then, is how to ensure those checks. Constitutional administration provides the answer: we can use the separation of powers at the core of our constitutional system. </w:t>
      </w:r>
    </w:p>
    <w:p w:rsidR="0016133B" w:rsidRPr="0016133B" w:rsidRDefault="0016133B" w:rsidP="0016133B"/>
    <w:p w:rsidR="0016133B" w:rsidRPr="0016133B" w:rsidRDefault="0016133B" w:rsidP="0016133B">
      <w:pPr>
        <w:pStyle w:val="Heading4"/>
      </w:pPr>
      <w:r>
        <w:t xml:space="preserve">Perm do both – we can retain delegation AND have Congress revoke it in the instance of the plan.  It doesn’t sever because the </w:t>
      </w:r>
      <w:r>
        <w:rPr>
          <w:u w:val="single"/>
        </w:rPr>
        <w:t>rulemaking</w:t>
      </w:r>
      <w:r>
        <w:t xml:space="preserve"> still occurs, it just becomes a law only as a result of the permutation’s process</w:t>
      </w:r>
    </w:p>
    <w:p w:rsidR="0016133B" w:rsidRPr="0016133B" w:rsidRDefault="0016133B" w:rsidP="0016133B">
      <w:r w:rsidRPr="0016133B">
        <w:rPr>
          <w:b/>
        </w:rPr>
        <w:t>Wurman, 17</w:t>
      </w:r>
      <w:r w:rsidRPr="0016133B">
        <w:t xml:space="preserve"> --- Associate at Winston and Strawn LLP and writer for Stanford Constitutional Law Center (Ilan Wurman, Constitutional administration, Stanford Law Review, February 2017, volume 69, 69 </w:t>
      </w:r>
      <w:proofErr w:type="gramStart"/>
      <w:r w:rsidRPr="0016133B">
        <w:t>stan</w:t>
      </w:r>
      <w:proofErr w:type="gramEnd"/>
      <w:r w:rsidRPr="0016133B">
        <w:t>. L. Rev. 359 (2017)</w:t>
      </w:r>
    </w:p>
    <w:p w:rsidR="0016133B" w:rsidRPr="00E0518C" w:rsidRDefault="0016133B" w:rsidP="0016133B">
      <w:pPr>
        <w:rPr>
          <w:rStyle w:val="Emphasis"/>
        </w:rPr>
      </w:pPr>
      <w:r w:rsidRPr="00E0518C">
        <w:rPr>
          <w:rStyle w:val="StyleUnderline"/>
        </w:rPr>
        <w:t xml:space="preserve">Once we accept the reality of legislative delegation </w:t>
      </w:r>
      <w:r w:rsidRPr="0016133B">
        <w:t>and recognize the administrative state’s different functions, it becomes clear that under at least some circumstances</w:t>
      </w:r>
      <w:r w:rsidRPr="00E0518C">
        <w:rPr>
          <w:rStyle w:val="StyleUnderline"/>
        </w:rPr>
        <w:t xml:space="preserve"> a legislative veto should be constitutional—</w:t>
      </w:r>
      <w:r w:rsidRPr="0016133B">
        <w:t>specifically, a legislative veto of legislative acts should be constitutional.127 If Congress delegates its legislative power to agencies, then agencies are not executing the law when they are promulgating rules; they are in fact in the throes of making new law.</w:t>
      </w:r>
      <w:r w:rsidRPr="00F24AC1">
        <w:t xml:space="preserve"> And when new law has not yet been made, there is no law for</w:t>
      </w:r>
      <w:r>
        <w:t xml:space="preserve"> </w:t>
      </w:r>
      <w:r w:rsidRPr="00F24AC1">
        <w:t xml:space="preserve">Congress to repeal or amend. </w:t>
      </w:r>
      <w:r w:rsidRPr="0016133B">
        <w:rPr>
          <w:rStyle w:val="StyleUnderline"/>
        </w:rPr>
        <w:t xml:space="preserve">If an agency is in the throes of making a new law and Congress, in accordance with whatever limits it specified in its delegation of power to the agency, steps in and withdraws its consent, then the proposed law (the rulemaking) could not become an actual law </w:t>
      </w:r>
      <w:r w:rsidRPr="0016133B">
        <w:t xml:space="preserve">because it would not have the consent of both Congress and the President. Put another way, </w:t>
      </w:r>
      <w:r w:rsidRPr="00E0518C">
        <w:rPr>
          <w:rStyle w:val="Emphasis"/>
        </w:rPr>
        <w:t>if Congress can delegate its legislative power, it can delegate it with conditions—including the condition that it should be permitted an opportunity to review any proposed legislation before it becomes law.</w:t>
      </w:r>
    </w:p>
    <w:p w:rsidR="0016133B" w:rsidRDefault="0016133B" w:rsidP="0016133B"/>
    <w:p w:rsidR="000D64D5" w:rsidRDefault="000D64D5" w:rsidP="000D64D5">
      <w:pPr>
        <w:pStyle w:val="Heading3"/>
      </w:pPr>
      <w:r>
        <w:t>--xt delegation inevitable</w:t>
      </w:r>
    </w:p>
    <w:p w:rsidR="000D64D5" w:rsidRPr="000D64D5" w:rsidRDefault="000D64D5" w:rsidP="000D64D5"/>
    <w:p w:rsidR="0016133B" w:rsidRDefault="000D64D5" w:rsidP="000D64D5">
      <w:pPr>
        <w:pStyle w:val="Heading4"/>
      </w:pPr>
      <w:r>
        <w:t>No net benefit – delegation exists in every area of policy</w:t>
      </w:r>
    </w:p>
    <w:p w:rsidR="000D64D5" w:rsidRPr="000D64D5" w:rsidRDefault="000D64D5" w:rsidP="000D64D5">
      <w:r w:rsidRPr="000D64D5">
        <w:rPr>
          <w:b/>
        </w:rPr>
        <w:t>Shlabs, 15</w:t>
      </w:r>
      <w:r w:rsidRPr="000D64D5">
        <w:t xml:space="preserve"> --- Head coordinator in the selection, editing, and daily publication of original context for the Regulatory Review, (Eric Shlabs, Regulatory review, 12.02.15, “The Problem with Delegation,” </w:t>
      </w:r>
      <w:hyperlink r:id="rId46" w:history="1">
        <w:r w:rsidRPr="000D64D5">
          <w:rPr>
            <w:rStyle w:val="Hyperlink"/>
          </w:rPr>
          <w:t>https://www.theregreview.org/2015/12/02/schlabs-problem-with-delegation/</w:t>
        </w:r>
      </w:hyperlink>
      <w:r w:rsidRPr="000D64D5">
        <w:t xml:space="preserve">) </w:t>
      </w:r>
    </w:p>
    <w:p w:rsidR="000D64D5" w:rsidRDefault="000D64D5" w:rsidP="000D64D5">
      <w:r w:rsidRPr="000F5C32">
        <w:rPr>
          <w:rStyle w:val="StyleUnderline"/>
        </w:rPr>
        <w:t>Congress often delegates legislative power to the executive branch, giving regulatory agencies like the U.S. Environmental Protection Agency or the Department of Homeland Security broad discretion in carrying out laws</w:t>
      </w:r>
      <w:r>
        <w:t xml:space="preserve">. Society depends on such delegation, because it depends on agencies to solve complex problems that Congress cannot address. </w:t>
      </w:r>
      <w:r w:rsidRPr="000D64D5">
        <w:t>Although delegation transfers power from the legislative to the executive branch of government, potentially undermining the constitutional separation of powers</w:t>
      </w:r>
      <w:r w:rsidRPr="000F5C32">
        <w:rPr>
          <w:rStyle w:val="StyleUnderline"/>
        </w:rPr>
        <w:t xml:space="preserve">, </w:t>
      </w:r>
      <w:r w:rsidRPr="000D64D5">
        <w:rPr>
          <w:rStyle w:val="Emphasis"/>
        </w:rPr>
        <w:t xml:space="preserve">judges frequently tolerate the practice </w:t>
      </w:r>
      <w:r w:rsidRPr="000F5C32">
        <w:rPr>
          <w:rStyle w:val="StyleUnderline"/>
        </w:rPr>
        <w:t>because they assume that Congress will jealously guard its power from the executive.</w:t>
      </w:r>
    </w:p>
    <w:p w:rsidR="000D64D5" w:rsidRDefault="000D64D5" w:rsidP="000D64D5"/>
    <w:p w:rsidR="0089292F" w:rsidRDefault="0089292F" w:rsidP="0089292F">
      <w:pPr>
        <w:pStyle w:val="Heading2"/>
      </w:pPr>
      <w:r>
        <w:t>Reg neg</w:t>
      </w:r>
    </w:p>
    <w:p w:rsidR="0089292F" w:rsidRDefault="0089292F" w:rsidP="0089292F"/>
    <w:p w:rsidR="0089292F" w:rsidRDefault="0089292F" w:rsidP="0089292F">
      <w:pPr>
        <w:pStyle w:val="Heading3"/>
      </w:pPr>
      <w:r>
        <w:t>2ac – reg-neg</w:t>
      </w:r>
    </w:p>
    <w:p w:rsidR="0089292F" w:rsidRDefault="0089292F" w:rsidP="0089292F"/>
    <w:p w:rsidR="0089292F" w:rsidRPr="00352143" w:rsidRDefault="0089292F" w:rsidP="0089292F">
      <w:pPr>
        <w:pStyle w:val="Heading4"/>
      </w:pPr>
      <w:r>
        <w:t>Perm do the CP – negotiated rulemaking is an example of how the plan could pass</w:t>
      </w:r>
    </w:p>
    <w:p w:rsidR="0089292F" w:rsidRPr="008B3CE9" w:rsidRDefault="0089292F" w:rsidP="0089292F">
      <w:pPr>
        <w:spacing w:line="240" w:lineRule="auto"/>
        <w:rPr>
          <w:rFonts w:asciiTheme="minorHAnsi" w:hAnsiTheme="minorHAnsi" w:cstheme="minorHAnsi"/>
        </w:rPr>
      </w:pPr>
      <w:r w:rsidRPr="008B3CE9">
        <w:rPr>
          <w:rFonts w:asciiTheme="minorHAnsi" w:hAnsiTheme="minorHAnsi" w:cstheme="minorHAnsi"/>
          <w:b/>
          <w:sz w:val="26"/>
          <w:szCs w:val="26"/>
        </w:rPr>
        <w:t>Kylie 16</w:t>
      </w:r>
      <w:r w:rsidRPr="008B3CE9">
        <w:rPr>
          <w:rFonts w:asciiTheme="minorHAnsi" w:hAnsiTheme="minorHAnsi" w:cstheme="minorHAnsi"/>
        </w:rPr>
        <w:t xml:space="preserve"> – Bachelor’s degree in Economics, Master’s student @American University, contributor at OK Policy, organization about education (written 8/26/16, </w:t>
      </w:r>
      <w:hyperlink r:id="rId47" w:history="1">
        <w:r w:rsidRPr="008B3CE9">
          <w:rPr>
            <w:rStyle w:val="Hyperlink"/>
            <w:rFonts w:asciiTheme="minorHAnsi" w:hAnsiTheme="minorHAnsi" w:cstheme="minorHAnsi"/>
          </w:rPr>
          <w:t>http://okpolicy.org/new-federal-education-law-change-fund-high-poverty-schools/,</w:t>
        </w:r>
      </w:hyperlink>
      <w:r w:rsidRPr="008B3CE9">
        <w:rPr>
          <w:rFonts w:asciiTheme="minorHAnsi" w:hAnsiTheme="minorHAnsi" w:cstheme="minorHAnsi"/>
        </w:rPr>
        <w:t xml:space="preserve"> accessed 7-7-2017) #AREZ</w:t>
      </w:r>
    </w:p>
    <w:p w:rsidR="0089292F" w:rsidRPr="0089292F" w:rsidRDefault="0089292F" w:rsidP="0089292F">
      <w:r w:rsidRPr="0089292F">
        <w:rPr>
          <w:rStyle w:val="StyleUnderline"/>
        </w:rPr>
        <w:t xml:space="preserve">When </w:t>
      </w:r>
      <w:r w:rsidRPr="00352143">
        <w:t>the </w:t>
      </w:r>
      <w:hyperlink r:id="rId48" w:tgtFrame="_blank" w:tooltip="Every Student Succeeds Act" w:history="1">
        <w:r w:rsidRPr="00352143">
          <w:rPr>
            <w:rStyle w:val="Hyperlink"/>
          </w:rPr>
          <w:t>Every Student Succeeds Act</w:t>
        </w:r>
      </w:hyperlink>
      <w:r w:rsidRPr="00352143">
        <w:t> (</w:t>
      </w:r>
      <w:r w:rsidRPr="0089292F">
        <w:rPr>
          <w:rStyle w:val="StyleUnderline"/>
        </w:rPr>
        <w:t>ESSA) passed</w:t>
      </w:r>
      <w:r w:rsidRPr="00352143">
        <w:t xml:space="preserve"> </w:t>
      </w:r>
      <w:r w:rsidRPr="0089292F">
        <w:t>in December, Congress changed the language to a key requirement of </w:t>
      </w:r>
      <w:hyperlink r:id="rId49" w:tgtFrame="_blank" w:tooltip="Title I" w:history="1">
        <w:r w:rsidRPr="0089292F">
          <w:rPr>
            <w:rStyle w:val="Hyperlink"/>
          </w:rPr>
          <w:t>Title I</w:t>
        </w:r>
      </w:hyperlink>
      <w:r w:rsidRPr="0089292F">
        <w:t xml:space="preserve">, the federal program that is the primary source of federal funds for public schools. Title </w:t>
      </w:r>
      <w:proofErr w:type="gramStart"/>
      <w:r w:rsidRPr="0089292F">
        <w:t>I</w:t>
      </w:r>
      <w:proofErr w:type="gramEnd"/>
      <w:r w:rsidRPr="0089292F">
        <w:t xml:space="preserve"> funding goes to schools that include a large number or high percentage of “disadvantaged” students, meaning students in low-income families, foster homes, or who have been abused or neglected. The key change made by ESSA affects the safeguards meant to ensure that federal dollars add to rather than replace state and local funds (commonly known as “supplement, not supplant”).</w:t>
      </w:r>
    </w:p>
    <w:p w:rsidR="0089292F" w:rsidRPr="00352143" w:rsidRDefault="00E35716" w:rsidP="0089292F">
      <w:hyperlink r:id="rId50" w:tgtFrame="_blank" w:history="1">
        <w:r w:rsidR="0089292F" w:rsidRPr="0089292F">
          <w:rPr>
            <w:rStyle w:val="Hyperlink"/>
          </w:rPr>
          <w:t>Prior to ESSA</w:t>
        </w:r>
      </w:hyperlink>
      <w:r w:rsidR="0089292F" w:rsidRPr="0089292F">
        <w:t>, districts could show compliance by proving they use Title I funds to provide students with services they would not have been able to receive otherwise. ESSA eliminated this language but </w:t>
      </w:r>
      <w:hyperlink r:id="rId51" w:tgtFrame="_blank" w:history="1">
        <w:r w:rsidR="0089292F" w:rsidRPr="0089292F">
          <w:rPr>
            <w:rStyle w:val="Hyperlink"/>
          </w:rPr>
          <w:t>did not replace it</w:t>
        </w:r>
      </w:hyperlink>
      <w:r w:rsidR="0089292F" w:rsidRPr="0089292F">
        <w:t> with new language to specify how to determine compliance. Instead</w:t>
      </w:r>
      <w:r w:rsidR="0089292F" w:rsidRPr="00352143">
        <w:t xml:space="preserve">, </w:t>
      </w:r>
      <w:r w:rsidR="0089292F" w:rsidRPr="0089292F">
        <w:rPr>
          <w:rStyle w:val="StyleUnderline"/>
        </w:rPr>
        <w:t xml:space="preserve">the U.S. Department of Education was required to enter into </w:t>
      </w:r>
      <w:r w:rsidR="0089292F" w:rsidRPr="00352143">
        <w:t>a process of </w:t>
      </w:r>
      <w:hyperlink r:id="rId52" w:tgtFrame="_blank" w:history="1">
        <w:r w:rsidR="0089292F" w:rsidRPr="00352143">
          <w:rPr>
            <w:rStyle w:val="Hyperlink"/>
            <w:rFonts w:asciiTheme="minorHAnsi" w:eastAsiaTheme="majorEastAsia" w:hAnsiTheme="minorHAnsi" w:cstheme="minorHAnsi"/>
            <w:bCs/>
            <w:u w:val="single"/>
            <w:bdr w:val="none" w:sz="0" w:space="0" w:color="auto" w:frame="1"/>
          </w:rPr>
          <w:t>negotiated rulemaking</w:t>
        </w:r>
      </w:hyperlink>
      <w:r w:rsidR="0089292F" w:rsidRPr="00352143">
        <w:t> </w:t>
      </w:r>
      <w:r w:rsidR="0089292F" w:rsidRPr="0089292F">
        <w:rPr>
          <w:rStyle w:val="StyleUnderline"/>
        </w:rPr>
        <w:t xml:space="preserve">to </w:t>
      </w:r>
      <w:r w:rsidR="0089292F" w:rsidRPr="0089292F">
        <w:rPr>
          <w:rStyle w:val="Emphasis"/>
        </w:rPr>
        <w:t>write new regulations</w:t>
      </w:r>
      <w:r w:rsidR="0089292F" w:rsidRPr="0089292F">
        <w:rPr>
          <w:rStyle w:val="StyleUnderline"/>
        </w:rPr>
        <w:t xml:space="preserve"> for supplement, not supplant</w:t>
      </w:r>
      <w:r w:rsidR="0089292F" w:rsidRPr="00352143">
        <w:t xml:space="preserve">. </w:t>
      </w:r>
      <w:r w:rsidR="0089292F" w:rsidRPr="0089292F">
        <w:t>The </w:t>
      </w:r>
      <w:hyperlink r:id="rId53" w:tgtFrame="_blank" w:history="1">
        <w:r w:rsidR="0089292F" w:rsidRPr="0089292F">
          <w:rPr>
            <w:rStyle w:val="Hyperlink"/>
          </w:rPr>
          <w:t>regulations</w:t>
        </w:r>
      </w:hyperlink>
      <w:r w:rsidR="0089292F" w:rsidRPr="0089292F">
        <w:t> drafted by the Department earlier this spring would require state and local funds per student in Tit</w:t>
      </w:r>
      <w:r w:rsidR="0089292F" w:rsidRPr="00352143">
        <w:t>le I schools to be at least equal to the average amount of state and local funds in non-Title I schools. However, negotiators were unable to reach a consensus on the drafted regulations. As a result, the Department will now rewrite the new regulations on its own.</w:t>
      </w:r>
    </w:p>
    <w:p w:rsidR="0089292F" w:rsidRDefault="0089292F" w:rsidP="0089292F"/>
    <w:p w:rsidR="0089292F" w:rsidRPr="008B3CE9" w:rsidRDefault="0089292F" w:rsidP="0089292F">
      <w:pPr>
        <w:pStyle w:val="Heading4"/>
        <w:spacing w:line="240" w:lineRule="auto"/>
        <w:rPr>
          <w:rFonts w:asciiTheme="minorHAnsi" w:hAnsiTheme="minorHAnsi" w:cstheme="minorHAnsi"/>
        </w:rPr>
      </w:pPr>
      <w:r w:rsidRPr="008B3CE9">
        <w:rPr>
          <w:rFonts w:asciiTheme="minorHAnsi" w:hAnsiTheme="minorHAnsi" w:cstheme="minorHAnsi"/>
        </w:rPr>
        <w:t>Reg neg fails – delay, political fire-storm, DeVos trashes it, dull and unproductive</w:t>
      </w:r>
    </w:p>
    <w:p w:rsidR="0089292F" w:rsidRDefault="0089292F" w:rsidP="0089292F">
      <w:pPr>
        <w:spacing w:line="240" w:lineRule="auto"/>
        <w:rPr>
          <w:rFonts w:asciiTheme="minorHAnsi" w:hAnsiTheme="minorHAnsi" w:cstheme="minorHAnsi"/>
          <w:sz w:val="24"/>
          <w:szCs w:val="24"/>
        </w:rPr>
      </w:pPr>
      <w:r w:rsidRPr="008B3CE9">
        <w:rPr>
          <w:rFonts w:asciiTheme="minorHAnsi" w:hAnsiTheme="minorHAnsi" w:cstheme="minorHAnsi"/>
          <w:b/>
          <w:sz w:val="24"/>
          <w:szCs w:val="24"/>
        </w:rPr>
        <w:t>CAPPS 17</w:t>
      </w:r>
      <w:r w:rsidRPr="008B3CE9">
        <w:rPr>
          <w:rFonts w:asciiTheme="minorHAnsi" w:hAnsiTheme="minorHAnsi" w:cstheme="minorHAnsi"/>
          <w:sz w:val="24"/>
          <w:szCs w:val="24"/>
        </w:rPr>
        <w:t xml:space="preserve"> (“I Can’t Overstate How Deeply Dull the Process </w:t>
      </w:r>
      <w:proofErr w:type="gramStart"/>
      <w:r w:rsidRPr="008B3CE9">
        <w:rPr>
          <w:rFonts w:asciiTheme="minorHAnsi" w:hAnsiTheme="minorHAnsi" w:cstheme="minorHAnsi"/>
          <w:sz w:val="24"/>
          <w:szCs w:val="24"/>
        </w:rPr>
        <w:t>Is</w:t>
      </w:r>
      <w:proofErr w:type="gramEnd"/>
      <w:r w:rsidRPr="008B3CE9">
        <w:rPr>
          <w:rFonts w:asciiTheme="minorHAnsi" w:hAnsiTheme="minorHAnsi" w:cstheme="minorHAnsi"/>
          <w:sz w:val="24"/>
          <w:szCs w:val="24"/>
        </w:rPr>
        <w:t xml:space="preserve">’ – The Chronicle of Higher Education”, written 6-21-2017, </w:t>
      </w:r>
      <w:hyperlink r:id="rId54" w:history="1">
        <w:r w:rsidRPr="008B3CE9">
          <w:rPr>
            <w:rStyle w:val="Hyperlink"/>
            <w:rFonts w:asciiTheme="minorHAnsi" w:hAnsiTheme="minorHAnsi" w:cstheme="minorHAnsi"/>
            <w:sz w:val="24"/>
            <w:szCs w:val="24"/>
          </w:rPr>
          <w:t>https://www.cappsonline.org/i-cant-overstate-how-deeply-dull-the-process-is-the-chronicle-of-higher-education/</w:t>
        </w:r>
      </w:hyperlink>
      <w:r w:rsidRPr="008B3CE9">
        <w:rPr>
          <w:rFonts w:asciiTheme="minorHAnsi" w:hAnsiTheme="minorHAnsi" w:cstheme="minorHAnsi"/>
          <w:sz w:val="24"/>
          <w:szCs w:val="24"/>
        </w:rPr>
        <w:t>, accessed 7-7-17) #AREZ</w:t>
      </w:r>
    </w:p>
    <w:p w:rsidR="0089292F" w:rsidRPr="008B3CE9" w:rsidRDefault="0089292F" w:rsidP="0089292F">
      <w:pPr>
        <w:spacing w:line="240" w:lineRule="auto"/>
        <w:rPr>
          <w:rFonts w:asciiTheme="minorHAnsi" w:hAnsiTheme="minorHAnsi" w:cstheme="minorHAnsi"/>
          <w:sz w:val="24"/>
          <w:szCs w:val="24"/>
        </w:rPr>
      </w:pPr>
    </w:p>
    <w:p w:rsidR="0089292F" w:rsidRPr="00352143" w:rsidRDefault="0089292F" w:rsidP="0089292F">
      <w:pPr>
        <w:pStyle w:val="NormalWeb"/>
        <w:shd w:val="clear" w:color="auto" w:fill="FFFFFF"/>
        <w:spacing w:before="0" w:beforeAutospacing="0" w:after="0" w:afterAutospacing="0"/>
        <w:rPr>
          <w:rFonts w:asciiTheme="minorHAnsi" w:hAnsiTheme="minorHAnsi" w:cstheme="minorHAnsi"/>
          <w:sz w:val="22"/>
          <w:szCs w:val="22"/>
          <w:u w:val="single"/>
        </w:rPr>
      </w:pPr>
      <w:r w:rsidRPr="00352143">
        <w:rPr>
          <w:rStyle w:val="dropcap"/>
          <w:rFonts w:asciiTheme="minorHAnsi" w:eastAsiaTheme="majorEastAsia" w:hAnsiTheme="minorHAnsi" w:cstheme="minorHAnsi"/>
          <w:sz w:val="22"/>
          <w:szCs w:val="22"/>
        </w:rPr>
        <w:t>W</w:t>
      </w:r>
      <w:r w:rsidRPr="00352143">
        <w:rPr>
          <w:rFonts w:asciiTheme="minorHAnsi" w:hAnsiTheme="minorHAnsi" w:cstheme="minorHAnsi"/>
          <w:sz w:val="22"/>
          <w:szCs w:val="22"/>
        </w:rPr>
        <w:t xml:space="preserve">hen the </w:t>
      </w:r>
      <w:r w:rsidRPr="00352143">
        <w:rPr>
          <w:rFonts w:asciiTheme="minorHAnsi" w:hAnsiTheme="minorHAnsi" w:cstheme="minorHAnsi"/>
          <w:sz w:val="22"/>
          <w:szCs w:val="22"/>
          <w:u w:val="single"/>
        </w:rPr>
        <w:t>U.S. Education Department proposes a rule, one reaction is guaranteed across the political spectrum: dread at the prospect of more negotiated rule-making.</w:t>
      </w:r>
    </w:p>
    <w:p w:rsidR="0089292F" w:rsidRPr="00352143" w:rsidRDefault="0089292F" w:rsidP="0089292F">
      <w:pPr>
        <w:pStyle w:val="NormalWeb"/>
        <w:shd w:val="clear" w:color="auto" w:fill="FFFFFF"/>
        <w:spacing w:before="0" w:beforeAutospacing="0" w:after="0" w:afterAutospacing="0"/>
        <w:rPr>
          <w:rFonts w:asciiTheme="minorHAnsi" w:hAnsiTheme="minorHAnsi" w:cstheme="minorHAnsi"/>
          <w:sz w:val="22"/>
          <w:szCs w:val="22"/>
          <w:u w:val="single"/>
        </w:rPr>
      </w:pPr>
      <w:r w:rsidRPr="00352143">
        <w:rPr>
          <w:rFonts w:asciiTheme="minorHAnsi" w:hAnsiTheme="minorHAnsi" w:cstheme="minorHAnsi"/>
          <w:sz w:val="22"/>
          <w:szCs w:val="22"/>
        </w:rPr>
        <w:t xml:space="preserve">That’s when about 30 </w:t>
      </w:r>
      <w:r w:rsidRPr="00352143">
        <w:rPr>
          <w:rFonts w:asciiTheme="minorHAnsi" w:hAnsiTheme="minorHAnsi" w:cstheme="minorHAnsi"/>
          <w:sz w:val="22"/>
          <w:szCs w:val="22"/>
          <w:u w:val="single"/>
        </w:rPr>
        <w:t>people</w:t>
      </w:r>
      <w:r w:rsidRPr="00352143">
        <w:rPr>
          <w:rFonts w:asciiTheme="minorHAnsi" w:hAnsiTheme="minorHAnsi" w:cstheme="minorHAnsi"/>
          <w:sz w:val="22"/>
          <w:szCs w:val="22"/>
        </w:rPr>
        <w:t xml:space="preserve">, each </w:t>
      </w:r>
      <w:r w:rsidRPr="00352143">
        <w:rPr>
          <w:rFonts w:asciiTheme="minorHAnsi" w:hAnsiTheme="minorHAnsi" w:cstheme="minorHAnsi"/>
          <w:sz w:val="22"/>
          <w:szCs w:val="22"/>
          <w:u w:val="single"/>
        </w:rPr>
        <w:t>with</w:t>
      </w:r>
      <w:r w:rsidRPr="00352143">
        <w:rPr>
          <w:rFonts w:asciiTheme="minorHAnsi" w:hAnsiTheme="minorHAnsi" w:cstheme="minorHAnsi"/>
          <w:sz w:val="22"/>
          <w:szCs w:val="22"/>
        </w:rPr>
        <w:t xml:space="preserve"> distinct and often </w:t>
      </w:r>
      <w:r w:rsidRPr="00352143">
        <w:rPr>
          <w:rFonts w:asciiTheme="minorHAnsi" w:hAnsiTheme="minorHAnsi" w:cstheme="minorHAnsi"/>
          <w:sz w:val="22"/>
          <w:szCs w:val="22"/>
          <w:u w:val="single"/>
        </w:rPr>
        <w:t>opposing views</w:t>
      </w:r>
      <w:r w:rsidRPr="00352143">
        <w:rPr>
          <w:rFonts w:asciiTheme="minorHAnsi" w:hAnsiTheme="minorHAnsi" w:cstheme="minorHAnsi"/>
          <w:sz w:val="22"/>
          <w:szCs w:val="22"/>
        </w:rPr>
        <w:t xml:space="preserve">, will crowd around a rectangular table in a departmental conference room in Washington and </w:t>
      </w:r>
      <w:r w:rsidRPr="00352143">
        <w:rPr>
          <w:rFonts w:asciiTheme="minorHAnsi" w:hAnsiTheme="minorHAnsi" w:cstheme="minorHAnsi"/>
          <w:sz w:val="22"/>
          <w:szCs w:val="22"/>
          <w:u w:val="single"/>
        </w:rPr>
        <w:t>work, despite notorious tedium, to come to an agreement.</w:t>
      </w:r>
    </w:p>
    <w:p w:rsidR="0089292F" w:rsidRPr="00352143" w:rsidRDefault="0089292F" w:rsidP="0089292F">
      <w:pPr>
        <w:pStyle w:val="NormalWeb"/>
        <w:shd w:val="clear" w:color="auto" w:fill="FFFFFF"/>
        <w:spacing w:before="0" w:beforeAutospacing="0" w:after="0" w:afterAutospacing="0"/>
        <w:rPr>
          <w:rFonts w:asciiTheme="minorHAnsi" w:hAnsiTheme="minorHAnsi" w:cstheme="minorHAnsi"/>
          <w:sz w:val="22"/>
          <w:szCs w:val="22"/>
        </w:rPr>
      </w:pPr>
      <w:r w:rsidRPr="00352143">
        <w:rPr>
          <w:rFonts w:asciiTheme="minorHAnsi" w:hAnsiTheme="minorHAnsi" w:cstheme="minorHAnsi"/>
          <w:sz w:val="22"/>
          <w:szCs w:val="22"/>
        </w:rPr>
        <w:t>These “regulatory negotiation” sessions are known as “neg-reg” for short, which annoys Barmak Nassirian, director of federal relations and policy analysis at the American Association of State Colleges and Universities. The formal term is “regulatory negotiation,” he notes, so it should be dubbed “reg-neg.”</w:t>
      </w:r>
    </w:p>
    <w:p w:rsidR="0089292F" w:rsidRPr="00352143" w:rsidRDefault="0089292F" w:rsidP="0089292F">
      <w:pPr>
        <w:pStyle w:val="NormalWeb"/>
        <w:shd w:val="clear" w:color="auto" w:fill="FFFFFF"/>
        <w:spacing w:before="0" w:beforeAutospacing="0" w:after="0" w:afterAutospacing="0"/>
        <w:rPr>
          <w:rFonts w:asciiTheme="minorHAnsi" w:hAnsiTheme="minorHAnsi" w:cstheme="minorHAnsi"/>
          <w:b/>
          <w:sz w:val="22"/>
          <w:szCs w:val="22"/>
          <w:u w:val="single"/>
        </w:rPr>
      </w:pPr>
      <w:r w:rsidRPr="00352143">
        <w:rPr>
          <w:rFonts w:asciiTheme="minorHAnsi" w:hAnsiTheme="minorHAnsi" w:cstheme="minorHAnsi"/>
          <w:sz w:val="22"/>
          <w:szCs w:val="22"/>
          <w:u w:val="single"/>
        </w:rPr>
        <w:t>The department recently announced plans to embark on another round of neg-reg</w:t>
      </w:r>
      <w:r w:rsidRPr="00352143">
        <w:rPr>
          <w:rFonts w:asciiTheme="minorHAnsi" w:hAnsiTheme="minorHAnsi" w:cstheme="minorHAnsi"/>
          <w:sz w:val="22"/>
          <w:szCs w:val="22"/>
        </w:rPr>
        <w:t xml:space="preserve"> for </w:t>
      </w:r>
      <w:hyperlink r:id="rId55" w:history="1">
        <w:r w:rsidRPr="00352143">
          <w:rPr>
            <w:rStyle w:val="Hyperlink"/>
            <w:rFonts w:asciiTheme="minorHAnsi" w:eastAsiaTheme="majorEastAsia" w:hAnsiTheme="minorHAnsi" w:cstheme="minorHAnsi"/>
            <w:sz w:val="22"/>
            <w:szCs w:val="22"/>
          </w:rPr>
          <w:t>two </w:t>
        </w:r>
      </w:hyperlink>
      <w:r w:rsidRPr="00352143">
        <w:rPr>
          <w:rFonts w:asciiTheme="minorHAnsi" w:hAnsiTheme="minorHAnsi" w:cstheme="minorHAnsi"/>
          <w:sz w:val="22"/>
          <w:szCs w:val="22"/>
        </w:rPr>
        <w:t xml:space="preserve">Obama-era accountability initiatives,: </w:t>
      </w:r>
      <w:r w:rsidRPr="00352143">
        <w:rPr>
          <w:rFonts w:asciiTheme="minorHAnsi" w:hAnsiTheme="minorHAnsi" w:cstheme="minorHAnsi"/>
          <w:sz w:val="22"/>
          <w:szCs w:val="22"/>
          <w:u w:val="single"/>
        </w:rPr>
        <w:t>borrower “</w:t>
      </w:r>
      <w:hyperlink r:id="rId56" w:history="1">
        <w:r w:rsidRPr="00352143">
          <w:rPr>
            <w:rStyle w:val="Hyperlink"/>
            <w:rFonts w:asciiTheme="minorHAnsi" w:eastAsiaTheme="majorEastAsia" w:hAnsiTheme="minorHAnsi" w:cstheme="minorHAnsi"/>
            <w:sz w:val="22"/>
            <w:szCs w:val="22"/>
            <w:u w:val="single"/>
          </w:rPr>
          <w:t>defense to repayment</w:t>
        </w:r>
      </w:hyperlink>
      <w:r w:rsidRPr="00352143">
        <w:rPr>
          <w:rFonts w:asciiTheme="minorHAnsi" w:hAnsiTheme="minorHAnsi" w:cstheme="minorHAnsi"/>
          <w:sz w:val="22"/>
          <w:szCs w:val="22"/>
          <w:u w:val="single"/>
        </w:rPr>
        <w:t>” and </w:t>
      </w:r>
      <w:hyperlink r:id="rId57" w:history="1">
        <w:r w:rsidRPr="00352143">
          <w:rPr>
            <w:rStyle w:val="Hyperlink"/>
            <w:rFonts w:asciiTheme="minorHAnsi" w:eastAsiaTheme="majorEastAsia" w:hAnsiTheme="minorHAnsi" w:cstheme="minorHAnsi"/>
            <w:sz w:val="22"/>
            <w:szCs w:val="22"/>
            <w:u w:val="single"/>
          </w:rPr>
          <w:t>gainful employment</w:t>
        </w:r>
      </w:hyperlink>
      <w:r w:rsidRPr="00352143">
        <w:rPr>
          <w:rFonts w:asciiTheme="minorHAnsi" w:hAnsiTheme="minorHAnsi" w:cstheme="minorHAnsi"/>
          <w:sz w:val="22"/>
          <w:szCs w:val="22"/>
          <w:u w:val="single"/>
        </w:rPr>
        <w:t>, which have already been through the process</w:t>
      </w:r>
      <w:r w:rsidRPr="00352143">
        <w:rPr>
          <w:rFonts w:asciiTheme="minorHAnsi" w:hAnsiTheme="minorHAnsi" w:cstheme="minorHAnsi"/>
          <w:sz w:val="22"/>
          <w:szCs w:val="22"/>
        </w:rPr>
        <w:t>. (One complication: The gainful-employment rule is already in effect, and there is </w:t>
      </w:r>
      <w:hyperlink r:id="rId58" w:history="1">
        <w:r w:rsidRPr="00352143">
          <w:rPr>
            <w:rStyle w:val="Hyperlink"/>
            <w:rFonts w:asciiTheme="minorHAnsi" w:eastAsiaTheme="majorEastAsia" w:hAnsiTheme="minorHAnsi" w:cstheme="minorHAnsi"/>
            <w:sz w:val="22"/>
            <w:szCs w:val="22"/>
          </w:rPr>
          <w:t>some dispute</w:t>
        </w:r>
      </w:hyperlink>
      <w:r w:rsidRPr="00352143">
        <w:rPr>
          <w:rFonts w:asciiTheme="minorHAnsi" w:hAnsiTheme="minorHAnsi" w:cstheme="minorHAnsi"/>
          <w:sz w:val="22"/>
          <w:szCs w:val="22"/>
        </w:rPr>
        <w:t xml:space="preserve"> over whether the secretary of education, Betsy </w:t>
      </w:r>
      <w:r w:rsidRPr="00352143">
        <w:rPr>
          <w:rFonts w:asciiTheme="minorHAnsi" w:hAnsiTheme="minorHAnsi" w:cstheme="minorHAnsi"/>
          <w:b/>
          <w:sz w:val="22"/>
          <w:szCs w:val="22"/>
          <w:u w:val="single"/>
        </w:rPr>
        <w:t>DeVos, has the authority to delay regulations that have been made final.)</w:t>
      </w:r>
    </w:p>
    <w:p w:rsidR="0089292F" w:rsidRPr="00352143" w:rsidRDefault="0089292F" w:rsidP="0089292F">
      <w:pPr>
        <w:shd w:val="clear" w:color="auto" w:fill="FFFFFF"/>
        <w:spacing w:line="240" w:lineRule="auto"/>
        <w:rPr>
          <w:rFonts w:asciiTheme="minorHAnsi" w:hAnsiTheme="minorHAnsi" w:cstheme="minorHAnsi"/>
          <w:b/>
          <w:u w:val="single"/>
        </w:rPr>
      </w:pPr>
      <w:r w:rsidRPr="00352143">
        <w:rPr>
          <w:rFonts w:asciiTheme="minorHAnsi" w:hAnsiTheme="minorHAnsi" w:cstheme="minorHAnsi"/>
          <w:b/>
          <w:u w:val="single"/>
        </w:rPr>
        <w:t>“On really controversial things, it can turn into political theater instead of meaningful policy discussions.”</w:t>
      </w:r>
    </w:p>
    <w:p w:rsidR="0089292F" w:rsidRPr="00352143" w:rsidRDefault="0089292F" w:rsidP="0089292F">
      <w:pPr>
        <w:pStyle w:val="NormalWeb"/>
        <w:shd w:val="clear" w:color="auto" w:fill="FFFFFF"/>
        <w:spacing w:before="0" w:beforeAutospacing="0" w:after="0" w:afterAutospacing="0"/>
        <w:rPr>
          <w:rFonts w:asciiTheme="minorHAnsi" w:hAnsiTheme="minorHAnsi" w:cstheme="minorHAnsi"/>
          <w:sz w:val="22"/>
          <w:szCs w:val="22"/>
        </w:rPr>
      </w:pPr>
      <w:r w:rsidRPr="00352143">
        <w:rPr>
          <w:rFonts w:asciiTheme="minorHAnsi" w:hAnsiTheme="minorHAnsi" w:cstheme="minorHAnsi"/>
          <w:sz w:val="22"/>
          <w:szCs w:val="22"/>
        </w:rPr>
        <w:t xml:space="preserve">Use of negotiated rule-making became more frequent after 1998, often for recently enacted legislation. In recent years, </w:t>
      </w:r>
      <w:r w:rsidRPr="00352143">
        <w:rPr>
          <w:rFonts w:asciiTheme="minorHAnsi" w:hAnsiTheme="minorHAnsi" w:cstheme="minorHAnsi"/>
          <w:sz w:val="22"/>
          <w:szCs w:val="22"/>
          <w:u w:val="single"/>
        </w:rPr>
        <w:t xml:space="preserve">however, many new regulations have been introduced directly by the Education Department, </w:t>
      </w:r>
      <w:r w:rsidRPr="00352143">
        <w:rPr>
          <w:rFonts w:asciiTheme="minorHAnsi" w:hAnsiTheme="minorHAnsi" w:cstheme="minorHAnsi"/>
          <w:sz w:val="22"/>
          <w:szCs w:val="22"/>
        </w:rPr>
        <w:t>according to a 2015 </w:t>
      </w:r>
      <w:hyperlink r:id="rId59" w:history="1">
        <w:r w:rsidRPr="00352143">
          <w:rPr>
            <w:rStyle w:val="Hyperlink"/>
            <w:rFonts w:asciiTheme="minorHAnsi" w:eastAsiaTheme="majorEastAsia" w:hAnsiTheme="minorHAnsi" w:cstheme="minorHAnsi"/>
            <w:sz w:val="22"/>
            <w:szCs w:val="22"/>
          </w:rPr>
          <w:t>report</w:t>
        </w:r>
      </w:hyperlink>
      <w:r w:rsidRPr="00352143">
        <w:rPr>
          <w:rFonts w:asciiTheme="minorHAnsi" w:hAnsiTheme="minorHAnsi" w:cstheme="minorHAnsi"/>
          <w:sz w:val="22"/>
          <w:szCs w:val="22"/>
        </w:rPr>
        <w:t> by the Task Force on Federal Regulation of Higher Education,</w:t>
      </w:r>
      <w:r w:rsidRPr="00352143">
        <w:rPr>
          <w:rFonts w:asciiTheme="minorHAnsi" w:hAnsiTheme="minorHAnsi" w:cstheme="minorHAnsi"/>
          <w:sz w:val="22"/>
          <w:szCs w:val="22"/>
          <w:u w:val="single"/>
        </w:rPr>
        <w:t xml:space="preserve"> and so are less likely to achieve consensus in neg-reg.</w:t>
      </w:r>
    </w:p>
    <w:p w:rsidR="0089292F" w:rsidRPr="00352143" w:rsidRDefault="0089292F" w:rsidP="0089292F">
      <w:pPr>
        <w:pStyle w:val="NormalWeb"/>
        <w:shd w:val="clear" w:color="auto" w:fill="FFFFFF"/>
        <w:spacing w:before="0" w:beforeAutospacing="0" w:after="0" w:afterAutospacing="0"/>
        <w:rPr>
          <w:rFonts w:asciiTheme="minorHAnsi" w:hAnsiTheme="minorHAnsi" w:cstheme="minorHAnsi"/>
          <w:sz w:val="22"/>
          <w:szCs w:val="22"/>
        </w:rPr>
      </w:pPr>
      <w:r w:rsidRPr="00352143">
        <w:rPr>
          <w:rFonts w:asciiTheme="minorHAnsi" w:hAnsiTheme="minorHAnsi" w:cstheme="minorHAnsi"/>
          <w:sz w:val="22"/>
          <w:szCs w:val="22"/>
        </w:rPr>
        <w:t xml:space="preserve">Some observers and past participants think hashing out an issue for months is valuable only in some cases, while others think negotiations do serve to improve the final provisions. </w:t>
      </w:r>
      <w:r w:rsidRPr="00352143">
        <w:rPr>
          <w:rFonts w:asciiTheme="minorHAnsi" w:hAnsiTheme="minorHAnsi" w:cstheme="minorHAnsi"/>
          <w:b/>
          <w:sz w:val="22"/>
          <w:szCs w:val="22"/>
          <w:u w:val="single"/>
        </w:rPr>
        <w:t>Virtually everyone agrees on one thing, though: The process is profoundly dull.</w:t>
      </w:r>
    </w:p>
    <w:p w:rsidR="0089292F" w:rsidRPr="00352143" w:rsidRDefault="0089292F" w:rsidP="0089292F">
      <w:pPr>
        <w:pStyle w:val="NormalWeb"/>
        <w:shd w:val="clear" w:color="auto" w:fill="FFFFFF"/>
        <w:spacing w:before="0" w:beforeAutospacing="0" w:after="0" w:afterAutospacing="0"/>
        <w:rPr>
          <w:rFonts w:asciiTheme="minorHAnsi" w:hAnsiTheme="minorHAnsi" w:cstheme="minorHAnsi"/>
          <w:sz w:val="22"/>
          <w:szCs w:val="22"/>
        </w:rPr>
      </w:pPr>
      <w:r w:rsidRPr="00352143">
        <w:rPr>
          <w:rFonts w:asciiTheme="minorHAnsi" w:hAnsiTheme="minorHAnsi" w:cstheme="minorHAnsi"/>
          <w:sz w:val="22"/>
          <w:szCs w:val="22"/>
        </w:rPr>
        <w:t>“There are unfortunately three kinds of negotiators,” says Mr. Nassirian. “The kind that makes things happen, the kind that watches things happen, and the kind that wonders, ‘What happened?’ ”</w:t>
      </w:r>
    </w:p>
    <w:p w:rsidR="0089292F" w:rsidRPr="00352143" w:rsidRDefault="0089292F" w:rsidP="0089292F">
      <w:pPr>
        <w:pStyle w:val="NormalWeb"/>
        <w:shd w:val="clear" w:color="auto" w:fill="FFFFFF"/>
        <w:spacing w:before="0" w:beforeAutospacing="0" w:after="0" w:afterAutospacing="0"/>
        <w:rPr>
          <w:rFonts w:asciiTheme="minorHAnsi" w:hAnsiTheme="minorHAnsi" w:cstheme="minorHAnsi"/>
          <w:b/>
          <w:sz w:val="22"/>
          <w:szCs w:val="22"/>
          <w:u w:val="single"/>
        </w:rPr>
      </w:pPr>
      <w:r w:rsidRPr="00352143">
        <w:rPr>
          <w:rFonts w:asciiTheme="minorHAnsi" w:hAnsiTheme="minorHAnsi" w:cstheme="minorHAnsi"/>
          <w:sz w:val="22"/>
          <w:szCs w:val="22"/>
        </w:rPr>
        <w:t xml:space="preserve">Higher-ed journalists </w:t>
      </w:r>
      <w:r w:rsidRPr="00352143">
        <w:rPr>
          <w:rFonts w:asciiTheme="minorHAnsi" w:hAnsiTheme="minorHAnsi" w:cstheme="minorHAnsi"/>
          <w:sz w:val="22"/>
          <w:szCs w:val="22"/>
          <w:u w:val="single"/>
        </w:rPr>
        <w:t>and policy wonks </w:t>
      </w:r>
      <w:hyperlink r:id="rId60" w:history="1">
        <w:r w:rsidRPr="00352143">
          <w:rPr>
            <w:rStyle w:val="Hyperlink"/>
            <w:rFonts w:asciiTheme="minorHAnsi" w:eastAsiaTheme="majorEastAsia" w:hAnsiTheme="minorHAnsi" w:cstheme="minorHAnsi"/>
            <w:sz w:val="22"/>
            <w:szCs w:val="22"/>
            <w:u w:val="single"/>
          </w:rPr>
          <w:t>moan on Twitter</w:t>
        </w:r>
      </w:hyperlink>
      <w:r w:rsidRPr="00352143">
        <w:rPr>
          <w:rFonts w:asciiTheme="minorHAnsi" w:hAnsiTheme="minorHAnsi" w:cstheme="minorHAnsi"/>
          <w:sz w:val="22"/>
          <w:szCs w:val="22"/>
          <w:u w:val="single"/>
        </w:rPr>
        <w:t> about the voluminous required readings prepared by the Education Department. They crack up at mundane mistakes in drafts of the provisions</w:t>
      </w:r>
      <w:r w:rsidRPr="00352143">
        <w:rPr>
          <w:rFonts w:asciiTheme="minorHAnsi" w:hAnsiTheme="minorHAnsi" w:cstheme="minorHAnsi"/>
          <w:sz w:val="22"/>
          <w:szCs w:val="22"/>
        </w:rPr>
        <w:t xml:space="preserve">. The </w:t>
      </w:r>
      <w:r w:rsidRPr="00352143">
        <w:rPr>
          <w:rFonts w:asciiTheme="minorHAnsi" w:hAnsiTheme="minorHAnsi" w:cstheme="minorHAnsi"/>
          <w:b/>
          <w:sz w:val="22"/>
          <w:szCs w:val="22"/>
          <w:u w:val="single"/>
        </w:rPr>
        <w:t xml:space="preserve">process, </w:t>
      </w:r>
      <w:r w:rsidRPr="00352143">
        <w:rPr>
          <w:rFonts w:asciiTheme="minorHAnsi" w:hAnsiTheme="minorHAnsi" w:cstheme="minorHAnsi"/>
          <w:sz w:val="22"/>
          <w:szCs w:val="22"/>
        </w:rPr>
        <w:t xml:space="preserve">from when a regulation is announced to when it is made final, </w:t>
      </w:r>
      <w:r w:rsidRPr="00352143">
        <w:rPr>
          <w:rFonts w:asciiTheme="minorHAnsi" w:hAnsiTheme="minorHAnsi" w:cstheme="minorHAnsi"/>
          <w:b/>
          <w:sz w:val="22"/>
          <w:szCs w:val="22"/>
          <w:u w:val="single"/>
        </w:rPr>
        <w:t>takes roughly 18 months.</w:t>
      </w:r>
    </w:p>
    <w:p w:rsidR="0089292F" w:rsidRPr="00352143" w:rsidRDefault="0089292F" w:rsidP="0089292F">
      <w:pPr>
        <w:pStyle w:val="NormalWeb"/>
        <w:shd w:val="clear" w:color="auto" w:fill="FFFFFF"/>
        <w:spacing w:before="0" w:beforeAutospacing="0" w:after="0" w:afterAutospacing="0"/>
        <w:rPr>
          <w:rFonts w:asciiTheme="minorHAnsi" w:hAnsiTheme="minorHAnsi" w:cstheme="minorHAnsi"/>
          <w:sz w:val="22"/>
          <w:szCs w:val="22"/>
        </w:rPr>
      </w:pPr>
      <w:r w:rsidRPr="00352143">
        <w:rPr>
          <w:rFonts w:asciiTheme="minorHAnsi" w:hAnsiTheme="minorHAnsi" w:cstheme="minorHAnsi"/>
          <w:sz w:val="22"/>
          <w:szCs w:val="22"/>
        </w:rPr>
        <w:t>“</w:t>
      </w:r>
      <w:r w:rsidRPr="00352143">
        <w:rPr>
          <w:rFonts w:asciiTheme="minorHAnsi" w:hAnsiTheme="minorHAnsi" w:cstheme="minorHAnsi"/>
          <w:sz w:val="22"/>
          <w:szCs w:val="22"/>
          <w:u w:val="single"/>
        </w:rPr>
        <w:t>I can’t overstate how deeply dull the process is,”</w:t>
      </w:r>
      <w:r w:rsidRPr="00352143">
        <w:rPr>
          <w:rFonts w:asciiTheme="minorHAnsi" w:hAnsiTheme="minorHAnsi" w:cstheme="minorHAnsi"/>
          <w:sz w:val="22"/>
          <w:szCs w:val="22"/>
        </w:rPr>
        <w:t xml:space="preserve"> said Ben Miller, senior director for postsecondary-education policy at the Center for American Progress.</w:t>
      </w:r>
    </w:p>
    <w:p w:rsidR="0089292F" w:rsidRPr="00352143" w:rsidRDefault="0089292F" w:rsidP="0089292F">
      <w:pPr>
        <w:pStyle w:val="NormalWeb"/>
        <w:shd w:val="clear" w:color="auto" w:fill="FFFFFF"/>
        <w:spacing w:before="0" w:beforeAutospacing="0" w:after="0" w:afterAutospacing="0"/>
        <w:rPr>
          <w:rFonts w:asciiTheme="minorHAnsi" w:hAnsiTheme="minorHAnsi" w:cstheme="minorHAnsi"/>
          <w:sz w:val="22"/>
          <w:szCs w:val="22"/>
        </w:rPr>
      </w:pPr>
      <w:r w:rsidRPr="00352143">
        <w:rPr>
          <w:rFonts w:asciiTheme="minorHAnsi" w:hAnsiTheme="minorHAnsi" w:cstheme="minorHAnsi"/>
          <w:sz w:val="22"/>
          <w:szCs w:val="22"/>
        </w:rPr>
        <w:t xml:space="preserve">As the </w:t>
      </w:r>
      <w:r w:rsidRPr="00352143">
        <w:rPr>
          <w:rFonts w:asciiTheme="minorHAnsi" w:hAnsiTheme="minorHAnsi" w:cstheme="minorHAnsi"/>
          <w:sz w:val="22"/>
          <w:szCs w:val="22"/>
          <w:u w:val="single"/>
        </w:rPr>
        <w:t>Education Department’s budget has shrunk, neg-reg has also become more physically uncomfortable for participants</w:t>
      </w:r>
      <w:r w:rsidRPr="00352143">
        <w:rPr>
          <w:rFonts w:asciiTheme="minorHAnsi" w:hAnsiTheme="minorHAnsi" w:cstheme="minorHAnsi"/>
          <w:sz w:val="22"/>
          <w:szCs w:val="22"/>
        </w:rPr>
        <w:t>, Mr. Nassirian said. Sessions used to be held in hotel ballrooms, but now they happen in a conference room, which Mr. Nassirian said sometimes doesn’t have the capacity to hold all of the observers.</w:t>
      </w:r>
    </w:p>
    <w:p w:rsidR="0089292F" w:rsidRPr="00352143" w:rsidRDefault="0089292F" w:rsidP="0089292F">
      <w:pPr>
        <w:pStyle w:val="NormalWeb"/>
        <w:shd w:val="clear" w:color="auto" w:fill="FFFFFF"/>
        <w:spacing w:before="0" w:beforeAutospacing="0" w:after="0" w:afterAutospacing="0"/>
        <w:rPr>
          <w:rFonts w:asciiTheme="minorHAnsi" w:hAnsiTheme="minorHAnsi" w:cstheme="minorHAnsi"/>
          <w:b/>
          <w:sz w:val="22"/>
          <w:szCs w:val="22"/>
          <w:u w:val="single"/>
        </w:rPr>
      </w:pPr>
      <w:r w:rsidRPr="00352143">
        <w:rPr>
          <w:rFonts w:asciiTheme="minorHAnsi" w:hAnsiTheme="minorHAnsi" w:cstheme="minorHAnsi"/>
          <w:sz w:val="22"/>
          <w:szCs w:val="22"/>
        </w:rPr>
        <w:t xml:space="preserve">Neg-reg is valuable for rules that involve intensely technical issues, for example disbursement or federal financial-aid procedures. The process provides an opportunity for experts in the field to talk it through, said Mr. Miller. Even then, he said, neg-reg’s usefulness depends on the quality of the panel and the facilitator. </w:t>
      </w:r>
      <w:r w:rsidRPr="00352143">
        <w:rPr>
          <w:rFonts w:asciiTheme="minorHAnsi" w:hAnsiTheme="minorHAnsi" w:cstheme="minorHAnsi"/>
          <w:b/>
          <w:sz w:val="22"/>
          <w:szCs w:val="22"/>
          <w:u w:val="single"/>
        </w:rPr>
        <w:t>“On really controversial things, it can turn into political theater instead of meaningful policy discussions,” he said.</w:t>
      </w:r>
    </w:p>
    <w:p w:rsidR="0089292F" w:rsidRPr="00352143" w:rsidRDefault="0089292F" w:rsidP="0089292F">
      <w:pPr>
        <w:pStyle w:val="NormalWeb"/>
        <w:shd w:val="clear" w:color="auto" w:fill="FFFFFF"/>
        <w:spacing w:before="0" w:beforeAutospacing="0" w:after="0" w:afterAutospacing="0"/>
        <w:rPr>
          <w:rFonts w:asciiTheme="minorHAnsi" w:hAnsiTheme="minorHAnsi" w:cstheme="minorHAnsi"/>
          <w:sz w:val="22"/>
          <w:szCs w:val="22"/>
        </w:rPr>
      </w:pPr>
      <w:r w:rsidRPr="00352143">
        <w:rPr>
          <w:rFonts w:asciiTheme="minorHAnsi" w:hAnsiTheme="minorHAnsi" w:cstheme="minorHAnsi"/>
          <w:sz w:val="22"/>
          <w:szCs w:val="22"/>
        </w:rPr>
        <w:t xml:space="preserve">In the case of topics like gainful-employment and borrower-defense, in which agreement is almost certainly out of reach, </w:t>
      </w:r>
      <w:r w:rsidRPr="00352143">
        <w:rPr>
          <w:rFonts w:asciiTheme="minorHAnsi" w:hAnsiTheme="minorHAnsi" w:cstheme="minorHAnsi"/>
          <w:sz w:val="22"/>
          <w:szCs w:val="22"/>
          <w:u w:val="single"/>
        </w:rPr>
        <w:t xml:space="preserve">the Education Department and the stakeholders must still go through the lengthy process in an effort to claim the strength of a consensus, </w:t>
      </w:r>
      <w:r w:rsidRPr="00352143">
        <w:rPr>
          <w:rFonts w:asciiTheme="minorHAnsi" w:hAnsiTheme="minorHAnsi" w:cstheme="minorHAnsi"/>
          <w:sz w:val="22"/>
          <w:szCs w:val="22"/>
        </w:rPr>
        <w:t>said Clare McCann, who worked on the borrower-defense neg-reg at the department before becoming a senior policy analyst at New America, a Washington think tank.</w:t>
      </w:r>
    </w:p>
    <w:p w:rsidR="0089292F" w:rsidRDefault="0089292F" w:rsidP="0089292F"/>
    <w:p w:rsidR="0089292F" w:rsidRPr="008B3CE9" w:rsidRDefault="0089292F" w:rsidP="0089292F">
      <w:pPr>
        <w:pStyle w:val="Heading4"/>
        <w:spacing w:line="240" w:lineRule="auto"/>
        <w:rPr>
          <w:rFonts w:asciiTheme="minorHAnsi" w:hAnsiTheme="minorHAnsi" w:cstheme="minorHAnsi"/>
        </w:rPr>
      </w:pPr>
      <w:r w:rsidRPr="008B3CE9">
        <w:rPr>
          <w:rFonts w:asciiTheme="minorHAnsi" w:hAnsiTheme="minorHAnsi" w:cstheme="minorHAnsi"/>
        </w:rPr>
        <w:t>Reg neg fails – DOE leverage, cherry-picking negotiators, low facilitator control</w:t>
      </w:r>
    </w:p>
    <w:p w:rsidR="0089292F" w:rsidRPr="008B3CE9" w:rsidRDefault="0089292F" w:rsidP="0089292F">
      <w:pPr>
        <w:spacing w:line="240" w:lineRule="auto"/>
        <w:rPr>
          <w:rFonts w:asciiTheme="minorHAnsi" w:hAnsiTheme="minorHAnsi" w:cstheme="minorHAnsi"/>
        </w:rPr>
      </w:pPr>
      <w:r w:rsidRPr="008B3CE9">
        <w:rPr>
          <w:rFonts w:asciiTheme="minorHAnsi" w:hAnsiTheme="minorHAnsi" w:cstheme="minorHAnsi"/>
          <w:b/>
          <w:sz w:val="26"/>
          <w:szCs w:val="26"/>
        </w:rPr>
        <w:t>T</w:t>
      </w:r>
      <w:r>
        <w:rPr>
          <w:rFonts w:asciiTheme="minorHAnsi" w:hAnsiTheme="minorHAnsi" w:cstheme="minorHAnsi"/>
          <w:b/>
          <w:sz w:val="26"/>
          <w:szCs w:val="26"/>
        </w:rPr>
        <w:t>ask Force</w:t>
      </w:r>
      <w:r w:rsidRPr="008B3CE9">
        <w:rPr>
          <w:rFonts w:asciiTheme="minorHAnsi" w:hAnsiTheme="minorHAnsi" w:cstheme="minorHAnsi"/>
          <w:b/>
          <w:sz w:val="26"/>
          <w:szCs w:val="26"/>
        </w:rPr>
        <w:t xml:space="preserve"> 15</w:t>
      </w:r>
      <w:r w:rsidRPr="008B3CE9">
        <w:rPr>
          <w:rFonts w:asciiTheme="minorHAnsi" w:hAnsiTheme="minorHAnsi" w:cstheme="minorHAnsi"/>
        </w:rPr>
        <w:t xml:space="preserve"> - (Task Force on Federal Regulation of Higher Education, group of Senators and education specialists, “RECALIBRATING REGULATION OF COLLEGES AND UNIVERSITIES”, </w:t>
      </w:r>
      <w:hyperlink r:id="rId61" w:history="1">
        <w:r w:rsidRPr="008B3CE9">
          <w:rPr>
            <w:rStyle w:val="Hyperlink"/>
            <w:rFonts w:asciiTheme="minorHAnsi" w:hAnsiTheme="minorHAnsi" w:cstheme="minorHAnsi"/>
          </w:rPr>
          <w:t>https://www.help.senate.gov/imo/media/Regulations_Task_Force_Report_2015_FINAL.pdf</w:t>
        </w:r>
      </w:hyperlink>
      <w:r w:rsidRPr="008B3CE9">
        <w:rPr>
          <w:rFonts w:asciiTheme="minorHAnsi" w:hAnsiTheme="minorHAnsi" w:cstheme="minorHAnsi"/>
        </w:rPr>
        <w:t>, accessed 7-10-17 via SSRN) #AREZ</w:t>
      </w:r>
    </w:p>
    <w:p w:rsidR="0089292F" w:rsidRPr="008B3CE9" w:rsidRDefault="0089292F" w:rsidP="0089292F">
      <w:pPr>
        <w:spacing w:line="240" w:lineRule="auto"/>
        <w:rPr>
          <w:rFonts w:asciiTheme="minorHAnsi" w:hAnsiTheme="minorHAnsi" w:cstheme="minorHAnsi"/>
          <w:u w:val="single"/>
        </w:rPr>
      </w:pPr>
      <w:r w:rsidRPr="008B3CE9">
        <w:rPr>
          <w:rFonts w:asciiTheme="minorHAnsi" w:hAnsiTheme="minorHAnsi" w:cstheme="minorHAnsi"/>
        </w:rPr>
        <w:t xml:space="preserve">As noted above, </w:t>
      </w:r>
      <w:r w:rsidRPr="008B3CE9">
        <w:rPr>
          <w:rFonts w:asciiTheme="minorHAnsi" w:hAnsiTheme="minorHAnsi" w:cstheme="minorHAnsi"/>
          <w:u w:val="single"/>
        </w:rPr>
        <w:t>negotiated rulemaking is a mandatory step in the process through which regulations related to student financial aid programs are developed and issued. When first adopted by the D</w:t>
      </w:r>
      <w:r w:rsidRPr="008B3CE9">
        <w:rPr>
          <w:rFonts w:asciiTheme="minorHAnsi" w:hAnsiTheme="minorHAnsi" w:cstheme="minorHAnsi"/>
        </w:rPr>
        <w:t xml:space="preserve">epartment </w:t>
      </w:r>
      <w:r w:rsidRPr="008B3CE9">
        <w:rPr>
          <w:rFonts w:asciiTheme="minorHAnsi" w:hAnsiTheme="minorHAnsi" w:cstheme="minorHAnsi"/>
          <w:u w:val="single"/>
        </w:rPr>
        <w:t>o</w:t>
      </w:r>
      <w:r w:rsidRPr="008B3CE9">
        <w:rPr>
          <w:rFonts w:asciiTheme="minorHAnsi" w:hAnsiTheme="minorHAnsi" w:cstheme="minorHAnsi"/>
        </w:rPr>
        <w:t xml:space="preserve">f </w:t>
      </w:r>
      <w:r w:rsidRPr="008B3CE9">
        <w:rPr>
          <w:rFonts w:asciiTheme="minorHAnsi" w:hAnsiTheme="minorHAnsi" w:cstheme="minorHAnsi"/>
          <w:u w:val="single"/>
        </w:rPr>
        <w:t>E</w:t>
      </w:r>
      <w:r w:rsidRPr="008B3CE9">
        <w:rPr>
          <w:rFonts w:asciiTheme="minorHAnsi" w:hAnsiTheme="minorHAnsi" w:cstheme="minorHAnsi"/>
        </w:rPr>
        <w:t xml:space="preserve">ducation during the 1990s, </w:t>
      </w:r>
      <w:r w:rsidRPr="008B3CE9">
        <w:rPr>
          <w:rFonts w:asciiTheme="minorHAnsi" w:hAnsiTheme="minorHAnsi" w:cstheme="minorHAnsi"/>
          <w:u w:val="single"/>
        </w:rPr>
        <w:t xml:space="preserve">the process was less controversial than it has become in the last decade. </w:t>
      </w:r>
      <w:r w:rsidRPr="008B3CE9">
        <w:rPr>
          <w:rFonts w:asciiTheme="minorHAnsi" w:hAnsiTheme="minorHAnsi" w:cstheme="minorHAnsi"/>
        </w:rPr>
        <w:t xml:space="preserve">More recently, the </w:t>
      </w:r>
      <w:r w:rsidRPr="008B3CE9">
        <w:rPr>
          <w:rFonts w:asciiTheme="minorHAnsi" w:hAnsiTheme="minorHAnsi" w:cstheme="minorHAnsi"/>
          <w:u w:val="single"/>
        </w:rPr>
        <w:t xml:space="preserve">process has devolved to a point where the Department </w:t>
      </w:r>
      <w:r w:rsidRPr="008B3CE9">
        <w:rPr>
          <w:rFonts w:asciiTheme="minorHAnsi" w:hAnsiTheme="minorHAnsi" w:cstheme="minorHAnsi"/>
          <w:b/>
          <w:u w:val="single"/>
        </w:rPr>
        <w:t>uses it as a lever to pursue its own policy objectives</w:t>
      </w:r>
      <w:r w:rsidRPr="008B3CE9">
        <w:rPr>
          <w:rFonts w:asciiTheme="minorHAnsi" w:hAnsiTheme="minorHAnsi" w:cstheme="minorHAnsi"/>
          <w:u w:val="single"/>
        </w:rPr>
        <w:t xml:space="preserve"> rather than as a channel to work with relevant stakeholders and to achieve workable regulations. </w:t>
      </w:r>
      <w:r w:rsidRPr="008B3CE9">
        <w:rPr>
          <w:rFonts w:asciiTheme="minorHAnsi" w:hAnsiTheme="minorHAnsi" w:cstheme="minorHAnsi"/>
        </w:rPr>
        <w:t xml:space="preserve">One of the </w:t>
      </w:r>
      <w:r w:rsidRPr="008B3CE9">
        <w:rPr>
          <w:rFonts w:asciiTheme="minorHAnsi" w:hAnsiTheme="minorHAnsi" w:cstheme="minorHAnsi"/>
          <w:u w:val="single"/>
        </w:rPr>
        <w:t>most pressing problems with the</w:t>
      </w:r>
      <w:r w:rsidRPr="008B3CE9">
        <w:rPr>
          <w:rFonts w:asciiTheme="minorHAnsi" w:hAnsiTheme="minorHAnsi" w:cstheme="minorHAnsi"/>
        </w:rPr>
        <w:t xml:space="preserve"> Department’s </w:t>
      </w:r>
      <w:r w:rsidRPr="008B3CE9">
        <w:rPr>
          <w:rFonts w:asciiTheme="minorHAnsi" w:hAnsiTheme="minorHAnsi" w:cstheme="minorHAnsi"/>
          <w:u w:val="single"/>
        </w:rPr>
        <w:t xml:space="preserve">current approach is the </w:t>
      </w:r>
      <w:r w:rsidRPr="008B3CE9">
        <w:rPr>
          <w:rFonts w:asciiTheme="minorHAnsi" w:hAnsiTheme="minorHAnsi" w:cstheme="minorHAnsi"/>
          <w:b/>
          <w:u w:val="single"/>
        </w:rPr>
        <w:t>process through which it selects negotiators</w:t>
      </w:r>
      <w:r w:rsidRPr="008B3CE9">
        <w:rPr>
          <w:rFonts w:asciiTheme="minorHAnsi" w:hAnsiTheme="minorHAnsi" w:cstheme="minorHAnsi"/>
        </w:rPr>
        <w:t xml:space="preserve">. The original intent was that stakeholders would select their own representatives, and when negotiated rulemaking was first implemented, this is what happened. In recent years, however, </w:t>
      </w:r>
      <w:r w:rsidRPr="008B3CE9">
        <w:rPr>
          <w:rFonts w:asciiTheme="minorHAnsi" w:hAnsiTheme="minorHAnsi" w:cstheme="minorHAnsi"/>
          <w:u w:val="single"/>
        </w:rPr>
        <w:t>the Department has been more involved in the selection process, choosing individuals to serve, including both a primary and alternate member for each constituency represented.</w:t>
      </w:r>
      <w:r w:rsidRPr="008B3CE9">
        <w:rPr>
          <w:rFonts w:asciiTheme="minorHAnsi" w:hAnsiTheme="minorHAnsi" w:cstheme="minorHAnsi"/>
        </w:rPr>
        <w:t xml:space="preserve"> This has </w:t>
      </w:r>
      <w:r w:rsidRPr="008B3CE9">
        <w:rPr>
          <w:rFonts w:asciiTheme="minorHAnsi" w:hAnsiTheme="minorHAnsi" w:cstheme="minorHAnsi"/>
          <w:b/>
          <w:u w:val="single"/>
        </w:rPr>
        <w:t>proven problematic in several respects</w:t>
      </w:r>
      <w:r w:rsidRPr="008B3CE9">
        <w:rPr>
          <w:rFonts w:asciiTheme="minorHAnsi" w:hAnsiTheme="minorHAnsi" w:cstheme="minorHAnsi"/>
        </w:rPr>
        <w:t xml:space="preserve">. First, </w:t>
      </w:r>
      <w:r w:rsidRPr="008B3CE9">
        <w:rPr>
          <w:rFonts w:asciiTheme="minorHAnsi" w:hAnsiTheme="minorHAnsi" w:cstheme="minorHAnsi"/>
          <w:u w:val="single"/>
        </w:rPr>
        <w:t xml:space="preserve">this approach tends to create either double representation or, in some cases, </w:t>
      </w:r>
      <w:r w:rsidRPr="008B3CE9">
        <w:rPr>
          <w:rFonts w:asciiTheme="minorHAnsi" w:hAnsiTheme="minorHAnsi" w:cstheme="minorHAnsi"/>
          <w:b/>
          <w:u w:val="single"/>
        </w:rPr>
        <w:t>incompatible representatives</w:t>
      </w:r>
      <w:r w:rsidRPr="008B3CE9">
        <w:rPr>
          <w:rFonts w:asciiTheme="minorHAnsi" w:hAnsiTheme="minorHAnsi" w:cstheme="minorHAnsi"/>
        </w:rPr>
        <w:t xml:space="preserve">. Second, </w:t>
      </w:r>
      <w:r w:rsidRPr="008B3CE9">
        <w:rPr>
          <w:rFonts w:asciiTheme="minorHAnsi" w:hAnsiTheme="minorHAnsi" w:cstheme="minorHAnsi"/>
          <w:u w:val="single"/>
        </w:rPr>
        <w:t>constituencies too often feel ill-represented</w:t>
      </w:r>
      <w:r w:rsidRPr="008B3CE9">
        <w:rPr>
          <w:rFonts w:asciiTheme="minorHAnsi" w:hAnsiTheme="minorHAnsi" w:cstheme="minorHAnsi"/>
        </w:rPr>
        <w:t>. For example, a staff member who happens to work at a four-year public institution should not be chosen by the Department to represent the views of all public four-year institutions unless the individual has the clear authority to represent the views of that sector</w:t>
      </w:r>
      <w:r w:rsidRPr="008B3CE9">
        <w:rPr>
          <w:rFonts w:asciiTheme="minorHAnsi" w:hAnsiTheme="minorHAnsi" w:cstheme="minorHAnsi"/>
          <w:b/>
          <w:u w:val="single"/>
        </w:rPr>
        <w:t>. By handpicking individuals it would like to talk with, the Department simplifies its workload but also undermines a key premise of negotiated rulemaking—that those parties with a clear interest have their own voice</w:t>
      </w:r>
      <w:r w:rsidRPr="008B3CE9">
        <w:rPr>
          <w:rFonts w:asciiTheme="minorHAnsi" w:hAnsiTheme="minorHAnsi" w:cstheme="minorHAnsi"/>
        </w:rPr>
        <w:t xml:space="preserve">. At a minimum, the Department of Education should return to its original practice for selecting negotiators. Another problem with the </w:t>
      </w:r>
      <w:r w:rsidRPr="008B3CE9">
        <w:rPr>
          <w:rFonts w:asciiTheme="minorHAnsi" w:hAnsiTheme="minorHAnsi" w:cstheme="minorHAnsi"/>
          <w:u w:val="single"/>
        </w:rPr>
        <w:t>Department’s approach to negotiated rulemaking is the selection and role of facilitators</w:t>
      </w:r>
      <w:r w:rsidRPr="008B3CE9">
        <w:rPr>
          <w:rFonts w:asciiTheme="minorHAnsi" w:hAnsiTheme="minorHAnsi" w:cstheme="minorHAnsi"/>
        </w:rPr>
        <w:t xml:space="preserve">. As the individuals charged with running the negotiating sessions, </w:t>
      </w:r>
      <w:r w:rsidRPr="008B3CE9">
        <w:rPr>
          <w:rFonts w:asciiTheme="minorHAnsi" w:hAnsiTheme="minorHAnsi" w:cstheme="minorHAnsi"/>
          <w:u w:val="single"/>
        </w:rPr>
        <w:t>facilitators should serve as guardians of the process. Unfortunately, that is not the case.</w:t>
      </w:r>
      <w:r w:rsidRPr="008B3CE9">
        <w:rPr>
          <w:rFonts w:asciiTheme="minorHAnsi" w:hAnsiTheme="minorHAnsi" w:cstheme="minorHAnsi"/>
        </w:rPr>
        <w:t xml:space="preserve"> In recent years, the </w:t>
      </w:r>
      <w:r w:rsidRPr="008B3CE9">
        <w:rPr>
          <w:rFonts w:asciiTheme="minorHAnsi" w:hAnsiTheme="minorHAnsi" w:cstheme="minorHAnsi"/>
          <w:u w:val="single"/>
        </w:rPr>
        <w:t>Department has given facilitators a limited role, with little authority to resolve differences that arise</w:t>
      </w:r>
      <w:r w:rsidRPr="008B3CE9">
        <w:rPr>
          <w:rFonts w:asciiTheme="minorHAnsi" w:hAnsiTheme="minorHAnsi" w:cstheme="minorHAnsi"/>
        </w:rPr>
        <w:t xml:space="preserve">. This part of negotiated rulemaking should also return to its original purpose, which involved </w:t>
      </w:r>
      <w:r w:rsidRPr="008B3CE9">
        <w:rPr>
          <w:rFonts w:asciiTheme="minorHAnsi" w:hAnsiTheme="minorHAnsi" w:cstheme="minorHAnsi"/>
          <w:u w:val="single"/>
        </w:rPr>
        <w:t>facilitators who served as arbiters of fairness and who use their skills to help achieve consensus not by encouraging a particular substantive outcome, but by being more active in exploring areas of agreement</w:t>
      </w:r>
      <w:r>
        <w:rPr>
          <w:rFonts w:asciiTheme="minorHAnsi" w:hAnsiTheme="minorHAnsi" w:cstheme="minorHAnsi"/>
          <w:u w:val="single"/>
        </w:rPr>
        <w:t>.</w:t>
      </w:r>
    </w:p>
    <w:p w:rsidR="0089292F" w:rsidRDefault="0089292F" w:rsidP="0089292F"/>
    <w:p w:rsidR="009B2A8F" w:rsidRDefault="009B2A8F" w:rsidP="009B2A8F">
      <w:pPr>
        <w:pStyle w:val="Heading3"/>
      </w:pPr>
      <w:r>
        <w:t>--xt Permutation</w:t>
      </w:r>
    </w:p>
    <w:p w:rsidR="009B2A8F" w:rsidRDefault="009B2A8F" w:rsidP="009B2A8F"/>
    <w:p w:rsidR="009B2A8F" w:rsidRPr="009B2A8F" w:rsidRDefault="009B2A8F" w:rsidP="009B2A8F">
      <w:pPr>
        <w:pStyle w:val="Heading4"/>
        <w:spacing w:line="240" w:lineRule="auto"/>
        <w:rPr>
          <w:rFonts w:asciiTheme="minorHAnsi" w:hAnsiTheme="minorHAnsi" w:cstheme="minorHAnsi"/>
          <w:sz w:val="24"/>
          <w:szCs w:val="24"/>
        </w:rPr>
      </w:pPr>
      <w:r>
        <w:rPr>
          <w:rFonts w:asciiTheme="minorHAnsi" w:hAnsiTheme="minorHAnsi" w:cstheme="minorHAnsi"/>
          <w:sz w:val="24"/>
          <w:szCs w:val="24"/>
        </w:rPr>
        <w:t xml:space="preserve">Reg-negs are </w:t>
      </w:r>
      <w:r>
        <w:rPr>
          <w:rFonts w:asciiTheme="minorHAnsi" w:hAnsiTheme="minorHAnsi" w:cstheme="minorHAnsi"/>
          <w:sz w:val="24"/>
          <w:szCs w:val="24"/>
          <w:u w:val="single"/>
        </w:rPr>
        <w:t>legally required</w:t>
      </w:r>
      <w:r>
        <w:rPr>
          <w:rFonts w:asciiTheme="minorHAnsi" w:hAnsiTheme="minorHAnsi" w:cstheme="minorHAnsi"/>
          <w:sz w:val="24"/>
          <w:szCs w:val="24"/>
        </w:rPr>
        <w:t xml:space="preserve"> for any new DOE regulation – the perm isn’t severance, it’s the </w:t>
      </w:r>
      <w:r>
        <w:rPr>
          <w:rFonts w:asciiTheme="minorHAnsi" w:hAnsiTheme="minorHAnsi" w:cstheme="minorHAnsi"/>
          <w:sz w:val="24"/>
          <w:szCs w:val="24"/>
          <w:u w:val="single"/>
        </w:rPr>
        <w:t>necessary process</w:t>
      </w:r>
      <w:r>
        <w:rPr>
          <w:rFonts w:asciiTheme="minorHAnsi" w:hAnsiTheme="minorHAnsi" w:cstheme="minorHAnsi"/>
          <w:sz w:val="24"/>
          <w:szCs w:val="24"/>
        </w:rPr>
        <w:t xml:space="preserve"> for the aff.  Their theory objections assume a different topic</w:t>
      </w:r>
    </w:p>
    <w:p w:rsidR="009B2A8F" w:rsidRDefault="009B2A8F" w:rsidP="009B2A8F">
      <w:pPr>
        <w:spacing w:line="240" w:lineRule="auto"/>
        <w:rPr>
          <w:rFonts w:asciiTheme="minorHAnsi" w:hAnsiTheme="minorHAnsi" w:cstheme="minorHAnsi"/>
          <w:sz w:val="24"/>
          <w:szCs w:val="24"/>
        </w:rPr>
      </w:pPr>
      <w:r w:rsidRPr="008B3CE9">
        <w:rPr>
          <w:rStyle w:val="Style13ptBold"/>
          <w:rFonts w:asciiTheme="minorHAnsi" w:hAnsiTheme="minorHAnsi" w:cstheme="minorHAnsi"/>
          <w:sz w:val="24"/>
          <w:szCs w:val="24"/>
        </w:rPr>
        <w:t>Holley-Walker 7</w:t>
      </w:r>
      <w:r w:rsidRPr="008B3CE9">
        <w:rPr>
          <w:rFonts w:asciiTheme="minorHAnsi" w:hAnsiTheme="minorHAnsi" w:cstheme="minorHAnsi"/>
          <w:sz w:val="24"/>
          <w:szCs w:val="24"/>
        </w:rPr>
        <w:t xml:space="preserve"> --- Dean and Prof. of Law @ Howard University of Law, J.D. from Harvard (2007, Danielle, Nebraska Law Review, “THE IMPORTANCE OF NEGOTIATED RULEMAKING TO THE NO CHILD LEFT BEHIND ACT” Vol. 85, accessed 7-11-17, via SSRN) #AREZ</w:t>
      </w:r>
    </w:p>
    <w:p w:rsidR="009B2A8F" w:rsidRPr="008B3CE9" w:rsidRDefault="009B2A8F" w:rsidP="009B2A8F">
      <w:pPr>
        <w:spacing w:line="240" w:lineRule="auto"/>
        <w:rPr>
          <w:rFonts w:asciiTheme="minorHAnsi" w:hAnsiTheme="minorHAnsi" w:cstheme="minorHAnsi"/>
          <w:sz w:val="24"/>
          <w:szCs w:val="24"/>
        </w:rPr>
      </w:pPr>
    </w:p>
    <w:p w:rsidR="009B2A8F" w:rsidRPr="009B2A8F" w:rsidRDefault="009B2A8F" w:rsidP="009B2A8F">
      <w:pPr>
        <w:rPr>
          <w:rFonts w:asciiTheme="minorHAnsi" w:hAnsiTheme="minorHAnsi"/>
        </w:rPr>
      </w:pPr>
      <w:r w:rsidRPr="009B2A8F">
        <w:rPr>
          <w:rFonts w:asciiTheme="minorHAnsi" w:hAnsiTheme="minorHAnsi"/>
        </w:rPr>
        <w:t>The previous Parts provided an overview of the substantive requirements of NCLB and the critiques of the Act by various interest groups. This Part begins to provide an overview of an area of NCLB that has been virtually ignored - the procedural aspects of implementing the Act. Title I of NCLB gives broad rulemaking authority to the Secretary of Education. "The Secretary may issue such regulations as are necessary to reasonably ensure that there is compliance with this subchapter." </w:t>
      </w:r>
      <w:bookmarkStart w:id="6" w:name="r82"/>
      <w:r w:rsidRPr="009B2A8F">
        <w:rPr>
          <w:rFonts w:asciiTheme="minorHAnsi" w:hAnsiTheme="minorHAnsi"/>
        </w:rPr>
        <w:fldChar w:fldCharType="begin"/>
      </w:r>
      <w:r w:rsidRPr="009B2A8F">
        <w:rPr>
          <w:rFonts w:asciiTheme="minorHAnsi" w:hAnsiTheme="minorHAnsi"/>
        </w:rPr>
        <w:instrText xml:space="preserve"> HYPERLINK "http://www.lexisnexis.com.proxy.lib.umich.edu/lnacui2api/frame.do?tokenKey=rsh-20.595292.7590146413&amp;target=results_DocumentContent&amp;returnToKey=20_T26237248559&amp;parent=docview&amp;rand=1499800341888&amp;reloadEntirePage=true" \l "n82" </w:instrText>
      </w:r>
      <w:r w:rsidRPr="009B2A8F">
        <w:rPr>
          <w:rFonts w:asciiTheme="minorHAnsi" w:hAnsiTheme="minorHAnsi"/>
        </w:rPr>
        <w:fldChar w:fldCharType="separate"/>
      </w:r>
      <w:r w:rsidRPr="009B2A8F">
        <w:rPr>
          <w:rStyle w:val="Hyperlink"/>
          <w:rFonts w:asciiTheme="minorHAnsi" w:hAnsiTheme="minorHAnsi"/>
        </w:rPr>
        <w:t>n82</w:t>
      </w:r>
      <w:r w:rsidRPr="009B2A8F">
        <w:rPr>
          <w:rFonts w:asciiTheme="minorHAnsi" w:hAnsiTheme="minorHAnsi"/>
        </w:rPr>
        <w:fldChar w:fldCharType="end"/>
      </w:r>
      <w:bookmarkEnd w:id="6"/>
      <w:r w:rsidRPr="009B2A8F">
        <w:rPr>
          <w:rFonts w:asciiTheme="minorHAnsi" w:hAnsiTheme="minorHAnsi"/>
        </w:rPr>
        <w:t> </w:t>
      </w:r>
      <w:r w:rsidRPr="009B2A8F">
        <w:rPr>
          <w:rStyle w:val="StyleUnderline"/>
          <w:rFonts w:asciiTheme="minorHAnsi" w:hAnsiTheme="minorHAnsi"/>
        </w:rPr>
        <w:t>Under Title I, in order to adopt rules to implement the Act, the agency must engage in negotiated rulemaking</w:t>
      </w:r>
      <w:r w:rsidRPr="009B2A8F">
        <w:rPr>
          <w:rFonts w:asciiTheme="minorHAnsi" w:hAnsiTheme="minorHAnsi"/>
        </w:rPr>
        <w:t>. The negotiated rulemaking procedure under the Act first requires "the Secretary [to] obtain the advice and recommendations of representatives of Federal, State, and local administrators, parents, teachers, paraprofessionals, and members of local school boards and other organizations involved with the implementation and operation of programs under this subchapter." </w:t>
      </w:r>
      <w:bookmarkStart w:id="7" w:name="r83"/>
      <w:r w:rsidRPr="009B2A8F">
        <w:rPr>
          <w:rFonts w:asciiTheme="minorHAnsi" w:hAnsiTheme="minorHAnsi"/>
        </w:rPr>
        <w:fldChar w:fldCharType="begin"/>
      </w:r>
      <w:r w:rsidRPr="009B2A8F">
        <w:rPr>
          <w:rFonts w:asciiTheme="minorHAnsi" w:hAnsiTheme="minorHAnsi"/>
        </w:rPr>
        <w:instrText xml:space="preserve"> HYPERLINK "http://www.lexisnexis.com.proxy.lib.umich.edu/lnacui2api/frame.do?tokenKey=rsh-20.595292.7590146413&amp;target=results_DocumentContent&amp;returnToKey=20_T26237248559&amp;parent=docview&amp;rand=1499800341888&amp;reloadEntirePage=true" \l "n83" </w:instrText>
      </w:r>
      <w:r w:rsidRPr="009B2A8F">
        <w:rPr>
          <w:rFonts w:asciiTheme="minorHAnsi" w:hAnsiTheme="minorHAnsi"/>
        </w:rPr>
        <w:fldChar w:fldCharType="separate"/>
      </w:r>
      <w:r w:rsidRPr="009B2A8F">
        <w:rPr>
          <w:rStyle w:val="Hyperlink"/>
          <w:rFonts w:asciiTheme="minorHAnsi" w:hAnsiTheme="minorHAnsi"/>
        </w:rPr>
        <w:t>n83</w:t>
      </w:r>
      <w:r w:rsidRPr="009B2A8F">
        <w:rPr>
          <w:rFonts w:asciiTheme="minorHAnsi" w:hAnsiTheme="minorHAnsi"/>
        </w:rPr>
        <w:fldChar w:fldCharType="end"/>
      </w:r>
      <w:bookmarkEnd w:id="7"/>
    </w:p>
    <w:p w:rsidR="009B2A8F" w:rsidRPr="009B2A8F" w:rsidRDefault="009B2A8F" w:rsidP="009B2A8F">
      <w:pPr>
        <w:rPr>
          <w:rFonts w:asciiTheme="minorHAnsi" w:hAnsiTheme="minorHAnsi"/>
        </w:rPr>
      </w:pPr>
      <w:r w:rsidRPr="009B2A8F">
        <w:rPr>
          <w:rFonts w:asciiTheme="minorHAnsi" w:hAnsiTheme="minorHAnsi"/>
        </w:rPr>
        <w:t>After the agency receives the recommendations, it begins the negotiated rulemaking process by appointing a group to participate in the negotiations. </w:t>
      </w:r>
      <w:bookmarkStart w:id="8" w:name="r84"/>
      <w:r w:rsidRPr="009B2A8F">
        <w:rPr>
          <w:rFonts w:asciiTheme="minorHAnsi" w:hAnsiTheme="minorHAnsi"/>
        </w:rPr>
        <w:fldChar w:fldCharType="begin"/>
      </w:r>
      <w:r w:rsidRPr="009B2A8F">
        <w:rPr>
          <w:rFonts w:asciiTheme="minorHAnsi" w:hAnsiTheme="minorHAnsi"/>
        </w:rPr>
        <w:instrText xml:space="preserve"> HYPERLINK "http://www.lexisnexis.com.proxy.lib.umich.edu/lnacui2api/frame.do?tokenKey=rsh-20.595292.7590146413&amp;target=results_DocumentContent&amp;returnToKey=20_T26237248559&amp;parent=docview&amp;rand=1499800341888&amp;reloadEntirePage=true" \l "n84" </w:instrText>
      </w:r>
      <w:r w:rsidRPr="009B2A8F">
        <w:rPr>
          <w:rFonts w:asciiTheme="minorHAnsi" w:hAnsiTheme="minorHAnsi"/>
        </w:rPr>
        <w:fldChar w:fldCharType="separate"/>
      </w:r>
      <w:proofErr w:type="gramStart"/>
      <w:r w:rsidRPr="009B2A8F">
        <w:rPr>
          <w:rStyle w:val="Hyperlink"/>
          <w:rFonts w:asciiTheme="minorHAnsi" w:hAnsiTheme="minorHAnsi"/>
        </w:rPr>
        <w:t>n84</w:t>
      </w:r>
      <w:proofErr w:type="gramEnd"/>
      <w:r w:rsidRPr="009B2A8F">
        <w:rPr>
          <w:rFonts w:asciiTheme="minorHAnsi" w:hAnsiTheme="minorHAnsi"/>
        </w:rPr>
        <w:fldChar w:fldCharType="end"/>
      </w:r>
      <w:bookmarkEnd w:id="8"/>
      <w:r w:rsidRPr="009B2A8F">
        <w:rPr>
          <w:rFonts w:asciiTheme="minorHAnsi" w:hAnsiTheme="minorHAnsi"/>
        </w:rPr>
        <w:t> The agency should appoint representatives to participate </w:t>
      </w:r>
      <w:bookmarkStart w:id="9" w:name="PAGE_1031_8270"/>
      <w:bookmarkEnd w:id="9"/>
      <w:r w:rsidRPr="009B2A8F">
        <w:rPr>
          <w:rFonts w:asciiTheme="minorHAnsi" w:hAnsiTheme="minorHAnsi"/>
        </w:rPr>
        <w:t> [*1031]  in the process from among the individuals or groups that provided recommendations and advice. </w:t>
      </w:r>
      <w:bookmarkStart w:id="10" w:name="r85"/>
      <w:r w:rsidRPr="009B2A8F">
        <w:rPr>
          <w:rFonts w:asciiTheme="minorHAnsi" w:hAnsiTheme="minorHAnsi"/>
        </w:rPr>
        <w:fldChar w:fldCharType="begin"/>
      </w:r>
      <w:r w:rsidRPr="009B2A8F">
        <w:rPr>
          <w:rFonts w:asciiTheme="minorHAnsi" w:hAnsiTheme="minorHAnsi"/>
        </w:rPr>
        <w:instrText xml:space="preserve"> HYPERLINK "http://www.lexisnexis.com.proxy.lib.umich.edu/lnacui2api/frame.do?tokenKey=rsh-20.595292.7590146413&amp;target=results_DocumentContent&amp;returnToKey=20_T26237248559&amp;parent=docview&amp;rand=1499800341888&amp;reloadEntirePage=true" \l "n85" </w:instrText>
      </w:r>
      <w:r w:rsidRPr="009B2A8F">
        <w:rPr>
          <w:rFonts w:asciiTheme="minorHAnsi" w:hAnsiTheme="minorHAnsi"/>
        </w:rPr>
        <w:fldChar w:fldCharType="separate"/>
      </w:r>
      <w:r w:rsidRPr="009B2A8F">
        <w:rPr>
          <w:rStyle w:val="Hyperlink"/>
          <w:rFonts w:asciiTheme="minorHAnsi" w:hAnsiTheme="minorHAnsi"/>
        </w:rPr>
        <w:t>n85</w:t>
      </w:r>
      <w:r w:rsidRPr="009B2A8F">
        <w:rPr>
          <w:rFonts w:asciiTheme="minorHAnsi" w:hAnsiTheme="minorHAnsi"/>
        </w:rPr>
        <w:fldChar w:fldCharType="end"/>
      </w:r>
      <w:bookmarkEnd w:id="10"/>
      <w:r w:rsidRPr="009B2A8F">
        <w:rPr>
          <w:rFonts w:asciiTheme="minorHAnsi" w:hAnsiTheme="minorHAnsi"/>
        </w:rPr>
        <w:t> The Act states that there should be "representation from all geographic regions of the United States, in such numbers as will provide an equitable balance between representatives of parents and students and representatives of educators and education officials." </w:t>
      </w:r>
      <w:bookmarkStart w:id="11" w:name="r86"/>
      <w:r w:rsidRPr="009B2A8F">
        <w:rPr>
          <w:rFonts w:asciiTheme="minorHAnsi" w:hAnsiTheme="minorHAnsi"/>
        </w:rPr>
        <w:fldChar w:fldCharType="begin"/>
      </w:r>
      <w:r w:rsidRPr="009B2A8F">
        <w:rPr>
          <w:rFonts w:asciiTheme="minorHAnsi" w:hAnsiTheme="minorHAnsi"/>
        </w:rPr>
        <w:instrText xml:space="preserve"> HYPERLINK "http://www.lexisnexis.com.proxy.lib.umich.edu/lnacui2api/frame.do?tokenKey=rsh-20.595292.7590146413&amp;target=results_DocumentContent&amp;returnToKey=20_T26237248559&amp;parent=docview&amp;rand=1499800341888&amp;reloadEntirePage=true" \l "n86" </w:instrText>
      </w:r>
      <w:r w:rsidRPr="009B2A8F">
        <w:rPr>
          <w:rFonts w:asciiTheme="minorHAnsi" w:hAnsiTheme="minorHAnsi"/>
        </w:rPr>
        <w:fldChar w:fldCharType="separate"/>
      </w:r>
      <w:r w:rsidRPr="009B2A8F">
        <w:rPr>
          <w:rStyle w:val="Hyperlink"/>
          <w:rFonts w:asciiTheme="minorHAnsi" w:hAnsiTheme="minorHAnsi"/>
        </w:rPr>
        <w:t>n86</w:t>
      </w:r>
      <w:r w:rsidRPr="009B2A8F">
        <w:rPr>
          <w:rFonts w:asciiTheme="minorHAnsi" w:hAnsiTheme="minorHAnsi"/>
        </w:rPr>
        <w:fldChar w:fldCharType="end"/>
      </w:r>
      <w:bookmarkEnd w:id="11"/>
    </w:p>
    <w:p w:rsidR="009B2A8F" w:rsidRPr="009B2A8F" w:rsidRDefault="009B2A8F" w:rsidP="009B2A8F">
      <w:pPr>
        <w:pStyle w:val="loose"/>
        <w:shd w:val="clear" w:color="auto" w:fill="FFFFFF"/>
        <w:spacing w:before="0" w:beforeAutospacing="0" w:after="0" w:afterAutospacing="0"/>
        <w:rPr>
          <w:rFonts w:asciiTheme="minorHAnsi" w:hAnsiTheme="minorHAnsi" w:cstheme="minorHAnsi"/>
          <w:color w:val="000000"/>
          <w:sz w:val="22"/>
          <w:szCs w:val="22"/>
          <w:u w:val="single"/>
        </w:rPr>
      </w:pPr>
      <w:r w:rsidRPr="009B2A8F">
        <w:rPr>
          <w:rFonts w:asciiTheme="minorHAnsi" w:hAnsiTheme="minorHAnsi" w:cstheme="minorHAnsi"/>
          <w:color w:val="000000"/>
          <w:sz w:val="22"/>
          <w:szCs w:val="22"/>
        </w:rPr>
        <w:t>The negotiated rulemaking requirement of NCLB is relatively novel in that it is required in every rulemaking under Title I of the Act. </w:t>
      </w:r>
      <w:bookmarkStart w:id="12" w:name="r87"/>
      <w:r w:rsidRPr="009B2A8F">
        <w:rPr>
          <w:rFonts w:asciiTheme="minorHAnsi" w:hAnsiTheme="minorHAnsi" w:cstheme="minorHAnsi"/>
          <w:color w:val="000000"/>
          <w:sz w:val="22"/>
          <w:szCs w:val="22"/>
          <w:vertAlign w:val="superscript"/>
        </w:rPr>
        <w:fldChar w:fldCharType="begin"/>
      </w:r>
      <w:r w:rsidRPr="009B2A8F">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"n87" </w:instrText>
      </w:r>
      <w:r w:rsidRPr="009B2A8F">
        <w:rPr>
          <w:rFonts w:asciiTheme="minorHAnsi" w:hAnsiTheme="minorHAnsi" w:cstheme="minorHAnsi"/>
          <w:color w:val="000000"/>
          <w:sz w:val="22"/>
          <w:szCs w:val="22"/>
          <w:vertAlign w:val="superscript"/>
        </w:rPr>
        <w:fldChar w:fldCharType="separate"/>
      </w:r>
      <w:proofErr w:type="gramStart"/>
      <w:r w:rsidRPr="009B2A8F">
        <w:rPr>
          <w:rStyle w:val="blue"/>
          <w:rFonts w:asciiTheme="minorHAnsi" w:hAnsiTheme="minorHAnsi" w:cstheme="minorHAnsi"/>
          <w:color w:val="004B91"/>
          <w:sz w:val="22"/>
          <w:szCs w:val="22"/>
          <w:vertAlign w:val="superscript"/>
        </w:rPr>
        <w:t>n87</w:t>
      </w:r>
      <w:proofErr w:type="gramEnd"/>
      <w:r w:rsidRPr="009B2A8F">
        <w:rPr>
          <w:rFonts w:asciiTheme="minorHAnsi" w:hAnsiTheme="minorHAnsi" w:cstheme="minorHAnsi"/>
          <w:color w:val="000000"/>
          <w:sz w:val="22"/>
          <w:szCs w:val="22"/>
          <w:vertAlign w:val="superscript"/>
        </w:rPr>
        <w:fldChar w:fldCharType="end"/>
      </w:r>
      <w:bookmarkEnd w:id="12"/>
      <w:r w:rsidRPr="009B2A8F">
        <w:rPr>
          <w:rFonts w:asciiTheme="minorHAnsi" w:hAnsiTheme="minorHAnsi" w:cstheme="minorHAnsi"/>
          <w:color w:val="000000"/>
          <w:sz w:val="22"/>
          <w:szCs w:val="22"/>
        </w:rPr>
        <w:t> </w:t>
      </w:r>
      <w:r w:rsidRPr="009B2A8F">
        <w:rPr>
          <w:rFonts w:asciiTheme="minorHAnsi" w:hAnsiTheme="minorHAnsi" w:cstheme="minorHAnsi"/>
          <w:color w:val="000000"/>
          <w:sz w:val="22"/>
          <w:szCs w:val="22"/>
          <w:u w:val="single"/>
        </w:rPr>
        <w:t xml:space="preserve">Negotiated rulemaking has traditionally been an option for an agency to adopt </w:t>
      </w:r>
      <w:r w:rsidRPr="009B2A8F">
        <w:rPr>
          <w:rFonts w:asciiTheme="minorHAnsi" w:hAnsiTheme="minorHAnsi"/>
        </w:rPr>
        <w:t>after deciding that the rulemaking fits certain criteria. </w:t>
      </w:r>
      <w:bookmarkStart w:id="13" w:name="r88"/>
      <w:r w:rsidRPr="009B2A8F">
        <w:rPr>
          <w:rFonts w:asciiTheme="minorHAnsi" w:hAnsiTheme="minorHAnsi"/>
        </w:rPr>
        <w:fldChar w:fldCharType="begin"/>
      </w:r>
      <w:r w:rsidRPr="009B2A8F">
        <w:rPr>
          <w:rFonts w:asciiTheme="minorHAnsi" w:hAnsiTheme="minorHAnsi"/>
        </w:rPr>
        <w:instrText xml:space="preserve"> HYPERLINK "http://www.lexisnexis.com.proxy.lib.umich.edu/lnacui2api/frame.do?tokenKey=rsh-20.595292.7590146413&amp;target=results_DocumentContent&amp;returnToKey=20_T26237248559&amp;parent=docview&amp;rand=1499800341888&amp;reloadEntirePage=true" \l "n88" </w:instrText>
      </w:r>
      <w:r w:rsidRPr="009B2A8F">
        <w:rPr>
          <w:rFonts w:asciiTheme="minorHAnsi" w:hAnsiTheme="minorHAnsi"/>
        </w:rPr>
        <w:fldChar w:fldCharType="separate"/>
      </w:r>
      <w:r w:rsidRPr="009B2A8F">
        <w:rPr>
          <w:rStyle w:val="Hyperlink"/>
          <w:rFonts w:asciiTheme="minorHAnsi" w:hAnsiTheme="minorHAnsi"/>
        </w:rPr>
        <w:t>n88</w:t>
      </w:r>
      <w:r w:rsidRPr="009B2A8F">
        <w:rPr>
          <w:rFonts w:asciiTheme="minorHAnsi" w:hAnsiTheme="minorHAnsi"/>
        </w:rPr>
        <w:fldChar w:fldCharType="end"/>
      </w:r>
      <w:bookmarkEnd w:id="13"/>
      <w:r w:rsidRPr="009B2A8F">
        <w:rPr>
          <w:rFonts w:asciiTheme="minorHAnsi" w:hAnsiTheme="minorHAnsi"/>
        </w:rPr>
        <w:t> Under the Negotiated Rulemaking Act of 1990, before instituting a negotiated rulemaking process, the agency should find that "there are a limited number of identifiable interests that will be significantly affected by the rule." </w:t>
      </w:r>
      <w:bookmarkStart w:id="14" w:name="r89"/>
      <w:r w:rsidRPr="009B2A8F">
        <w:rPr>
          <w:rFonts w:asciiTheme="minorHAnsi" w:hAnsiTheme="minorHAnsi"/>
        </w:rPr>
        <w:fldChar w:fldCharType="begin"/>
      </w:r>
      <w:r w:rsidRPr="009B2A8F">
        <w:rPr>
          <w:rFonts w:asciiTheme="minorHAnsi" w:hAnsiTheme="minorHAnsi"/>
        </w:rPr>
        <w:instrText xml:space="preserve"> HYPERLINK "http://www.lexisnexis.com.proxy.lib.umich.edu/lnacui2api/frame.do?tokenKey=rsh-20.595292.7590146413&amp;target=results_DocumentContent&amp;returnToKey=20_T26237248559&amp;parent=docview&amp;rand=1499800341888&amp;reloadEntirePage=true" \l "n89" </w:instrText>
      </w:r>
      <w:r w:rsidRPr="009B2A8F">
        <w:rPr>
          <w:rFonts w:asciiTheme="minorHAnsi" w:hAnsiTheme="minorHAnsi"/>
        </w:rPr>
        <w:fldChar w:fldCharType="separate"/>
      </w:r>
      <w:r w:rsidRPr="009B2A8F">
        <w:rPr>
          <w:rStyle w:val="Hyperlink"/>
          <w:rFonts w:asciiTheme="minorHAnsi" w:hAnsiTheme="minorHAnsi"/>
        </w:rPr>
        <w:t>n89</w:t>
      </w:r>
      <w:r w:rsidRPr="009B2A8F">
        <w:rPr>
          <w:rFonts w:asciiTheme="minorHAnsi" w:hAnsiTheme="minorHAnsi"/>
        </w:rPr>
        <w:fldChar w:fldCharType="end"/>
      </w:r>
      <w:bookmarkEnd w:id="14"/>
      <w:r w:rsidRPr="009B2A8F">
        <w:rPr>
          <w:rFonts w:asciiTheme="minorHAnsi" w:hAnsiTheme="minorHAnsi"/>
        </w:rPr>
        <w:t> </w:t>
      </w:r>
      <w:r w:rsidRPr="009B2A8F">
        <w:rPr>
          <w:rFonts w:asciiTheme="minorHAnsi" w:hAnsiTheme="minorHAnsi" w:cstheme="minorHAnsi"/>
          <w:color w:val="000000"/>
          <w:sz w:val="22"/>
          <w:szCs w:val="22"/>
          <w:u w:val="single"/>
        </w:rPr>
        <w:t xml:space="preserve">NCLB skips this step in the process by requiring negotiated rulemaking in </w:t>
      </w:r>
      <w:r w:rsidRPr="009B2A8F">
        <w:rPr>
          <w:rStyle w:val="Emphasis"/>
          <w:rFonts w:asciiTheme="minorHAnsi" w:hAnsiTheme="minorHAnsi"/>
          <w:szCs w:val="22"/>
        </w:rPr>
        <w:t>all circumstances</w:t>
      </w:r>
      <w:r w:rsidRPr="009B2A8F">
        <w:rPr>
          <w:rFonts w:asciiTheme="minorHAnsi" w:hAnsiTheme="minorHAnsi" w:cstheme="minorHAnsi"/>
          <w:color w:val="000000"/>
          <w:sz w:val="22"/>
          <w:szCs w:val="22"/>
          <w:u w:val="single"/>
        </w:rPr>
        <w:t xml:space="preserve"> in which the DOE is proposing a new regulation.</w:t>
      </w:r>
    </w:p>
    <w:p w:rsidR="009B2A8F" w:rsidRPr="009B2A8F" w:rsidRDefault="009B2A8F" w:rsidP="009B2A8F"/>
    <w:p w:rsidR="0089292F" w:rsidRDefault="0089292F" w:rsidP="0089292F"/>
    <w:p w:rsidR="0089292F" w:rsidRDefault="0089292F" w:rsidP="0089292F">
      <w:pPr>
        <w:pStyle w:val="Heading3"/>
      </w:pPr>
      <w:r>
        <w:t>--xt Education reg-negs fails</w:t>
      </w:r>
    </w:p>
    <w:p w:rsidR="0089292F" w:rsidRDefault="0089292F" w:rsidP="0089292F"/>
    <w:p w:rsidR="0089292F" w:rsidRPr="008B3CE9" w:rsidRDefault="0089292F" w:rsidP="0089292F">
      <w:pPr>
        <w:pStyle w:val="Heading4"/>
        <w:spacing w:line="240" w:lineRule="auto"/>
        <w:rPr>
          <w:rFonts w:asciiTheme="minorHAnsi" w:hAnsiTheme="minorHAnsi" w:cstheme="minorHAnsi"/>
        </w:rPr>
      </w:pPr>
      <w:r>
        <w:rPr>
          <w:rFonts w:asciiTheme="minorHAnsi" w:hAnsiTheme="minorHAnsi" w:cstheme="minorHAnsi"/>
        </w:rPr>
        <w:t>The DOE</w:t>
      </w:r>
      <w:r w:rsidRPr="008B3CE9">
        <w:rPr>
          <w:rFonts w:asciiTheme="minorHAnsi" w:hAnsiTheme="minorHAnsi" w:cstheme="minorHAnsi"/>
        </w:rPr>
        <w:t xml:space="preserve"> can’t create a consensus or solve the internal net benefit</w:t>
      </w:r>
    </w:p>
    <w:p w:rsidR="0089292F" w:rsidRPr="008B3CE9" w:rsidRDefault="0089292F" w:rsidP="0089292F">
      <w:pPr>
        <w:spacing w:line="240" w:lineRule="auto"/>
        <w:rPr>
          <w:rFonts w:asciiTheme="minorHAnsi" w:hAnsiTheme="minorHAnsi" w:cstheme="minorHAnsi"/>
          <w:sz w:val="24"/>
          <w:szCs w:val="24"/>
        </w:rPr>
      </w:pPr>
      <w:r w:rsidRPr="008B3CE9">
        <w:rPr>
          <w:rStyle w:val="Style13ptBold"/>
          <w:rFonts w:asciiTheme="minorHAnsi" w:hAnsiTheme="minorHAnsi" w:cstheme="minorHAnsi"/>
          <w:sz w:val="24"/>
          <w:szCs w:val="24"/>
        </w:rPr>
        <w:t>Holley-Walker 7</w:t>
      </w:r>
      <w:r w:rsidRPr="008B3CE9">
        <w:rPr>
          <w:rFonts w:asciiTheme="minorHAnsi" w:hAnsiTheme="minorHAnsi" w:cstheme="minorHAnsi"/>
          <w:sz w:val="24"/>
          <w:szCs w:val="24"/>
        </w:rPr>
        <w:t xml:space="preserve"> --- Dean and Prof. of Law @ Howard University of Law, J.D. from Harvard (2007, Danielle, Nebraska Law Review, “THE IMPORTANCE OF NEGOTIATED RULEMAKING TO THE NO CHILD LEFT BEHIND ACT” Vol. 85, accessed 7-11-17, via SSRN) #AREZ</w:t>
      </w:r>
    </w:p>
    <w:p w:rsidR="0089292F" w:rsidRPr="00352143" w:rsidRDefault="0089292F" w:rsidP="0089292F">
      <w:pPr>
        <w:pStyle w:val="loose"/>
        <w:shd w:val="clear" w:color="auto" w:fill="FFFFFF"/>
        <w:spacing w:before="0" w:beforeAutospacing="0" w:after="0" w:afterAutospacing="0"/>
        <w:rPr>
          <w:rFonts w:asciiTheme="minorHAnsi" w:hAnsiTheme="minorHAnsi" w:cstheme="minorHAnsi"/>
          <w:color w:val="000000"/>
          <w:sz w:val="22"/>
          <w:szCs w:val="22"/>
        </w:rPr>
      </w:pPr>
      <w:r w:rsidRPr="00352143">
        <w:rPr>
          <w:rFonts w:asciiTheme="minorHAnsi" w:hAnsiTheme="minorHAnsi" w:cstheme="minorHAnsi"/>
          <w:color w:val="000000"/>
          <w:sz w:val="22"/>
          <w:szCs w:val="22"/>
        </w:rPr>
        <w:t xml:space="preserve">B. </w:t>
      </w:r>
      <w:r w:rsidRPr="00352143">
        <w:rPr>
          <w:rFonts w:asciiTheme="minorHAnsi" w:hAnsiTheme="minorHAnsi" w:cstheme="minorHAnsi"/>
          <w:color w:val="000000"/>
          <w:sz w:val="22"/>
          <w:szCs w:val="22"/>
          <w:u w:val="single"/>
        </w:rPr>
        <w:t>The Impact of Inequitable Balance on the DOE's Policy Choices</w:t>
      </w:r>
      <w:r w:rsidRPr="00352143">
        <w:rPr>
          <w:rFonts w:asciiTheme="minorHAnsi" w:hAnsiTheme="minorHAnsi" w:cstheme="minorHAnsi"/>
          <w:color w:val="000000"/>
          <w:sz w:val="22"/>
          <w:szCs w:val="22"/>
        </w:rPr>
        <w:br/>
        <w:t> </w:t>
      </w:r>
      <w:r w:rsidRPr="00352143">
        <w:rPr>
          <w:rFonts w:asciiTheme="minorHAnsi" w:hAnsiTheme="minorHAnsi" w:cstheme="minorHAnsi"/>
          <w:color w:val="000000"/>
          <w:sz w:val="22"/>
          <w:szCs w:val="22"/>
        </w:rPr>
        <w:br/>
        <w:t xml:space="preserve">The obvious </w:t>
      </w:r>
      <w:r w:rsidRPr="00352143">
        <w:rPr>
          <w:rFonts w:asciiTheme="minorHAnsi" w:hAnsiTheme="minorHAnsi" w:cstheme="minorHAnsi"/>
          <w:color w:val="000000"/>
          <w:sz w:val="22"/>
          <w:szCs w:val="22"/>
          <w:u w:val="single"/>
        </w:rPr>
        <w:t>question that looms large over the DOE's failure to meet the equitable balance requirement in the Act is why the DOE would intentionally exclude actual representatives of parent's and children's interests</w:t>
      </w:r>
      <w:r w:rsidRPr="00352143">
        <w:rPr>
          <w:rFonts w:asciiTheme="minorHAnsi" w:hAnsiTheme="minorHAnsi" w:cstheme="minorHAnsi"/>
          <w:color w:val="000000"/>
          <w:sz w:val="22"/>
          <w:szCs w:val="22"/>
        </w:rPr>
        <w:t xml:space="preserve">, and </w:t>
      </w:r>
      <w:r w:rsidRPr="00352143">
        <w:rPr>
          <w:rFonts w:asciiTheme="minorHAnsi" w:hAnsiTheme="minorHAnsi" w:cstheme="minorHAnsi"/>
          <w:color w:val="000000"/>
          <w:sz w:val="22"/>
          <w:szCs w:val="22"/>
          <w:u w:val="single"/>
        </w:rPr>
        <w:t>what impact this exclusion had</w:t>
      </w:r>
      <w:r w:rsidRPr="00352143">
        <w:rPr>
          <w:rFonts w:asciiTheme="minorHAnsi" w:hAnsiTheme="minorHAnsi" w:cstheme="minorHAnsi"/>
          <w:color w:val="000000"/>
          <w:sz w:val="22"/>
          <w:szCs w:val="22"/>
        </w:rPr>
        <w:t xml:space="preserve">. The answer lies at the heart of the negotiated rulemaking process itself. </w:t>
      </w:r>
      <w:r w:rsidRPr="00352143">
        <w:rPr>
          <w:rFonts w:asciiTheme="minorHAnsi" w:hAnsiTheme="minorHAnsi" w:cstheme="minorHAnsi"/>
          <w:color w:val="000000"/>
          <w:sz w:val="22"/>
          <w:szCs w:val="22"/>
          <w:u w:val="single"/>
        </w:rPr>
        <w:t>Negotiated rulemaking requires that the committee reach a consensus on a proposed rule before that rule is published for notice and comment</w:t>
      </w:r>
      <w:r w:rsidRPr="00352143">
        <w:rPr>
          <w:rFonts w:asciiTheme="minorHAnsi" w:hAnsiTheme="minorHAnsi" w:cstheme="minorHAnsi"/>
          <w:color w:val="000000"/>
          <w:sz w:val="22"/>
          <w:szCs w:val="22"/>
        </w:rPr>
        <w:t>. </w:t>
      </w:r>
      <w:bookmarkStart w:id="15" w:name="r188"/>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"n188" </w:instrText>
      </w:r>
      <w:r w:rsidRPr="00352143">
        <w:rPr>
          <w:rFonts w:asciiTheme="minorHAnsi" w:hAnsiTheme="minorHAnsi" w:cstheme="minorHAnsi"/>
          <w:color w:val="000000"/>
          <w:sz w:val="22"/>
          <w:szCs w:val="22"/>
          <w:vertAlign w:val="superscript"/>
        </w:rPr>
        <w:fldChar w:fldCharType="separate"/>
      </w:r>
      <w:proofErr w:type="gramStart"/>
      <w:r w:rsidRPr="00352143">
        <w:rPr>
          <w:rStyle w:val="blue"/>
          <w:rFonts w:asciiTheme="minorHAnsi" w:hAnsiTheme="minorHAnsi" w:cstheme="minorHAnsi"/>
          <w:color w:val="004B91"/>
          <w:sz w:val="22"/>
          <w:szCs w:val="22"/>
          <w:vertAlign w:val="superscript"/>
        </w:rPr>
        <w:t>n188</w:t>
      </w:r>
      <w:proofErr w:type="gramEnd"/>
      <w:r w:rsidRPr="00352143">
        <w:rPr>
          <w:rFonts w:asciiTheme="minorHAnsi" w:hAnsiTheme="minorHAnsi" w:cstheme="minorHAnsi"/>
          <w:color w:val="000000"/>
          <w:sz w:val="22"/>
          <w:szCs w:val="22"/>
          <w:vertAlign w:val="superscript"/>
        </w:rPr>
        <w:fldChar w:fldCharType="end"/>
      </w:r>
      <w:bookmarkEnd w:id="15"/>
      <w:r w:rsidRPr="00352143">
        <w:rPr>
          <w:rFonts w:asciiTheme="minorHAnsi" w:hAnsiTheme="minorHAnsi" w:cstheme="minorHAnsi"/>
          <w:color w:val="000000"/>
          <w:sz w:val="22"/>
          <w:szCs w:val="22"/>
        </w:rPr>
        <w:t xml:space="preserve"> The </w:t>
      </w:r>
      <w:r w:rsidRPr="00352143">
        <w:rPr>
          <w:rFonts w:asciiTheme="minorHAnsi" w:hAnsiTheme="minorHAnsi" w:cstheme="minorHAnsi"/>
          <w:b/>
          <w:color w:val="000000"/>
          <w:sz w:val="22"/>
          <w:szCs w:val="22"/>
          <w:u w:val="single"/>
        </w:rPr>
        <w:t>existence of widely divergent views on the policy issue to be decided in the rulemaking may signal to the agency that it will be difficult to build consensus</w:t>
      </w:r>
      <w:r w:rsidRPr="00352143">
        <w:rPr>
          <w:rFonts w:asciiTheme="minorHAnsi" w:hAnsiTheme="minorHAnsi" w:cstheme="minorHAnsi"/>
          <w:color w:val="000000"/>
          <w:sz w:val="22"/>
          <w:szCs w:val="22"/>
        </w:rPr>
        <w:t xml:space="preserve">. The </w:t>
      </w:r>
      <w:r w:rsidRPr="00352143">
        <w:rPr>
          <w:rFonts w:asciiTheme="minorHAnsi" w:hAnsiTheme="minorHAnsi" w:cstheme="minorHAnsi"/>
          <w:color w:val="000000"/>
          <w:sz w:val="22"/>
          <w:szCs w:val="22"/>
          <w:u w:val="single"/>
        </w:rPr>
        <w:t>agency has an incentive, therefore, to exclude differing viewpoints</w:t>
      </w:r>
      <w:r w:rsidRPr="00352143">
        <w:rPr>
          <w:rFonts w:asciiTheme="minorHAnsi" w:hAnsiTheme="minorHAnsi" w:cstheme="minorHAnsi"/>
          <w:color w:val="000000"/>
          <w:sz w:val="22"/>
          <w:szCs w:val="22"/>
        </w:rPr>
        <w:t>.</w:t>
      </w:r>
    </w:p>
    <w:p w:rsidR="0089292F" w:rsidRPr="00352143" w:rsidRDefault="0089292F" w:rsidP="0089292F">
      <w:pPr>
        <w:pStyle w:val="loose"/>
        <w:shd w:val="clear" w:color="auto" w:fill="FFFFFF"/>
        <w:spacing w:before="0" w:beforeAutospacing="0" w:after="0" w:afterAutospacing="0"/>
        <w:rPr>
          <w:rFonts w:asciiTheme="minorHAnsi" w:hAnsiTheme="minorHAnsi" w:cstheme="minorHAnsi"/>
          <w:color w:val="000000"/>
          <w:sz w:val="22"/>
          <w:szCs w:val="22"/>
        </w:rPr>
      </w:pPr>
      <w:r w:rsidRPr="00352143">
        <w:rPr>
          <w:rFonts w:asciiTheme="minorHAnsi" w:hAnsiTheme="minorHAnsi" w:cstheme="minorHAnsi"/>
          <w:color w:val="000000"/>
          <w:sz w:val="22"/>
          <w:szCs w:val="22"/>
        </w:rPr>
        <w:t>It is useful to describe the different viewpoints that would emerge amongst the groups designated to participate in a NCLB negotiated</w:t>
      </w:r>
      <w:proofErr w:type="gramStart"/>
      <w:r w:rsidRPr="00352143">
        <w:rPr>
          <w:rFonts w:asciiTheme="minorHAnsi" w:hAnsiTheme="minorHAnsi" w:cstheme="minorHAnsi"/>
          <w:color w:val="000000"/>
          <w:sz w:val="22"/>
          <w:szCs w:val="22"/>
        </w:rPr>
        <w:t> </w:t>
      </w:r>
      <w:bookmarkStart w:id="16" w:name="PAGE_1049_8270"/>
      <w:bookmarkEnd w:id="16"/>
      <w:r w:rsidRPr="00352143">
        <w:rPr>
          <w:rFonts w:asciiTheme="minorHAnsi" w:hAnsiTheme="minorHAnsi" w:cstheme="minorHAnsi"/>
          <w:color w:val="000000"/>
          <w:sz w:val="22"/>
          <w:szCs w:val="22"/>
        </w:rPr>
        <w:t> [</w:t>
      </w:r>
      <w:proofErr w:type="gramEnd"/>
      <w:r w:rsidRPr="00352143">
        <w:rPr>
          <w:rFonts w:asciiTheme="minorHAnsi" w:hAnsiTheme="minorHAnsi" w:cstheme="minorHAnsi"/>
          <w:color w:val="000000"/>
          <w:sz w:val="22"/>
          <w:szCs w:val="22"/>
        </w:rPr>
        <w:t>*1049]  rulemaking, including state school and local school administrators, local school board representatives, teachers, parents, and students. The interests of parents and students, the program beneficiaries, are likely to converge. For example, in Center for Law &amp; Education, the plaintiff organizations are an example of the types of interest groups that would likely be included in a negotiated rulemaking committee under NCLB. Both plaintiff organizations had a long history of advocating for parents and children in education, and a special interest in the welfare of low income children. </w:t>
      </w:r>
      <w:bookmarkStart w:id="17" w:name="r189"/>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"n189" </w:instrText>
      </w:r>
      <w:r w:rsidRPr="00352143">
        <w:rPr>
          <w:rFonts w:asciiTheme="minorHAnsi" w:hAnsiTheme="minorHAnsi" w:cstheme="minorHAnsi"/>
          <w:color w:val="000000"/>
          <w:sz w:val="22"/>
          <w:szCs w:val="22"/>
          <w:vertAlign w:val="superscript"/>
        </w:rPr>
        <w:fldChar w:fldCharType="separate"/>
      </w:r>
      <w:proofErr w:type="gramStart"/>
      <w:r w:rsidRPr="00352143">
        <w:rPr>
          <w:rStyle w:val="blue"/>
          <w:rFonts w:asciiTheme="minorHAnsi" w:hAnsiTheme="minorHAnsi" w:cstheme="minorHAnsi"/>
          <w:color w:val="004B91"/>
          <w:sz w:val="22"/>
          <w:szCs w:val="22"/>
          <w:vertAlign w:val="superscript"/>
        </w:rPr>
        <w:t>n189</w:t>
      </w:r>
      <w:proofErr w:type="gramEnd"/>
      <w:r w:rsidRPr="00352143">
        <w:rPr>
          <w:rFonts w:asciiTheme="minorHAnsi" w:hAnsiTheme="minorHAnsi" w:cstheme="minorHAnsi"/>
          <w:color w:val="000000"/>
          <w:sz w:val="22"/>
          <w:szCs w:val="22"/>
          <w:vertAlign w:val="superscript"/>
        </w:rPr>
        <w:fldChar w:fldCharType="end"/>
      </w:r>
      <w:bookmarkEnd w:id="17"/>
      <w:r w:rsidRPr="00352143">
        <w:rPr>
          <w:rFonts w:asciiTheme="minorHAnsi" w:hAnsiTheme="minorHAnsi" w:cstheme="minorHAnsi"/>
          <w:color w:val="000000"/>
          <w:sz w:val="22"/>
          <w:szCs w:val="22"/>
        </w:rPr>
        <w:t> The two advocacy groups that filed suit against the DOE were Designs for Change and the Center for Law and Education. </w:t>
      </w:r>
      <w:bookmarkStart w:id="18" w:name="r190"/>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"n190" </w:instrText>
      </w:r>
      <w:r w:rsidRPr="00352143">
        <w:rPr>
          <w:rFonts w:asciiTheme="minorHAnsi" w:hAnsiTheme="minorHAnsi" w:cstheme="minorHAnsi"/>
          <w:color w:val="000000"/>
          <w:sz w:val="22"/>
          <w:szCs w:val="22"/>
          <w:vertAlign w:val="superscript"/>
        </w:rPr>
        <w:fldChar w:fldCharType="separate"/>
      </w:r>
      <w:proofErr w:type="gramStart"/>
      <w:r w:rsidRPr="00352143">
        <w:rPr>
          <w:rStyle w:val="blue"/>
          <w:rFonts w:asciiTheme="minorHAnsi" w:hAnsiTheme="minorHAnsi" w:cstheme="minorHAnsi"/>
          <w:color w:val="004B91"/>
          <w:sz w:val="22"/>
          <w:szCs w:val="22"/>
          <w:vertAlign w:val="superscript"/>
        </w:rPr>
        <w:t>n190</w:t>
      </w:r>
      <w:proofErr w:type="gramEnd"/>
      <w:r w:rsidRPr="00352143">
        <w:rPr>
          <w:rFonts w:asciiTheme="minorHAnsi" w:hAnsiTheme="minorHAnsi" w:cstheme="minorHAnsi"/>
          <w:color w:val="000000"/>
          <w:sz w:val="22"/>
          <w:szCs w:val="22"/>
          <w:vertAlign w:val="superscript"/>
        </w:rPr>
        <w:fldChar w:fldCharType="end"/>
      </w:r>
      <w:bookmarkEnd w:id="18"/>
      <w:r w:rsidRPr="00352143">
        <w:rPr>
          <w:rFonts w:asciiTheme="minorHAnsi" w:hAnsiTheme="minorHAnsi" w:cstheme="minorHAnsi"/>
          <w:color w:val="000000"/>
          <w:sz w:val="22"/>
          <w:szCs w:val="22"/>
        </w:rPr>
        <w:t> Both organizations are advocacy groups that "have long records of promoting parental involvement in education and the overall improvement of the educational system, especially on behalf of low-income students." </w:t>
      </w:r>
      <w:bookmarkStart w:id="19" w:name="r191"/>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"n191" </w:instrText>
      </w:r>
      <w:r w:rsidRPr="00352143">
        <w:rPr>
          <w:rFonts w:asciiTheme="minorHAnsi" w:hAnsiTheme="minorHAnsi" w:cstheme="minorHAnsi"/>
          <w:color w:val="000000"/>
          <w:sz w:val="22"/>
          <w:szCs w:val="22"/>
          <w:vertAlign w:val="superscript"/>
        </w:rPr>
        <w:fldChar w:fldCharType="separate"/>
      </w:r>
      <w:r w:rsidRPr="00352143">
        <w:rPr>
          <w:rStyle w:val="blue"/>
          <w:rFonts w:asciiTheme="minorHAnsi" w:hAnsiTheme="minorHAnsi" w:cstheme="minorHAnsi"/>
          <w:color w:val="004B91"/>
          <w:sz w:val="22"/>
          <w:szCs w:val="22"/>
          <w:vertAlign w:val="superscript"/>
        </w:rPr>
        <w:t>n191</w:t>
      </w:r>
      <w:r w:rsidRPr="00352143">
        <w:rPr>
          <w:rFonts w:asciiTheme="minorHAnsi" w:hAnsiTheme="minorHAnsi" w:cstheme="minorHAnsi"/>
          <w:color w:val="000000"/>
          <w:sz w:val="22"/>
          <w:szCs w:val="22"/>
          <w:vertAlign w:val="superscript"/>
        </w:rPr>
        <w:fldChar w:fldCharType="end"/>
      </w:r>
      <w:bookmarkEnd w:id="19"/>
    </w:p>
    <w:p w:rsidR="0089292F" w:rsidRPr="00352143" w:rsidRDefault="0089292F" w:rsidP="0089292F">
      <w:pPr>
        <w:pStyle w:val="loose"/>
        <w:shd w:val="clear" w:color="auto" w:fill="FFFFFF"/>
        <w:spacing w:before="0" w:beforeAutospacing="0" w:after="0" w:afterAutospacing="0"/>
        <w:rPr>
          <w:rFonts w:asciiTheme="minorHAnsi" w:hAnsiTheme="minorHAnsi" w:cstheme="minorHAnsi"/>
          <w:color w:val="000000"/>
          <w:sz w:val="22"/>
          <w:szCs w:val="22"/>
        </w:rPr>
      </w:pPr>
      <w:r w:rsidRPr="00352143">
        <w:rPr>
          <w:rFonts w:asciiTheme="minorHAnsi" w:hAnsiTheme="minorHAnsi" w:cstheme="minorHAnsi"/>
          <w:color w:val="000000"/>
          <w:sz w:val="22"/>
          <w:szCs w:val="22"/>
        </w:rPr>
        <w:t>These plaintiff organizations representing NCLB program beneficiaries had differing views on the policy choices to be made in the first negotiated rulemaking. The agency put forth the point of view that, in adopting assessment measures for students, the Act's requirement for "multiple measures" required only the use of standardized tests. </w:t>
      </w:r>
      <w:bookmarkStart w:id="20" w:name="r192"/>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"n192" </w:instrText>
      </w:r>
      <w:r w:rsidRPr="00352143">
        <w:rPr>
          <w:rFonts w:asciiTheme="minorHAnsi" w:hAnsiTheme="minorHAnsi" w:cstheme="minorHAnsi"/>
          <w:color w:val="000000"/>
          <w:sz w:val="22"/>
          <w:szCs w:val="22"/>
          <w:vertAlign w:val="superscript"/>
        </w:rPr>
        <w:fldChar w:fldCharType="separate"/>
      </w:r>
      <w:proofErr w:type="gramStart"/>
      <w:r w:rsidRPr="00352143">
        <w:rPr>
          <w:rStyle w:val="blue"/>
          <w:rFonts w:asciiTheme="minorHAnsi" w:hAnsiTheme="minorHAnsi" w:cstheme="minorHAnsi"/>
          <w:color w:val="004B91"/>
          <w:sz w:val="22"/>
          <w:szCs w:val="22"/>
          <w:vertAlign w:val="superscript"/>
        </w:rPr>
        <w:t>n192</w:t>
      </w:r>
      <w:proofErr w:type="gramEnd"/>
      <w:r w:rsidRPr="00352143">
        <w:rPr>
          <w:rFonts w:asciiTheme="minorHAnsi" w:hAnsiTheme="minorHAnsi" w:cstheme="minorHAnsi"/>
          <w:color w:val="000000"/>
          <w:sz w:val="22"/>
          <w:szCs w:val="22"/>
          <w:vertAlign w:val="superscript"/>
        </w:rPr>
        <w:fldChar w:fldCharType="end"/>
      </w:r>
      <w:bookmarkEnd w:id="20"/>
      <w:r w:rsidRPr="00352143">
        <w:rPr>
          <w:rFonts w:asciiTheme="minorHAnsi" w:hAnsiTheme="minorHAnsi" w:cstheme="minorHAnsi"/>
          <w:color w:val="000000"/>
          <w:sz w:val="22"/>
          <w:szCs w:val="22"/>
        </w:rPr>
        <w:t> The plaintiff organizations interpreted "multiple measures" to mean that student assessments should include factors other than standardized testing. </w:t>
      </w:r>
      <w:bookmarkStart w:id="21" w:name="r193"/>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"n193" </w:instrText>
      </w:r>
      <w:r w:rsidRPr="00352143">
        <w:rPr>
          <w:rFonts w:asciiTheme="minorHAnsi" w:hAnsiTheme="minorHAnsi" w:cstheme="minorHAnsi"/>
          <w:color w:val="000000"/>
          <w:sz w:val="22"/>
          <w:szCs w:val="22"/>
          <w:vertAlign w:val="superscript"/>
        </w:rPr>
        <w:fldChar w:fldCharType="separate"/>
      </w:r>
      <w:r w:rsidRPr="00352143">
        <w:rPr>
          <w:rStyle w:val="blue"/>
          <w:rFonts w:asciiTheme="minorHAnsi" w:hAnsiTheme="minorHAnsi" w:cstheme="minorHAnsi"/>
          <w:color w:val="004B91"/>
          <w:sz w:val="22"/>
          <w:szCs w:val="22"/>
          <w:vertAlign w:val="superscript"/>
        </w:rPr>
        <w:t>n193</w:t>
      </w:r>
      <w:r w:rsidRPr="00352143">
        <w:rPr>
          <w:rFonts w:asciiTheme="minorHAnsi" w:hAnsiTheme="minorHAnsi" w:cstheme="minorHAnsi"/>
          <w:color w:val="000000"/>
          <w:sz w:val="22"/>
          <w:szCs w:val="22"/>
          <w:vertAlign w:val="superscript"/>
        </w:rPr>
        <w:fldChar w:fldCharType="end"/>
      </w:r>
      <w:bookmarkEnd w:id="21"/>
    </w:p>
    <w:p w:rsidR="0089292F" w:rsidRPr="00352143" w:rsidRDefault="0089292F" w:rsidP="0089292F">
      <w:pPr>
        <w:pStyle w:val="loose"/>
        <w:shd w:val="clear" w:color="auto" w:fill="FFFFFF"/>
        <w:spacing w:before="0" w:beforeAutospacing="0" w:after="0" w:afterAutospacing="0"/>
        <w:rPr>
          <w:rFonts w:asciiTheme="minorHAnsi" w:hAnsiTheme="minorHAnsi" w:cstheme="minorHAnsi"/>
          <w:color w:val="000000"/>
          <w:sz w:val="22"/>
          <w:szCs w:val="22"/>
        </w:rPr>
      </w:pPr>
      <w:r w:rsidRPr="00352143">
        <w:rPr>
          <w:rFonts w:asciiTheme="minorHAnsi" w:hAnsiTheme="minorHAnsi" w:cstheme="minorHAnsi"/>
          <w:color w:val="000000"/>
          <w:sz w:val="22"/>
          <w:szCs w:val="22"/>
        </w:rPr>
        <w:t xml:space="preserve">Beyond the plaintiff organizations in Center for Law &amp; Education, other organizations that represent the interests of parents and children have indicated their fundamental disagreement with the Act and the </w:t>
      </w:r>
      <w:proofErr w:type="gramStart"/>
      <w:r w:rsidRPr="00352143">
        <w:rPr>
          <w:rFonts w:asciiTheme="minorHAnsi" w:hAnsiTheme="minorHAnsi" w:cstheme="minorHAnsi"/>
          <w:color w:val="000000"/>
          <w:sz w:val="22"/>
          <w:szCs w:val="22"/>
        </w:rPr>
        <w:t>agency's</w:t>
      </w:r>
      <w:proofErr w:type="gramEnd"/>
      <w:r w:rsidRPr="00352143">
        <w:rPr>
          <w:rFonts w:asciiTheme="minorHAnsi" w:hAnsiTheme="minorHAnsi" w:cstheme="minorHAnsi"/>
          <w:color w:val="000000"/>
          <w:sz w:val="22"/>
          <w:szCs w:val="22"/>
        </w:rPr>
        <w:t xml:space="preserve"> adopted and proposed policy choices. The National Center for Fair and Open Testing, an advocacy group for public school parents and students, issued a report questioning the use of standardized tests as the measure of student achievement. </w:t>
      </w:r>
      <w:bookmarkStart w:id="22" w:name="r194"/>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"n194" </w:instrText>
      </w:r>
      <w:r w:rsidRPr="00352143">
        <w:rPr>
          <w:rFonts w:asciiTheme="minorHAnsi" w:hAnsiTheme="minorHAnsi" w:cstheme="minorHAnsi"/>
          <w:color w:val="000000"/>
          <w:sz w:val="22"/>
          <w:szCs w:val="22"/>
          <w:vertAlign w:val="superscript"/>
        </w:rPr>
        <w:fldChar w:fldCharType="separate"/>
      </w:r>
      <w:r w:rsidRPr="00352143">
        <w:rPr>
          <w:rStyle w:val="blue"/>
          <w:rFonts w:asciiTheme="minorHAnsi" w:hAnsiTheme="minorHAnsi" w:cstheme="minorHAnsi"/>
          <w:color w:val="004B91"/>
          <w:sz w:val="22"/>
          <w:szCs w:val="22"/>
          <w:vertAlign w:val="superscript"/>
        </w:rPr>
        <w:t>n194</w:t>
      </w:r>
      <w:r w:rsidRPr="00352143">
        <w:rPr>
          <w:rFonts w:asciiTheme="minorHAnsi" w:hAnsiTheme="minorHAnsi" w:cstheme="minorHAnsi"/>
          <w:color w:val="000000"/>
          <w:sz w:val="22"/>
          <w:szCs w:val="22"/>
          <w:vertAlign w:val="superscript"/>
        </w:rPr>
        <w:fldChar w:fldCharType="end"/>
      </w:r>
      <w:bookmarkEnd w:id="22"/>
    </w:p>
    <w:p w:rsidR="0089292F" w:rsidRPr="00352143" w:rsidRDefault="0089292F" w:rsidP="0089292F">
      <w:pPr>
        <w:pStyle w:val="loose"/>
        <w:shd w:val="clear" w:color="auto" w:fill="FFFFFF"/>
        <w:spacing w:before="0" w:beforeAutospacing="0" w:after="0" w:afterAutospacing="0"/>
        <w:rPr>
          <w:rFonts w:asciiTheme="minorHAnsi" w:hAnsiTheme="minorHAnsi" w:cstheme="minorHAnsi"/>
          <w:color w:val="000000"/>
          <w:sz w:val="22"/>
          <w:szCs w:val="22"/>
        </w:rPr>
      </w:pPr>
      <w:r w:rsidRPr="00352143">
        <w:rPr>
          <w:rFonts w:asciiTheme="minorHAnsi" w:hAnsiTheme="minorHAnsi" w:cstheme="minorHAnsi"/>
          <w:color w:val="000000"/>
          <w:sz w:val="22"/>
          <w:szCs w:val="22"/>
        </w:rPr>
        <w:t>Instead of appointing these types of parent and child representatives who might fundamentally disagree with the agency's policy choice, the DOE instead chose to appoint a teacher and local and state education officials as the designated representatives for students. The</w:t>
      </w:r>
      <w:proofErr w:type="gramStart"/>
      <w:r w:rsidRPr="00352143">
        <w:rPr>
          <w:rFonts w:asciiTheme="minorHAnsi" w:hAnsiTheme="minorHAnsi" w:cstheme="minorHAnsi"/>
          <w:color w:val="000000"/>
          <w:sz w:val="22"/>
          <w:szCs w:val="22"/>
        </w:rPr>
        <w:t> </w:t>
      </w:r>
      <w:bookmarkStart w:id="23" w:name="PAGE_1050_8270"/>
      <w:bookmarkEnd w:id="23"/>
      <w:r w:rsidRPr="00352143">
        <w:rPr>
          <w:rFonts w:asciiTheme="minorHAnsi" w:hAnsiTheme="minorHAnsi" w:cstheme="minorHAnsi"/>
          <w:color w:val="000000"/>
          <w:sz w:val="22"/>
          <w:szCs w:val="22"/>
        </w:rPr>
        <w:t> [</w:t>
      </w:r>
      <w:proofErr w:type="gramEnd"/>
      <w:r w:rsidRPr="00352143">
        <w:rPr>
          <w:rFonts w:asciiTheme="minorHAnsi" w:hAnsiTheme="minorHAnsi" w:cstheme="minorHAnsi"/>
          <w:color w:val="000000"/>
          <w:sz w:val="22"/>
          <w:szCs w:val="22"/>
        </w:rPr>
        <w:t>*1050]  appointment of program providers to represent the interests of program beneficiaries excludes unique views that may be held by the program beneficiaries. In contrast to the views of parent and student representatives, program providers have offered differing viewpoints on policy choices.</w:t>
      </w:r>
    </w:p>
    <w:p w:rsidR="0089292F" w:rsidRPr="00352143" w:rsidRDefault="0089292F" w:rsidP="0089292F">
      <w:pPr>
        <w:pStyle w:val="loose"/>
        <w:shd w:val="clear" w:color="auto" w:fill="FFFFFF"/>
        <w:spacing w:before="0" w:beforeAutospacing="0" w:after="0" w:afterAutospacing="0"/>
        <w:rPr>
          <w:rFonts w:asciiTheme="minorHAnsi" w:hAnsiTheme="minorHAnsi" w:cstheme="minorHAnsi"/>
          <w:color w:val="000000"/>
          <w:sz w:val="22"/>
          <w:szCs w:val="22"/>
        </w:rPr>
      </w:pPr>
      <w:r w:rsidRPr="00352143">
        <w:rPr>
          <w:rFonts w:asciiTheme="minorHAnsi" w:hAnsiTheme="minorHAnsi" w:cstheme="minorHAnsi"/>
          <w:color w:val="000000"/>
          <w:sz w:val="22"/>
          <w:szCs w:val="22"/>
        </w:rPr>
        <w:t>The lawsuits filed by the State of Connecticut and the school boards in Texas, Michigan, and other states indicate that the primary focus of local and state school administrators is on adequate funding for NCLB mandates and on burdens of administering the Act. </w:t>
      </w:r>
      <w:bookmarkStart w:id="24" w:name="r195"/>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"n195" </w:instrText>
      </w:r>
      <w:r w:rsidRPr="00352143">
        <w:rPr>
          <w:rFonts w:asciiTheme="minorHAnsi" w:hAnsiTheme="minorHAnsi" w:cstheme="minorHAnsi"/>
          <w:color w:val="000000"/>
          <w:sz w:val="22"/>
          <w:szCs w:val="22"/>
          <w:vertAlign w:val="superscript"/>
        </w:rPr>
        <w:fldChar w:fldCharType="separate"/>
      </w:r>
      <w:proofErr w:type="gramStart"/>
      <w:r w:rsidRPr="00352143">
        <w:rPr>
          <w:rStyle w:val="blue"/>
          <w:rFonts w:asciiTheme="minorHAnsi" w:hAnsiTheme="minorHAnsi" w:cstheme="minorHAnsi"/>
          <w:color w:val="004B91"/>
          <w:sz w:val="22"/>
          <w:szCs w:val="22"/>
          <w:vertAlign w:val="superscript"/>
        </w:rPr>
        <w:t>n195</w:t>
      </w:r>
      <w:proofErr w:type="gramEnd"/>
      <w:r w:rsidRPr="00352143">
        <w:rPr>
          <w:rFonts w:asciiTheme="minorHAnsi" w:hAnsiTheme="minorHAnsi" w:cstheme="minorHAnsi"/>
          <w:color w:val="000000"/>
          <w:sz w:val="22"/>
          <w:szCs w:val="22"/>
          <w:vertAlign w:val="superscript"/>
        </w:rPr>
        <w:fldChar w:fldCharType="end"/>
      </w:r>
      <w:bookmarkEnd w:id="24"/>
      <w:r w:rsidRPr="00352143">
        <w:rPr>
          <w:rFonts w:asciiTheme="minorHAnsi" w:hAnsiTheme="minorHAnsi" w:cstheme="minorHAnsi"/>
          <w:color w:val="000000"/>
          <w:sz w:val="22"/>
          <w:szCs w:val="22"/>
        </w:rPr>
        <w:t> By adopting a nonregulatory agenda, the DOE virtually insures that state concerns regarding funding and administrative problems are not debated in the negotiated rulemaking process. </w:t>
      </w:r>
      <w:bookmarkStart w:id="25" w:name="r196"/>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"n196" </w:instrText>
      </w:r>
      <w:r w:rsidRPr="00352143">
        <w:rPr>
          <w:rFonts w:asciiTheme="minorHAnsi" w:hAnsiTheme="minorHAnsi" w:cstheme="minorHAnsi"/>
          <w:color w:val="000000"/>
          <w:sz w:val="22"/>
          <w:szCs w:val="22"/>
          <w:vertAlign w:val="superscript"/>
        </w:rPr>
        <w:fldChar w:fldCharType="separate"/>
      </w:r>
      <w:proofErr w:type="gramStart"/>
      <w:r w:rsidRPr="00352143">
        <w:rPr>
          <w:rStyle w:val="blue"/>
          <w:rFonts w:asciiTheme="minorHAnsi" w:hAnsiTheme="minorHAnsi" w:cstheme="minorHAnsi"/>
          <w:color w:val="004B91"/>
          <w:sz w:val="22"/>
          <w:szCs w:val="22"/>
          <w:vertAlign w:val="superscript"/>
        </w:rPr>
        <w:t>n196</w:t>
      </w:r>
      <w:proofErr w:type="gramEnd"/>
      <w:r w:rsidRPr="00352143">
        <w:rPr>
          <w:rFonts w:asciiTheme="minorHAnsi" w:hAnsiTheme="minorHAnsi" w:cstheme="minorHAnsi"/>
          <w:color w:val="000000"/>
          <w:sz w:val="22"/>
          <w:szCs w:val="22"/>
          <w:vertAlign w:val="superscript"/>
        </w:rPr>
        <w:fldChar w:fldCharType="end"/>
      </w:r>
      <w:bookmarkEnd w:id="25"/>
      <w:r w:rsidRPr="00352143">
        <w:rPr>
          <w:rFonts w:asciiTheme="minorHAnsi" w:hAnsiTheme="minorHAnsi" w:cstheme="minorHAnsi"/>
          <w:color w:val="000000"/>
          <w:sz w:val="22"/>
          <w:szCs w:val="22"/>
        </w:rPr>
        <w:t> Also, the lawsuits themselves are an indication that the concerns of the states and state education agencies are not being fully addressed in the negotiated rulemaking process.</w:t>
      </w:r>
    </w:p>
    <w:p w:rsidR="0089292F" w:rsidRPr="00352143" w:rsidRDefault="0089292F" w:rsidP="0089292F">
      <w:pPr>
        <w:pStyle w:val="loose"/>
        <w:shd w:val="clear" w:color="auto" w:fill="FFFFFF"/>
        <w:spacing w:before="0" w:beforeAutospacing="0" w:after="0" w:afterAutospacing="0"/>
        <w:rPr>
          <w:rFonts w:asciiTheme="minorHAnsi" w:hAnsiTheme="minorHAnsi" w:cstheme="minorHAnsi"/>
          <w:color w:val="000000"/>
          <w:sz w:val="22"/>
          <w:szCs w:val="22"/>
          <w:vertAlign w:val="superscript"/>
        </w:rPr>
      </w:pPr>
      <w:r w:rsidRPr="00352143">
        <w:rPr>
          <w:rFonts w:asciiTheme="minorHAnsi" w:hAnsiTheme="minorHAnsi" w:cstheme="minorHAnsi"/>
          <w:color w:val="000000"/>
          <w:sz w:val="22"/>
          <w:szCs w:val="22"/>
          <w:u w:val="single"/>
        </w:rPr>
        <w:t>Exclusion of these groups is a choice by the DOE not to hear voices of opposition in the negotiated rulemaking process. The advocacy group plaintiffs indicated their strong opposition to another policy choice at issue in the negotiated rulemaking process. The DOE and the negotiated rulemaking committee agreed to propose a rule that would permit a state to base its assessment system for students on "either or both criterion-referenced assessments or nationally normed assessment." </w:t>
      </w:r>
      <w:bookmarkStart w:id="26" w:name="r197"/>
      <w:r w:rsidRPr="00352143">
        <w:rPr>
          <w:rFonts w:asciiTheme="minorHAnsi" w:hAnsiTheme="minorHAnsi" w:cstheme="minorHAnsi"/>
          <w:color w:val="000000"/>
          <w:sz w:val="22"/>
          <w:szCs w:val="22"/>
          <w:u w:val="single"/>
          <w:vertAlign w:val="superscript"/>
        </w:rPr>
        <w:fldChar w:fldCharType="begin"/>
      </w:r>
      <w:r w:rsidRPr="00352143">
        <w:rPr>
          <w:rFonts w:asciiTheme="minorHAnsi" w:hAnsiTheme="minorHAnsi" w:cstheme="minorHAnsi"/>
          <w:color w:val="000000"/>
          <w:sz w:val="22"/>
          <w:szCs w:val="22"/>
          <w:u w:val="single"/>
          <w:vertAlign w:val="superscript"/>
        </w:rPr>
        <w:instrText xml:space="preserve"> HYPERLINK "http://www.lexisnexis.com.proxy.lib.umich.edu/lnacui2api/frame.do?tokenKey=rsh-20.595292.7590146413&amp;target=results_DocumentContent&amp;returnToKey=20_T26237248559&amp;parent=docview&amp;rand=1499800341888&amp;reloadEntirePage=true" \l "n197" </w:instrText>
      </w:r>
      <w:r w:rsidRPr="00352143">
        <w:rPr>
          <w:rFonts w:asciiTheme="minorHAnsi" w:hAnsiTheme="minorHAnsi" w:cstheme="minorHAnsi"/>
          <w:color w:val="000000"/>
          <w:sz w:val="22"/>
          <w:szCs w:val="22"/>
          <w:u w:val="single"/>
          <w:vertAlign w:val="superscript"/>
        </w:rPr>
        <w:fldChar w:fldCharType="separate"/>
      </w:r>
      <w:r w:rsidRPr="00352143">
        <w:rPr>
          <w:rStyle w:val="blue"/>
          <w:rFonts w:asciiTheme="minorHAnsi" w:hAnsiTheme="minorHAnsi" w:cstheme="minorHAnsi"/>
          <w:color w:val="004B91"/>
          <w:sz w:val="22"/>
          <w:szCs w:val="22"/>
          <w:u w:val="single"/>
          <w:vertAlign w:val="superscript"/>
        </w:rPr>
        <w:t>n197</w:t>
      </w:r>
      <w:r w:rsidRPr="00352143">
        <w:rPr>
          <w:rFonts w:asciiTheme="minorHAnsi" w:hAnsiTheme="minorHAnsi" w:cstheme="minorHAnsi"/>
          <w:color w:val="000000"/>
          <w:sz w:val="22"/>
          <w:szCs w:val="22"/>
          <w:u w:val="single"/>
          <w:vertAlign w:val="superscript"/>
        </w:rPr>
        <w:fldChar w:fldCharType="end"/>
      </w:r>
      <w:bookmarkEnd w:id="26"/>
      <w:r w:rsidRPr="00352143">
        <w:rPr>
          <w:rFonts w:asciiTheme="minorHAnsi" w:hAnsiTheme="minorHAnsi" w:cstheme="minorHAnsi"/>
          <w:color w:val="000000"/>
          <w:sz w:val="22"/>
          <w:szCs w:val="22"/>
        </w:rPr>
        <w:t> The advocacy groups objected to the DOE's proposed use of nationally normed assessments, which allow a student's proficiency in a subject to be measured based on a comparison to other student performance, instead of the mastery of specific skills or knowledge. </w:t>
      </w:r>
      <w:bookmarkStart w:id="27" w:name="r198"/>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"n198" </w:instrText>
      </w:r>
      <w:r w:rsidRPr="00352143">
        <w:rPr>
          <w:rFonts w:asciiTheme="minorHAnsi" w:hAnsiTheme="minorHAnsi" w:cstheme="minorHAnsi"/>
          <w:color w:val="000000"/>
          <w:sz w:val="22"/>
          <w:szCs w:val="22"/>
          <w:vertAlign w:val="superscript"/>
        </w:rPr>
        <w:fldChar w:fldCharType="separate"/>
      </w:r>
      <w:r w:rsidRPr="00352143">
        <w:rPr>
          <w:rStyle w:val="blue"/>
          <w:rFonts w:asciiTheme="minorHAnsi" w:hAnsiTheme="minorHAnsi" w:cstheme="minorHAnsi"/>
          <w:color w:val="004B91"/>
          <w:sz w:val="22"/>
          <w:szCs w:val="22"/>
          <w:vertAlign w:val="superscript"/>
        </w:rPr>
        <w:t>n198</w:t>
      </w:r>
      <w:r w:rsidRPr="00352143">
        <w:rPr>
          <w:rFonts w:asciiTheme="minorHAnsi" w:hAnsiTheme="minorHAnsi" w:cstheme="minorHAnsi"/>
          <w:color w:val="000000"/>
          <w:sz w:val="22"/>
          <w:szCs w:val="22"/>
          <w:vertAlign w:val="superscript"/>
        </w:rPr>
        <w:fldChar w:fldCharType="end"/>
      </w:r>
      <w:bookmarkEnd w:id="27"/>
    </w:p>
    <w:p w:rsidR="0089292F" w:rsidRDefault="0089292F" w:rsidP="0089292F"/>
    <w:p w:rsidR="0089292F" w:rsidRPr="008B3CE9" w:rsidRDefault="0089292F" w:rsidP="0089292F">
      <w:pPr>
        <w:pStyle w:val="Heading4"/>
        <w:spacing w:line="240" w:lineRule="auto"/>
        <w:rPr>
          <w:rFonts w:asciiTheme="minorHAnsi" w:hAnsiTheme="minorHAnsi" w:cstheme="minorHAnsi"/>
          <w:sz w:val="24"/>
          <w:szCs w:val="24"/>
        </w:rPr>
      </w:pPr>
      <w:r w:rsidRPr="008B3CE9">
        <w:rPr>
          <w:rFonts w:asciiTheme="minorHAnsi" w:hAnsiTheme="minorHAnsi" w:cstheme="minorHAnsi"/>
          <w:sz w:val="24"/>
          <w:szCs w:val="24"/>
        </w:rPr>
        <w:t xml:space="preserve">Reg-neg fails – </w:t>
      </w:r>
      <w:r>
        <w:rPr>
          <w:rFonts w:asciiTheme="minorHAnsi" w:hAnsiTheme="minorHAnsi" w:cstheme="minorHAnsi"/>
          <w:sz w:val="24"/>
          <w:szCs w:val="24"/>
        </w:rPr>
        <w:t>empirically</w:t>
      </w:r>
    </w:p>
    <w:p w:rsidR="0089292F" w:rsidRPr="008B3CE9" w:rsidRDefault="0089292F" w:rsidP="0089292F">
      <w:pPr>
        <w:spacing w:line="240" w:lineRule="auto"/>
        <w:rPr>
          <w:rFonts w:asciiTheme="minorHAnsi" w:hAnsiTheme="minorHAnsi" w:cstheme="minorHAnsi"/>
          <w:sz w:val="24"/>
          <w:szCs w:val="24"/>
        </w:rPr>
      </w:pPr>
      <w:r w:rsidRPr="008B3CE9">
        <w:rPr>
          <w:rStyle w:val="Style13ptBold"/>
          <w:rFonts w:asciiTheme="minorHAnsi" w:hAnsiTheme="minorHAnsi" w:cstheme="minorHAnsi"/>
          <w:sz w:val="24"/>
          <w:szCs w:val="24"/>
        </w:rPr>
        <w:t>Holley-Walker 7</w:t>
      </w:r>
      <w:r w:rsidRPr="008B3CE9">
        <w:rPr>
          <w:rFonts w:asciiTheme="minorHAnsi" w:hAnsiTheme="minorHAnsi" w:cstheme="minorHAnsi"/>
          <w:sz w:val="24"/>
          <w:szCs w:val="24"/>
        </w:rPr>
        <w:t xml:space="preserve"> --- Dean and Prof. of Law @ Howard University of Law, J.D. from Harvard (2007, Danielle, Nebraska Law Review, “THE IMPORTANCE OF NEGOTIATED RULEMAKING TO THE NO CHILD LEFT BEHIND ACT” Vol. 85, accessed 7-11-17, via SSRN) #AREZ</w:t>
      </w:r>
    </w:p>
    <w:p w:rsidR="0089292F" w:rsidRPr="0089292F" w:rsidRDefault="0089292F" w:rsidP="0089292F">
      <w:pPr>
        <w:spacing w:line="240" w:lineRule="auto"/>
        <w:rPr>
          <w:rFonts w:asciiTheme="minorHAnsi" w:hAnsiTheme="minorHAnsi" w:cstheme="minorHAnsi"/>
          <w:u w:val="single"/>
          <w:shd w:val="clear" w:color="auto" w:fill="FFFFFF"/>
        </w:rPr>
      </w:pPr>
      <w:r w:rsidRPr="0089292F">
        <w:rPr>
          <w:rFonts w:asciiTheme="minorHAnsi" w:hAnsiTheme="minorHAnsi" w:cstheme="minorHAnsi"/>
          <w:u w:val="single"/>
          <w:shd w:val="clear" w:color="auto" w:fill="FFFFFF"/>
        </w:rPr>
        <w:t>The N</w:t>
      </w:r>
      <w:r w:rsidRPr="0089292F">
        <w:rPr>
          <w:rFonts w:asciiTheme="minorHAnsi" w:hAnsiTheme="minorHAnsi" w:cstheme="minorHAnsi"/>
          <w:shd w:val="clear" w:color="auto" w:fill="FFFFFF"/>
        </w:rPr>
        <w:t xml:space="preserve">o </w:t>
      </w:r>
      <w:r w:rsidRPr="0089292F">
        <w:rPr>
          <w:rFonts w:asciiTheme="minorHAnsi" w:hAnsiTheme="minorHAnsi" w:cstheme="minorHAnsi"/>
          <w:u w:val="single"/>
          <w:shd w:val="clear" w:color="auto" w:fill="FFFFFF"/>
        </w:rPr>
        <w:t>C</w:t>
      </w:r>
      <w:r w:rsidRPr="0089292F">
        <w:rPr>
          <w:rFonts w:asciiTheme="minorHAnsi" w:hAnsiTheme="minorHAnsi" w:cstheme="minorHAnsi"/>
          <w:shd w:val="clear" w:color="auto" w:fill="FFFFFF"/>
        </w:rPr>
        <w:t xml:space="preserve">hild </w:t>
      </w:r>
      <w:r w:rsidRPr="0089292F">
        <w:rPr>
          <w:rFonts w:asciiTheme="minorHAnsi" w:hAnsiTheme="minorHAnsi" w:cstheme="minorHAnsi"/>
          <w:u w:val="single"/>
          <w:shd w:val="clear" w:color="auto" w:fill="FFFFFF"/>
        </w:rPr>
        <w:t>L</w:t>
      </w:r>
      <w:r w:rsidRPr="0089292F">
        <w:rPr>
          <w:rFonts w:asciiTheme="minorHAnsi" w:hAnsiTheme="minorHAnsi" w:cstheme="minorHAnsi"/>
          <w:shd w:val="clear" w:color="auto" w:fill="FFFFFF"/>
        </w:rPr>
        <w:t xml:space="preserve">eft </w:t>
      </w:r>
      <w:proofErr w:type="gramStart"/>
      <w:r w:rsidRPr="0089292F">
        <w:rPr>
          <w:rFonts w:asciiTheme="minorHAnsi" w:hAnsiTheme="minorHAnsi" w:cstheme="minorHAnsi"/>
          <w:u w:val="single"/>
          <w:shd w:val="clear" w:color="auto" w:fill="FFFFFF"/>
        </w:rPr>
        <w:t>B</w:t>
      </w:r>
      <w:r w:rsidRPr="0089292F">
        <w:rPr>
          <w:rFonts w:asciiTheme="minorHAnsi" w:hAnsiTheme="minorHAnsi" w:cstheme="minorHAnsi"/>
          <w:shd w:val="clear" w:color="auto" w:fill="FFFFFF"/>
        </w:rPr>
        <w:t>ehind</w:t>
      </w:r>
      <w:proofErr w:type="gramEnd"/>
      <w:r w:rsidRPr="0089292F">
        <w:rPr>
          <w:rFonts w:asciiTheme="minorHAnsi" w:hAnsiTheme="minorHAnsi" w:cstheme="minorHAnsi"/>
          <w:shd w:val="clear" w:color="auto" w:fill="FFFFFF"/>
        </w:rPr>
        <w:t xml:space="preserve"> Act of 2001 </w:t>
      </w:r>
      <w:r w:rsidRPr="0089292F">
        <w:rPr>
          <w:rFonts w:asciiTheme="minorHAnsi" w:hAnsiTheme="minorHAnsi" w:cstheme="minorHAnsi"/>
          <w:u w:val="single"/>
          <w:shd w:val="clear" w:color="auto" w:fill="FFFFFF"/>
        </w:rPr>
        <w:t>is failing both in theory and execution</w:t>
      </w:r>
      <w:r w:rsidRPr="0089292F">
        <w:rPr>
          <w:rFonts w:asciiTheme="minorHAnsi" w:hAnsiTheme="minorHAnsi" w:cstheme="minorHAnsi"/>
          <w:shd w:val="clear" w:color="auto" w:fill="FFFFFF"/>
        </w:rPr>
        <w:t xml:space="preserve">. NCLB has been called “the most sweeping reform of the Elementary and Secondary Education Act since it was enacted in 1965” and was </w:t>
      </w:r>
      <w:r w:rsidRPr="0089292F">
        <w:rPr>
          <w:rFonts w:asciiTheme="minorHAnsi" w:hAnsiTheme="minorHAnsi" w:cstheme="minorHAnsi"/>
          <w:u w:val="single"/>
          <w:shd w:val="clear" w:color="auto" w:fill="FFFFFF"/>
        </w:rPr>
        <w:t>intended to “redefine the federal role in K-12 education</w:t>
      </w:r>
      <w:r w:rsidRPr="0089292F">
        <w:rPr>
          <w:rFonts w:asciiTheme="minorHAnsi" w:hAnsiTheme="minorHAnsi" w:cstheme="minorHAnsi"/>
          <w:shd w:val="clear" w:color="auto" w:fill="FFFFFF"/>
        </w:rPr>
        <w:t xml:space="preserve"> so it can be used to improve the academic achievement of all American students.” The stated purpose of the NCLBA is to “ensure that all children have a fair, equal and significant opportunity to obtain a high-quality education.” This article takes a new approach to examining the failure of NCLB. Much of the criticism of NCLB focuses on the Act’s substantive requirements, but this </w:t>
      </w:r>
      <w:r w:rsidRPr="0089292F">
        <w:rPr>
          <w:rFonts w:asciiTheme="minorHAnsi" w:hAnsiTheme="minorHAnsi" w:cstheme="minorHAnsi"/>
          <w:u w:val="single"/>
          <w:shd w:val="clear" w:color="auto" w:fill="FFFFFF"/>
        </w:rPr>
        <w:t xml:space="preserve">Article examines the administrative process for enacting regulations under NCLB. I argue that the substantive failures of NCLB are magnified and </w:t>
      </w:r>
      <w:r w:rsidRPr="0089292F">
        <w:rPr>
          <w:rFonts w:asciiTheme="minorHAnsi" w:hAnsiTheme="minorHAnsi" w:cstheme="minorHAnsi"/>
          <w:b/>
          <w:u w:val="single"/>
          <w:shd w:val="clear" w:color="auto" w:fill="FFFFFF"/>
        </w:rPr>
        <w:t>exacerbated in the negotiated rulemaking process</w:t>
      </w:r>
      <w:r w:rsidRPr="0089292F">
        <w:rPr>
          <w:rFonts w:asciiTheme="minorHAnsi" w:hAnsiTheme="minorHAnsi" w:cstheme="minorHAnsi"/>
          <w:u w:val="single"/>
          <w:shd w:val="clear" w:color="auto" w:fill="FFFFFF"/>
        </w:rPr>
        <w:t>. Negotiated rulemaking offers the promise of collaboration between the Department of Education, state education officials, local school boards, teachers, parents, and students to achieve the goals of the statute</w:t>
      </w:r>
      <w:r w:rsidRPr="0089292F">
        <w:rPr>
          <w:rFonts w:asciiTheme="minorHAnsi" w:hAnsiTheme="minorHAnsi" w:cstheme="minorHAnsi"/>
          <w:shd w:val="clear" w:color="auto" w:fill="FFFFFF"/>
        </w:rPr>
        <w:t xml:space="preserve">. Instead, </w:t>
      </w:r>
      <w:r w:rsidRPr="0089292F">
        <w:rPr>
          <w:rFonts w:asciiTheme="minorHAnsi" w:hAnsiTheme="minorHAnsi" w:cstheme="minorHAnsi"/>
          <w:b/>
          <w:u w:val="single"/>
          <w:shd w:val="clear" w:color="auto" w:fill="FFFFFF"/>
        </w:rPr>
        <w:t>the voices of the non-Department of Education officials are being ignored during the negotiated rulemaking process</w:t>
      </w:r>
      <w:r w:rsidRPr="0089292F">
        <w:rPr>
          <w:rFonts w:asciiTheme="minorHAnsi" w:hAnsiTheme="minorHAnsi" w:cstheme="minorHAnsi"/>
          <w:shd w:val="clear" w:color="auto" w:fill="FFFFFF"/>
        </w:rPr>
        <w:t xml:space="preserve">. The valid critiques of many aspects of the statute, such as </w:t>
      </w:r>
      <w:r w:rsidRPr="0089292F">
        <w:rPr>
          <w:rFonts w:asciiTheme="minorHAnsi" w:hAnsiTheme="minorHAnsi" w:cstheme="minorHAnsi"/>
          <w:u w:val="single"/>
          <w:shd w:val="clear" w:color="auto" w:fill="FFFFFF"/>
        </w:rPr>
        <w:t xml:space="preserve">the burdens on state resources, are left unaddressed during the rulemaking process. </w:t>
      </w:r>
      <w:r w:rsidRPr="0089292F">
        <w:rPr>
          <w:rFonts w:asciiTheme="minorHAnsi" w:hAnsiTheme="minorHAnsi" w:cstheme="minorHAnsi"/>
          <w:shd w:val="clear" w:color="auto" w:fill="FFFFFF"/>
        </w:rPr>
        <w:t xml:space="preserve">Instead of the administrative </w:t>
      </w:r>
      <w:r w:rsidRPr="0089292F">
        <w:rPr>
          <w:rFonts w:asciiTheme="minorHAnsi" w:hAnsiTheme="minorHAnsi" w:cstheme="minorHAnsi"/>
          <w:u w:val="single"/>
          <w:shd w:val="clear" w:color="auto" w:fill="FFFFFF"/>
        </w:rPr>
        <w:t xml:space="preserve">process leading to the best practices to achieve statutory goals, it becomes another </w:t>
      </w:r>
      <w:r w:rsidRPr="0089292F">
        <w:rPr>
          <w:rFonts w:asciiTheme="minorHAnsi" w:hAnsiTheme="minorHAnsi" w:cstheme="minorHAnsi"/>
          <w:b/>
          <w:u w:val="single"/>
          <w:shd w:val="clear" w:color="auto" w:fill="FFFFFF"/>
        </w:rPr>
        <w:t>roadblock to success</w:t>
      </w:r>
      <w:r w:rsidRPr="0089292F">
        <w:rPr>
          <w:rFonts w:asciiTheme="minorHAnsi" w:hAnsiTheme="minorHAnsi" w:cstheme="minorHAnsi"/>
          <w:u w:val="single"/>
          <w:shd w:val="clear" w:color="auto" w:fill="FFFFFF"/>
        </w:rPr>
        <w:t xml:space="preserve"> for NCLB.</w:t>
      </w:r>
    </w:p>
    <w:p w:rsidR="0089292F" w:rsidRDefault="0089292F" w:rsidP="0089292F"/>
    <w:p w:rsidR="0089292F" w:rsidRPr="008B3CE9" w:rsidRDefault="0089292F" w:rsidP="0089292F">
      <w:pPr>
        <w:pStyle w:val="Heading4"/>
        <w:spacing w:line="240" w:lineRule="auto"/>
        <w:rPr>
          <w:rFonts w:asciiTheme="minorHAnsi" w:hAnsiTheme="minorHAnsi" w:cstheme="minorHAnsi"/>
          <w:sz w:val="24"/>
          <w:szCs w:val="24"/>
        </w:rPr>
      </w:pPr>
      <w:r w:rsidRPr="008B3CE9">
        <w:rPr>
          <w:rFonts w:asciiTheme="minorHAnsi" w:hAnsiTheme="minorHAnsi" w:cstheme="minorHAnsi"/>
          <w:sz w:val="24"/>
          <w:szCs w:val="24"/>
        </w:rPr>
        <w:t>DOE circumvents – intentionally excludes equality between negotiators – NCLB proves</w:t>
      </w:r>
    </w:p>
    <w:p w:rsidR="0089292F" w:rsidRPr="008B3CE9" w:rsidRDefault="0089292F" w:rsidP="0089292F">
      <w:pPr>
        <w:spacing w:line="240" w:lineRule="auto"/>
        <w:rPr>
          <w:rFonts w:asciiTheme="minorHAnsi" w:hAnsiTheme="minorHAnsi" w:cstheme="minorHAnsi"/>
          <w:sz w:val="24"/>
          <w:szCs w:val="24"/>
        </w:rPr>
      </w:pPr>
      <w:r w:rsidRPr="008B3CE9">
        <w:rPr>
          <w:rStyle w:val="Style13ptBold"/>
          <w:rFonts w:asciiTheme="minorHAnsi" w:hAnsiTheme="minorHAnsi" w:cstheme="minorHAnsi"/>
          <w:sz w:val="24"/>
          <w:szCs w:val="24"/>
        </w:rPr>
        <w:t>Holley-Walker 7</w:t>
      </w:r>
      <w:r w:rsidRPr="008B3CE9">
        <w:rPr>
          <w:rFonts w:asciiTheme="minorHAnsi" w:hAnsiTheme="minorHAnsi" w:cstheme="minorHAnsi"/>
          <w:sz w:val="24"/>
          <w:szCs w:val="24"/>
        </w:rPr>
        <w:t xml:space="preserve"> --- Dean and Prof. of Law @ Howard University of Law, J.D. from Harvard (2007, Danielle, Nebraska Law Review, “THE IMPORTANCE OF NEGOTIATED RULEMAKING TO THE NO CHILD LEFT BEHIND ACT” Vol. 85, accessed 7-11-17, via SSRN) #AREZ</w:t>
      </w:r>
    </w:p>
    <w:p w:rsidR="0089292F" w:rsidRPr="00352143" w:rsidRDefault="0089292F" w:rsidP="0089292F">
      <w:pPr>
        <w:pStyle w:val="loose"/>
        <w:shd w:val="clear" w:color="auto" w:fill="FFFFFF"/>
        <w:spacing w:before="0" w:beforeAutospacing="0" w:after="0" w:afterAutospacing="0"/>
        <w:rPr>
          <w:rFonts w:asciiTheme="minorHAnsi" w:hAnsiTheme="minorHAnsi" w:cstheme="minorHAnsi"/>
          <w:color w:val="000000"/>
          <w:sz w:val="22"/>
          <w:szCs w:val="22"/>
        </w:rPr>
      </w:pPr>
      <w:r w:rsidRPr="00352143">
        <w:rPr>
          <w:rFonts w:asciiTheme="minorHAnsi" w:hAnsiTheme="minorHAnsi" w:cstheme="minorHAnsi"/>
          <w:b/>
          <w:color w:val="000000"/>
          <w:sz w:val="22"/>
          <w:szCs w:val="22"/>
          <w:u w:val="single"/>
        </w:rPr>
        <w:t>The DOE Fails to Comply with Negotiated Rulemaking Requirements Under NCLB</w:t>
      </w:r>
      <w:r w:rsidRPr="00352143">
        <w:rPr>
          <w:rFonts w:asciiTheme="minorHAnsi" w:hAnsiTheme="minorHAnsi" w:cstheme="minorHAnsi"/>
          <w:color w:val="000000"/>
          <w:sz w:val="22"/>
          <w:szCs w:val="22"/>
        </w:rPr>
        <w:br/>
      </w:r>
      <w:r w:rsidRPr="00352143">
        <w:rPr>
          <w:rFonts w:asciiTheme="minorHAnsi" w:hAnsiTheme="minorHAnsi" w:cstheme="minorHAnsi"/>
          <w:color w:val="000000"/>
          <w:sz w:val="22"/>
          <w:szCs w:val="22"/>
          <w:u w:val="single"/>
        </w:rPr>
        <w:t xml:space="preserve">Despite </w:t>
      </w:r>
      <w:r w:rsidRPr="00352143">
        <w:rPr>
          <w:rFonts w:asciiTheme="minorHAnsi" w:hAnsiTheme="minorHAnsi" w:cstheme="minorHAnsi"/>
          <w:color w:val="000000"/>
          <w:sz w:val="22"/>
          <w:szCs w:val="22"/>
        </w:rPr>
        <w:t xml:space="preserve">clear </w:t>
      </w:r>
      <w:r w:rsidRPr="00352143">
        <w:rPr>
          <w:rFonts w:asciiTheme="minorHAnsi" w:hAnsiTheme="minorHAnsi" w:cstheme="minorHAnsi"/>
          <w:color w:val="000000"/>
          <w:sz w:val="22"/>
          <w:szCs w:val="22"/>
          <w:u w:val="single"/>
        </w:rPr>
        <w:t>congressional intent</w:t>
      </w:r>
      <w:r w:rsidRPr="00352143">
        <w:rPr>
          <w:rFonts w:asciiTheme="minorHAnsi" w:hAnsiTheme="minorHAnsi" w:cstheme="minorHAnsi"/>
          <w:color w:val="000000"/>
          <w:sz w:val="22"/>
          <w:szCs w:val="22"/>
        </w:rPr>
        <w:t xml:space="preserve"> that </w:t>
      </w:r>
      <w:r w:rsidRPr="00352143">
        <w:rPr>
          <w:rFonts w:asciiTheme="minorHAnsi" w:hAnsiTheme="minorHAnsi" w:cstheme="minorHAnsi"/>
          <w:color w:val="000000"/>
          <w:sz w:val="22"/>
          <w:szCs w:val="22"/>
          <w:u w:val="single"/>
        </w:rPr>
        <w:t>negotiated rulemaking be used to gather information</w:t>
      </w:r>
      <w:r w:rsidRPr="00352143">
        <w:rPr>
          <w:rFonts w:asciiTheme="minorHAnsi" w:hAnsiTheme="minorHAnsi" w:cstheme="minorHAnsi"/>
          <w:color w:val="000000"/>
          <w:sz w:val="22"/>
          <w:szCs w:val="22"/>
        </w:rPr>
        <w:t xml:space="preserve"> from stakeholders and gain legitimacy for NCLB, the DOE has failed to properly administer the Act. First, </w:t>
      </w:r>
      <w:r w:rsidRPr="00352143">
        <w:rPr>
          <w:rFonts w:asciiTheme="minorHAnsi" w:hAnsiTheme="minorHAnsi" w:cstheme="minorHAnsi"/>
          <w:color w:val="000000"/>
          <w:sz w:val="22"/>
          <w:szCs w:val="22"/>
          <w:u w:val="single"/>
        </w:rPr>
        <w:t>the DOE has failed to comply with the negotiated rulemaking portions of</w:t>
      </w:r>
      <w:bookmarkStart w:id="28" w:name="PAGE_1046_8270"/>
      <w:bookmarkEnd w:id="28"/>
      <w:r w:rsidRPr="00352143">
        <w:rPr>
          <w:rFonts w:asciiTheme="minorHAnsi" w:hAnsiTheme="minorHAnsi" w:cstheme="minorHAnsi"/>
          <w:color w:val="000000"/>
          <w:sz w:val="22"/>
          <w:szCs w:val="22"/>
          <w:u w:val="single"/>
        </w:rPr>
        <w:t xml:space="preserve"> [*1046] NCLB. </w:t>
      </w:r>
      <w:r w:rsidRPr="00352143">
        <w:rPr>
          <w:rFonts w:asciiTheme="minorHAnsi" w:hAnsiTheme="minorHAnsi" w:cstheme="minorHAnsi"/>
          <w:color w:val="000000"/>
          <w:sz w:val="22"/>
          <w:szCs w:val="22"/>
        </w:rPr>
        <w:t xml:space="preserve">Specifically, the </w:t>
      </w:r>
      <w:r w:rsidRPr="00352143">
        <w:rPr>
          <w:rFonts w:asciiTheme="minorHAnsi" w:hAnsiTheme="minorHAnsi" w:cstheme="minorHAnsi"/>
          <w:color w:val="000000"/>
          <w:sz w:val="22"/>
          <w:szCs w:val="22"/>
          <w:u w:val="single"/>
        </w:rPr>
        <w:t xml:space="preserve">DOE </w:t>
      </w:r>
      <w:r w:rsidRPr="00352143">
        <w:rPr>
          <w:rFonts w:asciiTheme="minorHAnsi" w:hAnsiTheme="minorHAnsi" w:cstheme="minorHAnsi"/>
          <w:color w:val="000000"/>
          <w:sz w:val="22"/>
          <w:szCs w:val="22"/>
        </w:rPr>
        <w:t>has</w:t>
      </w:r>
      <w:r w:rsidRPr="00352143">
        <w:rPr>
          <w:rFonts w:asciiTheme="minorHAnsi" w:hAnsiTheme="minorHAnsi" w:cstheme="minorHAnsi"/>
          <w:color w:val="000000"/>
          <w:sz w:val="22"/>
          <w:szCs w:val="22"/>
          <w:u w:val="single"/>
        </w:rPr>
        <w:t xml:space="preserve"> intentionally created</w:t>
      </w:r>
      <w:r w:rsidRPr="00352143">
        <w:rPr>
          <w:rFonts w:asciiTheme="minorHAnsi" w:hAnsiTheme="minorHAnsi" w:cstheme="minorHAnsi"/>
          <w:color w:val="000000"/>
          <w:sz w:val="22"/>
          <w:szCs w:val="22"/>
        </w:rPr>
        <w:t xml:space="preserve"> negotiated rulemaking </w:t>
      </w:r>
      <w:r w:rsidRPr="00352143">
        <w:rPr>
          <w:rFonts w:asciiTheme="minorHAnsi" w:hAnsiTheme="minorHAnsi" w:cstheme="minorHAnsi"/>
          <w:color w:val="000000"/>
          <w:sz w:val="22"/>
          <w:szCs w:val="22"/>
          <w:u w:val="single"/>
        </w:rPr>
        <w:t xml:space="preserve">committees that inadequately represent </w:t>
      </w:r>
      <w:r w:rsidRPr="00352143">
        <w:rPr>
          <w:rFonts w:asciiTheme="minorHAnsi" w:hAnsiTheme="minorHAnsi" w:cstheme="minorHAnsi"/>
          <w:color w:val="000000"/>
          <w:sz w:val="22"/>
          <w:szCs w:val="22"/>
        </w:rPr>
        <w:t xml:space="preserve">the interests of </w:t>
      </w:r>
      <w:r w:rsidRPr="00352143">
        <w:rPr>
          <w:rFonts w:asciiTheme="minorHAnsi" w:hAnsiTheme="minorHAnsi" w:cstheme="minorHAnsi"/>
          <w:color w:val="000000"/>
          <w:sz w:val="22"/>
          <w:szCs w:val="22"/>
          <w:u w:val="single"/>
        </w:rPr>
        <w:t>parents and students</w:t>
      </w:r>
      <w:r w:rsidRPr="00352143">
        <w:rPr>
          <w:rFonts w:asciiTheme="minorHAnsi" w:hAnsiTheme="minorHAnsi" w:cstheme="minorHAnsi"/>
          <w:color w:val="000000"/>
          <w:sz w:val="22"/>
          <w:szCs w:val="22"/>
        </w:rPr>
        <w:t>.</w:t>
      </w:r>
    </w:p>
    <w:p w:rsidR="0089292F" w:rsidRPr="00352143" w:rsidRDefault="0089292F" w:rsidP="0089292F">
      <w:pPr>
        <w:pStyle w:val="loose"/>
        <w:shd w:val="clear" w:color="auto" w:fill="FFFFFF"/>
        <w:spacing w:before="0" w:beforeAutospacing="0" w:after="0" w:afterAutospacing="0"/>
        <w:rPr>
          <w:rFonts w:asciiTheme="minorHAnsi" w:hAnsiTheme="minorHAnsi" w:cstheme="minorHAnsi"/>
          <w:color w:val="000000"/>
          <w:sz w:val="22"/>
          <w:szCs w:val="22"/>
        </w:rPr>
      </w:pPr>
      <w:r w:rsidRPr="00352143">
        <w:rPr>
          <w:rFonts w:asciiTheme="minorHAnsi" w:hAnsiTheme="minorHAnsi" w:cstheme="minorHAnsi"/>
          <w:color w:val="000000"/>
          <w:sz w:val="22"/>
          <w:szCs w:val="22"/>
        </w:rPr>
        <w:t>The DOE selected twenty-two people to participate in the negotiated rulemaking committee that created the first NCLB regulations. </w:t>
      </w:r>
      <w:bookmarkStart w:id="29" w:name="r168"/>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"n168" </w:instrText>
      </w:r>
      <w:r w:rsidRPr="00352143">
        <w:rPr>
          <w:rFonts w:asciiTheme="minorHAnsi" w:hAnsiTheme="minorHAnsi" w:cstheme="minorHAnsi"/>
          <w:color w:val="000000"/>
          <w:sz w:val="22"/>
          <w:szCs w:val="22"/>
          <w:vertAlign w:val="superscript"/>
        </w:rPr>
        <w:fldChar w:fldCharType="separate"/>
      </w:r>
      <w:r w:rsidRPr="00352143">
        <w:rPr>
          <w:rStyle w:val="blue"/>
          <w:rFonts w:asciiTheme="minorHAnsi" w:hAnsiTheme="minorHAnsi" w:cstheme="minorHAnsi"/>
          <w:color w:val="004B91"/>
          <w:sz w:val="22"/>
          <w:szCs w:val="22"/>
          <w:vertAlign w:val="superscript"/>
        </w:rPr>
        <w:t>n168</w:t>
      </w:r>
      <w:r w:rsidRPr="00352143">
        <w:rPr>
          <w:rFonts w:asciiTheme="minorHAnsi" w:hAnsiTheme="minorHAnsi" w:cstheme="minorHAnsi"/>
          <w:color w:val="000000"/>
          <w:sz w:val="22"/>
          <w:szCs w:val="22"/>
          <w:vertAlign w:val="superscript"/>
        </w:rPr>
        <w:fldChar w:fldCharType="end"/>
      </w:r>
      <w:bookmarkEnd w:id="29"/>
      <w:r w:rsidRPr="00352143">
        <w:rPr>
          <w:rFonts w:asciiTheme="minorHAnsi" w:hAnsiTheme="minorHAnsi" w:cstheme="minorHAnsi"/>
          <w:color w:val="000000"/>
          <w:sz w:val="22"/>
          <w:szCs w:val="22"/>
        </w:rPr>
        <w:t> This included six representatives for state administrators and state boards of education, four representatives of local administrators and school boards, four representatives of principals and teachers, seven representatives of students, and one representative of business interests. </w:t>
      </w:r>
      <w:bookmarkStart w:id="30" w:name="r169"/>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"n169" </w:instrText>
      </w:r>
      <w:r w:rsidRPr="00352143">
        <w:rPr>
          <w:rFonts w:asciiTheme="minorHAnsi" w:hAnsiTheme="minorHAnsi" w:cstheme="minorHAnsi"/>
          <w:color w:val="000000"/>
          <w:sz w:val="22"/>
          <w:szCs w:val="22"/>
          <w:vertAlign w:val="superscript"/>
        </w:rPr>
        <w:fldChar w:fldCharType="separate"/>
      </w:r>
      <w:proofErr w:type="gramStart"/>
      <w:r w:rsidRPr="00352143">
        <w:rPr>
          <w:rStyle w:val="blue"/>
          <w:rFonts w:asciiTheme="minorHAnsi" w:hAnsiTheme="minorHAnsi" w:cstheme="minorHAnsi"/>
          <w:color w:val="004B91"/>
          <w:sz w:val="22"/>
          <w:szCs w:val="22"/>
          <w:vertAlign w:val="superscript"/>
        </w:rPr>
        <w:t>n169</w:t>
      </w:r>
      <w:proofErr w:type="gramEnd"/>
      <w:r w:rsidRPr="00352143">
        <w:rPr>
          <w:rFonts w:asciiTheme="minorHAnsi" w:hAnsiTheme="minorHAnsi" w:cstheme="minorHAnsi"/>
          <w:color w:val="000000"/>
          <w:sz w:val="22"/>
          <w:szCs w:val="22"/>
          <w:vertAlign w:val="superscript"/>
        </w:rPr>
        <w:fldChar w:fldCharType="end"/>
      </w:r>
      <w:bookmarkEnd w:id="30"/>
      <w:r w:rsidRPr="00352143">
        <w:rPr>
          <w:rFonts w:asciiTheme="minorHAnsi" w:hAnsiTheme="minorHAnsi" w:cstheme="minorHAnsi"/>
          <w:color w:val="000000"/>
          <w:sz w:val="22"/>
          <w:szCs w:val="22"/>
        </w:rPr>
        <w:t> Of the seven "student representatives," five were also employees of a school system or state DOE. </w:t>
      </w:r>
      <w:bookmarkStart w:id="31" w:name="r170"/>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"n170" </w:instrText>
      </w:r>
      <w:r w:rsidRPr="00352143">
        <w:rPr>
          <w:rFonts w:asciiTheme="minorHAnsi" w:hAnsiTheme="minorHAnsi" w:cstheme="minorHAnsi"/>
          <w:color w:val="000000"/>
          <w:sz w:val="22"/>
          <w:szCs w:val="22"/>
          <w:vertAlign w:val="superscript"/>
        </w:rPr>
        <w:fldChar w:fldCharType="separate"/>
      </w:r>
      <w:r w:rsidRPr="00352143">
        <w:rPr>
          <w:rStyle w:val="blue"/>
          <w:rFonts w:asciiTheme="minorHAnsi" w:hAnsiTheme="minorHAnsi" w:cstheme="minorHAnsi"/>
          <w:color w:val="004B91"/>
          <w:sz w:val="22"/>
          <w:szCs w:val="22"/>
          <w:vertAlign w:val="superscript"/>
        </w:rPr>
        <w:t>n170</w:t>
      </w:r>
      <w:r w:rsidRPr="00352143">
        <w:rPr>
          <w:rFonts w:asciiTheme="minorHAnsi" w:hAnsiTheme="minorHAnsi" w:cstheme="minorHAnsi"/>
          <w:color w:val="000000"/>
          <w:sz w:val="22"/>
          <w:szCs w:val="22"/>
          <w:vertAlign w:val="superscript"/>
        </w:rPr>
        <w:fldChar w:fldCharType="end"/>
      </w:r>
      <w:bookmarkEnd w:id="31"/>
    </w:p>
    <w:p w:rsidR="0089292F" w:rsidRPr="00352143" w:rsidRDefault="0089292F" w:rsidP="0089292F">
      <w:pPr>
        <w:pStyle w:val="loose"/>
        <w:shd w:val="clear" w:color="auto" w:fill="FFFFFF"/>
        <w:spacing w:before="0" w:beforeAutospacing="0" w:after="0" w:afterAutospacing="0"/>
        <w:rPr>
          <w:rFonts w:asciiTheme="minorHAnsi" w:hAnsiTheme="minorHAnsi" w:cstheme="minorHAnsi"/>
          <w:color w:val="000000"/>
          <w:sz w:val="22"/>
          <w:szCs w:val="22"/>
        </w:rPr>
      </w:pPr>
      <w:r w:rsidRPr="00352143">
        <w:rPr>
          <w:rFonts w:asciiTheme="minorHAnsi" w:hAnsiTheme="minorHAnsi" w:cstheme="minorHAnsi"/>
          <w:color w:val="000000"/>
          <w:sz w:val="22"/>
          <w:szCs w:val="22"/>
        </w:rPr>
        <w:t xml:space="preserve">As noted above, the </w:t>
      </w:r>
      <w:r w:rsidRPr="00352143">
        <w:rPr>
          <w:rFonts w:asciiTheme="minorHAnsi" w:hAnsiTheme="minorHAnsi" w:cstheme="minorHAnsi"/>
          <w:color w:val="000000"/>
          <w:sz w:val="22"/>
          <w:szCs w:val="22"/>
          <w:u w:val="single"/>
        </w:rPr>
        <w:t>Act clearly states that while equal representation of all groups (administrators, parents, students) is not required, the DOE should achieve an "equitable balance between representatives</w:t>
      </w:r>
      <w:r w:rsidRPr="00352143">
        <w:rPr>
          <w:rFonts w:asciiTheme="minorHAnsi" w:hAnsiTheme="minorHAnsi" w:cstheme="minorHAnsi"/>
          <w:color w:val="000000"/>
          <w:sz w:val="22"/>
          <w:szCs w:val="22"/>
        </w:rPr>
        <w:t xml:space="preserve"> of parents and students and representatives of educators and education officials" to insure "that the views of both program beneficiaries and program providers are fairly heard and considered." </w:t>
      </w:r>
      <w:bookmarkStart w:id="32" w:name="r171"/>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"n171" </w:instrText>
      </w:r>
      <w:r w:rsidRPr="00352143">
        <w:rPr>
          <w:rFonts w:asciiTheme="minorHAnsi" w:hAnsiTheme="minorHAnsi" w:cstheme="minorHAnsi"/>
          <w:color w:val="000000"/>
          <w:sz w:val="22"/>
          <w:szCs w:val="22"/>
          <w:vertAlign w:val="superscript"/>
        </w:rPr>
        <w:fldChar w:fldCharType="separate"/>
      </w:r>
      <w:r w:rsidRPr="00352143">
        <w:rPr>
          <w:rStyle w:val="blue"/>
          <w:rFonts w:asciiTheme="minorHAnsi" w:hAnsiTheme="minorHAnsi" w:cstheme="minorHAnsi"/>
          <w:color w:val="004B91"/>
          <w:sz w:val="22"/>
          <w:szCs w:val="22"/>
          <w:vertAlign w:val="superscript"/>
        </w:rPr>
        <w:t>n171</w:t>
      </w:r>
      <w:r w:rsidRPr="00352143">
        <w:rPr>
          <w:rFonts w:asciiTheme="minorHAnsi" w:hAnsiTheme="minorHAnsi" w:cstheme="minorHAnsi"/>
          <w:color w:val="000000"/>
          <w:sz w:val="22"/>
          <w:szCs w:val="22"/>
          <w:vertAlign w:val="superscript"/>
        </w:rPr>
        <w:fldChar w:fldCharType="end"/>
      </w:r>
      <w:bookmarkEnd w:id="32"/>
      <w:r w:rsidRPr="00352143">
        <w:rPr>
          <w:rFonts w:asciiTheme="minorHAnsi" w:hAnsiTheme="minorHAnsi" w:cstheme="minorHAnsi"/>
          <w:color w:val="000000"/>
          <w:sz w:val="22"/>
          <w:szCs w:val="22"/>
        </w:rPr>
        <w:t xml:space="preserve"> The </w:t>
      </w:r>
      <w:r w:rsidRPr="00352143">
        <w:rPr>
          <w:rFonts w:asciiTheme="minorHAnsi" w:hAnsiTheme="minorHAnsi" w:cstheme="minorHAnsi"/>
          <w:color w:val="000000"/>
          <w:sz w:val="22"/>
          <w:szCs w:val="22"/>
          <w:u w:val="single"/>
        </w:rPr>
        <w:t>DOE failed to follow this statutory directive</w:t>
      </w:r>
      <w:r w:rsidRPr="00352143">
        <w:rPr>
          <w:rFonts w:asciiTheme="minorHAnsi" w:hAnsiTheme="minorHAnsi" w:cstheme="minorHAnsi"/>
          <w:color w:val="000000"/>
          <w:sz w:val="22"/>
          <w:szCs w:val="22"/>
        </w:rPr>
        <w:t>. Five of the seven representatives for students or "program beneficiaries" were actually "program providers," such as employees of school districts. </w:t>
      </w:r>
      <w:bookmarkStart w:id="33" w:name="r172"/>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"n172" </w:instrText>
      </w:r>
      <w:r w:rsidRPr="00352143">
        <w:rPr>
          <w:rFonts w:asciiTheme="minorHAnsi" w:hAnsiTheme="minorHAnsi" w:cstheme="minorHAnsi"/>
          <w:color w:val="000000"/>
          <w:sz w:val="22"/>
          <w:szCs w:val="22"/>
          <w:vertAlign w:val="superscript"/>
        </w:rPr>
        <w:fldChar w:fldCharType="separate"/>
      </w:r>
      <w:proofErr w:type="gramStart"/>
      <w:r w:rsidRPr="00352143">
        <w:rPr>
          <w:rStyle w:val="blue"/>
          <w:rFonts w:asciiTheme="minorHAnsi" w:hAnsiTheme="minorHAnsi" w:cstheme="minorHAnsi"/>
          <w:color w:val="004B91"/>
          <w:sz w:val="22"/>
          <w:szCs w:val="22"/>
          <w:vertAlign w:val="superscript"/>
        </w:rPr>
        <w:t>n172</w:t>
      </w:r>
      <w:proofErr w:type="gramEnd"/>
      <w:r w:rsidRPr="00352143">
        <w:rPr>
          <w:rFonts w:asciiTheme="minorHAnsi" w:hAnsiTheme="minorHAnsi" w:cstheme="minorHAnsi"/>
          <w:color w:val="000000"/>
          <w:sz w:val="22"/>
          <w:szCs w:val="22"/>
          <w:vertAlign w:val="superscript"/>
        </w:rPr>
        <w:fldChar w:fldCharType="end"/>
      </w:r>
      <w:bookmarkEnd w:id="33"/>
      <w:r w:rsidRPr="00352143">
        <w:rPr>
          <w:rFonts w:asciiTheme="minorHAnsi" w:hAnsiTheme="minorHAnsi" w:cstheme="minorHAnsi"/>
          <w:color w:val="000000"/>
          <w:sz w:val="22"/>
          <w:szCs w:val="22"/>
        </w:rPr>
        <w:t> This lack of representation for program beneficiaries likely meant that their views were not expressed independently from the goals of the program providers.</w:t>
      </w:r>
    </w:p>
    <w:p w:rsidR="0089292F" w:rsidRPr="00352143" w:rsidRDefault="0089292F" w:rsidP="0089292F">
      <w:pPr>
        <w:pStyle w:val="loose"/>
        <w:shd w:val="clear" w:color="auto" w:fill="FFFFFF"/>
        <w:spacing w:before="0" w:beforeAutospacing="0" w:after="0" w:afterAutospacing="0"/>
        <w:rPr>
          <w:rFonts w:asciiTheme="minorHAnsi" w:hAnsiTheme="minorHAnsi" w:cstheme="minorHAnsi"/>
          <w:b/>
          <w:color w:val="000000"/>
          <w:sz w:val="22"/>
          <w:szCs w:val="22"/>
          <w:u w:val="single"/>
        </w:rPr>
      </w:pPr>
      <w:r w:rsidRPr="00352143">
        <w:rPr>
          <w:rFonts w:asciiTheme="minorHAnsi" w:hAnsiTheme="minorHAnsi" w:cstheme="minorHAnsi"/>
          <w:color w:val="000000"/>
          <w:sz w:val="22"/>
          <w:szCs w:val="22"/>
        </w:rPr>
        <w:t>NCLB's requirement of "equitable balance" indicates that Congress was of the opinion that the views and goals of program beneficiaries and program providers might differ. </w:t>
      </w:r>
      <w:bookmarkStart w:id="34" w:name="r173"/>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"n173" </w:instrText>
      </w:r>
      <w:r w:rsidRPr="00352143">
        <w:rPr>
          <w:rFonts w:asciiTheme="minorHAnsi" w:hAnsiTheme="minorHAnsi" w:cstheme="minorHAnsi"/>
          <w:color w:val="000000"/>
          <w:sz w:val="22"/>
          <w:szCs w:val="22"/>
          <w:vertAlign w:val="superscript"/>
        </w:rPr>
        <w:fldChar w:fldCharType="separate"/>
      </w:r>
      <w:proofErr w:type="gramStart"/>
      <w:r w:rsidRPr="00352143">
        <w:rPr>
          <w:rStyle w:val="blue"/>
          <w:rFonts w:asciiTheme="minorHAnsi" w:hAnsiTheme="minorHAnsi" w:cstheme="minorHAnsi"/>
          <w:color w:val="004B91"/>
          <w:sz w:val="22"/>
          <w:szCs w:val="22"/>
          <w:vertAlign w:val="superscript"/>
        </w:rPr>
        <w:t>n173</w:t>
      </w:r>
      <w:proofErr w:type="gramEnd"/>
      <w:r w:rsidRPr="00352143">
        <w:rPr>
          <w:rFonts w:asciiTheme="minorHAnsi" w:hAnsiTheme="minorHAnsi" w:cstheme="minorHAnsi"/>
          <w:color w:val="000000"/>
          <w:sz w:val="22"/>
          <w:szCs w:val="22"/>
          <w:vertAlign w:val="superscript"/>
        </w:rPr>
        <w:fldChar w:fldCharType="end"/>
      </w:r>
      <w:bookmarkEnd w:id="34"/>
      <w:r w:rsidRPr="00352143">
        <w:rPr>
          <w:rFonts w:asciiTheme="minorHAnsi" w:hAnsiTheme="minorHAnsi" w:cstheme="minorHAnsi"/>
          <w:color w:val="000000"/>
          <w:sz w:val="22"/>
          <w:szCs w:val="22"/>
        </w:rPr>
        <w:t> That is not a surprising conclusion considering that NCLB places significant burdens on the resources that affect school districts, school administrators, and teachers. </w:t>
      </w:r>
      <w:bookmarkStart w:id="35" w:name="r174"/>
      <w:r w:rsidRPr="00352143">
        <w:rPr>
          <w:rFonts w:asciiTheme="minorHAnsi" w:hAnsiTheme="minorHAnsi" w:cstheme="minorHAnsi"/>
          <w:color w:val="000000"/>
          <w:sz w:val="22"/>
          <w:szCs w:val="22"/>
          <w:u w:val="single"/>
          <w:vertAlign w:val="superscript"/>
        </w:rPr>
        <w:fldChar w:fldCharType="begin"/>
      </w:r>
      <w:r w:rsidRPr="00352143">
        <w:rPr>
          <w:rFonts w:asciiTheme="minorHAnsi" w:hAnsiTheme="minorHAnsi" w:cstheme="minorHAnsi"/>
          <w:color w:val="000000"/>
          <w:sz w:val="22"/>
          <w:szCs w:val="22"/>
          <w:u w:val="single"/>
          <w:vertAlign w:val="superscript"/>
        </w:rPr>
        <w:instrText xml:space="preserve"> HYPERLINK "http://www.lexisnexis.com.proxy.lib.umich.edu/lnacui2api/frame.do?tokenKey=rsh-20.595292.7590146413&amp;target=results_DocumentContent&amp;returnToKey=20_T26237248559&amp;parent=docview&amp;rand=1499800341888&amp;reloadEntirePage=true" \l "n174" </w:instrText>
      </w:r>
      <w:r w:rsidRPr="00352143">
        <w:rPr>
          <w:rFonts w:asciiTheme="minorHAnsi" w:hAnsiTheme="minorHAnsi" w:cstheme="minorHAnsi"/>
          <w:color w:val="000000"/>
          <w:sz w:val="22"/>
          <w:szCs w:val="22"/>
          <w:u w:val="single"/>
          <w:vertAlign w:val="superscript"/>
        </w:rPr>
        <w:fldChar w:fldCharType="separate"/>
      </w:r>
      <w:proofErr w:type="gramStart"/>
      <w:r w:rsidRPr="00352143">
        <w:rPr>
          <w:rStyle w:val="blue"/>
          <w:rFonts w:asciiTheme="minorHAnsi" w:hAnsiTheme="minorHAnsi" w:cstheme="minorHAnsi"/>
          <w:color w:val="004B91"/>
          <w:sz w:val="22"/>
          <w:szCs w:val="22"/>
          <w:u w:val="single"/>
          <w:vertAlign w:val="superscript"/>
        </w:rPr>
        <w:t>n174</w:t>
      </w:r>
      <w:proofErr w:type="gramEnd"/>
      <w:r w:rsidRPr="00352143">
        <w:rPr>
          <w:rFonts w:asciiTheme="minorHAnsi" w:hAnsiTheme="minorHAnsi" w:cstheme="minorHAnsi"/>
          <w:color w:val="000000"/>
          <w:sz w:val="22"/>
          <w:szCs w:val="22"/>
          <w:u w:val="single"/>
          <w:vertAlign w:val="superscript"/>
        </w:rPr>
        <w:fldChar w:fldCharType="end"/>
      </w:r>
      <w:bookmarkEnd w:id="35"/>
      <w:r w:rsidRPr="00352143">
        <w:rPr>
          <w:rFonts w:asciiTheme="minorHAnsi" w:hAnsiTheme="minorHAnsi" w:cstheme="minorHAnsi"/>
          <w:color w:val="000000"/>
          <w:sz w:val="22"/>
          <w:szCs w:val="22"/>
          <w:u w:val="single"/>
        </w:rPr>
        <w:t xml:space="preserve"> The failure of the DOE to appoint to the negotiated rulemaking process independent representatives for program beneficiaries is a </w:t>
      </w:r>
      <w:r w:rsidRPr="00352143">
        <w:rPr>
          <w:rFonts w:asciiTheme="minorHAnsi" w:hAnsiTheme="minorHAnsi" w:cstheme="minorHAnsi"/>
          <w:b/>
          <w:color w:val="000000"/>
          <w:sz w:val="22"/>
          <w:szCs w:val="22"/>
          <w:u w:val="single"/>
        </w:rPr>
        <w:t>significant failure in implementation of the Act.</w:t>
      </w:r>
    </w:p>
    <w:p w:rsidR="0089292F" w:rsidRPr="00352143" w:rsidRDefault="0089292F" w:rsidP="0089292F">
      <w:pPr>
        <w:pStyle w:val="loose"/>
        <w:shd w:val="clear" w:color="auto" w:fill="FFFFFF"/>
        <w:spacing w:before="0" w:beforeAutospacing="0" w:after="0" w:afterAutospacing="0"/>
        <w:rPr>
          <w:rFonts w:asciiTheme="minorHAnsi" w:hAnsiTheme="minorHAnsi" w:cstheme="minorHAnsi"/>
          <w:color w:val="000000"/>
          <w:sz w:val="22"/>
          <w:szCs w:val="22"/>
          <w:u w:val="single"/>
        </w:rPr>
      </w:pPr>
      <w:r w:rsidRPr="00352143">
        <w:rPr>
          <w:rFonts w:asciiTheme="minorHAnsi" w:hAnsiTheme="minorHAnsi" w:cstheme="minorHAnsi"/>
          <w:color w:val="000000"/>
          <w:sz w:val="22"/>
          <w:szCs w:val="22"/>
        </w:rPr>
        <w:t>There is evidence from this first negotiated rulemaking that the DOE intentionally created an inequitable balance on the rulemaking </w:t>
      </w:r>
      <w:bookmarkStart w:id="36" w:name="PAGE_1047_8270"/>
      <w:bookmarkEnd w:id="36"/>
      <w:r w:rsidRPr="00352143">
        <w:rPr>
          <w:rFonts w:asciiTheme="minorHAnsi" w:hAnsiTheme="minorHAnsi" w:cstheme="minorHAnsi"/>
          <w:color w:val="000000"/>
          <w:sz w:val="22"/>
          <w:szCs w:val="22"/>
        </w:rPr>
        <w:t xml:space="preserve">[*1047] committee. </w:t>
      </w:r>
      <w:r w:rsidRPr="00352143">
        <w:rPr>
          <w:rFonts w:asciiTheme="minorHAnsi" w:hAnsiTheme="minorHAnsi" w:cstheme="minorHAnsi"/>
          <w:color w:val="000000"/>
          <w:sz w:val="22"/>
          <w:szCs w:val="22"/>
          <w:u w:val="single"/>
        </w:rPr>
        <w:t>In a lawsuit against the DOE regarding the composition of the rulemaking committee, the plaintiffs pointed to several important pieces of evidence that demonstrate the agency's intention to exclude representatives of parents and students who might disagree with the agency's policy choices. </w:t>
      </w:r>
      <w:bookmarkStart w:id="37" w:name="r175"/>
      <w:r w:rsidRPr="00352143">
        <w:rPr>
          <w:rFonts w:asciiTheme="minorHAnsi" w:hAnsiTheme="minorHAnsi" w:cstheme="minorHAnsi"/>
          <w:color w:val="000000"/>
          <w:sz w:val="22"/>
          <w:szCs w:val="22"/>
          <w:u w:val="single"/>
          <w:vertAlign w:val="superscript"/>
        </w:rPr>
        <w:fldChar w:fldCharType="begin"/>
      </w:r>
      <w:r w:rsidRPr="00352143">
        <w:rPr>
          <w:rFonts w:asciiTheme="minorHAnsi" w:hAnsiTheme="minorHAnsi" w:cstheme="minorHAnsi"/>
          <w:color w:val="000000"/>
          <w:sz w:val="22"/>
          <w:szCs w:val="22"/>
          <w:u w:val="single"/>
          <w:vertAlign w:val="superscript"/>
        </w:rPr>
        <w:instrText xml:space="preserve"> HYPERLINK "http://www.lexisnexis.com.proxy.lib.umich.edu/lnacui2api/frame.do?tokenKey=rsh-20.595292.7590146413&amp;target=results_DocumentContent&amp;returnToKey=20_T26237248559&amp;parent=docview&amp;rand=1499800341888&amp;reloadEntirePage=true" \l "n175" </w:instrText>
      </w:r>
      <w:r w:rsidRPr="00352143">
        <w:rPr>
          <w:rFonts w:asciiTheme="minorHAnsi" w:hAnsiTheme="minorHAnsi" w:cstheme="minorHAnsi"/>
          <w:color w:val="000000"/>
          <w:sz w:val="22"/>
          <w:szCs w:val="22"/>
          <w:u w:val="single"/>
          <w:vertAlign w:val="superscript"/>
        </w:rPr>
        <w:fldChar w:fldCharType="separate"/>
      </w:r>
      <w:r w:rsidRPr="00352143">
        <w:rPr>
          <w:rStyle w:val="blue"/>
          <w:rFonts w:asciiTheme="minorHAnsi" w:hAnsiTheme="minorHAnsi" w:cstheme="minorHAnsi"/>
          <w:color w:val="004B91"/>
          <w:sz w:val="22"/>
          <w:szCs w:val="22"/>
          <w:u w:val="single"/>
          <w:vertAlign w:val="superscript"/>
        </w:rPr>
        <w:t>n175</w:t>
      </w:r>
      <w:r w:rsidRPr="00352143">
        <w:rPr>
          <w:rFonts w:asciiTheme="minorHAnsi" w:hAnsiTheme="minorHAnsi" w:cstheme="minorHAnsi"/>
          <w:color w:val="000000"/>
          <w:sz w:val="22"/>
          <w:szCs w:val="22"/>
          <w:u w:val="single"/>
          <w:vertAlign w:val="superscript"/>
        </w:rPr>
        <w:fldChar w:fldCharType="end"/>
      </w:r>
      <w:bookmarkEnd w:id="37"/>
    </w:p>
    <w:p w:rsidR="0089292F" w:rsidRPr="00352143" w:rsidRDefault="0089292F" w:rsidP="0089292F">
      <w:pPr>
        <w:pStyle w:val="loose"/>
        <w:shd w:val="clear" w:color="auto" w:fill="FFFFFF"/>
        <w:spacing w:before="0" w:beforeAutospacing="0" w:after="0" w:afterAutospacing="0"/>
        <w:rPr>
          <w:rFonts w:asciiTheme="minorHAnsi" w:hAnsiTheme="minorHAnsi" w:cstheme="minorHAnsi"/>
          <w:color w:val="000000"/>
          <w:sz w:val="22"/>
          <w:szCs w:val="22"/>
        </w:rPr>
      </w:pPr>
      <w:r w:rsidRPr="00352143">
        <w:rPr>
          <w:rFonts w:asciiTheme="minorHAnsi" w:hAnsiTheme="minorHAnsi" w:cstheme="minorHAnsi"/>
          <w:color w:val="000000"/>
          <w:sz w:val="22"/>
          <w:szCs w:val="22"/>
        </w:rPr>
        <w:t xml:space="preserve">In an e-mail regarding one of the two parents on the negotiated rulemaking committee, the agency stated, "Nominee, Tasha Tillman, sided with the other parent to include the civil rights groups at the table </w:t>
      </w:r>
      <w:proofErr w:type="gramStart"/>
      <w:r w:rsidRPr="00352143">
        <w:rPr>
          <w:rFonts w:asciiTheme="minorHAnsi" w:hAnsiTheme="minorHAnsi" w:cstheme="minorHAnsi"/>
          <w:color w:val="000000"/>
          <w:sz w:val="22"/>
          <w:szCs w:val="22"/>
        </w:rPr>
        <w:t>... .</w:t>
      </w:r>
      <w:proofErr w:type="gramEnd"/>
      <w:r w:rsidRPr="00352143">
        <w:rPr>
          <w:rFonts w:asciiTheme="minorHAnsi" w:hAnsiTheme="minorHAnsi" w:cstheme="minorHAnsi"/>
          <w:color w:val="000000"/>
          <w:sz w:val="22"/>
          <w:szCs w:val="22"/>
        </w:rPr>
        <w:t xml:space="preserve"> On a couple of the other early votes, [Tillman] is also siding with the other parent group. Obviously not as reliable as we thought, still early </w:t>
      </w:r>
      <w:proofErr w:type="gramStart"/>
      <w:r w:rsidRPr="00352143">
        <w:rPr>
          <w:rFonts w:asciiTheme="minorHAnsi" w:hAnsiTheme="minorHAnsi" w:cstheme="minorHAnsi"/>
          <w:color w:val="000000"/>
          <w:sz w:val="22"/>
          <w:szCs w:val="22"/>
        </w:rPr>
        <w:t>... .</w:t>
      </w:r>
      <w:proofErr w:type="gramEnd"/>
      <w:r w:rsidRPr="00352143">
        <w:rPr>
          <w:rFonts w:asciiTheme="minorHAnsi" w:hAnsiTheme="minorHAnsi" w:cstheme="minorHAnsi"/>
          <w:color w:val="000000"/>
          <w:sz w:val="22"/>
          <w:szCs w:val="22"/>
        </w:rPr>
        <w:t>" </w:t>
      </w:r>
      <w:bookmarkStart w:id="38" w:name="r176"/>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"n176" </w:instrText>
      </w:r>
      <w:r w:rsidRPr="00352143">
        <w:rPr>
          <w:rFonts w:asciiTheme="minorHAnsi" w:hAnsiTheme="minorHAnsi" w:cstheme="minorHAnsi"/>
          <w:color w:val="000000"/>
          <w:sz w:val="22"/>
          <w:szCs w:val="22"/>
          <w:vertAlign w:val="superscript"/>
        </w:rPr>
        <w:fldChar w:fldCharType="separate"/>
      </w:r>
      <w:r w:rsidRPr="00352143">
        <w:rPr>
          <w:rStyle w:val="blue"/>
          <w:rFonts w:asciiTheme="minorHAnsi" w:hAnsiTheme="minorHAnsi" w:cstheme="minorHAnsi"/>
          <w:color w:val="004B91"/>
          <w:sz w:val="22"/>
          <w:szCs w:val="22"/>
          <w:vertAlign w:val="superscript"/>
        </w:rPr>
        <w:t>n176</w:t>
      </w:r>
      <w:r w:rsidRPr="00352143">
        <w:rPr>
          <w:rFonts w:asciiTheme="minorHAnsi" w:hAnsiTheme="minorHAnsi" w:cstheme="minorHAnsi"/>
          <w:color w:val="000000"/>
          <w:sz w:val="22"/>
          <w:szCs w:val="22"/>
          <w:vertAlign w:val="superscript"/>
        </w:rPr>
        <w:fldChar w:fldCharType="end"/>
      </w:r>
      <w:bookmarkEnd w:id="38"/>
    </w:p>
    <w:p w:rsidR="0089292F" w:rsidRPr="00352143" w:rsidRDefault="0089292F" w:rsidP="0089292F">
      <w:pPr>
        <w:pStyle w:val="loose"/>
        <w:shd w:val="clear" w:color="auto" w:fill="FFFFFF"/>
        <w:spacing w:before="0" w:beforeAutospacing="0" w:after="0" w:afterAutospacing="0"/>
        <w:rPr>
          <w:rFonts w:asciiTheme="minorHAnsi" w:hAnsiTheme="minorHAnsi" w:cstheme="minorHAnsi"/>
          <w:color w:val="000000"/>
          <w:sz w:val="22"/>
          <w:szCs w:val="22"/>
        </w:rPr>
      </w:pPr>
      <w:r w:rsidRPr="00352143">
        <w:rPr>
          <w:rFonts w:asciiTheme="minorHAnsi" w:hAnsiTheme="minorHAnsi" w:cstheme="minorHAnsi"/>
          <w:color w:val="000000"/>
          <w:sz w:val="22"/>
          <w:szCs w:val="22"/>
        </w:rPr>
        <w:t>The plaintiffs in the lawsuit also pointed to a notice in the Federal Register seeking members for the negotiated rulemaking committee. The agency listed several criteria that the agency would use in selecting members of the committee. The first criterion stated that members of the committee should be practitioners "significantly involved with implementing and operating Title I programs." </w:t>
      </w:r>
      <w:bookmarkStart w:id="39" w:name="r177"/>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"n177" </w:instrText>
      </w:r>
      <w:r w:rsidRPr="00352143">
        <w:rPr>
          <w:rFonts w:asciiTheme="minorHAnsi" w:hAnsiTheme="minorHAnsi" w:cstheme="minorHAnsi"/>
          <w:color w:val="000000"/>
          <w:sz w:val="22"/>
          <w:szCs w:val="22"/>
          <w:vertAlign w:val="superscript"/>
        </w:rPr>
        <w:fldChar w:fldCharType="separate"/>
      </w:r>
      <w:r w:rsidRPr="00352143">
        <w:rPr>
          <w:rStyle w:val="blue"/>
          <w:rFonts w:asciiTheme="minorHAnsi" w:hAnsiTheme="minorHAnsi" w:cstheme="minorHAnsi"/>
          <w:color w:val="004B91"/>
          <w:sz w:val="22"/>
          <w:szCs w:val="22"/>
          <w:vertAlign w:val="superscript"/>
        </w:rPr>
        <w:t>n177</w:t>
      </w:r>
      <w:r w:rsidRPr="00352143">
        <w:rPr>
          <w:rFonts w:asciiTheme="minorHAnsi" w:hAnsiTheme="minorHAnsi" w:cstheme="minorHAnsi"/>
          <w:color w:val="000000"/>
          <w:sz w:val="22"/>
          <w:szCs w:val="22"/>
          <w:vertAlign w:val="superscript"/>
        </w:rPr>
        <w:fldChar w:fldCharType="end"/>
      </w:r>
      <w:bookmarkEnd w:id="39"/>
    </w:p>
    <w:p w:rsidR="0089292F" w:rsidRPr="00352143" w:rsidRDefault="0089292F" w:rsidP="0089292F">
      <w:pPr>
        <w:pStyle w:val="loose"/>
        <w:shd w:val="clear" w:color="auto" w:fill="FFFFFF"/>
        <w:spacing w:before="0" w:beforeAutospacing="0" w:after="0" w:afterAutospacing="0"/>
        <w:rPr>
          <w:rFonts w:asciiTheme="minorHAnsi" w:hAnsiTheme="minorHAnsi" w:cstheme="minorHAnsi"/>
          <w:color w:val="000000"/>
          <w:sz w:val="22"/>
          <w:szCs w:val="22"/>
        </w:rPr>
      </w:pPr>
      <w:r w:rsidRPr="00352143">
        <w:rPr>
          <w:rFonts w:asciiTheme="minorHAnsi" w:hAnsiTheme="minorHAnsi" w:cstheme="minorHAnsi"/>
          <w:color w:val="000000"/>
          <w:sz w:val="22"/>
          <w:szCs w:val="22"/>
          <w:u w:val="single"/>
        </w:rPr>
        <w:t>The DOE further signaled its intention to silence the representatives of students and parents through the vigorous defense of this lawsuit challenging the negotiated rulemaking committee.</w:t>
      </w:r>
      <w:r w:rsidRPr="00352143">
        <w:rPr>
          <w:rFonts w:asciiTheme="minorHAnsi" w:hAnsiTheme="minorHAnsi" w:cstheme="minorHAnsi"/>
          <w:color w:val="000000"/>
          <w:sz w:val="22"/>
          <w:szCs w:val="22"/>
        </w:rPr>
        <w:t xml:space="preserve"> In March 2002, a parent of two public school students and two advocacy groups, Designs </w:t>
      </w:r>
      <w:proofErr w:type="gramStart"/>
      <w:r w:rsidRPr="00352143">
        <w:rPr>
          <w:rFonts w:asciiTheme="minorHAnsi" w:hAnsiTheme="minorHAnsi" w:cstheme="minorHAnsi"/>
          <w:color w:val="000000"/>
          <w:sz w:val="22"/>
          <w:szCs w:val="22"/>
        </w:rPr>
        <w:t>For</w:t>
      </w:r>
      <w:proofErr w:type="gramEnd"/>
      <w:r w:rsidRPr="00352143">
        <w:rPr>
          <w:rFonts w:asciiTheme="minorHAnsi" w:hAnsiTheme="minorHAnsi" w:cstheme="minorHAnsi"/>
          <w:color w:val="000000"/>
          <w:sz w:val="22"/>
          <w:szCs w:val="22"/>
        </w:rPr>
        <w:t xml:space="preserve"> Change and the Center for Law and Education, filed a lawsuit in federal court to challenge the composition of a NCLB negotiated rulemaking committee. </w:t>
      </w:r>
      <w:bookmarkStart w:id="40" w:name="r178"/>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"n178" </w:instrText>
      </w:r>
      <w:r w:rsidRPr="00352143">
        <w:rPr>
          <w:rFonts w:asciiTheme="minorHAnsi" w:hAnsiTheme="minorHAnsi" w:cstheme="minorHAnsi"/>
          <w:color w:val="000000"/>
          <w:sz w:val="22"/>
          <w:szCs w:val="22"/>
          <w:vertAlign w:val="superscript"/>
        </w:rPr>
        <w:fldChar w:fldCharType="separate"/>
      </w:r>
      <w:proofErr w:type="gramStart"/>
      <w:r w:rsidRPr="00352143">
        <w:rPr>
          <w:rStyle w:val="blue"/>
          <w:rFonts w:asciiTheme="minorHAnsi" w:hAnsiTheme="minorHAnsi" w:cstheme="minorHAnsi"/>
          <w:color w:val="004B91"/>
          <w:sz w:val="22"/>
          <w:szCs w:val="22"/>
          <w:vertAlign w:val="superscript"/>
        </w:rPr>
        <w:t>n178</w:t>
      </w:r>
      <w:proofErr w:type="gramEnd"/>
      <w:r w:rsidRPr="00352143">
        <w:rPr>
          <w:rFonts w:asciiTheme="minorHAnsi" w:hAnsiTheme="minorHAnsi" w:cstheme="minorHAnsi"/>
          <w:color w:val="000000"/>
          <w:sz w:val="22"/>
          <w:szCs w:val="22"/>
          <w:vertAlign w:val="superscript"/>
        </w:rPr>
        <w:fldChar w:fldCharType="end"/>
      </w:r>
      <w:bookmarkEnd w:id="40"/>
      <w:r w:rsidRPr="00352143">
        <w:rPr>
          <w:rFonts w:asciiTheme="minorHAnsi" w:hAnsiTheme="minorHAnsi" w:cstheme="minorHAnsi"/>
          <w:color w:val="000000"/>
          <w:sz w:val="22"/>
          <w:szCs w:val="22"/>
        </w:rPr>
        <w:t> The plaintiffs' lawsuit and immediate request for a temporary restraining order (TRO) was filed only two months after NCLB was signed into law. </w:t>
      </w:r>
      <w:bookmarkStart w:id="41" w:name="r179"/>
      <w:r w:rsidRPr="00352143">
        <w:rPr>
          <w:rFonts w:asciiTheme="minorHAnsi" w:hAnsiTheme="minorHAnsi" w:cstheme="minorHAnsi"/>
          <w:color w:val="000000"/>
          <w:sz w:val="22"/>
          <w:szCs w:val="22"/>
          <w:vertAlign w:val="superscript"/>
        </w:rPr>
        <w:fldChar w:fldCharType="begin"/>
      </w:r>
      <w:r w:rsidRPr="00352143">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"n179" </w:instrText>
      </w:r>
      <w:r w:rsidRPr="00352143">
        <w:rPr>
          <w:rFonts w:asciiTheme="minorHAnsi" w:hAnsiTheme="minorHAnsi" w:cstheme="minorHAnsi"/>
          <w:color w:val="000000"/>
          <w:sz w:val="22"/>
          <w:szCs w:val="22"/>
          <w:vertAlign w:val="superscript"/>
        </w:rPr>
        <w:fldChar w:fldCharType="separate"/>
      </w:r>
      <w:proofErr w:type="gramStart"/>
      <w:r w:rsidRPr="00352143">
        <w:rPr>
          <w:rStyle w:val="blue"/>
          <w:rFonts w:asciiTheme="minorHAnsi" w:hAnsiTheme="minorHAnsi" w:cstheme="minorHAnsi"/>
          <w:color w:val="004B91"/>
          <w:sz w:val="22"/>
          <w:szCs w:val="22"/>
          <w:vertAlign w:val="superscript"/>
        </w:rPr>
        <w:t>n179</w:t>
      </w:r>
      <w:proofErr w:type="gramEnd"/>
      <w:r w:rsidRPr="00352143">
        <w:rPr>
          <w:rFonts w:asciiTheme="minorHAnsi" w:hAnsiTheme="minorHAnsi" w:cstheme="minorHAnsi"/>
          <w:color w:val="000000"/>
          <w:sz w:val="22"/>
          <w:szCs w:val="22"/>
          <w:vertAlign w:val="superscript"/>
        </w:rPr>
        <w:fldChar w:fldCharType="end"/>
      </w:r>
      <w:bookmarkEnd w:id="41"/>
      <w:r w:rsidRPr="00352143">
        <w:rPr>
          <w:rFonts w:asciiTheme="minorHAnsi" w:hAnsiTheme="minorHAnsi" w:cstheme="minorHAnsi"/>
          <w:color w:val="000000"/>
          <w:sz w:val="22"/>
          <w:szCs w:val="22"/>
        </w:rPr>
        <w:t> Thus, almost immediately, the negotiated rulemaking process itself led the DOE and NCLB into litigation.</w:t>
      </w:r>
    </w:p>
    <w:p w:rsidR="0089292F" w:rsidRDefault="0089292F" w:rsidP="0089292F"/>
    <w:p w:rsidR="0089292F" w:rsidRDefault="0089292F" w:rsidP="0089292F">
      <w:pPr>
        <w:pStyle w:val="Heading4"/>
      </w:pPr>
      <w:r>
        <w:t>The DOE monopolizes the process and crowds out other negotiators</w:t>
      </w:r>
    </w:p>
    <w:p w:rsidR="0089292F" w:rsidRPr="00947740" w:rsidRDefault="0089292F" w:rsidP="0089292F">
      <w:pPr>
        <w:spacing w:line="240" w:lineRule="auto"/>
        <w:rPr>
          <w:rFonts w:cs="Times New Roman"/>
        </w:rPr>
      </w:pPr>
      <w:r w:rsidRPr="00947740">
        <w:rPr>
          <w:rFonts w:asciiTheme="minorHAnsi" w:hAnsiTheme="minorHAnsi" w:cstheme="minorHAnsi"/>
          <w:b/>
          <w:sz w:val="26"/>
          <w:szCs w:val="26"/>
        </w:rPr>
        <w:t>Lubbers 14</w:t>
      </w:r>
      <w:r w:rsidRPr="008B3CE9">
        <w:rPr>
          <w:rFonts w:asciiTheme="minorHAnsi" w:hAnsiTheme="minorHAnsi" w:cstheme="minorHAnsi"/>
        </w:rPr>
        <w:t xml:space="preserve"> – Prof. of Law @ American University (Jeffrey S., “</w:t>
      </w:r>
      <w:r>
        <w:t>Enhancing the Use of Negotiated Rulemaking by the U.S. Department of Education</w:t>
      </w:r>
      <w:r w:rsidRPr="008B3CE9">
        <w:rPr>
          <w:rFonts w:asciiTheme="minorHAnsi" w:hAnsiTheme="minorHAnsi" w:cstheme="minorHAnsi"/>
        </w:rPr>
        <w:t xml:space="preserve">” </w:t>
      </w:r>
      <w:r>
        <w:rPr>
          <w:rFonts w:asciiTheme="minorHAnsi" w:hAnsiTheme="minorHAnsi" w:cstheme="minorHAnsi"/>
        </w:rPr>
        <w:t>written 12-5-14</w:t>
      </w:r>
      <w:r w:rsidRPr="008B3CE9">
        <w:rPr>
          <w:rFonts w:asciiTheme="minorHAnsi" w:hAnsiTheme="minorHAnsi" w:cstheme="minorHAnsi"/>
        </w:rPr>
        <w:t>, accessed 7-10-17 via SSRN) #AREZ</w:t>
      </w:r>
    </w:p>
    <w:p w:rsidR="0089292F" w:rsidRDefault="0089292F" w:rsidP="0089292F">
      <w:pPr>
        <w:spacing w:line="240" w:lineRule="auto"/>
      </w:pPr>
      <w:r>
        <w:t>Overall Departmental Control of the Process</w:t>
      </w:r>
    </w:p>
    <w:p w:rsidR="0089292F" w:rsidRDefault="0089292F" w:rsidP="0089292F">
      <w:pPr>
        <w:spacing w:line="240" w:lineRule="auto"/>
      </w:pPr>
      <w:r w:rsidRPr="004D4E1A">
        <w:rPr>
          <w:u w:val="single"/>
        </w:rPr>
        <w:t>It seems clear that the Department exercises a high degree of control over the reg-neg process</w:t>
      </w:r>
      <w:r>
        <w:t xml:space="preserve">. Not only does it choose the issues, the participants, the facilitator, and the agenda for the meetings, it also maintains firm control of the drafting. As one former official acknowledged, </w:t>
      </w:r>
      <w:r w:rsidRPr="004D4E1A">
        <w:rPr>
          <w:u w:val="single"/>
        </w:rPr>
        <w:t>The Department does all the drafting</w:t>
      </w:r>
      <w:r>
        <w:t xml:space="preserve">. In the first meeting, the </w:t>
      </w:r>
      <w:r w:rsidRPr="004D4E1A">
        <w:rPr>
          <w:u w:val="single"/>
        </w:rPr>
        <w:t>Department brings its list of issues (already published in the Federal Register</w:t>
      </w:r>
      <w:r>
        <w:t xml:space="preserve">) and short briefing 18 papers on each one. </w:t>
      </w:r>
      <w:r w:rsidRPr="004D4E1A">
        <w:rPr>
          <w:b/>
          <w:u w:val="single"/>
        </w:rPr>
        <w:t xml:space="preserve">Occasionally additional issues are accepted, but not often. </w:t>
      </w:r>
      <w:r w:rsidRPr="004D4E1A">
        <w:rPr>
          <w:u w:val="single"/>
        </w:rPr>
        <w:t>During the process Department will refine drafts, and then present them</w:t>
      </w:r>
      <w:r>
        <w:t>. The facilitator doesn’t participate in this, but can suggest language.” Another former official agreed, that “</w:t>
      </w:r>
      <w:r w:rsidRPr="004D4E1A">
        <w:rPr>
          <w:b/>
          <w:u w:val="single"/>
        </w:rPr>
        <w:t>ED is primarily responsible for writing the rule. Most of the writing is done in the program office (OPE) and not by lawyers.</w:t>
      </w:r>
      <w:r>
        <w:t xml:space="preserve"> Lawyers review.” </w:t>
      </w:r>
    </w:p>
    <w:p w:rsidR="0089292F" w:rsidRDefault="0089292F" w:rsidP="0089292F">
      <w:pPr>
        <w:spacing w:line="240" w:lineRule="auto"/>
        <w:rPr>
          <w:u w:val="single"/>
        </w:rPr>
      </w:pPr>
      <w:r>
        <w:t xml:space="preserve">One participant stated that </w:t>
      </w:r>
      <w:r w:rsidRPr="004D4E1A">
        <w:rPr>
          <w:u w:val="single"/>
        </w:rPr>
        <w:t>“The Department exercises complete control over the initial draft (the negotiating document) and extends that control through the selection of negotiators who support its point of view.”</w:t>
      </w:r>
      <w:r>
        <w:t xml:space="preserve"> Another </w:t>
      </w:r>
      <w:r w:rsidRPr="004D4E1A">
        <w:rPr>
          <w:b/>
          <w:u w:val="single"/>
        </w:rPr>
        <w:t>characterized the control over the drafting as “enormous</w:t>
      </w:r>
      <w:r>
        <w:t xml:space="preserve">.” Another said the “other members can make suggestions and work on language but ED only takes what they want.” </w:t>
      </w:r>
      <w:r w:rsidRPr="004D4E1A">
        <w:rPr>
          <w:b/>
          <w:u w:val="single"/>
        </w:rPr>
        <w:t>These complaints are not new; an early critique of the process complained that “by controlling and principally defending the text of the proposed regulations, the Department assumed a dominant position and was not just one of the negotiating parties</w:t>
      </w:r>
      <w:r>
        <w:t>.” 50 This is certainly a different approach from that used by other agencies in classical reg-neg, where it is the committee (including, of course, the agency representative) that drafts the text of the proposed rule, often with the help of the facilitator. But it bears repeating that the mandatory nature and the other constraints on ED make this a different “animal” than classical reg-neg. As one of the facilitators opined, the mandatory model “produces some odd incentives and perhaps unintentional consequences, but it still produces benefits for the Department and the participants, notwithstanding its warts. It manages to force the Department to actually sit down with, learn from its stakeholders, and exchange views with them.” He also said that his view as fac</w:t>
      </w:r>
      <w:r w:rsidRPr="004D4E1A">
        <w:rPr>
          <w:u w:val="single"/>
        </w:rPr>
        <w:t xml:space="preserve">ilitator is that “it is the Department’s process and he is there to try to make it work, or put another way, to help the parties pursue the best possible deal in the time available.” Ultimately, he also said that he obviously does not agree with every aspect of the way the Department does it, but he understands why they do it the way they do, and that he might not do it all that differently if he were given that statute to implement. </w:t>
      </w:r>
      <w:r>
        <w:t>He also thought it was best not to get involved with drafting the proposed rule text</w:t>
      </w:r>
      <w:r w:rsidRPr="004D4E1A">
        <w:rPr>
          <w:u w:val="single"/>
        </w:rPr>
        <w:t>. He felt it was ultimately the Department’s rule and that it was appropriate for it to come out with its new draft seven days before each meeting, and that everyone had two cracks at the draft before the final Committee decision, plus an opportunity to comment on the draft preamble of the proposed rule before ED finalized i</w:t>
      </w:r>
      <w:r>
        <w:t xml:space="preserve">t. It is hard to disagree with this point of view, </w:t>
      </w:r>
      <w:r w:rsidRPr="004D4E1A">
        <w:rPr>
          <w:u w:val="single"/>
        </w:rPr>
        <w:t xml:space="preserve">although committee members would undoubtedly feel better about the process if they thought they had more say in the final result. </w:t>
      </w:r>
    </w:p>
    <w:p w:rsidR="0089292F" w:rsidRDefault="0089292F" w:rsidP="0089292F"/>
    <w:p w:rsidR="0089292F" w:rsidRPr="008B3CE9" w:rsidRDefault="0089292F" w:rsidP="0089292F">
      <w:pPr>
        <w:pStyle w:val="Heading4"/>
        <w:spacing w:line="240" w:lineRule="auto"/>
        <w:rPr>
          <w:rFonts w:asciiTheme="minorHAnsi" w:hAnsiTheme="minorHAnsi" w:cstheme="minorHAnsi"/>
        </w:rPr>
      </w:pPr>
      <w:r w:rsidRPr="008B3CE9">
        <w:rPr>
          <w:rFonts w:asciiTheme="minorHAnsi" w:hAnsiTheme="minorHAnsi" w:cstheme="minorHAnsi"/>
        </w:rPr>
        <w:t>Reg-neg is ineffective – Conglianese studies are best</w:t>
      </w:r>
    </w:p>
    <w:p w:rsidR="0089292F" w:rsidRPr="008B3CE9" w:rsidRDefault="0089292F" w:rsidP="0089292F">
      <w:pPr>
        <w:spacing w:line="240" w:lineRule="auto"/>
        <w:rPr>
          <w:rFonts w:asciiTheme="minorHAnsi" w:hAnsiTheme="minorHAnsi" w:cstheme="minorHAnsi"/>
        </w:rPr>
      </w:pPr>
      <w:r w:rsidRPr="008B3CE9">
        <w:rPr>
          <w:rFonts w:asciiTheme="minorHAnsi" w:hAnsiTheme="minorHAnsi" w:cstheme="minorHAnsi"/>
          <w:b/>
          <w:sz w:val="26"/>
          <w:szCs w:val="26"/>
        </w:rPr>
        <w:t>Schuck and Kochevar 14</w:t>
      </w:r>
      <w:r w:rsidRPr="008B3CE9">
        <w:rPr>
          <w:rFonts w:asciiTheme="minorHAnsi" w:hAnsiTheme="minorHAnsi" w:cstheme="minorHAnsi"/>
        </w:rPr>
        <w:t xml:space="preserve"> – Professors @ Yale Law School (Peter H., and Steven, “Reg Neg Redux: The Career of a Procedural Reform”, http://ssrn.com/abstract=2330357 418 published in “Theoretical Inquiries in Law” [Vol. 15:417], accessed 7-7-17 via SSRN) #AREZ</w:t>
      </w:r>
    </w:p>
    <w:p w:rsidR="0089292F" w:rsidRPr="008B3CE9" w:rsidRDefault="0089292F" w:rsidP="0089292F">
      <w:pPr>
        <w:spacing w:line="240" w:lineRule="auto"/>
        <w:rPr>
          <w:rFonts w:asciiTheme="minorHAnsi" w:hAnsiTheme="minorHAnsi" w:cstheme="minorHAnsi"/>
        </w:rPr>
      </w:pPr>
      <w:r w:rsidRPr="008B3CE9">
        <w:rPr>
          <w:rFonts w:asciiTheme="minorHAnsi" w:hAnsiTheme="minorHAnsi" w:cstheme="minorHAnsi"/>
        </w:rPr>
        <w:t xml:space="preserve">A </w:t>
      </w:r>
      <w:r w:rsidRPr="008B3CE9">
        <w:rPr>
          <w:rFonts w:asciiTheme="minorHAnsi" w:hAnsiTheme="minorHAnsi" w:cstheme="minorHAnsi"/>
          <w:u w:val="single"/>
        </w:rPr>
        <w:t>second, related critique of reg neg is more functional; it contends that reg neg does not work very well. In particular, the claimed practical benefits of reg neg — less time and resources spent on rulemaking and fewer lawsuits post-promulgation — have not materialized</w:t>
      </w:r>
      <w:r w:rsidRPr="008B3CE9">
        <w:rPr>
          <w:rFonts w:asciiTheme="minorHAnsi" w:hAnsiTheme="minorHAnsi" w:cstheme="minorHAnsi"/>
        </w:rPr>
        <w:t xml:space="preserve">.69 </w:t>
      </w:r>
      <w:proofErr w:type="gramStart"/>
      <w:r w:rsidRPr="008B3CE9">
        <w:rPr>
          <w:rFonts w:asciiTheme="minorHAnsi" w:hAnsiTheme="minorHAnsi" w:cstheme="minorHAnsi"/>
        </w:rPr>
        <w:t>The</w:t>
      </w:r>
      <w:proofErr w:type="gramEnd"/>
      <w:r w:rsidRPr="008B3CE9">
        <w:rPr>
          <w:rFonts w:asciiTheme="minorHAnsi" w:hAnsiTheme="minorHAnsi" w:cstheme="minorHAnsi"/>
        </w:rPr>
        <w:t xml:space="preserve"> flavor of this </w:t>
      </w:r>
      <w:r w:rsidRPr="008B3CE9">
        <w:rPr>
          <w:rFonts w:asciiTheme="minorHAnsi" w:hAnsiTheme="minorHAnsi" w:cstheme="minorHAnsi"/>
          <w:u w:val="single"/>
        </w:rPr>
        <w:t>debate is much more empirical than the theoretical disagreement considered in Section II.A</w:t>
      </w:r>
      <w:r w:rsidRPr="008B3CE9">
        <w:rPr>
          <w:rFonts w:asciiTheme="minorHAnsi" w:hAnsiTheme="minorHAnsi" w:cstheme="minorHAnsi"/>
        </w:rPr>
        <w:t xml:space="preserve">. Since </w:t>
      </w:r>
      <w:r w:rsidRPr="008B3CE9">
        <w:rPr>
          <w:rFonts w:asciiTheme="minorHAnsi" w:hAnsiTheme="minorHAnsi" w:cstheme="minorHAnsi"/>
          <w:u w:val="single"/>
        </w:rPr>
        <w:t>agencies adopted reg neg in earnest, scholars have attempted to observe and document its practical effects. Cary Coglianese has performed the most comprehensive work in this respect.</w:t>
      </w:r>
      <w:r w:rsidRPr="008B3CE9">
        <w:rPr>
          <w:rFonts w:asciiTheme="minorHAnsi" w:hAnsiTheme="minorHAnsi" w:cstheme="minorHAnsi"/>
        </w:rPr>
        <w:t xml:space="preserve">70 A 1997 article by Coglianese analyzes </w:t>
      </w:r>
      <w:r w:rsidRPr="008B3CE9">
        <w:rPr>
          <w:rFonts w:asciiTheme="minorHAnsi" w:hAnsiTheme="minorHAnsi" w:cstheme="minorHAnsi"/>
          <w:b/>
          <w:u w:val="single"/>
        </w:rPr>
        <w:t>all reg negs that resulted in the promulgation of a rule between 1983 and 1996</w:t>
      </w:r>
      <w:r w:rsidRPr="008B3CE9">
        <w:rPr>
          <w:rFonts w:asciiTheme="minorHAnsi" w:hAnsiTheme="minorHAnsi" w:cstheme="minorHAnsi"/>
        </w:rPr>
        <w:t xml:space="preserve">.71 His </w:t>
      </w:r>
      <w:r w:rsidRPr="008B3CE9">
        <w:rPr>
          <w:rFonts w:asciiTheme="minorHAnsi" w:hAnsiTheme="minorHAnsi" w:cstheme="minorHAnsi"/>
          <w:b/>
          <w:u w:val="single"/>
        </w:rPr>
        <w:t>conclusions are troubling for supporters of reg neg</w:t>
      </w:r>
      <w:r w:rsidRPr="008B3CE9">
        <w:rPr>
          <w:rFonts w:asciiTheme="minorHAnsi" w:hAnsiTheme="minorHAnsi" w:cstheme="minorHAnsi"/>
        </w:rPr>
        <w:t xml:space="preserve">. First, he </w:t>
      </w:r>
      <w:r w:rsidRPr="008B3CE9">
        <w:rPr>
          <w:rFonts w:asciiTheme="minorHAnsi" w:hAnsiTheme="minorHAnsi" w:cstheme="minorHAnsi"/>
          <w:u w:val="single"/>
        </w:rPr>
        <w:t>finds that only thirty-five federal reg negs were completed between 1983 and 1996, an extremely small number given the total volume of federal regulations promulgated during that period</w:t>
      </w:r>
      <w:r w:rsidRPr="008B3CE9">
        <w:rPr>
          <w:rFonts w:asciiTheme="minorHAnsi" w:hAnsiTheme="minorHAnsi" w:cstheme="minorHAnsi"/>
        </w:rPr>
        <w:t xml:space="preserve">.72 Second, </w:t>
      </w:r>
      <w:r w:rsidRPr="008B3CE9">
        <w:rPr>
          <w:rFonts w:asciiTheme="minorHAnsi" w:hAnsiTheme="minorHAnsi" w:cstheme="minorHAnsi"/>
          <w:u w:val="single"/>
        </w:rPr>
        <w:t>Coglianese argues that use of reg neg did not meaningfully shorten the length of time between an agency’s publication of its intent to promulgate a rule and a final promulgation</w:t>
      </w:r>
      <w:r w:rsidRPr="008B3CE9">
        <w:rPr>
          <w:rFonts w:asciiTheme="minorHAnsi" w:hAnsiTheme="minorHAnsi" w:cstheme="minorHAnsi"/>
        </w:rPr>
        <w:t>.73 Coglianese’s methods are more questionable for this claim because he relies solely on a sample of EPA rulemakings to support it. He compares the length of fifteen EPA reg negs (three of which were still in progress in 1997) with an average length of time to promulgation for EPA rules reported by Cornelius M. Kerwin and Scott R. Furlong.</w:t>
      </w:r>
      <w:r w:rsidRPr="008B3CE9">
        <w:rPr>
          <w:rFonts w:asciiTheme="minorHAnsi" w:hAnsiTheme="minorHAnsi" w:cstheme="minorHAnsi"/>
          <w:u w:val="single"/>
        </w:rPr>
        <w:t>74 Third, Coglianese claims that reg neg did not lead to a lower rate of litigation compared to standard notice and comment rulemaking</w:t>
      </w:r>
      <w:r w:rsidRPr="008B3CE9">
        <w:rPr>
          <w:rFonts w:asciiTheme="minorHAnsi" w:hAnsiTheme="minorHAnsi" w:cstheme="minorHAnsi"/>
        </w:rPr>
        <w:t>.75 Again, Coglianese’s methods for this claim are open to question. He tallied how many EPA rules promulgated under two key statutes from 1980-1991 were the subject of petitions for review filed in the D.C. Circuit and how many of the EPA’s negotiated rules were the subject of petitions for review before the same court.</w:t>
      </w:r>
      <w:r w:rsidRPr="008B3CE9">
        <w:rPr>
          <w:rFonts w:asciiTheme="minorHAnsi" w:hAnsiTheme="minorHAnsi" w:cstheme="minorHAnsi"/>
          <w:u w:val="single"/>
        </w:rPr>
        <w:t>76 Affected parties petitioned for review of roughly half of the reg negs, whereas petitioners filed against only thirty-five percent of the EPA’s other rules.77 Coglianese sums up the combined results of his study as follows: If negotiated rulemaking were living up to the theoretical advantages others have attributed to it — that is, if it really saved agencies substantial time and avoided litigation — overworked agency officials might well be expected to use it extensively</w:t>
      </w:r>
      <w:r w:rsidRPr="008B3CE9">
        <w:rPr>
          <w:rFonts w:asciiTheme="minorHAnsi" w:hAnsiTheme="minorHAnsi" w:cstheme="minorHAnsi"/>
        </w:rPr>
        <w:t xml:space="preserve">. Yet even though the number of negotiated rulemakings has increased somewhat in the past few years, the practice remains confined to the tiniest fraction of all federal regulations. In light of the outcomes negotiated rulemaking has achieved in terms of its two main goals, such infrequent reliance on negotiated rulemaking would seem to make sense. </w:t>
      </w:r>
      <w:r w:rsidRPr="008B3CE9">
        <w:rPr>
          <w:rFonts w:asciiTheme="minorHAnsi" w:hAnsiTheme="minorHAnsi" w:cstheme="minorHAnsi"/>
          <w:u w:val="single"/>
        </w:rPr>
        <w:t>Negotiated rulemaking saves no appreciable amount of time nor reduces the rate of litigation.</w:t>
      </w:r>
      <w:r w:rsidRPr="008B3CE9">
        <w:rPr>
          <w:rFonts w:asciiTheme="minorHAnsi" w:hAnsiTheme="minorHAnsi" w:cstheme="minorHAnsi"/>
        </w:rPr>
        <w:t>78 As Coglianese himself acknowledges, his approach to drawing empirical conclusions concerning reg neg is contestable.79 In particular, reg negs may suffer from a selection bias: if, because of the content or impact of the rules selected for negotiation, they would have taken longer to be promulgated than average or been more likely than average to be challenged, regulatory negotiations may still have provided benefits.80 Coglianese admits as much but also attempts to respond to this concern.81 Based on his analysis of EPA rulemaking, he argues that “it appears that agencies have chosen those rules [for negotiated rulemaking] that would have less of a tendency for time delays or litigation.”82He specifically examines the EPA’s selection criteria for reg negs, as well as the proportion of negotiated rules that qualify as “major rules,” and concludes that the proportion of EPA negotiated rulemakings considered major (33%) is only modestly higher than the proportion considered major among the significant rules analyzed by Kerwin and Furlong in their study of EPA rulemaking (29%). . . . EPA’s negotiated rules have stood at least a notch below the agency’s large programmatic rules in terms of their scope and importance. Each of the negotiated rules has affected only a limited number of parties, at times just a single industry, precisely as the agency’s own guidelines suggest. Instead of selecting the most challenging rules, the agency has used negotiated rulemaking for what an earlier EPA report called “‘second-tier’ rules,” or those rules “affecting program implementation — rather than rules establishing program structure.”83 Coglianese also relies on the criteria given in section 563 of the APA to argue that the EPA’s negotiated rules are actually less likely to be delayed or result in litigation.84 For instance, section 563(a</w:t>
      </w:r>
      <w:proofErr w:type="gramStart"/>
      <w:r w:rsidRPr="008B3CE9">
        <w:rPr>
          <w:rFonts w:asciiTheme="minorHAnsi" w:hAnsiTheme="minorHAnsi" w:cstheme="minorHAnsi"/>
        </w:rPr>
        <w:t>)(</w:t>
      </w:r>
      <w:proofErr w:type="gramEnd"/>
      <w:r w:rsidRPr="008B3CE9">
        <w:rPr>
          <w:rFonts w:asciiTheme="minorHAnsi" w:hAnsiTheme="minorHAnsi" w:cstheme="minorHAnsi"/>
        </w:rPr>
        <w:t xml:space="preserve">5) requires an agency head to take into account whether “the negotiated rulemaking procedure will not unreasonably delay the notice of proposed rulemaking and the issuance of the final rule.”85 Essentially, Coglianese contends that any selection bias cuts in favor of his wider claims. Beyond this objection, Coglianese’s account may also be open to the charge that he focuses too narrowly on the EPA and that his sample sizes are simply too small to support meaningful conclusions. Since Coglianese threw down his gauntlet in 1997, the core components of this practical critique of reg neg have not been thoroughly refuted. Harter has attempted to do so on a few occasions, but many of his methodological objections to Coglianese focus on specific cases and are not comprehensive.86 </w:t>
      </w:r>
      <w:r w:rsidRPr="008B3CE9">
        <w:rPr>
          <w:rFonts w:asciiTheme="minorHAnsi" w:hAnsiTheme="minorHAnsi" w:cstheme="minorHAnsi"/>
          <w:u w:val="single"/>
        </w:rPr>
        <w:t>Moreover, it appears that Coglianese’s observations concerning the frequency of reg negs remain valid, and use of reg neg has further declined over time.8</w:t>
      </w:r>
      <w:r w:rsidRPr="008B3CE9">
        <w:rPr>
          <w:rFonts w:asciiTheme="minorHAnsi" w:hAnsiTheme="minorHAnsi" w:cstheme="minorHAnsi"/>
        </w:rPr>
        <w:t xml:space="preserve">7 Some commentators have come up with a better response than simply denying the accuracy of Coglianese’s claims. </w:t>
      </w:r>
    </w:p>
    <w:p w:rsidR="0089292F" w:rsidRPr="008B3CE9" w:rsidRDefault="0089292F" w:rsidP="0089292F">
      <w:pPr>
        <w:pStyle w:val="Heading4"/>
        <w:spacing w:line="240" w:lineRule="auto"/>
        <w:rPr>
          <w:rFonts w:asciiTheme="minorHAnsi" w:hAnsiTheme="minorHAnsi" w:cstheme="minorHAnsi"/>
        </w:rPr>
      </w:pPr>
      <w:r w:rsidRPr="008B3CE9">
        <w:rPr>
          <w:rFonts w:asciiTheme="minorHAnsi" w:hAnsiTheme="minorHAnsi" w:cstheme="minorHAnsi"/>
        </w:rPr>
        <w:t>Reg neg fails – NCLB proves – no litigation, enforcement, or consensus due to a litany of parties</w:t>
      </w:r>
    </w:p>
    <w:p w:rsidR="0089292F" w:rsidRPr="008B3CE9" w:rsidRDefault="0089292F" w:rsidP="0089292F">
      <w:pPr>
        <w:spacing w:line="240" w:lineRule="auto"/>
        <w:rPr>
          <w:rFonts w:asciiTheme="minorHAnsi" w:hAnsiTheme="minorHAnsi" w:cstheme="minorHAnsi"/>
        </w:rPr>
      </w:pPr>
      <w:r w:rsidRPr="008B3CE9">
        <w:rPr>
          <w:rFonts w:asciiTheme="minorHAnsi" w:hAnsiTheme="minorHAnsi" w:cstheme="minorHAnsi"/>
          <w:b/>
          <w:sz w:val="26"/>
          <w:szCs w:val="26"/>
        </w:rPr>
        <w:t>Schuck and Kochevar 14</w:t>
      </w:r>
      <w:r w:rsidRPr="008B3CE9">
        <w:rPr>
          <w:rFonts w:asciiTheme="minorHAnsi" w:hAnsiTheme="minorHAnsi" w:cstheme="minorHAnsi"/>
        </w:rPr>
        <w:t xml:space="preserve"> – Professors @ Yale Law School (Peter H., and Steven, “Reg Neg Redux: The Career of a Procedural Reform”, http://ssrn.com/abstract=2330357 418 published in “Theoretical Inquiries in Law” [Vol. 15:417], accessed 7-7-17 via SSRN) #AREZ</w:t>
      </w:r>
    </w:p>
    <w:p w:rsidR="0089292F" w:rsidRPr="008B3CE9" w:rsidRDefault="0089292F" w:rsidP="0089292F">
      <w:pPr>
        <w:spacing w:line="240" w:lineRule="auto"/>
        <w:rPr>
          <w:rFonts w:asciiTheme="minorHAnsi" w:hAnsiTheme="minorHAnsi" w:cstheme="minorHAnsi"/>
          <w:u w:val="single"/>
        </w:rPr>
      </w:pPr>
      <w:r w:rsidRPr="008B3CE9">
        <w:rPr>
          <w:rFonts w:asciiTheme="minorHAnsi" w:hAnsiTheme="minorHAnsi" w:cstheme="minorHAnsi"/>
        </w:rPr>
        <w:t xml:space="preserve">Many recent reg negs have been required by the No Child Left Behind Act (NCLB).112 </w:t>
      </w:r>
      <w:r w:rsidRPr="008B3CE9">
        <w:rPr>
          <w:rFonts w:asciiTheme="minorHAnsi" w:hAnsiTheme="minorHAnsi" w:cstheme="minorHAnsi"/>
          <w:u w:val="single"/>
        </w:rPr>
        <w:t xml:space="preserve">The NCLB reg negs offer an interesting case study in some of the downsides of the negotiated approach. </w:t>
      </w:r>
      <w:r w:rsidRPr="008B3CE9">
        <w:rPr>
          <w:rFonts w:asciiTheme="minorHAnsi" w:hAnsiTheme="minorHAnsi" w:cstheme="minorHAnsi"/>
        </w:rPr>
        <w:t>First, Co</w:t>
      </w:r>
      <w:r w:rsidRPr="008B3CE9">
        <w:rPr>
          <w:rFonts w:asciiTheme="minorHAnsi" w:hAnsiTheme="minorHAnsi" w:cstheme="minorHAnsi"/>
          <w:u w:val="single"/>
        </w:rPr>
        <w:t xml:space="preserve">ngress raised the upfront costs of rulemaking </w:t>
      </w:r>
      <w:r w:rsidRPr="008B3CE9">
        <w:rPr>
          <w:rFonts w:asciiTheme="minorHAnsi" w:hAnsiTheme="minorHAnsi" w:cstheme="minorHAnsi"/>
        </w:rPr>
        <w:t xml:space="preserve">under the Act </w:t>
      </w:r>
      <w:r w:rsidRPr="008B3CE9">
        <w:rPr>
          <w:rFonts w:asciiTheme="minorHAnsi" w:hAnsiTheme="minorHAnsi" w:cstheme="minorHAnsi"/>
          <w:u w:val="single"/>
        </w:rPr>
        <w:t>by requiring the D</w:t>
      </w:r>
      <w:r w:rsidRPr="008B3CE9">
        <w:rPr>
          <w:rFonts w:asciiTheme="minorHAnsi" w:hAnsiTheme="minorHAnsi" w:cstheme="minorHAnsi"/>
        </w:rPr>
        <w:t xml:space="preserve">epartment </w:t>
      </w:r>
      <w:r w:rsidRPr="008B3CE9">
        <w:rPr>
          <w:rFonts w:asciiTheme="minorHAnsi" w:hAnsiTheme="minorHAnsi" w:cstheme="minorHAnsi"/>
          <w:u w:val="single"/>
        </w:rPr>
        <w:t>o</w:t>
      </w:r>
      <w:r w:rsidRPr="008B3CE9">
        <w:rPr>
          <w:rFonts w:asciiTheme="minorHAnsi" w:hAnsiTheme="minorHAnsi" w:cstheme="minorHAnsi"/>
        </w:rPr>
        <w:t xml:space="preserve">f </w:t>
      </w:r>
      <w:r w:rsidRPr="008B3CE9">
        <w:rPr>
          <w:rFonts w:asciiTheme="minorHAnsi" w:hAnsiTheme="minorHAnsi" w:cstheme="minorHAnsi"/>
          <w:u w:val="single"/>
        </w:rPr>
        <w:t>E</w:t>
      </w:r>
      <w:r w:rsidRPr="008B3CE9">
        <w:rPr>
          <w:rFonts w:asciiTheme="minorHAnsi" w:hAnsiTheme="minorHAnsi" w:cstheme="minorHAnsi"/>
        </w:rPr>
        <w:t xml:space="preserve">ducation </w:t>
      </w:r>
      <w:r w:rsidRPr="008B3CE9">
        <w:rPr>
          <w:rFonts w:asciiTheme="minorHAnsi" w:hAnsiTheme="minorHAnsi" w:cstheme="minorHAnsi"/>
          <w:u w:val="single"/>
        </w:rPr>
        <w:t>to organize and finance formal negotiations.113</w:t>
      </w:r>
      <w:r w:rsidRPr="008B3CE9">
        <w:rPr>
          <w:rFonts w:asciiTheme="minorHAnsi" w:hAnsiTheme="minorHAnsi" w:cstheme="minorHAnsi"/>
        </w:rPr>
        <w:t xml:space="preserve"> </w:t>
      </w:r>
      <w:proofErr w:type="gramStart"/>
      <w:r w:rsidRPr="008B3CE9">
        <w:rPr>
          <w:rFonts w:asciiTheme="minorHAnsi" w:hAnsiTheme="minorHAnsi" w:cstheme="minorHAnsi"/>
        </w:rPr>
        <w:t>Second</w:t>
      </w:r>
      <w:proofErr w:type="gramEnd"/>
      <w:r w:rsidRPr="008B3CE9">
        <w:rPr>
          <w:rFonts w:asciiTheme="minorHAnsi" w:hAnsiTheme="minorHAnsi" w:cstheme="minorHAnsi"/>
        </w:rPr>
        <w:t xml:space="preserve">, under </w:t>
      </w:r>
      <w:r w:rsidRPr="008B3CE9">
        <w:rPr>
          <w:rFonts w:asciiTheme="minorHAnsi" w:hAnsiTheme="minorHAnsi" w:cstheme="minorHAnsi"/>
          <w:u w:val="single"/>
        </w:rPr>
        <w:t>NCLB, Congress mandated reg neg on regulations that would have a nationwide impact on the education of American children, a broad topic that implicates many stakeholders.</w:t>
      </w:r>
      <w:r w:rsidRPr="008B3CE9">
        <w:rPr>
          <w:rFonts w:asciiTheme="minorHAnsi" w:hAnsiTheme="minorHAnsi" w:cstheme="minorHAnsi"/>
        </w:rPr>
        <w:t xml:space="preserve"> According to the legislative history of NCLB, </w:t>
      </w:r>
      <w:r w:rsidRPr="008B3CE9">
        <w:rPr>
          <w:rFonts w:asciiTheme="minorHAnsi" w:hAnsiTheme="minorHAnsi" w:cstheme="minorHAnsi"/>
          <w:u w:val="single"/>
        </w:rPr>
        <w:t>Congress intended that “representatives</w:t>
      </w:r>
      <w:r w:rsidRPr="008B3CE9">
        <w:rPr>
          <w:rFonts w:asciiTheme="minorHAnsi" w:hAnsiTheme="minorHAnsi" w:cstheme="minorHAnsi"/>
        </w:rPr>
        <w:t xml:space="preserve"> of migrant children, homeless children, and limited English proficient children . . . and that civil rights groups, test publishers, participating private schools, and faith-based organizations with educational expertise” </w:t>
      </w:r>
      <w:r w:rsidRPr="008B3CE9">
        <w:rPr>
          <w:rFonts w:asciiTheme="minorHAnsi" w:hAnsiTheme="minorHAnsi" w:cstheme="minorHAnsi"/>
          <w:u w:val="single"/>
        </w:rPr>
        <w:t>be included in the rulemaking processes under the Act</w:t>
      </w:r>
      <w:r w:rsidRPr="008B3CE9">
        <w:rPr>
          <w:rFonts w:asciiTheme="minorHAnsi" w:hAnsiTheme="minorHAnsi" w:cstheme="minorHAnsi"/>
        </w:rPr>
        <w:t xml:space="preserve">.114 These congressional preferences are reflected in the appointed negotiators for an early rulemaking under the Act: individual negotiators, including some parents, are listed as “Representing Business Interests” and “Representing Students (Including At-risk Students, Migrant Students, Limited-English-Proficient Students, Students With Disabilities, and Private School Students).”115 The stated purpose for these particular negotiations was to implement portions of the Act “designed to help disadvantaged children meet high academic standards” and “pertaining to standards and assessments.”116 </w:t>
      </w:r>
      <w:r w:rsidRPr="008B3CE9">
        <w:rPr>
          <w:rFonts w:asciiTheme="minorHAnsi" w:hAnsiTheme="minorHAnsi" w:cstheme="minorHAnsi"/>
          <w:u w:val="single"/>
        </w:rPr>
        <w:t>It is possible that the vagueness of the language in the Federal Register is misleading here</w:t>
      </w:r>
      <w:r w:rsidRPr="008B3CE9">
        <w:rPr>
          <w:rFonts w:asciiTheme="minorHAnsi" w:hAnsiTheme="minorHAnsi" w:cstheme="minorHAnsi"/>
        </w:rPr>
        <w:t xml:space="preserve">. However, </w:t>
      </w:r>
      <w:r w:rsidRPr="008B3CE9">
        <w:rPr>
          <w:rFonts w:asciiTheme="minorHAnsi" w:hAnsiTheme="minorHAnsi" w:cstheme="minorHAnsi"/>
          <w:u w:val="single"/>
        </w:rPr>
        <w:t>the combination of this vague language and the diverse roster of formal negotiators suggests that Congress employed reg neg to conduct a wide-ranging and essentially political conversation. Reg neg may not be the best approach for such conversations, particularly when they concern fraught issues like education standards that touch upon deeply held ideological and personal commitments.</w:t>
      </w:r>
      <w:r w:rsidRPr="008B3CE9">
        <w:rPr>
          <w:rFonts w:asciiTheme="minorHAnsi" w:hAnsiTheme="minorHAnsi" w:cstheme="minorHAnsi"/>
        </w:rPr>
        <w:t xml:space="preserve"> Certainly, </w:t>
      </w:r>
      <w:r w:rsidRPr="008B3CE9">
        <w:rPr>
          <w:rFonts w:asciiTheme="minorHAnsi" w:hAnsiTheme="minorHAnsi" w:cstheme="minorHAnsi"/>
          <w:u w:val="single"/>
        </w:rPr>
        <w:t>consensus may be reached on such matters through face-to-face negotiations, but other procedures may be able to give the many stakeholders a fair opportunity to contribute without the additional costs associated with selecting, convening, and running reg neg committees</w:t>
      </w:r>
      <w:r w:rsidRPr="008B3CE9">
        <w:rPr>
          <w:rFonts w:asciiTheme="minorHAnsi" w:hAnsiTheme="minorHAnsi" w:cstheme="minorHAnsi"/>
        </w:rPr>
        <w:t xml:space="preserve">. Notice and comment rulemaking, for instance, seems better designed for resolving such broad disputes. Moreover, from its earliest incarnations, one of the </w:t>
      </w:r>
      <w:r w:rsidRPr="008B3CE9">
        <w:rPr>
          <w:rFonts w:asciiTheme="minorHAnsi" w:hAnsiTheme="minorHAnsi" w:cstheme="minorHAnsi"/>
          <w:u w:val="single"/>
        </w:rPr>
        <w:t>most important components of reg neg has been bargaining</w:t>
      </w:r>
      <w:r w:rsidRPr="008B3CE9">
        <w:rPr>
          <w:rFonts w:asciiTheme="minorHAnsi" w:hAnsiTheme="minorHAnsi" w:cstheme="minorHAnsi"/>
        </w:rPr>
        <w:t xml:space="preserve">.117 </w:t>
      </w:r>
      <w:proofErr w:type="gramStart"/>
      <w:r w:rsidRPr="008B3CE9">
        <w:rPr>
          <w:rFonts w:asciiTheme="minorHAnsi" w:hAnsiTheme="minorHAnsi" w:cstheme="minorHAnsi"/>
        </w:rPr>
        <w:t>It</w:t>
      </w:r>
      <w:proofErr w:type="gramEnd"/>
      <w:r w:rsidRPr="008B3CE9">
        <w:rPr>
          <w:rFonts w:asciiTheme="minorHAnsi" w:hAnsiTheme="minorHAnsi" w:cstheme="minorHAnsi"/>
        </w:rPr>
        <w:t xml:space="preserve"> is not clear that, for broad regulations like those mandated under NCLB, the parties are able to make good use of this component of reg neg. The interests of parents and “</w:t>
      </w:r>
      <w:r w:rsidRPr="008B3CE9">
        <w:rPr>
          <w:rFonts w:asciiTheme="minorHAnsi" w:hAnsiTheme="minorHAnsi" w:cstheme="minorHAnsi"/>
          <w:u w:val="single"/>
        </w:rPr>
        <w:t>business interests” may not exactly align, but they are likely not exactly orthogonal to each other either</w:t>
      </w:r>
      <w:r w:rsidRPr="008B3CE9">
        <w:rPr>
          <w:rFonts w:asciiTheme="minorHAnsi" w:hAnsiTheme="minorHAnsi" w:cstheme="minorHAnsi"/>
        </w:rPr>
        <w:t xml:space="preserve">. If one of the main advantages of reg neg is tempering potentially sharply adversarial proceedings by allowing parties to strike deals, it is not clear that using reg neg as a miniature political convention is the best approach. Some of these issues came to a head early on in rulemakings under NCLB. In 2002, a group of four non-profit agencies and a parent of a public school child sued the DOE to invalidate the composition of one of its first NCLB reg neg committees.118 </w:t>
      </w:r>
      <w:r w:rsidRPr="008B3CE9">
        <w:rPr>
          <w:rFonts w:asciiTheme="minorHAnsi" w:hAnsiTheme="minorHAnsi" w:cstheme="minorHAnsi"/>
          <w:u w:val="single"/>
        </w:rPr>
        <w:t>The plaintiffs argued that NCLB “required . . . the participation of non-governmental organizations with relevant expertise.”1</w:t>
      </w:r>
      <w:r w:rsidRPr="008B3CE9">
        <w:rPr>
          <w:rFonts w:asciiTheme="minorHAnsi" w:hAnsiTheme="minorHAnsi" w:cstheme="minorHAnsi"/>
        </w:rPr>
        <w:t>19 The case was dismissed</w:t>
      </w:r>
      <w:proofErr w:type="gramStart"/>
      <w:r w:rsidRPr="008B3CE9">
        <w:rPr>
          <w:rFonts w:asciiTheme="minorHAnsi" w:hAnsiTheme="minorHAnsi" w:cstheme="minorHAnsi"/>
        </w:rPr>
        <w:t>,120</w:t>
      </w:r>
      <w:proofErr w:type="gramEnd"/>
      <w:r w:rsidRPr="008B3CE9">
        <w:rPr>
          <w:rFonts w:asciiTheme="minorHAnsi" w:hAnsiTheme="minorHAnsi" w:cstheme="minorHAnsi"/>
        </w:rPr>
        <w:t xml:space="preserve"> refiled several years later,121 and ultimately resolved by the D.C. Circuit on the question of standing.122 </w:t>
      </w:r>
      <w:r w:rsidRPr="008B3CE9">
        <w:rPr>
          <w:rFonts w:asciiTheme="minorHAnsi" w:hAnsiTheme="minorHAnsi" w:cstheme="minorHAnsi"/>
          <w:u w:val="single"/>
        </w:rPr>
        <w:t>This litigation was anomalous because courts generally do not have jurisdiction to review agency decisions pertaining to reg neg.</w:t>
      </w:r>
      <w:r w:rsidRPr="008B3CE9">
        <w:rPr>
          <w:rFonts w:asciiTheme="minorHAnsi" w:hAnsiTheme="minorHAnsi" w:cstheme="minorHAnsi"/>
        </w:rPr>
        <w:t xml:space="preserve">123 Because it resolved the case on a standing issue, the D.C. Circuit did not reach the question of whether the NCLB requirements allowed judicial review of the DOE’s reg neg decisions. Even so, litigation over the content of a reg neg committee constitutes a practical instance of a well-known weakness in the negotiated approach: when determining who sits at the negotiating table, agencies may exclude interested parties. </w:t>
      </w:r>
      <w:r w:rsidRPr="008B3CE9">
        <w:rPr>
          <w:rFonts w:asciiTheme="minorHAnsi" w:hAnsiTheme="minorHAnsi" w:cstheme="minorHAnsi"/>
          <w:u w:val="single"/>
        </w:rPr>
        <w:t>At the same time, as agencies include more parties in the proceedings, the negotiations become more costly and less likely to produce beneficial bargains (because interests are more diffuse and less conflicting). Accordingly, one lesson from the NCLB experience is that reg neg works best when a regulation implicates an easily identified and moderately-sized group of parties possessing well-defined and conflicting interests.124 Other things being equal, the costs of reg neg will be lower and the likelihood of useful bargaining higher in such circumstances</w:t>
      </w:r>
    </w:p>
    <w:p w:rsidR="0089292F" w:rsidRPr="008B3CE9" w:rsidRDefault="0089292F" w:rsidP="0089292F">
      <w:pPr>
        <w:spacing w:line="240" w:lineRule="auto"/>
        <w:rPr>
          <w:rFonts w:asciiTheme="minorHAnsi" w:hAnsiTheme="minorHAnsi" w:cstheme="minorHAnsi"/>
        </w:rPr>
      </w:pPr>
    </w:p>
    <w:p w:rsidR="0089292F" w:rsidRDefault="0089292F" w:rsidP="0089292F"/>
    <w:p w:rsidR="0089292F" w:rsidRDefault="0089292F" w:rsidP="0089292F">
      <w:pPr>
        <w:pStyle w:val="Heading3"/>
      </w:pPr>
      <w:r>
        <w:t>Delay solvency deficit</w:t>
      </w:r>
    </w:p>
    <w:p w:rsidR="0089292F" w:rsidRDefault="0089292F" w:rsidP="0089292F"/>
    <w:p w:rsidR="0089292F" w:rsidRDefault="0089292F" w:rsidP="0089292F">
      <w:pPr>
        <w:pStyle w:val="Heading4"/>
        <w:spacing w:line="240" w:lineRule="auto"/>
      </w:pPr>
      <w:r>
        <w:t>Reg neg shouldn’t be done on everything – delay outweighs benefits</w:t>
      </w:r>
    </w:p>
    <w:p w:rsidR="0089292F" w:rsidRPr="00947740" w:rsidRDefault="0089292F" w:rsidP="0089292F">
      <w:pPr>
        <w:spacing w:line="240" w:lineRule="auto"/>
        <w:rPr>
          <w:rFonts w:cs="Times New Roman"/>
        </w:rPr>
      </w:pPr>
      <w:r w:rsidRPr="00947740">
        <w:rPr>
          <w:rFonts w:asciiTheme="minorHAnsi" w:hAnsiTheme="minorHAnsi" w:cstheme="minorHAnsi"/>
          <w:b/>
          <w:sz w:val="26"/>
          <w:szCs w:val="26"/>
        </w:rPr>
        <w:t>Lubbers 14</w:t>
      </w:r>
      <w:r w:rsidRPr="008B3CE9">
        <w:rPr>
          <w:rFonts w:asciiTheme="minorHAnsi" w:hAnsiTheme="minorHAnsi" w:cstheme="minorHAnsi"/>
        </w:rPr>
        <w:t xml:space="preserve"> – Prof. of Law @ American University (Jeffrey S., “</w:t>
      </w:r>
      <w:r>
        <w:t>Enhancing the Use of Negotiated Rulemaking by the U.S. Department of Education</w:t>
      </w:r>
      <w:r w:rsidRPr="008B3CE9">
        <w:rPr>
          <w:rFonts w:asciiTheme="minorHAnsi" w:hAnsiTheme="minorHAnsi" w:cstheme="minorHAnsi"/>
        </w:rPr>
        <w:t xml:space="preserve">” </w:t>
      </w:r>
      <w:r>
        <w:rPr>
          <w:rFonts w:asciiTheme="minorHAnsi" w:hAnsiTheme="minorHAnsi" w:cstheme="minorHAnsi"/>
        </w:rPr>
        <w:t>written 12-5-14</w:t>
      </w:r>
      <w:r w:rsidRPr="008B3CE9">
        <w:rPr>
          <w:rFonts w:asciiTheme="minorHAnsi" w:hAnsiTheme="minorHAnsi" w:cstheme="minorHAnsi"/>
        </w:rPr>
        <w:t>, accessed 7-10-17 via SSRN) #AREZ</w:t>
      </w:r>
    </w:p>
    <w:p w:rsidR="0089292F" w:rsidRDefault="0089292F" w:rsidP="0089292F">
      <w:pPr>
        <w:spacing w:line="240" w:lineRule="auto"/>
      </w:pPr>
      <w:r>
        <w:t>I was told that the Department’s Office of General Counsel has also felt constrained to interpret this provision narrowly and has only invoked this exemption once—in an interim-final rulemaking where the statutory deadline was really short, and even in that one a reg-neg group was convened to do the “final-final” rule.</w:t>
      </w:r>
    </w:p>
    <w:p w:rsidR="0089292F" w:rsidRDefault="0089292F" w:rsidP="0089292F">
      <w:pPr>
        <w:spacing w:line="240" w:lineRule="auto"/>
      </w:pPr>
      <w:r>
        <w:t>But keeping in mind the basic tenet of classical reg-neg—that it should only be attempted when a convener determines that the circumstances are propitious, perhaps it is time to advocate an expanded opt-to provision.</w:t>
      </w:r>
    </w:p>
    <w:p w:rsidR="0089292F" w:rsidRDefault="0089292F" w:rsidP="0089292F">
      <w:pPr>
        <w:spacing w:line="240" w:lineRule="auto"/>
      </w:pPr>
      <w:r>
        <w:t>The Negotiated Rulemaking Act itself, contains the classic factors, as recounted in the introduction of this paper, and it seems clear that in some of ED’s rulemakings, these factors will not all be present. There is also the more fundamental question of whether ED, virtually alone among all Departments and agencies, should have to do all of its rulemakings through negotiated rulemaking.</w:t>
      </w:r>
    </w:p>
    <w:p w:rsidR="0089292F" w:rsidRDefault="0089292F" w:rsidP="0089292F">
      <w:pPr>
        <w:spacing w:line="240" w:lineRule="auto"/>
      </w:pPr>
      <w:r>
        <w:t xml:space="preserve"> As one former ED official said: </w:t>
      </w:r>
    </w:p>
    <w:p w:rsidR="0089292F" w:rsidRDefault="0089292F" w:rsidP="0089292F">
      <w:pPr>
        <w:spacing w:line="240" w:lineRule="auto"/>
      </w:pPr>
      <w:r>
        <w:t>“</w:t>
      </w:r>
      <w:r w:rsidRPr="00FB4185">
        <w:rPr>
          <w:u w:val="single"/>
        </w:rPr>
        <w:t>While I think reg-negs have worked well in a number of circumstances, and I would choose to voluntarily do them perhaps more than some of my colleagues, I think it is fundamentally inappropriate for any agency to have to do them for all rules.</w:t>
      </w:r>
      <w:r>
        <w:t xml:space="preserve"> I can think of a situation (9½ Rule) </w:t>
      </w:r>
      <w:r w:rsidRPr="00FB4185">
        <w:rPr>
          <w:u w:val="single"/>
        </w:rPr>
        <w:t>where it would have taken us a year and half to change a policy that was requiring us to pay excess subsidies if we had to go through reg-neg. Its rigors have prevented the Secretary from taking rapid action that could have saved the taxpayers money. . . . I think there should be an opt-out provision.</w:t>
      </w:r>
      <w:r>
        <w:t xml:space="preserve"> That would be a legitimate recommendation. When I broached this idea in my other interviews, no one disagreed with this, so long as the opt-out provision was properly drafted.”</w:t>
      </w:r>
    </w:p>
    <w:p w:rsidR="0089292F" w:rsidRPr="0089292F" w:rsidRDefault="0089292F" w:rsidP="0089292F"/>
    <w:p w:rsidR="0089292F" w:rsidRDefault="0089292F" w:rsidP="0089292F">
      <w:pPr>
        <w:pStyle w:val="Heading3"/>
      </w:pPr>
      <w:r>
        <w:t>Reg neg fails – desegregation</w:t>
      </w:r>
    </w:p>
    <w:p w:rsidR="0089292F" w:rsidRDefault="0089292F" w:rsidP="0089292F"/>
    <w:p w:rsidR="0089292F" w:rsidRPr="008B3CE9" w:rsidRDefault="0089292F" w:rsidP="0089292F">
      <w:pPr>
        <w:pStyle w:val="Heading4"/>
        <w:spacing w:line="240" w:lineRule="auto"/>
        <w:rPr>
          <w:rFonts w:asciiTheme="minorHAnsi" w:hAnsiTheme="minorHAnsi" w:cstheme="minorHAnsi"/>
        </w:rPr>
      </w:pPr>
      <w:r w:rsidRPr="008B3CE9">
        <w:rPr>
          <w:rFonts w:asciiTheme="minorHAnsi" w:hAnsiTheme="minorHAnsi" w:cstheme="minorHAnsi"/>
        </w:rPr>
        <w:t>Reg neg fails – deseg – empirics</w:t>
      </w:r>
    </w:p>
    <w:p w:rsidR="0089292F" w:rsidRDefault="0089292F" w:rsidP="0089292F">
      <w:pPr>
        <w:spacing w:line="240" w:lineRule="auto"/>
        <w:rPr>
          <w:rFonts w:asciiTheme="minorHAnsi" w:hAnsiTheme="minorHAnsi" w:cstheme="minorHAnsi"/>
          <w:sz w:val="24"/>
          <w:szCs w:val="24"/>
        </w:rPr>
      </w:pPr>
      <w:r w:rsidRPr="008B3CE9">
        <w:rPr>
          <w:rStyle w:val="Style13ptBold"/>
          <w:rFonts w:asciiTheme="minorHAnsi" w:hAnsiTheme="minorHAnsi" w:cstheme="minorHAnsi"/>
          <w:sz w:val="24"/>
          <w:szCs w:val="24"/>
        </w:rPr>
        <w:t>Holley-Walker 7</w:t>
      </w:r>
      <w:r w:rsidRPr="008B3CE9">
        <w:rPr>
          <w:rFonts w:asciiTheme="minorHAnsi" w:hAnsiTheme="minorHAnsi" w:cstheme="minorHAnsi"/>
          <w:sz w:val="24"/>
          <w:szCs w:val="24"/>
        </w:rPr>
        <w:t xml:space="preserve"> --- Dean and Prof. of Law @ Howard University of Law, J.D. from Harvard (2007, Danielle, Nebraska Law Review, “THE IMPORTANCE OF NEGOTIATED RULEMAKING TO THE NO CHILD LEFT BEHIND ACT” Vol. 85, accessed 7-11-17, via SSRN) #AREZ</w:t>
      </w:r>
    </w:p>
    <w:p w:rsidR="0089292F" w:rsidRPr="008B3CE9" w:rsidRDefault="0089292F" w:rsidP="0089292F">
      <w:pPr>
        <w:spacing w:line="240" w:lineRule="auto"/>
        <w:rPr>
          <w:rFonts w:asciiTheme="minorHAnsi" w:hAnsiTheme="minorHAnsi" w:cstheme="minorHAnsi"/>
          <w:sz w:val="24"/>
          <w:szCs w:val="24"/>
        </w:rPr>
      </w:pPr>
    </w:p>
    <w:p w:rsidR="0089292F" w:rsidRPr="00D36C64" w:rsidRDefault="0089292F" w:rsidP="0089292F">
      <w:pPr>
        <w:pStyle w:val="loose"/>
        <w:shd w:val="clear" w:color="auto" w:fill="FFFFFF"/>
        <w:spacing w:before="0" w:beforeAutospacing="0" w:after="0" w:afterAutospacing="0"/>
        <w:rPr>
          <w:rFonts w:asciiTheme="minorHAnsi" w:hAnsiTheme="minorHAnsi" w:cstheme="minorHAnsi"/>
          <w:color w:val="000000"/>
          <w:sz w:val="22"/>
          <w:szCs w:val="22"/>
          <w:u w:val="single"/>
        </w:rPr>
      </w:pPr>
      <w:r w:rsidRPr="00D36C64">
        <w:rPr>
          <w:rFonts w:asciiTheme="minorHAnsi" w:hAnsiTheme="minorHAnsi" w:cstheme="minorHAnsi"/>
          <w:color w:val="000000"/>
          <w:sz w:val="22"/>
          <w:szCs w:val="22"/>
          <w:u w:val="single"/>
        </w:rPr>
        <w:t>The advocacy groups' policy leanings regarding norm-referenced assessments would have posed a problem for the DOE in the consensus building required under negotiated rulemaking. Negotiated rulemaking requires that before a policy becomes a proposed rule, the committee must reach a consensus, which is defined as "the lack of active objection by any Committee member on all issues within a regulatory section." </w:t>
      </w:r>
      <w:bookmarkStart w:id="42" w:name="r199"/>
      <w:r w:rsidRPr="00D36C64">
        <w:rPr>
          <w:rFonts w:asciiTheme="minorHAnsi" w:hAnsiTheme="minorHAnsi" w:cstheme="minorHAnsi"/>
          <w:color w:val="000000"/>
          <w:sz w:val="22"/>
          <w:szCs w:val="22"/>
          <w:u w:val="single"/>
          <w:vertAlign w:val="superscript"/>
        </w:rPr>
        <w:fldChar w:fldCharType="begin"/>
      </w:r>
      <w:r w:rsidRPr="00D36C64">
        <w:rPr>
          <w:rFonts w:asciiTheme="minorHAnsi" w:hAnsiTheme="minorHAnsi" w:cstheme="minorHAnsi"/>
          <w:color w:val="000000"/>
          <w:sz w:val="22"/>
          <w:szCs w:val="22"/>
          <w:u w:val="single"/>
          <w:vertAlign w:val="superscript"/>
        </w:rPr>
        <w:instrText xml:space="preserve"> HYPERLINK "http://www.lexisnexis.com.proxy.lib.umich.edu/lnacui2api/frame.do?tokenKey=rsh-20.595292.7590146413&amp;target=results_DocumentContent&amp;returnToKey=20_T26237248559&amp;parent=docview&amp;rand=1499800341888&amp;reloadEntirePage=true" \l "n199" </w:instrText>
      </w:r>
      <w:r w:rsidRPr="00D36C64">
        <w:rPr>
          <w:rFonts w:asciiTheme="minorHAnsi" w:hAnsiTheme="minorHAnsi" w:cstheme="minorHAnsi"/>
          <w:color w:val="000000"/>
          <w:sz w:val="22"/>
          <w:szCs w:val="22"/>
          <w:u w:val="single"/>
          <w:vertAlign w:val="superscript"/>
        </w:rPr>
        <w:fldChar w:fldCharType="separate"/>
      </w:r>
      <w:r w:rsidRPr="00D36C64">
        <w:rPr>
          <w:rStyle w:val="blue"/>
          <w:rFonts w:asciiTheme="minorHAnsi" w:hAnsiTheme="minorHAnsi" w:cstheme="minorHAnsi"/>
          <w:color w:val="004B91"/>
          <w:sz w:val="22"/>
          <w:szCs w:val="22"/>
          <w:u w:val="single"/>
          <w:vertAlign w:val="superscript"/>
        </w:rPr>
        <w:t>n199</w:t>
      </w:r>
      <w:r w:rsidRPr="00D36C64">
        <w:rPr>
          <w:rFonts w:asciiTheme="minorHAnsi" w:hAnsiTheme="minorHAnsi" w:cstheme="minorHAnsi"/>
          <w:color w:val="000000"/>
          <w:sz w:val="22"/>
          <w:szCs w:val="22"/>
          <w:u w:val="single"/>
          <w:vertAlign w:val="superscript"/>
        </w:rPr>
        <w:fldChar w:fldCharType="end"/>
      </w:r>
      <w:bookmarkEnd w:id="42"/>
      <w:r w:rsidRPr="00D36C64">
        <w:rPr>
          <w:rFonts w:asciiTheme="minorHAnsi" w:hAnsiTheme="minorHAnsi" w:cstheme="minorHAnsi"/>
          <w:color w:val="000000"/>
          <w:sz w:val="22"/>
          <w:szCs w:val="22"/>
          <w:u w:val="single"/>
        </w:rPr>
        <w:t> Thus, if the DOE had appointed either the Center for Law and Education or Designs for Change to the committee, their continued objection to norm-referenced assessments may have caused the DOE to change its policy position to include norm-referenced assessments as the primary method for states in the student assessment process.</w:t>
      </w:r>
      <w:r w:rsidRPr="00D36C64">
        <w:rPr>
          <w:rFonts w:asciiTheme="minorHAnsi" w:hAnsiTheme="minorHAnsi" w:cstheme="minorHAnsi"/>
          <w:color w:val="000000"/>
          <w:sz w:val="22"/>
          <w:szCs w:val="22"/>
        </w:rPr>
        <w:t xml:space="preserve"> Therefore, the </w:t>
      </w:r>
      <w:r w:rsidRPr="00D36C64">
        <w:rPr>
          <w:rFonts w:asciiTheme="minorHAnsi" w:hAnsiTheme="minorHAnsi" w:cstheme="minorHAnsi"/>
          <w:color w:val="000000"/>
          <w:sz w:val="22"/>
          <w:szCs w:val="22"/>
          <w:u w:val="single"/>
        </w:rPr>
        <w:t>failure to appoint the advocacy groups to the negotiated rulemaking committee seems to be motivated by the DOE's</w:t>
      </w:r>
      <w:proofErr w:type="gramStart"/>
      <w:r w:rsidRPr="00D36C64">
        <w:rPr>
          <w:rFonts w:asciiTheme="minorHAnsi" w:hAnsiTheme="minorHAnsi" w:cstheme="minorHAnsi"/>
          <w:color w:val="000000"/>
          <w:sz w:val="22"/>
          <w:szCs w:val="22"/>
          <w:u w:val="single"/>
        </w:rPr>
        <w:t> </w:t>
      </w:r>
      <w:bookmarkStart w:id="43" w:name="PAGE_1051_8270"/>
      <w:bookmarkEnd w:id="43"/>
      <w:r w:rsidRPr="00D36C64">
        <w:rPr>
          <w:rFonts w:asciiTheme="minorHAnsi" w:hAnsiTheme="minorHAnsi" w:cstheme="minorHAnsi"/>
          <w:color w:val="000000"/>
          <w:sz w:val="22"/>
          <w:szCs w:val="22"/>
          <w:u w:val="single"/>
        </w:rPr>
        <w:t> [</w:t>
      </w:r>
      <w:proofErr w:type="gramEnd"/>
      <w:r w:rsidRPr="00D36C64">
        <w:rPr>
          <w:rFonts w:asciiTheme="minorHAnsi" w:hAnsiTheme="minorHAnsi" w:cstheme="minorHAnsi"/>
          <w:color w:val="000000"/>
          <w:sz w:val="22"/>
          <w:szCs w:val="22"/>
          <w:u w:val="single"/>
        </w:rPr>
        <w:t>*1051]  determination to push through its own set of predetermined policy preferences. One of the benefits of negotiated rulemaking is to encourage the federal agency to seriously consider alternate viewpoints on policy. In this case, the DOE used selection of the committee members as a method of quieting adverse viewpoints.</w:t>
      </w:r>
    </w:p>
    <w:p w:rsidR="0089292F" w:rsidRPr="00D36C64" w:rsidRDefault="0089292F" w:rsidP="0089292F">
      <w:pPr>
        <w:pStyle w:val="loose"/>
        <w:shd w:val="clear" w:color="auto" w:fill="FFFFFF"/>
        <w:spacing w:before="0" w:beforeAutospacing="0" w:after="0" w:afterAutospacing="0"/>
        <w:rPr>
          <w:rFonts w:asciiTheme="minorHAnsi" w:hAnsiTheme="minorHAnsi" w:cstheme="minorHAnsi"/>
          <w:color w:val="000000"/>
          <w:sz w:val="22"/>
          <w:szCs w:val="22"/>
        </w:rPr>
      </w:pPr>
      <w:r w:rsidRPr="00D36C64">
        <w:rPr>
          <w:rFonts w:asciiTheme="minorHAnsi" w:hAnsiTheme="minorHAnsi" w:cstheme="minorHAnsi"/>
          <w:color w:val="000000"/>
          <w:sz w:val="22"/>
          <w:szCs w:val="22"/>
        </w:rPr>
        <w:t>Nick Lewin has made a persuasive argument that the DOE also adopted flawed regulations related to the school-choice provisions of NCLB. Lewin points out that the DOE adopted regulations that instruct school districts to follow the school-choice provision even when it conflicts with a desegregation order that is already in place. </w:t>
      </w:r>
      <w:bookmarkStart w:id="44" w:name="r200"/>
      <w:r w:rsidRPr="00D36C64">
        <w:rPr>
          <w:rFonts w:asciiTheme="minorHAnsi" w:hAnsiTheme="minorHAnsi" w:cstheme="minorHAnsi"/>
          <w:color w:val="000000"/>
          <w:sz w:val="22"/>
          <w:szCs w:val="22"/>
          <w:vertAlign w:val="superscript"/>
        </w:rPr>
        <w:fldChar w:fldCharType="begin"/>
      </w:r>
      <w:r w:rsidRPr="00D36C64">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"n200" </w:instrText>
      </w:r>
      <w:r w:rsidRPr="00D36C64">
        <w:rPr>
          <w:rFonts w:asciiTheme="minorHAnsi" w:hAnsiTheme="minorHAnsi" w:cstheme="minorHAnsi"/>
          <w:color w:val="000000"/>
          <w:sz w:val="22"/>
          <w:szCs w:val="22"/>
          <w:vertAlign w:val="superscript"/>
        </w:rPr>
        <w:fldChar w:fldCharType="separate"/>
      </w:r>
      <w:proofErr w:type="gramStart"/>
      <w:r w:rsidRPr="00D36C64">
        <w:rPr>
          <w:rStyle w:val="blue"/>
          <w:rFonts w:asciiTheme="minorHAnsi" w:hAnsiTheme="minorHAnsi" w:cstheme="minorHAnsi"/>
          <w:color w:val="004B91"/>
          <w:sz w:val="22"/>
          <w:szCs w:val="22"/>
          <w:vertAlign w:val="superscript"/>
        </w:rPr>
        <w:t>n200</w:t>
      </w:r>
      <w:proofErr w:type="gramEnd"/>
      <w:r w:rsidRPr="00D36C64">
        <w:rPr>
          <w:rFonts w:asciiTheme="minorHAnsi" w:hAnsiTheme="minorHAnsi" w:cstheme="minorHAnsi"/>
          <w:color w:val="000000"/>
          <w:sz w:val="22"/>
          <w:szCs w:val="22"/>
          <w:vertAlign w:val="superscript"/>
        </w:rPr>
        <w:fldChar w:fldCharType="end"/>
      </w:r>
      <w:bookmarkEnd w:id="44"/>
      <w:r w:rsidRPr="00D36C64">
        <w:rPr>
          <w:rFonts w:asciiTheme="minorHAnsi" w:hAnsiTheme="minorHAnsi" w:cstheme="minorHAnsi"/>
          <w:color w:val="000000"/>
          <w:sz w:val="22"/>
          <w:szCs w:val="22"/>
        </w:rPr>
        <w:t> </w:t>
      </w:r>
      <w:r w:rsidRPr="00D36C64">
        <w:rPr>
          <w:rFonts w:asciiTheme="minorHAnsi" w:hAnsiTheme="minorHAnsi" w:cstheme="minorHAnsi"/>
          <w:b/>
          <w:color w:val="000000"/>
          <w:sz w:val="22"/>
          <w:szCs w:val="22"/>
          <w:u w:val="single"/>
        </w:rPr>
        <w:t>Lewin argues that this regulation flies in the face of congressional intent because the Act does not direct school districts to ignore desegregation orders</w:t>
      </w:r>
      <w:r w:rsidRPr="00D36C64">
        <w:rPr>
          <w:rFonts w:asciiTheme="minorHAnsi" w:hAnsiTheme="minorHAnsi" w:cstheme="minorHAnsi"/>
          <w:color w:val="000000"/>
          <w:sz w:val="22"/>
          <w:szCs w:val="22"/>
        </w:rPr>
        <w:t>. </w:t>
      </w:r>
      <w:bookmarkStart w:id="45" w:name="r201"/>
      <w:r w:rsidRPr="00D36C64">
        <w:rPr>
          <w:rFonts w:asciiTheme="minorHAnsi" w:hAnsiTheme="minorHAnsi" w:cstheme="minorHAnsi"/>
          <w:color w:val="000000"/>
          <w:sz w:val="22"/>
          <w:szCs w:val="22"/>
          <w:vertAlign w:val="superscript"/>
        </w:rPr>
        <w:fldChar w:fldCharType="begin"/>
      </w:r>
      <w:r w:rsidRPr="00D36C64">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"n201" </w:instrText>
      </w:r>
      <w:r w:rsidRPr="00D36C64">
        <w:rPr>
          <w:rFonts w:asciiTheme="minorHAnsi" w:hAnsiTheme="minorHAnsi" w:cstheme="minorHAnsi"/>
          <w:color w:val="000000"/>
          <w:sz w:val="22"/>
          <w:szCs w:val="22"/>
          <w:vertAlign w:val="superscript"/>
        </w:rPr>
        <w:fldChar w:fldCharType="separate"/>
      </w:r>
      <w:proofErr w:type="gramStart"/>
      <w:r w:rsidRPr="00D36C64">
        <w:rPr>
          <w:rStyle w:val="blue"/>
          <w:rFonts w:asciiTheme="minorHAnsi" w:hAnsiTheme="minorHAnsi" w:cstheme="minorHAnsi"/>
          <w:color w:val="004B91"/>
          <w:sz w:val="22"/>
          <w:szCs w:val="22"/>
          <w:vertAlign w:val="superscript"/>
        </w:rPr>
        <w:t>n201</w:t>
      </w:r>
      <w:proofErr w:type="gramEnd"/>
      <w:r w:rsidRPr="00D36C64">
        <w:rPr>
          <w:rFonts w:asciiTheme="minorHAnsi" w:hAnsiTheme="minorHAnsi" w:cstheme="minorHAnsi"/>
          <w:color w:val="000000"/>
          <w:sz w:val="22"/>
          <w:szCs w:val="22"/>
          <w:vertAlign w:val="superscript"/>
        </w:rPr>
        <w:fldChar w:fldCharType="end"/>
      </w:r>
      <w:bookmarkEnd w:id="45"/>
      <w:r w:rsidRPr="00D36C64">
        <w:rPr>
          <w:rFonts w:asciiTheme="minorHAnsi" w:hAnsiTheme="minorHAnsi" w:cstheme="minorHAnsi"/>
          <w:color w:val="000000"/>
          <w:sz w:val="22"/>
          <w:szCs w:val="22"/>
        </w:rPr>
        <w:t> He also contends that the regulation is bad policy because it may make minority students more isolated than before, when one of the stated goals of NCLB is to improve education for minority students. </w:t>
      </w:r>
      <w:bookmarkStart w:id="46" w:name="r202"/>
      <w:r w:rsidRPr="00D36C64">
        <w:rPr>
          <w:rFonts w:asciiTheme="minorHAnsi" w:hAnsiTheme="minorHAnsi" w:cstheme="minorHAnsi"/>
          <w:color w:val="000000"/>
          <w:sz w:val="22"/>
          <w:szCs w:val="22"/>
          <w:vertAlign w:val="superscript"/>
        </w:rPr>
        <w:fldChar w:fldCharType="begin"/>
      </w:r>
      <w:r w:rsidRPr="00D36C64">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"n202" </w:instrText>
      </w:r>
      <w:r w:rsidRPr="00D36C64">
        <w:rPr>
          <w:rFonts w:asciiTheme="minorHAnsi" w:hAnsiTheme="minorHAnsi" w:cstheme="minorHAnsi"/>
          <w:color w:val="000000"/>
          <w:sz w:val="22"/>
          <w:szCs w:val="22"/>
          <w:vertAlign w:val="superscript"/>
        </w:rPr>
        <w:fldChar w:fldCharType="separate"/>
      </w:r>
      <w:r w:rsidRPr="00D36C64">
        <w:rPr>
          <w:rStyle w:val="blue"/>
          <w:rFonts w:asciiTheme="minorHAnsi" w:hAnsiTheme="minorHAnsi" w:cstheme="minorHAnsi"/>
          <w:color w:val="004B91"/>
          <w:sz w:val="22"/>
          <w:szCs w:val="22"/>
          <w:vertAlign w:val="superscript"/>
        </w:rPr>
        <w:t>n202</w:t>
      </w:r>
      <w:r w:rsidRPr="00D36C64">
        <w:rPr>
          <w:rFonts w:asciiTheme="minorHAnsi" w:hAnsiTheme="minorHAnsi" w:cstheme="minorHAnsi"/>
          <w:color w:val="000000"/>
          <w:sz w:val="22"/>
          <w:szCs w:val="22"/>
          <w:vertAlign w:val="superscript"/>
        </w:rPr>
        <w:fldChar w:fldCharType="end"/>
      </w:r>
      <w:bookmarkEnd w:id="46"/>
    </w:p>
    <w:p w:rsidR="0089292F" w:rsidRPr="00D36C64" w:rsidRDefault="0089292F" w:rsidP="0089292F">
      <w:pPr>
        <w:pStyle w:val="loose"/>
        <w:shd w:val="clear" w:color="auto" w:fill="FFFFFF"/>
        <w:spacing w:before="0" w:beforeAutospacing="0" w:after="0" w:afterAutospacing="0"/>
        <w:rPr>
          <w:rFonts w:asciiTheme="minorHAnsi" w:hAnsiTheme="minorHAnsi" w:cstheme="minorHAnsi"/>
          <w:color w:val="000000"/>
          <w:sz w:val="22"/>
          <w:szCs w:val="22"/>
          <w:u w:val="single"/>
        </w:rPr>
      </w:pPr>
      <w:r w:rsidRPr="00D36C64">
        <w:rPr>
          <w:rFonts w:asciiTheme="minorHAnsi" w:hAnsiTheme="minorHAnsi" w:cstheme="minorHAnsi"/>
          <w:color w:val="000000"/>
          <w:sz w:val="22"/>
          <w:szCs w:val="22"/>
        </w:rPr>
        <w:t xml:space="preserve">Lewin's argument is another example of how a flawed </w:t>
      </w:r>
      <w:r w:rsidRPr="00D36C64">
        <w:rPr>
          <w:rFonts w:asciiTheme="minorHAnsi" w:hAnsiTheme="minorHAnsi" w:cstheme="minorHAnsi"/>
          <w:color w:val="000000"/>
          <w:sz w:val="22"/>
          <w:szCs w:val="22"/>
          <w:u w:val="single"/>
        </w:rPr>
        <w:t>negotiated rulemaking process may exacerbate the substantive challenges to NCLB. The school-choice/desegregation rule that Lewin discusses was adopted in the first rulemaking in which there was inadequate representation for parents and students.</w:t>
      </w:r>
      <w:r w:rsidRPr="00D36C64">
        <w:rPr>
          <w:rFonts w:asciiTheme="minorHAnsi" w:hAnsiTheme="minorHAnsi" w:cstheme="minorHAnsi"/>
          <w:color w:val="000000"/>
          <w:sz w:val="22"/>
          <w:szCs w:val="22"/>
        </w:rPr>
        <w:t> </w:t>
      </w:r>
      <w:bookmarkStart w:id="47" w:name="r203"/>
      <w:r w:rsidRPr="00D36C64">
        <w:rPr>
          <w:rFonts w:asciiTheme="minorHAnsi" w:hAnsiTheme="minorHAnsi" w:cstheme="minorHAnsi"/>
          <w:color w:val="000000"/>
          <w:sz w:val="22"/>
          <w:szCs w:val="22"/>
          <w:vertAlign w:val="superscript"/>
        </w:rPr>
        <w:fldChar w:fldCharType="begin"/>
      </w:r>
      <w:r w:rsidRPr="00D36C64">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"n203" </w:instrText>
      </w:r>
      <w:r w:rsidRPr="00D36C64">
        <w:rPr>
          <w:rFonts w:asciiTheme="minorHAnsi" w:hAnsiTheme="minorHAnsi" w:cstheme="minorHAnsi"/>
          <w:color w:val="000000"/>
          <w:sz w:val="22"/>
          <w:szCs w:val="22"/>
          <w:vertAlign w:val="superscript"/>
        </w:rPr>
        <w:fldChar w:fldCharType="separate"/>
      </w:r>
      <w:proofErr w:type="gramStart"/>
      <w:r w:rsidRPr="00D36C64">
        <w:rPr>
          <w:rStyle w:val="blue"/>
          <w:rFonts w:asciiTheme="minorHAnsi" w:hAnsiTheme="minorHAnsi" w:cstheme="minorHAnsi"/>
          <w:color w:val="004B91"/>
          <w:sz w:val="22"/>
          <w:szCs w:val="22"/>
          <w:vertAlign w:val="superscript"/>
        </w:rPr>
        <w:t>n203</w:t>
      </w:r>
      <w:proofErr w:type="gramEnd"/>
      <w:r w:rsidRPr="00D36C64">
        <w:rPr>
          <w:rFonts w:asciiTheme="minorHAnsi" w:hAnsiTheme="minorHAnsi" w:cstheme="minorHAnsi"/>
          <w:color w:val="000000"/>
          <w:sz w:val="22"/>
          <w:szCs w:val="22"/>
          <w:vertAlign w:val="superscript"/>
        </w:rPr>
        <w:fldChar w:fldCharType="end"/>
      </w:r>
      <w:bookmarkEnd w:id="47"/>
      <w:r w:rsidRPr="00D36C64">
        <w:rPr>
          <w:rFonts w:asciiTheme="minorHAnsi" w:hAnsiTheme="minorHAnsi" w:cstheme="minorHAnsi"/>
          <w:color w:val="000000"/>
          <w:sz w:val="22"/>
          <w:szCs w:val="22"/>
        </w:rPr>
        <w:t xml:space="preserve"> Arguably, </w:t>
      </w:r>
      <w:r w:rsidRPr="00D36C64">
        <w:rPr>
          <w:rFonts w:asciiTheme="minorHAnsi" w:hAnsiTheme="minorHAnsi" w:cstheme="minorHAnsi"/>
          <w:color w:val="000000"/>
          <w:sz w:val="22"/>
          <w:szCs w:val="22"/>
          <w:u w:val="single"/>
        </w:rPr>
        <w:t>representatives of minority parents and children may have raised concerns about the impact of the NCLB school-choice provision on desegregation plans</w:t>
      </w:r>
      <w:r w:rsidRPr="00D36C64">
        <w:rPr>
          <w:rFonts w:asciiTheme="minorHAnsi" w:hAnsiTheme="minorHAnsi" w:cstheme="minorHAnsi"/>
          <w:color w:val="000000"/>
          <w:sz w:val="22"/>
          <w:szCs w:val="22"/>
        </w:rPr>
        <w:t xml:space="preserve">. Instead of adopting a regulation that is </w:t>
      </w:r>
      <w:r w:rsidRPr="00D36C64">
        <w:rPr>
          <w:rFonts w:asciiTheme="minorHAnsi" w:hAnsiTheme="minorHAnsi" w:cstheme="minorHAnsi"/>
          <w:color w:val="000000"/>
          <w:sz w:val="22"/>
          <w:szCs w:val="22"/>
          <w:u w:val="single"/>
        </w:rPr>
        <w:t>hostile towards desegregation orders, the DOE would have been presented with viewpoints that would have advocated a neutral or friendly position towards maintaining desegregation plans.</w:t>
      </w:r>
    </w:p>
    <w:p w:rsidR="0089292F" w:rsidRPr="00D36C64" w:rsidRDefault="0089292F" w:rsidP="0089292F">
      <w:pPr>
        <w:pStyle w:val="loose"/>
        <w:shd w:val="clear" w:color="auto" w:fill="FFFFFF"/>
        <w:spacing w:before="0" w:beforeAutospacing="0" w:after="0" w:afterAutospacing="0"/>
        <w:rPr>
          <w:rFonts w:asciiTheme="minorHAnsi" w:hAnsiTheme="minorHAnsi" w:cstheme="minorHAnsi"/>
          <w:color w:val="000000"/>
          <w:sz w:val="22"/>
          <w:szCs w:val="22"/>
          <w:vertAlign w:val="superscript"/>
        </w:rPr>
      </w:pPr>
      <w:r w:rsidRPr="00D36C64">
        <w:rPr>
          <w:rFonts w:asciiTheme="minorHAnsi" w:hAnsiTheme="minorHAnsi" w:cstheme="minorHAnsi"/>
          <w:color w:val="000000"/>
          <w:sz w:val="22"/>
          <w:szCs w:val="22"/>
        </w:rPr>
        <w:t>The broad goal set forth by Congress in its passage of NCLB is to benefit students, especially those in schools that are underperforming. </w:t>
      </w:r>
      <w:bookmarkStart w:id="48" w:name="r204"/>
      <w:r w:rsidRPr="00D36C64">
        <w:rPr>
          <w:rFonts w:asciiTheme="minorHAnsi" w:hAnsiTheme="minorHAnsi" w:cstheme="minorHAnsi"/>
          <w:color w:val="000000"/>
          <w:sz w:val="22"/>
          <w:szCs w:val="22"/>
          <w:vertAlign w:val="superscript"/>
        </w:rPr>
        <w:fldChar w:fldCharType="begin"/>
      </w:r>
      <w:r w:rsidRPr="00D36C64">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"n204" </w:instrText>
      </w:r>
      <w:r w:rsidRPr="00D36C64">
        <w:rPr>
          <w:rFonts w:asciiTheme="minorHAnsi" w:hAnsiTheme="minorHAnsi" w:cstheme="minorHAnsi"/>
          <w:color w:val="000000"/>
          <w:sz w:val="22"/>
          <w:szCs w:val="22"/>
          <w:vertAlign w:val="superscript"/>
        </w:rPr>
        <w:fldChar w:fldCharType="separate"/>
      </w:r>
      <w:proofErr w:type="gramStart"/>
      <w:r w:rsidRPr="00D36C64">
        <w:rPr>
          <w:rStyle w:val="blue"/>
          <w:rFonts w:asciiTheme="minorHAnsi" w:hAnsiTheme="minorHAnsi" w:cstheme="minorHAnsi"/>
          <w:color w:val="004B91"/>
          <w:sz w:val="22"/>
          <w:szCs w:val="22"/>
          <w:vertAlign w:val="superscript"/>
        </w:rPr>
        <w:t>n204</w:t>
      </w:r>
      <w:proofErr w:type="gramEnd"/>
      <w:r w:rsidRPr="00D36C64">
        <w:rPr>
          <w:rFonts w:asciiTheme="minorHAnsi" w:hAnsiTheme="minorHAnsi" w:cstheme="minorHAnsi"/>
          <w:color w:val="000000"/>
          <w:sz w:val="22"/>
          <w:szCs w:val="22"/>
          <w:vertAlign w:val="superscript"/>
        </w:rPr>
        <w:fldChar w:fldCharType="end"/>
      </w:r>
      <w:bookmarkEnd w:id="48"/>
      <w:r w:rsidRPr="00D36C64">
        <w:rPr>
          <w:rFonts w:asciiTheme="minorHAnsi" w:hAnsiTheme="minorHAnsi" w:cstheme="minorHAnsi"/>
          <w:color w:val="000000"/>
          <w:sz w:val="22"/>
          <w:szCs w:val="22"/>
        </w:rPr>
        <w:t> NCLB requires states to set standards for student performance, and for there to be consequences when schools fail to have students meet those standards. </w:t>
      </w:r>
      <w:bookmarkStart w:id="49" w:name="r205"/>
      <w:r w:rsidRPr="00D36C64">
        <w:rPr>
          <w:rFonts w:asciiTheme="minorHAnsi" w:hAnsiTheme="minorHAnsi" w:cstheme="minorHAnsi"/>
          <w:color w:val="000000"/>
          <w:sz w:val="22"/>
          <w:szCs w:val="22"/>
          <w:vertAlign w:val="superscript"/>
        </w:rPr>
        <w:fldChar w:fldCharType="begin"/>
      </w:r>
      <w:r w:rsidRPr="00D36C64">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"n205" </w:instrText>
      </w:r>
      <w:r w:rsidRPr="00D36C64">
        <w:rPr>
          <w:rFonts w:asciiTheme="minorHAnsi" w:hAnsiTheme="minorHAnsi" w:cstheme="minorHAnsi"/>
          <w:color w:val="000000"/>
          <w:sz w:val="22"/>
          <w:szCs w:val="22"/>
          <w:vertAlign w:val="superscript"/>
        </w:rPr>
        <w:fldChar w:fldCharType="separate"/>
      </w:r>
      <w:proofErr w:type="gramStart"/>
      <w:r w:rsidRPr="00D36C64">
        <w:rPr>
          <w:rStyle w:val="blue"/>
          <w:rFonts w:asciiTheme="minorHAnsi" w:hAnsiTheme="minorHAnsi" w:cstheme="minorHAnsi"/>
          <w:color w:val="004B91"/>
          <w:sz w:val="22"/>
          <w:szCs w:val="22"/>
          <w:vertAlign w:val="superscript"/>
        </w:rPr>
        <w:t>n205</w:t>
      </w:r>
      <w:proofErr w:type="gramEnd"/>
      <w:r w:rsidRPr="00D36C64">
        <w:rPr>
          <w:rFonts w:asciiTheme="minorHAnsi" w:hAnsiTheme="minorHAnsi" w:cstheme="minorHAnsi"/>
          <w:color w:val="000000"/>
          <w:sz w:val="22"/>
          <w:szCs w:val="22"/>
          <w:vertAlign w:val="superscript"/>
        </w:rPr>
        <w:fldChar w:fldCharType="end"/>
      </w:r>
      <w:bookmarkEnd w:id="49"/>
      <w:r w:rsidRPr="00D36C64">
        <w:rPr>
          <w:rFonts w:asciiTheme="minorHAnsi" w:hAnsiTheme="minorHAnsi" w:cstheme="minorHAnsi"/>
          <w:color w:val="000000"/>
          <w:sz w:val="22"/>
          <w:szCs w:val="22"/>
        </w:rPr>
        <w:t> These consequences promise to impact </w:t>
      </w:r>
      <w:bookmarkStart w:id="50" w:name="PAGE_1052_8270"/>
      <w:bookmarkEnd w:id="50"/>
      <w:r w:rsidRPr="00D36C64">
        <w:rPr>
          <w:rFonts w:asciiTheme="minorHAnsi" w:hAnsiTheme="minorHAnsi" w:cstheme="minorHAnsi"/>
          <w:color w:val="000000"/>
          <w:sz w:val="22"/>
          <w:szCs w:val="22"/>
        </w:rPr>
        <w:t> [*1052]  students, parents, and educators. It is fair to say that students will bear the burden of many of these choices. </w:t>
      </w:r>
      <w:bookmarkStart w:id="51" w:name="r206"/>
      <w:r w:rsidRPr="00D36C64">
        <w:rPr>
          <w:rFonts w:asciiTheme="minorHAnsi" w:hAnsiTheme="minorHAnsi" w:cstheme="minorHAnsi"/>
          <w:color w:val="000000"/>
          <w:sz w:val="22"/>
          <w:szCs w:val="22"/>
          <w:vertAlign w:val="superscript"/>
        </w:rPr>
        <w:fldChar w:fldCharType="begin"/>
      </w:r>
      <w:r w:rsidRPr="00D36C64">
        <w:rPr>
          <w:rFonts w:asciiTheme="minorHAnsi" w:hAnsiTheme="minorHAnsi" w:cstheme="minorHAnsi"/>
          <w:color w:val="000000"/>
          <w:sz w:val="22"/>
          <w:szCs w:val="22"/>
          <w:vertAlign w:val="superscript"/>
        </w:rPr>
        <w:instrText xml:space="preserve"> HYPERLINK "http://www.lexisnexis.com.proxy.lib.umich.edu/lnacui2api/frame.do?tokenKey=rsh-20.595292.7590146413&amp;target=results_DocumentContent&amp;returnToKey=20_T26237248559&amp;parent=docview&amp;rand=1499800341888&amp;reloadEntirePage=true" \l "n206" </w:instrText>
      </w:r>
      <w:r w:rsidRPr="00D36C64">
        <w:rPr>
          <w:rFonts w:asciiTheme="minorHAnsi" w:hAnsiTheme="minorHAnsi" w:cstheme="minorHAnsi"/>
          <w:color w:val="000000"/>
          <w:sz w:val="22"/>
          <w:szCs w:val="22"/>
          <w:vertAlign w:val="superscript"/>
        </w:rPr>
        <w:fldChar w:fldCharType="separate"/>
      </w:r>
      <w:r w:rsidRPr="00D36C64">
        <w:rPr>
          <w:rStyle w:val="blue"/>
          <w:rFonts w:asciiTheme="minorHAnsi" w:hAnsiTheme="minorHAnsi" w:cstheme="minorHAnsi"/>
          <w:color w:val="004B91"/>
          <w:sz w:val="22"/>
          <w:szCs w:val="22"/>
          <w:vertAlign w:val="superscript"/>
        </w:rPr>
        <w:t>n206</w:t>
      </w:r>
      <w:r w:rsidRPr="00D36C64">
        <w:rPr>
          <w:rFonts w:asciiTheme="minorHAnsi" w:hAnsiTheme="minorHAnsi" w:cstheme="minorHAnsi"/>
          <w:color w:val="000000"/>
          <w:sz w:val="22"/>
          <w:szCs w:val="22"/>
          <w:vertAlign w:val="superscript"/>
        </w:rPr>
        <w:fldChar w:fldCharType="end"/>
      </w:r>
      <w:bookmarkEnd w:id="51"/>
    </w:p>
    <w:p w:rsidR="0089292F" w:rsidRDefault="0089292F" w:rsidP="0089292F"/>
    <w:p w:rsidR="0089292F" w:rsidRDefault="0089292F" w:rsidP="0089292F">
      <w:pPr>
        <w:pStyle w:val="Heading3"/>
      </w:pPr>
      <w:r>
        <w:t>Links to politics</w:t>
      </w:r>
    </w:p>
    <w:p w:rsidR="0089292F" w:rsidRDefault="0089292F" w:rsidP="0089292F"/>
    <w:p w:rsidR="0089292F" w:rsidRPr="008B3CE9" w:rsidRDefault="0089292F" w:rsidP="0089292F">
      <w:pPr>
        <w:pStyle w:val="Heading4"/>
        <w:spacing w:line="240" w:lineRule="auto"/>
        <w:rPr>
          <w:rFonts w:asciiTheme="minorHAnsi" w:hAnsiTheme="minorHAnsi" w:cstheme="minorHAnsi"/>
          <w:szCs w:val="26"/>
        </w:rPr>
      </w:pPr>
      <w:r>
        <w:rPr>
          <w:rFonts w:asciiTheme="minorHAnsi" w:hAnsiTheme="minorHAnsi" w:cstheme="minorHAnsi"/>
        </w:rPr>
        <w:t>Education reg-negs empirically draw in Congress</w:t>
      </w:r>
    </w:p>
    <w:p w:rsidR="0089292F" w:rsidRDefault="0089292F" w:rsidP="0089292F">
      <w:pPr>
        <w:spacing w:line="240" w:lineRule="auto"/>
        <w:rPr>
          <w:rFonts w:asciiTheme="minorHAnsi" w:hAnsiTheme="minorHAnsi" w:cstheme="minorHAnsi"/>
        </w:rPr>
      </w:pPr>
      <w:r w:rsidRPr="0089292F">
        <w:rPr>
          <w:rFonts w:asciiTheme="minorHAnsi" w:hAnsiTheme="minorHAnsi" w:cstheme="minorHAnsi"/>
          <w:b/>
          <w:shd w:val="clear" w:color="auto" w:fill="FFFFFF"/>
        </w:rPr>
        <w:t>Malkus 16</w:t>
      </w:r>
      <w:r w:rsidRPr="0089292F">
        <w:rPr>
          <w:rFonts w:asciiTheme="minorHAnsi" w:hAnsiTheme="minorHAnsi" w:cstheme="minorHAnsi"/>
          <w:shd w:val="clear" w:color="auto" w:fill="FFFFFF"/>
        </w:rPr>
        <w:t xml:space="preserve"> – research fellow in education policy studies at the American Enterprise Institute, where he specializes in K–12 education.</w:t>
      </w:r>
      <w:r w:rsidRPr="0089292F">
        <w:rPr>
          <w:rFonts w:asciiTheme="minorHAnsi" w:hAnsiTheme="minorHAnsi" w:cstheme="minorHAnsi"/>
        </w:rPr>
        <w:t xml:space="preserve"> (</w:t>
      </w:r>
      <w:r w:rsidRPr="0089292F">
        <w:rPr>
          <w:rFonts w:asciiTheme="minorHAnsi" w:hAnsiTheme="minorHAnsi" w:cstheme="minorHAnsi"/>
          <w:shd w:val="clear" w:color="auto" w:fill="FFFFFF"/>
        </w:rPr>
        <w:t xml:space="preserve">Nat, </w:t>
      </w:r>
      <w:r w:rsidRPr="0089292F">
        <w:rPr>
          <w:rFonts w:asciiTheme="minorHAnsi" w:hAnsiTheme="minorHAnsi" w:cstheme="minorHAnsi"/>
        </w:rPr>
        <w:t xml:space="preserve">written 4-26-16, </w:t>
      </w:r>
      <w:hyperlink r:id="rId62" w:history="1">
        <w:r w:rsidRPr="0089292F">
          <w:rPr>
            <w:rStyle w:val="Hyperlink"/>
            <w:rFonts w:asciiTheme="minorHAnsi" w:hAnsiTheme="minorHAnsi" w:cstheme="minorHAnsi"/>
          </w:rPr>
          <w:t>https://www.usnews.com/opinion/articles/2016-04-26/obamas-education-department-overreach-wont-equalize-title-i-funding</w:t>
        </w:r>
      </w:hyperlink>
      <w:r w:rsidRPr="0089292F">
        <w:rPr>
          <w:rFonts w:asciiTheme="minorHAnsi" w:hAnsiTheme="minorHAnsi" w:cstheme="minorHAnsi"/>
        </w:rPr>
        <w:t>, accessed 7-16-17) #AREZ</w:t>
      </w:r>
    </w:p>
    <w:p w:rsidR="0089292F" w:rsidRPr="0089292F" w:rsidRDefault="0089292F" w:rsidP="0089292F">
      <w:pPr>
        <w:spacing w:line="240" w:lineRule="auto"/>
        <w:rPr>
          <w:rFonts w:asciiTheme="minorHAnsi" w:hAnsiTheme="minorHAnsi" w:cstheme="minorHAnsi"/>
        </w:rPr>
      </w:pPr>
    </w:p>
    <w:p w:rsidR="0089292F" w:rsidRPr="0089292F" w:rsidRDefault="0089292F" w:rsidP="0089292F">
      <w:pPr>
        <w:pStyle w:val="NormalWeb"/>
        <w:shd w:val="clear" w:color="auto" w:fill="FFFFFF"/>
        <w:spacing w:before="0" w:beforeAutospacing="0" w:after="0" w:afterAutospacing="0"/>
        <w:rPr>
          <w:rFonts w:asciiTheme="minorHAnsi" w:hAnsiTheme="minorHAnsi" w:cstheme="minorHAnsi"/>
          <w:b/>
          <w:sz w:val="22"/>
          <w:szCs w:val="22"/>
          <w:u w:val="single"/>
        </w:rPr>
      </w:pPr>
      <w:r w:rsidRPr="0089292F">
        <w:rPr>
          <w:rFonts w:asciiTheme="minorHAnsi" w:hAnsiTheme="minorHAnsi" w:cstheme="minorHAnsi"/>
          <w:sz w:val="22"/>
          <w:szCs w:val="22"/>
        </w:rPr>
        <w:t>In December, President Barack Obama signed the bipartisan Every Student Succeeds Act into law, </w:t>
      </w:r>
      <w:hyperlink r:id="rId63" w:history="1">
        <w:r w:rsidRPr="0089292F">
          <w:rPr>
            <w:rStyle w:val="Hyperlink"/>
            <w:rFonts w:asciiTheme="minorHAnsi" w:eastAsiaTheme="majorEastAsia" w:hAnsiTheme="minorHAnsi" w:cstheme="minorHAnsi"/>
            <w:sz w:val="22"/>
            <w:szCs w:val="22"/>
          </w:rPr>
          <w:t>calling it</w:t>
        </w:r>
      </w:hyperlink>
      <w:r w:rsidRPr="0089292F">
        <w:rPr>
          <w:rFonts w:asciiTheme="minorHAnsi" w:hAnsiTheme="minorHAnsi" w:cstheme="minorHAnsi"/>
          <w:sz w:val="22"/>
          <w:szCs w:val="22"/>
        </w:rPr>
        <w:t xml:space="preserve"> a "Christmas miracle." Four months later, </w:t>
      </w:r>
      <w:r w:rsidRPr="0089292F">
        <w:rPr>
          <w:rFonts w:asciiTheme="minorHAnsi" w:hAnsiTheme="minorHAnsi" w:cstheme="minorHAnsi"/>
          <w:sz w:val="22"/>
          <w:szCs w:val="22"/>
          <w:u w:val="single"/>
        </w:rPr>
        <w:t xml:space="preserve">the bipartisan effervescence surrounding the act's passage has evaporated as lawmakers and </w:t>
      </w:r>
      <w:r w:rsidRPr="0089292F">
        <w:rPr>
          <w:rFonts w:asciiTheme="minorHAnsi" w:hAnsiTheme="minorHAnsi" w:cstheme="minorHAnsi"/>
          <w:b/>
          <w:sz w:val="22"/>
          <w:szCs w:val="22"/>
          <w:u w:val="single"/>
        </w:rPr>
        <w:t>the Department of Education are at loggerheads over negotiated rulemaking.</w:t>
      </w:r>
    </w:p>
    <w:p w:rsidR="0089292F" w:rsidRPr="0089292F" w:rsidRDefault="0089292F" w:rsidP="0089292F">
      <w:pPr>
        <w:rPr>
          <w:rFonts w:asciiTheme="minorHAnsi" w:hAnsiTheme="minorHAnsi"/>
        </w:rPr>
      </w:pPr>
      <w:r w:rsidRPr="0089292F">
        <w:rPr>
          <w:rFonts w:asciiTheme="minorHAnsi" w:hAnsiTheme="minorHAnsi"/>
        </w:rPr>
        <w:t>In the negotiated rulemaking process, a committee develops administrative regulations that govern specific points of legislation. If the committee fails to agree on rules, the federal agency, in this case the Department of Education, creates the final rules after a public commenting period.</w:t>
      </w:r>
    </w:p>
    <w:p w:rsidR="0089292F" w:rsidRPr="0089292F" w:rsidRDefault="0089292F" w:rsidP="0089292F">
      <w:pPr>
        <w:rPr>
          <w:rFonts w:asciiTheme="minorHAnsi" w:hAnsiTheme="minorHAnsi"/>
        </w:rPr>
      </w:pPr>
      <w:r w:rsidRPr="0089292F">
        <w:rPr>
          <w:rFonts w:asciiTheme="minorHAnsi" w:hAnsiTheme="minorHAnsi"/>
        </w:rPr>
        <w:t>With several issues successfully resolved in negotiated rulemaking for the act, there is a final last sticking point: how school districts will meet the Title I "supplement, not supplant" requirement. This requirement is meant to ensure that Title I funds (federal dollars intended for high-poverty schools) are added on top of, rather than replace, district and state funding. It is a sensible safeguard to make sure federal spending finds its target, but the requirement has inhibited flexibility in the use of Title I funds and included a burdensome audit process that was a huge headache for districts.</w:t>
      </w:r>
    </w:p>
    <w:p w:rsidR="0089292F" w:rsidRPr="0089292F" w:rsidRDefault="0089292F" w:rsidP="0089292F">
      <w:pPr>
        <w:rPr>
          <w:rFonts w:asciiTheme="minorHAnsi" w:hAnsiTheme="minorHAnsi"/>
        </w:rPr>
      </w:pPr>
      <w:r w:rsidRPr="0089292F">
        <w:rPr>
          <w:rFonts w:asciiTheme="minorHAnsi" w:hAnsiTheme="minorHAnsi"/>
        </w:rPr>
        <w:t>The Every Student Succeeds Act provided districts much-needed flexibility in how they meet the supplement-not-supplant requirements, and it explicitly prohibited the Department of Education from impinging on that flexibility in two ways. First, it prohibited the department from dictating "the specific methodology" districts can use to allocate Title I funds. Second, it prohibited the department from requiring "equalized spending" between schools in the same districts. With those two prohibitions, the details were left to rulemaking. So far, so good.</w:t>
      </w:r>
    </w:p>
    <w:p w:rsidR="0089292F" w:rsidRPr="0089292F" w:rsidRDefault="0089292F" w:rsidP="0089292F">
      <w:pPr>
        <w:rPr>
          <w:rFonts w:asciiTheme="minorHAnsi" w:hAnsiTheme="minorHAnsi"/>
        </w:rPr>
      </w:pPr>
      <w:r w:rsidRPr="0089292F">
        <w:rPr>
          <w:rFonts w:asciiTheme="minorHAnsi" w:hAnsiTheme="minorHAnsi"/>
        </w:rPr>
        <w:t>Those two prohibitions were designed to keep the Education Department from interfering with the "comparability" provision that Congress left in the Every Student Succeeds Act. That provision requires state and local funds and services to be comparable in Title I and non-Title I schools. But the comparability provision is flawed. It allows districts to meet comparability requirements using salary schedules and student teacher ratios, and it explicitly allows districts to use district average salaries, not actual teacher salaries, to meet the requirement.</w:t>
      </w:r>
    </w:p>
    <w:p w:rsidR="0089292F" w:rsidRPr="0089292F" w:rsidRDefault="0089292F" w:rsidP="0089292F">
      <w:pPr>
        <w:rPr>
          <w:rFonts w:asciiTheme="minorHAnsi" w:hAnsiTheme="minorHAnsi"/>
        </w:rPr>
      </w:pPr>
      <w:r w:rsidRPr="0089292F">
        <w:rPr>
          <w:rFonts w:asciiTheme="minorHAnsi" w:hAnsiTheme="minorHAnsi"/>
        </w:rPr>
        <w:t>Using average salaries can hide huge spending differences between Title I and non-Title I schools in the same district. Under salary schedules, teacher pay increases with experience and education, but since teachers in Title I schools tend to have less experience, Title I schools often have below-average salaries. In such districts, accounting using district salary averages hides substantial spending differences that shortchange Title I schools.</w:t>
      </w:r>
    </w:p>
    <w:p w:rsidR="0089292F" w:rsidRPr="0089292F" w:rsidRDefault="0089292F" w:rsidP="0089292F">
      <w:pPr>
        <w:rPr>
          <w:rFonts w:asciiTheme="minorHAnsi" w:hAnsiTheme="minorHAnsi"/>
        </w:rPr>
      </w:pPr>
      <w:r w:rsidRPr="0089292F">
        <w:rPr>
          <w:rFonts w:asciiTheme="minorHAnsi" w:hAnsiTheme="minorHAnsi"/>
        </w:rPr>
        <w:t>The comparability provision is often called the "comparability loophole" because it has allowed these inequitable expenditure patterns to persist year after year. These patterns run counter to the logic behind "supplement, not supplant" because more often than not, salary differences mean Title I schools get less local funding, and that Title I funding ends up supplanting, not supplementing it.</w:t>
      </w:r>
    </w:p>
    <w:p w:rsidR="0089292F" w:rsidRPr="0089292F" w:rsidRDefault="0089292F" w:rsidP="0089292F">
      <w:pPr>
        <w:rPr>
          <w:rFonts w:asciiTheme="minorHAnsi" w:hAnsiTheme="minorHAnsi"/>
        </w:rPr>
      </w:pPr>
      <w:r w:rsidRPr="0089292F">
        <w:rPr>
          <w:rFonts w:asciiTheme="minorHAnsi" w:hAnsiTheme="minorHAnsi"/>
        </w:rPr>
        <w:t>How big are those differences? The figure above shows how common and how large these Title I salary deficits are in districts with 20 or more schools. Seventy-two percent of school districts have these deficits, and the average deficit in them is over $2,500 per teacher. The bottom line is that Title I funding ends up backfilling the deficit in district funds, in clear contrast with logic of the supplement, not supplant requirement.</w:t>
      </w:r>
    </w:p>
    <w:p w:rsidR="0089292F" w:rsidRPr="0089292F" w:rsidRDefault="0089292F" w:rsidP="0089292F">
      <w:pPr>
        <w:pStyle w:val="NormalWeb"/>
        <w:shd w:val="clear" w:color="auto" w:fill="FFFFFF"/>
        <w:spacing w:before="0" w:beforeAutospacing="0" w:after="0" w:afterAutospacing="0"/>
        <w:rPr>
          <w:rFonts w:asciiTheme="minorHAnsi" w:hAnsiTheme="minorHAnsi" w:cstheme="minorHAnsi"/>
          <w:sz w:val="22"/>
          <w:szCs w:val="22"/>
          <w:u w:val="single"/>
        </w:rPr>
      </w:pPr>
      <w:r w:rsidRPr="0089292F">
        <w:rPr>
          <w:rFonts w:asciiTheme="minorHAnsi" w:hAnsiTheme="minorHAnsi" w:cstheme="minorHAnsi"/>
          <w:sz w:val="22"/>
          <w:szCs w:val="22"/>
        </w:rPr>
        <w:t xml:space="preserve">It seems no one is arguing that the comparability provision is not flawed. </w:t>
      </w:r>
      <w:r w:rsidRPr="0089292F">
        <w:rPr>
          <w:rFonts w:asciiTheme="minorHAnsi" w:hAnsiTheme="minorHAnsi" w:cstheme="minorHAnsi"/>
          <w:sz w:val="22"/>
          <w:szCs w:val="22"/>
          <w:u w:val="single"/>
        </w:rPr>
        <w:t xml:space="preserve">In fact, the two people at odds in the negotiated rulemaking, Republican Sen. </w:t>
      </w:r>
      <w:r w:rsidRPr="0089292F">
        <w:rPr>
          <w:rFonts w:asciiTheme="minorHAnsi" w:hAnsiTheme="minorHAnsi"/>
          <w:sz w:val="22"/>
          <w:szCs w:val="22"/>
        </w:rPr>
        <w:t xml:space="preserve">Lamar </w:t>
      </w:r>
      <w:r w:rsidRPr="0089292F">
        <w:rPr>
          <w:rFonts w:asciiTheme="minorHAnsi" w:hAnsiTheme="minorHAnsi" w:cstheme="minorHAnsi"/>
          <w:sz w:val="22"/>
          <w:szCs w:val="22"/>
          <w:u w:val="single"/>
        </w:rPr>
        <w:t xml:space="preserve">Alexander </w:t>
      </w:r>
      <w:r w:rsidRPr="0089292F">
        <w:rPr>
          <w:rFonts w:asciiTheme="minorHAnsi" w:hAnsiTheme="minorHAnsi"/>
          <w:sz w:val="22"/>
          <w:szCs w:val="22"/>
        </w:rPr>
        <w:t>of Tennessee and</w:t>
      </w:r>
      <w:r w:rsidRPr="0089292F">
        <w:rPr>
          <w:rFonts w:asciiTheme="minorHAnsi" w:hAnsiTheme="minorHAnsi" w:cstheme="minorHAnsi"/>
          <w:sz w:val="22"/>
          <w:szCs w:val="22"/>
          <w:u w:val="single"/>
        </w:rPr>
        <w:t xml:space="preserve"> Secretary of Education </w:t>
      </w:r>
      <w:r w:rsidRPr="0089292F">
        <w:rPr>
          <w:rFonts w:asciiTheme="minorHAnsi" w:hAnsiTheme="minorHAnsi"/>
          <w:sz w:val="22"/>
          <w:szCs w:val="22"/>
        </w:rPr>
        <w:t>John</w:t>
      </w:r>
      <w:r w:rsidRPr="0089292F">
        <w:rPr>
          <w:rFonts w:asciiTheme="minorHAnsi" w:hAnsiTheme="minorHAnsi" w:cstheme="minorHAnsi"/>
          <w:sz w:val="22"/>
          <w:szCs w:val="22"/>
          <w:u w:val="single"/>
        </w:rPr>
        <w:t xml:space="preserve"> King, have both shown a desire to address it. </w:t>
      </w:r>
      <w:r w:rsidRPr="0089292F">
        <w:rPr>
          <w:rFonts w:asciiTheme="minorHAnsi" w:hAnsiTheme="minorHAnsi"/>
          <w:sz w:val="22"/>
          <w:szCs w:val="22"/>
        </w:rPr>
        <w:t>The rub is that</w:t>
      </w:r>
      <w:r w:rsidRPr="0089292F">
        <w:rPr>
          <w:rFonts w:asciiTheme="minorHAnsi" w:hAnsiTheme="minorHAnsi" w:cstheme="minorHAnsi"/>
          <w:sz w:val="22"/>
          <w:szCs w:val="22"/>
          <w:u w:val="single"/>
        </w:rPr>
        <w:t xml:space="preserve"> the former tried in the legislative process, but failed, and the latter is still trying to do so through regulatory rules.</w:t>
      </w:r>
    </w:p>
    <w:p w:rsidR="0089292F" w:rsidRPr="0089292F" w:rsidRDefault="0089292F" w:rsidP="0089292F">
      <w:pPr>
        <w:pStyle w:val="NormalWeb"/>
        <w:shd w:val="clear" w:color="auto" w:fill="FFFFFF"/>
        <w:spacing w:before="0" w:beforeAutospacing="0" w:after="0" w:afterAutospacing="0"/>
        <w:rPr>
          <w:rFonts w:asciiTheme="minorHAnsi" w:hAnsiTheme="minorHAnsi" w:cstheme="minorHAnsi"/>
          <w:sz w:val="22"/>
          <w:szCs w:val="22"/>
        </w:rPr>
      </w:pPr>
      <w:r w:rsidRPr="0089292F">
        <w:rPr>
          <w:rFonts w:asciiTheme="minorHAnsi" w:hAnsiTheme="minorHAnsi" w:cstheme="minorHAnsi"/>
          <w:sz w:val="22"/>
          <w:szCs w:val="22"/>
        </w:rPr>
        <w:t>Alexander, who led the effort to pass the Every Student Succeeds Act, and others tried to address comparability with amendments in the legislative process, but Congress passed the act with comparability intact. Lawmakers did manage to require that districts report actual spending at the school level, but only for transparency's sake, not to equalize spending. The act included multiple explicit limitations on the secretary of education's authority to ensure the law would be carried out as Congress intended it.</w:t>
      </w:r>
    </w:p>
    <w:p w:rsidR="0089292F" w:rsidRPr="0089292F" w:rsidRDefault="0089292F" w:rsidP="0089292F">
      <w:pPr>
        <w:pStyle w:val="NormalWeb"/>
        <w:shd w:val="clear" w:color="auto" w:fill="FFFFFF"/>
        <w:spacing w:before="0" w:beforeAutospacing="0" w:after="0" w:afterAutospacing="0"/>
        <w:rPr>
          <w:rFonts w:asciiTheme="minorHAnsi" w:hAnsiTheme="minorHAnsi" w:cstheme="minorHAnsi"/>
          <w:b/>
          <w:sz w:val="22"/>
          <w:szCs w:val="22"/>
          <w:u w:val="single"/>
        </w:rPr>
      </w:pPr>
      <w:r w:rsidRPr="0089292F">
        <w:rPr>
          <w:rFonts w:asciiTheme="minorHAnsi" w:hAnsiTheme="minorHAnsi"/>
          <w:sz w:val="22"/>
          <w:szCs w:val="22"/>
        </w:rPr>
        <w:t>Undaunted by these limitations, King and the Department of Education are leveraging "supplement, not supplant" to close the comparability loophole. The Every Student Succeeds Act prohibits the department from dictating the methodology by which districts allocate Title I funds, but allows the department to approve districts' methodology. The Education Department is skirting the act's prohibition on requiring "equalized spending" by allowing districts flexibility so long as Title I schools receive "at least as much in State and local funding as the average non-Title I school." In other words, the rule does not require equalized spending, just equal or better. In this way</w:t>
      </w:r>
      <w:r w:rsidRPr="0089292F">
        <w:rPr>
          <w:rFonts w:asciiTheme="minorHAnsi" w:hAnsiTheme="minorHAnsi" w:cstheme="minorHAnsi"/>
          <w:sz w:val="22"/>
          <w:szCs w:val="22"/>
          <w:u w:val="single"/>
        </w:rPr>
        <w:t xml:space="preserve">, the Education Department's </w:t>
      </w:r>
      <w:r w:rsidRPr="0089292F">
        <w:rPr>
          <w:rFonts w:asciiTheme="minorHAnsi" w:hAnsiTheme="minorHAnsi" w:cstheme="minorHAnsi"/>
          <w:b/>
          <w:sz w:val="22"/>
          <w:szCs w:val="22"/>
          <w:u w:val="single"/>
        </w:rPr>
        <w:t>new "supplement, not supplant" rule flouts the will of Congress by effectively closing the comparability loophole.</w:t>
      </w:r>
    </w:p>
    <w:p w:rsidR="0089292F" w:rsidRPr="0089292F" w:rsidRDefault="0089292F" w:rsidP="0089292F">
      <w:pPr>
        <w:pStyle w:val="NormalWeb"/>
        <w:shd w:val="clear" w:color="auto" w:fill="FFFFFF"/>
        <w:spacing w:before="0" w:beforeAutospacing="0" w:after="0" w:afterAutospacing="0"/>
        <w:rPr>
          <w:rFonts w:asciiTheme="minorHAnsi" w:hAnsiTheme="minorHAnsi" w:cstheme="minorHAnsi"/>
          <w:sz w:val="22"/>
          <w:szCs w:val="22"/>
        </w:rPr>
      </w:pPr>
      <w:r w:rsidRPr="0089292F">
        <w:rPr>
          <w:rFonts w:asciiTheme="minorHAnsi" w:hAnsiTheme="minorHAnsi" w:cstheme="minorHAnsi"/>
          <w:sz w:val="22"/>
          <w:szCs w:val="22"/>
        </w:rPr>
        <w:t>Alexander, and some rulemaking committee </w:t>
      </w:r>
      <w:hyperlink r:id="rId64" w:history="1">
        <w:r w:rsidRPr="0089292F">
          <w:rPr>
            <w:rStyle w:val="Hyperlink"/>
            <w:rFonts w:asciiTheme="minorHAnsi" w:eastAsiaTheme="majorEastAsia" w:hAnsiTheme="minorHAnsi" w:cstheme="minorHAnsi"/>
            <w:sz w:val="22"/>
            <w:szCs w:val="22"/>
          </w:rPr>
          <w:t>members</w:t>
        </w:r>
      </w:hyperlink>
      <w:r w:rsidRPr="0089292F">
        <w:rPr>
          <w:rFonts w:asciiTheme="minorHAnsi" w:hAnsiTheme="minorHAnsi" w:cstheme="minorHAnsi"/>
          <w:sz w:val="22"/>
          <w:szCs w:val="22"/>
        </w:rPr>
        <w:t xml:space="preserve">, are incensed because this rule would be an enormous disruption in school districts across the nation. The rule could require billions in new funds, upend teacher compensation systems, break collective bargaining agreements, </w:t>
      </w:r>
      <w:proofErr w:type="gramStart"/>
      <w:r w:rsidRPr="0089292F">
        <w:rPr>
          <w:rFonts w:asciiTheme="minorHAnsi" w:hAnsiTheme="minorHAnsi" w:cstheme="minorHAnsi"/>
          <w:sz w:val="22"/>
          <w:szCs w:val="22"/>
        </w:rPr>
        <w:t>force</w:t>
      </w:r>
      <w:proofErr w:type="gramEnd"/>
      <w:r w:rsidRPr="0089292F">
        <w:rPr>
          <w:rFonts w:asciiTheme="minorHAnsi" w:hAnsiTheme="minorHAnsi" w:cstheme="minorHAnsi"/>
          <w:sz w:val="22"/>
          <w:szCs w:val="22"/>
        </w:rPr>
        <w:t xml:space="preserve"> districts to reallocate teachers across schools or all of the above. The potential shake up is enough to unite groups from governors to teachers unions, who signed a </w:t>
      </w:r>
      <w:hyperlink r:id="rId65" w:history="1">
        <w:r w:rsidRPr="0089292F">
          <w:rPr>
            <w:rStyle w:val="Hyperlink"/>
            <w:rFonts w:asciiTheme="minorHAnsi" w:eastAsiaTheme="majorEastAsia" w:hAnsiTheme="minorHAnsi" w:cstheme="minorHAnsi"/>
            <w:sz w:val="22"/>
            <w:szCs w:val="22"/>
          </w:rPr>
          <w:t>letter</w:t>
        </w:r>
      </w:hyperlink>
      <w:r w:rsidRPr="0089292F">
        <w:rPr>
          <w:rFonts w:asciiTheme="minorHAnsi" w:hAnsiTheme="minorHAnsi" w:cstheme="minorHAnsi"/>
          <w:sz w:val="22"/>
          <w:szCs w:val="22"/>
        </w:rPr>
        <w:t> opposing the department's rules.</w:t>
      </w:r>
    </w:p>
    <w:p w:rsidR="0089292F" w:rsidRPr="0089292F" w:rsidRDefault="0089292F" w:rsidP="0089292F">
      <w:pPr>
        <w:pStyle w:val="NormalWeb"/>
        <w:shd w:val="clear" w:color="auto" w:fill="FFFFFF"/>
        <w:spacing w:before="0" w:beforeAutospacing="0" w:after="0" w:afterAutospacing="0"/>
        <w:rPr>
          <w:rFonts w:asciiTheme="minorHAnsi" w:hAnsiTheme="minorHAnsi" w:cstheme="minorHAnsi"/>
          <w:sz w:val="22"/>
          <w:szCs w:val="22"/>
        </w:rPr>
      </w:pPr>
      <w:r w:rsidRPr="0089292F">
        <w:rPr>
          <w:rStyle w:val="StyleUnderline"/>
          <w:rFonts w:asciiTheme="minorHAnsi" w:hAnsiTheme="minorHAnsi"/>
          <w:szCs w:val="22"/>
        </w:rPr>
        <w:t>Alexander's </w:t>
      </w:r>
      <w:hyperlink r:id="rId66" w:history="1">
        <w:r w:rsidRPr="0089292F">
          <w:rPr>
            <w:rStyle w:val="Emphasis"/>
            <w:rFonts w:asciiTheme="minorHAnsi" w:eastAsiaTheme="majorEastAsia" w:hAnsiTheme="minorHAnsi"/>
            <w:szCs w:val="22"/>
          </w:rPr>
          <w:t>outrage</w:t>
        </w:r>
      </w:hyperlink>
      <w:r w:rsidRPr="0089292F">
        <w:rPr>
          <w:rStyle w:val="StyleUnderline"/>
          <w:rFonts w:asciiTheme="minorHAnsi" w:hAnsiTheme="minorHAnsi"/>
          <w:szCs w:val="22"/>
        </w:rPr>
        <w:t xml:space="preserve"> is </w:t>
      </w:r>
      <w:r w:rsidRPr="0089292F">
        <w:rPr>
          <w:rFonts w:asciiTheme="minorHAnsi" w:hAnsiTheme="minorHAnsi" w:cstheme="minorHAnsi"/>
          <w:sz w:val="22"/>
          <w:szCs w:val="22"/>
          <w:u w:val="single"/>
        </w:rPr>
        <w:t>appropriate because the Department of Education's novel "supplement, not supplant" rule is undoubtedly an end run around the comparability provision in the Every Student Succeeds Act</w:t>
      </w:r>
      <w:r w:rsidRPr="0089292F">
        <w:rPr>
          <w:rFonts w:asciiTheme="minorHAnsi" w:hAnsiTheme="minorHAnsi" w:cstheme="minorHAnsi"/>
          <w:sz w:val="22"/>
          <w:szCs w:val="22"/>
        </w:rPr>
        <w:t>. It's no small irony that the department is overreaching to accomplish what was not done in a legislative process that was focused in large part on </w:t>
      </w:r>
      <w:hyperlink r:id="rId67" w:history="1">
        <w:r w:rsidRPr="0089292F">
          <w:rPr>
            <w:rStyle w:val="Hyperlink"/>
            <w:rFonts w:asciiTheme="minorHAnsi" w:eastAsiaTheme="majorEastAsia" w:hAnsiTheme="minorHAnsi" w:cstheme="minorHAnsi"/>
            <w:sz w:val="22"/>
            <w:szCs w:val="22"/>
          </w:rPr>
          <w:t>curbing</w:t>
        </w:r>
      </w:hyperlink>
      <w:r w:rsidRPr="0089292F">
        <w:rPr>
          <w:rFonts w:asciiTheme="minorHAnsi" w:hAnsiTheme="minorHAnsi" w:cstheme="minorHAnsi"/>
          <w:sz w:val="22"/>
          <w:szCs w:val="22"/>
        </w:rPr>
        <w:t> regular overreach by the Obama Department of Education. The further irony is that King defends a rule that runs counter to the will of this Congress by claiming it's both within the letter of the new law and within the spirit of the original "supplement, not supplant" clause.</w:t>
      </w:r>
    </w:p>
    <w:p w:rsidR="0089292F" w:rsidRPr="0089292F" w:rsidRDefault="0089292F" w:rsidP="0089292F"/>
    <w:p w:rsidR="000D64D5" w:rsidRDefault="0089292F" w:rsidP="0089292F">
      <w:pPr>
        <w:pStyle w:val="Heading3"/>
      </w:pPr>
      <w:r>
        <w:t>Links to spending</w:t>
      </w:r>
    </w:p>
    <w:p w:rsidR="0089292F" w:rsidRDefault="0089292F" w:rsidP="0089292F"/>
    <w:p w:rsidR="0089292F" w:rsidRPr="008B3CE9" w:rsidRDefault="0089292F" w:rsidP="0089292F">
      <w:pPr>
        <w:pStyle w:val="Heading4"/>
        <w:spacing w:line="240" w:lineRule="auto"/>
        <w:rPr>
          <w:rFonts w:asciiTheme="minorHAnsi" w:hAnsiTheme="minorHAnsi" w:cstheme="minorHAnsi"/>
        </w:rPr>
      </w:pPr>
      <w:r w:rsidRPr="008B3CE9">
        <w:rPr>
          <w:rFonts w:asciiTheme="minorHAnsi" w:hAnsiTheme="minorHAnsi" w:cstheme="minorHAnsi"/>
        </w:rPr>
        <w:t>CP is costly</w:t>
      </w:r>
    </w:p>
    <w:p w:rsidR="0089292F" w:rsidRPr="008B3CE9" w:rsidRDefault="0089292F" w:rsidP="0089292F">
      <w:pPr>
        <w:spacing w:line="240" w:lineRule="auto"/>
        <w:rPr>
          <w:rFonts w:asciiTheme="minorHAnsi" w:hAnsiTheme="minorHAnsi" w:cstheme="minorHAnsi"/>
          <w:sz w:val="24"/>
          <w:szCs w:val="24"/>
        </w:rPr>
      </w:pPr>
      <w:r w:rsidRPr="008B3CE9">
        <w:rPr>
          <w:rFonts w:asciiTheme="minorHAnsi" w:hAnsiTheme="minorHAnsi" w:cstheme="minorHAnsi"/>
          <w:b/>
          <w:sz w:val="26"/>
          <w:szCs w:val="26"/>
        </w:rPr>
        <w:t>Lubber 16</w:t>
      </w:r>
      <w:r w:rsidRPr="008B3CE9">
        <w:rPr>
          <w:rFonts w:asciiTheme="minorHAnsi" w:hAnsiTheme="minorHAnsi" w:cstheme="minorHAnsi"/>
          <w:sz w:val="24"/>
          <w:szCs w:val="24"/>
        </w:rPr>
        <w:t xml:space="preserve"> (Jeffrey S., Prof. of Administrative Law @American University, Washington College of Law, (“Enhancing the Use of Negotiated Rulemaking by the U.S. Department of Education”, accessed 7-6-17 via SSRN) #AREZ</w:t>
      </w:r>
    </w:p>
    <w:p w:rsidR="0089292F" w:rsidRPr="008B3CE9" w:rsidRDefault="0089292F" w:rsidP="0089292F">
      <w:pPr>
        <w:spacing w:line="240" w:lineRule="auto"/>
        <w:rPr>
          <w:rFonts w:asciiTheme="minorHAnsi" w:hAnsiTheme="minorHAnsi" w:cstheme="minorHAnsi"/>
          <w:sz w:val="24"/>
          <w:szCs w:val="24"/>
        </w:rPr>
      </w:pPr>
      <w:r w:rsidRPr="008B3CE9">
        <w:rPr>
          <w:rFonts w:asciiTheme="minorHAnsi" w:hAnsiTheme="minorHAnsi" w:cstheme="minorHAnsi"/>
          <w:sz w:val="24"/>
          <w:szCs w:val="24"/>
          <w:u w:val="single"/>
        </w:rPr>
        <w:t>The costs of doing these are not negligible. Another former official estimated the costs as follows: “My estimate is that it costs between $600,000 and $1 million or more to convene a committee when facilitators, non-federal negotiators, and staff time are considered than public comment rulemaking.</w:t>
      </w:r>
      <w:r w:rsidRPr="008B3CE9">
        <w:rPr>
          <w:rFonts w:asciiTheme="minorHAnsi" w:hAnsiTheme="minorHAnsi" w:cstheme="minorHAnsi"/>
          <w:sz w:val="24"/>
          <w:szCs w:val="24"/>
        </w:rPr>
        <w:t xml:space="preserve"> ED has had to cut back some of those costs.” In addition the </w:t>
      </w:r>
      <w:r w:rsidRPr="008B3CE9">
        <w:rPr>
          <w:rFonts w:asciiTheme="minorHAnsi" w:hAnsiTheme="minorHAnsi" w:cstheme="minorHAnsi"/>
          <w:sz w:val="24"/>
          <w:szCs w:val="24"/>
          <w:u w:val="single"/>
        </w:rPr>
        <w:t xml:space="preserve">Department pays the expenses of student participants. Counting extra staff time may not be correct, since in regular rulemakings, staff must deal with more extensive drafting and review of comments than would normally be the case in a reg-neg. </w:t>
      </w:r>
      <w:r w:rsidRPr="008B3CE9">
        <w:rPr>
          <w:rFonts w:asciiTheme="minorHAnsi" w:hAnsiTheme="minorHAnsi" w:cstheme="minorHAnsi"/>
          <w:sz w:val="24"/>
          <w:szCs w:val="24"/>
        </w:rPr>
        <w:t xml:space="preserve">Still, given that the </w:t>
      </w:r>
      <w:r w:rsidRPr="008B3CE9">
        <w:rPr>
          <w:rFonts w:asciiTheme="minorHAnsi" w:hAnsiTheme="minorHAnsi" w:cstheme="minorHAnsi"/>
          <w:sz w:val="24"/>
          <w:szCs w:val="24"/>
          <w:u w:val="single"/>
        </w:rPr>
        <w:t>Department lacks a dedicated appropriation for rulemaking, these extra front-end costs are a significant concern.</w:t>
      </w:r>
      <w:r w:rsidRPr="008B3CE9">
        <w:rPr>
          <w:rFonts w:asciiTheme="minorHAnsi" w:hAnsiTheme="minorHAnsi" w:cstheme="minorHAnsi"/>
          <w:sz w:val="24"/>
          <w:szCs w:val="24"/>
        </w:rPr>
        <w:t xml:space="preserve"> Nevertheless, the process enjoys support among some current and past officials of the Department, although there was wide agreement that the mandatory nature of it deserves to be reconsidered. </w:t>
      </w:r>
    </w:p>
    <w:p w:rsidR="0089292F" w:rsidRDefault="0089292F" w:rsidP="0089292F"/>
    <w:p w:rsidR="0089292F" w:rsidRDefault="0089292F" w:rsidP="0089292F">
      <w:pPr>
        <w:pStyle w:val="Heading1"/>
      </w:pPr>
      <w:r>
        <w:t>Framework</w:t>
      </w:r>
    </w:p>
    <w:p w:rsidR="0089292F" w:rsidRDefault="0089292F" w:rsidP="0089292F"/>
    <w:p w:rsidR="0089292F" w:rsidRDefault="0089292F" w:rsidP="0089292F">
      <w:pPr>
        <w:pStyle w:val="Heading3"/>
      </w:pPr>
      <w:r>
        <w:t>Regulation simulations good</w:t>
      </w:r>
    </w:p>
    <w:p w:rsidR="0089292F" w:rsidRDefault="0089292F" w:rsidP="0089292F"/>
    <w:p w:rsidR="0089292F" w:rsidRPr="008B3CE9" w:rsidRDefault="0089292F" w:rsidP="0089292F">
      <w:pPr>
        <w:pStyle w:val="Heading4"/>
        <w:spacing w:line="240" w:lineRule="auto"/>
        <w:rPr>
          <w:rFonts w:asciiTheme="minorHAnsi" w:hAnsiTheme="minorHAnsi" w:cstheme="minorHAnsi"/>
        </w:rPr>
      </w:pPr>
      <w:r w:rsidRPr="008B3CE9">
        <w:rPr>
          <w:rFonts w:asciiTheme="minorHAnsi" w:hAnsiTheme="minorHAnsi" w:cstheme="minorHAnsi"/>
        </w:rPr>
        <w:t>Simulating governmental regulations foster research, reading, writing skills which spill-over to critical thinking and foster understanding of ethics</w:t>
      </w:r>
    </w:p>
    <w:p w:rsidR="0089292F" w:rsidRPr="008B3CE9" w:rsidRDefault="0089292F" w:rsidP="0089292F">
      <w:pPr>
        <w:spacing w:line="240" w:lineRule="auto"/>
        <w:rPr>
          <w:rFonts w:asciiTheme="minorHAnsi" w:hAnsiTheme="minorHAnsi" w:cstheme="minorHAnsi"/>
        </w:rPr>
      </w:pPr>
      <w:r w:rsidRPr="008B3CE9">
        <w:rPr>
          <w:rFonts w:asciiTheme="minorHAnsi" w:hAnsiTheme="minorHAnsi" w:cstheme="minorHAnsi"/>
          <w:b/>
          <w:sz w:val="26"/>
          <w:szCs w:val="26"/>
        </w:rPr>
        <w:t>Castillo 16</w:t>
      </w:r>
      <w:r w:rsidRPr="008B3CE9">
        <w:rPr>
          <w:rFonts w:asciiTheme="minorHAnsi" w:hAnsiTheme="minorHAnsi" w:cstheme="minorHAnsi"/>
        </w:rPr>
        <w:t xml:space="preserve"> – New York City College of Technology, City University of New York (</w:t>
      </w:r>
      <w:proofErr w:type="gramStart"/>
      <w:r w:rsidRPr="008B3CE9">
        <w:rPr>
          <w:rFonts w:asciiTheme="minorHAnsi" w:hAnsiTheme="minorHAnsi" w:cstheme="minorHAnsi"/>
        </w:rPr>
        <w:t>Marco ,“</w:t>
      </w:r>
      <w:proofErr w:type="gramEnd"/>
      <w:r w:rsidRPr="008B3CE9">
        <w:rPr>
          <w:rFonts w:asciiTheme="minorHAnsi" w:hAnsiTheme="minorHAnsi" w:cstheme="minorHAnsi"/>
        </w:rPr>
        <w:t xml:space="preserve">The Relevance of Regulation: Teaching Public Affairs Students in Applied Fields”, </w:t>
      </w:r>
      <w:hyperlink r:id="rId68" w:history="1">
        <w:r w:rsidRPr="008B3CE9">
          <w:rPr>
            <w:rStyle w:val="Hyperlink"/>
            <w:rFonts w:asciiTheme="minorHAnsi" w:hAnsiTheme="minorHAnsi" w:cstheme="minorHAnsi"/>
          </w:rPr>
          <w:t>http://www.naspaa.org/JPAEMessenger/Article/VOL23-2/JPAE%2023_02_20170420_07_Castillo.pdf</w:t>
        </w:r>
      </w:hyperlink>
      <w:r w:rsidRPr="008B3CE9">
        <w:rPr>
          <w:rFonts w:asciiTheme="minorHAnsi" w:hAnsiTheme="minorHAnsi" w:cstheme="minorHAnsi"/>
        </w:rPr>
        <w:t>, accessed 7-7-2017) #AREZ</w:t>
      </w:r>
    </w:p>
    <w:p w:rsidR="0089292F" w:rsidRPr="008B3CE9" w:rsidRDefault="0089292F" w:rsidP="0089292F">
      <w:pPr>
        <w:spacing w:line="240" w:lineRule="auto"/>
        <w:rPr>
          <w:rFonts w:asciiTheme="minorHAnsi" w:hAnsiTheme="minorHAnsi" w:cstheme="minorHAnsi"/>
        </w:rPr>
      </w:pPr>
      <w:r w:rsidRPr="008B3CE9">
        <w:rPr>
          <w:rFonts w:asciiTheme="minorHAnsi" w:hAnsiTheme="minorHAnsi" w:cstheme="minorHAnsi"/>
        </w:rPr>
        <w:t>THE VALUE OF SIMULATIONS FOR HIGHER-LEVEL LEARNING</w:t>
      </w:r>
    </w:p>
    <w:p w:rsidR="0089292F" w:rsidRPr="008B3CE9" w:rsidRDefault="0089292F" w:rsidP="0089292F">
      <w:pPr>
        <w:spacing w:line="240" w:lineRule="auto"/>
        <w:rPr>
          <w:rFonts w:asciiTheme="minorHAnsi" w:hAnsiTheme="minorHAnsi" w:cstheme="minorHAnsi"/>
          <w:u w:val="single"/>
        </w:rPr>
      </w:pPr>
      <w:r w:rsidRPr="008B3CE9">
        <w:rPr>
          <w:rFonts w:asciiTheme="minorHAnsi" w:hAnsiTheme="minorHAnsi" w:cstheme="minorHAnsi"/>
        </w:rPr>
        <w:t xml:space="preserve"> While the general </w:t>
      </w:r>
      <w:r w:rsidRPr="008B3CE9">
        <w:rPr>
          <w:rFonts w:asciiTheme="minorHAnsi" w:hAnsiTheme="minorHAnsi" w:cstheme="minorHAnsi"/>
          <w:u w:val="single"/>
        </w:rPr>
        <w:t>education skills of research, reading, and writing are important, we should</w:t>
      </w:r>
      <w:r w:rsidRPr="008B3CE9">
        <w:rPr>
          <w:rFonts w:asciiTheme="minorHAnsi" w:hAnsiTheme="minorHAnsi" w:cstheme="minorHAnsi"/>
        </w:rPr>
        <w:t xml:space="preserve"> also </w:t>
      </w:r>
      <w:r w:rsidRPr="008B3CE9">
        <w:rPr>
          <w:rFonts w:asciiTheme="minorHAnsi" w:hAnsiTheme="minorHAnsi" w:cstheme="minorHAnsi"/>
          <w:u w:val="single"/>
        </w:rPr>
        <w:t>help students</w:t>
      </w:r>
      <w:r w:rsidRPr="008B3CE9">
        <w:rPr>
          <w:rFonts w:asciiTheme="minorHAnsi" w:hAnsiTheme="minorHAnsi" w:cstheme="minorHAnsi"/>
        </w:rPr>
        <w:t xml:space="preserve"> in applied fields </w:t>
      </w:r>
      <w:r w:rsidRPr="008B3CE9">
        <w:rPr>
          <w:rFonts w:asciiTheme="minorHAnsi" w:hAnsiTheme="minorHAnsi" w:cstheme="minorHAnsi"/>
          <w:b/>
          <w:u w:val="single"/>
        </w:rPr>
        <w:t>develop higher-order learning skills such as critical thinking and an understanding of ethics and values systems</w:t>
      </w:r>
      <w:r w:rsidRPr="008B3CE9">
        <w:rPr>
          <w:rFonts w:asciiTheme="minorHAnsi" w:hAnsiTheme="minorHAnsi" w:cstheme="minorHAnsi"/>
          <w:u w:val="single"/>
        </w:rPr>
        <w:t>.</w:t>
      </w:r>
      <w:r w:rsidRPr="008B3CE9">
        <w:rPr>
          <w:rFonts w:asciiTheme="minorHAnsi" w:hAnsiTheme="minorHAnsi" w:cstheme="minorHAnsi"/>
        </w:rPr>
        <w:t xml:space="preserve"> Silvia (2012) highlights the </w:t>
      </w:r>
      <w:r w:rsidRPr="008B3CE9">
        <w:rPr>
          <w:rFonts w:asciiTheme="minorHAnsi" w:hAnsiTheme="minorHAnsi" w:cstheme="minorHAnsi"/>
          <w:u w:val="single"/>
        </w:rPr>
        <w:t>value of simulations in inspiring student learning</w:t>
      </w:r>
      <w:r w:rsidRPr="008B3CE9">
        <w:rPr>
          <w:rFonts w:asciiTheme="minorHAnsi" w:hAnsiTheme="minorHAnsi" w:cstheme="minorHAnsi"/>
        </w:rPr>
        <w:t xml:space="preserve">, especially higher-level learning. </w:t>
      </w:r>
      <w:r w:rsidRPr="008B3CE9">
        <w:rPr>
          <w:rFonts w:asciiTheme="minorHAnsi" w:hAnsiTheme="minorHAnsi" w:cstheme="minorHAnsi"/>
          <w:u w:val="single"/>
        </w:rPr>
        <w:t>According to Bloom’s taxonomy of cognitive learning, higher-level skills include analysis, synthesis, and evaluation</w:t>
      </w:r>
      <w:r w:rsidRPr="008B3CE9">
        <w:rPr>
          <w:rFonts w:asciiTheme="minorHAnsi" w:hAnsiTheme="minorHAnsi" w:cstheme="minorHAnsi"/>
        </w:rPr>
        <w:t xml:space="preserve">. Silvia (2012) notes that these </w:t>
      </w:r>
      <w:r w:rsidRPr="008B3CE9">
        <w:rPr>
          <w:rFonts w:asciiTheme="minorHAnsi" w:hAnsiTheme="minorHAnsi" w:cstheme="minorHAnsi"/>
          <w:b/>
          <w:u w:val="single"/>
        </w:rPr>
        <w:t>skills are often not sufficiently developed through “the traditional pedagogical techniques of assigned readings, lectures, tests, and papers” because these techniques “often fail to replicate the real world” and “frequently do not require the students to integrate, synthesize, and apply the course material in realistic situations”</w:t>
      </w:r>
      <w:r w:rsidRPr="008B3CE9">
        <w:rPr>
          <w:rFonts w:asciiTheme="minorHAnsi" w:hAnsiTheme="minorHAnsi" w:cstheme="minorHAnsi"/>
        </w:rPr>
        <w:t xml:space="preserve"> (p. 400). In contrast</w:t>
      </w:r>
      <w:r w:rsidRPr="008B3CE9">
        <w:rPr>
          <w:rFonts w:asciiTheme="minorHAnsi" w:hAnsiTheme="minorHAnsi" w:cstheme="minorHAnsi"/>
          <w:u w:val="single"/>
        </w:rPr>
        <w:t>, simulations</w:t>
      </w:r>
      <w:r w:rsidRPr="008B3CE9">
        <w:rPr>
          <w:rFonts w:asciiTheme="minorHAnsi" w:hAnsiTheme="minorHAnsi" w:cstheme="minorHAnsi"/>
        </w:rPr>
        <w:t xml:space="preserve">, defined by Queen (1984, p. 144) </w:t>
      </w:r>
      <w:r w:rsidRPr="008B3CE9">
        <w:rPr>
          <w:rFonts w:asciiTheme="minorHAnsi" w:hAnsiTheme="minorHAnsi" w:cstheme="minorHAnsi"/>
          <w:u w:val="single"/>
        </w:rPr>
        <w:t xml:space="preserve">as “concentrated learning exercises specifically designed to represent important real-life activities by providing the learners with the essence or essential elements of the real situation without the hazards, costs or time constraints,” give students the chance to develop higher-level skills, preparing them to function effectively in real-world organizations (see also Figueroa, 2014). </w:t>
      </w:r>
    </w:p>
    <w:p w:rsidR="0089292F" w:rsidRPr="008B3CE9" w:rsidRDefault="0089292F" w:rsidP="0089292F">
      <w:pPr>
        <w:spacing w:line="240" w:lineRule="auto"/>
        <w:rPr>
          <w:rFonts w:asciiTheme="minorHAnsi" w:hAnsiTheme="minorHAnsi" w:cstheme="minorHAnsi"/>
        </w:rPr>
      </w:pPr>
      <w:r w:rsidRPr="008B3CE9">
        <w:rPr>
          <w:rFonts w:asciiTheme="minorHAnsi" w:hAnsiTheme="minorHAnsi" w:cstheme="minorHAnsi"/>
          <w:u w:val="single"/>
        </w:rPr>
        <w:t>Simulations</w:t>
      </w:r>
      <w:r w:rsidRPr="008B3CE9">
        <w:rPr>
          <w:rFonts w:asciiTheme="minorHAnsi" w:hAnsiTheme="minorHAnsi" w:cstheme="minorHAnsi"/>
        </w:rPr>
        <w:t xml:space="preserve"> also </w:t>
      </w:r>
      <w:r w:rsidRPr="008B3CE9">
        <w:rPr>
          <w:rFonts w:asciiTheme="minorHAnsi" w:hAnsiTheme="minorHAnsi" w:cstheme="minorHAnsi"/>
          <w:u w:val="single"/>
        </w:rPr>
        <w:t>provide opportunities for students to develop skills</w:t>
      </w:r>
      <w:r w:rsidRPr="008B3CE9">
        <w:rPr>
          <w:rFonts w:asciiTheme="minorHAnsi" w:hAnsiTheme="minorHAnsi" w:cstheme="minorHAnsi"/>
        </w:rPr>
        <w:t xml:space="preserve"> that go </w:t>
      </w:r>
      <w:r w:rsidRPr="008B3CE9">
        <w:rPr>
          <w:rFonts w:asciiTheme="minorHAnsi" w:hAnsiTheme="minorHAnsi" w:cstheme="minorHAnsi"/>
          <w:u w:val="single"/>
        </w:rPr>
        <w:t xml:space="preserve">beyond those in Bloom’s taxonomy but are typically a focus in public affairs classes, including “increasing responsible citizenship, </w:t>
      </w:r>
      <w:r w:rsidRPr="008B3CE9">
        <w:rPr>
          <w:rFonts w:asciiTheme="minorHAnsi" w:hAnsiTheme="minorHAnsi" w:cstheme="minorHAnsi"/>
        </w:rPr>
        <w:t xml:space="preserve">developing a continued interest in </w:t>
      </w:r>
      <w:r w:rsidRPr="008B3CE9">
        <w:rPr>
          <w:rFonts w:asciiTheme="minorHAnsi" w:hAnsiTheme="minorHAnsi" w:cstheme="minorHAnsi"/>
          <w:u w:val="single"/>
        </w:rPr>
        <w:t>public affairs and policy, building the capacity to integrate the course materials to develop policy arguments, and fostering the ability to apply theoretical concepts to real-life situations</w:t>
      </w:r>
      <w:r w:rsidRPr="008B3CE9">
        <w:rPr>
          <w:rFonts w:asciiTheme="minorHAnsi" w:hAnsiTheme="minorHAnsi" w:cstheme="minorHAnsi"/>
        </w:rPr>
        <w:t xml:space="preserve">” (Silvia, 2012, p. 400). At first glance, classes about regulatory issues might not seem like natural fits for simulation assignments. </w:t>
      </w:r>
      <w:r w:rsidRPr="008B3CE9">
        <w:rPr>
          <w:rFonts w:asciiTheme="minorHAnsi" w:hAnsiTheme="minorHAnsi" w:cstheme="minorHAnsi"/>
          <w:b/>
          <w:u w:val="single"/>
        </w:rPr>
        <w:t>The study of government regulation is inherently a technical endeavor, leaning toward development of analytical techniques such as cost-benefit analysis rather than the higher-level learning facilitated through engaging classroom simulations.</w:t>
      </w:r>
      <w:r w:rsidRPr="008B3CE9">
        <w:rPr>
          <w:rFonts w:asciiTheme="minorHAnsi" w:hAnsiTheme="minorHAnsi" w:cstheme="minorHAnsi"/>
        </w:rPr>
        <w:t xml:space="preserve"> But studies of the </w:t>
      </w:r>
      <w:r w:rsidRPr="008B3CE9">
        <w:rPr>
          <w:rFonts w:asciiTheme="minorHAnsi" w:hAnsiTheme="minorHAnsi" w:cstheme="minorHAnsi"/>
          <w:u w:val="single"/>
        </w:rPr>
        <w:t>regulatory state can indeed offer a variety of opportunities to develop higher-level knowledge that could benefit students in applied fields</w:t>
      </w:r>
      <w:r w:rsidRPr="008B3CE9">
        <w:rPr>
          <w:rFonts w:asciiTheme="minorHAnsi" w:hAnsiTheme="minorHAnsi" w:cstheme="minorHAnsi"/>
        </w:rPr>
        <w:t xml:space="preserve">. For instance, much of the </w:t>
      </w:r>
      <w:r w:rsidRPr="008B3CE9">
        <w:rPr>
          <w:rFonts w:asciiTheme="minorHAnsi" w:hAnsiTheme="minorHAnsi" w:cstheme="minorHAnsi"/>
          <w:u w:val="single"/>
        </w:rPr>
        <w:t>development of public policy occurs within deliberative committee settings, giving instructors the opportunity to design simulation assignments that prompt students to research policy questions, outline potential impacts on specific industries, and then debate differing perspectives. Simulated legislative committee hearings can be constructed in the classroom, allowing students to play a variety of roles in the policy formation process and advocate for and/or against different policy positions. This would allow students to experience firsthand the complexities and competing values inherent in regulatory policy making.</w:t>
      </w:r>
      <w:r w:rsidRPr="008B3CE9">
        <w:rPr>
          <w:rFonts w:asciiTheme="minorHAnsi" w:hAnsiTheme="minorHAnsi" w:cstheme="minorHAnsi"/>
        </w:rPr>
        <w:t xml:space="preserve"> Participating in simulated committee hearings, in addition to writing more standard research papers, would supplement students’ research and writing practice with the development of communication skills, including through using graphic presentations often used by stakeholders in such hearings. Focusing on the theme of government regulation offers opportunities for learning that also go further. Additional learning arises because the act of regulation, though technical, is in fact a human enterprise, one characterized by vigorous interaction among interest groups and actors, thus requiring participants to be skillful in the arts of negotiation, compromise, and collaboration. </w:t>
      </w:r>
      <w:r w:rsidRPr="008B3CE9">
        <w:rPr>
          <w:rFonts w:asciiTheme="minorHAnsi" w:hAnsiTheme="minorHAnsi" w:cstheme="minorHAnsi"/>
          <w:u w:val="single"/>
        </w:rPr>
        <w:t xml:space="preserve">Many private, public, and nonprofit employers value these skills, making their development through regulatory simulations especially relevant for students in applied fields. </w:t>
      </w:r>
    </w:p>
    <w:p w:rsidR="0089292F" w:rsidRPr="0089292F" w:rsidRDefault="0089292F" w:rsidP="0089292F"/>
    <w:sectPr w:rsidR="0089292F" w:rsidRPr="008929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2C6660D"/>
    <w:multiLevelType w:val="hybridMultilevel"/>
    <w:tmpl w:val="504E46D2"/>
    <w:lvl w:ilvl="0" w:tplc="93CC9256">
      <w:start w:val="3"/>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5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7616252408"/>
    <w:docVar w:name="VerbatimVersion" w:val="5.1"/>
  </w:docVars>
  <w:rsids>
    <w:rsidRoot w:val="002E3129"/>
    <w:rsid w:val="000139A3"/>
    <w:rsid w:val="000D64D5"/>
    <w:rsid w:val="00100833"/>
    <w:rsid w:val="00104529"/>
    <w:rsid w:val="00105942"/>
    <w:rsid w:val="00107396"/>
    <w:rsid w:val="00144A4C"/>
    <w:rsid w:val="0016133B"/>
    <w:rsid w:val="00176AB0"/>
    <w:rsid w:val="00177B7D"/>
    <w:rsid w:val="0018322D"/>
    <w:rsid w:val="001A64C6"/>
    <w:rsid w:val="001B5776"/>
    <w:rsid w:val="001E527A"/>
    <w:rsid w:val="001F78CE"/>
    <w:rsid w:val="00205446"/>
    <w:rsid w:val="00251FC7"/>
    <w:rsid w:val="002855A7"/>
    <w:rsid w:val="002B146A"/>
    <w:rsid w:val="002B5E17"/>
    <w:rsid w:val="002E3129"/>
    <w:rsid w:val="00315690"/>
    <w:rsid w:val="00316B75"/>
    <w:rsid w:val="00317566"/>
    <w:rsid w:val="00325646"/>
    <w:rsid w:val="003460F2"/>
    <w:rsid w:val="0038158C"/>
    <w:rsid w:val="003850F9"/>
    <w:rsid w:val="003902BA"/>
    <w:rsid w:val="003A09E2"/>
    <w:rsid w:val="003A21EC"/>
    <w:rsid w:val="00407037"/>
    <w:rsid w:val="004605D6"/>
    <w:rsid w:val="004803FA"/>
    <w:rsid w:val="004C60E8"/>
    <w:rsid w:val="004E3579"/>
    <w:rsid w:val="004E728B"/>
    <w:rsid w:val="004F39E0"/>
    <w:rsid w:val="005317B4"/>
    <w:rsid w:val="00534D41"/>
    <w:rsid w:val="00537BD5"/>
    <w:rsid w:val="0057268A"/>
    <w:rsid w:val="00580458"/>
    <w:rsid w:val="005D2912"/>
    <w:rsid w:val="005D3229"/>
    <w:rsid w:val="00603047"/>
    <w:rsid w:val="006065BD"/>
    <w:rsid w:val="00645FA9"/>
    <w:rsid w:val="00647866"/>
    <w:rsid w:val="00665003"/>
    <w:rsid w:val="00694FA3"/>
    <w:rsid w:val="006A2AD0"/>
    <w:rsid w:val="006C2375"/>
    <w:rsid w:val="006D4ECC"/>
    <w:rsid w:val="00722258"/>
    <w:rsid w:val="007243E5"/>
    <w:rsid w:val="00766EA0"/>
    <w:rsid w:val="007A2226"/>
    <w:rsid w:val="007F5B66"/>
    <w:rsid w:val="00823A1C"/>
    <w:rsid w:val="00845B9D"/>
    <w:rsid w:val="00860984"/>
    <w:rsid w:val="0089292F"/>
    <w:rsid w:val="008A07C9"/>
    <w:rsid w:val="008B3ECB"/>
    <w:rsid w:val="008B4E85"/>
    <w:rsid w:val="008C1B2E"/>
    <w:rsid w:val="008D4442"/>
    <w:rsid w:val="0091627E"/>
    <w:rsid w:val="009379D1"/>
    <w:rsid w:val="0097032B"/>
    <w:rsid w:val="00971EAE"/>
    <w:rsid w:val="009B2A8F"/>
    <w:rsid w:val="009D2EAD"/>
    <w:rsid w:val="009D54B2"/>
    <w:rsid w:val="009E1922"/>
    <w:rsid w:val="009F7ED2"/>
    <w:rsid w:val="00A35F22"/>
    <w:rsid w:val="00A455A0"/>
    <w:rsid w:val="00A93661"/>
    <w:rsid w:val="00A95652"/>
    <w:rsid w:val="00AC0AB8"/>
    <w:rsid w:val="00AF66DC"/>
    <w:rsid w:val="00B33C6D"/>
    <w:rsid w:val="00B4508F"/>
    <w:rsid w:val="00B55AD5"/>
    <w:rsid w:val="00B8057C"/>
    <w:rsid w:val="00BD6238"/>
    <w:rsid w:val="00BF593B"/>
    <w:rsid w:val="00BF773A"/>
    <w:rsid w:val="00BF7E81"/>
    <w:rsid w:val="00C13773"/>
    <w:rsid w:val="00C17CC8"/>
    <w:rsid w:val="00C46F54"/>
    <w:rsid w:val="00C67FF8"/>
    <w:rsid w:val="00C83417"/>
    <w:rsid w:val="00C9604F"/>
    <w:rsid w:val="00CA19AA"/>
    <w:rsid w:val="00CC5298"/>
    <w:rsid w:val="00CD736E"/>
    <w:rsid w:val="00CD798D"/>
    <w:rsid w:val="00CE161E"/>
    <w:rsid w:val="00CF59A8"/>
    <w:rsid w:val="00D325A9"/>
    <w:rsid w:val="00D36A8A"/>
    <w:rsid w:val="00D45956"/>
    <w:rsid w:val="00D47224"/>
    <w:rsid w:val="00D61409"/>
    <w:rsid w:val="00D6691E"/>
    <w:rsid w:val="00D71170"/>
    <w:rsid w:val="00D80B7E"/>
    <w:rsid w:val="00DA1C92"/>
    <w:rsid w:val="00DA25D4"/>
    <w:rsid w:val="00DA6538"/>
    <w:rsid w:val="00E15E75"/>
    <w:rsid w:val="00E35716"/>
    <w:rsid w:val="00E5262C"/>
    <w:rsid w:val="00E9555A"/>
    <w:rsid w:val="00EC7DC4"/>
    <w:rsid w:val="00ED30CF"/>
    <w:rsid w:val="00EE760B"/>
    <w:rsid w:val="00EF0881"/>
    <w:rsid w:val="00EF2BA5"/>
    <w:rsid w:val="00F10C5D"/>
    <w:rsid w:val="00F176EF"/>
    <w:rsid w:val="00F45E10"/>
    <w:rsid w:val="00F6364A"/>
    <w:rsid w:val="00F85A1E"/>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F2F26F-464D-4988-9DDD-EA043E86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35716"/>
    <w:rPr>
      <w:rFonts w:ascii="Calibri" w:hAnsi="Calibri"/>
    </w:rPr>
  </w:style>
  <w:style w:type="paragraph" w:styleId="Heading1">
    <w:name w:val="heading 1"/>
    <w:aliases w:val="Pocket"/>
    <w:basedOn w:val="Normal"/>
    <w:next w:val="Normal"/>
    <w:link w:val="Heading1Char"/>
    <w:qFormat/>
    <w:rsid w:val="00E3571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3571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 Char Char Char Char Char Char, Char Char Char Char Char Char Char,3: Cite,Index Headers,Bold Cite,Heading 3 Char1 Char Char,Citation Char Char Char Char,Citation Char1 Char Char,Text 7,Cite ,Char1 Char,Tags v 2"/>
    <w:basedOn w:val="Normal"/>
    <w:next w:val="Normal"/>
    <w:link w:val="Heading3Char"/>
    <w:uiPriority w:val="2"/>
    <w:unhideWhenUsed/>
    <w:qFormat/>
    <w:rsid w:val="00E35716"/>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E35716"/>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E357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5716"/>
  </w:style>
  <w:style w:type="character" w:customStyle="1" w:styleId="Heading1Char">
    <w:name w:val="Heading 1 Char"/>
    <w:aliases w:val="Pocket Char"/>
    <w:basedOn w:val="DefaultParagraphFont"/>
    <w:link w:val="Heading1"/>
    <w:rsid w:val="00E3571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35716"/>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Char Char Char Char, Char Char Char Char Char Char Char Char,3: Cite Char,Index Headers Char,Bold Cite Char,Heading 3 Char1 Char Char Char,Citation Char Char Char Char Char"/>
    <w:basedOn w:val="DefaultParagraphFont"/>
    <w:link w:val="Heading3"/>
    <w:uiPriority w:val="2"/>
    <w:rsid w:val="00E3571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E3571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E35716"/>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E35716"/>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E35716"/>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E35716"/>
    <w:rPr>
      <w:color w:val="auto"/>
      <w:u w:val="none"/>
    </w:rPr>
  </w:style>
  <w:style w:type="character" w:styleId="FollowedHyperlink">
    <w:name w:val="FollowedHyperlink"/>
    <w:basedOn w:val="DefaultParagraphFont"/>
    <w:uiPriority w:val="99"/>
    <w:semiHidden/>
    <w:unhideWhenUsed/>
    <w:rsid w:val="00E35716"/>
    <w:rPr>
      <w:color w:val="auto"/>
      <w:u w:val="none"/>
    </w:rPr>
  </w:style>
  <w:style w:type="paragraph" w:customStyle="1" w:styleId="textbold">
    <w:name w:val="text bold"/>
    <w:basedOn w:val="Normal"/>
    <w:link w:val="Emphasis"/>
    <w:uiPriority w:val="7"/>
    <w:qFormat/>
    <w:rsid w:val="002E3129"/>
    <w:pPr>
      <w:ind w:left="720"/>
      <w:jc w:val="both"/>
    </w:pPr>
    <w:rPr>
      <w:b/>
      <w:iCs/>
      <w:u w:val="single"/>
      <w:bdr w:val="single" w:sz="8" w:space="0" w:color="auto"/>
    </w:rPr>
  </w:style>
  <w:style w:type="paragraph" w:customStyle="1" w:styleId="Emphasis1">
    <w:name w:val="Emphasis1"/>
    <w:basedOn w:val="Normal"/>
    <w:autoRedefine/>
    <w:uiPriority w:val="7"/>
    <w:qFormat/>
    <w:rsid w:val="004803FA"/>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character" w:customStyle="1" w:styleId="blue">
    <w:name w:val="blue"/>
    <w:basedOn w:val="DefaultParagraphFont"/>
    <w:rsid w:val="0089292F"/>
  </w:style>
  <w:style w:type="paragraph" w:customStyle="1" w:styleId="loose">
    <w:name w:val="loose"/>
    <w:basedOn w:val="Normal"/>
    <w:rsid w:val="0089292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8929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cap">
    <w:name w:val="dropcap"/>
    <w:basedOn w:val="DefaultParagraphFont"/>
    <w:rsid w:val="0089292F"/>
  </w:style>
  <w:style w:type="paragraph" w:styleId="ListParagraph">
    <w:name w:val="List Paragraph"/>
    <w:basedOn w:val="Normal"/>
    <w:uiPriority w:val="99"/>
    <w:unhideWhenUsed/>
    <w:qFormat/>
    <w:rsid w:val="009B2A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aw.harvard.edu/students/orgs/elr/vol29_1/morriss.pdf" TargetMode="External"/><Relationship Id="rId21" Type="http://schemas.openxmlformats.org/officeDocument/2006/relationships/hyperlink" Target="https://bellwethereducation.org/sites/default/files/Bellwether_ESEA_June2015.pdf" TargetMode="External"/><Relationship Id="rId42" Type="http://schemas.openxmlformats.org/officeDocument/2006/relationships/hyperlink" Target="http://www.aei.org/wp-content/uploads/2011/10/ESW-5.pdf)//JSL" TargetMode="External"/><Relationship Id="rId47" Type="http://schemas.openxmlformats.org/officeDocument/2006/relationships/hyperlink" Target="http://okpolicy.org/new-federal-education-law-change-fund-high-poverty-schools/," TargetMode="External"/><Relationship Id="rId63" Type="http://schemas.openxmlformats.org/officeDocument/2006/relationships/hyperlink" Target="https://www.whitehouse.gov/the-press-office/2015/12/10/remarks-president-every-student-succeeds-act-signing-ceremony" TargetMode="External"/><Relationship Id="rId68" Type="http://schemas.openxmlformats.org/officeDocument/2006/relationships/hyperlink" Target="http://www.naspaa.org/JPAEMessenger/Article/VOL23-2/JPAE%2023_02_20170420_07_Castillo.pdf" TargetMode="External"/><Relationship Id="rId7" Type="http://schemas.openxmlformats.org/officeDocument/2006/relationships/hyperlink" Target="https://www.everycrsreport.com/reports/R41119.html" TargetMode="External"/><Relationship Id="rId2" Type="http://schemas.openxmlformats.org/officeDocument/2006/relationships/numbering" Target="numbering.xml"/><Relationship Id="rId16" Type="http://schemas.openxmlformats.org/officeDocument/2006/relationships/hyperlink" Target="http://www.law.uchicago.edu/files/files/chicago.draft_.pdf" TargetMode="External"/><Relationship Id="rId29" Type="http://schemas.openxmlformats.org/officeDocument/2006/relationships/hyperlink" Target="http://search.proquest.com.proxy.lib.umich.edu/pqrl/docview/218457685/52B27805E4334B5APQ/64?accountid=14667" TargetMode="External"/><Relationship Id="rId11" Type="http://schemas.openxmlformats.org/officeDocument/2006/relationships/hyperlink" Target="https://www.gpo.gov/fdsys/pkg/CHRG-114hhrg20458/pdf/CHRG-114hhrg20458.pdf" TargetMode="External"/><Relationship Id="rId24" Type="http://schemas.openxmlformats.org/officeDocument/2006/relationships/hyperlink" Target="https://www.regulations.gov/" TargetMode="External"/><Relationship Id="rId32" Type="http://schemas.openxmlformats.org/officeDocument/2006/relationships/hyperlink" Target="https://papers.ssrn.com/sol3/papers.cfm?abstract_id=2002127" TargetMode="External"/><Relationship Id="rId37" Type="http://schemas.openxmlformats.org/officeDocument/2006/relationships/hyperlink" Target="http://harvardlpr.com/wp-content/uploads/2016/06/10.2_2_GrossHill.pdf" TargetMode="External"/><Relationship Id="rId40" Type="http://schemas.openxmlformats.org/officeDocument/2006/relationships/hyperlink" Target="http://www.aei.org/wp-content/uploads/2011/10/ESW-5.pdf)//JSL" TargetMode="External"/><Relationship Id="rId45" Type="http://schemas.openxmlformats.org/officeDocument/2006/relationships/hyperlink" Target="http://scholarship.law.cornell.edu/cgi/viewcontent.cgi?article=2610&amp;context=facpub" TargetMode="External"/><Relationship Id="rId53" Type="http://schemas.openxmlformats.org/officeDocument/2006/relationships/hyperlink" Target="https://www.google.com/url?sa=t&amp;rct=j&amp;q=&amp;esrc=s&amp;source=web&amp;cd=1&amp;ved=0ahUKEwjBtfzd2JjNAhWG9R4KHZOSBsYQFggeMAA&amp;url=https%3A%2F%2Fwww2.ed.gov%2Fpolicy%2Felsec%2Fleg%2Fessa%2Fsession%2Fissue-paper-supplement-not-supplant-3rd-session.docx&amp;usg=AFQjCNFSZS_MLfiedhBwTe0_vcznB_F_Bw" TargetMode="External"/><Relationship Id="rId58" Type="http://schemas.openxmlformats.org/officeDocument/2006/relationships/hyperlink" Target="http://www.politico.com/tipsheets/morning-education/2017/06/20/battle-brewing-over-devos-delay-of-borrower-defense-rules-220935" TargetMode="External"/><Relationship Id="rId66" Type="http://schemas.openxmlformats.org/officeDocument/2006/relationships/hyperlink" Target="http://www.help.senate.gov/hearings/essa-implementation-in-states-and-school-districts-perspectives-from-the-us-secretary-of-education" TargetMode="External"/><Relationship Id="rId5" Type="http://schemas.openxmlformats.org/officeDocument/2006/relationships/webSettings" Target="webSettings.xml"/><Relationship Id="rId61" Type="http://schemas.openxmlformats.org/officeDocument/2006/relationships/hyperlink" Target="https://www.help.senate.gov/imo/media/Regulations_Task_Force_Report_2015_FINAL.pdf" TargetMode="External"/><Relationship Id="rId19" Type="http://schemas.openxmlformats.org/officeDocument/2006/relationships/hyperlink" Target="http://harvardlpr.com/wp-content/uploads/2016/06/10.2_2_GrossHill.pdf" TargetMode="External"/><Relationship Id="rId14" Type="http://schemas.openxmlformats.org/officeDocument/2006/relationships/hyperlink" Target="https://doi.org/10.1093/jla/law005" TargetMode="External"/><Relationship Id="rId22" Type="http://schemas.openxmlformats.org/officeDocument/2006/relationships/hyperlink" Target="http://scholarship.law.duke.edu/cgi/viewcontent.cgi?article=4257&amp;context=lcp" TargetMode="External"/><Relationship Id="rId27" Type="http://schemas.openxmlformats.org/officeDocument/2006/relationships/hyperlink" Target="http://www.independent.org/research/coccs/" TargetMode="External"/><Relationship Id="rId30" Type="http://schemas.openxmlformats.org/officeDocument/2006/relationships/hyperlink" Target="http://search.proquest.com.proxy.lib.umich.edu/pqrl/docview/218457685/52B27805E4334B5APQ/64?accountid=14667" TargetMode="External"/><Relationship Id="rId35" Type="http://schemas.openxmlformats.org/officeDocument/2006/relationships/hyperlink" Target="http://scholarship.law.duke.edu/cgi/viewcontent.cgi?article=4257&amp;context=lcp" TargetMode="External"/><Relationship Id="rId43" Type="http://schemas.openxmlformats.org/officeDocument/2006/relationships/hyperlink" Target="http://www.aei.org/wp-content/uploads/2011/10/ESW-5.pdf)//JSL" TargetMode="External"/><Relationship Id="rId48" Type="http://schemas.openxmlformats.org/officeDocument/2006/relationships/hyperlink" Target="http://okpolicy.org/every-student-succeeds-act/" TargetMode="External"/><Relationship Id="rId56" Type="http://schemas.openxmlformats.org/officeDocument/2006/relationships/hyperlink" Target="http://www.chronicle.com/blogs/ticker/education-dept-details-new-measures-on-how-defrauded-borrowers-can-seek-relief/115295" TargetMode="External"/><Relationship Id="rId64" Type="http://schemas.openxmlformats.org/officeDocument/2006/relationships/hyperlink" Target="http://blogs.edweek.org/edweek/campaign-k-12/2016/04/essa_negotiated_rulemaking_com.html?cmp=eml-enl-eu-news2" TargetMode="External"/><Relationship Id="rId69" Type="http://schemas.openxmlformats.org/officeDocument/2006/relationships/fontTable" Target="fontTable.xml"/><Relationship Id="rId8" Type="http://schemas.openxmlformats.org/officeDocument/2006/relationships/hyperlink" Target="http://psc.ky.gov/PSCSCF/2010%20cases/2010-00131/20100602_Crickets_Reply_Brief_on_Threshold_Issues.PDF" TargetMode="External"/><Relationship Id="rId51" Type="http://schemas.openxmlformats.org/officeDocument/2006/relationships/hyperlink" Target="http://www.cbpp.org/blog/a-fair-chance-for-poor-students" TargetMode="External"/><Relationship Id="rId3" Type="http://schemas.openxmlformats.org/officeDocument/2006/relationships/styles" Target="styles.xml"/><Relationship Id="rId12" Type="http://schemas.openxmlformats.org/officeDocument/2006/relationships/hyperlink" Target="https://www.gpo.gov/fdsys/pkg/CHRG-114hhrg21538/pdf/CHRG-114hhrg21538.pdf" TargetMode="External"/><Relationship Id="rId17" Type="http://schemas.openxmlformats.org/officeDocument/2006/relationships/hyperlink" Target="http://www.nasbe.org/wp-content/uploads/Standards-Based-Reform_Everything-Old-Is-New-Again_May-2017-Standard.pdf" TargetMode="External"/><Relationship Id="rId25" Type="http://schemas.openxmlformats.org/officeDocument/2006/relationships/hyperlink" Target="http://www.independent.org/research/coccs/" TargetMode="External"/><Relationship Id="rId33" Type="http://schemas.openxmlformats.org/officeDocument/2006/relationships/hyperlink" Target="http://www.naspaa.org/JPAEMessenger/Article/VOL23-2/JPAE%2023_02_20170420_07_Castillo.pdf" TargetMode="External"/><Relationship Id="rId38" Type="http://schemas.openxmlformats.org/officeDocument/2006/relationships/hyperlink" Target="https://www.brookings.edu/research/to-empower-state-and-local-leaders-esea-reauthorization-should-include-competitive-grants/)//DGV" TargetMode="External"/><Relationship Id="rId46" Type="http://schemas.openxmlformats.org/officeDocument/2006/relationships/hyperlink" Target="https://www.theregreview.org/2015/12/02/schlabs-problem-with-delegation/" TargetMode="External"/><Relationship Id="rId59" Type="http://schemas.openxmlformats.org/officeDocument/2006/relationships/hyperlink" Target="http://www.acenet.edu/news-room/Documents/Higher-Education-Regulations-Task-Force-Report.pdf" TargetMode="External"/><Relationship Id="rId67" Type="http://schemas.openxmlformats.org/officeDocument/2006/relationships/hyperlink" Target="http://www.insidesources.com/from-federal-to-federalist-education-policy/" TargetMode="External"/><Relationship Id="rId20" Type="http://schemas.openxmlformats.org/officeDocument/2006/relationships/hyperlink" Target="https://www.gpo.gov/fdsys/pkg/CHRG-114hhrg20458/pdf/CHRG-114hhrg20458.pdf" TargetMode="External"/><Relationship Id="rId41" Type="http://schemas.openxmlformats.org/officeDocument/2006/relationships/hyperlink" Target="http://www.aei.org/wp-content/uploads/2011/10/ESW-5.pdf)//JSL" TargetMode="External"/><Relationship Id="rId54" Type="http://schemas.openxmlformats.org/officeDocument/2006/relationships/hyperlink" Target="https://www.cappsonline.org/i-cant-overstate-how-deeply-dull-the-process-is-the-chronicle-of-higher-education/" TargetMode="External"/><Relationship Id="rId62" Type="http://schemas.openxmlformats.org/officeDocument/2006/relationships/hyperlink" Target="https://www.usnews.com/opinion/articles/2016-04-26/obamas-education-department-overreach-wont-equalize-title-i-funding"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foreign.senate.gov/imo/media/doc/021617_Kasparov_%20Testimony.pdf" TargetMode="External"/><Relationship Id="rId15" Type="http://schemas.openxmlformats.org/officeDocument/2006/relationships/hyperlink" Target="https://doi.org/10.1093/jla/law005" TargetMode="External"/><Relationship Id="rId23" Type="http://schemas.openxmlformats.org/officeDocument/2006/relationships/hyperlink" Target="http://hechingerreport.org/whats-happening-beyond-public-eye-dept-education/" TargetMode="External"/><Relationship Id="rId28" Type="http://schemas.openxmlformats.org/officeDocument/2006/relationships/hyperlink" Target="http://www.law.harvard.edu/students/orgs/elr/vol29_1/morriss.pdf" TargetMode="External"/><Relationship Id="rId36" Type="http://schemas.openxmlformats.org/officeDocument/2006/relationships/hyperlink" Target="http://harvardlpr.com/wp-content/uploads/2016/06/10.2_2_GrossHill.pdf" TargetMode="External"/><Relationship Id="rId49" Type="http://schemas.openxmlformats.org/officeDocument/2006/relationships/hyperlink" Target="http://okpolicy.org/title" TargetMode="External"/><Relationship Id="rId57" Type="http://schemas.openxmlformats.org/officeDocument/2006/relationships/hyperlink" Target="http://www.chronicle.com/article/In-the-Final-Gainful/149711" TargetMode="External"/><Relationship Id="rId10" Type="http://schemas.openxmlformats.org/officeDocument/2006/relationships/hyperlink" Target="http://www.yalelawjournal.org/article/administrative-forbearance" TargetMode="External"/><Relationship Id="rId31" Type="http://schemas.openxmlformats.org/officeDocument/2006/relationships/hyperlink" Target="http://scholarship.law.duke.edu/cgi/viewcontent.cgi?article=4257&amp;context=lcp" TargetMode="External"/><Relationship Id="rId44" Type="http://schemas.openxmlformats.org/officeDocument/2006/relationships/hyperlink" Target="http://www.law.uchicago.edu/files/files/chicago.draft_.pdf" TargetMode="External"/><Relationship Id="rId52" Type="http://schemas.openxmlformats.org/officeDocument/2006/relationships/hyperlink" Target="http://www.ed.gov/news/press-releases/education-department-releases-proposals-consideration-essa-negotiated-rulemaking-committee" TargetMode="External"/><Relationship Id="rId60" Type="http://schemas.openxmlformats.org/officeDocument/2006/relationships/hyperlink" Target="https://twitter.com/CharlotteEtier/status/742765362945654784" TargetMode="External"/><Relationship Id="rId65" Type="http://schemas.openxmlformats.org/officeDocument/2006/relationships/hyperlink" Target="http://www.nga.org/cms/home/federal-relations/nga-letters/education--workforce-committee-l/col2-content/main-content-list/essa-implementation-16.html" TargetMode="External"/><Relationship Id="rId4" Type="http://schemas.openxmlformats.org/officeDocument/2006/relationships/settings" Target="settings.xml"/><Relationship Id="rId9" Type="http://schemas.openxmlformats.org/officeDocument/2006/relationships/hyperlink" Target="http://www.law.uchicago.edu/files/files/chicago.draft_.pdf" TargetMode="External"/><Relationship Id="rId13" Type="http://schemas.openxmlformats.org/officeDocument/2006/relationships/hyperlink" Target="https://doi.org/10.1093/jla/law005" TargetMode="External"/><Relationship Id="rId18" Type="http://schemas.openxmlformats.org/officeDocument/2006/relationships/hyperlink" Target="http://www.nasbe.org/wp-content/uploads/Standards-Based-Reform_Everything-Old-Is-New-Again_May-2017-Standard.pdf" TargetMode="External"/><Relationship Id="rId39" Type="http://schemas.openxmlformats.org/officeDocument/2006/relationships/hyperlink" Target="https://www.eschoolnews.com/2003/09/01/formula-vs-competitive-grants-which-are-better/)//JSL" TargetMode="External"/><Relationship Id="rId34" Type="http://schemas.openxmlformats.org/officeDocument/2006/relationships/hyperlink" Target="https://papers.ssrn.com/sol3/papers.cfm?abstract_id=2002127" TargetMode="External"/><Relationship Id="rId50" Type="http://schemas.openxmlformats.org/officeDocument/2006/relationships/hyperlink" Target="https://www.newamerica.org/education-policy/policy-explainers/early-ed-prek-12/school-funding/federal-funding/title-i/fiscal-requirements/supplement-not-supplant/" TargetMode="External"/><Relationship Id="rId55" Type="http://schemas.openxmlformats.org/officeDocument/2006/relationships/hyperlink" Target="http://www.chronicle.com/article/What-DeVos-s-Reset-on/24034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06521-8165-4B45-B5F3-1C378CEB6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91693</Words>
  <Characters>522652</Characters>
  <Application>Microsoft Office Word</Application>
  <DocSecurity>0</DocSecurity>
  <Lines>4355</Lines>
  <Paragraphs>1226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5.1.1</cp:keywords>
  <dc:description/>
  <cp:lastModifiedBy>Heidt, David</cp:lastModifiedBy>
  <cp:revision>3</cp:revision>
  <dcterms:created xsi:type="dcterms:W3CDTF">2017-07-19T03:53:00Z</dcterms:created>
  <dcterms:modified xsi:type="dcterms:W3CDTF">2017-07-19T10:46:00Z</dcterms:modified>
</cp:coreProperties>
</file>