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0D03E" w14:textId="77777777" w:rsidR="00753905" w:rsidRDefault="15279048" w:rsidP="00EC2BE6">
      <w:pPr>
        <w:pStyle w:val="Heading1"/>
      </w:pPr>
      <w:r>
        <w:t>RTE/Rodriguez Neg</w:t>
      </w:r>
    </w:p>
    <w:p w14:paraId="69F9E7AA" w14:textId="77777777" w:rsidR="0030090A" w:rsidRDefault="15279048" w:rsidP="0030090A">
      <w:pPr>
        <w:pStyle w:val="Heading2"/>
      </w:pPr>
      <w:r>
        <w:t>Notes/Ideas</w:t>
      </w:r>
    </w:p>
    <w:p w14:paraId="696E9FDF" w14:textId="77777777" w:rsidR="0030090A" w:rsidRDefault="15279048" w:rsidP="0030090A">
      <w:r>
        <w:t>Case – we can make arguments for alt causes to loss of the right of education</w:t>
      </w:r>
    </w:p>
    <w:p w14:paraId="39F23C10" w14:textId="77777777" w:rsidR="00E33CDA" w:rsidRDefault="15279048" w:rsidP="0030090A">
      <w:r>
        <w:t>Federalism – find reasons why states better at giving right to education</w:t>
      </w:r>
    </w:p>
    <w:p w14:paraId="0C87F2B7" w14:textId="77777777" w:rsidR="001525CD" w:rsidRDefault="15279048" w:rsidP="0030090A">
      <w:r>
        <w:t>Democracy Bad Impact Turn</w:t>
      </w:r>
    </w:p>
    <w:p w14:paraId="7F2EC023" w14:textId="77777777" w:rsidR="00AC7260" w:rsidRDefault="15279048" w:rsidP="0030090A">
      <w:r>
        <w:t>Courts Stuff</w:t>
      </w:r>
    </w:p>
    <w:p w14:paraId="5E76B41F" w14:textId="77777777" w:rsidR="005D00DD" w:rsidRDefault="15279048" w:rsidP="0030090A">
      <w:r>
        <w:t>Retry the case with more data</w:t>
      </w:r>
    </w:p>
    <w:p w14:paraId="47E8F488" w14:textId="77777777" w:rsidR="0030090A" w:rsidRDefault="15279048" w:rsidP="0030090A">
      <w:pPr>
        <w:pStyle w:val="Heading1"/>
      </w:pPr>
      <w:r>
        <w:t>Off-Case</w:t>
      </w:r>
    </w:p>
    <w:p w14:paraId="6C02F8B9" w14:textId="45E87ECB" w:rsidR="00AE2668" w:rsidRDefault="00AE2668" w:rsidP="001F4A66">
      <w:pPr>
        <w:pStyle w:val="Heading2"/>
      </w:pPr>
      <w:r>
        <w:t>Do You Use Schools K</w:t>
      </w:r>
    </w:p>
    <w:p w14:paraId="03551BB3" w14:textId="319D1834" w:rsidR="00AE2668" w:rsidRDefault="00AE2668" w:rsidP="00AE2668">
      <w:pPr>
        <w:pStyle w:val="Heading3"/>
      </w:pPr>
      <w:r>
        <w:t>1NC: Deschooling</w:t>
      </w:r>
    </w:p>
    <w:p w14:paraId="016E1721" w14:textId="77777777" w:rsidR="00BE19E4" w:rsidRDefault="00BE19E4" w:rsidP="00BE19E4">
      <w:pPr>
        <w:pStyle w:val="Heading4"/>
      </w:pPr>
      <w:r>
        <w:t xml:space="preserve">The plan is socially committed </w:t>
      </w:r>
      <w:r w:rsidRPr="00DF1CC7">
        <w:rPr>
          <w:u w:val="single"/>
        </w:rPr>
        <w:t>state oversight</w:t>
      </w:r>
      <w:r>
        <w:t xml:space="preserve"> of education that makes </w:t>
      </w:r>
      <w:r w:rsidRPr="00DF1CC7">
        <w:rPr>
          <w:u w:val="single"/>
        </w:rPr>
        <w:t>alienation</w:t>
      </w:r>
      <w:r>
        <w:t xml:space="preserve"> preparatory for life and </w:t>
      </w:r>
      <w:r w:rsidRPr="00DF1CC7">
        <w:rPr>
          <w:u w:val="single"/>
        </w:rPr>
        <w:t>abstracts the law</w:t>
      </w:r>
      <w:r>
        <w:t xml:space="preserve"> from the commonwealth—even </w:t>
      </w:r>
      <w:r w:rsidRPr="00DF1CC7">
        <w:rPr>
          <w:u w:val="single"/>
        </w:rPr>
        <w:t>residual</w:t>
      </w:r>
      <w:r>
        <w:t xml:space="preserve"> commitments to institutionalized education enframes student potentialities into raw material upon which </w:t>
      </w:r>
      <w:r w:rsidRPr="00DF1CC7">
        <w:rPr>
          <w:u w:val="single"/>
        </w:rPr>
        <w:t>sovereign power</w:t>
      </w:r>
      <w:r>
        <w:t xml:space="preserve"> over life is exercised</w:t>
      </w:r>
    </w:p>
    <w:p w14:paraId="777A015C" w14:textId="77777777" w:rsidR="00BE19E4" w:rsidRDefault="00BE19E4" w:rsidP="00BE19E4">
      <w:r w:rsidRPr="00B9366B">
        <w:rPr>
          <w:rStyle w:val="Style13ptBold"/>
        </w:rPr>
        <w:t>Lewis 12</w:t>
      </w:r>
      <w:r>
        <w:t xml:space="preserve"> </w:t>
      </w:r>
      <w:r w:rsidRPr="00B9366B">
        <w:rPr>
          <w:sz w:val="16"/>
          <w:szCs w:val="16"/>
        </w:rPr>
        <w:t>(Tyson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“Exopedagogy: On pirates, shorelines, and the educational commonwealth.” Educational Philosophy and Theory,Vol. 44, No. 8, 2012 )</w:t>
      </w:r>
    </w:p>
    <w:p w14:paraId="1E93255B" w14:textId="77777777" w:rsidR="00BE19E4" w:rsidRPr="003940A5" w:rsidRDefault="00BE19E4" w:rsidP="00BE19E4">
      <w:pPr>
        <w:rPr>
          <w:rStyle w:val="StyleUnderline"/>
        </w:rPr>
      </w:pPr>
      <w:r w:rsidRPr="0027384E">
        <w:rPr>
          <w:sz w:val="14"/>
        </w:rPr>
        <w:t xml:space="preserve">One of the critical questions for educators today concerns the location of pedagogy. Essays in collections such as Nel Noddings’ Educating Citizens for Global Awareness (2005) pose a series of challenging questions concerning the nature of citizenship (national or global), common schooling (public or private), and democratic virtues (multicultural particularism or universalism). </w:t>
      </w:r>
      <w:r w:rsidRPr="00B77853">
        <w:rPr>
          <w:rStyle w:val="StyleUnderline"/>
          <w:highlight w:val="green"/>
        </w:rPr>
        <w:t>While there are</w:t>
      </w:r>
      <w:r w:rsidRPr="00B77853">
        <w:rPr>
          <w:rStyle w:val="StyleUnderline"/>
        </w:rPr>
        <w:t xml:space="preserve"> significant </w:t>
      </w:r>
      <w:r w:rsidRPr="00B77853">
        <w:rPr>
          <w:rStyle w:val="StyleUnderline"/>
          <w:highlight w:val="green"/>
        </w:rPr>
        <w:t>debates concerning the exact</w:t>
      </w:r>
      <w:r w:rsidRPr="00B77853">
        <w:rPr>
          <w:rStyle w:val="StyleUnderline"/>
        </w:rPr>
        <w:t xml:space="preserve"> nature of these </w:t>
      </w:r>
      <w:r w:rsidRPr="00B77853">
        <w:rPr>
          <w:rStyle w:val="StyleUnderline"/>
          <w:highlight w:val="green"/>
        </w:rPr>
        <w:t>challenges</w:t>
      </w:r>
      <w:r w:rsidRPr="00B77853">
        <w:rPr>
          <w:rStyle w:val="StyleUnderline"/>
        </w:rPr>
        <w:t xml:space="preserve"> in relation </w:t>
      </w:r>
      <w:r w:rsidRPr="00B77853">
        <w:rPr>
          <w:rStyle w:val="StyleUnderline"/>
          <w:highlight w:val="green"/>
        </w:rPr>
        <w:t>to education</w:t>
      </w:r>
      <w:r w:rsidRPr="0027384E">
        <w:rPr>
          <w:sz w:val="14"/>
        </w:rPr>
        <w:t xml:space="preserve"> for citizenship, democracy, and/or social justice, </w:t>
      </w:r>
      <w:r w:rsidRPr="00B77853">
        <w:rPr>
          <w:rStyle w:val="StyleUnderline"/>
          <w:highlight w:val="green"/>
        </w:rPr>
        <w:t>there is</w:t>
      </w:r>
      <w:r w:rsidRPr="00B77853">
        <w:rPr>
          <w:rStyle w:val="StyleUnderline"/>
        </w:rPr>
        <w:t xml:space="preserve"> a broad </w:t>
      </w:r>
      <w:r w:rsidRPr="00B77853">
        <w:rPr>
          <w:rStyle w:val="StyleUnderline"/>
          <w:highlight w:val="green"/>
        </w:rPr>
        <w:t>consensus that education must adapt to</w:t>
      </w:r>
      <w:r w:rsidRPr="00B77853">
        <w:rPr>
          <w:rStyle w:val="StyleUnderline"/>
        </w:rPr>
        <w:t xml:space="preserve"> a landscape informed by emergent global crises through either forms of de-centralized privatization, forms of </w:t>
      </w:r>
      <w:r w:rsidRPr="00B77853">
        <w:rPr>
          <w:rStyle w:val="Emphasis"/>
          <w:highlight w:val="green"/>
        </w:rPr>
        <w:t>socially-committed state oversight</w:t>
      </w:r>
      <w:r w:rsidRPr="00B77853">
        <w:rPr>
          <w:rStyle w:val="StyleUnderline"/>
        </w:rPr>
        <w:t>, or some sort of balance between the two</w:t>
      </w:r>
      <w:r w:rsidRPr="0027384E">
        <w:rPr>
          <w:sz w:val="14"/>
        </w:rPr>
        <w:t xml:space="preserve">. In this article, </w:t>
      </w:r>
      <w:r w:rsidRPr="00C92B88">
        <w:rPr>
          <w:rStyle w:val="StyleUnderline"/>
        </w:rPr>
        <w:t>I examine the problematic of location in order to develop a philosophy, practice, and poetics of exopedagogy1 —a pedagogy that is immanent to social movements that are global in nature and breaks significantly with the dialectic of the public versus the private.</w:t>
      </w:r>
      <w:r w:rsidRPr="0027384E">
        <w:rPr>
          <w:sz w:val="14"/>
        </w:rPr>
        <w:t xml:space="preserve"> </w:t>
      </w:r>
      <w:r w:rsidRPr="00C92B88">
        <w:rPr>
          <w:rStyle w:val="StyleUnderline"/>
        </w:rPr>
        <w:t xml:space="preserve">Drawing on recent scholarly interest in redefining ‘common pedagogy’ </w:t>
      </w:r>
      <w:r w:rsidRPr="0027384E">
        <w:rPr>
          <w:sz w:val="14"/>
        </w:rPr>
        <w:t>(De Lissovoy, in press</w:t>
      </w:r>
      <w:r w:rsidRPr="0027384E">
        <w:rPr>
          <w:sz w:val="14"/>
          <w:szCs w:val="16"/>
        </w:rPr>
        <w:t xml:space="preserve">), I theorize exopedagogy as </w:t>
      </w:r>
      <w:r w:rsidRPr="005A30E6">
        <w:rPr>
          <w:rStyle w:val="Emphasis"/>
          <w:highlight w:val="green"/>
        </w:rPr>
        <w:t>a praxis of exodus</w:t>
      </w:r>
      <w:r w:rsidRPr="0027384E">
        <w:rPr>
          <w:sz w:val="14"/>
          <w:szCs w:val="16"/>
        </w:rPr>
        <w:t xml:space="preserve"> from current attempts to rethink education from inside globalization and commodification. At stake in exopedagogy</w:t>
      </w:r>
      <w:r w:rsidRPr="0027384E">
        <w:rPr>
          <w:sz w:val="14"/>
        </w:rPr>
        <w:t xml:space="preserve"> </w:t>
      </w:r>
      <w:r w:rsidRPr="0023373B">
        <w:rPr>
          <w:rStyle w:val="StyleUnderline"/>
          <w:highlight w:val="green"/>
        </w:rPr>
        <w:t>is a new</w:t>
      </w:r>
      <w:r w:rsidRPr="00B77853">
        <w:rPr>
          <w:rStyle w:val="StyleUnderline"/>
        </w:rPr>
        <w:t xml:space="preserve"> notion of </w:t>
      </w:r>
      <w:r w:rsidRPr="00C92B88">
        <w:rPr>
          <w:rStyle w:val="StyleUnderline"/>
        </w:rPr>
        <w:t>educational</w:t>
      </w:r>
      <w:r w:rsidRPr="00B77853">
        <w:rPr>
          <w:rStyle w:val="StyleUnderline"/>
        </w:rPr>
        <w:t xml:space="preserve"> </w:t>
      </w:r>
      <w:r w:rsidRPr="00C92B88">
        <w:rPr>
          <w:rStyle w:val="StyleUnderline"/>
          <w:highlight w:val="green"/>
        </w:rPr>
        <w:t xml:space="preserve">organization and location </w:t>
      </w:r>
      <w:r w:rsidRPr="0023373B">
        <w:rPr>
          <w:rStyle w:val="StyleUnderline"/>
          <w:highlight w:val="green"/>
        </w:rPr>
        <w:t xml:space="preserve">that moves </w:t>
      </w:r>
      <w:r w:rsidRPr="006A5AAA">
        <w:rPr>
          <w:rStyle w:val="Emphasis"/>
          <w:highlight w:val="green"/>
        </w:rPr>
        <w:t>beyond</w:t>
      </w:r>
      <w:r w:rsidRPr="00F175E3">
        <w:rPr>
          <w:rStyle w:val="StyleUnderline"/>
          <w:highlight w:val="green"/>
        </w:rPr>
        <w:t xml:space="preserve"> education </w:t>
      </w:r>
      <w:r w:rsidRPr="0023373B">
        <w:rPr>
          <w:rStyle w:val="StyleUnderline"/>
          <w:highlight w:val="green"/>
        </w:rPr>
        <w:t>as private property (</w:t>
      </w:r>
      <w:r w:rsidRPr="00B77853">
        <w:rPr>
          <w:rStyle w:val="StyleUnderline"/>
        </w:rPr>
        <w:t xml:space="preserve">a corporatized image of the school </w:t>
      </w:r>
      <w:r w:rsidRPr="0023373B">
        <w:rPr>
          <w:rStyle w:val="StyleUnderline"/>
          <w:highlight w:val="green"/>
        </w:rPr>
        <w:t xml:space="preserve">and </w:t>
      </w:r>
      <w:r w:rsidRPr="0023373B">
        <w:rPr>
          <w:rStyle w:val="StyleUnderline"/>
        </w:rPr>
        <w:t>the</w:t>
      </w:r>
      <w:r w:rsidRPr="00B77853">
        <w:rPr>
          <w:rStyle w:val="StyleUnderline"/>
        </w:rPr>
        <w:t xml:space="preserve"> attending </w:t>
      </w:r>
      <w:r w:rsidRPr="0023373B">
        <w:rPr>
          <w:rStyle w:val="StyleUnderline"/>
          <w:highlight w:val="green"/>
        </w:rPr>
        <w:t>reduction</w:t>
      </w:r>
      <w:r w:rsidRPr="0023373B">
        <w:rPr>
          <w:rStyle w:val="StyleUnderline"/>
        </w:rPr>
        <w:t xml:space="preserve"> of education </w:t>
      </w:r>
      <w:r w:rsidRPr="0023373B">
        <w:rPr>
          <w:rStyle w:val="StyleUnderline"/>
          <w:highlight w:val="green"/>
        </w:rPr>
        <w:t>to job training), public property of the state</w:t>
      </w:r>
      <w:r w:rsidRPr="0023373B">
        <w:rPr>
          <w:rStyle w:val="StyleUnderline"/>
        </w:rPr>
        <w:t xml:space="preserve"> (as </w:t>
      </w:r>
      <w:r w:rsidRPr="0023373B">
        <w:rPr>
          <w:rStyle w:val="Emphasis"/>
          <w:highlight w:val="green"/>
        </w:rPr>
        <w:t>regulated from above by national standards</w:t>
      </w:r>
      <w:r w:rsidRPr="0023373B">
        <w:rPr>
          <w:rStyle w:val="StyleUnderline"/>
        </w:rPr>
        <w:t xml:space="preserve">), </w:t>
      </w:r>
      <w:r w:rsidRPr="0023373B">
        <w:rPr>
          <w:rStyle w:val="StyleUnderline"/>
          <w:highlight w:val="green"/>
        </w:rPr>
        <w:t>or</w:t>
      </w:r>
      <w:r w:rsidRPr="0023373B">
        <w:rPr>
          <w:rStyle w:val="StyleUnderline"/>
        </w:rPr>
        <w:t xml:space="preserve"> political </w:t>
      </w:r>
      <w:r w:rsidRPr="0023373B">
        <w:rPr>
          <w:rStyle w:val="Emphasis"/>
          <w:highlight w:val="green"/>
        </w:rPr>
        <w:t>cosmopolitanism</w:t>
      </w:r>
      <w:r w:rsidRPr="0023373B">
        <w:rPr>
          <w:rStyle w:val="StyleUnderline"/>
        </w:rPr>
        <w:t xml:space="preserve"> (</w:t>
      </w:r>
      <w:r w:rsidRPr="00C92B88">
        <w:rPr>
          <w:rStyle w:val="StyleUnderline"/>
          <w:highlight w:val="green"/>
        </w:rPr>
        <w:t>where the model of the relation between the state and a rights bearing subject becomes</w:t>
      </w:r>
      <w:r w:rsidRPr="00B77853">
        <w:rPr>
          <w:rStyle w:val="StyleUnderline"/>
        </w:rPr>
        <w:t xml:space="preserve"> a </w:t>
      </w:r>
      <w:r w:rsidRPr="00C92B88">
        <w:rPr>
          <w:rStyle w:val="StyleUnderline"/>
          <w:highlight w:val="green"/>
        </w:rPr>
        <w:t>transcendental</w:t>
      </w:r>
      <w:r w:rsidRPr="00B77853">
        <w:rPr>
          <w:rStyle w:val="StyleUnderline"/>
        </w:rPr>
        <w:t xml:space="preserve"> model for global regulation</w:t>
      </w:r>
      <w:r w:rsidRPr="0027384E">
        <w:rPr>
          <w:sz w:val="14"/>
          <w:szCs w:val="16"/>
        </w:rPr>
        <w:t>). Thus, exopedagogy is an attempt to align teaching and learning with the creative and productive labor of what Michael Hardt and Antonio Negri refer to as the multitude and its struggle over the commonwealth.</w:t>
      </w:r>
      <w:r w:rsidRPr="0027384E">
        <w:rPr>
          <w:sz w:val="14"/>
        </w:rPr>
        <w:t xml:space="preserve"> If educational scholarship is concerned with the question of location, then it must also become concerned with the location of its own concepts within the larger history of Western philosophy and political theory. </w:t>
      </w:r>
      <w:r w:rsidRPr="00C92B88">
        <w:rPr>
          <w:rStyle w:val="StyleUnderline"/>
          <w:highlight w:val="green"/>
        </w:rPr>
        <w:t>Without</w:t>
      </w:r>
      <w:r w:rsidRPr="00C92B88">
        <w:rPr>
          <w:rStyle w:val="StyleUnderline"/>
        </w:rPr>
        <w:t xml:space="preserve"> an </w:t>
      </w:r>
      <w:r w:rsidRPr="00C92B88">
        <w:rPr>
          <w:rStyle w:val="StyleUnderline"/>
          <w:highlight w:val="green"/>
        </w:rPr>
        <w:t>examination of this</w:t>
      </w:r>
      <w:r w:rsidRPr="00C92B88">
        <w:rPr>
          <w:rStyle w:val="StyleUnderline"/>
        </w:rPr>
        <w:t xml:space="preserve"> location, </w:t>
      </w:r>
      <w:r w:rsidRPr="00C92B88">
        <w:rPr>
          <w:rStyle w:val="Emphasis"/>
          <w:highlight w:val="green"/>
        </w:rPr>
        <w:t>residual</w:t>
      </w:r>
      <w:r w:rsidRPr="00C92B88">
        <w:rPr>
          <w:rStyle w:val="StyleUnderline"/>
          <w:highlight w:val="green"/>
        </w:rPr>
        <w:t xml:space="preserve"> commitments to political forms</w:t>
      </w:r>
      <w:r w:rsidRPr="00C92B88">
        <w:rPr>
          <w:rStyle w:val="StyleUnderline"/>
        </w:rPr>
        <w:t xml:space="preserve">, constructions of subjectivity, and educational projects </w:t>
      </w:r>
      <w:r w:rsidRPr="00C92B88">
        <w:rPr>
          <w:rStyle w:val="StyleUnderline"/>
          <w:highlight w:val="green"/>
        </w:rPr>
        <w:t xml:space="preserve">introduce </w:t>
      </w:r>
      <w:r w:rsidRPr="00C92B88">
        <w:rPr>
          <w:rStyle w:val="Emphasis"/>
          <w:highlight w:val="green"/>
        </w:rPr>
        <w:t xml:space="preserve">a </w:t>
      </w:r>
      <w:r w:rsidRPr="005A30E6">
        <w:rPr>
          <w:rStyle w:val="Emphasis"/>
        </w:rPr>
        <w:t xml:space="preserve">decisive </w:t>
      </w:r>
      <w:r w:rsidRPr="00C92B88">
        <w:rPr>
          <w:rStyle w:val="Emphasis"/>
          <w:highlight w:val="green"/>
        </w:rPr>
        <w:t xml:space="preserve">lag </w:t>
      </w:r>
      <w:r w:rsidRPr="005A30E6">
        <w:rPr>
          <w:rStyle w:val="Emphasis"/>
        </w:rPr>
        <w:t>time</w:t>
      </w:r>
      <w:r w:rsidRPr="005A30E6">
        <w:rPr>
          <w:rStyle w:val="StyleUnderline"/>
        </w:rPr>
        <w:t xml:space="preserve"> </w:t>
      </w:r>
      <w:r w:rsidRPr="00C92B88">
        <w:rPr>
          <w:rStyle w:val="StyleUnderline"/>
          <w:highlight w:val="green"/>
        </w:rPr>
        <w:t>between insurgent</w:t>
      </w:r>
      <w:r w:rsidRPr="00C92B88">
        <w:rPr>
          <w:rStyle w:val="StyleUnderline"/>
        </w:rPr>
        <w:t xml:space="preserve"> political and social </w:t>
      </w:r>
      <w:r w:rsidRPr="00C92B88">
        <w:rPr>
          <w:rStyle w:val="StyleUnderline"/>
          <w:highlight w:val="green"/>
        </w:rPr>
        <w:t>movements and</w:t>
      </w:r>
      <w:r w:rsidRPr="00C92B88">
        <w:rPr>
          <w:rStyle w:val="StyleUnderline"/>
        </w:rPr>
        <w:t xml:space="preserve"> educational </w:t>
      </w:r>
      <w:r w:rsidRPr="00C92B88">
        <w:rPr>
          <w:rStyle w:val="StyleUnderline"/>
          <w:highlight w:val="green"/>
        </w:rPr>
        <w:t>theory</w:t>
      </w:r>
      <w:r w:rsidRPr="0027384E">
        <w:rPr>
          <w:sz w:val="14"/>
        </w:rPr>
        <w:t xml:space="preserve">. In particular, I am most concerned with the philosophical and political project within many strands of critical, progressive, and transformative pedagogies that bind revolution to public schools and citizenship education to cosmopolitanism and human rights education. As an alternative, </w:t>
      </w:r>
      <w:r w:rsidRPr="006A5AAA">
        <w:rPr>
          <w:rStyle w:val="Emphasis"/>
        </w:rPr>
        <w:t>I call for an exopedagogy beyond notions of public regulation and nation-state citizenship or political cosmopolitanism</w:t>
      </w:r>
      <w:r w:rsidRPr="0027384E">
        <w:rPr>
          <w:sz w:val="14"/>
        </w:rPr>
        <w:t xml:space="preserve">. In conclusion, </w:t>
      </w:r>
      <w:r w:rsidRPr="006A5AAA">
        <w:rPr>
          <w:rStyle w:val="StyleUnderline"/>
        </w:rPr>
        <w:t>I argue that Ivan Illich’s work offers a possible resource for thinking through exopedagogy as an education forcefully reclaimed in the name of new social movements and new social forms beyond nation-states, capitalist</w:t>
      </w:r>
      <w:r w:rsidRPr="00F175E3">
        <w:rPr>
          <w:rStyle w:val="StyleUnderline"/>
        </w:rPr>
        <w:t xml:space="preserve"> expropriation, and global regulatory institutions. In this sense, exopedagogy is an education out of bounds private ownership (which separates the private from the public), the law of the nation (which separates the common from the multitude), capitalist appropriation (which separates surplus-value from productive labor).</w:t>
      </w:r>
      <w:r w:rsidRPr="0027384E">
        <w:rPr>
          <w:sz w:val="4"/>
          <w:szCs w:val="4"/>
        </w:rPr>
        <w:t>What Illich offers is a new notion of the revolutionary teacher as pirate—one who de-appropriates the commonwealth in the name of the creative and productive powers of the multitude. As a pirate, he becomes the enemy of those bound to the laws of nationstates and of capitalist profiteering. Exopedagogy and a History of the Commonwealth The notion of ‘common things’ has ancient roots in Roman law. According to Daniel Heller-Roazen, common things ‘unlike all others, belong neither to the human law nor to the divine’ (2009, p. 61). Heller-Roazen continues: ‘For this reason, no single being—be it private or public, human or divine, living or dead—may rightfully claim them. They derive directly from a juridical realm more archaic than civil law (ius civile) and the law of peoples (ius gentium), a realm which the Roman jurists named “natural law” (ius natural)’ (ibid.). This zone that exists before and above civil law is common to all living things and thus cannot be owned or controlled through human institutions or city-republics. Interestingly, Heller-Roazen focuses on the peculiar location of waters in ancient Roman legal documents as the paradigm for all common things. In the writings of Marcianus, a 2nd century CE scholar, Heller-Roazen discovers a list of universal things that belong to no one and thus constitute the common. This list includes air, water, the sea, and the shores of the sea. Summarizing the implications of Marcianus' list, Heller-Roazen provocatively writes: ‘There, at the shore, the juridical order that admits of exclusive forms of belonging meets a legal region altogether unlike it. There, instituted right—be it of the city or of the peoples—encounters its limit’ (ibid., p. 62). The shore in other words is a precarious zone of indistinction where law withdraws from itself in the face of nature, and nature faces the immanent arrival of the law. In other words, the shoreline is internally excluded from the system of rights, duties, and regulations constituting civil law or law of the people. ‘From belonging to all—and so to none—to belonging to one with exclusivity: the passage leads from the absence of rightful possession to its presence’ (ibid., p. 66). Once on the high seas, the private goods carried by sailors pass through a zone of indistinction, transforming that which was once private property into that which belongs to no one. ‘They transported things,’ writes Heller-Roazen, ‘in this way, from the region in which they could be said to lie “in our patrimony” to that outside it (extra patrimonium): a maritime dimension without ownership, itself incapable of being rightfully possessed’ (2009, p. 67). The agents of this threshold where property loses the exclusive ownership of the master to become part of the commonwealth are, according to Heller-Roazen, pirates who ‘crossed the moving border at which things pass from belonging to someone to belonging, alternately, to no one and to everyone’ (ibid., p. 68). Expanding further on Heller-Roazen's argument, I would suggest that we can make a distinction here between two types of pirates. First there are entrepreneurial pirates. Such pirates utilize the state of exception that is the sea only to return goods to commodified circulation in alternative black markets. But there is a second kind of pirate who steals from the private and/or the public in order to maintain goods within natural law. This is a revolutionary pirate who sustains the commonwealth as a pure means rather than a means to another end. The political question of the sea and of the shoreline is reiterated in the question of the forest as another ambiguous ‘natural common’. While we might think of the Magna Carta today as a modern constitutional law linked to Parliament, habeas corpus, trial by jury, and prohibition of torture, Peter Linebaugh reminds us that it is first and foremost a medieval document preserving the ancient traditions of ‘commoning’. Linebaugh's history of the Magna Carta—originally written in 1215 as a repudiation of state sovereignty—is a history of continual struggle between its institutionalization as a charter safeguarding commerce, property, and individualism by the bourgeoisie and the constant revolt of women, peasants, pirates, and slaves to maintain the Magna Carta's connection with common rights to agistment (the right to allow livestock to roam), pannage (the right to let pigs eat acorns in the forest), and estovers (the right to collect wood). This struggle concerns the loss of the lesser-known Charter of the Forest—the companion to the Magna Carta written in 1225—which asserts the economic foundations for the juridical rights described in the Magna Carta. The Charter of the Forest proclaims the free use of the commons—a concept that ‘vests all property in the community and organizes labor for the common benefit of all’ (2008, p. 6). Standing for the traditional practices of commoning which included mutual aid, neighborliness, and mixed economic welfare, the Charter of the Forest was quietly forgotten with the rise of capitalism and the proletarianization of the common people, the enclosures movement, the renewal of slavery, and the rise of the Atlantic colonies.2 Under the yoke of the new economic principle of commodification and privatization, the common people were demonized (women gathering in the forest became witches) and criminalized (men taking from the land became thieves and pirates), and the Magna Carta in turn became a powerful tool of both colonial independence and empire. If Heller-Roazen and Linebaugh locate the common on the shoreline (of the sea and the forest), then Hardt and Negri offer an extension of the theory of the common itself beyond the ‘natural commons’. In his attempt to formulate a revolutionary vocabulary capable of capturing contemporary tendencies toward an emerging politics beyond the nation-state and beyond capitalist commodification, Antonio Negri argues that we need to privilege the common over and against the limitations of the public and the private. Negri describes the common as ‘meaning that we no longer cede to the state, or capital, or any other external power (the churches, the mosques, the synagogues—in short, to the force and madness of command, which works by way of charity) the role of managing what is ours. The difference between the “public” and the “common” is that, in the public, social production can be managed by the state, but in the common it is managed by the subjects, who reappropriate it in common and reproduce in common politically’ (2008, p. 160). Rather than simply natural goods such as air, wood, and water, Negri argues that there are also political and social commons that emerge from cooperative and creative activity within the networks of global capitalism. This ‘immaterial’ commonwealth includes ‘the results of social production that are necessary for social interaction and further production, such as knowledges, languages, codes, information, affects’ and ‘practices of interaction, care, and cohabitation in a common world, promoting the beneficial and limiting the detrimental forms of the common’ (Hardt &amp; Negri, 2009, p. viii). The surplus of the commonwealth cannot be bought off as private property nor can it simply be managed or regulated by socially attuned states but rather is a generative and productive power in its own right, and as such contains the habits, training, and dispositions necessary for absolute self-rule of the many by the many. Rather than the dialectic between public and private that has defined the location of politics ever since Hegel, Hardt and Negri help us reposition politics within the complementary pair of the common and the singular. Unlike the public and private, which stand in dialectical contradiction to one another, the common and the singular stand in a relation of mutual extension and intensification, each producing the other without the movement of negation. For Hardt and Negri, ‘singularities do communicate, and they are able to do so because of the common they share ...’ which enables ‘... an open network of singularities ...’ linked together ‘... on the basis of the common they share and the common they produce’ (2004, pp. 128–29). In other words there is a distinctive shift from ‘Res-publica to Res-communis’ (ibid., p. 206)—a shift from state sovereignty (and its internal dialectic of the public and the private) to the immanence of an internally differentiating, generative, and constituting relationship between singularities within the common. This is also a question of the fate of modernity, which is locked within the problematic of the public and the private. As Hardt and Negri argue, there are differences between various articulations of the antimodern—those that are decisively territorializing (a return to the force of the sovereign) and those that invent ‘new rationalities and new forms of liberation’ (2009, p. 97). Of course there are destructive forms of antimodernity such as the Nazi movement, but this historical fact should not detract from acknowledging the equally rich traditions of liberatory antimodernity found in peasant revolts, workers movements, and a variety of postcolonial and ecological struggles that discover within traditional knowledge systems and ecological ways of being powerful resources for living out of bounds of nation-state control or capitalism—recapturing the spirit of the Charter of the Forest and the practice of commoning. While labor power is capable of producing a value greater than its individual worth, the constituting powers of intellectual and immaterial labor (intelligence, experience, knowledges, desires, affects) also produce a surplus-common that cannot be fully expropriated by capital and thus transformed into profits. Emphasizing the surplus of the surplus of collective labor, Hardt and Negri's work challenges us to make a critical distinction between separation from and belonging to the common. The surplus-common is a living incorporation of the commonwealth rather than a privatization that separates the common from the many. The surplus-common does not reside on the terrain of the nation-state or in the factory—it is the surplus that exists in exodus from the common sense of public deliberation, the boundaries of the nation-state, and the efficiency of capitalist production. The surplus-common is in other words extraneous—the surplus generated from the creative plentitude of collective labor that cannot be restrained or fully incorporated into capitalist production (i.e. mortified into dead labor through the production of surplus-value). As Hardt and Negri summarize, ‘We have also focused on the fact that the production of the common always involves a surplus that cannot be expropriated by capital or captured in the regimentation of the global political body’ (2004, p. 212). The exclusion of the surplus-common is not simply negative; rather it is positive and highly productive. Living-labor, as Hardt and Negri argue, is ‘always subjugated but always liberating itself’ (1994, pp. 5–6) through a process of self-valorization (i.e. always in the production of the surplus-common which is a ‘dynamic rupture of the system’ of capture and control that marks the capitalist process [ibid., p. 9]). The surplus-common is a line of flight from capitalist appropriation and political territorializations, forming a collective surplus that runs ahead of capitalism into the open possibilities of labor out of bounds. It is therefore the goal of leftist politics to organize this surplus in order to maximize freedom and joy—maximize the Dionysian power of becoming—over and above both private property of liberal subjects and the public property of the nation-state. Against the dialectic of public and private and of universal and particular, living-labor shifts the scene of politics to the complimentary relation between the singular power of living-labor to invent and create and the overall distribution of the common linguistic, affective, and cognitive field of the commonwealth. For Hardt and Negri, the multitude is the dynamic social ontology of laboring-in-common. In Hardt and Negri's genealogy, the multitude has been characterized throughout modernity as a savage beast that has been domesticated by either the public (as its respectable, domesticated, and gentrified formation) or the private (as its commodified form). The multitude is what the community deems the excessiveness of difference, the public deems the irrational noise of the streets and the shoreline, and the nation-state deems the barbarian pirates transgressing the rule of ownership. From inside these boundaries, the multitude becomes a threat, its elocution nothing more than senseless babble, its demands nothing more than irrational complaints, and its actions nothing more than assaults against the common sense organization of community and capitalist productive processes. The multitude is, in other words, a motley crew of revolutionary (rather than entrepreneurial) pirates—the enemy of the law of the nation-state (bound to the territoriality of the imagined community united by shared values and identities) and of capitalist accumulation (bound to the law of the market). In other words, if the nation-state and capitalism both thrive on intellectual or cognitive labor (the general intellect), then the multitude does not simply reappropriate the property of the state or of capitalism but rather ‘de-appropriates’ (Negri, 2003, p. 101) the general intellect, incorporating its productivity into the circulation of the surplus-common—into the uninhabitable sea of political, social, and economic exceptionality described by Heller-Roazen. The act of de-appropriation of the commonwealth is, as Paulo Virno describes, an exodus from the question of ‘“seizing power”, of constructing a new State or a new monopoly of political decision making’ and an opening toward redefining politics as the constitution of ‘plural experiences, forms of non-representative democracy, of non-governmental usages and customs’ within ‘common places’ (2004, p. 43). How are we to think of the boundaries of ‘public education’ as an institution and as a political praxis within the project of the multitude? What would citizenship education look like? And finally, how can we think through the commonwealth of the multitude as an educational concept of altermodernity? In what follows I will look at discourses and practices of democratic citizenship education within nation-states as well as cosmopolitan reconstructions of citizenship for global peace. My general argument is that these various discourses—while antagonistic to neo-liberal privatization of educational goods and services—ultimately limit education to a pedagogy of the public rather than an exopedagogy of the commonwealth and thus do not move beyond the notion of property into the open potential of absolute democracy. Out of Bounds of Public, Citizenship Education Across a wide variety of ideological positions ranging from deliberative democratic theory to critical pedagogical traditions, there have been multiple attempts to salvage the public in public education and the civic in civic education. The crisis in liberal theories of public citizenship is clearly mapped out in Kevin McDonough and Walter Feinberg's (2006) Citizenship and Education in Liberal-Democratic Societies. This edited compilation charts the increasingly complex field of liberal-democratic citizenship within a global and multicultural society. In defense of a liberal democratic tradition of public education, authors such as Amy Gutmann (2000) have written extensively concerning the importance of public, civic education in order to create the democratic dispositions necessary to live within a pluralistic nation-state. For Gutmann, civic virtues mediate between the private spheres of the family and the economy and the authority of the state, thus effectively creating the preconditions for political life in a deliberative public sphere. Public schools are necessary because they negotiate between individual freedom to choose and the principles underlying democratic values that enable students to be active citizen subjects. Without a public education, there would be no guarantee that parents would educate their children in deliberative processes or that the state would safeguard individual rights to choose (Gutmann, 1987). Likewise, Walter Parker (2003) argues that education for democracy needs to mediate between the one and the many through the 3Ps: democracy as a path, participation, and pluralism. Through this active and engaged training for civic life, Parker argues that we will fend off the tide of idiocy (private interest over and against the public good) which plagues the US and in this fashion re-forge the motto E Pluribus Unum (the balance between individual freedom and the authority of the nation-state). Thus Gutmann and Parker preserve the public purpose of education by returning to a Hegelian model where civil society acts as a bridge between separate spheres of life, rehabilitating citizenship in order to confer ‘membership, identity, values, and rights of participation’ (Abowitz &amp; Harnish, 2006, p. 653) in the democratic, public sphere of the nation-state. Certainly such positions offer sound redress to contemporary efforts to privatize education in the US. For instance, Kenneth Saltman (2005) argues that we must protect public schools against commercialization and privatization, thus defining the public in terms of collective interests and common democratic goals set against private industry (such as Edison Schools) or private interests (where parents flee from the public into private schools in order to safeguard privilege and avoid confrontation with cultural, economic, and political difference). For Saltman, educators promoting democratic values must realize that the takeover of schools by for-profit companies is not simply an economic issue but involves the last blow to an already endangered public sphere. Yet in positing the virtue and necessity of a socially committed ‘public government’ (Kincheloe, 2001) for combating privatization and corporatization of educational resources, these authors sacrifice the savage beast of the multitude and its internal, immanent relationship to self-rule and self-education. The paradoxes of this liberal notion of citizenship education are dramatically revealed in Amy Gutmann's list of civic virtues (2000). For Gutmann, democratic practices necessitate an education in a certain set of civic virtues such as respect, restraint, tolerance, open-mindedness, appreciation, courage, and accommodation that are necessary for navigating the public sphere of political deliberation. These virtues enable us to remain within a recognizably democratic public even if our individual political commitments may vary. Yet even within pluralistic forms of democratic education for public citizenship, there is an overemphasis on balanced, symmetrical, and thus reconciled parts within an overall whole. This vision of liberal democracy presupposes that through negotiation, divergent interests can be incorporated and adjusted into a preexisting social and political order. The politics of consensus presumptuously assume that a minimal set of virtues will be (a) inclusive of all rational individuals capable of deliberation and (b) flexible enough for the community to adapt to internal modifications of opinion through consensual processes. Yet, Jacques Rancière (1998) demonstrates that liberal political thinkers over estimate the democratic ‘invitation’ to negotiate and therefore deny the constituting role of disagreement and revolt that are a priori excluded from the theatre of public discourse. Drawing on Rancière's work, Gert Biesta has argued that the main problem with these models of liberal democratic education is that ‘someone is setting the terms for inclusion and that it is for those who wish to be included to meet those terms’ (2009, p. 107). This form of liberal democracy is, for Biesta, ‘basically a colonial way to understand democratization and it is precisely the logic behind what I see as the imperialistic expansion of (a certain definition) of democracy which is currently happening at the geopolitical level’ (ibid., p. 111). Inclusion into the public sphere—a belonging predicated on the recognition of a shared, minimal sets of values—is a process that happens ‘from the inside out’ (ibid., 107) by those who are already at the center of this community deciding on the proper conditions for entry. Book titles such as Larry Cuban and Dorothy Shipps'Reconstructing the Common Good in Education: Coping with Intractable American Dilemmas (2000) and Lorraine McDonnell, P. Michael Timpane, and Roger Benjamin'sRediscovering the Democratic Purposes of Education (2000) emphasize that democratic values and the public good are not something invented by the insurgencies of the multitude. That these are pre-existing conceptions of values and goods needing to be rediscovered rather than actively constituted smacks of ‘imposition’ (Hostetler, 2005). Furthermore, the repeated attempts by liberal democratic educational theory to minimize the communally held values indicates not simply a desire for broader inclusivity but also an attempt to hide the guilt of a public community that knows very well it cannot verify its own nondiscrimination and nonrepressive principles without being minimally discriminatory and repressive to the multitude. As such, political alliance consists of membership, identity, values, and rights of participation set in advance by those ‘on the inside’ who grant recognition to the privileged few who meet a set of requirements. In this way, the ‘common’ in ‘common education’ becomes equated with deliberative processes of inclusion and exclusion rather than the creative, generative, and multiplicitous powers of the multitude. In his critical appraisal of liberal democratic theories of public citizenship, Warren Montag focuses on the peculiar role of the ‘street’ in Jürgen Habermas' analysis of the public sphere (a theory that acts as the theoretical anchoring point for many of the theorists discussed above). In contrasting the consensus of the public against the force of the street, Habermas excludes the rabble, noise, and physicality of the protest, the strike, the insurrection, and ultimately the revolution from entering into the public. In other words, the street is rendered strange (as absolute limit) by Habermas' insistence upon the centrality of the public as the sphere of reasonable discourse, shared interests, and recognizable language games. Montag writes, ‘The street is then in no way an alternative public sphere; it is precisely not a sphere of rational critique or even discussion at all’ (2000, p. 141). The street is a zone beyond the center of deliberation that qualifies the public sphere, beyond the recognition of citizenship. Thus by emphasizing the concept of public citizenship, liberal democrats territorialize/normalize the multitude, which speaks to an entirely different political and philosophical location: the street. In sum, without a shift in location toward the ‘street’ or the ‘shoreline’ or the ‘forest,’ public education (even if set against neo-liberal economism) could dialectically transform into a model of capture, separating once again the living-labor of the multitude from the surplus-common and from the practice of commoning. Exodus into the shoreline of the common is a type of ‘defection from the State’ that is a ‘founding leave-taking’ into a ‘ “territory” unknown to the official maps’ (Virno 1996, pp. 197–99)—a territory out of bounds of the very concept of territory. Rather than rely on tried and true models of citizenship and attending concepts of civil society (as mediating private and public interests) we need to ask whether or not there is another location for pedagogy that lies beyond the public and the private, beyond the corporation and the state, and thus emerges from the shoreline of altermodernity which is aligned with the struggles of indigenous peoples, workers, and women to reclaim the ancient traditions associated with the forest and the sea. In other words, I am suggesting that at this historical moment what is needed most in critical educational theory is a push toward the farthest edge of the educational imagination in order to reconceptualize ‘common education’ detached from both state control and private ownership. As Hardt and Negri argue, what is needed is to separate notions of the private from private property and public from state control in order to unleash the potentials for common participation in and management of social life.3 Out of Bounds of Cosmopolitan Citizenship Education Others approach citizenship from the perspective of political cosmopolitanism (Kleingeld &amp; Brown, 2006), thus focusing on global citizenship and the question of international rights and global institution-building. Set against the backdrop of South African Apartheid, Yusef Waghid (2007) argues that Seyla Benhabib's theory of political cosmopolitanism must supplement Goodman's democratic education. It is only through the recognition of the fundamental human right to hospitality that national wrongs against marginalized citizens can be addressed. For instance, Waghid observes that the right to hospitality in democratic education would mean that immigrants cannot be denied ‘graduated’ access to schools based on nationalist ideologies or ethnic/racial biases. This right for those without rights would be secured by the Universal Declaration of Human Rights which would ‘obligate nation-states to respect the rights of all [marginalized] citizens’ (ibid., p. 589). In this model, national rights of citizen subjects and international rights of immigrant populations need not conflict with one another. Rather the particular and the universal can work together to form a more robust notion of cosmopolitan citizenship—a term that offers a synthesis of two seemingly opposing political forces (the particularism of civil rights and the universality of human rights). There are two fundamental problems with this approach to an education for political cosmopolitanism. First, Waghid does not challenge the mainstream current of political philosophy which couches the question of justice in terms of distribution. Waghid wants to extend the discourse of human rights to those excluded from protection by the nation-state. And if there is distribution, there is a distributor, more often than not taking the form of a governmental institution or declaration that insures the rights of all will be respected and that the marginalized will be granted educational access. In this model, educational justice is conceived of as a debt which is owed to the individual, and politics emerges as the oversight of distribution by global institutional bodies. What appears to be a concretization of politics in the struggle to define the legal status of those who paradoxically have the rights they do not have (or, alternatively, how transnational institutions will enforce the rights of those who do not have rights) is actually an abstraction from the political life of exodus within the multitude beyond the question of distribution and distributor. As Naomi Hodgson argues in her critique of discourses of cosmopolitan citizenship (2009), justice, in this model, is conceptualized as a contractual relation of accountability, calculability, and management of diversity in relation to what Foucault would call ‘governmentality’ of a population. In reaction to global concerns, political cosmopolitanism and its educational equivalents transform the openness of the multitude into governmental ‘inclusion’ where everyone can be accounted for within the distribution of goods, services, and values. This is, for Hodgson, an ‘immunization’ of the radical political possibilities of diversity. Reframing Hodgson's argument, I would like to claim that Hardt and Negri help us envision a new notion of the educational good beyond the model of distributed justice, replacing the safeguard of international regulatory and legal institutions with the active, generative ontology of power within a multitude capable of self rule. Second, while attempting to reconcile the conflicts between differing registers of the law in order to avoid political or social oppression/violence, Waghid's synthesis misses the fundamental reality of sovereign power revealed by the status of the refugee, the immigrant, and the stateless nomad. Drawing on Hannah Arendt's (1979) work, Giorgio Agamben (2000) argues that the refugee—as the one who stands between the universal (human rights) and the particular (civil rights)—exposes the original political continuity between modern biopower (as the investment and management of life through the granting and recognition of rights) and pre-modern sovereign power (as a violent decision over whose life is worthy of recognition in the first place). For Agamben, this original relation between the law and the sovereign decision is precisely why a multitudinous politics must remain skeptical of a return to the discourse of rights guaranteed by universal declarations as a solution to contemporary humanitarian problems. He argues, ‘The concept of the refugee must be resolutely separated from the concept of the “human rights,” and the right of asylum ... must no longer be considered as the conceptual category in which to inscribe the phenomenon of refugees ... . The refugee should be considered for what it is, namely, nothing less than a limit-concept that at once brings a radical crisis to the principles of the nation-state and clears the way for a renewal of categories that can no longer be delayed’ (2000, pp. 22–23). The problem for Agamben is that the discourse of human rights itself does not negate sovereignty (there must always be a ‘distributor’ in order to properly distribute/guarantee justice)—it merely throws into light the fundamental problem of the refugee, who, in being exposed to the sovereign decision over life, exposes the intimate yet paradoxical relation between law and force, fact and right (the aporia of a law that is founded through a disavowed sovereign ban). What Waghid seems to miss is that reconciling or mediating the universal law with particular claims does not address the persistence of the underlying sovereign decision that exists as a supplement to the law. If Waghid believes that democratic education (with its emphasis on difference and particularity) and cosmopolitanism (with its emphasis on the universal) can complement one another, then Sharon Todd opts for a more complex relationship between the two. For Todd (2007), education for global citizenship should concern three interlocking dimensions. First, there must be a commitment to universal human rights, and second, respect for cultural, ethnic, and linguistic differences. Rather than gloss over the inherent contradiction between the particular and the universal or opt for a simplistic synthesis, Todd argues that this seemingly irreconcilable duality must be mediated, third, through the faculty of judgment. Justice rests on judgment's capacity for ‘thinking cosmopolitan,’ which, for Todd, amounts to the difficult yet necessary job of navigating particularistic claims and universal rights without the guarantee of a fixed script/educational solution. Todd clearly sees the aporia of the law as constitutive of the law. Hence the need for an education that promotes the habituation of judgment for cosmopolitan thinking. Yet merely accepting the irreconcilable differences between the universal and the particular, the transnational and the national forecloses prematurely on another option. Returning to Linebaugh's analysis of the Charter of the Forest, we can propose a shift from the question of human rights (and its dialectic between the particular and universal that adheres to many discussions of political cosmopolitanism) to common rights. Summarizing this distinction, Linebaugh writes, ‘First common rights are embedded in a particular ecology with its local husbandry ... Second, commoning is embedded in a labor process; it inheres in a particular praxis of field, upland, forest, marsh, coast ... Third, commoning is independent also of the temporality of the law and state. Magna Carta does not list rights, it grants perpetuities’ (2008, pp. 44–45). Following a line of creative flight beyond the question of human rights means opening up an altermodernity where common living and laboring are predicated on the values of neighborliness, subsistence, and anti-enclosure. Politics is returned to the domain of living labor's immanent capacity for self-valorization, for self-production, and for self-rule in relation to specific locations and ecosystems. It also means for a shift from the metaphysics of universal-individual to common-singularity. Embodied in the Charter of the Forest, the metaphysics of common-singularity is summarized by Paulo Virno (2009) as a shift from the question of inclusion (where we must judge the relationship between existing individuals with their interests under the auspices of universal principles) to belonging (where the individual is inextricably bound to a pre-individual commonwealth of linguistic, ecological, and laboring relations). The former results in a politics of distribution and the latter a politics of multitudinous exodus in the open that is the surplus-common. A politics of inclusion assumes that the whole can ultimately correspond to its parts—that each part's due measure can be accounted for. A politics of belonging on the other hand argues that there is always a surplus-common that eludes the proportional distribution of goods, rights, or interests within a particular social configuration. And it is this supranumeratory surplus that guarantees the possibility of politics in the first place. The perpetuities of the Charter of the Forest return politics to the site of belonging—a location out of bounds of measurement, on the shoreline, in the street, and on the threshold of the division between the city and the woods. This shift from human rights to common rights/perpetuities equally calls for a shift in paradigm from judgment to decision most aptly described by Deleuze—the quintessential ‘postmodern’ theorist of the commonwealth. According to Deleuze, judgment is largely legislative, concerned with the proper correspondence between specific contexts and universal values, laws, and criteria. Here we can recall Todd's emphasis on the complex training necessary to judge the relation between the universal and the particular for cosmopolitan citizenship. But decision ‘springs vitally from a whirlwind of forces that leads us into combat’ (Deleuze, 1998, p. 134). In this sense, decision is not above (transcendental) but fully immersed (immanent) in the realm of sensation and force and as such has a capacity missing in judgment: the capacity to recognize and value the appearance of the new (that which exceeds the ability to be accounted for through legislation) within the creative and constituting labor of the multitude. The mediation between the universal and the particular dissolves into the strategic and contextually specific movements of the multitude in relation to ecological subsistence, collective labor, and an ethical practice of neighborliness. Stated differently, judgment concerns the exercise of calculation in accordance with a rule while decision concerns the immeasurable surplus-common that eludes the very operation of calculation. It is this surplus generated by the multitude that promises the possibility of ‘politicizing’ any particular law or rule or calculation in the name of a creative and insurgent power of invention that fuels living labor within the multitude. In this sense, Deleuze's decisionism stands in opposition not only to judgment but also to Agamben's theory of the sovereign. If the sovereign demands judgment over life, then the decision of the multitude demands decision within and for life. In other words, a true exopedagogy would have to: i. Politically: move from the figure of the citizen to that of the pirate and the migrant. ii. Metaphysically: move from the universal-particular (distribution of rights) to the singular-common (Charter of the Forest). iii. Educationally: move from a cultivation of judgment to the cultivation of decision. The refugee, the illegal immigrant, and the pirate are figures who are not simply the negative surplus of national and international laws but who are also harbingers of a new republic that undermines the saliency of educational models based on the citizen, the distribution of rights, and the cultivation of judgment. As Hardt and Negri repeatedly emphasize (2004, p. 133), within the flexible and mobile circuits of global capitalism, it is the migrant who exists between jobs and between nation-states that carries great economic but also the political wealth of commoning and of altermodernity. The grievance for international justice is strong and very real, yet pre-existing models or solutions for this complex crisis are inadequate for dealing with the magnitude of the issue. Figures such as the pirate trouble spatially defined boundaries while also troubling the internal logic that defines public citizenship in both its national and transnational forms as the struggle over the recognition and distribution of rights. It is time to turn to those who are forced by transnational capital to organize outside of boundaries and legal recognition/identification and create new imaginative resources for sustaining social networks and common places within and against capitalism, and in this way leave the shoreline and sail with pirates on the open sea of the commonwealth.</w:t>
      </w:r>
      <w:r w:rsidRPr="0027384E">
        <w:rPr>
          <w:rStyle w:val="Style13ptBold"/>
          <w:b w:val="0"/>
          <w:sz w:val="4"/>
          <w:szCs w:val="4"/>
        </w:rPr>
        <w:t xml:space="preserve"> </w:t>
      </w:r>
      <w:r w:rsidRPr="0027384E">
        <w:rPr>
          <w:sz w:val="4"/>
          <w:szCs w:val="4"/>
        </w:rPr>
        <w:t xml:space="preserve">Exopedagogy: A New Vision. Perhaps the educational philosopher who has most rigorously approached the shoreline of exopedagogy as an education out of bounds is also the one who himself has fallen out of bound of the educational cannon: Ivan Illich. His argument for ‘deschooling society’ is an attempt to dislocate education from its confinement to the place of the school and the ‘proper’ distribution of power between the expert as master and the pupil. His vision is a strange education that offers a total traversal of the fantasy that structures dominant understandings of education on the left and right—an imagination captured or occupied by the dualism of private and public ownership. As is well known, Illich largely rejected the hope for transformative action within the current educational system, which he saw as corrupted and counter-educational. Quoting Illich, ‘All over the world the school has an anti-educational effect on society ...’ (1970, p. 8). In fact, the established normalization of schools as a universal gatekeeper is destructive and only acts to divide the world against itself into the ‘academic’ and the ‘pedestrian’ and the ‘educational’ and the ‘social’. In fact, </w:t>
      </w:r>
      <w:r w:rsidRPr="003940A5">
        <w:rPr>
          <w:rStyle w:val="StyleUnderline"/>
          <w:highlight w:val="green"/>
        </w:rPr>
        <w:t>institutionalized schooling</w:t>
      </w:r>
      <w:r w:rsidRPr="0027384E">
        <w:rPr>
          <w:sz w:val="14"/>
        </w:rPr>
        <w:t xml:space="preserve"> now </w:t>
      </w:r>
      <w:r w:rsidRPr="003940A5">
        <w:rPr>
          <w:rStyle w:val="StyleUnderline"/>
        </w:rPr>
        <w:t>acts like a modernized, secular church</w:t>
      </w:r>
      <w:r w:rsidRPr="0027384E">
        <w:rPr>
          <w:sz w:val="14"/>
        </w:rPr>
        <w:t>. Illich writes, ‘</w:t>
      </w:r>
      <w:r w:rsidRPr="003940A5">
        <w:rPr>
          <w:rStyle w:val="StyleUnderline"/>
        </w:rPr>
        <w:t>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w:t>
      </w:r>
      <w:r w:rsidRPr="0027384E">
        <w:rPr>
          <w:sz w:val="14"/>
        </w:rPr>
        <w:t xml:space="preserve">’ (ibid., p. 37). Here </w:t>
      </w:r>
      <w:r w:rsidRPr="003940A5">
        <w:rPr>
          <w:rStyle w:val="StyleUnderline"/>
        </w:rPr>
        <w:t>the school</w:t>
      </w:r>
      <w:r w:rsidRPr="0027384E">
        <w:rPr>
          <w:sz w:val="14"/>
        </w:rPr>
        <w:t xml:space="preserve">, with its hidden curriculum, </w:t>
      </w:r>
      <w:r w:rsidRPr="003940A5">
        <w:rPr>
          <w:rStyle w:val="StyleUnderline"/>
          <w:highlight w:val="green"/>
        </w:rPr>
        <w:t>becomes</w:t>
      </w:r>
      <w:r w:rsidRPr="003940A5">
        <w:rPr>
          <w:rStyle w:val="StyleUnderline"/>
        </w:rPr>
        <w:t xml:space="preserve"> an institution of </w:t>
      </w:r>
      <w:r w:rsidRPr="003940A5">
        <w:rPr>
          <w:rStyle w:val="StyleUnderline"/>
          <w:highlight w:val="green"/>
        </w:rPr>
        <w:t>mystification</w:t>
      </w:r>
      <w:r w:rsidRPr="003940A5">
        <w:rPr>
          <w:rStyle w:val="StyleUnderline"/>
        </w:rPr>
        <w:t xml:space="preserve">, a ritual performance </w:t>
      </w:r>
      <w:r w:rsidRPr="003940A5">
        <w:rPr>
          <w:rStyle w:val="StyleUnderline"/>
          <w:highlight w:val="green"/>
        </w:rPr>
        <w:t>whose outcome is addiction to</w:t>
      </w:r>
      <w:r w:rsidRPr="003940A5">
        <w:rPr>
          <w:rStyle w:val="StyleUnderline"/>
        </w:rPr>
        <w:t xml:space="preserve"> compulsive teaching and thus </w:t>
      </w:r>
      <w:r w:rsidRPr="003940A5">
        <w:rPr>
          <w:rStyle w:val="Emphasis"/>
          <w:highlight w:val="green"/>
        </w:rPr>
        <w:t>passive submission to an external authority</w:t>
      </w:r>
      <w:r w:rsidRPr="003940A5">
        <w:rPr>
          <w:rStyle w:val="StyleUnderline"/>
        </w:rPr>
        <w:t>—the teacher—who acts as a ‘priest’ looking out for the flock.</w:t>
      </w:r>
      <w:r w:rsidRPr="0027384E">
        <w:rPr>
          <w:sz w:val="14"/>
        </w:rPr>
        <w:t xml:space="preserve"> The net result: ‘</w:t>
      </w:r>
      <w:r w:rsidRPr="003940A5">
        <w:rPr>
          <w:rStyle w:val="Emphasis"/>
          <w:highlight w:val="green"/>
        </w:rPr>
        <w:t>School makes alienation preparatory to life</w:t>
      </w:r>
      <w:r w:rsidRPr="003940A5">
        <w:rPr>
          <w:rStyle w:val="StyleUnderline"/>
        </w:rPr>
        <w:t xml:space="preserve">, thus depriving education of reality and work of creativity. School prepares for the alienating institutionalization of life by teaching the need to be taught’ </w:t>
      </w:r>
      <w:r w:rsidRPr="0027384E">
        <w:rPr>
          <w:sz w:val="14"/>
        </w:rPr>
        <w:t xml:space="preserve">(ibid., p. 47). </w:t>
      </w:r>
      <w:r w:rsidRPr="003940A5">
        <w:rPr>
          <w:rStyle w:val="StyleUnderline"/>
        </w:rPr>
        <w:t>Stated differently, the major effect of schooling is the ‘progressive underdevelopment of self- and community reliance’</w:t>
      </w:r>
      <w:r w:rsidRPr="0027384E">
        <w:rPr>
          <w:sz w:val="14"/>
        </w:rPr>
        <w:t xml:space="preserve"> (ibid., p. 3)—</w:t>
      </w:r>
      <w:r w:rsidRPr="006A5AAA">
        <w:rPr>
          <w:rStyle w:val="StyleUnderline"/>
        </w:rPr>
        <w:t>a removal of education from an immanence with social life as such</w:t>
      </w:r>
      <w:r w:rsidRPr="0027384E">
        <w:rPr>
          <w:sz w:val="14"/>
        </w:rPr>
        <w:t xml:space="preserve">. In an effort to return education to the hands of the people, Illich turned to a radical reconstruction of education based on the premise of ‘learning webs’ or ‘networks’ in which individuals could find educational resources for themselves outside the bounds of compulsory and age-specific schooling and that continually expand the notion of what it means to be a community. Illich’s move out of bounds in order to inaugurate a new practice of education is a profanation of the sacred institution of the school. For Agamben, religion ‘removes things, places, animals, or people, from common use and transfers them to a separate sphere’ thus rending them sacred (2007, p. 74). The mechanism of the sacred in the Western tradition is sacrifice. For Illich, schooling removes education from the sphere of the common, making us dependent upon the teacher as priest, prophet, or pastor. Institutionalization whether private or public ruptures the immanence between education and a global, networked multitude. In other words, schools cease to be common places.This separation is predicated on a sacrifice of our shared collective and convivial lives, which inevitably creates a community where some belong and some do not belong according to the legitimation conferred on individuals via institutional sanction. In opposition, Illich proposes deschooling as a political and educational profanation in the name of the surplus-common—a broad distribution of educational resources and locations throughout the streets and along the shoreline of democratic becomings. Profanation, for Agamben, ‘returns to use what the sacred had separated’ (ibid., p. 74). Is this not exactly Illich’s formulation of deschooling? Isn’t deschooling the abolition of separation that divides education from social life and in turn the community from self-regulation and self-rule? Isn’t profanation the ultimate act of revolutionary piracy within an immaterial economy? For Illich, profanation is a piratical act that de-appropriates education as part of the commonwealth against the sanctity of public schooling and private interests. </w:t>
      </w:r>
      <w:r w:rsidRPr="003940A5">
        <w:rPr>
          <w:rStyle w:val="StyleUnderline"/>
        </w:rPr>
        <w:t xml:space="preserve">He returns education to the living-labor of the multitude. On an expanded scale, Illich’s </w:t>
      </w:r>
      <w:r w:rsidRPr="003940A5">
        <w:rPr>
          <w:rStyle w:val="StyleUnderline"/>
          <w:highlight w:val="green"/>
        </w:rPr>
        <w:t>profanation of education is an</w:t>
      </w:r>
      <w:r w:rsidRPr="003940A5">
        <w:rPr>
          <w:rStyle w:val="StyleUnderline"/>
        </w:rPr>
        <w:t xml:space="preserve"> explicit </w:t>
      </w:r>
      <w:r w:rsidRPr="003940A5">
        <w:rPr>
          <w:rStyle w:val="StyleUnderline"/>
          <w:highlight w:val="green"/>
        </w:rPr>
        <w:t>attack on</w:t>
      </w:r>
      <w:r w:rsidRPr="003940A5">
        <w:rPr>
          <w:rStyle w:val="StyleUnderline"/>
        </w:rPr>
        <w:t xml:space="preserve"> both the concept of property and </w:t>
      </w:r>
      <w:r w:rsidRPr="003940A5">
        <w:rPr>
          <w:rStyle w:val="Emphasis"/>
          <w:highlight w:val="green"/>
        </w:rPr>
        <w:t>distributive institutionalization of justice</w:t>
      </w:r>
      <w:r w:rsidRPr="0027384E">
        <w:rPr>
          <w:sz w:val="14"/>
        </w:rPr>
        <w:t xml:space="preserve">. </w:t>
      </w:r>
      <w:r w:rsidRPr="003940A5">
        <w:rPr>
          <w:rStyle w:val="Emphasis"/>
          <w:highlight w:val="green"/>
        </w:rPr>
        <w:t>While not completely rejecting</w:t>
      </w:r>
      <w:r w:rsidRPr="003940A5">
        <w:rPr>
          <w:rStyle w:val="StyleUnderline"/>
        </w:rPr>
        <w:t xml:space="preserve"> </w:t>
      </w:r>
      <w:r w:rsidRPr="003940A5">
        <w:rPr>
          <w:rStyle w:val="Emphasis"/>
        </w:rPr>
        <w:t>the idea of tools/resources</w:t>
      </w:r>
      <w:r w:rsidRPr="003940A5">
        <w:rPr>
          <w:rStyle w:val="StyleUnderline"/>
        </w:rPr>
        <w:t xml:space="preserve"> as </w:t>
      </w:r>
      <w:r w:rsidRPr="003940A5">
        <w:rPr>
          <w:rStyle w:val="Emphasis"/>
          <w:highlight w:val="green"/>
        </w:rPr>
        <w:t>property</w:t>
      </w:r>
      <w:r w:rsidRPr="003940A5">
        <w:rPr>
          <w:rStyle w:val="StyleUnderline"/>
        </w:rPr>
        <w:t xml:space="preserve"> of this or that individual, he argues that </w:t>
      </w:r>
      <w:r w:rsidRPr="003940A5">
        <w:rPr>
          <w:rStyle w:val="StyleUnderline"/>
          <w:highlight w:val="green"/>
        </w:rPr>
        <w:t>property</w:t>
      </w:r>
      <w:r w:rsidRPr="003940A5">
        <w:rPr>
          <w:rStyle w:val="StyleUnderline"/>
        </w:rPr>
        <w:t xml:space="preserve"> as a concept </w:t>
      </w:r>
      <w:r w:rsidRPr="003940A5">
        <w:rPr>
          <w:rStyle w:val="StyleUnderline"/>
          <w:highlight w:val="green"/>
        </w:rPr>
        <w:t>has overtaken</w:t>
      </w:r>
      <w:r w:rsidRPr="003940A5">
        <w:rPr>
          <w:rStyle w:val="StyleUnderline"/>
        </w:rPr>
        <w:t xml:space="preserve"> our perception of </w:t>
      </w:r>
      <w:r w:rsidRPr="003940A5">
        <w:rPr>
          <w:rStyle w:val="StyleUnderline"/>
          <w:highlight w:val="green"/>
        </w:rPr>
        <w:t>immaterial</w:t>
      </w:r>
      <w:r w:rsidRPr="003940A5">
        <w:rPr>
          <w:rStyle w:val="StyleUnderline"/>
        </w:rPr>
        <w:t xml:space="preserve"> or convivial </w:t>
      </w:r>
      <w:r w:rsidRPr="003940A5">
        <w:rPr>
          <w:rStyle w:val="StyleUnderline"/>
          <w:highlight w:val="green"/>
        </w:rPr>
        <w:t>dimensions of life that cannot be owned</w:t>
      </w:r>
      <w:r w:rsidRPr="0027384E">
        <w:rPr>
          <w:sz w:val="14"/>
        </w:rPr>
        <w:t xml:space="preserve">. Illich argues that </w:t>
      </w:r>
      <w:r w:rsidRPr="003940A5">
        <w:rPr>
          <w:rStyle w:val="StyleUnderline"/>
        </w:rPr>
        <w:t>the question of public or private property is a distraction from the real question: how a convivial society/post-industrial society can organize and manage the equitable distribution of tools.</w:t>
      </w:r>
      <w:r w:rsidRPr="0027384E">
        <w:rPr>
          <w:sz w:val="14"/>
        </w:rPr>
        <w:t xml:space="preserve"> He writes, ‘</w:t>
      </w:r>
      <w:r w:rsidRPr="003940A5">
        <w:rPr>
          <w:rStyle w:val="StyleUnderline"/>
          <w:highlight w:val="green"/>
        </w:rPr>
        <w:t>It is</w:t>
      </w:r>
      <w:r w:rsidRPr="003940A5">
        <w:rPr>
          <w:rStyle w:val="StyleUnderline"/>
        </w:rPr>
        <w:t xml:space="preserve"> ... </w:t>
      </w:r>
      <w:r w:rsidRPr="003940A5">
        <w:rPr>
          <w:rStyle w:val="StyleUnderline"/>
          <w:highlight w:val="green"/>
        </w:rPr>
        <w:t>distracting to suggest</w:t>
      </w:r>
      <w:r w:rsidRPr="003940A5">
        <w:rPr>
          <w:rStyle w:val="StyleUnderline"/>
        </w:rPr>
        <w:t xml:space="preserve"> that </w:t>
      </w:r>
      <w:r w:rsidRPr="006A5AAA">
        <w:rPr>
          <w:rStyle w:val="StyleUnderline"/>
        </w:rPr>
        <w:t xml:space="preserve">the present frustration is primarily due to the private ownership of the means of production, and </w:t>
      </w:r>
      <w:r w:rsidRPr="003940A5">
        <w:rPr>
          <w:rStyle w:val="StyleUnderline"/>
          <w:highlight w:val="green"/>
        </w:rPr>
        <w:t>that</w:t>
      </w:r>
      <w:r w:rsidRPr="003940A5">
        <w:rPr>
          <w:rStyle w:val="StyleUnderline"/>
        </w:rPr>
        <w:t xml:space="preserve"> the </w:t>
      </w:r>
      <w:r w:rsidRPr="003940A5">
        <w:rPr>
          <w:rStyle w:val="StyleUnderline"/>
          <w:highlight w:val="green"/>
        </w:rPr>
        <w:t>public ownership</w:t>
      </w:r>
      <w:r w:rsidRPr="003940A5">
        <w:rPr>
          <w:rStyle w:val="StyleUnderline"/>
        </w:rPr>
        <w:t xml:space="preserve"> of these same factories </w:t>
      </w:r>
      <w:r w:rsidRPr="003940A5">
        <w:rPr>
          <w:rStyle w:val="StyleUnderline"/>
          <w:highlight w:val="green"/>
        </w:rPr>
        <w:t>under</w:t>
      </w:r>
      <w:r w:rsidRPr="003940A5">
        <w:rPr>
          <w:rStyle w:val="StyleUnderline"/>
        </w:rPr>
        <w:t xml:space="preserve"> the tutelage of </w:t>
      </w:r>
      <w:r w:rsidRPr="003940A5">
        <w:rPr>
          <w:rStyle w:val="StyleUnderline"/>
          <w:highlight w:val="green"/>
        </w:rPr>
        <w:t>a planning board could</w:t>
      </w:r>
      <w:r w:rsidRPr="003940A5">
        <w:rPr>
          <w:rStyle w:val="StyleUnderline"/>
        </w:rPr>
        <w:t xml:space="preserve"> protect the interest of the majority and </w:t>
      </w:r>
      <w:r w:rsidRPr="003940A5">
        <w:rPr>
          <w:rStyle w:val="StyleUnderline"/>
          <w:highlight w:val="green"/>
        </w:rPr>
        <w:t>lead society to</w:t>
      </w:r>
      <w:r w:rsidRPr="003940A5">
        <w:rPr>
          <w:rStyle w:val="StyleUnderline"/>
        </w:rPr>
        <w:t xml:space="preserve"> an </w:t>
      </w:r>
      <w:r w:rsidRPr="003940A5">
        <w:rPr>
          <w:rStyle w:val="StyleUnderline"/>
          <w:highlight w:val="green"/>
        </w:rPr>
        <w:t>equal</w:t>
      </w:r>
      <w:r w:rsidRPr="003940A5">
        <w:rPr>
          <w:rStyle w:val="StyleUnderline"/>
        </w:rPr>
        <w:t xml:space="preserve">ly shared </w:t>
      </w:r>
      <w:r w:rsidRPr="003940A5">
        <w:rPr>
          <w:rStyle w:val="StyleUnderline"/>
          <w:highlight w:val="green"/>
        </w:rPr>
        <w:t>abundance</w:t>
      </w:r>
      <w:r w:rsidRPr="0027384E">
        <w:rPr>
          <w:sz w:val="14"/>
          <w:highlight w:val="green"/>
        </w:rPr>
        <w:t>’</w:t>
      </w:r>
      <w:r w:rsidRPr="0027384E">
        <w:rPr>
          <w:sz w:val="14"/>
        </w:rPr>
        <w:t xml:space="preserve"> (1973, p. 25). Moving beyond the question of property and of the dialectic of the private and the public, Illich instead suggests that </w:t>
      </w:r>
      <w:r w:rsidRPr="006A5AAA">
        <w:rPr>
          <w:rStyle w:val="StyleUnderline"/>
        </w:rPr>
        <w:t>the real question is ‘the discovery of the characteristic of some tools which make it impossible for anybody to “own” them ... the concept of ownership cannot be applied to a tool that cannot be controlled’</w:t>
      </w:r>
      <w:r w:rsidRPr="0027384E">
        <w:rPr>
          <w:sz w:val="14"/>
        </w:rPr>
        <w:t xml:space="preserve"> (ibid., p. 25). Like Hardt and Negri’s concept of the surplus-common, Illich’s theory of convivial tools forces us to think of use beyond concepts of property that divide the world into ‘ours’ versus ‘theirs’ or ‘private’ versus ‘public’. </w:t>
      </w:r>
      <w:r w:rsidRPr="006A5AAA">
        <w:rPr>
          <w:rStyle w:val="StyleUnderline"/>
        </w:rPr>
        <w:t>A new, expansive domain opens up where</w:t>
      </w:r>
      <w:r w:rsidRPr="003940A5">
        <w:rPr>
          <w:rStyle w:val="StyleUnderline"/>
        </w:rPr>
        <w:t xml:space="preserve"> education ceases to be a commodity that is owned by individuals (through schooling as an ‘investment’) or controlled by the nation-state (through standardization) and instead becomes a tool for promoting conviviality and thus the enhancement and extension of creative powers of production and invention</w:t>
      </w:r>
      <w:r w:rsidRPr="0027384E">
        <w:rPr>
          <w:sz w:val="14"/>
        </w:rPr>
        <w:t xml:space="preserve">. The question of rights and of legal recognition also hinges on the question of a return to the commonwealth. Illich argues that </w:t>
      </w:r>
      <w:r w:rsidRPr="003940A5">
        <w:rPr>
          <w:rStyle w:val="Emphasis"/>
          <w:highlight w:val="green"/>
        </w:rPr>
        <w:t>the law has become abstracted from</w:t>
      </w:r>
      <w:r w:rsidRPr="003940A5">
        <w:rPr>
          <w:rStyle w:val="Emphasis"/>
        </w:rPr>
        <w:t xml:space="preserve"> social utility and </w:t>
      </w:r>
      <w:r w:rsidRPr="003940A5">
        <w:rPr>
          <w:rStyle w:val="Emphasis"/>
          <w:highlight w:val="green"/>
        </w:rPr>
        <w:t>the living labor of the multitude</w:t>
      </w:r>
      <w:r w:rsidRPr="0027384E">
        <w:rPr>
          <w:sz w:val="14"/>
        </w:rPr>
        <w:t xml:space="preserve">. In this sense, </w:t>
      </w:r>
      <w:r w:rsidRPr="003940A5">
        <w:rPr>
          <w:rStyle w:val="Emphasis"/>
          <w:highlight w:val="green"/>
        </w:rPr>
        <w:t>the subject of the law is passively acted</w:t>
      </w:r>
      <w:r w:rsidRPr="003940A5">
        <w:rPr>
          <w:rStyle w:val="Emphasis"/>
        </w:rPr>
        <w:t xml:space="preserve"> up</w:t>
      </w:r>
      <w:r w:rsidRPr="003940A5">
        <w:rPr>
          <w:rStyle w:val="Emphasis"/>
          <w:highlight w:val="green"/>
        </w:rPr>
        <w:t>on</w:t>
      </w:r>
      <w:r w:rsidRPr="003940A5">
        <w:rPr>
          <w:rStyle w:val="Emphasis"/>
        </w:rPr>
        <w:t xml:space="preserve"> by the law, </w:t>
      </w:r>
      <w:r w:rsidRPr="003940A5">
        <w:rPr>
          <w:rStyle w:val="Emphasis"/>
          <w:highlight w:val="green"/>
        </w:rPr>
        <w:t>and</w:t>
      </w:r>
      <w:r w:rsidRPr="003940A5">
        <w:rPr>
          <w:rStyle w:val="Emphasis"/>
        </w:rPr>
        <w:t xml:space="preserve"> therefore </w:t>
      </w:r>
      <w:r w:rsidRPr="003940A5">
        <w:rPr>
          <w:rStyle w:val="Emphasis"/>
          <w:highlight w:val="green"/>
        </w:rPr>
        <w:t>reduced to a</w:t>
      </w:r>
      <w:r w:rsidRPr="003940A5">
        <w:rPr>
          <w:rStyle w:val="Emphasis"/>
        </w:rPr>
        <w:t xml:space="preserve"> mere </w:t>
      </w:r>
      <w:r w:rsidRPr="003940A5">
        <w:rPr>
          <w:rStyle w:val="Emphasis"/>
          <w:highlight w:val="green"/>
        </w:rPr>
        <w:t>object</w:t>
      </w:r>
      <w:r w:rsidRPr="003940A5">
        <w:rPr>
          <w:rStyle w:val="Emphasis"/>
        </w:rPr>
        <w:t xml:space="preserve"> of the law </w:t>
      </w:r>
      <w:r w:rsidRPr="003940A5">
        <w:rPr>
          <w:rStyle w:val="Emphasis"/>
          <w:highlight w:val="green"/>
        </w:rPr>
        <w:t>as a machine of control</w:t>
      </w:r>
      <w:r w:rsidRPr="0027384E">
        <w:rPr>
          <w:sz w:val="14"/>
        </w:rPr>
        <w:t xml:space="preserve">. Opposed to this trend, </w:t>
      </w:r>
      <w:r w:rsidRPr="003940A5">
        <w:rPr>
          <w:rStyle w:val="StyleUnderline"/>
        </w:rPr>
        <w:t>Illich suggests</w:t>
      </w:r>
      <w:r w:rsidRPr="0027384E">
        <w:rPr>
          <w:sz w:val="14"/>
        </w:rPr>
        <w:t xml:space="preserve"> an inversion of the law, and thus </w:t>
      </w:r>
      <w:r w:rsidRPr="003940A5">
        <w:rPr>
          <w:rStyle w:val="StyleUnderline"/>
        </w:rPr>
        <w:t xml:space="preserve">a return of the law to an immanence with the multitude. </w:t>
      </w:r>
      <w:r w:rsidRPr="008F42E6">
        <w:rPr>
          <w:rStyle w:val="StyleUnderline"/>
          <w:highlight w:val="green"/>
        </w:rPr>
        <w:t>Only a</w:t>
      </w:r>
      <w:r w:rsidRPr="003940A5">
        <w:rPr>
          <w:rStyle w:val="StyleUnderline"/>
        </w:rPr>
        <w:t xml:space="preserve"> ‘</w:t>
      </w:r>
      <w:r w:rsidRPr="008F42E6">
        <w:rPr>
          <w:rStyle w:val="Emphasis"/>
          <w:highlight w:val="green"/>
        </w:rPr>
        <w:t>decentralized</w:t>
      </w:r>
      <w:r w:rsidRPr="003940A5">
        <w:rPr>
          <w:rStyle w:val="StyleUnderline"/>
        </w:rPr>
        <w:t xml:space="preserve">, demystified, </w:t>
      </w:r>
      <w:r w:rsidRPr="008F42E6">
        <w:rPr>
          <w:rStyle w:val="Emphasis"/>
          <w:highlight w:val="green"/>
        </w:rPr>
        <w:t>and debureaucratized’</w:t>
      </w:r>
      <w:r w:rsidRPr="0027384E">
        <w:rPr>
          <w:sz w:val="14"/>
        </w:rPr>
        <w:t xml:space="preserve"> (1973, p. 93) </w:t>
      </w:r>
      <w:r w:rsidRPr="008F42E6">
        <w:rPr>
          <w:rStyle w:val="StyleUnderline"/>
          <w:highlight w:val="green"/>
        </w:rPr>
        <w:t>law can promote conviviality as</w:t>
      </w:r>
      <w:r w:rsidRPr="003940A5">
        <w:rPr>
          <w:rStyle w:val="StyleUnderline"/>
        </w:rPr>
        <w:t xml:space="preserve"> the </w:t>
      </w:r>
      <w:r w:rsidRPr="008F42E6">
        <w:rPr>
          <w:rStyle w:val="StyleUnderline"/>
          <w:highlight w:val="green"/>
        </w:rPr>
        <w:t>creative interdependence between groups</w:t>
      </w:r>
      <w:r w:rsidRPr="003940A5">
        <w:rPr>
          <w:rStyle w:val="StyleUnderline"/>
        </w:rPr>
        <w:t>.</w:t>
      </w:r>
      <w:r w:rsidRPr="0027384E">
        <w:rPr>
          <w:sz w:val="14"/>
        </w:rPr>
        <w:t xml:space="preserve"> In this sense, </w:t>
      </w:r>
      <w:r w:rsidRPr="008F42E6">
        <w:rPr>
          <w:rStyle w:val="StyleUnderline"/>
          <w:highlight w:val="green"/>
        </w:rPr>
        <w:t>Illich argues for a</w:t>
      </w:r>
      <w:r w:rsidRPr="003940A5">
        <w:rPr>
          <w:rStyle w:val="StyleUnderline"/>
        </w:rPr>
        <w:t xml:space="preserve"> radical </w:t>
      </w:r>
      <w:r w:rsidRPr="008F42E6">
        <w:rPr>
          <w:rStyle w:val="StyleUnderline"/>
          <w:highlight w:val="green"/>
        </w:rPr>
        <w:t>return of the law to the commonwealth</w:t>
      </w:r>
      <w:r w:rsidRPr="003940A5">
        <w:rPr>
          <w:rStyle w:val="StyleUnderline"/>
        </w:rPr>
        <w:t>—a new common law</w:t>
      </w:r>
      <w:r w:rsidRPr="0027384E">
        <w:rPr>
          <w:sz w:val="14"/>
        </w:rPr>
        <w:t>—</w:t>
      </w:r>
      <w:r w:rsidRPr="008F42E6">
        <w:rPr>
          <w:rStyle w:val="Emphasis"/>
          <w:highlight w:val="green"/>
        </w:rPr>
        <w:t xml:space="preserve">that is immanent </w:t>
      </w:r>
      <w:r w:rsidRPr="006A5AAA">
        <w:rPr>
          <w:rStyle w:val="Emphasis"/>
        </w:rPr>
        <w:t xml:space="preserve">to the multitude </w:t>
      </w:r>
      <w:r w:rsidRPr="008F42E6">
        <w:rPr>
          <w:rStyle w:val="Emphasis"/>
          <w:highlight w:val="green"/>
        </w:rPr>
        <w:t>rather than externally applied</w:t>
      </w:r>
      <w:r w:rsidRPr="0027384E">
        <w:rPr>
          <w:sz w:val="14"/>
        </w:rPr>
        <w:t xml:space="preserve">. Stated differently, this is the ‘de-appropriation’ of a formal legal process that is no longer separated from but rather incorporated into the living labor of the multitude.4 Legal processes become the surplus-common of the law, a law beyond the law. As Illich summarizes, </w:t>
      </w:r>
      <w:r w:rsidRPr="003940A5">
        <w:rPr>
          <w:rStyle w:val="StyleUnderline"/>
        </w:rPr>
        <w:t xml:space="preserve">the convivial procedure of </w:t>
      </w:r>
      <w:r w:rsidRPr="006A5AAA">
        <w:rPr>
          <w:rStyle w:val="StyleUnderline"/>
          <w:highlight w:val="green"/>
        </w:rPr>
        <w:t>a common law</w:t>
      </w:r>
      <w:r w:rsidRPr="003940A5">
        <w:rPr>
          <w:rStyle w:val="StyleUnderline"/>
        </w:rPr>
        <w:t xml:space="preserve"> practice ‘</w:t>
      </w:r>
      <w:r w:rsidRPr="006A5AAA">
        <w:rPr>
          <w:rStyle w:val="StyleUnderline"/>
          <w:highlight w:val="green"/>
        </w:rPr>
        <w:t>appears</w:t>
      </w:r>
      <w:r w:rsidRPr="003940A5">
        <w:rPr>
          <w:rStyle w:val="StyleUnderline"/>
        </w:rPr>
        <w:t xml:space="preserve"> corrupt and </w:t>
      </w:r>
      <w:r w:rsidRPr="006A5AAA">
        <w:rPr>
          <w:rStyle w:val="StyleUnderline"/>
          <w:highlight w:val="green"/>
        </w:rPr>
        <w:t>criminal</w:t>
      </w:r>
      <w:r w:rsidRPr="006A5AAA">
        <w:rPr>
          <w:rStyle w:val="StyleUnderline"/>
        </w:rPr>
        <w:t>’</w:t>
      </w:r>
      <w:r w:rsidRPr="0027384E">
        <w:rPr>
          <w:sz w:val="14"/>
        </w:rPr>
        <w:t xml:space="preserve"> (ibid., p. 99) </w:t>
      </w:r>
      <w:r w:rsidRPr="006A5AAA">
        <w:rPr>
          <w:rStyle w:val="StyleUnderline"/>
          <w:highlight w:val="green"/>
        </w:rPr>
        <w:t>to the bureaucrat</w:t>
      </w:r>
      <w:r w:rsidRPr="003940A5">
        <w:rPr>
          <w:rStyle w:val="StyleUnderline"/>
        </w:rPr>
        <w:t>, the judge, and the corporate manager</w:t>
      </w:r>
      <w:r w:rsidRPr="0027384E">
        <w:rPr>
          <w:sz w:val="14"/>
        </w:rPr>
        <w:t xml:space="preserve">. Here we must return to Agamben once again in order to fully appreciate the radical potentiality of Illich’s gesture. </w:t>
      </w:r>
      <w:r w:rsidRPr="003940A5">
        <w:rPr>
          <w:rStyle w:val="StyleUnderline"/>
        </w:rPr>
        <w:t xml:space="preserve">The corrupt and criminal law is </w:t>
      </w:r>
      <w:r w:rsidRPr="006A5AAA">
        <w:rPr>
          <w:rStyle w:val="StyleUnderline"/>
          <w:highlight w:val="green"/>
        </w:rPr>
        <w:t>a profane law</w:t>
      </w:r>
      <w:r w:rsidRPr="003940A5">
        <w:rPr>
          <w:rStyle w:val="StyleUnderline"/>
        </w:rPr>
        <w:t xml:space="preserve">—a law </w:t>
      </w:r>
      <w:r w:rsidRPr="005A30E6">
        <w:rPr>
          <w:rStyle w:val="Emphasis"/>
          <w:highlight w:val="green"/>
        </w:rPr>
        <w:t>beyond</w:t>
      </w:r>
      <w:r w:rsidRPr="006A5AAA">
        <w:rPr>
          <w:rStyle w:val="StyleUnderline"/>
          <w:highlight w:val="green"/>
        </w:rPr>
        <w:t xml:space="preserve"> the dialectic</w:t>
      </w:r>
      <w:r w:rsidRPr="003940A5">
        <w:rPr>
          <w:rStyle w:val="StyleUnderline"/>
        </w:rPr>
        <w:t xml:space="preserve"> of right and fact </w:t>
      </w:r>
      <w:r w:rsidRPr="006A5AAA">
        <w:rPr>
          <w:rStyle w:val="StyleUnderline"/>
          <w:highlight w:val="green"/>
        </w:rPr>
        <w:t>that binds</w:t>
      </w:r>
      <w:r w:rsidRPr="003940A5">
        <w:rPr>
          <w:rStyle w:val="StyleUnderline"/>
        </w:rPr>
        <w:t xml:space="preserve"> the law and </w:t>
      </w:r>
      <w:r w:rsidRPr="006A5AAA">
        <w:rPr>
          <w:rStyle w:val="StyleUnderline"/>
          <w:highlight w:val="green"/>
        </w:rPr>
        <w:t>legality to the</w:t>
      </w:r>
      <w:r w:rsidRPr="003940A5">
        <w:rPr>
          <w:rStyle w:val="StyleUnderline"/>
        </w:rPr>
        <w:t xml:space="preserve"> (il)legal status of the </w:t>
      </w:r>
      <w:r w:rsidRPr="006A5AAA">
        <w:rPr>
          <w:rStyle w:val="StyleUnderline"/>
          <w:highlight w:val="green"/>
        </w:rPr>
        <w:t>sovereign</w:t>
      </w:r>
      <w:r w:rsidRPr="003940A5">
        <w:rPr>
          <w:rStyle w:val="StyleUnderline"/>
        </w:rPr>
        <w:t xml:space="preserve"> and his/her </w:t>
      </w:r>
      <w:r w:rsidRPr="006A5AAA">
        <w:rPr>
          <w:rStyle w:val="StyleUnderline"/>
          <w:highlight w:val="green"/>
        </w:rPr>
        <w:t>decision over life</w:t>
      </w:r>
      <w:r w:rsidRPr="003940A5">
        <w:rPr>
          <w:rStyle w:val="StyleUnderline"/>
        </w:rPr>
        <w:t>. In this sense, the only common law is the law of the multitude</w:t>
      </w:r>
      <w:r w:rsidRPr="0027384E">
        <w:rPr>
          <w:sz w:val="14"/>
        </w:rPr>
        <w:t xml:space="preserve">. In terms of deschooling this means </w:t>
      </w:r>
      <w:r w:rsidRPr="003940A5">
        <w:rPr>
          <w:rStyle w:val="StyleUnderline"/>
        </w:rPr>
        <w:t>education cannot be reduced to the two parameters set by mainstream cosmopolitanism: distributive justice and education for judgment. Rather, education</w:t>
      </w:r>
      <w:r w:rsidRPr="0027384E">
        <w:rPr>
          <w:sz w:val="14"/>
        </w:rPr>
        <w:t xml:space="preserve">, in Illich’s most radical theorization, </w:t>
      </w:r>
      <w:r w:rsidRPr="003940A5">
        <w:rPr>
          <w:rStyle w:val="StyleUnderline"/>
        </w:rPr>
        <w:t>is part of the active participation in the post-industrial, immaterial, convivial, and virtuosic labor to expand and enrich the surplus-common of all for all. Illich’s vision thus aligns itself with the altermodernity project of returning to the perpetuities of the Charter of the Forest in the name of anti-enclosure and anti-regulation</w:t>
      </w:r>
      <w:r w:rsidRPr="0027384E">
        <w:rPr>
          <w:sz w:val="14"/>
        </w:rPr>
        <w:t xml:space="preserve">. </w:t>
      </w:r>
      <w:r w:rsidRPr="006A5AAA">
        <w:rPr>
          <w:rStyle w:val="StyleUnderline"/>
        </w:rPr>
        <w:t>In short, Illich’s learning webs clearly embody an altermodern framework for the organizing and managing of the surplus-commo</w:t>
      </w:r>
      <w:r w:rsidRPr="0027384E">
        <w:rPr>
          <w:sz w:val="14"/>
        </w:rPr>
        <w:t xml:space="preserve">n (composed of both material and immaterial resources within social and ecological relations) in order to intensify and extend the multitude’s capacities for innovation and generation. Illich is attempting to think through the possibility of an educational institution that can remain permanently immanent rather than transcendent, open ended and thus constantly in the process of evolution, while promoting new encounters/meetings with singularities through the facilitation of a convivial life. Such an educational institution would, according to Hardt and Negri, allow ‘singularities to achieve some consistency in their interactions and behaviors, creating in this way a form of life, but never are such patterns fixed in identity’ (2009, p. 358).This is a truly profane institution which does not sacrifice the productive potentiality of the surplus-common for conformity to common sense (of judgment), community (distributive justice), or the profit (of privatization), but rather increases the power of multitude to organize the surplus-common in the name of absolute democracy.5 In this sense, </w:t>
      </w:r>
      <w:r w:rsidRPr="003940A5">
        <w:rPr>
          <w:rStyle w:val="StyleUnderline"/>
        </w:rPr>
        <w:t xml:space="preserve">Illich is a </w:t>
      </w:r>
      <w:r w:rsidRPr="006A5AAA">
        <w:rPr>
          <w:rStyle w:val="Emphasis"/>
        </w:rPr>
        <w:t>revolutionary pirate</w:t>
      </w:r>
      <w:r w:rsidRPr="003940A5">
        <w:rPr>
          <w:rStyle w:val="StyleUnderline"/>
        </w:rPr>
        <w:t xml:space="preserve">, struggling </w:t>
      </w:r>
      <w:r w:rsidRPr="006A5AAA">
        <w:rPr>
          <w:rStyle w:val="StyleUnderline"/>
          <w:highlight w:val="green"/>
        </w:rPr>
        <w:t>to reclaim the commonwealth</w:t>
      </w:r>
      <w:r w:rsidRPr="003940A5">
        <w:rPr>
          <w:rStyle w:val="StyleUnderline"/>
        </w:rPr>
        <w:t xml:space="preserve"> against either private interests or public regulation. Remaining immanent to a multitude of struggles, he rides the high seas where common tools circulate in order to build a truly revolutionary form </w:t>
      </w:r>
      <w:r w:rsidRPr="006A5AAA">
        <w:rPr>
          <w:rStyle w:val="StyleUnderline"/>
        </w:rPr>
        <w:t>of multitudinous uprising. On this</w:t>
      </w:r>
      <w:r w:rsidRPr="003940A5">
        <w:rPr>
          <w:rStyle w:val="StyleUnderline"/>
        </w:rPr>
        <w:t xml:space="preserve"> reading, Illich </w:t>
      </w:r>
      <w:r w:rsidRPr="008F42E6">
        <w:rPr>
          <w:rStyle w:val="StyleUnderline"/>
          <w:highlight w:val="green"/>
        </w:rPr>
        <w:t>is</w:t>
      </w:r>
      <w:r w:rsidRPr="008F42E6">
        <w:rPr>
          <w:rStyle w:val="StyleUnderline"/>
        </w:rPr>
        <w:t>,</w:t>
      </w:r>
      <w:r w:rsidRPr="003940A5">
        <w:rPr>
          <w:rStyle w:val="StyleUnderline"/>
        </w:rPr>
        <w:t xml:space="preserve"> like the pirates before him, </w:t>
      </w:r>
      <w:r w:rsidRPr="008F42E6">
        <w:rPr>
          <w:rStyle w:val="StyleUnderline"/>
          <w:highlight w:val="green"/>
        </w:rPr>
        <w:t>an enemy of</w:t>
      </w:r>
      <w:r w:rsidRPr="003940A5">
        <w:rPr>
          <w:rStyle w:val="StyleUnderline"/>
        </w:rPr>
        <w:t xml:space="preserve"> all and thus beyond the measure of treaty or </w:t>
      </w:r>
      <w:r w:rsidRPr="008F42E6">
        <w:rPr>
          <w:rStyle w:val="Emphasis"/>
          <w:highlight w:val="green"/>
        </w:rPr>
        <w:t>truce</w:t>
      </w:r>
      <w:r w:rsidRPr="008F42E6">
        <w:rPr>
          <w:rStyle w:val="StyleUnderline"/>
          <w:highlight w:val="green"/>
        </w:rPr>
        <w:t xml:space="preserve">, </w:t>
      </w:r>
      <w:r w:rsidRPr="008F42E6">
        <w:rPr>
          <w:rStyle w:val="Emphasis"/>
          <w:highlight w:val="green"/>
        </w:rPr>
        <w:t>reform</w:t>
      </w:r>
      <w:r w:rsidRPr="003940A5">
        <w:rPr>
          <w:rStyle w:val="StyleUnderline"/>
        </w:rPr>
        <w:t xml:space="preserve"> or referendum. Illich thus opens pedagogy to a politics beyond politics and an education beyond education. </w:t>
      </w:r>
      <w:r w:rsidRPr="0027384E">
        <w:rPr>
          <w:sz w:val="14"/>
          <w:szCs w:val="16"/>
        </w:rPr>
        <w:t>This is the exceptional space of exopedagogy within the immaterial commonwealth of the multitude.</w:t>
      </w:r>
    </w:p>
    <w:p w14:paraId="0E0CC78A" w14:textId="77777777" w:rsidR="00BE19E4" w:rsidRPr="006A2232" w:rsidRDefault="00BE19E4" w:rsidP="00BE19E4">
      <w:pPr>
        <w:pStyle w:val="Heading4"/>
      </w:pPr>
      <w:r>
        <w:t xml:space="preserve">The </w:t>
      </w:r>
      <w:r w:rsidRPr="00AC68D6">
        <w:rPr>
          <w:u w:val="single"/>
        </w:rPr>
        <w:t>sovereign decision</w:t>
      </w:r>
      <w:r>
        <w:t xml:space="preserve"> over education policy </w:t>
      </w:r>
      <w:r w:rsidRPr="009F078F">
        <w:rPr>
          <w:u w:val="single"/>
        </w:rPr>
        <w:t>excises potentialities</w:t>
      </w:r>
      <w:r>
        <w:t xml:space="preserve"> that aren’t directed towards the telos of learning institutions—risks </w:t>
      </w:r>
      <w:r>
        <w:rPr>
          <w:u w:val="single"/>
        </w:rPr>
        <w:t>sacrificial violence</w:t>
      </w:r>
      <w:r>
        <w:t xml:space="preserve"> on the level of species</w:t>
      </w:r>
    </w:p>
    <w:p w14:paraId="1B4FA472" w14:textId="77777777" w:rsidR="00BE19E4" w:rsidRPr="00AC68D6" w:rsidRDefault="00BE19E4" w:rsidP="00BE19E4">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Agamben on the freedom of im-potentiality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59645C70" w14:textId="77777777" w:rsidR="00BE19E4" w:rsidRPr="00DF1CC7" w:rsidRDefault="00BE19E4" w:rsidP="00BE19E4">
      <w:pPr>
        <w:rPr>
          <w:sz w:val="16"/>
        </w:rPr>
      </w:pPr>
      <w:r w:rsidRPr="00DF1CC7">
        <w:rPr>
          <w:sz w:val="16"/>
        </w:rPr>
        <w:t xml:space="preserve">In this article I want to explore the educational importance of the concept of impotential. More often than not, </w:t>
      </w:r>
      <w:r w:rsidRPr="00DF1CC7">
        <w:rPr>
          <w:rStyle w:val="StyleUnderline"/>
          <w:highlight w:val="green"/>
        </w:rPr>
        <w:t>education</w:t>
      </w:r>
      <w:r w:rsidRPr="00DF1CC7">
        <w:rPr>
          <w:rStyle w:val="StyleUnderline"/>
        </w:rPr>
        <w:t xml:space="preserve"> has </w:t>
      </w:r>
      <w:r w:rsidRPr="00DF1CC7">
        <w:rPr>
          <w:rStyle w:val="StyleUnderline"/>
          <w:highlight w:val="green"/>
        </w:rPr>
        <w:t>concerned itself</w:t>
      </w:r>
      <w:r w:rsidRPr="00DF1CC7">
        <w:rPr>
          <w:rStyle w:val="StyleUnderline"/>
        </w:rPr>
        <w:t xml:space="preserve"> exclusively </w:t>
      </w:r>
      <w:r w:rsidRPr="00DF1CC7">
        <w:rPr>
          <w:rStyle w:val="StyleUnderline"/>
          <w:highlight w:val="green"/>
        </w:rPr>
        <w:t>with</w:t>
      </w:r>
      <w:r w:rsidRPr="00DF1CC7">
        <w:rPr>
          <w:rStyle w:val="StyleUnderline"/>
        </w:rPr>
        <w:t xml:space="preserve"> the question of </w:t>
      </w:r>
      <w:r w:rsidRPr="00DF1CC7">
        <w:rPr>
          <w:rStyle w:val="StyleUnderline"/>
          <w:highlight w:val="green"/>
        </w:rPr>
        <w:t xml:space="preserve">potentiality </w:t>
      </w:r>
      <w:r w:rsidRPr="00DF1CC7">
        <w:rPr>
          <w:rStyle w:val="StyleUnderline"/>
        </w:rPr>
        <w:t>and its relation to actuality</w:t>
      </w:r>
      <w:r w:rsidRPr="00DF1CC7">
        <w:rPr>
          <w:sz w:val="16"/>
        </w:rPr>
        <w:t xml:space="preserve">. For instance, in practice, </w:t>
      </w:r>
      <w:r w:rsidRPr="00DF1CC7">
        <w:rPr>
          <w:rStyle w:val="StyleUnderline"/>
        </w:rPr>
        <w:t>it is not uncommon to hear</w:t>
      </w:r>
      <w:r w:rsidRPr="00DF1CC7">
        <w:rPr>
          <w:sz w:val="16"/>
        </w:rPr>
        <w:t xml:space="preserve"> pre-service teachers and active </w:t>
      </w:r>
      <w:r w:rsidRPr="00DF1CC7">
        <w:rPr>
          <w:rStyle w:val="StyleUnderline"/>
        </w:rPr>
        <w:t>practitioners</w:t>
      </w:r>
      <w:r w:rsidRPr="00DF1CC7">
        <w:rPr>
          <w:sz w:val="16"/>
        </w:rPr>
        <w:t xml:space="preserve">, as well as </w:t>
      </w:r>
      <w:r w:rsidRPr="00DF1CC7">
        <w:rPr>
          <w:rStyle w:val="StyleUnderline"/>
        </w:rPr>
        <w:t>parents and principals</w:t>
      </w:r>
      <w:r w:rsidRPr="00DF1CC7">
        <w:rPr>
          <w:sz w:val="16"/>
        </w:rPr>
        <w:t xml:space="preserve">, </w:t>
      </w:r>
      <w:r w:rsidRPr="00DF1CC7">
        <w:rPr>
          <w:rStyle w:val="StyleUnderline"/>
        </w:rPr>
        <w:t xml:space="preserve">make statements such as ‘I want to help students fulfill their unique potentials in life’. </w:t>
      </w:r>
      <w:r w:rsidRPr="00DF1CC7">
        <w:rPr>
          <w:rStyle w:val="StyleUnderline"/>
          <w:highlight w:val="green"/>
        </w:rPr>
        <w:t>This</w:t>
      </w:r>
      <w:r w:rsidRPr="00DF1CC7">
        <w:rPr>
          <w:rStyle w:val="StyleUnderline"/>
        </w:rPr>
        <w:t xml:space="preserve"> common-sense notion of potentiality </w:t>
      </w:r>
      <w:r w:rsidRPr="00DF1CC7">
        <w:rPr>
          <w:rStyle w:val="StyleUnderline"/>
          <w:highlight w:val="green"/>
        </w:rPr>
        <w:t>is reiterated in</w:t>
      </w:r>
      <w:r w:rsidRPr="00DF1CC7">
        <w:rPr>
          <w:rStyle w:val="StyleUnderline"/>
        </w:rPr>
        <w:t xml:space="preserve"> a host of </w:t>
      </w:r>
      <w:r w:rsidRPr="00DF1CC7">
        <w:rPr>
          <w:rStyle w:val="StyleUnderline"/>
          <w:highlight w:val="green"/>
        </w:rPr>
        <w:t>policies</w:t>
      </w:r>
      <w:r w:rsidRPr="00DF1CC7">
        <w:rPr>
          <w:rStyle w:val="StyleUnderline"/>
        </w:rPr>
        <w:t>.</w:t>
      </w:r>
      <w:r w:rsidRPr="00DF1CC7">
        <w:rPr>
          <w:sz w:val="16"/>
        </w:rPr>
        <w:t xml:space="preserve"> </w:t>
      </w:r>
      <w:r w:rsidRPr="00DF1CC7">
        <w:rPr>
          <w:rStyle w:val="StyleUnderline"/>
        </w:rPr>
        <w:t>For instance</w:t>
      </w:r>
      <w:r w:rsidRPr="00DF1CC7">
        <w:rPr>
          <w:sz w:val="16"/>
        </w:rPr>
        <w:t xml:space="preserve">, the rousing crescendo to </w:t>
      </w:r>
      <w:r w:rsidRPr="00DF1CC7">
        <w:rPr>
          <w:rStyle w:val="StyleUnderline"/>
        </w:rPr>
        <w:t>the executive summary of</w:t>
      </w:r>
      <w:r w:rsidRPr="00DF1CC7">
        <w:rPr>
          <w:sz w:val="16"/>
        </w:rPr>
        <w:t xml:space="preserve"> George W. Bush’s </w:t>
      </w:r>
      <w:r w:rsidRPr="00DF1CC7">
        <w:rPr>
          <w:rStyle w:val="StyleUnderline"/>
        </w:rPr>
        <w:t>No Child Left Behind</w:t>
      </w:r>
      <w:r w:rsidRPr="00DF1CC7">
        <w:rPr>
          <w:sz w:val="16"/>
        </w:rPr>
        <w:t xml:space="preserve"> Act </w:t>
      </w:r>
      <w:r w:rsidRPr="00DF1CC7">
        <w:rPr>
          <w:rStyle w:val="StyleUnderline"/>
        </w:rPr>
        <w:t>reads</w:t>
      </w:r>
      <w:r w:rsidRPr="00DF1CC7">
        <w:rPr>
          <w:sz w:val="16"/>
        </w:rPr>
        <w:t xml:space="preserve"> as follows: ‘</w:t>
      </w:r>
      <w:r w:rsidRPr="00DF1CC7">
        <w:rPr>
          <w:rStyle w:val="StyleUnderline"/>
        </w:rPr>
        <w:t>In America, no child should be left behind. Every child should be educated to his or her full potential</w:t>
      </w:r>
      <w:r w:rsidRPr="00DF1CC7">
        <w:rPr>
          <w:sz w:val="16"/>
        </w:rPr>
        <w:t xml:space="preserve">’ (Bush, 2002, 3). Similarly, when introducing his national educational reform strategy, Race to the Top, President Barack </w:t>
      </w:r>
      <w:r w:rsidRPr="00DF1CC7">
        <w:rPr>
          <w:rStyle w:val="StyleUnderline"/>
        </w:rPr>
        <w:t>Obama made the following statement:</w:t>
      </w:r>
      <w:r w:rsidRPr="00DF1CC7">
        <w:rPr>
          <w:sz w:val="16"/>
        </w:rPr>
        <w:t xml:space="preserve"> America will not succeed in the 21st century unless we do a far better job of educating our sons and daughters … And the race starts today. I am issuing a challenge to our nation’s governors and school boards, principals and teachers,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r w:rsidRPr="00DF1CC7">
        <w:rPr>
          <w:rStyle w:val="StyleUnderline"/>
          <w:highlight w:val="green"/>
        </w:rPr>
        <w:t>impotentiality</w:t>
      </w:r>
      <w:r w:rsidRPr="00DF1CC7">
        <w:rPr>
          <w:sz w:val="16"/>
        </w:rPr>
        <w:t xml:space="preserve">—capability to incapability. It is my contention that marginalizing the problematic of impotentiality has drastic repercussions for education on three levels: (1) </w:t>
      </w:r>
      <w:r w:rsidRPr="00DF1CC7">
        <w:rPr>
          <w:rStyle w:val="StyleUnderline"/>
        </w:rPr>
        <w:t>When potentiality is separated from impotentiality</w:t>
      </w:r>
      <w:r w:rsidRPr="00DF1CC7">
        <w:rPr>
          <w:sz w:val="16"/>
        </w:rPr>
        <w:t xml:space="preserve">, </w:t>
      </w:r>
      <w:r w:rsidRPr="00DF1CC7">
        <w:rPr>
          <w:rStyle w:val="StyleUnderline"/>
        </w:rPr>
        <w:t xml:space="preserve">this </w:t>
      </w:r>
      <w:r w:rsidRPr="00DF1CC7">
        <w:rPr>
          <w:rStyle w:val="StyleUnderline"/>
          <w:highlight w:val="green"/>
        </w:rPr>
        <w:t>impotential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impotentiality.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Potentiality – Impotentiality = Sacrifice</w:t>
      </w:r>
      <w:r w:rsidRPr="00DF1CC7">
        <w:rPr>
          <w:sz w:val="16"/>
        </w:rPr>
        <w:t>. (2</w:t>
      </w:r>
      <w:r w:rsidRPr="00DF1CC7">
        <w:rPr>
          <w:rStyle w:val="StyleUnderline"/>
        </w:rPr>
        <w:t>) It is only when potentiality and impotentiality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Impotentiality + Potentiality = Study. (3) When impotentiality becomes an educational concept, we can return to the question of genius. Im-Potentiality = Genius. In order to explore the three dimensions of impotentiality as an educational concept outlined here, I will draw upon the work of Giorgio Agamben. For Agamben, potentiality is not simply a positive capacity, propensity or capability to achieve specific goals through specific courses of action. Rather, </w:t>
      </w:r>
      <w:r w:rsidRPr="00DF1CC7">
        <w:rPr>
          <w:rStyle w:val="StyleUnderline"/>
        </w:rPr>
        <w:t>potentiality is always already accompanied by an equally primordial impotentiality.</w:t>
      </w:r>
      <w:r w:rsidRPr="00DF1CC7">
        <w:rPr>
          <w:sz w:val="16"/>
        </w:rPr>
        <w:t xml:space="preserve"> Agamben begins his reflections on potentiality with a rather simple, if not naı¨ve question: what does it mean when say ‘I can, I cannot?’ (1999, p. 177). From a detailed reading of Aristotle’s De anima, Agamben proceeds to argue that the experience of ‘I can, I cannot’ is itself the experience of the paradox potentiality which is simultaneously a capability to do and not to do this and that. In fact, </w:t>
      </w:r>
      <w:r w:rsidRPr="00DF1CC7">
        <w:rPr>
          <w:rStyle w:val="Emphasis"/>
          <w:highlight w:val="green"/>
        </w:rPr>
        <w:t>the ‘originary figure of potentiality’ is the ‘potential not to be’</w:t>
      </w:r>
      <w:r w:rsidRPr="00DF1CC7">
        <w:rPr>
          <w:sz w:val="16"/>
        </w:rPr>
        <w:t xml:space="preserve"> (Agamben, 1999, p. 182) or impotentiality.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potential remains impotential.</w:t>
      </w:r>
      <w:r w:rsidRPr="00DF1CC7">
        <w:rPr>
          <w:sz w:val="16"/>
        </w:rPr>
        <w:t xml:space="preserve"> Thus, all theories of potentiality (I am capable of x) must also and equally be theories of the impotential (I am capable of not doing x), otherwise potentiality will be indistinguishable from actualization. In fact, Agamben argues that ‘The potentiality that exists is precisely the potentiality that can not pass over into actuality’ (1995/1998, p. 45) and as such is a constitutive impotential. To be ‘in potential’ means ‘to be one’s own lack, to be in relation to one’s own incapacity’ (Agamben, 1999, p. 182). Im-potentiality is the experience of a certain lack: a positive having of that which is absent. The having of that which is absent creates a space for contingency within the self: ‘I’ could be otherwise than it currently is. As Agamben argues, im-potentiality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im-potentiality and its hidden promise. State of Necessity in Education For Agamben,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and impotential</w:t>
      </w:r>
      <w:r w:rsidRPr="00DF1CC7">
        <w:rPr>
          <w:rStyle w:val="StyleUnderline"/>
        </w:rPr>
        <w:t>ity</w:t>
      </w:r>
      <w:r w:rsidRPr="00DF1CC7">
        <w:rPr>
          <w:sz w:val="16"/>
        </w:rPr>
        <w:t>.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Agamben’s work is ultimately an exploration of the atopic zone of indistinction that resists division, and testifies to a more primordially rich state of co-originary belonging of humans and animals, living and dead, child and adult, potentiality and impotentiality. By witnessing the remnant in the signifying machine</w:t>
      </w:r>
      <w:r w:rsidRPr="00DF1CC7">
        <w:rPr>
          <w:rStyle w:val="StyleUnderline"/>
        </w:rPr>
        <w:t xml:space="preserve">, Agamben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Agamben’s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impotentiality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homo sacer</w:t>
      </w:r>
      <w:r w:rsidRPr="00DF1CC7">
        <w:rPr>
          <w:rStyle w:val="StyleUnderline"/>
        </w:rPr>
        <w:t xml:space="preserve"> or sacred individual who can be killed without trial</w:t>
      </w:r>
      <w:r w:rsidRPr="00DF1CC7">
        <w:rPr>
          <w:sz w:val="16"/>
        </w:rPr>
        <w:t xml:space="preserve"> (Agamben, 1995/1998). He or she becomes the embodiment of bare life, or life stripped of its rights and duties: a pure remnant or impotentiality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im-potentiality takes the form of educational abandonment. Drawing on the work of Hannah Arendt and Michel Foucault, Jan Masschelein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Masschelein’s thesis thus becomes: ‘</w:t>
      </w:r>
      <w:r w:rsidRPr="00DF1CC7">
        <w:rPr>
          <w:rStyle w:val="StyleUnderline"/>
        </w:rPr>
        <w:t>The discourse of the learning society is at the same time an effect and an instrument of the victory of animal laborans’</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r w:rsidRPr="00A96CF6">
        <w:rPr>
          <w:rStyle w:val="StyleUnderline"/>
        </w:rPr>
        <w:t>Masschelein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(Masschelein, p. 14) </w:t>
      </w:r>
      <w:r w:rsidRPr="00DF1CC7">
        <w:rPr>
          <w:rStyle w:val="StyleUnderline"/>
        </w:rPr>
        <w:t>capable of continual adaptation to an unstable economic world where unemployment is always right around the corner</w:t>
      </w:r>
      <w:r w:rsidRPr="00DF1CC7">
        <w:rPr>
          <w:sz w:val="16"/>
        </w:rPr>
        <w:t xml:space="preserve">. In this sense, Masschelein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Masschelein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Masschelein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The learner is the student who must sacrifice his or her im-potentiality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7A3B2946" w14:textId="77777777" w:rsidR="00BE19E4" w:rsidRPr="0054236A" w:rsidRDefault="00BE19E4" w:rsidP="00BE19E4">
      <w:pPr>
        <w:pStyle w:val="Heading4"/>
      </w:pPr>
      <w:r>
        <w:t xml:space="preserve">The alt is to endorse an autonomist </w:t>
      </w:r>
      <w:r w:rsidRPr="0054236A">
        <w:rPr>
          <w:u w:val="single"/>
        </w:rPr>
        <w:t>refusal of work</w:t>
      </w:r>
      <w:r>
        <w:t xml:space="preserve"> and </w:t>
      </w:r>
      <w:r>
        <w:rPr>
          <w:u w:val="single"/>
        </w:rPr>
        <w:t>exodus</w:t>
      </w:r>
      <w:r>
        <w:t xml:space="preserve"> that opts for a liberation </w:t>
      </w:r>
      <w:r>
        <w:rPr>
          <w:u w:val="single"/>
        </w:rPr>
        <w:t>from</w:t>
      </w:r>
      <w:r>
        <w:t xml:space="preserve"> schools rather than a liberation </w:t>
      </w:r>
      <w:r>
        <w:rPr>
          <w:u w:val="single"/>
        </w:rPr>
        <w:t>of</w:t>
      </w:r>
      <w:r>
        <w:t xml:space="preserve"> schooling.   Only our liberation of pure potentiality can escape the alienation of resuscitative pedagogies that enlists work to fill the </w:t>
      </w:r>
      <w:r w:rsidRPr="00C92B88">
        <w:rPr>
          <w:u w:val="single"/>
        </w:rPr>
        <w:t>presumed lack</w:t>
      </w:r>
      <w:r>
        <w:t xml:space="preserve"> in learning environments</w:t>
      </w:r>
    </w:p>
    <w:p w14:paraId="4AAB548C" w14:textId="77777777" w:rsidR="00BE19E4" w:rsidRDefault="00BE19E4" w:rsidP="00BE19E4">
      <w:r w:rsidRPr="00C06001">
        <w:rPr>
          <w:rStyle w:val="Style13ptBold"/>
        </w:rPr>
        <w:t>Bourassa 12</w:t>
      </w:r>
      <w:r w:rsidRPr="00C06001">
        <w:rPr>
          <w:sz w:val="16"/>
          <w:szCs w:val="16"/>
        </w:rPr>
        <w:t xml:space="preserve"> (Gregory, Graduate Teaching Asst (E), Education, Culture &amp; Society, University of Utah.</w:t>
      </w:r>
      <w:r>
        <w:rPr>
          <w:sz w:val="16"/>
          <w:szCs w:val="16"/>
        </w:rPr>
        <w:t xml:space="preserve"> </w:t>
      </w:r>
      <w:r w:rsidRPr="00C06001">
        <w:rPr>
          <w:sz w:val="16"/>
          <w:szCs w:val="16"/>
        </w:rPr>
        <w:t xml:space="preserve">“An Autonomist Rethinking of Resistance Theory and Pedagogical Temporality.”  Philosophy of Education Journal 2012.  </w:t>
      </w:r>
      <w:r w:rsidRPr="007803C4">
        <w:rPr>
          <w:sz w:val="16"/>
          <w:szCs w:val="16"/>
        </w:rPr>
        <w:t>http://ojs.ed.uiuc.edu/index.php/pes/article/viewFile/3651/1272</w:t>
      </w:r>
      <w:r w:rsidRPr="00C06001">
        <w:rPr>
          <w:sz w:val="16"/>
          <w:szCs w:val="16"/>
        </w:rPr>
        <w:t xml:space="preserve"> DOA: 6-8-17</w:t>
      </w:r>
      <w:r>
        <w:rPr>
          <w:sz w:val="16"/>
          <w:szCs w:val="16"/>
        </w:rPr>
        <w:t xml:space="preserve"> </w:t>
      </w:r>
      <w:r w:rsidRPr="00C06001">
        <w:rPr>
          <w:sz w:val="16"/>
          <w:szCs w:val="16"/>
        </w:rPr>
        <w:t>)</w:t>
      </w:r>
    </w:p>
    <w:p w14:paraId="29D74AEA" w14:textId="77777777" w:rsidR="00BE19E4" w:rsidRDefault="00BE19E4" w:rsidP="00BE19E4">
      <w:pPr>
        <w:rPr>
          <w:sz w:val="16"/>
        </w:rPr>
      </w:pPr>
      <w:r w:rsidRPr="00C06001">
        <w:rPr>
          <w:sz w:val="16"/>
        </w:rPr>
        <w:t xml:space="preserve">In short, models of resistance overlook potentiality. In looking only at the most tangible signs of resistance that follow domination, the pedagogical considerations stemming from resistance theory — those that inform critical pedagogy — will lag behind, resulting in efforts that are too little, too late.21 While it is true that resistances in the form of walkouts, protests, and demonstrations against forms of domination illuminate the agency of students, these acts remain largely demand-based and, to the delight of apparatuses of capture, most often become “stuck in an oppositional stance,” squarely within the coordinates of constituted power.22 Apparatuses of capture revel in the perpetual renewal of this reactive opposition, which functions to exhaust and breakdown the turn to the creative and productive dimensions of revolutionary subjectivity. Thus what is often missing in resistance theory and critical pedagogy is the supplemental notion of revolutionary subjectivity as an affirmation of pure potentiality. Moreover, critical pedagogy’s inattention to and deactivation of the potentialities of students results in </w:t>
      </w:r>
      <w:r w:rsidRPr="00C96441">
        <w:rPr>
          <w:rStyle w:val="Emphasis"/>
          <w:highlight w:val="green"/>
        </w:rPr>
        <w:t>pedagogies of resuscitation</w:t>
      </w:r>
      <w:r w:rsidRPr="00C06001">
        <w:rPr>
          <w:sz w:val="16"/>
        </w:rPr>
        <w:t xml:space="preserve"> in which students are </w:t>
      </w:r>
      <w:r w:rsidRPr="00C96441">
        <w:rPr>
          <w:rStyle w:val="StyleUnderline"/>
          <w:highlight w:val="green"/>
        </w:rPr>
        <w:t>characterize</w:t>
      </w:r>
      <w:r w:rsidRPr="00C96441">
        <w:rPr>
          <w:rStyle w:val="StyleUnderline"/>
        </w:rPr>
        <w:t>d</w:t>
      </w:r>
      <w:r w:rsidRPr="00C06001">
        <w:rPr>
          <w:sz w:val="16"/>
        </w:rPr>
        <w:t xml:space="preserve"> as </w:t>
      </w:r>
      <w:r w:rsidRPr="00C96441">
        <w:rPr>
          <w:rStyle w:val="StyleUnderline"/>
          <w:highlight w:val="green"/>
        </w:rPr>
        <w:t>subjects in need of emancipatory intervention from</w:t>
      </w:r>
      <w:r w:rsidRPr="00C96441">
        <w:rPr>
          <w:rStyle w:val="StyleUnderline"/>
        </w:rPr>
        <w:t xml:space="preserve"> critical </w:t>
      </w:r>
      <w:r w:rsidRPr="00C96441">
        <w:rPr>
          <w:rStyle w:val="StyleUnderline"/>
          <w:highlight w:val="green"/>
        </w:rPr>
        <w:t>educators</w:t>
      </w:r>
      <w:r w:rsidRPr="00C06001">
        <w:rPr>
          <w:sz w:val="16"/>
        </w:rPr>
        <w:t xml:space="preserve">. From this perspective, </w:t>
      </w:r>
      <w:r w:rsidRPr="00C96441">
        <w:rPr>
          <w:rStyle w:val="StyleUnderline"/>
        </w:rPr>
        <w:t xml:space="preserve">much of critical </w:t>
      </w:r>
      <w:r w:rsidRPr="00C96441">
        <w:rPr>
          <w:rStyle w:val="StyleUnderline"/>
          <w:highlight w:val="green"/>
        </w:rPr>
        <w:t>pedagogy is predicated on</w:t>
      </w:r>
      <w:r w:rsidRPr="00C96441">
        <w:rPr>
          <w:rStyle w:val="StyleUnderline"/>
        </w:rPr>
        <w:t xml:space="preserve"> a </w:t>
      </w:r>
      <w:r w:rsidRPr="00C96441">
        <w:rPr>
          <w:rStyle w:val="Emphasis"/>
          <w:highlight w:val="green"/>
        </w:rPr>
        <w:t>desire characterized by a presumed lack</w:t>
      </w:r>
      <w:r w:rsidRPr="00C96441">
        <w:rPr>
          <w:rStyle w:val="StyleUnderline"/>
        </w:rPr>
        <w:t xml:space="preserve"> in students </w:t>
      </w:r>
      <w:r w:rsidRPr="00C96441">
        <w:rPr>
          <w:rStyle w:val="StyleUnderline"/>
          <w:highlight w:val="green"/>
        </w:rPr>
        <w:t>rather than a desire characterized by</w:t>
      </w:r>
      <w:r w:rsidRPr="00C96441">
        <w:rPr>
          <w:rStyle w:val="StyleUnderline"/>
        </w:rPr>
        <w:t xml:space="preserve"> abundance and </w:t>
      </w:r>
      <w:r w:rsidRPr="00C96441">
        <w:rPr>
          <w:rStyle w:val="StyleUnderline"/>
          <w:highlight w:val="green"/>
        </w:rPr>
        <w:t>pure potentiality</w:t>
      </w:r>
      <w:r w:rsidRPr="00C06001">
        <w:rPr>
          <w:sz w:val="16"/>
        </w:rPr>
        <w:t xml:space="preserve">. </w:t>
      </w:r>
      <w:r w:rsidRPr="00C96441">
        <w:rPr>
          <w:rStyle w:val="StyleUnderline"/>
          <w:highlight w:val="green"/>
        </w:rPr>
        <w:t xml:space="preserve">In contrast </w:t>
      </w:r>
      <w:r w:rsidRPr="00C96441">
        <w:rPr>
          <w:rStyle w:val="StyleUnderline"/>
        </w:rPr>
        <w:t xml:space="preserve">to </w:t>
      </w:r>
      <w:r w:rsidRPr="00C96441">
        <w:rPr>
          <w:rStyle w:val="StyleUnderline"/>
          <w:highlight w:val="green"/>
        </w:rPr>
        <w:t>the pedagogies of resuscitation that</w:t>
      </w:r>
      <w:r w:rsidRPr="00C96441">
        <w:rPr>
          <w:rStyle w:val="StyleUnderline"/>
        </w:rPr>
        <w:t xml:space="preserve"> disarm and </w:t>
      </w:r>
      <w:r w:rsidRPr="00DF1CC7">
        <w:rPr>
          <w:rStyle w:val="StyleUnderline"/>
          <w:highlight w:val="green"/>
        </w:rPr>
        <w:t>exhaust pure potentiality</w:t>
      </w:r>
      <w:r w:rsidRPr="00C96441">
        <w:rPr>
          <w:rStyle w:val="StyleUnderline"/>
        </w:rPr>
        <w:t>, I will conclude with</w:t>
      </w:r>
      <w:r w:rsidRPr="00C06001">
        <w:rPr>
          <w:sz w:val="16"/>
        </w:rPr>
        <w:t xml:space="preserve"> a brief sketch of two of the more prominent themes within </w:t>
      </w:r>
      <w:r w:rsidRPr="00C96441">
        <w:rPr>
          <w:rStyle w:val="StyleUnderline"/>
          <w:highlight w:val="green"/>
        </w:rPr>
        <w:t>the autonomist</w:t>
      </w:r>
      <w:r w:rsidRPr="00C96441">
        <w:rPr>
          <w:rStyle w:val="StyleUnderline"/>
        </w:rPr>
        <w:t xml:space="preserve"> tradition — the </w:t>
      </w:r>
      <w:r w:rsidRPr="00C96441">
        <w:rPr>
          <w:rStyle w:val="StyleUnderline"/>
          <w:highlight w:val="green"/>
        </w:rPr>
        <w:t>refusal of work and exodus</w:t>
      </w:r>
      <w:r w:rsidRPr="00C96441">
        <w:rPr>
          <w:rStyle w:val="StyleUnderline"/>
        </w:rPr>
        <w:t xml:space="preserve"> — in an attempt to link these themes with educational theory. I will begin by outlining three basic components of the refusal of work, an important principle advocated by Mario Tronti during the Italian autonomist movements of the 1960s and 1970s that has since taken on a variety of inflections</w:t>
      </w:r>
      <w:r w:rsidRPr="00C06001">
        <w:rPr>
          <w:sz w:val="16"/>
        </w:rPr>
        <w:t xml:space="preserve">.23 </w:t>
      </w:r>
      <w:r w:rsidRPr="00C96441">
        <w:rPr>
          <w:rStyle w:val="StyleUnderline"/>
        </w:rPr>
        <w:t xml:space="preserve">First, the refusal of work </w:t>
      </w:r>
      <w:r w:rsidRPr="00C96441">
        <w:rPr>
          <w:rStyle w:val="StyleUnderline"/>
          <w:highlight w:val="green"/>
        </w:rPr>
        <w:t xml:space="preserve">is at odds with </w:t>
      </w:r>
      <w:r w:rsidRPr="00C96441">
        <w:rPr>
          <w:rStyle w:val="Emphasis"/>
          <w:highlight w:val="green"/>
        </w:rPr>
        <w:t>any</w:t>
      </w:r>
      <w:r w:rsidRPr="00C96441">
        <w:rPr>
          <w:rStyle w:val="StyleUnderline"/>
          <w:highlight w:val="green"/>
        </w:rPr>
        <w:t xml:space="preserve"> attempt to glorify work</w:t>
      </w:r>
      <w:r w:rsidRPr="00C96441">
        <w:rPr>
          <w:rStyle w:val="StyleUnderline"/>
        </w:rPr>
        <w:t xml:space="preserve">. Second, </w:t>
      </w:r>
      <w:r w:rsidRPr="00C96441">
        <w:rPr>
          <w:rStyle w:val="StyleUnderline"/>
          <w:highlight w:val="green"/>
        </w:rPr>
        <w:t>it does not seek to improve</w:t>
      </w:r>
      <w:r w:rsidRPr="00C96441">
        <w:rPr>
          <w:rStyle w:val="StyleUnderline"/>
        </w:rPr>
        <w:t xml:space="preserve"> work or </w:t>
      </w:r>
      <w:r w:rsidRPr="00C96441">
        <w:rPr>
          <w:rStyle w:val="StyleUnderline"/>
          <w:highlight w:val="green"/>
        </w:rPr>
        <w:t>working conditions</w:t>
      </w:r>
      <w:r w:rsidRPr="00C96441">
        <w:rPr>
          <w:rStyle w:val="StyleUnderline"/>
        </w:rPr>
        <w:t xml:space="preserve">; rather it flat out rejects work, </w:t>
      </w:r>
      <w:r w:rsidRPr="00C96441">
        <w:rPr>
          <w:rStyle w:val="StyleUnderline"/>
          <w:highlight w:val="green"/>
        </w:rPr>
        <w:t xml:space="preserve">opting not for </w:t>
      </w:r>
      <w:r w:rsidRPr="00C96441">
        <w:rPr>
          <w:rStyle w:val="StyleUnderline"/>
        </w:rPr>
        <w:t>a “</w:t>
      </w:r>
      <w:r w:rsidRPr="00C96441">
        <w:rPr>
          <w:rStyle w:val="StyleUnderline"/>
          <w:highlight w:val="green"/>
        </w:rPr>
        <w:t>liberation of work but</w:t>
      </w:r>
      <w:r w:rsidRPr="00C96441">
        <w:rPr>
          <w:rStyle w:val="StyleUnderline"/>
        </w:rPr>
        <w:t xml:space="preserve"> rather a </w:t>
      </w:r>
      <w:r w:rsidRPr="00C96441">
        <w:rPr>
          <w:rStyle w:val="StyleUnderline"/>
          <w:highlight w:val="green"/>
        </w:rPr>
        <w:t>liberation from work</w:t>
      </w:r>
      <w:r w:rsidRPr="00C96441">
        <w:rPr>
          <w:rStyle w:val="StyleUnderline"/>
        </w:rPr>
        <w:t>.”</w:t>
      </w:r>
      <w:r w:rsidRPr="00C06001">
        <w:rPr>
          <w:sz w:val="16"/>
        </w:rPr>
        <w:t xml:space="preserve">24 And third, </w:t>
      </w:r>
      <w:r w:rsidRPr="00C96441">
        <w:rPr>
          <w:rStyle w:val="StyleUnderline"/>
        </w:rPr>
        <w:t>encompassed within the refusal of work is the abolition of the worker qua worker</w:t>
      </w:r>
      <w:r w:rsidRPr="00C06001">
        <w:rPr>
          <w:sz w:val="16"/>
        </w:rPr>
        <w:t xml:space="preserve">. </w:t>
      </w:r>
      <w:r w:rsidRPr="00C96441">
        <w:rPr>
          <w:rStyle w:val="StyleUnderline"/>
        </w:rPr>
        <w:t>There exists significant overlap between the idea of the refusal of work and</w:t>
      </w:r>
      <w:r w:rsidRPr="00C06001">
        <w:rPr>
          <w:sz w:val="16"/>
        </w:rPr>
        <w:t xml:space="preserve"> the untimely observations of another educational theorist whose ideas we have yet to fully grasp. </w:t>
      </w:r>
      <w:r w:rsidRPr="00C96441">
        <w:rPr>
          <w:rStyle w:val="StyleUnderline"/>
        </w:rPr>
        <w:t xml:space="preserve">Ivan Illich’s notion of </w:t>
      </w:r>
      <w:r w:rsidRPr="00C96441">
        <w:rPr>
          <w:rStyle w:val="StyleUnderline"/>
          <w:highlight w:val="green"/>
        </w:rPr>
        <w:t>deschooling</w:t>
      </w:r>
      <w:r w:rsidRPr="00C96441">
        <w:rPr>
          <w:rStyle w:val="StyleUnderline"/>
        </w:rPr>
        <w:t xml:space="preserve"> society</w:t>
      </w:r>
      <w:r w:rsidRPr="00C06001">
        <w:rPr>
          <w:sz w:val="16"/>
        </w:rPr>
        <w:t xml:space="preserve"> speaks to all three of the characteristics outlined above. First, Illich rejects </w:t>
      </w:r>
      <w:r w:rsidRPr="00C96441">
        <w:rPr>
          <w:rStyle w:val="StyleUnderline"/>
        </w:rPr>
        <w:t>the glorification of the ritual of schooling</w:t>
      </w:r>
      <w:r w:rsidRPr="00C06001">
        <w:rPr>
          <w:sz w:val="16"/>
        </w:rPr>
        <w:t>, arguing instead that it “</w:t>
      </w:r>
      <w:r w:rsidRPr="00C96441">
        <w:rPr>
          <w:rStyle w:val="StyleUnderline"/>
        </w:rPr>
        <w:t xml:space="preserve">prepares for the </w:t>
      </w:r>
      <w:r w:rsidRPr="00C96441">
        <w:rPr>
          <w:rStyle w:val="Emphasis"/>
        </w:rPr>
        <w:t>alienating institutionalization of life</w:t>
      </w:r>
      <w:r w:rsidRPr="00C96441">
        <w:rPr>
          <w:rStyle w:val="StyleUnderline"/>
        </w:rPr>
        <w:t xml:space="preserve"> by teaching the need to be taught</w:t>
      </w:r>
      <w:r w:rsidRPr="00C06001">
        <w:rPr>
          <w:sz w:val="16"/>
        </w:rPr>
        <w:t xml:space="preserve">.”25 Second, </w:t>
      </w:r>
      <w:r w:rsidRPr="00C96441">
        <w:rPr>
          <w:rStyle w:val="StyleUnderline"/>
        </w:rPr>
        <w:t xml:space="preserve">Illich </w:t>
      </w:r>
      <w:r w:rsidRPr="00C96441">
        <w:rPr>
          <w:rStyle w:val="StyleUnderline"/>
          <w:highlight w:val="green"/>
        </w:rPr>
        <w:t>prefers</w:t>
      </w:r>
      <w:r w:rsidRPr="00C96441">
        <w:rPr>
          <w:rStyle w:val="StyleUnderline"/>
        </w:rPr>
        <w:t xml:space="preserve"> a </w:t>
      </w:r>
      <w:r w:rsidRPr="00C96441">
        <w:rPr>
          <w:rStyle w:val="StyleUnderline"/>
          <w:highlight w:val="green"/>
        </w:rPr>
        <w:t>liberation from schools rather than</w:t>
      </w:r>
      <w:r w:rsidRPr="00C96441">
        <w:rPr>
          <w:rStyle w:val="StyleUnderline"/>
        </w:rPr>
        <w:t xml:space="preserve"> a </w:t>
      </w:r>
      <w:r w:rsidRPr="00C96441">
        <w:rPr>
          <w:rStyle w:val="StyleUnderline"/>
          <w:highlight w:val="green"/>
        </w:rPr>
        <w:t>liberation of schooling.</w:t>
      </w:r>
      <w:r w:rsidRPr="00C96441">
        <w:rPr>
          <w:rStyle w:val="StyleUnderline"/>
        </w:rPr>
        <w:t xml:space="preserve"> More specifically, a liberation from schooling would break up the radical monopoly that schools claimed over knowledge production</w:t>
      </w:r>
      <w:r w:rsidRPr="00C06001">
        <w:rPr>
          <w:sz w:val="16"/>
        </w:rPr>
        <w:t xml:space="preserve">. And finally, </w:t>
      </w:r>
      <w:r w:rsidRPr="00C96441">
        <w:rPr>
          <w:rStyle w:val="StyleUnderline"/>
        </w:rPr>
        <w:t xml:space="preserve">Illich’s notion of </w:t>
      </w:r>
      <w:r w:rsidRPr="00C96441">
        <w:rPr>
          <w:rStyle w:val="StyleUnderline"/>
          <w:highlight w:val="green"/>
        </w:rPr>
        <w:t>deschooling entails the abolition of</w:t>
      </w:r>
      <w:r w:rsidRPr="00C96441">
        <w:rPr>
          <w:rStyle w:val="StyleUnderline"/>
        </w:rPr>
        <w:t xml:space="preserve"> the learner as </w:t>
      </w:r>
      <w:r w:rsidRPr="00C96441">
        <w:rPr>
          <w:rStyle w:val="Emphasis"/>
          <w:highlight w:val="green"/>
        </w:rPr>
        <w:t>homo educandus</w:t>
      </w:r>
      <w:r w:rsidRPr="00C96441">
        <w:rPr>
          <w:rStyle w:val="StyleUnderline"/>
        </w:rPr>
        <w:t xml:space="preserve"> — the person in need of education</w:t>
      </w:r>
      <w:r w:rsidRPr="00C06001">
        <w:rPr>
          <w:sz w:val="16"/>
        </w:rPr>
        <w:t xml:space="preserve">.26 Echoing Tronti’s position Illich writes, “We have become accustomed, through Karl Marx’s writing, to speak of the alienation of the worker from his work in a class society. We must now recognize the estrangement of man from his learning when it becomes the product of a service profession and he becomes the consumer.”27 Here, </w:t>
      </w:r>
      <w:r w:rsidRPr="00C96441">
        <w:rPr>
          <w:rStyle w:val="StyleUnderline"/>
        </w:rPr>
        <w:t xml:space="preserve">Illich wants to break with the notion of homo educandus </w:t>
      </w:r>
      <w:r w:rsidRPr="00C96441">
        <w:rPr>
          <w:rStyle w:val="StyleUnderline"/>
          <w:highlight w:val="green"/>
        </w:rPr>
        <w:t>and</w:t>
      </w:r>
      <w:r w:rsidRPr="00C96441">
        <w:rPr>
          <w:rStyle w:val="StyleUnderline"/>
        </w:rPr>
        <w:t xml:space="preserve"> the </w:t>
      </w:r>
      <w:r w:rsidRPr="00C96441">
        <w:rPr>
          <w:rStyle w:val="StyleUnderline"/>
          <w:highlight w:val="green"/>
        </w:rPr>
        <w:t>dependency on schooling</w:t>
      </w:r>
      <w:r w:rsidRPr="00C06001">
        <w:rPr>
          <w:sz w:val="16"/>
        </w:rPr>
        <w:t xml:space="preserve">. </w:t>
      </w:r>
      <w:r w:rsidRPr="00C96441">
        <w:rPr>
          <w:rStyle w:val="StyleUnderline"/>
        </w:rPr>
        <w:t>What these parallels point to is a second autonomist theme of exodus</w:t>
      </w:r>
      <w:r w:rsidRPr="00C06001">
        <w:rPr>
          <w:sz w:val="16"/>
        </w:rPr>
        <w:t xml:space="preserve">. </w:t>
      </w:r>
      <w:r w:rsidRPr="00C96441">
        <w:rPr>
          <w:rStyle w:val="StyleUnderline"/>
        </w:rPr>
        <w:t xml:space="preserve">The very notion of </w:t>
      </w:r>
      <w:r w:rsidRPr="00C96441">
        <w:rPr>
          <w:rStyle w:val="StyleUnderline"/>
          <w:highlight w:val="green"/>
        </w:rPr>
        <w:t>exodus implies an affirmative operation, a</w:t>
      </w:r>
      <w:r w:rsidRPr="00C96441">
        <w:rPr>
          <w:rStyle w:val="StyleUnderline"/>
        </w:rPr>
        <w:t xml:space="preserve"> “</w:t>
      </w:r>
      <w:r w:rsidRPr="00C96441">
        <w:rPr>
          <w:rStyle w:val="StyleUnderline"/>
          <w:highlight w:val="green"/>
        </w:rPr>
        <w:t>flee[ing]</w:t>
      </w:r>
      <w:r w:rsidRPr="00C96441">
        <w:rPr>
          <w:rStyle w:val="StyleUnderline"/>
        </w:rPr>
        <w:t xml:space="preserve"> </w:t>
      </w:r>
      <w:r w:rsidRPr="00C96441">
        <w:rPr>
          <w:rStyle w:val="StyleUnderline"/>
          <w:highlight w:val="green"/>
        </w:rPr>
        <w:t>from the apparatuses of control</w:t>
      </w:r>
      <w:r w:rsidRPr="00C96441">
        <w:rPr>
          <w:rStyle w:val="StyleUnderline"/>
        </w:rPr>
        <w:t xml:space="preserve">” </w:t>
      </w:r>
      <w:r w:rsidRPr="00C96441">
        <w:rPr>
          <w:rStyle w:val="StyleUnderline"/>
          <w:highlight w:val="green"/>
        </w:rPr>
        <w:t>toward</w:t>
      </w:r>
      <w:r w:rsidRPr="00C96441">
        <w:rPr>
          <w:rStyle w:val="StyleUnderline"/>
        </w:rPr>
        <w:t xml:space="preserve"> “</w:t>
      </w:r>
      <w:r w:rsidRPr="00C96441">
        <w:rPr>
          <w:rStyle w:val="StyleUnderline"/>
          <w:highlight w:val="green"/>
        </w:rPr>
        <w:t>autonomous production</w:t>
      </w:r>
      <w:r w:rsidRPr="00C96441">
        <w:rPr>
          <w:rStyle w:val="StyleUnderline"/>
        </w:rPr>
        <w:t>.”</w:t>
      </w:r>
      <w:r w:rsidRPr="00C06001">
        <w:rPr>
          <w:sz w:val="16"/>
        </w:rPr>
        <w:t xml:space="preserve">28 Virno elaborates: </w:t>
      </w:r>
      <w:r w:rsidRPr="00C96441">
        <w:rPr>
          <w:rStyle w:val="StyleUnderline"/>
          <w:highlight w:val="green"/>
        </w:rPr>
        <w:t>The “exit”</w:t>
      </w:r>
      <w:r w:rsidRPr="00C06001">
        <w:rPr>
          <w:sz w:val="16"/>
        </w:rPr>
        <w:t xml:space="preserve"> </w:t>
      </w:r>
      <w:r w:rsidRPr="00C96441">
        <w:rPr>
          <w:rStyle w:val="StyleUnderline"/>
        </w:rPr>
        <w:t xml:space="preserve">modifies the conditions within which change takes place, rather than presupposes it as an irremovable horizon; </w:t>
      </w:r>
      <w:r w:rsidRPr="00C96441">
        <w:rPr>
          <w:rStyle w:val="Emphasis"/>
          <w:highlight w:val="green"/>
        </w:rPr>
        <w:t>it changes the context within which a problem arises</w:t>
      </w:r>
      <w:r w:rsidRPr="00C96441">
        <w:rPr>
          <w:rStyle w:val="StyleUnderline"/>
        </w:rPr>
        <w:t xml:space="preserve">, </w:t>
      </w:r>
      <w:r w:rsidRPr="00C06001">
        <w:rPr>
          <w:rStyle w:val="StyleUnderline"/>
          <w:highlight w:val="green"/>
        </w:rPr>
        <w:t>rather than deals with the problem by choosing</w:t>
      </w:r>
      <w:r w:rsidRPr="00C96441">
        <w:rPr>
          <w:rStyle w:val="StyleUnderline"/>
        </w:rPr>
        <w:t xml:space="preserve"> one or another of the alternative </w:t>
      </w:r>
      <w:r w:rsidRPr="00C06001">
        <w:rPr>
          <w:rStyle w:val="StyleUnderline"/>
          <w:highlight w:val="green"/>
        </w:rPr>
        <w:t>solutions already on offer</w:t>
      </w:r>
      <w:r w:rsidRPr="00C06001">
        <w:rPr>
          <w:sz w:val="16"/>
        </w:rPr>
        <w:t xml:space="preserve">. In short, </w:t>
      </w:r>
      <w:r w:rsidRPr="00C06001">
        <w:rPr>
          <w:rStyle w:val="StyleUnderline"/>
        </w:rPr>
        <w:t xml:space="preserve">the “exit” can be seen as a </w:t>
      </w:r>
      <w:r w:rsidRPr="00C06001">
        <w:rPr>
          <w:rStyle w:val="StyleUnderline"/>
          <w:highlight w:val="green"/>
        </w:rPr>
        <w:t>free-thinking inventiveness</w:t>
      </w:r>
      <w:r w:rsidRPr="00C06001">
        <w:rPr>
          <w:rStyle w:val="StyleUnderline"/>
        </w:rPr>
        <w:t xml:space="preserve"> that </w:t>
      </w:r>
      <w:r w:rsidRPr="00C06001">
        <w:rPr>
          <w:rStyle w:val="Emphasis"/>
          <w:highlight w:val="green"/>
        </w:rPr>
        <w:t>changes the rules of the game</w:t>
      </w:r>
      <w:r w:rsidRPr="00C06001">
        <w:rPr>
          <w:rStyle w:val="StyleUnderline"/>
          <w:highlight w:val="green"/>
        </w:rPr>
        <w:t xml:space="preserve"> and disorients the enemy</w:t>
      </w:r>
      <w:r w:rsidRPr="00C06001">
        <w:rPr>
          <w:sz w:val="16"/>
        </w:rPr>
        <w:t xml:space="preserve">.29 For Virno, the key is the understanding that </w:t>
      </w:r>
      <w:r w:rsidRPr="00C06001">
        <w:rPr>
          <w:rStyle w:val="StyleUnderline"/>
        </w:rPr>
        <w:t>exodus is based on an abundance of pure potentialit</w:t>
      </w:r>
      <w:r w:rsidRPr="00C06001">
        <w:rPr>
          <w:sz w:val="16"/>
        </w:rPr>
        <w:t xml:space="preserve">y. In contrast to many of the models of resistance, </w:t>
      </w:r>
      <w:r w:rsidRPr="00C06001">
        <w:rPr>
          <w:rStyle w:val="StyleUnderline"/>
        </w:rPr>
        <w:t xml:space="preserve">the allure of exodus resides in </w:t>
      </w:r>
      <w:r w:rsidRPr="00C06001">
        <w:rPr>
          <w:rStyle w:val="StyleUnderline"/>
          <w:highlight w:val="green"/>
        </w:rPr>
        <w:t>escaping the dialectical logics of opposition</w:t>
      </w:r>
      <w:r w:rsidRPr="00C06001">
        <w:rPr>
          <w:sz w:val="16"/>
        </w:rPr>
        <w:t xml:space="preserve"> and keeping pure potentiality alive. </w:t>
      </w:r>
      <w:r w:rsidRPr="00C06001">
        <w:rPr>
          <w:rStyle w:val="StyleUnderline"/>
          <w:highlight w:val="green"/>
        </w:rPr>
        <w:t>Where</w:t>
      </w:r>
      <w:r w:rsidRPr="00C06001">
        <w:rPr>
          <w:rStyle w:val="StyleUnderline"/>
        </w:rPr>
        <w:t xml:space="preserve"> celebrated </w:t>
      </w:r>
      <w:r w:rsidRPr="00C06001">
        <w:rPr>
          <w:rStyle w:val="StyleUnderline"/>
          <w:highlight w:val="green"/>
        </w:rPr>
        <w:t>educational resistances</w:t>
      </w:r>
      <w:r w:rsidRPr="00C06001">
        <w:rPr>
          <w:rStyle w:val="StyleUnderline"/>
        </w:rPr>
        <w:t xml:space="preserve"> often </w:t>
      </w:r>
      <w:r w:rsidRPr="00C06001">
        <w:rPr>
          <w:rStyle w:val="StyleUnderline"/>
          <w:highlight w:val="green"/>
        </w:rPr>
        <w:t>contain demands for improved schooling —</w:t>
      </w:r>
      <w:r w:rsidRPr="00C06001">
        <w:rPr>
          <w:rStyle w:val="StyleUnderline"/>
        </w:rPr>
        <w:t xml:space="preserve"> a type of </w:t>
      </w:r>
      <w:r w:rsidRPr="00C06001">
        <w:rPr>
          <w:rStyle w:val="StyleUnderline"/>
          <w:highlight w:val="green"/>
        </w:rPr>
        <w:t>opposition that</w:t>
      </w:r>
      <w:r w:rsidRPr="00C06001">
        <w:rPr>
          <w:rStyle w:val="StyleUnderline"/>
        </w:rPr>
        <w:t xml:space="preserve"> both resembles and </w:t>
      </w:r>
      <w:r w:rsidRPr="00C06001">
        <w:rPr>
          <w:rStyle w:val="StyleUnderline"/>
          <w:highlight w:val="green"/>
        </w:rPr>
        <w:t>remains fastened to the</w:t>
      </w:r>
      <w:r w:rsidRPr="00C06001">
        <w:rPr>
          <w:rStyle w:val="StyleUnderline"/>
        </w:rPr>
        <w:t xml:space="preserve"> very </w:t>
      </w:r>
      <w:r w:rsidRPr="00C06001">
        <w:rPr>
          <w:rStyle w:val="StyleUnderline"/>
          <w:highlight w:val="green"/>
        </w:rPr>
        <w:t xml:space="preserve">technology being resisted — exodus </w:t>
      </w:r>
      <w:r w:rsidRPr="00C06001">
        <w:rPr>
          <w:rStyle w:val="StyleUnderline"/>
        </w:rPr>
        <w:t xml:space="preserve">breaks with the ever-renewed logics of opposition and validation, opening the autonomous channels of revolutionary subjectivity and indeterminate potentiality for the creation of something entirely </w:t>
      </w:r>
      <w:r w:rsidRPr="00C06001">
        <w:rPr>
          <w:sz w:val="16"/>
        </w:rPr>
        <w:t>new</w:t>
      </w:r>
      <w:r w:rsidRPr="00DF1CC7">
        <w:rPr>
          <w:rStyle w:val="Emphasis"/>
        </w:rPr>
        <w:t>. To date, the best account of educational exodus is Tyson Lewis</w:t>
      </w:r>
      <w:r w:rsidRPr="00C06001">
        <w:rPr>
          <w:sz w:val="16"/>
        </w:rPr>
        <w:t xml:space="preserve"> and Richard Kahn’s project of exopedagogy: an education out of bounds.30 For Lewis and Kahn, </w:t>
      </w:r>
      <w:r w:rsidRPr="00C06001">
        <w:rPr>
          <w:rStyle w:val="StyleUnderline"/>
        </w:rPr>
        <w:t xml:space="preserve">exopedagogy </w:t>
      </w:r>
      <w:r w:rsidRPr="00C06001">
        <w:rPr>
          <w:rStyle w:val="StyleUnderline"/>
          <w:highlight w:val="green"/>
        </w:rPr>
        <w:t>opens</w:t>
      </w:r>
      <w:r w:rsidRPr="00C06001">
        <w:rPr>
          <w:rStyle w:val="StyleUnderline"/>
        </w:rPr>
        <w:t xml:space="preserve"> a </w:t>
      </w:r>
      <w:r w:rsidRPr="00C06001">
        <w:rPr>
          <w:rStyle w:val="StyleUnderline"/>
          <w:highlight w:val="green"/>
        </w:rPr>
        <w:t>space</w:t>
      </w:r>
      <w:r w:rsidRPr="00C06001">
        <w:rPr>
          <w:rStyle w:val="StyleUnderline"/>
        </w:rPr>
        <w:t xml:space="preserve"> outside and </w:t>
      </w:r>
      <w:r w:rsidRPr="00C06001">
        <w:rPr>
          <w:rStyle w:val="StyleUnderline"/>
          <w:highlight w:val="green"/>
        </w:rPr>
        <w:t xml:space="preserve">beyond </w:t>
      </w:r>
      <w:r w:rsidRPr="00C06001">
        <w:rPr>
          <w:rStyle w:val="StyleUnderline"/>
        </w:rPr>
        <w:t xml:space="preserve">the </w:t>
      </w:r>
      <w:r w:rsidRPr="00C06001">
        <w:rPr>
          <w:rStyle w:val="StyleUnderline"/>
          <w:highlight w:val="green"/>
        </w:rPr>
        <w:t xml:space="preserve">prescribed limits </w:t>
      </w:r>
      <w:r w:rsidRPr="00C06001">
        <w:rPr>
          <w:rStyle w:val="StyleUnderline"/>
        </w:rPr>
        <w:t>of the anthropological machine of education</w:t>
      </w:r>
      <w:r w:rsidRPr="00C06001">
        <w:rPr>
          <w:sz w:val="16"/>
        </w:rPr>
        <w:t>. It is a project predicated on the potentiality and creative forces of students and resonates with aspects of an autonomist tradition. Like Virno’s description of exodus, the compelling aspect of exopedagogy is that it is an affirmative, inclusive, and creative practice of collective becoming.</w:t>
      </w:r>
    </w:p>
    <w:p w14:paraId="6F0E848E" w14:textId="41AF159F" w:rsidR="3B73781B" w:rsidRDefault="15279048" w:rsidP="001F4A66">
      <w:pPr>
        <w:pStyle w:val="Heading2"/>
      </w:pPr>
      <w:r>
        <w:t>Neolib K</w:t>
      </w:r>
    </w:p>
    <w:p w14:paraId="74DD39EB" w14:textId="5B06125D" w:rsidR="001F4A66" w:rsidRPr="001F4A66" w:rsidRDefault="15279048" w:rsidP="001F4A66">
      <w:pPr>
        <w:pStyle w:val="Heading3"/>
      </w:pPr>
      <w:r>
        <w:t>1NC – Neolib Shell</w:t>
      </w:r>
    </w:p>
    <w:p w14:paraId="6F2848AE" w14:textId="142CBEE1" w:rsidR="3B73781B" w:rsidRDefault="15279048" w:rsidP="3B73781B">
      <w:pPr>
        <w:pStyle w:val="Heading4"/>
      </w:pPr>
      <w:r>
        <w:t>The plan uses democracy as a strategy of containment – rhetoric of human rights, international law, and rule of law construct a terministic screen that produce an American legal consciousness bent on containing and eliminating difference</w:t>
      </w:r>
    </w:p>
    <w:p w14:paraId="2A9A6E5B" w14:textId="370C87CE" w:rsidR="3B73781B" w:rsidRDefault="15279048" w:rsidP="15279048">
      <w:pPr>
        <w:spacing w:line="330" w:lineRule="exact"/>
        <w:rPr>
          <w:rFonts w:eastAsia="Calibri"/>
          <w:sz w:val="26"/>
          <w:szCs w:val="26"/>
        </w:rPr>
      </w:pPr>
      <w:r w:rsidRPr="15279048">
        <w:rPr>
          <w:rFonts w:eastAsia="Calibri"/>
          <w:b/>
          <w:bCs/>
          <w:sz w:val="26"/>
          <w:szCs w:val="26"/>
        </w:rPr>
        <w:t>Mattei 3</w:t>
      </w:r>
    </w:p>
    <w:p w14:paraId="7875002F" w14:textId="2C4445D9" w:rsidR="3B73781B" w:rsidRDefault="15279048" w:rsidP="15279048">
      <w:pPr>
        <w:spacing w:line="285" w:lineRule="exact"/>
        <w:rPr>
          <w:rFonts w:eastAsia="Calibri"/>
        </w:rPr>
      </w:pPr>
      <w:r w:rsidRPr="15279048">
        <w:rPr>
          <w:rFonts w:eastAsia="Calibri"/>
        </w:rPr>
        <w:t xml:space="preserve">(Ugo, Hastings College of the Law; Univ. of Turin, Italy, “A Theory of Imperial Law: A Study on U.S. Hegemony and the Latin Resistance”, </w:t>
      </w:r>
      <w:r w:rsidRPr="15279048">
        <w:rPr>
          <w:rFonts w:eastAsia="Calibri"/>
          <w:i/>
          <w:iCs/>
        </w:rPr>
        <w:t>Global Jurist Frontiers</w:t>
      </w:r>
      <w:r w:rsidRPr="15279048">
        <w:rPr>
          <w:rFonts w:eastAsia="Calibri"/>
        </w:rPr>
        <w:t xml:space="preserve"> , Vol. 3 [2003], Iss. 2, Art. 1)</w:t>
      </w:r>
    </w:p>
    <w:p w14:paraId="6F5DAAE2" w14:textId="46B4BD82" w:rsidR="3B73781B" w:rsidRDefault="15279048" w:rsidP="15279048">
      <w:pPr>
        <w:spacing w:line="285" w:lineRule="exact"/>
        <w:rPr>
          <w:rFonts w:eastAsia="Calibri"/>
        </w:rPr>
      </w:pPr>
      <w:r w:rsidRPr="15279048">
        <w:rPr>
          <w:rFonts w:eastAsia="Calibri"/>
          <w:b/>
          <w:bCs/>
          <w:u w:val="single"/>
        </w:rPr>
        <w:t>Neo-colonial practices</w:t>
      </w:r>
      <w:r w:rsidRPr="15279048">
        <w:rPr>
          <w:rFonts w:eastAsia="Calibri"/>
        </w:rPr>
        <w:t xml:space="preserve"> in the Third World </w:t>
      </w:r>
      <w:r w:rsidRPr="15279048">
        <w:rPr>
          <w:rFonts w:eastAsia="Calibri"/>
          <w:b/>
          <w:bCs/>
          <w:u w:val="single"/>
        </w:rPr>
        <w:t>are</w:t>
      </w:r>
      <w:r w:rsidRPr="15279048">
        <w:rPr>
          <w:rFonts w:eastAsia="Calibri"/>
        </w:rPr>
        <w:t xml:space="preserve"> to a great extent </w:t>
      </w:r>
      <w:r w:rsidRPr="15279048">
        <w:rPr>
          <w:rFonts w:eastAsia="Calibri"/>
          <w:b/>
          <w:bCs/>
          <w:u w:val="single"/>
        </w:rPr>
        <w:t>originated</w:t>
      </w:r>
      <w:r w:rsidRPr="15279048">
        <w:rPr>
          <w:rFonts w:eastAsia="Calibri"/>
        </w:rPr>
        <w:t xml:space="preserve"> by the evolution of advanced capitalism </w:t>
      </w:r>
      <w:r w:rsidRPr="15279048">
        <w:rPr>
          <w:rFonts w:eastAsia="Calibri"/>
          <w:b/>
          <w:bCs/>
          <w:u w:val="single"/>
        </w:rPr>
        <w:t>in the U</w:t>
      </w:r>
      <w:r w:rsidRPr="15279048">
        <w:rPr>
          <w:rFonts w:eastAsia="Calibri"/>
        </w:rPr>
        <w:t xml:space="preserve">nited </w:t>
      </w:r>
      <w:r w:rsidRPr="15279048">
        <w:rPr>
          <w:rFonts w:eastAsia="Calibri"/>
          <w:b/>
          <w:bCs/>
          <w:u w:val="single"/>
        </w:rPr>
        <w:t>S</w:t>
      </w:r>
      <w:r w:rsidRPr="15279048">
        <w:rPr>
          <w:rFonts w:eastAsia="Calibri"/>
        </w:rPr>
        <w:t xml:space="preserve">tates (what I have referred to as the neo- American model) and </w:t>
      </w:r>
      <w:r w:rsidRPr="15279048">
        <w:rPr>
          <w:rFonts w:eastAsia="Calibri"/>
          <w:b/>
          <w:bCs/>
          <w:u w:val="single"/>
        </w:rPr>
        <w:t>by its diffusion</w:t>
      </w:r>
      <w:r w:rsidRPr="15279048">
        <w:rPr>
          <w:rFonts w:eastAsia="Calibri"/>
        </w:rPr>
        <w:t xml:space="preserve"> at the periphery </w:t>
      </w:r>
      <w:r w:rsidRPr="15279048">
        <w:rPr>
          <w:rFonts w:eastAsia="Calibri"/>
          <w:b/>
          <w:bCs/>
          <w:u w:val="single"/>
        </w:rPr>
        <w:t>within a reactive philosophy of governance that</w:t>
      </w:r>
      <w:r w:rsidRPr="15279048">
        <w:rPr>
          <w:rFonts w:eastAsia="Calibri"/>
        </w:rPr>
        <w:t xml:space="preserve">, outside of effective “reactive” institutions such as the one developed in the United States, </w:t>
      </w:r>
      <w:r w:rsidRPr="15279048">
        <w:rPr>
          <w:rFonts w:eastAsia="Calibri"/>
          <w:b/>
          <w:bCs/>
          <w:u w:val="single"/>
        </w:rPr>
        <w:t>paves the way to exploitive opportunistic behavior</w:t>
      </w:r>
      <w:r w:rsidRPr="15279048">
        <w:rPr>
          <w:rFonts w:eastAsia="Calibri"/>
        </w:rPr>
        <w:t xml:space="preserve">.71 Of course, it would be thoroughly inaccurate to see colonialism as a vehicle of Americanization. Only post-colonialism can be fairly seen as such.72 </w:t>
      </w:r>
      <w:r w:rsidRPr="15279048">
        <w:rPr>
          <w:rFonts w:eastAsia="Calibri"/>
          <w:b/>
          <w:bCs/>
          <w:u w:val="single"/>
        </w:rPr>
        <w:t>The unfolding of U.S. rule has</w:t>
      </w:r>
      <w:r w:rsidRPr="15279048">
        <w:rPr>
          <w:rFonts w:eastAsia="Calibri"/>
        </w:rPr>
        <w:t xml:space="preserve"> indeed </w:t>
      </w:r>
      <w:r w:rsidRPr="15279048">
        <w:rPr>
          <w:rFonts w:eastAsia="Calibri"/>
          <w:b/>
          <w:bCs/>
          <w:u w:val="single"/>
        </w:rPr>
        <w:t>been a phenomenon</w:t>
      </w:r>
      <w:r w:rsidRPr="15279048">
        <w:rPr>
          <w:rFonts w:eastAsia="Calibri"/>
        </w:rPr>
        <w:t xml:space="preserve"> that is </w:t>
      </w:r>
      <w:r w:rsidRPr="15279048">
        <w:rPr>
          <w:rFonts w:eastAsia="Calibri"/>
          <w:b/>
          <w:bCs/>
          <w:u w:val="single"/>
        </w:rPr>
        <w:t>better captured by the notion of imperialism</w:t>
      </w:r>
      <w:r w:rsidRPr="15279048">
        <w:rPr>
          <w:rFonts w:eastAsia="Calibri"/>
        </w:rPr>
        <w:t xml:space="preserve"> than by that of outright colonialism.73 To begin with, imperialism is not limited as a relationship between “developed” and “developing,” or between a colonizing nation-state and colonized people kept under foreign rule. </w:t>
      </w:r>
      <w:r w:rsidRPr="15279048">
        <w:rPr>
          <w:rFonts w:eastAsia="Calibri"/>
          <w:b/>
          <w:bCs/>
          <w:u w:val="single"/>
        </w:rPr>
        <w:t>An imperialistic desire attempts the global imposition of its values and fundamental structures of government and modes of thought worldwide</w:t>
      </w:r>
      <w:r w:rsidRPr="15279048">
        <w:rPr>
          <w:rFonts w:eastAsia="Calibri"/>
        </w:rPr>
        <w:t xml:space="preserve">. In this sense, it is clear that communism has been an imperialistic attempt aiming at final worldwide success. </w:t>
      </w:r>
      <w:r w:rsidRPr="15279048">
        <w:rPr>
          <w:rFonts w:eastAsia="Calibri"/>
          <w:b/>
          <w:bCs/>
          <w:u w:val="single"/>
        </w:rPr>
        <w:t>Imperialism requires an “imperial ideal</w:t>
      </w:r>
      <w:r w:rsidRPr="15279048">
        <w:rPr>
          <w:rFonts w:eastAsia="Calibri"/>
        </w:rPr>
        <w:t xml:space="preserve">,” a stronger ideological apparatus </w:t>
      </w:r>
      <w:r w:rsidRPr="15279048">
        <w:rPr>
          <w:rFonts w:eastAsia="Calibri"/>
          <w:b/>
          <w:bCs/>
          <w:u w:val="single"/>
        </w:rPr>
        <w:t>that can be reached only by means of strong and well-developed “ideological institutions</w:t>
      </w:r>
      <w:r w:rsidRPr="15279048">
        <w:rPr>
          <w:rFonts w:eastAsia="Calibri"/>
        </w:rPr>
        <w:t xml:space="preserve">.”74 </w:t>
      </w:r>
      <w:r w:rsidRPr="15279048">
        <w:rPr>
          <w:rFonts w:eastAsia="Calibri"/>
          <w:b/>
          <w:bCs/>
          <w:u w:val="single"/>
        </w:rPr>
        <w:t>The ideals of</w:t>
      </w:r>
      <w:r w:rsidRPr="15279048">
        <w:rPr>
          <w:rFonts w:eastAsia="Calibri"/>
        </w:rPr>
        <w:t xml:space="preserve"> a global market, of </w:t>
      </w:r>
      <w:r w:rsidRPr="15279048">
        <w:rPr>
          <w:rFonts w:eastAsia="Calibri"/>
          <w:b/>
          <w:bCs/>
          <w:u w:val="single"/>
        </w:rPr>
        <w:t>international human rights</w:t>
      </w:r>
      <w:r w:rsidRPr="15279048">
        <w:rPr>
          <w:rFonts w:eastAsia="Calibri"/>
        </w:rPr>
        <w:t xml:space="preserve">, of freedom throughout the world, </w:t>
      </w:r>
      <w:r w:rsidRPr="15279048">
        <w:rPr>
          <w:rFonts w:eastAsia="Calibri"/>
          <w:b/>
          <w:bCs/>
          <w:u w:val="single"/>
        </w:rPr>
        <w:t>and</w:t>
      </w:r>
      <w:r w:rsidRPr="15279048">
        <w:rPr>
          <w:rFonts w:eastAsia="Calibri"/>
        </w:rPr>
        <w:t xml:space="preserve"> most notably of the </w:t>
      </w:r>
      <w:r w:rsidRPr="15279048">
        <w:rPr>
          <w:rFonts w:eastAsia="Calibri"/>
          <w:b/>
          <w:bCs/>
          <w:u w:val="single"/>
        </w:rPr>
        <w:t>“rule of law” perform this ideological role</w:t>
      </w:r>
      <w:r w:rsidRPr="15279048">
        <w:rPr>
          <w:rFonts w:eastAsia="Calibri"/>
        </w:rPr>
        <w:t xml:space="preserve">.75 </w:t>
      </w:r>
      <w:r w:rsidRPr="15279048">
        <w:rPr>
          <w:rFonts w:eastAsia="Calibri"/>
          <w:b/>
          <w:bCs/>
          <w:u w:val="single"/>
        </w:rPr>
        <w:t>Imperialism does not necessarily need to be a conscious effort</w:t>
      </w:r>
      <w:r w:rsidRPr="15279048">
        <w:rPr>
          <w:rFonts w:eastAsia="Calibri"/>
        </w:rPr>
        <w:t xml:space="preserve">,76 </w:t>
      </w:r>
      <w:r w:rsidRPr="15279048">
        <w:rPr>
          <w:rFonts w:eastAsia="Calibri"/>
          <w:b/>
          <w:bCs/>
          <w:u w:val="single"/>
        </w:rPr>
        <w:t>nor must it spell out an imperialistic doctrine</w:t>
      </w:r>
      <w:r w:rsidRPr="15279048">
        <w:rPr>
          <w:rFonts w:eastAsia="Calibri"/>
        </w:rPr>
        <w:t xml:space="preserve">, prescribing steps towards a final condition of imperial hegemony.77 </w:t>
      </w:r>
      <w:r w:rsidRPr="15279048">
        <w:rPr>
          <w:rFonts w:eastAsia="Calibri"/>
          <w:b/>
          <w:bCs/>
          <w:u w:val="single"/>
        </w:rPr>
        <w:t>The recent transformation of international law from a decentralized system of foreign sovereigns to a progressively more centralized legal system governed by professional elites staffing</w:t>
      </w:r>
      <w:r w:rsidRPr="15279048">
        <w:rPr>
          <w:rFonts w:eastAsia="Calibri"/>
        </w:rPr>
        <w:t xml:space="preserve"> (international) </w:t>
      </w:r>
      <w:r w:rsidRPr="15279048">
        <w:rPr>
          <w:rFonts w:eastAsia="Calibri"/>
          <w:b/>
          <w:bCs/>
          <w:u w:val="single"/>
        </w:rPr>
        <w:t>courts of law is a</w:t>
      </w:r>
      <w:r w:rsidRPr="15279048">
        <w:rPr>
          <w:rFonts w:eastAsia="Calibri"/>
        </w:rPr>
        <w:t xml:space="preserve"> more or less conscious </w:t>
      </w:r>
      <w:r w:rsidRPr="15279048">
        <w:rPr>
          <w:rFonts w:eastAsia="Calibri"/>
          <w:b/>
          <w:bCs/>
          <w:u w:val="single"/>
        </w:rPr>
        <w:t>reproduction of the reactive philosophy of the U.S. government by courts</w:t>
      </w:r>
      <w:r w:rsidRPr="15279048">
        <w:rPr>
          <w:rFonts w:eastAsia="Calibri"/>
        </w:rPr>
        <w:t xml:space="preserve">. As such, </w:t>
      </w:r>
      <w:r w:rsidRPr="15279048">
        <w:rPr>
          <w:rFonts w:eastAsia="Calibri"/>
          <w:b/>
          <w:bCs/>
          <w:u w:val="single"/>
        </w:rPr>
        <w:t>it is reproducing on the world scale a professional legal ideology of neutrality, democracy, and rule of law, granting legitimacy to</w:t>
      </w:r>
      <w:r w:rsidRPr="15279048">
        <w:rPr>
          <w:rFonts w:eastAsia="Calibri"/>
        </w:rPr>
        <w:t xml:space="preserve"> the</w:t>
      </w:r>
      <w:r w:rsidRPr="15279048">
        <w:rPr>
          <w:rFonts w:eastAsia="Calibri"/>
          <w:b/>
          <w:bCs/>
          <w:u w:val="single"/>
        </w:rPr>
        <w:t xml:space="preserve"> worldwide exercise of</w:t>
      </w:r>
      <w:r w:rsidRPr="15279048">
        <w:rPr>
          <w:rFonts w:eastAsia="Calibri"/>
        </w:rPr>
        <w:t xml:space="preserve"> the </w:t>
      </w:r>
      <w:r w:rsidRPr="15279048">
        <w:rPr>
          <w:rFonts w:eastAsia="Calibri"/>
          <w:b/>
          <w:bCs/>
          <w:u w:val="single"/>
        </w:rPr>
        <w:t>U</w:t>
      </w:r>
      <w:r w:rsidRPr="15279048">
        <w:rPr>
          <w:rFonts w:eastAsia="Calibri"/>
        </w:rPr>
        <w:t xml:space="preserve">nited </w:t>
      </w:r>
      <w:r w:rsidRPr="15279048">
        <w:rPr>
          <w:rFonts w:eastAsia="Calibri"/>
          <w:b/>
          <w:bCs/>
          <w:u w:val="single"/>
        </w:rPr>
        <w:t>S</w:t>
      </w:r>
      <w:r w:rsidRPr="15279048">
        <w:rPr>
          <w:rFonts w:eastAsia="Calibri"/>
        </w:rPr>
        <w:t>tates’s unprecedented</w:t>
      </w:r>
      <w:r w:rsidRPr="15279048">
        <w:rPr>
          <w:rFonts w:eastAsia="Calibri"/>
          <w:b/>
          <w:bCs/>
          <w:u w:val="single"/>
        </w:rPr>
        <w:t xml:space="preserve"> political strength</w:t>
      </w:r>
      <w:r w:rsidRPr="15279048">
        <w:rPr>
          <w:rFonts w:eastAsia="Calibri"/>
        </w:rPr>
        <w:t xml:space="preserve">. </w:t>
      </w:r>
      <w:r w:rsidRPr="15279048">
        <w:rPr>
          <w:rFonts w:eastAsia="Calibri"/>
          <w:b/>
          <w:bCs/>
          <w:u w:val="single"/>
        </w:rPr>
        <w:t>Just as U.S. domestic doctrines of separation of powers, political questions, and sovereign immunity allow the U.S. government a quite extended and unnoticed degree of unrestricted power</w:t>
      </w:r>
      <w:r w:rsidRPr="15279048">
        <w:rPr>
          <w:rFonts w:eastAsia="Calibri"/>
        </w:rPr>
        <w:t xml:space="preserve">,78 </w:t>
      </w:r>
      <w:r w:rsidRPr="15279048">
        <w:rPr>
          <w:rFonts w:eastAsia="Calibri"/>
          <w:b/>
          <w:bCs/>
          <w:u w:val="single"/>
        </w:rPr>
        <w:t>similarly an international law governed by courts of law</w:t>
      </w:r>
      <w:r w:rsidRPr="15279048">
        <w:rPr>
          <w:rFonts w:eastAsia="Calibri"/>
        </w:rPr>
        <w:t xml:space="preserve"> (on the Nuremberg model), </w:t>
      </w:r>
      <w:r w:rsidRPr="15279048">
        <w:rPr>
          <w:rFonts w:eastAsia="Calibri"/>
          <w:b/>
          <w:bCs/>
          <w:u w:val="single"/>
        </w:rPr>
        <w:t>rather than by negotiation between decentralized sovereign States, should produce the façade of legitimacy for the exercise of worldwide hegemony</w:t>
      </w:r>
      <w:r w:rsidRPr="15279048">
        <w:rPr>
          <w:rFonts w:eastAsia="Calibri"/>
        </w:rPr>
        <w:t>. Of course, the fear of counter-hegemonic use of such an international centralized legal system explains the reluctance of the U.S. government to support the International Criminal Court.79 The moment is ripe for introducing, within the legal field of international law, the notion of counter-hegemony as used in this article.</w:t>
      </w:r>
    </w:p>
    <w:p w14:paraId="7F96773E" w14:textId="6704C6B6" w:rsidR="3B73781B" w:rsidRDefault="3B73781B" w:rsidP="3B73781B">
      <w:pPr>
        <w:spacing w:line="285" w:lineRule="exact"/>
        <w:rPr>
          <w:rFonts w:eastAsia="Calibri"/>
        </w:rPr>
      </w:pPr>
    </w:p>
    <w:p w14:paraId="7CA4640A" w14:textId="453CB094" w:rsidR="3B73781B" w:rsidRDefault="3B73781B" w:rsidP="3B73781B">
      <w:pPr>
        <w:spacing w:line="420" w:lineRule="exact"/>
        <w:jc w:val="center"/>
        <w:rPr>
          <w:rFonts w:ascii="Times New Roman" w:eastAsia="Times New Roman" w:hAnsi="Times New Roman" w:cs="Times New Roman"/>
          <w:sz w:val="32"/>
          <w:szCs w:val="32"/>
        </w:rPr>
      </w:pPr>
    </w:p>
    <w:p w14:paraId="232FD996" w14:textId="23C08F38" w:rsidR="3B73781B" w:rsidRDefault="15279048" w:rsidP="3B73781B">
      <w:pPr>
        <w:pStyle w:val="Heading4"/>
      </w:pPr>
      <w:r>
        <w:t xml:space="preserve">That makes warfare and violence inevitable – US military interventions are attempts to mold non-Western societies into copies of the American legal system, containing and managing foreign Others </w:t>
      </w:r>
    </w:p>
    <w:p w14:paraId="2386D049" w14:textId="4DB7DC58" w:rsidR="3B73781B" w:rsidRDefault="15279048" w:rsidP="15279048">
      <w:pPr>
        <w:spacing w:line="330" w:lineRule="exact"/>
        <w:rPr>
          <w:rFonts w:eastAsia="Calibri"/>
          <w:sz w:val="26"/>
          <w:szCs w:val="26"/>
        </w:rPr>
      </w:pPr>
      <w:r w:rsidRPr="15279048">
        <w:rPr>
          <w:rFonts w:eastAsia="Calibri"/>
          <w:b/>
          <w:bCs/>
          <w:sz w:val="26"/>
          <w:szCs w:val="26"/>
        </w:rPr>
        <w:t>Mattei 3</w:t>
      </w:r>
    </w:p>
    <w:p w14:paraId="26CD69F7" w14:textId="3D81EBDA" w:rsidR="3B73781B" w:rsidRDefault="15279048" w:rsidP="15279048">
      <w:pPr>
        <w:spacing w:line="285" w:lineRule="exact"/>
        <w:rPr>
          <w:rFonts w:eastAsia="Calibri"/>
        </w:rPr>
      </w:pPr>
      <w:r w:rsidRPr="15279048">
        <w:rPr>
          <w:rFonts w:eastAsia="Calibri"/>
        </w:rPr>
        <w:t>(Ugo, Hastings College of the Law; Univ. of Turin, Italy, “A Theory of Imperial Law: A Study on U.S.</w:t>
      </w:r>
    </w:p>
    <w:p w14:paraId="6FAA1FFA" w14:textId="361D5DAF" w:rsidR="3B73781B" w:rsidRDefault="15279048" w:rsidP="15279048">
      <w:pPr>
        <w:spacing w:line="285" w:lineRule="exact"/>
        <w:rPr>
          <w:rFonts w:eastAsia="Calibri"/>
        </w:rPr>
      </w:pPr>
      <w:r w:rsidRPr="15279048">
        <w:rPr>
          <w:rFonts w:eastAsia="Calibri"/>
        </w:rPr>
        <w:t xml:space="preserve">Hegemony and the Latin Resistance”, </w:t>
      </w:r>
      <w:r w:rsidRPr="15279048">
        <w:rPr>
          <w:rFonts w:eastAsia="Calibri"/>
          <w:i/>
          <w:iCs/>
        </w:rPr>
        <w:t>Global Jurist Frontiers</w:t>
      </w:r>
      <w:r w:rsidRPr="15279048">
        <w:rPr>
          <w:rFonts w:eastAsia="Calibri"/>
        </w:rPr>
        <w:t xml:space="preserve"> , Vol. 3 [2003], Iss. 2, Art. 1)</w:t>
      </w:r>
    </w:p>
    <w:p w14:paraId="4B6FC6A7" w14:textId="351BAA6E" w:rsidR="3B73781B" w:rsidRDefault="3B73781B" w:rsidP="3B73781B">
      <w:pPr>
        <w:spacing w:line="285" w:lineRule="exact"/>
        <w:rPr>
          <w:rFonts w:eastAsia="Calibri"/>
        </w:rPr>
      </w:pPr>
    </w:p>
    <w:p w14:paraId="172186E4" w14:textId="6683CED1" w:rsidR="3B73781B" w:rsidRDefault="15279048" w:rsidP="15279048">
      <w:pPr>
        <w:spacing w:line="285" w:lineRule="exact"/>
        <w:rPr>
          <w:rFonts w:eastAsia="Calibri"/>
        </w:rPr>
      </w:pPr>
      <w:r w:rsidRPr="15279048">
        <w:rPr>
          <w:rFonts w:eastAsia="Calibri"/>
        </w:rPr>
        <w:t xml:space="preserve">The last ten years of the last century have been crucial to the refinement of imperialistic and hegemonic aspects of American law. Nobody has put it more clearly, though moderately, than leading international lawyer Richard Falk: </w:t>
      </w:r>
      <w:r w:rsidRPr="15279048">
        <w:rPr>
          <w:rFonts w:eastAsia="Calibri"/>
          <w:b/>
          <w:bCs/>
          <w:u w:val="single"/>
        </w:rPr>
        <w:t>The logic of hegemonic authority extends beyond</w:t>
      </w:r>
      <w:r w:rsidRPr="15279048">
        <w:rPr>
          <w:rFonts w:eastAsia="Calibri"/>
        </w:rPr>
        <w:t xml:space="preserve"> the implications of </w:t>
      </w:r>
      <w:r w:rsidRPr="15279048">
        <w:rPr>
          <w:rFonts w:eastAsia="Calibri"/>
          <w:b/>
          <w:bCs/>
          <w:u w:val="single"/>
        </w:rPr>
        <w:t>unequal power</w:t>
      </w:r>
      <w:r w:rsidRPr="15279048">
        <w:rPr>
          <w:rFonts w:eastAsia="Calibri"/>
        </w:rPr>
        <w:t xml:space="preserve"> and influence </w:t>
      </w:r>
      <w:r w:rsidRPr="15279048">
        <w:rPr>
          <w:rFonts w:eastAsia="Calibri"/>
          <w:b/>
          <w:bCs/>
          <w:u w:val="single"/>
        </w:rPr>
        <w:t>to encompass the</w:t>
      </w:r>
      <w:r w:rsidRPr="15279048">
        <w:rPr>
          <w:rFonts w:eastAsia="Calibri"/>
        </w:rPr>
        <w:t xml:space="preserve"> rather amorphous, yet significant, </w:t>
      </w:r>
      <w:r w:rsidRPr="15279048">
        <w:rPr>
          <w:rFonts w:eastAsia="Calibri"/>
          <w:b/>
          <w:bCs/>
          <w:u w:val="single"/>
        </w:rPr>
        <w:t>role of “global leadership.”</w:t>
      </w:r>
      <w:r w:rsidRPr="15279048">
        <w:rPr>
          <w:rFonts w:eastAsia="Calibri"/>
        </w:rPr>
        <w:t xml:space="preserve"> </w:t>
      </w:r>
      <w:r w:rsidRPr="15279048">
        <w:rPr>
          <w:rFonts w:eastAsia="Calibri"/>
          <w:b/>
          <w:bCs/>
          <w:u w:val="single"/>
        </w:rPr>
        <w:t>Such a hegemonic role</w:t>
      </w:r>
      <w:r w:rsidRPr="15279048">
        <w:rPr>
          <w:rFonts w:eastAsia="Calibri"/>
        </w:rPr>
        <w:t xml:space="preserve"> in an era of moderated international conflict </w:t>
      </w:r>
      <w:r w:rsidRPr="15279048">
        <w:rPr>
          <w:rFonts w:eastAsia="Calibri"/>
          <w:b/>
          <w:bCs/>
          <w:u w:val="single"/>
        </w:rPr>
        <w:t>is premised on military power</w:t>
      </w:r>
      <w:r w:rsidRPr="15279048">
        <w:rPr>
          <w:rFonts w:eastAsia="Calibri"/>
        </w:rPr>
        <w:t xml:space="preserve">. </w:t>
      </w:r>
      <w:r w:rsidRPr="15279048">
        <w:rPr>
          <w:rFonts w:eastAsia="Calibri"/>
          <w:b/>
          <w:bCs/>
          <w:u w:val="single"/>
        </w:rPr>
        <w:t>But also crucially important is a normative reputation as a generally benevolent political actor</w:t>
      </w:r>
      <w:r w:rsidRPr="15279048">
        <w:rPr>
          <w:rFonts w:eastAsia="Calibri"/>
        </w:rPr>
        <w:t xml:space="preserve"> and a provider of order beneficial for the global public good, not just for the national interests of the hegemon.37 </w:t>
      </w:r>
      <w:r w:rsidRPr="15279048">
        <w:rPr>
          <w:rFonts w:eastAsia="Calibri"/>
          <w:b/>
          <w:bCs/>
          <w:u w:val="single"/>
        </w:rPr>
        <w:t>The very same rhetoric of freedom has guided U.S. international interventions from World War II to the present ideological construction of the Islamic world</w:t>
      </w:r>
      <w:r w:rsidRPr="15279048">
        <w:rPr>
          <w:rFonts w:eastAsia="Calibri"/>
        </w:rPr>
        <w:t xml:space="preserve"> (represented by Komeini, Saddam, and the Taliban) </w:t>
      </w:r>
      <w:r w:rsidRPr="15279048">
        <w:rPr>
          <w:rFonts w:eastAsia="Calibri"/>
          <w:b/>
          <w:bCs/>
          <w:u w:val="single"/>
        </w:rPr>
        <w:t>as the living denial of the kind of universal freedom</w:t>
      </w:r>
      <w:r w:rsidRPr="15279048">
        <w:rPr>
          <w:rFonts w:eastAsia="Calibri"/>
        </w:rPr>
        <w:t xml:space="preserve">, based on gender equality and universal human rights, that is </w:t>
      </w:r>
      <w:r w:rsidRPr="15279048">
        <w:rPr>
          <w:rFonts w:eastAsia="Calibri"/>
          <w:b/>
          <w:bCs/>
          <w:u w:val="single"/>
        </w:rPr>
        <w:t>inextricably connected with</w:t>
      </w:r>
      <w:r w:rsidRPr="15279048">
        <w:rPr>
          <w:rFonts w:eastAsia="Calibri"/>
        </w:rPr>
        <w:t xml:space="preserve"> the </w:t>
      </w:r>
      <w:r w:rsidRPr="15279048">
        <w:rPr>
          <w:rFonts w:eastAsia="Calibri"/>
          <w:b/>
          <w:bCs/>
          <w:u w:val="single"/>
        </w:rPr>
        <w:t>neo-liberal</w:t>
      </w:r>
      <w:r w:rsidRPr="15279048">
        <w:rPr>
          <w:rFonts w:eastAsia="Calibri"/>
        </w:rPr>
        <w:t xml:space="preserve"> capitalist model of </w:t>
      </w:r>
      <w:r w:rsidRPr="15279048">
        <w:rPr>
          <w:rFonts w:eastAsia="Calibri"/>
          <w:b/>
          <w:bCs/>
          <w:u w:val="single"/>
        </w:rPr>
        <w:t>development</w:t>
      </w:r>
      <w:r w:rsidRPr="15279048">
        <w:rPr>
          <w:rFonts w:eastAsia="Calibri"/>
        </w:rPr>
        <w:t xml:space="preserve">.38 </w:t>
      </w:r>
      <w:r w:rsidRPr="15279048">
        <w:rPr>
          <w:rFonts w:eastAsia="Calibri"/>
          <w:sz w:val="12"/>
          <w:szCs w:val="12"/>
        </w:rPr>
        <w:t>The nineties were the decade in which U.S. power (and consequently, law) turned from leadership to hegemony. Most western communist and socialist parties have started a major self-critique, and leftist intellectuals’ discovery of the virtues of the market has provided some quite extreme attitudes.39 The end of the Cold War has been depicted by many commentators as an endogenous phenomenon within the socialist world. The highly proactive political apparatus of the soviet “concentrated spectacle,” to use Debord’s notion,40 simply could not resist processes of internal corruption accelerated by the sense of freedom and by dynamics of opportunism that were precluded from any socially beneficial spillover effect. This is, however, a very simplistic vision of the fall of the Soviet Empire. A variety of other factors must be considered too: exogenous factors such as technological competition (e.g. the Star Wars system of the Reagan administration) that created an unbearable economic pressure for the Socialist State,41 and the undisputable spectacular appeal of the consumer’s society, made accessible to would-be consumers by enhanced media reach. What is important to point out is that technological evolutions were the protagonists of most of these and other relevant events. And military as well as media technology became the creed of the next step in the development of global ideology: the sense that technology can defeat demography. This notion has determined, among other things, the politics and ideology of immigration law through the West.42</w:t>
      </w:r>
      <w:r w:rsidRPr="15279048">
        <w:rPr>
          <w:rFonts w:eastAsia="Calibri"/>
        </w:rPr>
        <w:t xml:space="preserve"> </w:t>
      </w:r>
      <w:r w:rsidRPr="15279048">
        <w:rPr>
          <w:rFonts w:eastAsia="Calibri"/>
          <w:b/>
          <w:bCs/>
          <w:u w:val="single"/>
        </w:rPr>
        <w:t>With “enemy number one” defeated, it became</w:t>
      </w:r>
      <w:r w:rsidRPr="15279048">
        <w:rPr>
          <w:rFonts w:eastAsia="Calibri"/>
        </w:rPr>
        <w:t xml:space="preserve"> almost </w:t>
      </w:r>
      <w:r w:rsidRPr="15279048">
        <w:rPr>
          <w:rFonts w:eastAsia="Calibri"/>
          <w:b/>
          <w:bCs/>
          <w:u w:val="single"/>
        </w:rPr>
        <w:t>immediately apparent</w:t>
      </w:r>
      <w:r w:rsidRPr="15279048">
        <w:rPr>
          <w:rFonts w:eastAsia="Calibri"/>
        </w:rPr>
        <w:t xml:space="preserve"> that </w:t>
      </w:r>
      <w:r w:rsidRPr="15279048">
        <w:rPr>
          <w:rFonts w:eastAsia="Calibri"/>
          <w:b/>
          <w:bCs/>
          <w:u w:val="single"/>
        </w:rPr>
        <w:t>socialism was not the only radically incompatible alternative to the Western institutional setting</w:t>
      </w:r>
      <w:r w:rsidRPr="15279048">
        <w:rPr>
          <w:rFonts w:eastAsia="Calibri"/>
        </w:rPr>
        <w:t xml:space="preserve">. </w:t>
      </w:r>
      <w:r w:rsidRPr="15279048">
        <w:rPr>
          <w:rFonts w:eastAsia="Calibri"/>
          <w:sz w:val="12"/>
          <w:szCs w:val="12"/>
        </w:rPr>
        <w:t>American foreign policy did not need to change much, since its technological presence43 was still required by its European allies, whose internal political landscape constantly and incrementally turned to the right.44 By the early nineties, the socialists had been defeated in France, Italy, Spain, and Greece. In Scandinavian countries, the social-democratic experiment was facing a tremendous and perhaps irreversible crisis. In Russia, the communists were forced to accept a spectacular electoral confrontation in which they would have no chance to win, given the technical skills of and the foreign aid to the opposite front.45 Notions of “third way” or “New Labour” witnessed a dramatic convergence of the European political landscape with the American counterpart. In the United States, at least since the “Great Society,” the differential in class representation between the Democrats and the Republicans was blurred. President Clinton and Prime Minister Blair have been the icons of the political establishment and the long wave of the conservative revolution well beyond the political platform of the Republicans and the Tories. A culture of exclusion and of assertion characterized Western domestic and foreign policy in the United States and, following its lead, in Europe. Zero tolerance for illegal immigration is now the common slogan of conservative governments and of their institutional oppositions throughout the West.46 Meanwhile, in the international arena, NATO could incrementally and dramatically change its nature. At the recent NATO summit with President Putin, the basis was set for a new strategic and offensive alliance for the further expansion of the free global market. NATO leaders and their former foes now share a new common enemy and a new common agenda.</w:t>
      </w:r>
      <w:r w:rsidRPr="15279048">
        <w:rPr>
          <w:rFonts w:eastAsia="Calibri"/>
        </w:rPr>
        <w:t xml:space="preserve"> </w:t>
      </w:r>
      <w:r w:rsidRPr="15279048">
        <w:rPr>
          <w:rFonts w:eastAsia="Calibri"/>
          <w:b/>
          <w:bCs/>
          <w:u w:val="single"/>
        </w:rPr>
        <w:t>Within the notion of fundamentalist Islamic-originated terrorist activity, there is space for such different phenomena as the Chechenia resistance, the Middle Eastern war, and</w:t>
      </w:r>
      <w:r w:rsidRPr="15279048">
        <w:rPr>
          <w:rFonts w:eastAsia="Calibri"/>
        </w:rPr>
        <w:t xml:space="preserve"> of course, </w:t>
      </w:r>
      <w:r w:rsidRPr="15279048">
        <w:rPr>
          <w:rFonts w:eastAsia="Calibri"/>
          <w:b/>
          <w:bCs/>
          <w:u w:val="single"/>
        </w:rPr>
        <w:t>the War on Terror</w:t>
      </w:r>
      <w:r w:rsidRPr="15279048">
        <w:rPr>
          <w:rFonts w:eastAsia="Calibri"/>
        </w:rPr>
        <w:t xml:space="preserve"> so far carried out against Afghanistan, and threatened against Iraq, Iran, Sudan, Yemen, and Somalia. NATO strikes in Bosnia, the Gulf War (Desert Storm), and Somalia (the Restore Hope mission) and, more recently, Enduring Freedom in Afghanistan have been the most visible recent instances in which </w:t>
      </w:r>
      <w:r w:rsidRPr="15279048">
        <w:rPr>
          <w:rFonts w:eastAsia="Calibri"/>
          <w:b/>
          <w:bCs/>
          <w:u w:val="single"/>
        </w:rPr>
        <w:t>the repressive institutions of the global society have had a chance to prove their strengths</w:t>
      </w:r>
      <w:r w:rsidRPr="15279048">
        <w:rPr>
          <w:rFonts w:eastAsia="Calibri"/>
        </w:rPr>
        <w:t xml:space="preserve">. </w:t>
      </w:r>
      <w:r w:rsidRPr="15279048">
        <w:rPr>
          <w:rFonts w:eastAsia="Calibri"/>
          <w:b/>
          <w:bCs/>
          <w:u w:val="single"/>
        </w:rPr>
        <w:t>Thousands of innocent people were killed while public opinion and media propaganda focused on the redress of international human rights that</w:t>
      </w:r>
      <w:r w:rsidRPr="15279048">
        <w:rPr>
          <w:rFonts w:eastAsia="Calibri"/>
        </w:rPr>
        <w:t xml:space="preserve"> the </w:t>
      </w:r>
      <w:r w:rsidRPr="15279048">
        <w:rPr>
          <w:rFonts w:eastAsia="Calibri"/>
          <w:b/>
          <w:bCs/>
          <w:u w:val="single"/>
        </w:rPr>
        <w:t>strikes were guaranteeing</w:t>
      </w:r>
      <w:r w:rsidRPr="15279048">
        <w:rPr>
          <w:rFonts w:eastAsia="Calibri"/>
        </w:rPr>
        <w:t xml:space="preserve">.47 Some international law scholars now define the Bosnia NATO strikes as illegal.48 The Somali experience shows that areas that were not reached by the International effort of the U.N. Operation in Somalia (UNOSOM) are today well ahead of the others in the pacification process.49 </w:t>
      </w:r>
      <w:r w:rsidRPr="15279048">
        <w:rPr>
          <w:rFonts w:eastAsia="Calibri"/>
          <w:b/>
          <w:bCs/>
          <w:u w:val="single"/>
        </w:rPr>
        <w:t>The</w:t>
      </w:r>
      <w:r w:rsidRPr="15279048">
        <w:rPr>
          <w:rFonts w:eastAsia="Calibri"/>
        </w:rPr>
        <w:t xml:space="preserve"> George W. </w:t>
      </w:r>
      <w:r w:rsidRPr="15279048">
        <w:rPr>
          <w:rFonts w:eastAsia="Calibri"/>
          <w:b/>
          <w:bCs/>
          <w:u w:val="single"/>
        </w:rPr>
        <w:t>Bush administration</w:t>
      </w:r>
      <w:r w:rsidRPr="15279048">
        <w:rPr>
          <w:rFonts w:eastAsia="Calibri"/>
        </w:rPr>
        <w:t xml:space="preserve"> has </w:t>
      </w:r>
      <w:r w:rsidRPr="15279048">
        <w:rPr>
          <w:rFonts w:eastAsia="Calibri"/>
          <w:b/>
          <w:bCs/>
          <w:u w:val="single"/>
        </w:rPr>
        <w:t>introduced itself to the world by a similar campaign to enforce international law</w:t>
      </w:r>
      <w:r w:rsidRPr="15279048">
        <w:rPr>
          <w:rFonts w:eastAsia="Calibri"/>
        </w:rPr>
        <w:t xml:space="preserve">. The more recent “War on Terror” has confirmed the early attitude of the incumbent U.S. administration. Interestingly, </w:t>
      </w:r>
      <w:r w:rsidRPr="15279048">
        <w:rPr>
          <w:rFonts w:eastAsia="Calibri"/>
          <w:b/>
          <w:bCs/>
          <w:u w:val="single"/>
        </w:rPr>
        <w:t>all these actions have been carried on in contexts characterized by a hegemony of political law and/or traditional law</w:t>
      </w:r>
      <w:r w:rsidRPr="15279048">
        <w:rPr>
          <w:rFonts w:eastAsia="Calibri"/>
        </w:rPr>
        <w:t xml:space="preserve"> within the deep characteristics of the legal system.50 </w:t>
      </w:r>
      <w:r w:rsidRPr="15279048">
        <w:rPr>
          <w:rFonts w:eastAsia="Calibri"/>
          <w:b/>
          <w:bCs/>
          <w:u w:val="single"/>
        </w:rPr>
        <w:t>All</w:t>
      </w:r>
      <w:r w:rsidRPr="15279048">
        <w:rPr>
          <w:rFonts w:eastAsia="Calibri"/>
        </w:rPr>
        <w:t xml:space="preserve"> such </w:t>
      </w:r>
      <w:r w:rsidRPr="15279048">
        <w:rPr>
          <w:rFonts w:eastAsia="Calibri"/>
          <w:b/>
          <w:bCs/>
          <w:u w:val="single"/>
        </w:rPr>
        <w:t>interventions have been targeted towards societies in which professional law</w:t>
      </w:r>
      <w:r w:rsidRPr="15279048">
        <w:rPr>
          <w:rFonts w:eastAsia="Calibri"/>
        </w:rPr>
        <w:t xml:space="preserve"> had always</w:t>
      </w:r>
      <w:r w:rsidRPr="15279048">
        <w:rPr>
          <w:rFonts w:eastAsia="Calibri"/>
          <w:b/>
          <w:bCs/>
          <w:u w:val="single"/>
        </w:rPr>
        <w:t xml:space="preserve"> remained </w:t>
      </w:r>
      <w:r w:rsidRPr="15279048">
        <w:rPr>
          <w:rFonts w:eastAsia="Calibri"/>
        </w:rPr>
        <w:t>either</w:t>
      </w:r>
      <w:r w:rsidRPr="15279048">
        <w:rPr>
          <w:rFonts w:eastAsia="Calibri"/>
          <w:b/>
          <w:bCs/>
          <w:u w:val="single"/>
        </w:rPr>
        <w:t xml:space="preserve"> absent or</w:t>
      </w:r>
      <w:r w:rsidRPr="15279048">
        <w:rPr>
          <w:rFonts w:eastAsia="Calibri"/>
        </w:rPr>
        <w:t xml:space="preserve"> very</w:t>
      </w:r>
      <w:r w:rsidRPr="15279048">
        <w:rPr>
          <w:rFonts w:eastAsia="Calibri"/>
          <w:b/>
          <w:bCs/>
          <w:u w:val="single"/>
        </w:rPr>
        <w:t xml:space="preserve"> superficial and in which democracy and the rule of law, as products of Western</w:t>
      </w:r>
      <w:r w:rsidRPr="15279048">
        <w:rPr>
          <w:rFonts w:eastAsia="Calibri"/>
        </w:rPr>
        <w:t xml:space="preserve"> civilization/</w:t>
      </w:r>
      <w:r w:rsidRPr="15279048">
        <w:rPr>
          <w:rFonts w:eastAsia="Calibri"/>
          <w:b/>
          <w:bCs/>
          <w:u w:val="single"/>
        </w:rPr>
        <w:t>colonization, could be seen as deeply foreign to local conditions</w:t>
      </w:r>
      <w:r w:rsidRPr="15279048">
        <w:rPr>
          <w:rFonts w:eastAsia="Calibri"/>
        </w:rPr>
        <w:t>.</w:t>
      </w:r>
    </w:p>
    <w:p w14:paraId="79C48CC3" w14:textId="5B296D08" w:rsidR="3B73781B" w:rsidRDefault="15279048" w:rsidP="15279048">
      <w:pPr>
        <w:spacing w:line="330" w:lineRule="exact"/>
        <w:rPr>
          <w:rFonts w:eastAsia="Calibri"/>
          <w:b/>
          <w:bCs/>
          <w:sz w:val="26"/>
          <w:szCs w:val="26"/>
        </w:rPr>
      </w:pPr>
      <w:r w:rsidRPr="15279048">
        <w:rPr>
          <w:rFonts w:eastAsia="Calibri"/>
          <w:b/>
          <w:bCs/>
          <w:sz w:val="26"/>
          <w:szCs w:val="26"/>
        </w:rPr>
        <w:t xml:space="preserve">The aff’s modeling claims reproduce neoliberal social relations and are epistemologically flawed – their diffusion of the “American model” of climate policy produces global relations of power and fails to account for specificity of local context </w:t>
      </w:r>
    </w:p>
    <w:p w14:paraId="3D77CB8A" w14:textId="58D7BDF9" w:rsidR="3B73781B" w:rsidRDefault="15279048" w:rsidP="15279048">
      <w:pPr>
        <w:spacing w:line="330" w:lineRule="exact"/>
        <w:rPr>
          <w:rFonts w:eastAsia="Calibri"/>
          <w:sz w:val="26"/>
          <w:szCs w:val="26"/>
        </w:rPr>
      </w:pPr>
      <w:r w:rsidRPr="15279048">
        <w:rPr>
          <w:rFonts w:eastAsia="Calibri"/>
          <w:b/>
          <w:bCs/>
          <w:sz w:val="26"/>
          <w:szCs w:val="26"/>
        </w:rPr>
        <w:t>Peck &amp; Theodore 10</w:t>
      </w:r>
    </w:p>
    <w:p w14:paraId="2FF0F3D2" w14:textId="3C76EEDA" w:rsidR="3B73781B" w:rsidRDefault="15279048" w:rsidP="15279048">
      <w:pPr>
        <w:spacing w:line="285" w:lineRule="exact"/>
        <w:rPr>
          <w:rFonts w:eastAsia="Calibri"/>
        </w:rPr>
      </w:pPr>
      <w:r w:rsidRPr="15279048">
        <w:rPr>
          <w:rFonts w:eastAsia="Calibri"/>
        </w:rPr>
        <w:t>(Jamie, Department of Geography, University of British Columbia, Nik, Center for Urban Economic Development and Department of Urban Planning and Policy, “Mobilizing policy: Models, methods, and mutations”, Geoforum 41 (2010) 169–174)</w:t>
      </w:r>
    </w:p>
    <w:p w14:paraId="71F8095A" w14:textId="32B53286" w:rsidR="3B73781B" w:rsidRDefault="3B73781B" w:rsidP="3B73781B">
      <w:pPr>
        <w:spacing w:line="285" w:lineRule="exact"/>
        <w:rPr>
          <w:rFonts w:eastAsia="Calibri"/>
        </w:rPr>
      </w:pPr>
    </w:p>
    <w:p w14:paraId="680DF7A1" w14:textId="3E708781" w:rsidR="3B73781B" w:rsidRDefault="15279048" w:rsidP="15279048">
      <w:pPr>
        <w:spacing w:line="285" w:lineRule="exact"/>
        <w:rPr>
          <w:rFonts w:eastAsia="Calibri"/>
        </w:rPr>
      </w:pPr>
      <w:r w:rsidRPr="15279048">
        <w:rPr>
          <w:rFonts w:eastAsia="Calibri"/>
          <w:b/>
          <w:bCs/>
          <w:u w:val="single"/>
        </w:rPr>
        <w:t>Which policies rise to the status of ‘‘models</w:t>
      </w:r>
      <w:r w:rsidRPr="15279048">
        <w:rPr>
          <w:rFonts w:eastAsia="Calibri"/>
        </w:rPr>
        <w:t xml:space="preserve">,” or objects of emulation? </w:t>
      </w:r>
      <w:r w:rsidRPr="15279048">
        <w:rPr>
          <w:rFonts w:eastAsia="Calibri"/>
          <w:b/>
          <w:bCs/>
          <w:u w:val="single"/>
        </w:rPr>
        <w:t>Do they simply rise to the top</w:t>
      </w:r>
      <w:r w:rsidRPr="15279048">
        <w:rPr>
          <w:rFonts w:eastAsia="Calibri"/>
        </w:rPr>
        <w:t xml:space="preserve"> in some competitive marketplace for policies, </w:t>
      </w:r>
      <w:r w:rsidRPr="15279048">
        <w:rPr>
          <w:rFonts w:eastAsia="Calibri"/>
          <w:b/>
          <w:bCs/>
          <w:u w:val="single"/>
        </w:rPr>
        <w:t>or are they</w:t>
      </w:r>
      <w:r w:rsidRPr="15279048">
        <w:rPr>
          <w:rFonts w:eastAsia="Calibri"/>
        </w:rPr>
        <w:t xml:space="preserve">, instead, </w:t>
      </w:r>
      <w:r w:rsidRPr="15279048">
        <w:rPr>
          <w:rFonts w:eastAsia="Calibri"/>
          <w:b/>
          <w:bCs/>
          <w:u w:val="single"/>
        </w:rPr>
        <w:t>creatures of dominant interests</w:t>
      </w:r>
      <w:r w:rsidRPr="15279048">
        <w:rPr>
          <w:rFonts w:eastAsia="Calibri"/>
        </w:rPr>
        <w:t xml:space="preserve">, </w:t>
      </w:r>
      <w:r w:rsidRPr="15279048">
        <w:rPr>
          <w:rFonts w:eastAsia="Calibri"/>
          <w:b/>
          <w:bCs/>
          <w:u w:val="single"/>
        </w:rPr>
        <w:t>traveling from centers of authority along</w:t>
      </w:r>
      <w:r w:rsidRPr="15279048">
        <w:rPr>
          <w:rFonts w:eastAsia="Calibri"/>
        </w:rPr>
        <w:t xml:space="preserve"> politically constructed and </w:t>
      </w:r>
      <w:r w:rsidRPr="15279048">
        <w:rPr>
          <w:rFonts w:eastAsia="Calibri"/>
          <w:b/>
          <w:bCs/>
          <w:u w:val="single"/>
        </w:rPr>
        <w:t>ideologically lubricated channels</w:t>
      </w:r>
      <w:r w:rsidRPr="15279048">
        <w:rPr>
          <w:rFonts w:eastAsia="Calibri"/>
        </w:rPr>
        <w:t>?</w:t>
      </w:r>
      <w:r w:rsidRPr="15279048">
        <w:rPr>
          <w:rFonts w:eastAsia="Calibri"/>
          <w:b/>
          <w:bCs/>
          <w:u w:val="single"/>
        </w:rPr>
        <w:t xml:space="preserve"> Robertson’s exploration</w:t>
      </w:r>
      <w:r w:rsidRPr="15279048">
        <w:rPr>
          <w:rFonts w:eastAsia="Calibri"/>
        </w:rPr>
        <w:t xml:space="preserve"> of this question </w:t>
      </w:r>
      <w:r w:rsidRPr="15279048">
        <w:rPr>
          <w:rFonts w:eastAsia="Calibri"/>
          <w:b/>
          <w:bCs/>
          <w:u w:val="single"/>
        </w:rPr>
        <w:t>suggests</w:t>
      </w:r>
      <w:r w:rsidRPr="15279048">
        <w:rPr>
          <w:rFonts w:eastAsia="Calibri"/>
        </w:rPr>
        <w:t xml:space="preserve"> the latter, </w:t>
      </w:r>
      <w:r w:rsidRPr="15279048">
        <w:rPr>
          <w:rFonts w:eastAsia="Calibri"/>
          <w:b/>
          <w:bCs/>
          <w:u w:val="single"/>
        </w:rPr>
        <w:t>patterns of policy borrowing tending to follow (prior) ideological alignments</w:t>
      </w:r>
      <w:r w:rsidRPr="15279048">
        <w:rPr>
          <w:rFonts w:eastAsia="Calibri"/>
        </w:rPr>
        <w:t xml:space="preserve"> (Robertson, 1991; Robertson and Waltman, 1993). More generally, it would seem that </w:t>
      </w:r>
      <w:r w:rsidRPr="15279048">
        <w:rPr>
          <w:rFonts w:eastAsia="Calibri"/>
          <w:b/>
          <w:bCs/>
          <w:u w:val="single"/>
        </w:rPr>
        <w:t>policy models that affirm and extend dominant paradigms, and which consolidate powerful interests, are more likely to travel</w:t>
      </w:r>
      <w:r w:rsidRPr="15279048">
        <w:rPr>
          <w:rFonts w:eastAsia="Calibri"/>
        </w:rPr>
        <w:t xml:space="preserve"> </w:t>
      </w:r>
      <w:r w:rsidRPr="15279048">
        <w:rPr>
          <w:rFonts w:eastAsia="Calibri"/>
          <w:sz w:val="12"/>
          <w:szCs w:val="12"/>
        </w:rPr>
        <w:t xml:space="preserve">with the following wind of hegemonic compatibility or imprimatur status. As Muniesa and Callon (2007, p. 167) have argued in the context of prevailing forms of (market-oriented) economic policy, mobile models are not simply ‘‘observed at a distance but are produced inside the experimental setting [and] formed and deformed in order to put forward some particular economic traits” that in turn are externally projected as widely generalizable, if not wholly immutable and universal. </w:t>
      </w:r>
      <w:r w:rsidRPr="15279048">
        <w:rPr>
          <w:rFonts w:eastAsia="Calibri"/>
          <w:b/>
          <w:bCs/>
          <w:u w:val="single"/>
        </w:rPr>
        <w:t>While policy models seek to stabilize and validate an explicit set of rules</w:t>
      </w:r>
      <w:r w:rsidRPr="15279048">
        <w:rPr>
          <w:rFonts w:eastAsia="Calibri"/>
        </w:rPr>
        <w:t xml:space="preserve">, techniques, and behaviors, </w:t>
      </w:r>
      <w:r w:rsidRPr="15279048">
        <w:rPr>
          <w:rFonts w:eastAsia="Calibri"/>
          <w:b/>
          <w:bCs/>
          <w:u w:val="single"/>
        </w:rPr>
        <w:t>that when applied in ‘‘foreign” settings might be expected to yield comparable results, this rational gaze is persistently disrupted by the messy realities of policymaking at the ‘‘ground” level</w:t>
      </w:r>
      <w:r w:rsidRPr="15279048">
        <w:rPr>
          <w:rFonts w:eastAsia="Calibri"/>
        </w:rPr>
        <w:t xml:space="preserve">. The </w:t>
      </w:r>
      <w:r w:rsidRPr="15279048">
        <w:rPr>
          <w:rFonts w:eastAsia="Calibri"/>
          <w:b/>
          <w:bCs/>
          <w:u w:val="single"/>
        </w:rPr>
        <w:t>socioeconomic outcomes of policies remain</w:t>
      </w:r>
      <w:r w:rsidRPr="15279048">
        <w:rPr>
          <w:rFonts w:eastAsia="Calibri"/>
        </w:rPr>
        <w:t xml:space="preserve">, to varying degrees, </w:t>
      </w:r>
      <w:r w:rsidRPr="15279048">
        <w:rPr>
          <w:rFonts w:eastAsia="Calibri"/>
          <w:b/>
          <w:bCs/>
          <w:u w:val="single"/>
        </w:rPr>
        <w:t>products of local politico-institutional contexts</w:t>
      </w:r>
      <w:r w:rsidRPr="15279048">
        <w:rPr>
          <w:rFonts w:eastAsia="Calibri"/>
        </w:rPr>
        <w:t xml:space="preserve">. </w:t>
      </w:r>
      <w:r w:rsidRPr="15279048">
        <w:rPr>
          <w:rFonts w:eastAsia="Calibri"/>
          <w:b/>
          <w:bCs/>
          <w:u w:val="single"/>
        </w:rPr>
        <w:t>Paradoxically</w:t>
      </w:r>
      <w:r w:rsidRPr="15279048">
        <w:rPr>
          <w:rFonts w:eastAsia="Calibri"/>
        </w:rPr>
        <w:t xml:space="preserve">, however, </w:t>
      </w:r>
      <w:r w:rsidRPr="15279048">
        <w:rPr>
          <w:rFonts w:eastAsia="Calibri"/>
          <w:b/>
          <w:bCs/>
          <w:u w:val="single"/>
        </w:rPr>
        <w:t>the principal appeal of policy innovations qua policy models remains the expectation of comparable results, despite obvious differences in institutional arrangements</w:t>
      </w:r>
      <w:r w:rsidRPr="15279048">
        <w:rPr>
          <w:rFonts w:eastAsia="Calibri"/>
        </w:rPr>
        <w:t xml:space="preserve"> and political alignments between the places of policy innovation and the zones of policy emulation. Consequently, and notwithstanding the performative power of policy models, </w:t>
      </w:r>
      <w:r w:rsidRPr="15279048">
        <w:rPr>
          <w:rFonts w:eastAsia="Calibri"/>
          <w:b/>
          <w:bCs/>
          <w:u w:val="single"/>
        </w:rPr>
        <w:t>it does not necessarily follow that territorial policy regime</w:t>
      </w:r>
      <w:r w:rsidRPr="15279048">
        <w:rPr>
          <w:rFonts w:eastAsia="Calibri"/>
        </w:rPr>
        <w:t>s—such as those organized around national, provincial or local states—</w:t>
      </w:r>
      <w:r w:rsidRPr="15279048">
        <w:rPr>
          <w:rFonts w:eastAsia="Calibri"/>
          <w:b/>
          <w:bCs/>
          <w:u w:val="single"/>
        </w:rPr>
        <w:t>are converging towards homogeneity</w:t>
      </w:r>
      <w:r w:rsidRPr="15279048">
        <w:rPr>
          <w:rFonts w:eastAsia="Calibri"/>
        </w:rPr>
        <w:t xml:space="preserve">, into borderless governance, or a globalized space of (policy) flows. As McCann and Ward (2010) argue in their contribution to this special issue, there is a persistent tension between fixity and motion in policy regimes. </w:t>
      </w:r>
      <w:r w:rsidRPr="15279048">
        <w:rPr>
          <w:rFonts w:eastAsia="Calibri"/>
          <w:b/>
          <w:bCs/>
          <w:u w:val="single"/>
        </w:rPr>
        <w:t>It is</w:t>
      </w:r>
      <w:r w:rsidRPr="15279048">
        <w:rPr>
          <w:rFonts w:eastAsia="Calibri"/>
        </w:rPr>
        <w:t xml:space="preserve"> something of</w:t>
      </w:r>
      <w:r w:rsidRPr="15279048">
        <w:rPr>
          <w:rFonts w:eastAsia="Calibri"/>
          <w:b/>
          <w:bCs/>
          <w:u w:val="single"/>
        </w:rPr>
        <w:t xml:space="preserve"> a truism that</w:t>
      </w:r>
      <w:r w:rsidRPr="15279048">
        <w:rPr>
          <w:rFonts w:eastAsia="Calibri"/>
        </w:rPr>
        <w:t xml:space="preserve"> policy development and delivery are characteristically grounded processes, and the impact of policies is likewise contextually specific. In this sense, ‘</w:t>
      </w:r>
      <w:r w:rsidRPr="15279048">
        <w:rPr>
          <w:rFonts w:eastAsia="Calibri"/>
          <w:b/>
          <w:bCs/>
          <w:u w:val="single"/>
        </w:rPr>
        <w:t>‘all policies are local</w:t>
      </w:r>
      <w:r w:rsidRPr="15279048">
        <w:rPr>
          <w:rFonts w:eastAsia="Calibri"/>
        </w:rPr>
        <w:t xml:space="preserve">.” So, </w:t>
      </w:r>
      <w:r w:rsidRPr="15279048">
        <w:rPr>
          <w:rFonts w:eastAsia="Calibri"/>
          <w:b/>
          <w:bCs/>
          <w:u w:val="single"/>
        </w:rPr>
        <w:t>the much-vaunted ‘‘Barcelona model” of urban regeneration</w:t>
      </w:r>
      <w:r w:rsidRPr="15279048">
        <w:rPr>
          <w:rFonts w:eastAsia="Calibri"/>
        </w:rPr>
        <w:t xml:space="preserve">, McCann and Ward (2010) observe, </w:t>
      </w:r>
      <w:r w:rsidRPr="15279048">
        <w:rPr>
          <w:rFonts w:eastAsia="Calibri"/>
          <w:b/>
          <w:bCs/>
          <w:u w:val="single"/>
        </w:rPr>
        <w:t>is</w:t>
      </w:r>
      <w:r w:rsidRPr="15279048">
        <w:rPr>
          <w:rFonts w:eastAsia="Calibri"/>
        </w:rPr>
        <w:t xml:space="preserve"> in its original form </w:t>
      </w:r>
      <w:r w:rsidRPr="15279048">
        <w:rPr>
          <w:rFonts w:eastAsia="Calibri"/>
          <w:b/>
          <w:bCs/>
          <w:u w:val="single"/>
        </w:rPr>
        <w:t>very much a product of its</w:t>
      </w:r>
      <w:r w:rsidRPr="15279048">
        <w:rPr>
          <w:rFonts w:eastAsia="Calibri"/>
        </w:rPr>
        <w:t xml:space="preserve"> Catalan </w:t>
      </w:r>
      <w:r w:rsidRPr="15279048">
        <w:rPr>
          <w:rFonts w:eastAsia="Calibri"/>
          <w:b/>
          <w:bCs/>
          <w:u w:val="single"/>
        </w:rPr>
        <w:t>context, and in this sense could never be duplicated</w:t>
      </w:r>
      <w:r w:rsidRPr="15279048">
        <w:rPr>
          <w:rFonts w:eastAsia="Calibri"/>
        </w:rPr>
        <w:t xml:space="preserve">; </w:t>
      </w:r>
      <w:r w:rsidRPr="15279048">
        <w:rPr>
          <w:rFonts w:eastAsia="Calibri"/>
          <w:b/>
          <w:bCs/>
          <w:u w:val="single"/>
        </w:rPr>
        <w:t>yet, at the same time, stylized versions of the Barcelona model possesses a certain kind of representational power, operating as a subtly transformative policy imaginary</w:t>
      </w:r>
      <w:r w:rsidRPr="15279048">
        <w:rPr>
          <w:rFonts w:eastAsia="Calibri"/>
        </w:rPr>
        <w:t xml:space="preserve">, in urban-policy networks, in peripatetic practice, and across distant sites of inspiration if not emulation. </w:t>
      </w:r>
      <w:r w:rsidRPr="15279048">
        <w:rPr>
          <w:rFonts w:eastAsia="Calibri"/>
          <w:b/>
          <w:bCs/>
          <w:u w:val="single"/>
        </w:rPr>
        <w:t>Policy models</w:t>
      </w:r>
      <w:r w:rsidRPr="15279048">
        <w:rPr>
          <w:rFonts w:eastAsia="Calibri"/>
        </w:rPr>
        <w:t xml:space="preserve">, in this sense, </w:t>
      </w:r>
      <w:r w:rsidRPr="15279048">
        <w:rPr>
          <w:rFonts w:eastAsia="Calibri"/>
          <w:b/>
          <w:bCs/>
          <w:u w:val="single"/>
        </w:rPr>
        <w:t>can take on lives of their own</w:t>
      </w:r>
      <w:r w:rsidRPr="15279048">
        <w:rPr>
          <w:rFonts w:eastAsia="Calibri"/>
        </w:rPr>
        <w:t xml:space="preserve">, </w:t>
      </w:r>
      <w:r w:rsidRPr="15279048">
        <w:rPr>
          <w:rFonts w:eastAsia="Calibri"/>
          <w:b/>
          <w:bCs/>
          <w:u w:val="single"/>
        </w:rPr>
        <w:t>often with little more than symbolic connection to their (supposed) places of origin</w:t>
      </w:r>
      <w:r w:rsidRPr="15279048">
        <w:rPr>
          <w:rFonts w:eastAsia="Calibri"/>
        </w:rPr>
        <w:t xml:space="preserve">. The idealized urban-sustainability motif of Vancouverism, for example, has its echoes around the world, from Shanghai to Dubai, despite the fact that it may never have existed in Vancouver itself (cf. Berelowitz, 2005; Boddy, 2005). </w:t>
      </w:r>
      <w:r w:rsidRPr="15279048">
        <w:rPr>
          <w:rFonts w:eastAsia="Calibri"/>
          <w:b/>
          <w:bCs/>
          <w:u w:val="single"/>
        </w:rPr>
        <w:t>Even if policy models</w:t>
      </w:r>
      <w:r w:rsidRPr="15279048">
        <w:rPr>
          <w:rFonts w:eastAsia="Calibri"/>
        </w:rPr>
        <w:t xml:space="preserve">, in practice, </w:t>
      </w:r>
      <w:r w:rsidRPr="15279048">
        <w:rPr>
          <w:rFonts w:eastAsia="Calibri"/>
          <w:b/>
          <w:bCs/>
          <w:u w:val="single"/>
        </w:rPr>
        <w:t>are one-sided representations or idealized abstractions</w:t>
      </w:r>
      <w:r w:rsidRPr="15279048">
        <w:rPr>
          <w:rFonts w:eastAsia="Calibri"/>
        </w:rPr>
        <w:t xml:space="preserve"> of an invariably more prosaic reality, even if they are essentialized condensates of policy rationality </w:t>
      </w:r>
      <w:r w:rsidRPr="15279048">
        <w:rPr>
          <w:rFonts w:eastAsia="Calibri"/>
          <w:b/>
          <w:bCs/>
          <w:u w:val="single"/>
        </w:rPr>
        <w:t>that cannot be found anywhere in such a form</w:t>
      </w:r>
      <w:r w:rsidRPr="15279048">
        <w:rPr>
          <w:rFonts w:eastAsia="Calibri"/>
        </w:rPr>
        <w:t xml:space="preserve"> and that can be replicated nowhere, </w:t>
      </w:r>
      <w:r w:rsidRPr="15279048">
        <w:rPr>
          <w:rFonts w:eastAsia="Calibri"/>
          <w:b/>
          <w:bCs/>
          <w:u w:val="single"/>
        </w:rPr>
        <w:t>their symbolic association with specific locations evokes a grounded form of authenticity, implies feasibility, and signals an ideologically palatable origin story</w:t>
      </w:r>
      <w:r w:rsidRPr="15279048">
        <w:rPr>
          <w:rFonts w:eastAsia="Calibri"/>
        </w:rPr>
        <w:t xml:space="preserve">. Hence the apparent paradox that </w:t>
      </w:r>
      <w:r w:rsidRPr="15279048">
        <w:rPr>
          <w:rFonts w:eastAsia="Calibri"/>
          <w:b/>
          <w:bCs/>
          <w:u w:val="single"/>
        </w:rPr>
        <w:t>as policy flows globalize, the metanymic tagging of policies to places</w:t>
      </w:r>
      <w:r w:rsidRPr="15279048">
        <w:rPr>
          <w:rFonts w:eastAsia="Calibri"/>
        </w:rPr>
        <w:t xml:space="preserve"> (Barcelona model, Vancouverism, . . .) </w:t>
      </w:r>
      <w:r w:rsidRPr="15279048">
        <w:rPr>
          <w:rFonts w:eastAsia="Calibri"/>
          <w:b/>
          <w:bCs/>
          <w:u w:val="single"/>
        </w:rPr>
        <w:t>seems to be assuming a greater significance, as one of the currencies of transnational policy mobility</w:t>
      </w:r>
      <w:r w:rsidRPr="15279048">
        <w:rPr>
          <w:rFonts w:eastAsia="Calibri"/>
        </w:rPr>
        <w:t xml:space="preserve">. </w:t>
      </w:r>
      <w:r w:rsidRPr="15279048">
        <w:rPr>
          <w:rFonts w:eastAsia="Calibri"/>
          <w:b/>
          <w:bCs/>
          <w:u w:val="single"/>
        </w:rPr>
        <w:t>Models that (appear to) come from somewhere travel with the license of pragmatic credibility, and models that emanate from the ‘‘right” places invoke positive associations of</w:t>
      </w:r>
      <w:r w:rsidRPr="15279048">
        <w:rPr>
          <w:rFonts w:eastAsia="Calibri"/>
        </w:rPr>
        <w:t xml:space="preserve"> (preferred forms of) </w:t>
      </w:r>
      <w:r w:rsidRPr="15279048">
        <w:rPr>
          <w:rFonts w:eastAsia="Calibri"/>
          <w:b/>
          <w:bCs/>
          <w:u w:val="single"/>
        </w:rPr>
        <w:t>best practice</w:t>
      </w:r>
      <w:r w:rsidRPr="15279048">
        <w:rPr>
          <w:rFonts w:eastAsia="Calibri"/>
        </w:rPr>
        <w:t xml:space="preserve">. </w:t>
      </w:r>
      <w:r w:rsidRPr="15279048">
        <w:rPr>
          <w:rFonts w:eastAsia="Calibri"/>
          <w:b/>
          <w:bCs/>
          <w:u w:val="single"/>
        </w:rPr>
        <w:t>Models</w:t>
      </w:r>
      <w:r w:rsidRPr="15279048">
        <w:rPr>
          <w:rFonts w:eastAsia="Calibri"/>
        </w:rPr>
        <w:t xml:space="preserve">, in this sense, </w:t>
      </w:r>
      <w:r w:rsidRPr="15279048">
        <w:rPr>
          <w:rFonts w:eastAsia="Calibri"/>
          <w:b/>
          <w:bCs/>
          <w:u w:val="single"/>
        </w:rPr>
        <w:t>do not simply designate place-specific processes of innovation</w:t>
      </w:r>
      <w:r w:rsidRPr="15279048">
        <w:rPr>
          <w:rFonts w:eastAsia="Calibri"/>
        </w:rPr>
        <w:t xml:space="preserve"> or sites of creative invention, as the diffusionist paradigm might have it; </w:t>
      </w:r>
      <w:r w:rsidRPr="15279048">
        <w:rPr>
          <w:rFonts w:eastAsia="Calibri"/>
          <w:b/>
          <w:bCs/>
          <w:u w:val="single"/>
        </w:rPr>
        <w:t>they connote networks of policymaking sites, linked by overlapping ideological orientations</w:t>
      </w:r>
      <w:r w:rsidRPr="15279048">
        <w:rPr>
          <w:rFonts w:eastAsia="Calibri"/>
        </w:rPr>
        <w:t xml:space="preserve">, shared aspirations, and at least partly congruent political projects. Substantially, </w:t>
      </w:r>
      <w:r w:rsidRPr="15279048">
        <w:rPr>
          <w:rFonts w:eastAsia="Calibri"/>
          <w:b/>
          <w:bCs/>
          <w:u w:val="single"/>
        </w:rPr>
        <w:t>models perform ‘‘formatting” functions</w:t>
      </w:r>
      <w:r w:rsidRPr="15279048">
        <w:rPr>
          <w:rFonts w:eastAsia="Calibri"/>
        </w:rPr>
        <w:t xml:space="preserve"> (cf. Mitchell, 2002), </w:t>
      </w:r>
      <w:r w:rsidRPr="15279048">
        <w:rPr>
          <w:rFonts w:eastAsia="Calibri"/>
          <w:b/>
          <w:bCs/>
          <w:u w:val="single"/>
        </w:rPr>
        <w:t>in that they effectively crystallize not only a preferred bundle of practices and conventions, they also stitch together particular readings of policy problems with putative solutions</w:t>
      </w:r>
      <w:r w:rsidRPr="15279048">
        <w:rPr>
          <w:rFonts w:eastAsia="Calibri"/>
        </w:rPr>
        <w:t xml:space="preserve">. </w:t>
      </w:r>
      <w:r w:rsidRPr="15279048">
        <w:rPr>
          <w:rFonts w:eastAsia="Calibri"/>
          <w:sz w:val="12"/>
          <w:szCs w:val="12"/>
        </w:rPr>
        <w:t xml:space="preserve">Workfare models do this, for example, by positing a causal relationship between welfare dependency (itself signaled by a series of behavioral and social characteristics) and worklessness (or the absence of employability), yielding preferred responses in the form of work activation and enforcement measures (Peck, 2001). </w:t>
      </w:r>
      <w:r w:rsidRPr="15279048">
        <w:rPr>
          <w:rFonts w:eastAsia="Calibri"/>
          <w:b/>
          <w:bCs/>
          <w:u w:val="single"/>
        </w:rPr>
        <w:t>A model can only become a model</w:t>
      </w:r>
      <w:r w:rsidRPr="15279048">
        <w:rPr>
          <w:rFonts w:eastAsia="Calibri"/>
        </w:rPr>
        <w:t xml:space="preserve">, needless to say, </w:t>
      </w:r>
      <w:r w:rsidRPr="15279048">
        <w:rPr>
          <w:rFonts w:eastAsia="Calibri"/>
          <w:b/>
          <w:bCs/>
          <w:u w:val="single"/>
        </w:rPr>
        <w:t>if it has followers</w:t>
      </w:r>
      <w:r w:rsidRPr="15279048">
        <w:rPr>
          <w:rFonts w:eastAsia="Calibri"/>
        </w:rPr>
        <w:t xml:space="preserve">, but it will not enroll followers unless it holds the promise of extra-local salience. Models that travel therefore reveal at least as much about ‘‘demand-side” needs, imperatives, and anxieties as they do about supply-side inventiveness. </w:t>
      </w:r>
      <w:r w:rsidRPr="15279048">
        <w:rPr>
          <w:rFonts w:eastAsia="Calibri"/>
          <w:b/>
          <w:bCs/>
          <w:u w:val="single"/>
        </w:rPr>
        <w:t>The reason why many models achieve mobility in the first place is that they have</w:t>
      </w:r>
      <w:r w:rsidRPr="15279048">
        <w:rPr>
          <w:rFonts w:eastAsia="Calibri"/>
        </w:rPr>
        <w:t xml:space="preserve">, in some way or another, </w:t>
      </w:r>
      <w:r w:rsidRPr="15279048">
        <w:rPr>
          <w:rFonts w:eastAsia="Calibri"/>
          <w:b/>
          <w:bCs/>
          <w:u w:val="single"/>
        </w:rPr>
        <w:t>been ideologically anointed</w:t>
      </w:r>
      <w:r w:rsidRPr="15279048">
        <w:rPr>
          <w:rFonts w:eastAsia="Calibri"/>
        </w:rPr>
        <w:t xml:space="preserve"> or sanctioned. </w:t>
      </w:r>
      <w:r w:rsidRPr="15279048">
        <w:rPr>
          <w:rFonts w:eastAsia="Calibri"/>
          <w:b/>
          <w:bCs/>
          <w:u w:val="single"/>
        </w:rPr>
        <w:t>There is a pre-constituted market for lessons from Barcelona or Vancouver</w:t>
      </w:r>
      <w:r w:rsidRPr="15279048">
        <w:rPr>
          <w:rFonts w:eastAsia="Calibri"/>
        </w:rPr>
        <w:t xml:space="preserve">, locations that are consonant with prevailing policy fixes, </w:t>
      </w:r>
      <w:r w:rsidRPr="15279048">
        <w:rPr>
          <w:rFonts w:eastAsia="Calibri"/>
          <w:b/>
          <w:bCs/>
          <w:u w:val="single"/>
        </w:rPr>
        <w:t>but the other side of this coin is that the policy blogs are unlikely to be running hot, any time soon, with talk of the Havana model</w:t>
      </w:r>
      <w:r w:rsidRPr="15279048">
        <w:rPr>
          <w:rFonts w:eastAsia="Calibri"/>
        </w:rPr>
        <w:t xml:space="preserve">, </w:t>
      </w:r>
      <w:r w:rsidRPr="15279048">
        <w:rPr>
          <w:rFonts w:eastAsia="Calibri"/>
          <w:sz w:val="12"/>
          <w:szCs w:val="12"/>
        </w:rPr>
        <w:t>Kabulism, or even lessons from Detroit. This said, prevailing policy fixes and favored policy fads do come from somewhere; they are not handed down from on high. Increasingly, it seems that such policy norms are co-produced through concurrent processes of site-specific experimentation, purposeful intermediation, and emulative networking. The viral spread of creative city policies in the past decade, for example, has been predicated on an array of supportive conditions and enabling networks, including: stylized, but ground-truthed claims about the underlying causes of innovation-rich growth in cities like Austin, TX and San Francisco; Richard Florida’s brand of guru performativity; the easy manualization of creativity-city policy techniques by consultants and other policy intermediaries; and, not least, the competitive anxieties and fiscal constraints of cities around the world, which effectively constitute a ready market for low-cost, feel-good makeovers of business-as-usual forms of urban entrepreneurialism (Peck, 2009). McCann and Ward describe similar situations with respect to development paradigms like the new urbanism and privatized governance techniques like BIDS, many of which have been moving, in fact, in precisely the same circles as creative cities policies. Here, the social production of policy orthodoxies occurs through interurban networks rather than in a topdown fashion, as the favored strategies of nation states or multilateral agencies. The</w:t>
      </w:r>
      <w:r w:rsidRPr="15279048">
        <w:rPr>
          <w:rFonts w:eastAsia="Calibri"/>
        </w:rPr>
        <w:t xml:space="preserve"> </w:t>
      </w:r>
      <w:r w:rsidRPr="15279048">
        <w:rPr>
          <w:rFonts w:eastAsia="Calibri"/>
          <w:b/>
          <w:bCs/>
          <w:u w:val="single"/>
        </w:rPr>
        <w:t>discursive and material power of</w:t>
      </w:r>
      <w:r w:rsidRPr="15279048">
        <w:rPr>
          <w:rFonts w:eastAsia="Calibri"/>
        </w:rPr>
        <w:t xml:space="preserve"> such </w:t>
      </w:r>
      <w:r w:rsidRPr="15279048">
        <w:rPr>
          <w:rFonts w:eastAsia="Calibri"/>
          <w:b/>
          <w:bCs/>
          <w:u w:val="single"/>
        </w:rPr>
        <w:t>national and international institutions</w:t>
      </w:r>
      <w:r w:rsidRPr="15279048">
        <w:rPr>
          <w:rFonts w:eastAsia="Calibri"/>
        </w:rPr>
        <w:t xml:space="preserve">, of course, </w:t>
      </w:r>
      <w:r w:rsidRPr="15279048">
        <w:rPr>
          <w:rFonts w:eastAsia="Calibri"/>
          <w:b/>
          <w:bCs/>
          <w:u w:val="single"/>
        </w:rPr>
        <w:t>has not faded away</w:t>
      </w:r>
      <w:r w:rsidRPr="15279048">
        <w:rPr>
          <w:rFonts w:eastAsia="Calibri"/>
        </w:rPr>
        <w:t xml:space="preserve">. Rather, </w:t>
      </w:r>
      <w:r w:rsidRPr="15279048">
        <w:rPr>
          <w:rFonts w:eastAsia="Calibri"/>
          <w:b/>
          <w:bCs/>
          <w:u w:val="single"/>
        </w:rPr>
        <w:t>its form has changed</w:t>
      </w:r>
      <w:r w:rsidRPr="15279048">
        <w:rPr>
          <w:rFonts w:eastAsia="Calibri"/>
        </w:rPr>
        <w:t xml:space="preserve">. Sheppard and Leitner’s (in press) analysis of the development of development thinking in this special issue, for example, makes the case that the shift from structural adjustment to decentralized governance amongst the ‘‘Washington consensus” agencies masks significant continuities in the locus of power and expertise. </w:t>
      </w:r>
      <w:r w:rsidRPr="15279048">
        <w:rPr>
          <w:rFonts w:eastAsia="Calibri"/>
          <w:b/>
          <w:bCs/>
          <w:u w:val="single"/>
        </w:rPr>
        <w:t>Global governance discourses</w:t>
      </w:r>
      <w:r w:rsidRPr="15279048">
        <w:rPr>
          <w:rFonts w:eastAsia="Calibri"/>
        </w:rPr>
        <w:t xml:space="preserve">, </w:t>
      </w:r>
      <w:r w:rsidRPr="15279048">
        <w:rPr>
          <w:rFonts w:eastAsia="Calibri"/>
          <w:b/>
          <w:bCs/>
          <w:u w:val="single"/>
        </w:rPr>
        <w:t>which</w:t>
      </w:r>
      <w:r w:rsidRPr="15279048">
        <w:rPr>
          <w:rFonts w:eastAsia="Calibri"/>
        </w:rPr>
        <w:t xml:space="preserve"> effectively </w:t>
      </w:r>
      <w:r w:rsidRPr="15279048">
        <w:rPr>
          <w:rFonts w:eastAsia="Calibri"/>
          <w:b/>
          <w:bCs/>
          <w:u w:val="single"/>
        </w:rPr>
        <w:t>enframe and organize</w:t>
      </w:r>
      <w:r w:rsidRPr="15279048">
        <w:rPr>
          <w:rFonts w:eastAsia="Calibri"/>
        </w:rPr>
        <w:t xml:space="preserve"> the </w:t>
      </w:r>
      <w:r w:rsidRPr="15279048">
        <w:rPr>
          <w:rFonts w:eastAsia="Calibri"/>
          <w:b/>
          <w:bCs/>
          <w:u w:val="single"/>
        </w:rPr>
        <w:t>evolving normative consensus</w:t>
      </w:r>
      <w:r w:rsidRPr="15279048">
        <w:rPr>
          <w:rFonts w:eastAsia="Calibri"/>
        </w:rPr>
        <w:t xml:space="preserve">, </w:t>
      </w:r>
      <w:r w:rsidRPr="15279048">
        <w:rPr>
          <w:rFonts w:eastAsia="Calibri"/>
          <w:b/>
          <w:bCs/>
          <w:u w:val="single"/>
        </w:rPr>
        <w:t>continue to bear the imprint of</w:t>
      </w:r>
      <w:r w:rsidRPr="15279048">
        <w:rPr>
          <w:rFonts w:eastAsia="Calibri"/>
        </w:rPr>
        <w:t xml:space="preserve"> what Sheppard and Leitner call </w:t>
      </w:r>
      <w:r w:rsidRPr="15279048">
        <w:rPr>
          <w:rFonts w:eastAsia="Calibri"/>
          <w:b/>
          <w:bCs/>
          <w:u w:val="single"/>
        </w:rPr>
        <w:t>a ‘‘developmentalist socio-spatial imaginary</w:t>
      </w:r>
      <w:r w:rsidRPr="15279048">
        <w:rPr>
          <w:rFonts w:eastAsia="Calibri"/>
        </w:rPr>
        <w:t xml:space="preserve">,” </w:t>
      </w:r>
      <w:r w:rsidRPr="15279048">
        <w:rPr>
          <w:rFonts w:eastAsia="Calibri"/>
          <w:b/>
          <w:bCs/>
          <w:u w:val="single"/>
        </w:rPr>
        <w:t>which preemptively legitimizes firstworld expertise and which combines a stageist teleology with an essentially neoliberal vision of competitive leveling</w:t>
      </w:r>
      <w:r w:rsidRPr="15279048">
        <w:rPr>
          <w:rFonts w:eastAsia="Calibri"/>
        </w:rPr>
        <w:t xml:space="preserve">. </w:t>
      </w:r>
      <w:r w:rsidRPr="15279048">
        <w:rPr>
          <w:rFonts w:eastAsia="Calibri"/>
          <w:b/>
          <w:bCs/>
          <w:u w:val="single"/>
        </w:rPr>
        <w:t>These global development discourses are</w:t>
      </w:r>
      <w:r w:rsidRPr="15279048">
        <w:rPr>
          <w:rFonts w:eastAsia="Calibri"/>
        </w:rPr>
        <w:t xml:space="preserve"> today </w:t>
      </w:r>
      <w:r w:rsidRPr="15279048">
        <w:rPr>
          <w:rFonts w:eastAsia="Calibri"/>
          <w:b/>
          <w:bCs/>
          <w:u w:val="single"/>
        </w:rPr>
        <w:t>less likely to be enforced by the blunt instruments of structural adjustment</w:t>
      </w:r>
      <w:r w:rsidRPr="15279048">
        <w:rPr>
          <w:rFonts w:eastAsia="Calibri"/>
        </w:rPr>
        <w:t xml:space="preserve"> (though loan conditionalities and policy-based lending have hardly been abandoned). </w:t>
      </w:r>
      <w:r w:rsidRPr="15279048">
        <w:rPr>
          <w:rFonts w:eastAsia="Calibri"/>
          <w:b/>
          <w:bCs/>
          <w:u w:val="single"/>
        </w:rPr>
        <w:t>Increasingly, they travel in the form of favored models of development</w:t>
      </w:r>
      <w:r w:rsidRPr="15279048">
        <w:rPr>
          <w:rFonts w:eastAsia="Calibri"/>
        </w:rPr>
        <w:t xml:space="preserve"> and socio-technical fixes, like microcredit programs, arrangements to regularize property ownership in informal settlements, and conditional cash transfer schemes (Rankin, 2001; Mitchell, 2009; Peck and Theodore, in press). </w:t>
      </w:r>
      <w:r w:rsidRPr="15279048">
        <w:rPr>
          <w:rFonts w:eastAsia="Calibri"/>
          <w:b/>
          <w:bCs/>
          <w:u w:val="single"/>
        </w:rPr>
        <w:t>These stylized schemes</w:t>
      </w:r>
      <w:r w:rsidRPr="15279048">
        <w:rPr>
          <w:rFonts w:eastAsia="Calibri"/>
        </w:rPr>
        <w:t xml:space="preserve"> themselves </w:t>
      </w:r>
      <w:r w:rsidRPr="15279048">
        <w:rPr>
          <w:rFonts w:eastAsia="Calibri"/>
          <w:b/>
          <w:bCs/>
          <w:u w:val="single"/>
        </w:rPr>
        <w:t>may not</w:t>
      </w:r>
      <w:r w:rsidRPr="15279048">
        <w:rPr>
          <w:rFonts w:eastAsia="Calibri"/>
        </w:rPr>
        <w:t xml:space="preserve">, strictly speaking, </w:t>
      </w:r>
      <w:r w:rsidRPr="15279048">
        <w:rPr>
          <w:rFonts w:eastAsia="Calibri"/>
          <w:b/>
          <w:bCs/>
          <w:u w:val="single"/>
        </w:rPr>
        <w:t>always originate from organizations like the World Bank, but instead are selectively harvested from the fields of decentralized governance, refined into development models</w:t>
      </w:r>
      <w:r w:rsidRPr="15279048">
        <w:rPr>
          <w:rFonts w:eastAsia="Calibri"/>
        </w:rPr>
        <w:t xml:space="preserve"> and (best) practices, </w:t>
      </w:r>
      <w:r w:rsidRPr="15279048">
        <w:rPr>
          <w:rFonts w:eastAsia="Calibri"/>
          <w:b/>
          <w:bCs/>
          <w:u w:val="single"/>
        </w:rPr>
        <w:t>and purposefully re-circulated through global networks</w:t>
      </w:r>
      <w:r w:rsidRPr="15279048">
        <w:rPr>
          <w:rFonts w:eastAsia="Calibri"/>
        </w:rPr>
        <w:t xml:space="preserve">. </w:t>
      </w:r>
      <w:r w:rsidRPr="15279048">
        <w:rPr>
          <w:rFonts w:eastAsia="Calibri"/>
          <w:sz w:val="12"/>
          <w:szCs w:val="12"/>
        </w:rPr>
        <w:t>The quasi-academic trappings of the World Bank Institute, its intellectually colonizing ‘‘knowledge bank” strategies, and the widespread concern with ‘‘scaling up” favored projects can all be seen as manifestations of a certain kind of normative authority (see Fine, 2002; Wade, 2002; IBRD and World Bank, 2004; Goldman, 2005; Peet, 2007).</w:t>
      </w:r>
      <w:r w:rsidRPr="15279048">
        <w:rPr>
          <w:rFonts w:eastAsia="Calibri"/>
        </w:rPr>
        <w:t xml:space="preserve"> </w:t>
      </w:r>
    </w:p>
    <w:p w14:paraId="0F4438F9" w14:textId="7505A1DE" w:rsidR="3B73781B" w:rsidRDefault="15279048" w:rsidP="3B73781B">
      <w:pPr>
        <w:pStyle w:val="Heading4"/>
      </w:pPr>
      <w:r>
        <w:t>You should be suspicious of the 1ac’s advantage claims – they assume policy modeling is a one-way process where the emulator consumes the model wholesale – policies mutate across context, which means the aff either disciplines other states into accepting their model while erasing local context, or the aff isn’t modeled and their internal link claims are false</w:t>
      </w:r>
    </w:p>
    <w:p w14:paraId="14C8C261" w14:textId="192F3EC7" w:rsidR="3B73781B" w:rsidRDefault="15279048" w:rsidP="15279048">
      <w:pPr>
        <w:spacing w:line="330" w:lineRule="exact"/>
        <w:rPr>
          <w:rFonts w:eastAsia="Calibri"/>
          <w:sz w:val="26"/>
          <w:szCs w:val="26"/>
        </w:rPr>
      </w:pPr>
      <w:r w:rsidRPr="15279048">
        <w:rPr>
          <w:rFonts w:eastAsia="Calibri"/>
          <w:b/>
          <w:bCs/>
          <w:sz w:val="26"/>
          <w:szCs w:val="26"/>
        </w:rPr>
        <w:t>Peck &amp; Theodore 10</w:t>
      </w:r>
    </w:p>
    <w:p w14:paraId="388E2661" w14:textId="22BF320B" w:rsidR="3B73781B" w:rsidRDefault="15279048" w:rsidP="15279048">
      <w:pPr>
        <w:spacing w:line="285" w:lineRule="exact"/>
        <w:rPr>
          <w:rFonts w:eastAsia="Calibri"/>
        </w:rPr>
      </w:pPr>
      <w:r w:rsidRPr="15279048">
        <w:rPr>
          <w:rFonts w:eastAsia="Calibri"/>
        </w:rPr>
        <w:t>(Jamie, Department of Geography, University of British Columbia, Nik, Center for Urban Economic Development and Department of Urban Planning and Policy, “Mobilizing policy: Models, methods, and mutations”, Geoforum 41 (2010) 169–174)</w:t>
      </w:r>
    </w:p>
    <w:p w14:paraId="2D4E0DB8" w14:textId="1675DDBD" w:rsidR="3B73781B" w:rsidRDefault="3B73781B" w:rsidP="3B73781B">
      <w:pPr>
        <w:spacing w:line="285" w:lineRule="exact"/>
        <w:rPr>
          <w:rFonts w:eastAsia="Calibri"/>
        </w:rPr>
      </w:pPr>
    </w:p>
    <w:p w14:paraId="21397492" w14:textId="1086F98A" w:rsidR="3B73781B" w:rsidRDefault="15279048" w:rsidP="15279048">
      <w:pPr>
        <w:spacing w:line="285" w:lineRule="exact"/>
        <w:rPr>
          <w:rFonts w:eastAsia="Calibri"/>
        </w:rPr>
      </w:pPr>
      <w:r w:rsidRPr="15279048">
        <w:rPr>
          <w:rFonts w:eastAsia="Calibri"/>
        </w:rPr>
        <w:t xml:space="preserve">If this represents a new generation of critical policy studies, it is hardly a singular endeavor; indeed, it exhibits a vibrant heterogeneity. Something of a break is nevertheless evident with the more orthodox literature on policy transfer and learning (see Walker, 1969; Rose, 1993; Dolowitz and Marsh, 1996). </w:t>
      </w:r>
      <w:r w:rsidRPr="15279048">
        <w:rPr>
          <w:rFonts w:eastAsia="Calibri"/>
          <w:b/>
          <w:bCs/>
          <w:u w:val="single"/>
        </w:rPr>
        <w:t>Conventional political- science understandings of ‘‘policy transfer” typically posit the existence of a relatively unstructured policy market within which producer-innovators and consumer-emulators engage in freely chosen transactions</w:t>
      </w:r>
      <w:r w:rsidRPr="15279048">
        <w:rPr>
          <w:rFonts w:eastAsia="Calibri"/>
        </w:rPr>
        <w:t xml:space="preserve">, </w:t>
      </w:r>
      <w:r w:rsidRPr="15279048">
        <w:rPr>
          <w:rFonts w:eastAsia="Calibri"/>
          <w:sz w:val="12"/>
          <w:szCs w:val="12"/>
        </w:rPr>
        <w:t>adopting policy products that maximize reform goals. In this rational-actor environment, policy transfers are stylized as a distinctively conspicuous category of boundary-crossing practice, the occurrence of which is (implicitly or explicitly) traced to superior performance in exporting jurisdictions.</w:t>
      </w:r>
      <w:r w:rsidRPr="15279048">
        <w:rPr>
          <w:rFonts w:eastAsia="Calibri"/>
        </w:rPr>
        <w:t xml:space="preserve"> </w:t>
      </w:r>
      <w:r w:rsidRPr="15279048">
        <w:rPr>
          <w:rFonts w:eastAsia="Calibri"/>
          <w:b/>
          <w:bCs/>
          <w:u w:val="single"/>
        </w:rPr>
        <w:t>Border crossing policies are</w:t>
      </w:r>
      <w:r w:rsidRPr="15279048">
        <w:rPr>
          <w:rFonts w:eastAsia="Calibri"/>
        </w:rPr>
        <w:t xml:space="preserve"> therefore, in effect, </w:t>
      </w:r>
      <w:r w:rsidRPr="15279048">
        <w:rPr>
          <w:rFonts w:eastAsia="Calibri"/>
          <w:b/>
          <w:bCs/>
          <w:u w:val="single"/>
        </w:rPr>
        <w:t>success stories, and as such</w:t>
      </w:r>
      <w:r w:rsidRPr="15279048">
        <w:rPr>
          <w:rFonts w:eastAsia="Calibri"/>
        </w:rPr>
        <w:t xml:space="preserve"> (rationally) </w:t>
      </w:r>
      <w:r w:rsidRPr="15279048">
        <w:rPr>
          <w:rFonts w:eastAsia="Calibri"/>
          <w:b/>
          <w:bCs/>
          <w:u w:val="single"/>
        </w:rPr>
        <w:t>become objects of emulation and learning</w:t>
      </w:r>
      <w:r w:rsidRPr="15279048">
        <w:rPr>
          <w:rFonts w:eastAsia="Calibri"/>
        </w:rPr>
        <w:t xml:space="preserve">. </w:t>
      </w:r>
      <w:r w:rsidRPr="15279048">
        <w:rPr>
          <w:rFonts w:eastAsia="Calibri"/>
          <w:sz w:val="12"/>
          <w:szCs w:val="12"/>
        </w:rPr>
        <w:t xml:space="preserve">The orthodox literature is predominantly concerned with ex post facto evaluations of ‘‘successful” transfers, often in situations of observed or alleged convergence, which are typically judged according to surface similarities in policy designs, scripts, and rationales. And </w:t>
      </w:r>
      <w:r w:rsidRPr="15279048">
        <w:rPr>
          <w:rFonts w:eastAsia="Calibri"/>
          <w:b/>
          <w:bCs/>
          <w:u w:val="single"/>
        </w:rPr>
        <w:t>there is a concern to distill the essential characteristics of transferred policies</w:t>
      </w:r>
      <w:r w:rsidRPr="15279048">
        <w:rPr>
          <w:rFonts w:eastAsia="Calibri"/>
        </w:rPr>
        <w:t xml:space="preserve"> (their </w:t>
      </w:r>
      <w:r w:rsidRPr="15279048">
        <w:rPr>
          <w:rFonts w:eastAsia="Calibri"/>
          <w:b/>
          <w:bCs/>
          <w:u w:val="single"/>
        </w:rPr>
        <w:t>‘‘secrets of success”</w:t>
      </w:r>
      <w:r w:rsidRPr="15279048">
        <w:rPr>
          <w:rFonts w:eastAsia="Calibri"/>
        </w:rPr>
        <w:t xml:space="preserve">), </w:t>
      </w:r>
      <w:r w:rsidRPr="15279048">
        <w:rPr>
          <w:rFonts w:eastAsia="Calibri"/>
          <w:b/>
          <w:bCs/>
          <w:u w:val="single"/>
        </w:rPr>
        <w:t>together with the learning-and-consuming behaviors of those who enter the market for such policies</w:t>
      </w:r>
      <w:r w:rsidRPr="15279048">
        <w:rPr>
          <w:rFonts w:eastAsia="Calibri"/>
        </w:rPr>
        <w:t xml:space="preserve">. </w:t>
      </w:r>
      <w:r w:rsidRPr="15279048">
        <w:rPr>
          <w:rFonts w:eastAsia="Calibri"/>
          <w:b/>
          <w:bCs/>
          <w:u w:val="single"/>
        </w:rPr>
        <w:t>Rational-choice presumptions</w:t>
      </w:r>
      <w:r w:rsidRPr="15279048">
        <w:rPr>
          <w:rFonts w:eastAsia="Calibri"/>
        </w:rPr>
        <w:t xml:space="preserve"> in this orthodox literature </w:t>
      </w:r>
      <w:r w:rsidRPr="15279048">
        <w:rPr>
          <w:rFonts w:eastAsia="Calibri"/>
          <w:b/>
          <w:bCs/>
          <w:u w:val="single"/>
        </w:rPr>
        <w:t>imply that policymakers are maximizers</w:t>
      </w:r>
      <w:r w:rsidRPr="15279048">
        <w:rPr>
          <w:rFonts w:eastAsia="Calibri"/>
        </w:rPr>
        <w:t xml:space="preserve"> (or at least boundedly rational in their behavior) </w:t>
      </w:r>
      <w:r w:rsidRPr="15279048">
        <w:rPr>
          <w:rFonts w:eastAsia="Calibri"/>
          <w:b/>
          <w:bCs/>
          <w:u w:val="single"/>
        </w:rPr>
        <w:t>and that there is a tendency for good policies to drive out bad, in a process of optimizing diffusion</w:t>
      </w:r>
      <w:r w:rsidRPr="15279048">
        <w:rPr>
          <w:rFonts w:eastAsia="Calibri"/>
        </w:rPr>
        <w:t xml:space="preserve">. In contrast, </w:t>
      </w:r>
      <w:r w:rsidRPr="15279048">
        <w:rPr>
          <w:rFonts w:eastAsia="Calibri"/>
          <w:b/>
          <w:bCs/>
          <w:u w:val="single"/>
        </w:rPr>
        <w:t>the new generation of critical policy studies is more inclined to adopt sociological, anthropological or institutional frames of analysis</w:t>
      </w:r>
      <w:r w:rsidRPr="15279048">
        <w:rPr>
          <w:rFonts w:eastAsia="Calibri"/>
        </w:rPr>
        <w:t xml:space="preserve">. Again, this is not a singular project, but there are some recurring features and inclinations. Here, we highlight just a few, which in various ways are reflected in the collection of papers that follow. First, </w:t>
      </w:r>
      <w:r w:rsidRPr="15279048">
        <w:rPr>
          <w:rFonts w:eastAsia="Calibri"/>
          <w:b/>
          <w:bCs/>
          <w:u w:val="single"/>
        </w:rPr>
        <w:t>policy formation and transformation are seen as a (socially) constructed processes, as fields of power</w:t>
      </w:r>
      <w:r w:rsidRPr="15279048">
        <w:rPr>
          <w:rFonts w:eastAsia="Calibri"/>
        </w:rPr>
        <w:t xml:space="preserve">. </w:t>
      </w:r>
      <w:r w:rsidRPr="15279048">
        <w:rPr>
          <w:rFonts w:eastAsia="Calibri"/>
          <w:b/>
          <w:bCs/>
          <w:u w:val="single"/>
        </w:rPr>
        <w:t>Policy transfer</w:t>
      </w:r>
      <w:r w:rsidRPr="15279048">
        <w:rPr>
          <w:rFonts w:eastAsia="Calibri"/>
        </w:rPr>
        <w:t xml:space="preserve"> is not reduced to a more-or-less efficient process for transmitting best (or better) practices, but </w:t>
      </w:r>
      <w:r w:rsidRPr="15279048">
        <w:rPr>
          <w:rFonts w:eastAsia="Calibri"/>
          <w:b/>
          <w:bCs/>
          <w:u w:val="single"/>
        </w:rPr>
        <w:t>is visualized as a field of adaptive connections, deeply structured by enduring power relations and shifting ideological alignments</w:t>
      </w:r>
      <w:r w:rsidRPr="15279048">
        <w:rPr>
          <w:rFonts w:eastAsia="Calibri"/>
        </w:rPr>
        <w:t xml:space="preserve">. </w:t>
      </w:r>
      <w:r w:rsidRPr="15279048">
        <w:rPr>
          <w:rFonts w:eastAsia="Calibri"/>
          <w:b/>
          <w:bCs/>
          <w:u w:val="single"/>
        </w:rPr>
        <w:t>There is</w:t>
      </w:r>
      <w:r w:rsidRPr="15279048">
        <w:rPr>
          <w:rFonts w:eastAsia="Calibri"/>
        </w:rPr>
        <w:t xml:space="preserve">, in other words, </w:t>
      </w:r>
      <w:r w:rsidRPr="15279048">
        <w:rPr>
          <w:rFonts w:eastAsia="Calibri"/>
          <w:b/>
          <w:bCs/>
          <w:u w:val="single"/>
        </w:rPr>
        <w:t>an intrinsic politics to the policy transfer process</w:t>
      </w:r>
      <w:r w:rsidRPr="15279048">
        <w:rPr>
          <w:rFonts w:eastAsia="Calibri"/>
          <w:sz w:val="12"/>
          <w:szCs w:val="12"/>
        </w:rPr>
        <w:t xml:space="preserve">, which is rarely, if ever, just about transferring policy knowledge and technology from A to B. Policy mobility also entails the establishment of (sometimes dialogic) connections between policy actors and policymaking sites; it will often be associated with the anointment of favored ‘‘models” (for example, microcredit schemes or creative city policies), entailing the enrolment of advocates and followers, the construction of pro-policy ‘‘movements,” and the consolidation of norms and paradigms. Second, </w:t>
      </w:r>
      <w:r w:rsidRPr="15279048">
        <w:rPr>
          <w:rFonts w:eastAsia="Calibri"/>
          <w:b/>
          <w:bCs/>
          <w:u w:val="single"/>
        </w:rPr>
        <w:t>policy actors are not conceptualized as lone learners, but as embodied members of</w:t>
      </w:r>
      <w:r w:rsidRPr="15279048">
        <w:rPr>
          <w:rFonts w:eastAsia="Calibri"/>
        </w:rPr>
        <w:t xml:space="preserve"> epistemic, expert, and practice </w:t>
      </w:r>
      <w:r w:rsidRPr="15279048">
        <w:rPr>
          <w:rFonts w:eastAsia="Calibri"/>
          <w:b/>
          <w:bCs/>
          <w:u w:val="single"/>
        </w:rPr>
        <w:t>communities</w:t>
      </w:r>
      <w:r w:rsidRPr="15279048">
        <w:rPr>
          <w:rFonts w:eastAsia="Calibri"/>
        </w:rPr>
        <w:t xml:space="preserve">. They are sociologically complex actors, located in (shifting) organizational and political fields, </w:t>
      </w:r>
      <w:r w:rsidRPr="15279048">
        <w:rPr>
          <w:rFonts w:eastAsia="Calibri"/>
          <w:b/>
          <w:bCs/>
          <w:u w:val="single"/>
        </w:rPr>
        <w:t>whose identities and professional trajectories are often bound up with the policy positions and fixes that they espouse</w:t>
      </w:r>
      <w:r w:rsidRPr="15279048">
        <w:rPr>
          <w:rFonts w:eastAsia="Calibri"/>
        </w:rPr>
        <w:t xml:space="preserve">. And rarely do they act alone. Instead, </w:t>
      </w:r>
      <w:r w:rsidRPr="15279048">
        <w:rPr>
          <w:rFonts w:eastAsia="Calibri"/>
          <w:b/>
          <w:bCs/>
          <w:u w:val="single"/>
        </w:rPr>
        <w:t>they operate in fields of practice that are heavily intermediated</w:t>
      </w:r>
      <w:r w:rsidRPr="15279048">
        <w:rPr>
          <w:rFonts w:eastAsia="Calibri"/>
        </w:rPr>
        <w:t xml:space="preserve">, not least by a range of interests in the policy transfer ‘‘business,” such as consultants, advocates, evaluators, gurus, and critics. Third, </w:t>
      </w:r>
      <w:r w:rsidRPr="15279048">
        <w:rPr>
          <w:rFonts w:eastAsia="Calibri"/>
          <w:b/>
          <w:bCs/>
          <w:u w:val="single"/>
        </w:rPr>
        <w:t>mobile policies rarely travel as complete ‘‘packages</w:t>
      </w:r>
      <w:r w:rsidRPr="15279048">
        <w:rPr>
          <w:rFonts w:eastAsia="Calibri"/>
        </w:rPr>
        <w:t xml:space="preserve">,” </w:t>
      </w:r>
      <w:r w:rsidRPr="15279048">
        <w:rPr>
          <w:rFonts w:eastAsia="Calibri"/>
          <w:b/>
          <w:bCs/>
          <w:u w:val="single"/>
        </w:rPr>
        <w:t>they move in bits and pieces</w:t>
      </w:r>
      <w:r w:rsidRPr="15279048">
        <w:rPr>
          <w:rFonts w:eastAsia="Calibri"/>
        </w:rPr>
        <w:t>—as selective discourses, inchoate ideas, and synthesized models—</w:t>
      </w:r>
      <w:r w:rsidRPr="15279048">
        <w:rPr>
          <w:rFonts w:eastAsia="Calibri"/>
          <w:b/>
          <w:bCs/>
          <w:u w:val="single"/>
        </w:rPr>
        <w:t>and they therefore ‘‘arrive” not as replicas but as policies already-in-transformation</w:t>
      </w:r>
      <w:r w:rsidRPr="15279048">
        <w:rPr>
          <w:rFonts w:eastAsia="Calibri"/>
        </w:rPr>
        <w:t xml:space="preserve">. The constant process of ‘‘making up” policies, the work of policymaking, is itself undergoing change in this environment of increased mobility, as </w:t>
      </w:r>
      <w:r w:rsidRPr="15279048">
        <w:rPr>
          <w:rFonts w:eastAsia="Calibri"/>
          <w:b/>
          <w:bCs/>
          <w:u w:val="single"/>
        </w:rPr>
        <w:t>new policies are developed in a comparative frame</w:t>
      </w:r>
      <w:r w:rsidRPr="15279048">
        <w:rPr>
          <w:rFonts w:eastAsia="Calibri"/>
        </w:rPr>
        <w:t xml:space="preserve"> </w:t>
      </w:r>
      <w:r w:rsidRPr="15279048">
        <w:rPr>
          <w:rFonts w:eastAsia="Calibri"/>
          <w:sz w:val="12"/>
          <w:szCs w:val="12"/>
        </w:rPr>
        <w:t>(with an increased level of consciousness about alternative and complementary policies, deployed elsewhere), as policy peddlers and gurus ply their trade on the international conference circuit, as expertise is insourced from think tanks and consultancies, and so on. Fourth,</w:t>
      </w:r>
      <w:r w:rsidRPr="15279048">
        <w:rPr>
          <w:rFonts w:eastAsia="Calibri"/>
        </w:rPr>
        <w:t xml:space="preserve"> </w:t>
      </w:r>
      <w:r w:rsidRPr="15279048">
        <w:rPr>
          <w:rFonts w:eastAsia="Calibri"/>
          <w:b/>
          <w:bCs/>
          <w:u w:val="single"/>
        </w:rPr>
        <w:t>the resulting dynamic in the policymaking process is not one of simple emulation and linear replication across policymaking sites, but a more complex process of nonlinear reproduction</w:t>
      </w:r>
      <w:r w:rsidRPr="15279048">
        <w:rPr>
          <w:rFonts w:eastAsia="Calibri"/>
        </w:rPr>
        <w:t xml:space="preserve">. Policies will therefore mutate and morph during their journeys. And fifth, </w:t>
      </w:r>
      <w:r w:rsidRPr="15279048">
        <w:rPr>
          <w:rFonts w:eastAsia="Calibri"/>
          <w:b/>
          <w:bCs/>
          <w:u w:val="single"/>
        </w:rPr>
        <w:t>the spatiality of policymaking is not flattened into some</w:t>
      </w:r>
      <w:r w:rsidRPr="15279048">
        <w:rPr>
          <w:rFonts w:eastAsia="Calibri"/>
        </w:rPr>
        <w:t xml:space="preserve"> almost-featureless and </w:t>
      </w:r>
      <w:r w:rsidRPr="15279048">
        <w:rPr>
          <w:rFonts w:eastAsia="Calibri"/>
          <w:b/>
          <w:bCs/>
          <w:u w:val="single"/>
        </w:rPr>
        <w:t>inert</w:t>
      </w:r>
      <w:r w:rsidRPr="15279048">
        <w:rPr>
          <w:rFonts w:eastAsia="Calibri"/>
        </w:rPr>
        <w:t xml:space="preserve"> plane or </w:t>
      </w:r>
      <w:r w:rsidRPr="15279048">
        <w:rPr>
          <w:rFonts w:eastAsia="Calibri"/>
          <w:b/>
          <w:bCs/>
          <w:u w:val="single"/>
        </w:rPr>
        <w:t>transaction space</w:t>
      </w:r>
      <w:r w:rsidRPr="15279048">
        <w:rPr>
          <w:rFonts w:eastAsia="Calibri"/>
        </w:rPr>
        <w:t xml:space="preserve">, marked only with jurisdictional boundaries, across which transfers occur, </w:t>
      </w:r>
      <w:r w:rsidRPr="15279048">
        <w:rPr>
          <w:rFonts w:eastAsia="Calibri"/>
          <w:b/>
          <w:bCs/>
          <w:u w:val="single"/>
        </w:rPr>
        <w:t>but in terms of a three-dimensional mosaic of increasingly reflexive forms of governance</w:t>
      </w:r>
      <w:r w:rsidRPr="15279048">
        <w:rPr>
          <w:rFonts w:eastAsia="Calibri"/>
        </w:rPr>
        <w:t xml:space="preserve">, shaped by multi-directional forms of crossscalar and interlocal policy mobility. In this context, </w:t>
      </w:r>
      <w:r w:rsidRPr="15279048">
        <w:rPr>
          <w:rFonts w:eastAsia="Calibri"/>
          <w:b/>
          <w:bCs/>
          <w:u w:val="single"/>
        </w:rPr>
        <w:t>policies are not simply transiting intact between jurisdictions, but evolve through mobility, while at the same time (re)making relational connections between policymaking sites</w:t>
      </w:r>
      <w:r w:rsidRPr="15279048">
        <w:rPr>
          <w:rFonts w:eastAsia="Calibri"/>
        </w:rPr>
        <w:t xml:space="preserve">. It follows that </w:t>
      </w:r>
      <w:r w:rsidRPr="15279048">
        <w:rPr>
          <w:rFonts w:eastAsia="Calibri"/>
          <w:b/>
          <w:bCs/>
          <w:u w:val="single"/>
        </w:rPr>
        <w:t>there is no expectation of global convergence: high rates of policy mobility are not a prelude to one-best-way unification</w:t>
      </w:r>
      <w:r w:rsidRPr="15279048">
        <w:rPr>
          <w:rFonts w:eastAsia="Calibri"/>
        </w:rPr>
        <w:t xml:space="preserve">, or some sort of policy monopoly; </w:t>
      </w:r>
      <w:r w:rsidRPr="15279048">
        <w:rPr>
          <w:rFonts w:eastAsia="Calibri"/>
          <w:b/>
          <w:bCs/>
          <w:u w:val="single"/>
        </w:rPr>
        <w:t>new forms of uneven spatial development, and new localizations, are constantly being produced</w:t>
      </w:r>
      <w:r w:rsidRPr="15279048">
        <w:rPr>
          <w:rFonts w:eastAsia="Calibri"/>
        </w:rPr>
        <w:t xml:space="preserve"> under such conditions. In contrast with the orthodox literature on policy transfer, the governing metaphors in critical policy studies are not those of transit and transaction, but of mobility and mutation. </w:t>
      </w:r>
      <w:r w:rsidRPr="15279048">
        <w:rPr>
          <w:rFonts w:eastAsia="Calibri"/>
          <w:b/>
          <w:bCs/>
          <w:u w:val="single"/>
        </w:rPr>
        <w:t>Policies are not seen to be neatly parceled for their journeys</w:t>
      </w:r>
      <w:r w:rsidRPr="15279048">
        <w:rPr>
          <w:rFonts w:eastAsia="Calibri"/>
        </w:rPr>
        <w:t xml:space="preserve">, </w:t>
      </w:r>
      <w:r w:rsidRPr="15279048">
        <w:rPr>
          <w:rFonts w:eastAsia="Calibri"/>
          <w:b/>
          <w:bCs/>
          <w:u w:val="single"/>
        </w:rPr>
        <w:t>merely traveling from jurisdiction A, the site of innovation and policy production, to jurisdictions B</w:t>
      </w:r>
      <w:r w:rsidRPr="15279048">
        <w:rPr>
          <w:rFonts w:eastAsia="Calibri"/>
        </w:rPr>
        <w:t xml:space="preserve"> . . . E, </w:t>
      </w:r>
      <w:r w:rsidRPr="15279048">
        <w:rPr>
          <w:rFonts w:eastAsia="Calibri"/>
          <w:b/>
          <w:bCs/>
          <w:u w:val="single"/>
        </w:rPr>
        <w:t>the spaces of emulation and consumption</w:t>
      </w:r>
      <w:r w:rsidRPr="15279048">
        <w:rPr>
          <w:rFonts w:eastAsia="Calibri"/>
        </w:rPr>
        <w:t xml:space="preserve">. Instead, the </w:t>
      </w:r>
      <w:r w:rsidRPr="15279048">
        <w:rPr>
          <w:rFonts w:eastAsia="Calibri"/>
          <w:b/>
          <w:bCs/>
          <w:u w:val="single"/>
        </w:rPr>
        <w:t>mobilization of policies is understood to entail the reconstitution of fields of power</w:t>
      </w:r>
      <w:r w:rsidRPr="15279048">
        <w:rPr>
          <w:rFonts w:eastAsia="Calibri"/>
          <w:sz w:val="12"/>
          <w:szCs w:val="12"/>
        </w:rPr>
        <w:t>, as the movement of ideas and techniques remakes the relations between jurisdictions A . . . E, breaching the borders between these policymaking sites, constructing symbiotic networks and circulatory systems across and between them, enabling cosmopolitan communities of practice and validating expert knowledges.</w:t>
      </w:r>
      <w:r w:rsidRPr="15279048">
        <w:rPr>
          <w:rFonts w:eastAsia="Calibri"/>
          <w:b/>
          <w:bCs/>
          <w:u w:val="single"/>
        </w:rPr>
        <w:t xml:space="preserve"> Mobile policies</w:t>
      </w:r>
      <w:r w:rsidRPr="15279048">
        <w:rPr>
          <w:rFonts w:eastAsia="Calibri"/>
        </w:rPr>
        <w:t xml:space="preserve">, then, </w:t>
      </w:r>
      <w:r w:rsidRPr="15279048">
        <w:rPr>
          <w:rFonts w:eastAsia="Calibri"/>
          <w:b/>
          <w:bCs/>
          <w:u w:val="single"/>
        </w:rPr>
        <w:t>are not simply traveling across a landscape</w:t>
      </w:r>
      <w:r w:rsidRPr="15279048">
        <w:rPr>
          <w:rFonts w:eastAsia="Calibri"/>
        </w:rPr>
        <w:t>—</w:t>
      </w:r>
      <w:r w:rsidRPr="15279048">
        <w:rPr>
          <w:rFonts w:eastAsia="Calibri"/>
          <w:b/>
          <w:bCs/>
          <w:u w:val="single"/>
        </w:rPr>
        <w:t>they are remaking this landscape</w:t>
      </w:r>
      <w:r w:rsidRPr="15279048">
        <w:rPr>
          <w:rFonts w:eastAsia="Calibri"/>
        </w:rPr>
        <w:t xml:space="preserve">, and they are contributing to the interpenetration of distant policymaking sites. In this sense, </w:t>
      </w:r>
      <w:r w:rsidRPr="15279048">
        <w:rPr>
          <w:rFonts w:eastAsia="Calibri"/>
          <w:b/>
          <w:bCs/>
          <w:u w:val="single"/>
        </w:rPr>
        <w:t>fields of policy mobility are themselves socially and institutionally constructed</w:t>
      </w:r>
      <w:r w:rsidRPr="15279048">
        <w:rPr>
          <w:rFonts w:eastAsia="Calibri"/>
        </w:rPr>
        <w:t>. In what follows we put some flesh on the bones of this emergent, ‘‘policy mobilities” approach, commenting on the role and salience of policy models; on the methodological approaches that are being tailored around policies in motion; and on the spatio-temporary character of policy mutation.</w:t>
      </w:r>
    </w:p>
    <w:p w14:paraId="64DCFD49" w14:textId="487BBF9D" w:rsidR="3B73781B" w:rsidRDefault="15279048" w:rsidP="3B73781B">
      <w:pPr>
        <w:pStyle w:val="Heading4"/>
      </w:pPr>
      <w:r>
        <w:t>The affirmative locks in a global war for talent – configuring US education towards skill development, competition, and STEM ensures global inequality and economic nationalism – trades off with education as democratic citizenship</w:t>
      </w:r>
    </w:p>
    <w:p w14:paraId="2F9996A2" w14:textId="554FB040" w:rsidR="3B73781B" w:rsidRDefault="15279048" w:rsidP="15279048">
      <w:pPr>
        <w:spacing w:line="330" w:lineRule="exact"/>
        <w:rPr>
          <w:rFonts w:eastAsia="Calibri"/>
          <w:sz w:val="26"/>
          <w:szCs w:val="26"/>
        </w:rPr>
      </w:pPr>
      <w:r w:rsidRPr="15279048">
        <w:rPr>
          <w:rFonts w:eastAsia="Calibri"/>
          <w:b/>
          <w:bCs/>
          <w:sz w:val="26"/>
          <w:szCs w:val="26"/>
        </w:rPr>
        <w:t>Brown &amp; Tannock 9</w:t>
      </w:r>
    </w:p>
    <w:p w14:paraId="05355530" w14:textId="26528C94" w:rsidR="3B73781B" w:rsidRDefault="15279048" w:rsidP="15279048">
      <w:pPr>
        <w:spacing w:line="285" w:lineRule="exact"/>
        <w:rPr>
          <w:rFonts w:eastAsia="Calibri"/>
        </w:rPr>
      </w:pPr>
      <w:r w:rsidRPr="15279048">
        <w:rPr>
          <w:rFonts w:eastAsia="Calibri"/>
        </w:rPr>
        <w:t xml:space="preserve">(Philip Brown and Stuart Tannock, School of Social Sciences, Cardiff University, Cardiff, UK, “Education, meritocracy and the global war for talent,” </w:t>
      </w:r>
      <w:r w:rsidRPr="15279048">
        <w:rPr>
          <w:rFonts w:eastAsia="Calibri"/>
          <w:i/>
          <w:iCs/>
        </w:rPr>
        <w:t>Journal of Education Policy</w:t>
      </w:r>
      <w:r w:rsidRPr="15279048">
        <w:rPr>
          <w:rFonts w:eastAsia="Calibri"/>
        </w:rPr>
        <w:t>, 24:4, 377-392)</w:t>
      </w:r>
    </w:p>
    <w:p w14:paraId="62BB8313" w14:textId="3E60829C" w:rsidR="3B73781B" w:rsidRDefault="3B73781B" w:rsidP="3B73781B">
      <w:pPr>
        <w:spacing w:line="285" w:lineRule="exact"/>
        <w:rPr>
          <w:rFonts w:eastAsia="Calibri"/>
        </w:rPr>
      </w:pPr>
    </w:p>
    <w:p w14:paraId="4C664F9A" w14:textId="60967312" w:rsidR="3B73781B" w:rsidRDefault="15279048" w:rsidP="15279048">
      <w:pPr>
        <w:spacing w:line="240" w:lineRule="exact"/>
        <w:rPr>
          <w:rFonts w:eastAsia="Calibri"/>
        </w:rPr>
      </w:pPr>
      <w:r w:rsidRPr="15279048">
        <w:rPr>
          <w:rFonts w:eastAsia="Calibri"/>
          <w:sz w:val="12"/>
          <w:szCs w:val="12"/>
        </w:rPr>
        <w:t xml:space="preserve">Over the past two decades, </w:t>
      </w:r>
      <w:r w:rsidRPr="15279048">
        <w:rPr>
          <w:rFonts w:eastAsia="Calibri"/>
          <w:b/>
          <w:bCs/>
          <w:u w:val="single"/>
        </w:rPr>
        <w:t>the discourse of the global war for talent has been picked up by nation-states</w:t>
      </w:r>
      <w:r w:rsidRPr="15279048">
        <w:rPr>
          <w:rFonts w:eastAsia="Calibri"/>
        </w:rPr>
        <w:t xml:space="preserve">. </w:t>
      </w:r>
      <w:r w:rsidRPr="15279048">
        <w:rPr>
          <w:rFonts w:eastAsia="Calibri"/>
          <w:sz w:val="12"/>
          <w:szCs w:val="12"/>
        </w:rPr>
        <w:t>In large part, this is derived directly and explicitly from the corpo- rate human resources literature. The same global talent ideologues (Richard Florida, Thomas Friedman, McKinsey, etc.) are invoked. The same rhetoric, arguments and assumptions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The corporate and</w:t>
      </w:r>
      <w:r w:rsidRPr="15279048">
        <w:rPr>
          <w:rFonts w:eastAsia="Calibri"/>
        </w:rPr>
        <w:t xml:space="preserve"> </w:t>
      </w:r>
      <w:r w:rsidRPr="15279048">
        <w:rPr>
          <w:rFonts w:eastAsia="Calibri"/>
          <w:b/>
          <w:bCs/>
          <w:u w:val="single"/>
        </w:rPr>
        <w:t>nation-state global wars for talent are</w:t>
      </w:r>
      <w:r w:rsidRPr="15279048">
        <w:rPr>
          <w:rFonts w:eastAsia="Calibri"/>
        </w:rPr>
        <w:t xml:space="preserve"> </w:t>
      </w:r>
      <w:r w:rsidRPr="15279048">
        <w:rPr>
          <w:rFonts w:eastAsia="Calibri"/>
          <w:sz w:val="12"/>
          <w:szCs w:val="12"/>
        </w:rPr>
        <w:t>also driven by much the same set of interests. Indeed, to a great extent, the latter i</w:t>
      </w:r>
      <w:r w:rsidRPr="15279048">
        <w:rPr>
          <w:rFonts w:eastAsia="Calibri"/>
        </w:rPr>
        <w:t xml:space="preserve">s </w:t>
      </w:r>
      <w:r w:rsidRPr="15279048">
        <w:rPr>
          <w:rFonts w:eastAsia="Calibri"/>
          <w:b/>
          <w:bCs/>
          <w:u w:val="single"/>
        </w:rPr>
        <w:t>carried out to enable multinational corporations to source talent globally, and</w:t>
      </w:r>
      <w:r w:rsidRPr="15279048">
        <w:rPr>
          <w:rFonts w:eastAsia="Calibri"/>
        </w:rPr>
        <w:t xml:space="preserve"> thus </w:t>
      </w:r>
      <w:r w:rsidRPr="15279048">
        <w:rPr>
          <w:rFonts w:eastAsia="Calibri"/>
          <w:b/>
          <w:bCs/>
          <w:u w:val="single"/>
        </w:rPr>
        <w:t>attract and/or retain corporate investments on national soil</w:t>
      </w:r>
      <w:r w:rsidRPr="15279048">
        <w:rPr>
          <w:rFonts w:eastAsia="Calibri"/>
        </w:rPr>
        <w:t>.</w:t>
      </w:r>
    </w:p>
    <w:p w14:paraId="5A6F64BA" w14:textId="677FFB32" w:rsidR="3B73781B" w:rsidRDefault="15279048" w:rsidP="15279048">
      <w:pPr>
        <w:spacing w:line="240" w:lineRule="exact"/>
        <w:rPr>
          <w:rFonts w:eastAsia="Calibri"/>
          <w:sz w:val="12"/>
          <w:szCs w:val="12"/>
        </w:rPr>
      </w:pPr>
      <w:r w:rsidRPr="15279048">
        <w:rPr>
          <w:rFonts w:eastAsia="Calibri"/>
          <w:sz w:val="12"/>
          <w:szCs w:val="12"/>
        </w:rPr>
        <w:t>Arguments about why nation-states are now compelled to launch into a global war for talent with each other start with, but go beyond, corporate human resources rhetoric.</w:t>
      </w:r>
      <w:r w:rsidRPr="15279048">
        <w:rPr>
          <w:rFonts w:eastAsia="Calibri"/>
        </w:rPr>
        <w:t xml:space="preserve"> </w:t>
      </w:r>
      <w:r w:rsidRPr="15279048">
        <w:rPr>
          <w:rFonts w:eastAsia="Calibri"/>
          <w:b/>
          <w:bCs/>
          <w:u w:val="single"/>
        </w:rPr>
        <w:t>The basic story goes as follows</w:t>
      </w:r>
      <w:r w:rsidRPr="15279048">
        <w:rPr>
          <w:rFonts w:eastAsia="Calibri"/>
        </w:rPr>
        <w:t xml:space="preserve">: the path to </w:t>
      </w:r>
      <w:r w:rsidRPr="15279048">
        <w:rPr>
          <w:rFonts w:eastAsia="Calibri"/>
          <w:b/>
          <w:bCs/>
          <w:u w:val="single"/>
        </w:rPr>
        <w:t>national prosperity lies in maximising global competitiveness</w:t>
      </w:r>
      <w:r w:rsidRPr="15279048">
        <w:rPr>
          <w:rFonts w:eastAsia="Calibri"/>
        </w:rPr>
        <w:t xml:space="preserve">; </w:t>
      </w:r>
      <w:r w:rsidRPr="15279048">
        <w:rPr>
          <w:rFonts w:eastAsia="Calibri"/>
          <w:b/>
          <w:bCs/>
          <w:u w:val="single"/>
        </w:rPr>
        <w:t>to be competitive globally, nations</w:t>
      </w:r>
      <w:r w:rsidRPr="15279048">
        <w:rPr>
          <w:rFonts w:eastAsia="Calibri"/>
        </w:rPr>
        <w:t xml:space="preserve"> (rich nations, in particular) </w:t>
      </w:r>
      <w:r w:rsidRPr="15279048">
        <w:rPr>
          <w:rFonts w:eastAsia="Calibri"/>
          <w:b/>
          <w:bCs/>
          <w:u w:val="single"/>
        </w:rPr>
        <w:t>need to maximise their share of the world’s high tech, high skill, knowledge economy jobs</w:t>
      </w:r>
      <w:r w:rsidRPr="15279048">
        <w:rPr>
          <w:rFonts w:eastAsia="Calibri"/>
        </w:rPr>
        <w:t xml:space="preserve">; </w:t>
      </w:r>
      <w:r w:rsidRPr="15279048">
        <w:rPr>
          <w:rFonts w:eastAsia="Calibri"/>
          <w:b/>
          <w:bCs/>
          <w:u w:val="single"/>
        </w:rPr>
        <w:t>to help create and fill these jobs, nations need to recruit the world’s most skilled</w:t>
      </w:r>
      <w:r w:rsidRPr="15279048">
        <w:rPr>
          <w:rFonts w:eastAsia="Calibri"/>
        </w:rPr>
        <w:t xml:space="preserve"> and talented </w:t>
      </w:r>
      <w:r w:rsidRPr="15279048">
        <w:rPr>
          <w:rFonts w:eastAsia="Calibri"/>
          <w:b/>
          <w:bCs/>
          <w:u w:val="single"/>
        </w:rPr>
        <w:t>individuals</w:t>
      </w:r>
      <w:r w:rsidRPr="15279048">
        <w:rPr>
          <w:rFonts w:eastAsia="Calibri"/>
          <w:sz w:val="12"/>
          <w:szCs w:val="12"/>
        </w:rPr>
        <w:t>, from wherever they come;</w:t>
      </w:r>
      <w:r w:rsidRPr="15279048">
        <w:rPr>
          <w:rFonts w:eastAsia="Calibri"/>
        </w:rPr>
        <w:t xml:space="preserve"> </w:t>
      </w:r>
      <w:r w:rsidRPr="15279048">
        <w:rPr>
          <w:rFonts w:eastAsia="Calibri"/>
          <w:b/>
          <w:bCs/>
          <w:u w:val="single"/>
        </w:rPr>
        <w:t>since other nations are competing</w:t>
      </w:r>
      <w:r w:rsidRPr="15279048">
        <w:rPr>
          <w:rFonts w:eastAsia="Calibri"/>
        </w:rPr>
        <w:t xml:space="preserve"> </w:t>
      </w:r>
      <w:r w:rsidRPr="15279048">
        <w:rPr>
          <w:rFonts w:eastAsia="Calibri"/>
          <w:sz w:val="12"/>
          <w:szCs w:val="12"/>
        </w:rPr>
        <w:t>for these same workers (and indeed, for one’s own set of domestic workers),</w:t>
      </w:r>
      <w:r w:rsidRPr="15279048">
        <w:rPr>
          <w:rFonts w:eastAsia="Calibri"/>
        </w:rPr>
        <w:t xml:space="preserve"> </w:t>
      </w:r>
      <w:r w:rsidRPr="15279048">
        <w:rPr>
          <w:rFonts w:eastAsia="Calibri"/>
          <w:b/>
          <w:bCs/>
          <w:u w:val="single"/>
        </w:rPr>
        <w:t>nations need to adjust their</w:t>
      </w:r>
      <w:r w:rsidRPr="15279048">
        <w:rPr>
          <w:rFonts w:eastAsia="Calibri"/>
        </w:rPr>
        <w:t xml:space="preserve"> immigration, </w:t>
      </w:r>
      <w:r w:rsidRPr="15279048">
        <w:rPr>
          <w:rFonts w:eastAsia="Calibri"/>
          <w:b/>
          <w:bCs/>
          <w:u w:val="single"/>
        </w:rPr>
        <w:t>education</w:t>
      </w:r>
      <w:r w:rsidRPr="15279048">
        <w:rPr>
          <w:rFonts w:eastAsia="Calibri"/>
          <w:sz w:val="12"/>
          <w:szCs w:val="12"/>
        </w:rPr>
        <w:t>, economic and social</w:t>
      </w:r>
      <w:r w:rsidRPr="15279048">
        <w:rPr>
          <w:rFonts w:eastAsia="Calibri"/>
        </w:rPr>
        <w:t xml:space="preserve"> </w:t>
      </w:r>
      <w:r w:rsidRPr="15279048">
        <w:rPr>
          <w:rFonts w:eastAsia="Calibri"/>
          <w:b/>
          <w:bCs/>
          <w:u w:val="single"/>
        </w:rPr>
        <w:t>policy</w:t>
      </w:r>
      <w:r w:rsidRPr="15279048">
        <w:rPr>
          <w:rFonts w:eastAsia="Calibri"/>
        </w:rPr>
        <w:t xml:space="preserve"> in order </w:t>
      </w:r>
      <w:r w:rsidRPr="15279048">
        <w:rPr>
          <w:rFonts w:eastAsia="Calibri"/>
          <w:b/>
          <w:bCs/>
          <w:u w:val="single"/>
        </w:rPr>
        <w:t>to attract and retain them</w:t>
      </w:r>
      <w:r w:rsidRPr="15279048">
        <w:rPr>
          <w:rFonts w:eastAsia="Calibri"/>
        </w:rPr>
        <w:t xml:space="preserve">; </w:t>
      </w:r>
      <w:r w:rsidRPr="15279048">
        <w:rPr>
          <w:rFonts w:eastAsia="Calibri"/>
          <w:b/>
          <w:bCs/>
          <w:u w:val="single"/>
        </w:rPr>
        <w:t>the global war for talent thus puts into play a game of never-ending one-up</w:t>
      </w:r>
      <w:r w:rsidRPr="15279048">
        <w:rPr>
          <w:rFonts w:eastAsia="Calibri"/>
          <w:b/>
          <w:bCs/>
          <w:strike/>
          <w:u w:val="single"/>
        </w:rPr>
        <w:t>man</w:t>
      </w:r>
      <w:r w:rsidRPr="15279048">
        <w:rPr>
          <w:rFonts w:eastAsia="Calibri"/>
          <w:b/>
          <w:bCs/>
          <w:u w:val="single"/>
        </w:rPr>
        <w:t>ship</w:t>
      </w:r>
      <w:r w:rsidRPr="15279048">
        <w:rPr>
          <w:rFonts w:eastAsia="Calibri"/>
        </w:rPr>
        <w:t xml:space="preserve">, </w:t>
      </w:r>
      <w:r w:rsidRPr="15279048">
        <w:rPr>
          <w:rFonts w:eastAsia="Calibri"/>
          <w:b/>
          <w:bCs/>
          <w:u w:val="single"/>
        </w:rPr>
        <w:t>and reinforces the hegemonic development model of the competition state</w:t>
      </w:r>
      <w:r w:rsidRPr="15279048">
        <w:rPr>
          <w:rFonts w:eastAsia="Calibri"/>
        </w:rPr>
        <w:t xml:space="preserve"> </w:t>
      </w:r>
      <w:r w:rsidRPr="15279048">
        <w:rPr>
          <w:rFonts w:eastAsia="Calibri"/>
          <w:sz w:val="12"/>
          <w:szCs w:val="12"/>
        </w:rPr>
        <w:t>(Abella 2006; Lavenex 2007; Shachar 2006).</w:t>
      </w:r>
    </w:p>
    <w:p w14:paraId="47CC4150" w14:textId="353A19D1" w:rsidR="3B73781B" w:rsidRDefault="15279048" w:rsidP="15279048">
      <w:pPr>
        <w:spacing w:line="285" w:lineRule="exact"/>
        <w:rPr>
          <w:rFonts w:eastAsia="Calibri"/>
        </w:rPr>
      </w:pPr>
      <w:r w:rsidRPr="15279048">
        <w:rPr>
          <w:rFonts w:eastAsia="Calibri"/>
          <w:b/>
          <w:bCs/>
          <w:u w:val="single"/>
        </w:rPr>
        <w:t>Underlying this basic storyline</w:t>
      </w:r>
      <w:r w:rsidRPr="15279048">
        <w:rPr>
          <w:rFonts w:eastAsia="Calibri"/>
        </w:rPr>
        <w:t xml:space="preserve">, however, </w:t>
      </w:r>
      <w:r w:rsidRPr="15279048">
        <w:rPr>
          <w:rFonts w:eastAsia="Calibri"/>
          <w:b/>
          <w:bCs/>
          <w:u w:val="single"/>
        </w:rPr>
        <w:t>is a further set of claims about</w:t>
      </w:r>
      <w:r w:rsidRPr="15279048">
        <w:rPr>
          <w:rFonts w:eastAsia="Calibri"/>
        </w:rPr>
        <w:t xml:space="preserve"> current and/or </w:t>
      </w:r>
      <w:r w:rsidRPr="15279048">
        <w:rPr>
          <w:rFonts w:eastAsia="Calibri"/>
          <w:b/>
          <w:bCs/>
          <w:u w:val="single"/>
        </w:rPr>
        <w:t>impending shortages of skilled labour</w:t>
      </w:r>
      <w:r w:rsidRPr="15279048">
        <w:rPr>
          <w:rFonts w:eastAsia="Calibri"/>
        </w:rPr>
        <w:t xml:space="preserve"> </w:t>
      </w:r>
      <w:r w:rsidRPr="15279048">
        <w:rPr>
          <w:rFonts w:eastAsia="Calibri"/>
          <w:sz w:val="12"/>
          <w:szCs w:val="12"/>
        </w:rPr>
        <w:t xml:space="preserve">in OECD countries that threaten growth, prosperity and the overall standard of living. </w:t>
      </w:r>
      <w:r w:rsidRPr="15279048">
        <w:rPr>
          <w:rFonts w:eastAsia="Calibri"/>
          <w:b/>
          <w:bCs/>
          <w:u w:val="single"/>
        </w:rPr>
        <w:t>These labour shortages are</w:t>
      </w:r>
      <w:r w:rsidRPr="15279048">
        <w:rPr>
          <w:rFonts w:eastAsia="Calibri"/>
        </w:rPr>
        <w:t xml:space="preserve"> (or soon will be) </w:t>
      </w:r>
      <w:r w:rsidRPr="15279048">
        <w:rPr>
          <w:rFonts w:eastAsia="Calibri"/>
          <w:b/>
          <w:bCs/>
          <w:u w:val="single"/>
        </w:rPr>
        <w:t>caused by</w:t>
      </w:r>
      <w:r w:rsidRPr="15279048">
        <w:rPr>
          <w:rFonts w:eastAsia="Calibri"/>
        </w:rPr>
        <w:t xml:space="preserve">: </w:t>
      </w:r>
      <w:r w:rsidRPr="15279048">
        <w:rPr>
          <w:rFonts w:eastAsia="Calibri"/>
          <w:sz w:val="12"/>
          <w:szCs w:val="12"/>
        </w:rPr>
        <w:t xml:space="preserve">demographic shifts, namely the ageing of the population; quick production cycles in the high tech sector that demand skilled workers instantly; </w:t>
      </w:r>
      <w:r w:rsidRPr="15279048">
        <w:rPr>
          <w:rFonts w:eastAsia="Calibri"/>
          <w:b/>
          <w:bCs/>
          <w:u w:val="single"/>
        </w:rPr>
        <w:t>failures of the public education system</w:t>
      </w:r>
      <w:r w:rsidRPr="15279048">
        <w:rPr>
          <w:rFonts w:eastAsia="Calibri"/>
          <w:sz w:val="12"/>
          <w:szCs w:val="12"/>
        </w:rPr>
        <w:t>; the unwillingness of the native-born skilled to work in certain jobs given current conditions; and the personal failures of the native-born unskilled to acquire the skills needed to work in the contemporary knowledge economy (Kapur and McHale 2005; Kuptsch and Fong 2006; OECD 2006).</w:t>
      </w:r>
      <w:r w:rsidRPr="15279048">
        <w:rPr>
          <w:rFonts w:eastAsia="Calibri"/>
        </w:rPr>
        <w:t xml:space="preserve"> </w:t>
      </w:r>
      <w:r w:rsidRPr="15279048">
        <w:rPr>
          <w:rFonts w:eastAsia="Calibri"/>
          <w:b/>
          <w:bCs/>
          <w:u w:val="single"/>
        </w:rPr>
        <w:t>Because of these alleged labour shortages</w:t>
      </w:r>
      <w:r w:rsidRPr="15279048">
        <w:rPr>
          <w:rFonts w:eastAsia="Calibri"/>
          <w:sz w:val="12"/>
          <w:szCs w:val="12"/>
        </w:rPr>
        <w:t>, because talent has never been more globally mobile or sought after, and because previous cycles of liberalisation of global capital and trade have created global supply chains and production systems which require internationally mobile professional and managerial workforces in order to operate effectively,</w:t>
      </w:r>
      <w:r w:rsidRPr="15279048">
        <w:rPr>
          <w:rFonts w:eastAsia="Calibri"/>
        </w:rPr>
        <w:t xml:space="preserve"> </w:t>
      </w:r>
      <w:r w:rsidRPr="15279048">
        <w:rPr>
          <w:rFonts w:eastAsia="Calibri"/>
          <w:b/>
          <w:bCs/>
          <w:u w:val="single"/>
        </w:rPr>
        <w:t>political elites</w:t>
      </w:r>
      <w:r w:rsidRPr="15279048">
        <w:rPr>
          <w:rFonts w:eastAsia="Calibri"/>
        </w:rPr>
        <w:t xml:space="preserve"> around the world </w:t>
      </w:r>
      <w:r w:rsidRPr="15279048">
        <w:rPr>
          <w:rFonts w:eastAsia="Calibri"/>
          <w:b/>
          <w:bCs/>
          <w:u w:val="single"/>
        </w:rPr>
        <w:t>argue</w:t>
      </w:r>
      <w:r w:rsidRPr="15279048">
        <w:rPr>
          <w:rFonts w:eastAsia="Calibri"/>
        </w:rPr>
        <w:t xml:space="preserve"> that </w:t>
      </w:r>
      <w:r w:rsidRPr="15279048">
        <w:rPr>
          <w:rFonts w:eastAsia="Calibri"/>
          <w:b/>
          <w:bCs/>
          <w:u w:val="single"/>
        </w:rPr>
        <w:t>they have no choice but to enter into the global war for talent</w:t>
      </w:r>
      <w:r w:rsidRPr="15279048">
        <w:rPr>
          <w:rFonts w:eastAsia="Calibri"/>
        </w:rPr>
        <w:t>.</w:t>
      </w:r>
    </w:p>
    <w:p w14:paraId="75EA8D0A" w14:textId="37E470BB" w:rsidR="3B73781B" w:rsidRDefault="15279048" w:rsidP="15279048">
      <w:pPr>
        <w:spacing w:line="240" w:lineRule="exact"/>
        <w:rPr>
          <w:rFonts w:eastAsia="Calibri"/>
          <w:sz w:val="12"/>
          <w:szCs w:val="12"/>
        </w:rPr>
      </w:pPr>
      <w:r w:rsidRPr="15279048">
        <w:rPr>
          <w:rFonts w:eastAsia="Calibri"/>
          <w:sz w:val="12"/>
          <w:szCs w:val="12"/>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 formed education, employment, tax and investment policy to make themselves more competitive and attractive to high level professional and managerial workers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The flipside to this global liberalisation of skilled immigration has been the worldwide effort to crackdown on and strictly limit and control low skilled immigration, as well as refugee and family reunification migration streams.</w:t>
      </w:r>
    </w:p>
    <w:p w14:paraId="25D7A362" w14:textId="3640A0BD" w:rsidR="3B73781B" w:rsidRDefault="15279048" w:rsidP="15279048">
      <w:pPr>
        <w:spacing w:line="240" w:lineRule="exact"/>
        <w:rPr>
          <w:rFonts w:eastAsia="Calibri"/>
          <w:sz w:val="12"/>
          <w:szCs w:val="12"/>
        </w:rPr>
      </w:pPr>
      <w:r w:rsidRPr="15279048">
        <w:rPr>
          <w:rFonts w:eastAsia="Calibri"/>
          <w:sz w:val="12"/>
          <w:szCs w:val="12"/>
        </w:rPr>
        <w:t>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labour force that they represent (Docquier and Marfouk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w:t>
      </w:r>
    </w:p>
    <w:p w14:paraId="09E5AF70" w14:textId="33D983F3" w:rsidR="3B73781B" w:rsidRDefault="15279048" w:rsidP="15279048">
      <w:pPr>
        <w:spacing w:line="240" w:lineRule="exact"/>
        <w:rPr>
          <w:rFonts w:eastAsia="Calibri"/>
          <w:sz w:val="12"/>
          <w:szCs w:val="12"/>
        </w:rPr>
      </w:pPr>
      <w:r w:rsidRPr="15279048">
        <w:rPr>
          <w:rFonts w:eastAsia="Calibri"/>
          <w:sz w:val="12"/>
          <w:szCs w:val="12"/>
        </w:rPr>
        <w:t xml:space="preserve">Large and wealthy countries, too, are losing some of their highly skilled – Britain, for example, has lost a greater number of its college-educated citizens overseas than any other country in the world (Docquier and Marfouk 2005, 175). But they also have seen their labour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(Bambrah 2005, 40). In Britain, it is estimated that 80% of all new doctors and 73% of all new nurses registered between 1997 and 2003 were foreign-born (Pond and McPake 2006), while 22% of all new graduate recruits hired in the financial and business services sector are now foreigners (Financial Services Skills Council 2006). Between 1992 and 2000, there was a 110% increase in the number of foreign-born computer analysts and programmers working in the UK, a 60% increase in the number of foreign-born financial and office managers, and a 48% increase in the number of foreign-born teaching professionals (Dobson, Koser, McLaughlan, and Salt 2001). The global war for talent between nation-states, then, has ushered in two new facts of life on the ground: first, highly skilled and educated individuals have the potential to be more globally mobile than ever; and second, immigrants make up a large and growing proportion not just of the lower echelons of the labour market, where they have long toiled, but the high skill, upper-most levels as well. </w:t>
      </w:r>
    </w:p>
    <w:p w14:paraId="75A30103" w14:textId="034D7003" w:rsidR="3B73781B" w:rsidRDefault="15279048" w:rsidP="15279048">
      <w:pPr>
        <w:spacing w:line="240" w:lineRule="exact"/>
        <w:rPr>
          <w:rFonts w:eastAsia="Calibri"/>
          <w:sz w:val="12"/>
          <w:szCs w:val="12"/>
        </w:rPr>
      </w:pPr>
      <w:r w:rsidRPr="15279048">
        <w:rPr>
          <w:rFonts w:eastAsia="Calibri"/>
          <w:sz w:val="12"/>
          <w:szCs w:val="12"/>
        </w:rPr>
        <w:t>Implications for education, social justice and meritocracy</w:t>
      </w:r>
    </w:p>
    <w:p w14:paraId="32727F55" w14:textId="396603EB" w:rsidR="3B73781B" w:rsidRDefault="15279048" w:rsidP="15279048">
      <w:pPr>
        <w:spacing w:line="240" w:lineRule="exact"/>
        <w:rPr>
          <w:rFonts w:eastAsia="Calibri"/>
          <w:sz w:val="12"/>
          <w:szCs w:val="12"/>
        </w:rPr>
      </w:pPr>
      <w:r w:rsidRPr="15279048">
        <w:rPr>
          <w:rFonts w:eastAsia="Calibri"/>
          <w:sz w:val="12"/>
          <w:szCs w:val="12"/>
        </w:rPr>
        <w:t>Though</w:t>
      </w:r>
      <w:r w:rsidRPr="15279048">
        <w:rPr>
          <w:rFonts w:eastAsia="Calibri"/>
        </w:rPr>
        <w:t xml:space="preserve"> </w:t>
      </w:r>
      <w:r w:rsidRPr="15279048">
        <w:rPr>
          <w:rFonts w:eastAsia="Calibri"/>
          <w:b/>
          <w:bCs/>
          <w:u w:val="single"/>
        </w:rPr>
        <w:t>talk of the global war for talent</w:t>
      </w:r>
      <w:r w:rsidRPr="15279048">
        <w:rPr>
          <w:rFonts w:eastAsia="Calibri"/>
        </w:rPr>
        <w:t xml:space="preserve"> </w:t>
      </w:r>
      <w:r w:rsidRPr="15279048">
        <w:rPr>
          <w:rFonts w:eastAsia="Calibri"/>
          <w:sz w:val="12"/>
          <w:szCs w:val="12"/>
        </w:rPr>
        <w:t>centres on the fields of corporate human resource strategy and immigration policy reform, it</w:t>
      </w:r>
      <w:r w:rsidRPr="15279048">
        <w:rPr>
          <w:rFonts w:eastAsia="Calibri"/>
        </w:rPr>
        <w:t xml:space="preserve"> </w:t>
      </w:r>
      <w:r w:rsidRPr="15279048">
        <w:rPr>
          <w:rFonts w:eastAsia="Calibri"/>
          <w:b/>
          <w:bCs/>
          <w:u w:val="single"/>
        </w:rPr>
        <w:t>has profound implications for</w:t>
      </w:r>
      <w:r w:rsidRPr="15279048">
        <w:rPr>
          <w:rFonts w:eastAsia="Calibri"/>
        </w:rPr>
        <w:t xml:space="preserve"> </w:t>
      </w:r>
      <w:r w:rsidRPr="15279048">
        <w:rPr>
          <w:rFonts w:eastAsia="Calibri"/>
          <w:sz w:val="12"/>
          <w:szCs w:val="12"/>
        </w:rPr>
        <w:t>theory, policy and practice in the field of</w:t>
      </w:r>
      <w:r w:rsidRPr="15279048">
        <w:rPr>
          <w:rFonts w:eastAsia="Calibri"/>
        </w:rPr>
        <w:t xml:space="preserve"> </w:t>
      </w:r>
      <w:r w:rsidRPr="15279048">
        <w:rPr>
          <w:rFonts w:eastAsia="Calibri"/>
          <w:b/>
          <w:bCs/>
          <w:u w:val="single"/>
        </w:rPr>
        <w:t>education</w:t>
      </w:r>
      <w:r w:rsidRPr="15279048">
        <w:rPr>
          <w:rFonts w:eastAsia="Calibri"/>
        </w:rPr>
        <w:t xml:space="preserve"> as well. Most fundamentally, </w:t>
      </w:r>
      <w:r w:rsidRPr="15279048">
        <w:rPr>
          <w:rFonts w:eastAsia="Calibri"/>
          <w:b/>
          <w:bCs/>
          <w:u w:val="single"/>
        </w:rPr>
        <w:t>the global war for talent threatens to undermine one of the key assumptions</w:t>
      </w:r>
      <w:r w:rsidRPr="15279048">
        <w:rPr>
          <w:rFonts w:eastAsia="Calibri"/>
        </w:rPr>
        <w:t xml:space="preserve"> and goals </w:t>
      </w:r>
      <w:r w:rsidRPr="15279048">
        <w:rPr>
          <w:rFonts w:eastAsia="Calibri"/>
          <w:b/>
          <w:bCs/>
          <w:u w:val="single"/>
        </w:rPr>
        <w:t>of education policy</w:t>
      </w:r>
      <w:r w:rsidRPr="15279048">
        <w:rPr>
          <w:rFonts w:eastAsia="Calibri"/>
        </w:rPr>
        <w:t xml:space="preserve"> and practice </w:t>
      </w:r>
      <w:r w:rsidRPr="15279048">
        <w:rPr>
          <w:rFonts w:eastAsia="Calibri"/>
          <w:b/>
          <w:bCs/>
          <w:u w:val="single"/>
        </w:rPr>
        <w:t>in the post-World War II period</w:t>
      </w:r>
      <w:r w:rsidRPr="15279048">
        <w:rPr>
          <w:rFonts w:eastAsia="Calibri"/>
        </w:rPr>
        <w:t xml:space="preserve">: </w:t>
      </w:r>
      <w:r w:rsidRPr="15279048">
        <w:rPr>
          <w:rFonts w:eastAsia="Calibri"/>
          <w:b/>
          <w:bCs/>
          <w:u w:val="single"/>
        </w:rPr>
        <w:t>that education should be</w:t>
      </w:r>
      <w:r w:rsidRPr="15279048">
        <w:rPr>
          <w:rFonts w:eastAsia="Calibri"/>
        </w:rPr>
        <w:t xml:space="preserve"> </w:t>
      </w:r>
      <w:r w:rsidRPr="15279048">
        <w:rPr>
          <w:rFonts w:eastAsia="Calibri"/>
          <w:sz w:val="12"/>
          <w:szCs w:val="12"/>
        </w:rPr>
        <w:t>firmly nationalist in its orientation, scope and provision, committed to the national interest, geared to increasing national wealth, productivity and competitiveness, and</w:t>
      </w:r>
      <w:r w:rsidRPr="15279048">
        <w:rPr>
          <w:rFonts w:eastAsia="Calibri"/>
        </w:rPr>
        <w:t xml:space="preserve"> </w:t>
      </w:r>
      <w:r w:rsidRPr="15279048">
        <w:rPr>
          <w:rFonts w:eastAsia="Calibri"/>
          <w:b/>
          <w:bCs/>
          <w:u w:val="single"/>
        </w:rPr>
        <w:t>obliged to provide educational justice and equality of opportunity to each and every one of its citizens</w:t>
      </w:r>
      <w:r w:rsidRPr="15279048">
        <w:rPr>
          <w:rFonts w:eastAsia="Calibri"/>
        </w:rPr>
        <w:t xml:space="preserve"> </w:t>
      </w:r>
      <w:r w:rsidRPr="15279048">
        <w:rPr>
          <w:rFonts w:eastAsia="Calibri"/>
          <w:sz w:val="12"/>
          <w:szCs w:val="12"/>
        </w:rPr>
        <w:t>(but not necessarily anyone else).</w:t>
      </w:r>
    </w:p>
    <w:p w14:paraId="6A79FD64" w14:textId="20B176C9" w:rsidR="3B73781B" w:rsidRDefault="15279048" w:rsidP="15279048">
      <w:pPr>
        <w:spacing w:line="240" w:lineRule="exact"/>
        <w:rPr>
          <w:rFonts w:eastAsia="Calibri"/>
          <w:sz w:val="12"/>
          <w:szCs w:val="12"/>
        </w:rPr>
      </w:pPr>
      <w:r w:rsidRPr="15279048">
        <w:rPr>
          <w:rFonts w:eastAsia="Calibri"/>
          <w:sz w:val="12"/>
          <w:szCs w:val="12"/>
        </w:rPr>
        <w:t>Neoliberal policies in the early phase of globalisation did little to challenge these national foundations of education. Indeed, as the other planks of the welfare state were undermined and dismantled, national governments came to regard education as one of the most effective remaining instruments of national policy (Green 1997). Education is commonly described as being pivotal to ‘national strategies for securing shares of global markets’ (Slaughter 1998; Tannock 2007). The dominant model for economic and educational development over the past quarter-century, which was articulated most clearly by Robert Reich in The work of nations, held that while capital was globally mobile, labour largely was not:</w:t>
      </w:r>
    </w:p>
    <w:p w14:paraId="0940A8F6" w14:textId="6C4259F8" w:rsidR="3B73781B" w:rsidRDefault="15279048" w:rsidP="15279048">
      <w:pPr>
        <w:spacing w:line="240" w:lineRule="exact"/>
        <w:rPr>
          <w:rFonts w:eastAsia="Calibri"/>
          <w:sz w:val="12"/>
          <w:szCs w:val="12"/>
        </w:rPr>
      </w:pPr>
      <w:r w:rsidRPr="15279048">
        <w:rPr>
          <w:rFonts w:eastAsia="Calibri"/>
          <w:sz w:val="12"/>
          <w:szCs w:val="12"/>
        </w:rPr>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14:paraId="220B0069" w14:textId="2E8ED0FA" w:rsidR="3B73781B" w:rsidRDefault="15279048" w:rsidP="15279048">
      <w:pPr>
        <w:spacing w:line="240" w:lineRule="exact"/>
        <w:rPr>
          <w:rFonts w:eastAsia="Calibri"/>
          <w:sz w:val="12"/>
          <w:szCs w:val="12"/>
        </w:rPr>
      </w:pPr>
      <w:r w:rsidRPr="15279048">
        <w:rPr>
          <w:rFonts w:eastAsia="Calibri"/>
          <w:sz w:val="12"/>
          <w:szCs w:val="12"/>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14:paraId="1FE2AC2E" w14:textId="0545C01F" w:rsidR="3B73781B" w:rsidRDefault="15279048" w:rsidP="15279048">
      <w:pPr>
        <w:spacing w:line="240" w:lineRule="exact"/>
        <w:rPr>
          <w:rFonts w:eastAsia="Calibri"/>
          <w:sz w:val="12"/>
          <w:szCs w:val="12"/>
        </w:rPr>
      </w:pPr>
      <w:r w:rsidRPr="15279048">
        <w:rPr>
          <w:rFonts w:eastAsia="Calibri"/>
          <w:sz w:val="12"/>
          <w:szCs w:val="12"/>
        </w:rPr>
        <w:t>The global war for talent promotes social, economic and educational inequality</w:t>
      </w:r>
    </w:p>
    <w:p w14:paraId="75841F4E" w14:textId="53039192" w:rsidR="3B73781B" w:rsidRDefault="15279048" w:rsidP="15279048">
      <w:pPr>
        <w:spacing w:line="285" w:lineRule="exact"/>
        <w:rPr>
          <w:rFonts w:eastAsia="Calibri"/>
          <w:sz w:val="12"/>
          <w:szCs w:val="12"/>
        </w:rPr>
      </w:pPr>
      <w:r w:rsidRPr="15279048">
        <w:rPr>
          <w:rFonts w:eastAsia="Calibri"/>
          <w:b/>
          <w:bCs/>
          <w:u w:val="single"/>
        </w:rPr>
        <w:t>The commitment to equality, according to the global war for talent, is an old-fashioned relic</w:t>
      </w:r>
      <w:r w:rsidRPr="15279048">
        <w:rPr>
          <w:rFonts w:eastAsia="Calibri"/>
        </w:rPr>
        <w:t xml:space="preserve"> </w:t>
      </w:r>
      <w:r w:rsidRPr="15279048">
        <w:rPr>
          <w:rFonts w:eastAsia="Calibri"/>
          <w:sz w:val="12"/>
          <w:szCs w:val="12"/>
        </w:rPr>
        <w:t>from the past, at best, and an obstacle to survival and success, at worst. ‘Countries that insist on clinging to egalitarianism are paying a heavy price’, warns The Economist: ‘Sweden, for instance, finds it hard to attract foreign talent. And across Europe, egalitarian universities are losing out to their more elitist American rivals’ (Wooldridge 2006, 12). Labour migration economists document ‘evidence on the links between the propensity of the skilled to migrate ... and income inequality’, finding that ‘in more unequal societies the elite have less incentive to leave’ (Kapur and McHale 2005, 80–3). ‘Because the distribution of income in many of the other industrial coun- tries is more equal than that in the United States’, writes Çaglar Özden (2005, 239), ‘we would ... expect those at the upper end of home-country distributions to migrate to the United States’. T</w:t>
      </w:r>
      <w:r w:rsidRPr="15279048">
        <w:rPr>
          <w:rFonts w:eastAsia="Calibri"/>
        </w:rPr>
        <w:t>h</w:t>
      </w:r>
      <w:r w:rsidRPr="15279048">
        <w:rPr>
          <w:rFonts w:eastAsia="Calibri"/>
          <w:b/>
          <w:bCs/>
          <w:u w:val="single"/>
        </w:rPr>
        <w:t>e conclusion is t</w:t>
      </w:r>
      <w:r w:rsidRPr="15279048">
        <w:rPr>
          <w:rFonts w:eastAsia="Calibri"/>
        </w:rPr>
        <w:t>hat na</w:t>
      </w:r>
      <w:r w:rsidRPr="15279048">
        <w:rPr>
          <w:rFonts w:eastAsia="Calibri"/>
          <w:b/>
          <w:bCs/>
          <w:u w:val="single"/>
        </w:rPr>
        <w:t>tions ‘have to either tolerate much higher levels of income inequality o</w:t>
      </w:r>
      <w:r w:rsidRPr="15279048">
        <w:rPr>
          <w:rFonts w:eastAsia="Calibri"/>
        </w:rPr>
        <w:t>r</w:t>
      </w:r>
      <w:r w:rsidRPr="15279048">
        <w:rPr>
          <w:rFonts w:eastAsia="Calibri"/>
          <w:b/>
          <w:bCs/>
          <w:u w:val="single"/>
        </w:rPr>
        <w:t xml:space="preserve"> risk losing their best and brightest’ t</w:t>
      </w:r>
      <w:r w:rsidRPr="15279048">
        <w:rPr>
          <w:rFonts w:eastAsia="Calibri"/>
        </w:rPr>
        <w:t>o</w:t>
      </w:r>
      <w:r w:rsidRPr="15279048">
        <w:rPr>
          <w:rFonts w:eastAsia="Calibri"/>
          <w:sz w:val="12"/>
          <w:szCs w:val="12"/>
        </w:rPr>
        <w:t xml:space="preserve"> other countries (Kapur and McHale 2005, 83; Özden 2005).</w:t>
      </w:r>
    </w:p>
    <w:p w14:paraId="0360E0BE" w14:textId="37103887" w:rsidR="3B73781B" w:rsidRDefault="15279048" w:rsidP="15279048">
      <w:pPr>
        <w:spacing w:line="240" w:lineRule="exact"/>
        <w:rPr>
          <w:rFonts w:eastAsia="Calibri"/>
          <w:sz w:val="12"/>
          <w:szCs w:val="12"/>
        </w:rPr>
      </w:pPr>
      <w:r w:rsidRPr="15279048">
        <w:rPr>
          <w:rFonts w:eastAsia="Calibri"/>
          <w:sz w:val="12"/>
          <w:szCs w:val="12"/>
        </w:rPr>
        <w:t xml:space="preserve">In the field of higher education, the global war for talent is inducing European universities to bring in more ‘US-like changes’, including private industry/public university partnerships, university patenting rights, an emphasis on fostering entrepre- neurship and competitiveness, and a more highly stratified ‘all-star’ salary and fund- ing structure (Economist 2004; Chu 2004). The UK Department for Education and Skills (2003, 1.17) writes: </w:t>
      </w:r>
    </w:p>
    <w:p w14:paraId="3607DDF3" w14:textId="0A9C9DEA" w:rsidR="3B73781B" w:rsidRDefault="15279048" w:rsidP="15279048">
      <w:pPr>
        <w:spacing w:line="240" w:lineRule="exact"/>
        <w:rPr>
          <w:rFonts w:eastAsia="Calibri"/>
          <w:sz w:val="12"/>
          <w:szCs w:val="12"/>
        </w:rPr>
      </w:pPr>
      <w:r w:rsidRPr="15279048">
        <w:rPr>
          <w:rFonts w:eastAsia="Calibri"/>
          <w:sz w:val="12"/>
          <w:szCs w:val="12"/>
        </w:rPr>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14:paraId="170D62CC" w14:textId="0807D8DC" w:rsidR="3B73781B" w:rsidRDefault="15279048" w:rsidP="15279048">
      <w:pPr>
        <w:spacing w:line="240" w:lineRule="exact"/>
        <w:rPr>
          <w:rFonts w:eastAsia="Calibri"/>
          <w:sz w:val="12"/>
          <w:szCs w:val="12"/>
        </w:rPr>
      </w:pPr>
      <w:r w:rsidRPr="15279048">
        <w:rPr>
          <w:rFonts w:eastAsia="Calibri"/>
          <w:sz w:val="12"/>
          <w:szCs w:val="12"/>
        </w:rPr>
        <w:t>Jamie Peck (2007) notes that</w:t>
      </w:r>
      <w:r w:rsidRPr="15279048">
        <w:rPr>
          <w:rFonts w:eastAsia="Calibri"/>
        </w:rPr>
        <w:t xml:space="preserve"> </w:t>
      </w:r>
      <w:r w:rsidRPr="15279048">
        <w:rPr>
          <w:rFonts w:eastAsia="Calibri"/>
          <w:b/>
          <w:bCs/>
          <w:u w:val="single"/>
        </w:rPr>
        <w:t>the potential flight of talented workers is the new competitive threat that involves ‘giving the creatives what they want, or else’</w:t>
      </w:r>
      <w:r w:rsidRPr="15279048">
        <w:rPr>
          <w:rFonts w:eastAsia="Calibri"/>
        </w:rPr>
        <w:t xml:space="preserve"> (2007, 5). The </w:t>
      </w:r>
      <w:r w:rsidRPr="15279048">
        <w:rPr>
          <w:rFonts w:eastAsia="Calibri"/>
          <w:b/>
          <w:bCs/>
          <w:u w:val="single"/>
        </w:rPr>
        <w:t>increased inequality</w:t>
      </w:r>
      <w:r w:rsidRPr="15279048">
        <w:rPr>
          <w:rFonts w:eastAsia="Calibri"/>
        </w:rPr>
        <w:t xml:space="preserve"> </w:t>
      </w:r>
      <w:r w:rsidRPr="15279048">
        <w:rPr>
          <w:rFonts w:eastAsia="Calibri"/>
          <w:b/>
          <w:bCs/>
          <w:u w:val="single"/>
        </w:rPr>
        <w:t>that results from efforts to avert ‘professional flight’ is</w:t>
      </w:r>
      <w:r w:rsidRPr="15279048">
        <w:rPr>
          <w:rFonts w:eastAsia="Calibri"/>
        </w:rPr>
        <w:t xml:space="preserve">, in turn, </w:t>
      </w:r>
      <w:r w:rsidRPr="15279048">
        <w:rPr>
          <w:rFonts w:eastAsia="Calibri"/>
          <w:b/>
          <w:bCs/>
          <w:u w:val="single"/>
        </w:rPr>
        <w:t>legitimised by the rhetoric of skill</w:t>
      </w:r>
      <w:r w:rsidRPr="15279048">
        <w:rPr>
          <w:rFonts w:eastAsia="Calibri"/>
        </w:rPr>
        <w:t xml:space="preserve"> </w:t>
      </w:r>
      <w:r w:rsidRPr="15279048">
        <w:rPr>
          <w:rFonts w:eastAsia="Calibri"/>
          <w:b/>
          <w:bCs/>
          <w:u w:val="single"/>
        </w:rPr>
        <w:t>itself</w:t>
      </w:r>
      <w:r w:rsidRPr="15279048">
        <w:rPr>
          <w:rFonts w:eastAsia="Calibri"/>
        </w:rPr>
        <w:t xml:space="preserve">. </w:t>
      </w:r>
      <w:r w:rsidRPr="15279048">
        <w:rPr>
          <w:rFonts w:eastAsia="Calibri"/>
          <w:b/>
          <w:bCs/>
          <w:u w:val="single"/>
        </w:rPr>
        <w:t>The highly skilled and educated are ‘held to have earned their superior position</w:t>
      </w:r>
      <w:r w:rsidRPr="15279048">
        <w:rPr>
          <w:rFonts w:eastAsia="Calibri"/>
        </w:rPr>
        <w:t xml:space="preserve"> </w:t>
      </w:r>
      <w:r w:rsidRPr="15279048">
        <w:rPr>
          <w:rFonts w:eastAsia="Calibri"/>
          <w:sz w:val="12"/>
          <w:szCs w:val="12"/>
        </w:rPr>
        <w:t>... by virtue of their over- endowments of raw talent and creative capital, validated through the market’ (Peck 2007, 2).</w:t>
      </w:r>
    </w:p>
    <w:p w14:paraId="057566B3" w14:textId="2A984F00" w:rsidR="3B73781B" w:rsidRDefault="15279048" w:rsidP="15279048">
      <w:pPr>
        <w:spacing w:line="285" w:lineRule="exact"/>
        <w:rPr>
          <w:rFonts w:eastAsia="Calibri"/>
        </w:rPr>
      </w:pPr>
      <w:r w:rsidRPr="15279048">
        <w:rPr>
          <w:rFonts w:eastAsia="Calibri"/>
          <w:b/>
          <w:bCs/>
          <w:u w:val="single"/>
        </w:rPr>
        <w:t>In the fields of primary and secondary education</w:t>
      </w:r>
      <w:r w:rsidRPr="15279048">
        <w:rPr>
          <w:rFonts w:eastAsia="Calibri"/>
        </w:rPr>
        <w:t xml:space="preserve">, </w:t>
      </w:r>
      <w:r w:rsidRPr="15279048">
        <w:rPr>
          <w:rFonts w:eastAsia="Calibri"/>
          <w:b/>
          <w:bCs/>
          <w:u w:val="single"/>
        </w:rPr>
        <w:t>past commitments to comprehesive schooling have been abandoned as</w:t>
      </w:r>
      <w:r w:rsidRPr="15279048">
        <w:rPr>
          <w:rFonts w:eastAsia="Calibri"/>
        </w:rPr>
        <w:t xml:space="preserve"> middle and upper class </w:t>
      </w:r>
      <w:r w:rsidRPr="15279048">
        <w:rPr>
          <w:rFonts w:eastAsia="Calibri"/>
          <w:b/>
          <w:bCs/>
          <w:u w:val="single"/>
        </w:rPr>
        <w:t>families seek to position their children in the most</w:t>
      </w:r>
      <w:r w:rsidRPr="15279048">
        <w:rPr>
          <w:rFonts w:eastAsia="Calibri"/>
        </w:rPr>
        <w:t xml:space="preserve"> desirable and </w:t>
      </w:r>
      <w:r w:rsidRPr="15279048">
        <w:rPr>
          <w:rFonts w:eastAsia="Calibri"/>
          <w:b/>
          <w:bCs/>
          <w:u w:val="single"/>
        </w:rPr>
        <w:t>prestigious schools and programmes</w:t>
      </w:r>
      <w:r w:rsidRPr="15279048">
        <w:rPr>
          <w:rFonts w:eastAsia="Calibri"/>
          <w:sz w:val="12"/>
          <w:szCs w:val="12"/>
        </w:rPr>
        <w:t xml:space="preserve">, to become one of the select members of the internationally sought after, high skill elite (Ball 2003; Brown 2000; Tomlinson 2007). </w:t>
      </w:r>
      <w:r w:rsidRPr="15279048">
        <w:rPr>
          <w:rFonts w:eastAsia="Calibri"/>
          <w:b/>
          <w:bCs/>
          <w:u w:val="single"/>
        </w:rPr>
        <w:t>This process</w:t>
      </w:r>
      <w:r w:rsidRPr="15279048">
        <w:rPr>
          <w:rFonts w:eastAsia="Calibri"/>
        </w:rPr>
        <w:t xml:space="preserve"> </w:t>
      </w:r>
      <w:r w:rsidRPr="15279048">
        <w:rPr>
          <w:rFonts w:eastAsia="Calibri"/>
          <w:sz w:val="12"/>
          <w:szCs w:val="12"/>
        </w:rPr>
        <w:t xml:space="preserve">is now being driven by the global war for talent which rejects a model of universal meritocracy, in which the talent and educational achievements of all are incrementally rewarded. Alternatively, it </w:t>
      </w:r>
      <w:r w:rsidRPr="15279048">
        <w:rPr>
          <w:rFonts w:eastAsia="Calibri"/>
          <w:b/>
          <w:bCs/>
          <w:u w:val="single"/>
        </w:rPr>
        <w:t>promotes a form of ‘hyper-meritocracy’</w:t>
      </w:r>
      <w:r w:rsidRPr="15279048">
        <w:rPr>
          <w:rFonts w:eastAsia="Calibri"/>
        </w:rPr>
        <w:t xml:space="preserve">, </w:t>
      </w:r>
      <w:r w:rsidRPr="15279048">
        <w:rPr>
          <w:rFonts w:eastAsia="Calibri"/>
          <w:b/>
          <w:bCs/>
          <w:u w:val="single"/>
        </w:rPr>
        <w:t>characterised by ‘winner-takes-all’ markets</w:t>
      </w:r>
      <w:r w:rsidRPr="15279048">
        <w:rPr>
          <w:rFonts w:eastAsia="Calibri"/>
        </w:rPr>
        <w:t xml:space="preserve"> (Frank and Cook 1995). </w:t>
      </w:r>
      <w:r w:rsidRPr="15279048">
        <w:rPr>
          <w:rFonts w:eastAsia="Calibri"/>
          <w:b/>
          <w:bCs/>
          <w:u w:val="single"/>
        </w:rPr>
        <w:t>Those defined as the ‘best’ are disproportionately rewarded as the war for talent devalues everything other than ‘top’ performance</w:t>
      </w:r>
      <w:r w:rsidRPr="15279048">
        <w:rPr>
          <w:rFonts w:eastAsia="Calibri"/>
        </w:rPr>
        <w:t xml:space="preserve"> (Brown and Hesketh 2004; Frank 1999).</w:t>
      </w:r>
    </w:p>
    <w:p w14:paraId="4269C5FB" w14:textId="0DDB809E" w:rsidR="3B73781B" w:rsidRDefault="15279048" w:rsidP="15279048">
      <w:pPr>
        <w:spacing w:line="285" w:lineRule="exact"/>
        <w:rPr>
          <w:rFonts w:eastAsia="Calibri"/>
          <w:sz w:val="12"/>
          <w:szCs w:val="12"/>
        </w:rPr>
      </w:pPr>
      <w:r w:rsidRPr="15279048">
        <w:rPr>
          <w:rFonts w:eastAsia="Calibri"/>
          <w:b/>
          <w:bCs/>
          <w:u w:val="single"/>
        </w:rPr>
        <w:t>The global war for talent undermines the rationale for public education</w:t>
      </w:r>
      <w:r w:rsidRPr="15279048">
        <w:rPr>
          <w:rFonts w:eastAsia="Calibri"/>
        </w:rPr>
        <w:t xml:space="preserve">, </w:t>
      </w:r>
      <w:r w:rsidRPr="15279048">
        <w:rPr>
          <w:rFonts w:eastAsia="Calibri"/>
          <w:b/>
          <w:bCs/>
          <w:u w:val="single"/>
        </w:rPr>
        <w:t>and promotes educational privatisation</w:t>
      </w:r>
      <w:r w:rsidRPr="15279048">
        <w:rPr>
          <w:rFonts w:eastAsia="Calibri"/>
        </w:rPr>
        <w:t xml:space="preserve"> </w:t>
      </w:r>
      <w:r w:rsidRPr="15279048">
        <w:rPr>
          <w:rFonts w:eastAsia="Calibri"/>
          <w:sz w:val="12"/>
          <w:szCs w:val="12"/>
        </w:rPr>
        <w:t>and educational poaching</w:t>
      </w:r>
    </w:p>
    <w:p w14:paraId="16C4F5A6" w14:textId="1D3CA6A1" w:rsidR="3B73781B" w:rsidRDefault="15279048" w:rsidP="15279048">
      <w:pPr>
        <w:spacing w:line="285" w:lineRule="exact"/>
        <w:rPr>
          <w:rFonts w:eastAsia="Calibri"/>
          <w:sz w:val="12"/>
          <w:szCs w:val="12"/>
        </w:rPr>
      </w:pPr>
      <w:r w:rsidRPr="15279048">
        <w:rPr>
          <w:rFonts w:eastAsia="Calibri"/>
          <w:b/>
          <w:bCs/>
          <w:u w:val="single"/>
        </w:rPr>
        <w:t>To the degree that middle and upper class families see themselves as competing in a global labour and education market</w:t>
      </w:r>
      <w:r w:rsidRPr="15279048">
        <w:rPr>
          <w:rFonts w:eastAsia="Calibri"/>
          <w:sz w:val="12"/>
          <w:szCs w:val="12"/>
        </w:rPr>
        <w:t>, rather than as participating in a nationally defined economy,</w:t>
      </w:r>
      <w:r w:rsidRPr="15279048">
        <w:rPr>
          <w:rFonts w:eastAsia="Calibri"/>
        </w:rPr>
        <w:t xml:space="preserve"> </w:t>
      </w:r>
      <w:r w:rsidRPr="15279048">
        <w:rPr>
          <w:rFonts w:eastAsia="Calibri"/>
          <w:b/>
          <w:bCs/>
          <w:u w:val="single"/>
        </w:rPr>
        <w:t>their support for</w:t>
      </w:r>
      <w:r w:rsidRPr="15279048">
        <w:rPr>
          <w:rFonts w:eastAsia="Calibri"/>
        </w:rPr>
        <w:t xml:space="preserve"> and investment in </w:t>
      </w:r>
      <w:r w:rsidRPr="15279048">
        <w:rPr>
          <w:rFonts w:eastAsia="Calibri"/>
          <w:b/>
          <w:bCs/>
          <w:u w:val="single"/>
        </w:rPr>
        <w:t>public systems of schooling is likely to wane</w:t>
      </w:r>
      <w:r w:rsidRPr="15279048">
        <w:rPr>
          <w:rFonts w:eastAsia="Calibri"/>
        </w:rPr>
        <w:t xml:space="preserve">. </w:t>
      </w:r>
      <w:r w:rsidRPr="15279048">
        <w:rPr>
          <w:rFonts w:eastAsia="Calibri"/>
          <w:sz w:val="12"/>
          <w:szCs w:val="12"/>
        </w:rPr>
        <w:t>Indeed, for some elite families (from non-Western countries especially), getting ahead in the global labour market entails opting out of national schooling altogether, whether public or private, as they send their children overseas to obtain prestigious degrees in Western prep schools and universities (Waters 2006). Conversely, the increasing focus on recruiting international students in higher education systems throughout the world may be seen as a stealth project to further privatise higher education by removing it from what remain nationally based public good expectations (Naidoo 2003; Vinokur 2006). With international students, there are no strong equity demands to accept lower achieving students from disadvantaged social backgrounds, provide free or heavily subsidised student tuition, emphasise social science and humanities education relevant to students’ personal identities or support the needs and interests of local communities surrounding college campuses as there are for higher education students domestically.</w:t>
      </w:r>
    </w:p>
    <w:p w14:paraId="4F2FEA5F" w14:textId="18B867DD" w:rsidR="3B73781B" w:rsidRDefault="15279048" w:rsidP="15279048">
      <w:pPr>
        <w:spacing w:line="285" w:lineRule="exact"/>
        <w:rPr>
          <w:rFonts w:eastAsia="Calibri"/>
          <w:sz w:val="12"/>
          <w:szCs w:val="12"/>
        </w:rPr>
      </w:pPr>
      <w:r w:rsidRPr="15279048">
        <w:rPr>
          <w:rFonts w:eastAsia="Calibri"/>
          <w:b/>
          <w:bCs/>
          <w:u w:val="single"/>
        </w:rPr>
        <w:t>The global war for talent</w:t>
      </w:r>
      <w:r w:rsidRPr="15279048">
        <w:rPr>
          <w:rFonts w:eastAsia="Calibri"/>
        </w:rPr>
        <w:t xml:space="preserve"> also </w:t>
      </w:r>
      <w:r w:rsidRPr="15279048">
        <w:rPr>
          <w:rFonts w:eastAsia="Calibri"/>
          <w:b/>
          <w:bCs/>
          <w:u w:val="single"/>
        </w:rPr>
        <w:t>threatens to undermine state support for investing in public education</w:t>
      </w:r>
      <w:r w:rsidRPr="15279048">
        <w:rPr>
          <w:rFonts w:eastAsia="Calibri"/>
          <w:sz w:val="12"/>
          <w:szCs w:val="12"/>
        </w:rPr>
        <w:t>: for why should a country invest in education if it is easier and cheaper to import already educated workers from abroad?</w:t>
      </w:r>
      <w:r w:rsidRPr="15279048">
        <w:rPr>
          <w:rFonts w:eastAsia="Calibri"/>
        </w:rPr>
        <w:t xml:space="preserve"> </w:t>
      </w:r>
      <w:r w:rsidRPr="15279048">
        <w:rPr>
          <w:rFonts w:eastAsia="Calibri"/>
          <w:b/>
          <w:bCs/>
          <w:u w:val="single"/>
        </w:rPr>
        <w:t>In a process</w:t>
      </w:r>
      <w:r w:rsidRPr="15279048">
        <w:rPr>
          <w:rFonts w:eastAsia="Calibri"/>
        </w:rPr>
        <w:t xml:space="preserve"> that </w:t>
      </w:r>
      <w:r w:rsidRPr="15279048">
        <w:rPr>
          <w:rFonts w:eastAsia="Calibri"/>
          <w:b/>
          <w:bCs/>
          <w:u w:val="single"/>
        </w:rPr>
        <w:t>Harvey</w:t>
      </w:r>
      <w:r w:rsidRPr="15279048">
        <w:rPr>
          <w:rFonts w:eastAsia="Calibri"/>
        </w:rPr>
        <w:t xml:space="preserve"> (2005) </w:t>
      </w:r>
      <w:r w:rsidRPr="15279048">
        <w:rPr>
          <w:rFonts w:eastAsia="Calibri"/>
          <w:b/>
          <w:bCs/>
          <w:u w:val="single"/>
        </w:rPr>
        <w:t>calls accumulation by dispossession</w:t>
      </w:r>
      <w:r w:rsidRPr="15279048">
        <w:rPr>
          <w:rFonts w:eastAsia="Calibri"/>
          <w:sz w:val="12"/>
          <w:szCs w:val="12"/>
        </w:rPr>
        <w:t>, Vinokur (2006) calls poaching and Bond (2006) calls looting,</w:t>
      </w:r>
      <w:r w:rsidRPr="15279048">
        <w:rPr>
          <w:rFonts w:eastAsia="Calibri"/>
        </w:rPr>
        <w:t xml:space="preserve"> </w:t>
      </w:r>
      <w:r w:rsidRPr="15279048">
        <w:rPr>
          <w:rFonts w:eastAsia="Calibri"/>
          <w:b/>
          <w:bCs/>
          <w:u w:val="single"/>
        </w:rPr>
        <w:t>rich nations have shown an increasing propensity to procure skilled labour that has been developed and paid for by other</w:t>
      </w:r>
      <w:r w:rsidRPr="15279048">
        <w:rPr>
          <w:rFonts w:eastAsia="Calibri"/>
        </w:rPr>
        <w:t xml:space="preserve">, often </w:t>
      </w:r>
      <w:r w:rsidRPr="15279048">
        <w:rPr>
          <w:rFonts w:eastAsia="Calibri"/>
          <w:b/>
          <w:bCs/>
          <w:u w:val="single"/>
        </w:rPr>
        <w:t>much poorer countries</w:t>
      </w:r>
      <w:r w:rsidRPr="15279048">
        <w:rPr>
          <w:rFonts w:eastAsia="Calibri"/>
        </w:rPr>
        <w:t xml:space="preserve"> </w:t>
      </w:r>
      <w:r w:rsidRPr="15279048">
        <w:rPr>
          <w:rFonts w:eastAsia="Calibri"/>
          <w:sz w:val="12"/>
          <w:szCs w:val="12"/>
        </w:rPr>
        <w:t>(Kapur and McHale 2005). Richard Florida (2005, 102), a leading protagonist of the war for talent, says:</w:t>
      </w:r>
    </w:p>
    <w:p w14:paraId="7A6776A5" w14:textId="37085AC2" w:rsidR="3B73781B" w:rsidRDefault="15279048" w:rsidP="15279048">
      <w:pPr>
        <w:spacing w:line="240" w:lineRule="exact"/>
        <w:rPr>
          <w:rFonts w:eastAsia="Calibri"/>
          <w:sz w:val="12"/>
          <w:szCs w:val="12"/>
        </w:rPr>
      </w:pPr>
      <w:r w:rsidRPr="15279048">
        <w:rPr>
          <w:rFonts w:eastAsia="Calibri"/>
          <w:sz w:val="12"/>
          <w:szCs w:val="12"/>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14:paraId="6FF40D1E" w14:textId="1D2D1F69" w:rsidR="3B73781B" w:rsidRDefault="15279048" w:rsidP="15279048">
      <w:pPr>
        <w:spacing w:line="240" w:lineRule="exact"/>
        <w:rPr>
          <w:rFonts w:eastAsia="Calibri"/>
          <w:sz w:val="12"/>
          <w:szCs w:val="12"/>
        </w:rPr>
      </w:pPr>
      <w:r w:rsidRPr="15279048">
        <w:rPr>
          <w:rFonts w:eastAsia="Calibri"/>
          <w:sz w:val="12"/>
          <w:szCs w:val="12"/>
        </w:rPr>
        <w:t>At the same time,</w:t>
      </w:r>
      <w:r w:rsidRPr="15279048">
        <w:rPr>
          <w:rFonts w:eastAsia="Calibri"/>
        </w:rPr>
        <w:t xml:space="preserve"> </w:t>
      </w:r>
      <w:r w:rsidRPr="15279048">
        <w:rPr>
          <w:rFonts w:eastAsia="Calibri"/>
          <w:b/>
          <w:bCs/>
          <w:u w:val="single"/>
        </w:rPr>
        <w:t>the working class and poor within the USA</w:t>
      </w:r>
      <w:r w:rsidRPr="15279048">
        <w:rPr>
          <w:rFonts w:eastAsia="Calibri"/>
        </w:rPr>
        <w:t xml:space="preserve"> </w:t>
      </w:r>
      <w:r w:rsidRPr="15279048">
        <w:rPr>
          <w:rFonts w:eastAsia="Calibri"/>
          <w:sz w:val="12"/>
          <w:szCs w:val="12"/>
        </w:rPr>
        <w:t>and other rich nations</w:t>
      </w:r>
      <w:r w:rsidRPr="15279048">
        <w:rPr>
          <w:rFonts w:eastAsia="Calibri"/>
        </w:rPr>
        <w:t xml:space="preserve"> </w:t>
      </w:r>
      <w:r w:rsidRPr="15279048">
        <w:rPr>
          <w:rFonts w:eastAsia="Calibri"/>
          <w:b/>
          <w:bCs/>
          <w:u w:val="single"/>
        </w:rPr>
        <w:t>find it more and more difficult to access top level education</w:t>
      </w:r>
      <w:r w:rsidRPr="15279048">
        <w:rPr>
          <w:rFonts w:eastAsia="Calibri"/>
          <w:sz w:val="12"/>
          <w:szCs w:val="12"/>
        </w:rPr>
        <w:t>, training and employment. As worldwide concern about a global brain drain has resurfaced in the wake of the global war for talent, a new literature has arisen to talk of the universal benefits of ‘brain circulation’ and ‘beneficial brain drain’ (Saxenian 2002; Stark 2004). At the end of the day, however, three key facts remain: first,</w:t>
      </w:r>
      <w:r w:rsidRPr="15279048">
        <w:rPr>
          <w:rFonts w:eastAsia="Calibri"/>
        </w:rPr>
        <w:t xml:space="preserve"> </w:t>
      </w:r>
      <w:r w:rsidRPr="15279048">
        <w:rPr>
          <w:rFonts w:eastAsia="Calibri"/>
          <w:b/>
          <w:bCs/>
          <w:u w:val="single"/>
        </w:rPr>
        <w:t>there is a growing movement of the highly educated from poor to wealthy nations</w:t>
      </w:r>
      <w:r w:rsidRPr="15279048">
        <w:rPr>
          <w:rFonts w:eastAsia="Calibri"/>
        </w:rPr>
        <w:t xml:space="preserve"> </w:t>
      </w:r>
      <w:r w:rsidRPr="15279048">
        <w:rPr>
          <w:rFonts w:eastAsia="Calibri"/>
          <w:sz w:val="12"/>
          <w:szCs w:val="12"/>
        </w:rPr>
        <w:t>of the world, and not the other way around; second,</w:t>
      </w:r>
      <w:r w:rsidRPr="15279048">
        <w:rPr>
          <w:rFonts w:eastAsia="Calibri"/>
        </w:rPr>
        <w:t xml:space="preserve"> </w:t>
      </w:r>
      <w:r w:rsidRPr="15279048">
        <w:rPr>
          <w:rFonts w:eastAsia="Calibri"/>
          <w:b/>
          <w:bCs/>
          <w:u w:val="single"/>
        </w:rPr>
        <w:t>this movement is especially damaging to the poorest and smallest nations</w:t>
      </w:r>
      <w:r w:rsidRPr="15279048">
        <w:rPr>
          <w:rFonts w:eastAsia="Calibri"/>
          <w:sz w:val="12"/>
          <w:szCs w:val="12"/>
        </w:rPr>
        <w:t>, particularly when the workers involved provide public services in health care and education; third, noble and uplifting rhetoric aside, managed migration policy in rich nations continues to be set by a concern, first and foremost, with national self- interest, not a concern with global responsibility or the interests of other nations</w:t>
      </w:r>
    </w:p>
    <w:p w14:paraId="377F7CDA" w14:textId="68F85D32" w:rsidR="3B73781B" w:rsidRDefault="15279048" w:rsidP="15279048">
      <w:pPr>
        <w:spacing w:line="240" w:lineRule="exact"/>
        <w:rPr>
          <w:rFonts w:eastAsia="Calibri"/>
          <w:sz w:val="12"/>
          <w:szCs w:val="12"/>
        </w:rPr>
      </w:pPr>
      <w:r w:rsidRPr="15279048">
        <w:rPr>
          <w:rFonts w:eastAsia="Calibri"/>
          <w:sz w:val="12"/>
          <w:szCs w:val="12"/>
        </w:rPr>
        <w:t>(Kapur and McHale 2005; Schiff 2005).</w:t>
      </w:r>
    </w:p>
    <w:p w14:paraId="5B508DA8" w14:textId="2B3A57A6" w:rsidR="3B73781B" w:rsidRDefault="15279048" w:rsidP="15279048">
      <w:pPr>
        <w:spacing w:line="240" w:lineRule="exact"/>
        <w:rPr>
          <w:rFonts w:eastAsia="Calibri"/>
          <w:sz w:val="12"/>
          <w:szCs w:val="12"/>
        </w:rPr>
      </w:pPr>
      <w:r w:rsidRPr="15279048">
        <w:rPr>
          <w:rFonts w:eastAsia="Calibri"/>
          <w:sz w:val="12"/>
          <w:szCs w:val="12"/>
        </w:rPr>
        <w:t>The global war for talent undermines conventional ways of judging fairness in educational opportunity, by attacking the ideology of meritocratic nationalism, while offering in its place the (equally) problematic ideology of global meritocracy</w:t>
      </w:r>
    </w:p>
    <w:p w14:paraId="20ED1FC5" w14:textId="1D67AC44" w:rsidR="3B73781B" w:rsidRDefault="15279048" w:rsidP="15279048">
      <w:pPr>
        <w:spacing w:line="240" w:lineRule="exact"/>
        <w:rPr>
          <w:rFonts w:eastAsia="Calibri"/>
          <w:sz w:val="12"/>
          <w:szCs w:val="12"/>
        </w:rPr>
      </w:pPr>
      <w:r w:rsidRPr="15279048">
        <w:rPr>
          <w:rFonts w:eastAsia="Calibri"/>
          <w:sz w:val="12"/>
          <w:szCs w:val="12"/>
        </w:rPr>
        <w:t>Contemporary education in all OECD nations is based on an ideology of meritocratic nationalism: 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 (Lauder, Brown, Dillabough, and Halsey 2006). 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p>
    <w:p w14:paraId="11556CDD" w14:textId="54063CD2" w:rsidR="3B73781B" w:rsidRDefault="15279048" w:rsidP="15279048">
      <w:pPr>
        <w:spacing w:line="240" w:lineRule="exact"/>
        <w:rPr>
          <w:rFonts w:eastAsia="Calibri"/>
          <w:sz w:val="12"/>
          <w:szCs w:val="12"/>
        </w:rPr>
      </w:pPr>
      <w:r w:rsidRPr="15279048">
        <w:rPr>
          <w:rFonts w:eastAsia="Calibri"/>
          <w:sz w:val="12"/>
          <w:szCs w:val="12"/>
        </w:rPr>
        <w:t>In a recent debate in the British House of Commons, for example, over the employment of foreign doctors in the UK, Home Department Under-Secretary of State Joan Ryan asserted:</w:t>
      </w:r>
    </w:p>
    <w:p w14:paraId="2EB1E85F" w14:textId="1C8EE43E" w:rsidR="3B73781B" w:rsidRDefault="15279048" w:rsidP="15279048">
      <w:pPr>
        <w:spacing w:line="240" w:lineRule="exact"/>
        <w:rPr>
          <w:rFonts w:eastAsia="Calibri"/>
          <w:sz w:val="12"/>
          <w:szCs w:val="12"/>
        </w:rPr>
      </w:pPr>
      <w:r w:rsidRPr="15279048">
        <w:rPr>
          <w:rFonts w:eastAsia="Calibri"/>
          <w:sz w:val="12"/>
          <w:szCs w:val="12"/>
        </w:rPr>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cosmocrats, all-stars and transnational elites (Favell, Feldblum, and Smith 2006), the majority of skilled immigrants are actually slotted into second-tier jobs, filling positions that the native- 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p>
    <w:p w14:paraId="0AD94538" w14:textId="6B4048EA" w:rsidR="3B73781B" w:rsidRDefault="15279048" w:rsidP="15279048">
      <w:pPr>
        <w:spacing w:line="240" w:lineRule="exact"/>
        <w:rPr>
          <w:rFonts w:eastAsia="Calibri"/>
          <w:sz w:val="12"/>
          <w:szCs w:val="12"/>
        </w:rPr>
      </w:pPr>
      <w:r w:rsidRPr="15279048">
        <w:rPr>
          <w:rFonts w:eastAsia="Calibri"/>
          <w:sz w:val="12"/>
          <w:szCs w:val="12"/>
        </w:rPr>
        <w:t>Should educational and occupational opportunities be awarded instead, solely on the basis of merit, regardless of where individuals come from or what passports they hold?</w:t>
      </w:r>
      <w:r w:rsidRPr="15279048">
        <w:rPr>
          <w:rFonts w:eastAsia="Calibri"/>
        </w:rPr>
        <w:t xml:space="preserve"> </w:t>
      </w:r>
      <w:r w:rsidRPr="15279048">
        <w:rPr>
          <w:rFonts w:eastAsia="Calibri"/>
          <w:b/>
          <w:bCs/>
          <w:u w:val="single"/>
        </w:rPr>
        <w:t>Should we embrace the vision of global meritocracy</w:t>
      </w:r>
      <w:r w:rsidRPr="15279048">
        <w:rPr>
          <w:rFonts w:eastAsia="Calibri"/>
        </w:rPr>
        <w:t xml:space="preserve"> that is on offer </w:t>
      </w:r>
      <w:r w:rsidRPr="15279048">
        <w:rPr>
          <w:rFonts w:eastAsia="Calibri"/>
          <w:b/>
          <w:bCs/>
          <w:u w:val="single"/>
        </w:rPr>
        <w:t>through the rhetoric of the global war for talent</w:t>
      </w:r>
      <w:r w:rsidRPr="15279048">
        <w:rPr>
          <w:rFonts w:eastAsia="Calibri"/>
        </w:rPr>
        <w:t xml:space="preserve">? </w:t>
      </w:r>
      <w:r w:rsidRPr="15279048">
        <w:rPr>
          <w:rFonts w:eastAsia="Calibri"/>
          <w:sz w:val="12"/>
          <w:szCs w:val="12"/>
        </w:rPr>
        <w:t xml:space="preserve">There are good reasons to be cautious about the official view of a global meritocracy. Its ideologues like Thomas Friedman invoke images of a ‘flat earth’ and ‘level playing field’. Yet </w:t>
      </w:r>
      <w:r w:rsidRPr="15279048">
        <w:rPr>
          <w:rFonts w:eastAsia="Calibri"/>
          <w:b/>
          <w:bCs/>
          <w:u w:val="single"/>
        </w:rPr>
        <w:t>in reality, economic</w:t>
      </w:r>
      <w:r w:rsidRPr="15279048">
        <w:rPr>
          <w:rFonts w:eastAsia="Calibri"/>
        </w:rPr>
        <w:t xml:space="preserve">, social and education </w:t>
      </w:r>
      <w:r w:rsidRPr="15279048">
        <w:rPr>
          <w:rFonts w:eastAsia="Calibri"/>
          <w:b/>
          <w:bCs/>
          <w:u w:val="single"/>
        </w:rPr>
        <w:t>inequalities both within and between nations are vast and increasing</w:t>
      </w:r>
      <w:r w:rsidRPr="15279048">
        <w:rPr>
          <w:rFonts w:eastAsia="Calibri"/>
        </w:rPr>
        <w:t xml:space="preserve">. </w:t>
      </w:r>
      <w:r w:rsidRPr="15279048">
        <w:rPr>
          <w:rFonts w:eastAsia="Calibri"/>
          <w:sz w:val="12"/>
          <w:szCs w:val="12"/>
        </w:rPr>
        <w:t>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 (UNESCO 2000). Not only are such inequalities enormous, there are no political or moral (social justice) frameworks at the global level that provide an alternative way of re-imagining equality in educational opportunity as a global project (Jordan and Düvell 2003; Tannock 2009a).</w:t>
      </w:r>
    </w:p>
    <w:p w14:paraId="13AE1057" w14:textId="3BFE44A3" w:rsidR="3B73781B" w:rsidRDefault="15279048" w:rsidP="15279048">
      <w:pPr>
        <w:spacing w:line="285" w:lineRule="exact"/>
        <w:rPr>
          <w:rFonts w:eastAsia="Calibri"/>
          <w:sz w:val="12"/>
          <w:szCs w:val="12"/>
        </w:rPr>
      </w:pPr>
      <w:r w:rsidRPr="15279048">
        <w:rPr>
          <w:rFonts w:eastAsia="Calibri"/>
          <w:b/>
          <w:bCs/>
          <w:u w:val="single"/>
        </w:rPr>
        <w:t>The war for talent</w:t>
      </w:r>
      <w:r w:rsidRPr="15279048">
        <w:rPr>
          <w:rFonts w:eastAsia="Calibri"/>
        </w:rPr>
        <w:t xml:space="preserve"> </w:t>
      </w:r>
      <w:r w:rsidRPr="15279048">
        <w:rPr>
          <w:rFonts w:eastAsia="Calibri"/>
          <w:sz w:val="12"/>
          <w:szCs w:val="12"/>
        </w:rPr>
        <w:t>speaks extensively of the challenges of chasing after and recruiting the world’s ‘best and brightest’ – the alleged product of a global meritocracy. But it</w:t>
      </w:r>
      <w:r w:rsidRPr="15279048">
        <w:rPr>
          <w:rFonts w:eastAsia="Calibri"/>
        </w:rPr>
        <w:t xml:space="preserve"> </w:t>
      </w:r>
      <w:r w:rsidRPr="15279048">
        <w:rPr>
          <w:rFonts w:eastAsia="Calibri"/>
          <w:b/>
          <w:bCs/>
          <w:u w:val="single"/>
        </w:rPr>
        <w:t>pays little attention to</w:t>
      </w:r>
      <w:r w:rsidRPr="15279048">
        <w:rPr>
          <w:rFonts w:eastAsia="Calibri"/>
        </w:rPr>
        <w:t xml:space="preserve"> </w:t>
      </w:r>
      <w:r w:rsidRPr="15279048">
        <w:rPr>
          <w:rFonts w:eastAsia="Calibri"/>
          <w:sz w:val="12"/>
          <w:szCs w:val="12"/>
        </w:rPr>
        <w:t>what we might call the process of meritocracy, or</w:t>
      </w:r>
      <w:r w:rsidRPr="15279048">
        <w:rPr>
          <w:rFonts w:eastAsia="Calibri"/>
        </w:rPr>
        <w:t xml:space="preserve"> </w:t>
      </w:r>
      <w:r w:rsidRPr="15279048">
        <w:rPr>
          <w:rFonts w:eastAsia="Calibri"/>
          <w:b/>
          <w:bCs/>
          <w:u w:val="single"/>
        </w:rPr>
        <w:t>the social structure of competition</w:t>
      </w:r>
      <w:r w:rsidRPr="15279048">
        <w:rPr>
          <w:rFonts w:eastAsia="Calibri"/>
        </w:rPr>
        <w:t xml:space="preserve"> (Brown 2006): that is to say, </w:t>
      </w:r>
      <w:r w:rsidRPr="15279048">
        <w:rPr>
          <w:rFonts w:eastAsia="Calibri"/>
          <w:b/>
          <w:bCs/>
          <w:u w:val="single"/>
        </w:rPr>
        <w:t>the issue of how to ensure that all individuals are equally able to develop their talents and abilities through formal education</w:t>
      </w:r>
      <w:r w:rsidRPr="15279048">
        <w:rPr>
          <w:rFonts w:eastAsia="Calibri"/>
        </w:rPr>
        <w:t xml:space="preserve"> </w:t>
      </w:r>
      <w:r w:rsidRPr="15279048">
        <w:rPr>
          <w:rFonts w:eastAsia="Calibri"/>
          <w:sz w:val="12"/>
          <w:szCs w:val="12"/>
        </w:rPr>
        <w:t>and elsewhere. Indeed, the fact 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 and expectations that have been most fully operationalised at the nation-state level, and little more than that?</w:t>
      </w:r>
    </w:p>
    <w:p w14:paraId="739946D3" w14:textId="7FC7B94A" w:rsidR="3B73781B" w:rsidRDefault="15279048" w:rsidP="3B73781B">
      <w:pPr>
        <w:pStyle w:val="Heading4"/>
      </w:pPr>
      <w:r>
        <w:t>The impact is extinction and global structural violence – neoliberalism generates resource and social crises, while creating a planetary health crisis that destroys everyday quality of life – only resisting market expansion prevents the acceleration of inequality and environmental destruction</w:t>
      </w:r>
    </w:p>
    <w:p w14:paraId="57462C67" w14:textId="300740A6" w:rsidR="3B73781B" w:rsidRDefault="15279048" w:rsidP="15279048">
      <w:pPr>
        <w:spacing w:line="330" w:lineRule="exact"/>
        <w:rPr>
          <w:rFonts w:eastAsia="Calibri"/>
          <w:sz w:val="26"/>
          <w:szCs w:val="26"/>
        </w:rPr>
      </w:pPr>
      <w:r w:rsidRPr="15279048">
        <w:rPr>
          <w:rFonts w:eastAsia="Calibri"/>
          <w:b/>
          <w:bCs/>
          <w:sz w:val="26"/>
          <w:szCs w:val="26"/>
        </w:rPr>
        <w:t>Sparke 16</w:t>
      </w:r>
    </w:p>
    <w:p w14:paraId="44EE5491" w14:textId="18CCD703" w:rsidR="3B73781B" w:rsidRDefault="15279048" w:rsidP="15279048">
      <w:pPr>
        <w:spacing w:line="285" w:lineRule="exact"/>
        <w:rPr>
          <w:rFonts w:eastAsia="Calibri"/>
        </w:rPr>
      </w:pPr>
      <w:r w:rsidRPr="15279048">
        <w:rPr>
          <w:rFonts w:eastAsia="Calibri"/>
        </w:rPr>
        <w:t>(Matthew Sparke is Professor of Geography, International Studies and Global Health at the University of Washington, USA, where he also serves as the Director of Integrated Social Sciences, “Health and the embodiment of neoliberalism: pathologies of political</w:t>
      </w:r>
    </w:p>
    <w:p w14:paraId="66AC66C8" w14:textId="6928D955" w:rsidR="3B73781B" w:rsidRDefault="15279048" w:rsidP="15279048">
      <w:pPr>
        <w:spacing w:line="285" w:lineRule="exact"/>
        <w:rPr>
          <w:rFonts w:eastAsia="Calibri"/>
        </w:rPr>
      </w:pPr>
      <w:r w:rsidRPr="15279048">
        <w:rPr>
          <w:rFonts w:eastAsia="Calibri"/>
        </w:rPr>
        <w:t xml:space="preserve">economy from climate change and austerity to personal responsibility,” in </w:t>
      </w:r>
      <w:r w:rsidRPr="15279048">
        <w:rPr>
          <w:rFonts w:eastAsia="Calibri"/>
          <w:i/>
          <w:iCs/>
        </w:rPr>
        <w:t>The Handbook of Neoliberalism</w:t>
      </w:r>
      <w:r w:rsidRPr="15279048">
        <w:rPr>
          <w:rFonts w:eastAsia="Calibri"/>
        </w:rPr>
        <w:t>, pgs. 237-247)</w:t>
      </w:r>
    </w:p>
    <w:p w14:paraId="33BA88A3" w14:textId="7AFE6019" w:rsidR="3B73781B" w:rsidRDefault="3B73781B" w:rsidP="3B73781B">
      <w:pPr>
        <w:spacing w:line="285" w:lineRule="exact"/>
        <w:rPr>
          <w:rFonts w:eastAsia="Calibri"/>
        </w:rPr>
      </w:pPr>
    </w:p>
    <w:p w14:paraId="10893AEA" w14:textId="30190DDE" w:rsidR="3B73781B" w:rsidRDefault="15279048" w:rsidP="15279048">
      <w:pPr>
        <w:spacing w:line="240" w:lineRule="exact"/>
        <w:rPr>
          <w:rFonts w:eastAsia="Calibri"/>
          <w:sz w:val="12"/>
          <w:szCs w:val="12"/>
        </w:rPr>
      </w:pPr>
      <w:r w:rsidRPr="15279048">
        <w:rPr>
          <w:rFonts w:eastAsia="Calibri"/>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rsidRPr="15279048">
        <w:rPr>
          <w:rFonts w:eastAsia="Calibri"/>
        </w:rPr>
        <w:t xml:space="preserve"> </w:t>
      </w:r>
      <w:r w:rsidRPr="15279048">
        <w:rPr>
          <w:rFonts w:eastAsia="Calibri"/>
          <w:b/>
          <w:bCs/>
          <w:u w:val="single"/>
        </w:rPr>
        <w:t>neoliberalism and</w:t>
      </w:r>
      <w:r w:rsidRPr="15279048">
        <w:rPr>
          <w:rFonts w:eastAsia="Calibri"/>
        </w:rPr>
        <w:t xml:space="preserve"> associated forms of inequality, </w:t>
      </w:r>
      <w:r w:rsidRPr="15279048">
        <w:rPr>
          <w:rFonts w:eastAsia="Calibri"/>
          <w:b/>
          <w:bCs/>
          <w:u w:val="single"/>
        </w:rPr>
        <w:t xml:space="preserve">austerity </w:t>
      </w:r>
      <w:r w:rsidRPr="15279048">
        <w:rPr>
          <w:rFonts w:eastAsia="Calibri"/>
        </w:rPr>
        <w:t xml:space="preserve">and precarity </w:t>
      </w:r>
      <w:r w:rsidRPr="15279048">
        <w:rPr>
          <w:rFonts w:eastAsia="Calibri"/>
          <w:b/>
          <w:bCs/>
          <w:u w:val="single"/>
        </w:rPr>
        <w:t>have been tied</w:t>
      </w:r>
      <w:r w:rsidRPr="15279048">
        <w:rPr>
          <w:rFonts w:eastAsia="Calibri"/>
        </w:rPr>
        <w:t xml:space="preserve"> by health scholars </w:t>
      </w:r>
      <w:r w:rsidRPr="15279048">
        <w:rPr>
          <w:rFonts w:eastAsia="Calibri"/>
          <w:b/>
          <w:bCs/>
          <w:u w:val="single"/>
        </w:rPr>
        <w:t>to</w:t>
      </w:r>
      <w:r w:rsidRPr="15279048">
        <w:rPr>
          <w:rFonts w:eastAsia="Calibri"/>
        </w:rPr>
        <w:t xml:space="preserve"> a </w:t>
      </w:r>
      <w:r w:rsidRPr="15279048">
        <w:rPr>
          <w:rFonts w:eastAsia="Calibri"/>
          <w:b/>
          <w:bCs/>
          <w:u w:val="single"/>
        </w:rPr>
        <w:t>vast</w:t>
      </w:r>
      <w:r w:rsidRPr="15279048">
        <w:rPr>
          <w:rFonts w:eastAsia="Calibri"/>
        </w:rPr>
        <w:t xml:space="preserve"> variety of </w:t>
      </w:r>
      <w:r w:rsidRPr="15279048">
        <w:rPr>
          <w:rFonts w:eastAsia="Calibri"/>
          <w:b/>
          <w:bCs/>
          <w:u w:val="single"/>
        </w:rPr>
        <w:t>embodied suffering, disease-vulnerability and low life expectancy</w:t>
      </w:r>
      <w:r w:rsidRPr="15279048">
        <w:rPr>
          <w:rFonts w:eastAsia="Calibri"/>
        </w:rPr>
        <w:t xml:space="preserve"> right </w:t>
      </w:r>
      <w:r w:rsidRPr="15279048">
        <w:rPr>
          <w:rFonts w:eastAsia="Calibri"/>
          <w:b/>
          <w:bCs/>
          <w:u w:val="single"/>
        </w:rPr>
        <w:t>across the planet</w:t>
      </w:r>
      <w:r w:rsidRPr="15279048">
        <w:rPr>
          <w:rFonts w:eastAsia="Calibri"/>
        </w:rPr>
        <w:t xml:space="preserve"> </w:t>
      </w:r>
      <w:r w:rsidRPr="15279048">
        <w:rPr>
          <w:rFonts w:eastAsia="Calibri"/>
          <w:sz w:val="12"/>
          <w:szCs w:val="12"/>
        </w:rPr>
        <w:t>(Rowden 2009; Kim et al. 2000; Fort et al. 2004; Farmer 2001, 2005; Keshavjee 2014; Stuckler and Basu 2013). Rallying against these lethal links, a gathering of the World Social Forum in Tunis in 2015 recently concluded that</w:t>
      </w:r>
      <w:r w:rsidRPr="15279048">
        <w:rPr>
          <w:rFonts w:eastAsia="Calibri"/>
        </w:rPr>
        <w:t xml:space="preserve"> </w:t>
      </w:r>
      <w:r w:rsidRPr="15279048">
        <w:rPr>
          <w:rFonts w:eastAsia="Calibri"/>
          <w:b/>
          <w:bCs/>
          <w:u w:val="single"/>
        </w:rPr>
        <w:t>today’s global crises in health</w:t>
      </w:r>
      <w:r w:rsidRPr="15279048">
        <w:rPr>
          <w:rFonts w:eastAsia="Calibri"/>
        </w:rPr>
        <w:t xml:space="preserve">, health services and social protection </w:t>
      </w:r>
      <w:r w:rsidRPr="15279048">
        <w:rPr>
          <w:rFonts w:eastAsia="Calibri"/>
          <w:b/>
          <w:bCs/>
          <w:u w:val="single"/>
        </w:rPr>
        <w:t>are</w:t>
      </w:r>
      <w:r w:rsidRPr="15279048">
        <w:rPr>
          <w:rFonts w:eastAsia="Calibri"/>
        </w:rPr>
        <w:t xml:space="preserve"> ‘in fact </w:t>
      </w:r>
      <w:r w:rsidRPr="15279048">
        <w:rPr>
          <w:rFonts w:eastAsia="Calibri"/>
          <w:b/>
          <w:bCs/>
          <w:u w:val="single"/>
        </w:rPr>
        <w:t>the consequence of neoliberal politics globally</w:t>
      </w:r>
      <w:r w:rsidRPr="15279048">
        <w:rPr>
          <w:rFonts w:eastAsia="Calibri"/>
        </w:rPr>
        <w:t xml:space="preserve">’ (WSF 2015). Meanwhile, amid all the crises, </w:t>
      </w:r>
      <w:r w:rsidRPr="15279048">
        <w:rPr>
          <w:rFonts w:eastAsia="Calibri"/>
          <w:b/>
          <w:bCs/>
          <w:u w:val="single"/>
        </w:rPr>
        <w:t>individuals are</w:t>
      </w:r>
      <w:r w:rsidRPr="15279048">
        <w:rPr>
          <w:rFonts w:eastAsia="Calibri"/>
        </w:rPr>
        <w:t xml:space="preserve"> also </w:t>
      </w:r>
      <w:r w:rsidRPr="15279048">
        <w:rPr>
          <w:rFonts w:eastAsia="Calibri"/>
          <w:b/>
          <w:bCs/>
          <w:u w:val="single"/>
        </w:rPr>
        <w:t>now routinely told</w:t>
      </w:r>
      <w:r w:rsidRPr="15279048">
        <w:rPr>
          <w:rFonts w:eastAsia="Calibri"/>
        </w:rPr>
        <w:t xml:space="preserve"> that </w:t>
      </w:r>
      <w:r w:rsidRPr="15279048">
        <w:rPr>
          <w:rFonts w:eastAsia="Calibri"/>
          <w:b/>
          <w:bCs/>
          <w:u w:val="single"/>
        </w:rPr>
        <w:t>their health is</w:t>
      </w:r>
      <w:r w:rsidRPr="15279048">
        <w:rPr>
          <w:rFonts w:eastAsia="Calibri"/>
        </w:rPr>
        <w:t xml:space="preserve"> simply </w:t>
      </w:r>
      <w:r w:rsidRPr="15279048">
        <w:rPr>
          <w:rFonts w:eastAsia="Calibri"/>
          <w:b/>
          <w:bCs/>
          <w:u w:val="single"/>
        </w:rPr>
        <w:t>their own responsibility</w:t>
      </w:r>
      <w:r w:rsidRPr="15279048">
        <w:rPr>
          <w:rFonts w:eastAsia="Calibri"/>
          <w:sz w:val="12"/>
          <w:szCs w:val="12"/>
        </w:rPr>
        <w:t>, a form of resilience that will only endure if they invest in it with the same individualistic and entrepreneurial prudence that is the trademark of personalized neoliberalism more generally (Brown and Baker 2012). As a result,</w:t>
      </w:r>
      <w:r w:rsidRPr="15279048">
        <w:rPr>
          <w:rFonts w:eastAsia="Calibri"/>
        </w:rPr>
        <w:t xml:space="preserve"> </w:t>
      </w:r>
      <w:r w:rsidRPr="15279048">
        <w:rPr>
          <w:rFonts w:eastAsia="Calibri"/>
          <w:b/>
          <w:bCs/>
          <w:u w:val="single"/>
        </w:rPr>
        <w:t>all sorts of embodied health challenges</w:t>
      </w:r>
      <w:r w:rsidRPr="15279048">
        <w:rPr>
          <w:rFonts w:eastAsia="Calibri"/>
        </w:rPr>
        <w:t xml:space="preserve"> – </w:t>
      </w:r>
      <w:r w:rsidRPr="15279048">
        <w:rPr>
          <w:rFonts w:eastAsia="Calibri"/>
          <w:b/>
          <w:bCs/>
          <w:u w:val="single"/>
        </w:rPr>
        <w:t>hunger and obesity</w:t>
      </w:r>
      <w:r w:rsidRPr="15279048">
        <w:rPr>
          <w:rFonts w:eastAsia="Calibri"/>
        </w:rPr>
        <w:t xml:space="preserve"> being two especially physical examples – </w:t>
      </w:r>
      <w:r w:rsidRPr="15279048">
        <w:rPr>
          <w:rFonts w:eastAsia="Calibri"/>
          <w:b/>
          <w:bCs/>
          <w:u w:val="single"/>
        </w:rPr>
        <w:t>are repeatedly recoded as personal management problems</w:t>
      </w:r>
      <w:r w:rsidRPr="15279048">
        <w:rPr>
          <w:rFonts w:eastAsia="Calibri"/>
        </w:rPr>
        <w:t xml:space="preserve"> </w:t>
      </w:r>
      <w:r w:rsidRPr="15279048">
        <w:rPr>
          <w:rFonts w:eastAsia="Calibri"/>
          <w:b/>
          <w:bCs/>
          <w:u w:val="single"/>
        </w:rPr>
        <w:t>even as they embody neoliberal socio-economic developments</w:t>
      </w:r>
      <w:r w:rsidRPr="15279048">
        <w:rPr>
          <w:rFonts w:eastAsia="Calibri"/>
        </w:rPr>
        <w:t xml:space="preserve"> </w:t>
      </w:r>
      <w:r w:rsidRPr="15279048">
        <w:rPr>
          <w:rFonts w:eastAsia="Calibri"/>
          <w:sz w:val="12"/>
          <w:szCs w:val="12"/>
        </w:rPr>
        <w:t>in society at large (Carney 2015; Guthman 2009).</w:t>
      </w:r>
    </w:p>
    <w:p w14:paraId="18E96BCF" w14:textId="10DF408E" w:rsidR="3B73781B" w:rsidRDefault="15279048" w:rsidP="15279048">
      <w:pPr>
        <w:spacing w:line="240" w:lineRule="exact"/>
        <w:rPr>
          <w:rFonts w:eastAsia="Calibri"/>
          <w:sz w:val="12"/>
          <w:szCs w:val="12"/>
        </w:rPr>
      </w:pPr>
      <w:r w:rsidRPr="15279048">
        <w:rPr>
          <w:rFonts w:eastAsia="Calibri"/>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rsidRPr="15279048">
        <w:rPr>
          <w:rFonts w:eastAsia="Calibri"/>
        </w:rPr>
        <w:t xml:space="preserve"> </w:t>
      </w:r>
      <w:r w:rsidRPr="15279048">
        <w:rPr>
          <w:rFonts w:eastAsia="Calibri"/>
          <w:b/>
          <w:bCs/>
          <w:u w:val="single"/>
        </w:rPr>
        <w:t>The etiologies</w:t>
      </w:r>
      <w:r w:rsidRPr="15279048">
        <w:rPr>
          <w:rFonts w:eastAsia="Calibri"/>
        </w:rPr>
        <w:t xml:space="preserve"> of illness </w:t>
      </w:r>
      <w:r w:rsidRPr="15279048">
        <w:rPr>
          <w:rFonts w:eastAsia="Calibri"/>
          <w:b/>
          <w:bCs/>
          <w:u w:val="single"/>
        </w:rPr>
        <w:t>involved are</w:t>
      </w:r>
      <w:r w:rsidRPr="15279048">
        <w:rPr>
          <w:rFonts w:eastAsia="Calibri"/>
        </w:rPr>
        <w:t xml:space="preserve"> </w:t>
      </w:r>
      <w:r w:rsidRPr="15279048">
        <w:rPr>
          <w:rFonts w:eastAsia="Calibri"/>
          <w:sz w:val="12"/>
          <w:szCs w:val="12"/>
        </w:rPr>
        <w:t xml:space="preserve">extremely complex, multi-causal and as geographically uneven as they are historically and economically interconnected (Labonté et al. 2009). Whether it is </w:t>
      </w:r>
      <w:r w:rsidRPr="15279048">
        <w:rPr>
          <w:rFonts w:eastAsia="Calibri"/>
        </w:rPr>
        <w:t>t</w:t>
      </w:r>
      <w:r w:rsidRPr="15279048">
        <w:rPr>
          <w:rFonts w:eastAsia="Calibri"/>
          <w:b/>
          <w:bCs/>
          <w:u w:val="single"/>
        </w:rPr>
        <w:t xml:space="preserve">he global consequences of </w:t>
      </w:r>
      <w:r w:rsidRPr="15279048">
        <w:rPr>
          <w:rFonts w:eastAsia="Calibri"/>
        </w:rPr>
        <w:t>the c</w:t>
      </w:r>
      <w:r w:rsidRPr="15279048">
        <w:rPr>
          <w:rFonts w:eastAsia="Calibri"/>
          <w:b/>
          <w:bCs/>
          <w:u w:val="single"/>
        </w:rPr>
        <w:t xml:space="preserve">utbacks in health care </w:t>
      </w:r>
      <w:r w:rsidRPr="15279048">
        <w:rPr>
          <w:rFonts w:eastAsia="Calibri"/>
        </w:rPr>
        <w:t>caused b</w:t>
      </w:r>
      <w:r w:rsidRPr="15279048">
        <w:rPr>
          <w:rFonts w:eastAsia="Calibri"/>
          <w:b/>
          <w:bCs/>
          <w:u w:val="single"/>
        </w:rPr>
        <w:t>y neoliberal austerity,</w:t>
      </w:r>
      <w:r w:rsidRPr="15279048">
        <w:rPr>
          <w:rFonts w:eastAsia="Calibri"/>
        </w:rPr>
        <w:t xml:space="preserve"> or t</w:t>
      </w:r>
      <w:r w:rsidRPr="15279048">
        <w:rPr>
          <w:rFonts w:eastAsia="Calibri"/>
          <w:b/>
          <w:bCs/>
          <w:u w:val="single"/>
        </w:rPr>
        <w:t xml:space="preserve">he impact of business deregulation, privatization and user fees </w:t>
      </w:r>
      <w:r w:rsidRPr="15279048">
        <w:rPr>
          <w:rFonts w:eastAsia="Calibri"/>
        </w:rPr>
        <w:t>introduced i</w:t>
      </w:r>
      <w:r w:rsidRPr="15279048">
        <w:rPr>
          <w:rFonts w:eastAsia="Calibri"/>
          <w:b/>
          <w:bCs/>
          <w:u w:val="single"/>
        </w:rPr>
        <w:t>n national neoliberal reforms,</w:t>
      </w:r>
      <w:r w:rsidRPr="15279048">
        <w:rPr>
          <w:rFonts w:eastAsia="Calibri"/>
        </w:rPr>
        <w:t xml:space="preserve"> o</w:t>
      </w:r>
      <w:r w:rsidRPr="15279048">
        <w:rPr>
          <w:rFonts w:eastAsia="Calibri"/>
          <w:b/>
          <w:bCs/>
          <w:u w:val="single"/>
        </w:rPr>
        <w:t xml:space="preserve">r </w:t>
      </w:r>
      <w:r w:rsidRPr="15279048">
        <w:rPr>
          <w:rFonts w:eastAsia="Calibri"/>
        </w:rPr>
        <w:t>the e</w:t>
      </w:r>
      <w:r w:rsidRPr="15279048">
        <w:rPr>
          <w:rFonts w:eastAsia="Calibri"/>
          <w:b/>
          <w:bCs/>
          <w:u w:val="single"/>
        </w:rPr>
        <w:t xml:space="preserve">veryday destabilization of communities caused by </w:t>
      </w:r>
      <w:r w:rsidRPr="15279048">
        <w:rPr>
          <w:rFonts w:eastAsia="Calibri"/>
        </w:rPr>
        <w:t>increasing i</w:t>
      </w:r>
      <w:r w:rsidRPr="15279048">
        <w:rPr>
          <w:rFonts w:eastAsia="Calibri"/>
          <w:b/>
          <w:bCs/>
          <w:u w:val="single"/>
        </w:rPr>
        <w:t>ncome inequalities,</w:t>
      </w:r>
      <w:r w:rsidRPr="15279048">
        <w:rPr>
          <w:rFonts w:eastAsia="Calibri"/>
        </w:rPr>
        <w:t xml:space="preserve"> social insecurity a</w:t>
      </w:r>
      <w:r w:rsidRPr="15279048">
        <w:rPr>
          <w:rFonts w:eastAsia="Calibri"/>
          <w:b/>
          <w:bCs/>
          <w:u w:val="single"/>
        </w:rPr>
        <w:t>nd environmental deterioration,</w:t>
      </w:r>
      <w:r w:rsidRPr="15279048">
        <w:rPr>
          <w:rFonts w:eastAsia="Calibri"/>
          <w:sz w:val="12"/>
          <w:szCs w:val="12"/>
        </w:rPr>
        <w:t xml:space="preserve">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4910A09C" w14:textId="30AEA791" w:rsidR="3B73781B" w:rsidRDefault="15279048" w:rsidP="15279048">
      <w:pPr>
        <w:spacing w:line="240" w:lineRule="exact"/>
        <w:rPr>
          <w:rFonts w:eastAsia="Calibri"/>
          <w:sz w:val="12"/>
          <w:szCs w:val="12"/>
        </w:rPr>
      </w:pPr>
      <w:r w:rsidRPr="15279048">
        <w:rPr>
          <w:rFonts w:eastAsia="Calibri"/>
          <w:sz w:val="12"/>
          <w:szCs w:val="12"/>
        </w:rPr>
        <w:t>Defining neoliberalism in relation to health</w:t>
      </w:r>
    </w:p>
    <w:p w14:paraId="5BB13C30" w14:textId="37AD8C67" w:rsidR="3B73781B" w:rsidRDefault="15279048" w:rsidP="15279048">
      <w:pPr>
        <w:spacing w:line="240" w:lineRule="exact"/>
        <w:rPr>
          <w:rFonts w:eastAsia="Calibri"/>
          <w:sz w:val="12"/>
          <w:szCs w:val="12"/>
        </w:rPr>
      </w:pPr>
      <w:r w:rsidRPr="15279048">
        <w:rPr>
          <w:rFonts w:eastAsia="Calibri"/>
          <w:sz w:val="12"/>
          <w:szCs w:val="12"/>
        </w:rPr>
        <w:t>Put most simply,</w:t>
      </w:r>
      <w:r w:rsidRPr="15279048">
        <w:rPr>
          <w:rFonts w:eastAsia="Calibri"/>
        </w:rPr>
        <w:t xml:space="preserve"> </w:t>
      </w:r>
      <w:r w:rsidRPr="15279048">
        <w:rPr>
          <w:rFonts w:eastAsia="Calibri"/>
          <w:b/>
          <w:bCs/>
          <w:u w:val="single"/>
        </w:rPr>
        <w:t>neoliberalism names a way of governing capitalism that emphasizes liberalizing markets</w:t>
      </w:r>
      <w:r w:rsidRPr="15279048">
        <w:rPr>
          <w:rFonts w:eastAsia="Calibri"/>
        </w:rPr>
        <w:t xml:space="preserve"> </w:t>
      </w:r>
      <w:r w:rsidRPr="15279048">
        <w:rPr>
          <w:rFonts w:eastAsia="Calibri"/>
          <w:sz w:val="12"/>
          <w:szCs w:val="12"/>
        </w:rPr>
        <w:t>and making market forces the basis of economic coordination, social distribution, and personal motivation (Sparke 2013).At a macro scale these developments can be seen as comprising ‘neoliberal governance’, a set of governmental norms</w:t>
      </w:r>
      <w:r w:rsidRPr="15279048">
        <w:rPr>
          <w:rFonts w:eastAsia="Calibri"/>
        </w:rPr>
        <w:t xml:space="preserve"> </w:t>
      </w:r>
      <w:r w:rsidRPr="15279048">
        <w:rPr>
          <w:rFonts w:eastAsia="Calibri"/>
          <w:b/>
          <w:bCs/>
          <w:u w:val="single"/>
        </w:rPr>
        <w:t>including privatization</w:t>
      </w:r>
      <w:r w:rsidRPr="15279048">
        <w:rPr>
          <w:rFonts w:eastAsia="Calibri"/>
        </w:rPr>
        <w:t xml:space="preserve">, </w:t>
      </w:r>
      <w:r w:rsidRPr="15279048">
        <w:rPr>
          <w:rFonts w:eastAsia="Calibri"/>
          <w:b/>
          <w:bCs/>
          <w:u w:val="single"/>
        </w:rPr>
        <w:t>business deregulation</w:t>
      </w:r>
      <w:r w:rsidRPr="15279048">
        <w:rPr>
          <w:rFonts w:eastAsia="Calibri"/>
        </w:rPr>
        <w:t xml:space="preserve">, </w:t>
      </w:r>
      <w:r w:rsidRPr="15279048">
        <w:rPr>
          <w:rFonts w:eastAsia="Calibri"/>
          <w:b/>
          <w:bCs/>
          <w:u w:val="single"/>
        </w:rPr>
        <w:t>and</w:t>
      </w:r>
      <w:r w:rsidRPr="15279048">
        <w:rPr>
          <w:rFonts w:eastAsia="Calibri"/>
        </w:rPr>
        <w:t xml:space="preserve"> </w:t>
      </w:r>
      <w:r w:rsidRPr="15279048">
        <w:rPr>
          <w:rFonts w:eastAsia="Calibri"/>
          <w:b/>
          <w:bCs/>
          <w:u w:val="single"/>
        </w:rPr>
        <w:t>trade liberalization</w:t>
      </w:r>
      <w:r w:rsidRPr="15279048">
        <w:rPr>
          <w:rFonts w:eastAsia="Calibri"/>
          <w:sz w:val="12"/>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p>
    <w:p w14:paraId="6587201E" w14:textId="71B7E1D6" w:rsidR="3B73781B" w:rsidRDefault="15279048" w:rsidP="15279048">
      <w:pPr>
        <w:spacing w:line="240" w:lineRule="exact"/>
        <w:rPr>
          <w:rFonts w:eastAsia="Calibri"/>
          <w:sz w:val="12"/>
          <w:szCs w:val="12"/>
        </w:rPr>
      </w:pPr>
      <w:r w:rsidRPr="15279048">
        <w:rPr>
          <w:rFonts w:eastAsia="Calibri"/>
          <w:sz w:val="12"/>
          <w:szCs w:val="12"/>
        </w:rPr>
        <w:t>Not surprisingly, scholars of health have already led the way in reconceptualizing neoliberal- ism in terms of embodiment.They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Labonté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(Labonté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p>
    <w:p w14:paraId="6CF7AD8A" w14:textId="6D2F8BA3" w:rsidR="3B73781B" w:rsidRDefault="15279048" w:rsidP="15279048">
      <w:pPr>
        <w:spacing w:line="240" w:lineRule="exact"/>
        <w:rPr>
          <w:rFonts w:eastAsia="Calibri"/>
        </w:rPr>
      </w:pPr>
      <w:r w:rsidRPr="15279048">
        <w:rPr>
          <w:rFonts w:eastAsia="Calibri"/>
          <w:sz w:val="12"/>
          <w:szCs w:val="12"/>
        </w:rPr>
        <w:t>The main focus in what follows is on the pathways that can be addressed in terms of conditionalization, including under this heading the diverse developments through which</w:t>
      </w:r>
      <w:r w:rsidRPr="15279048">
        <w:rPr>
          <w:rFonts w:eastAsia="Calibri"/>
        </w:rPr>
        <w:t xml:space="preserve"> </w:t>
      </w:r>
      <w:r w:rsidRPr="15279048">
        <w:rPr>
          <w:rFonts w:eastAsia="Calibri"/>
          <w:b/>
          <w:bCs/>
          <w:u w:val="single"/>
        </w:rPr>
        <w:t>neoliberalism in macro political-economic governance has become embodied in</w:t>
      </w:r>
      <w:r w:rsidRPr="15279048">
        <w:rPr>
          <w:rFonts w:eastAsia="Calibri"/>
        </w:rPr>
        <w:t xml:space="preserve"> various forms of </w:t>
      </w:r>
      <w:r w:rsidRPr="15279048">
        <w:rPr>
          <w:rFonts w:eastAsia="Calibri"/>
          <w:b/>
          <w:bCs/>
          <w:u w:val="single"/>
        </w:rPr>
        <w:t>premature mortality and morbidity</w:t>
      </w:r>
      <w:r w:rsidRPr="15279048">
        <w:rPr>
          <w:rFonts w:eastAsia="Calibri"/>
        </w:rPr>
        <w:t xml:space="preserve">. </w:t>
      </w:r>
      <w:r w:rsidRPr="15279048">
        <w:rPr>
          <w:rFonts w:eastAsia="Calibri"/>
          <w:sz w:val="12"/>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rsidRPr="15279048">
        <w:rPr>
          <w:rFonts w:eastAsia="Calibri"/>
        </w:rPr>
        <w:t xml:space="preserve"> </w:t>
      </w:r>
      <w:r w:rsidRPr="15279048">
        <w:rPr>
          <w:rFonts w:eastAsia="Calibri"/>
          <w:b/>
          <w:bCs/>
          <w:u w:val="single"/>
        </w:rPr>
        <w:t>to understand the global health problems</w:t>
      </w:r>
      <w:r w:rsidRPr="15279048">
        <w:rPr>
          <w:rFonts w:eastAsia="Calibri"/>
        </w:rPr>
        <w:t xml:space="preserve"> in poor countries that corrective </w:t>
      </w:r>
      <w:r w:rsidRPr="15279048">
        <w:rPr>
          <w:rFonts w:eastAsia="Calibri"/>
          <w:b/>
          <w:bCs/>
          <w:u w:val="single"/>
        </w:rPr>
        <w:t>global health interventions are designed to address we first need to come to terms with the ways</w:t>
      </w:r>
      <w:r w:rsidRPr="15279048">
        <w:rPr>
          <w:rFonts w:eastAsia="Calibri"/>
        </w:rPr>
        <w:t xml:space="preserve"> in which </w:t>
      </w:r>
      <w:r w:rsidRPr="15279048">
        <w:rPr>
          <w:rFonts w:eastAsia="Calibri"/>
          <w:b/>
          <w:bCs/>
          <w:u w:val="single"/>
        </w:rPr>
        <w:t>embodied experiences of health have been structured by neoliberal conditionalization</w:t>
      </w:r>
      <w:r w:rsidRPr="15279048">
        <w:rPr>
          <w:rFonts w:eastAsia="Calibri"/>
        </w:rPr>
        <w:t>.</w:t>
      </w:r>
    </w:p>
    <w:p w14:paraId="4925FDAC" w14:textId="74E73D04" w:rsidR="3B73781B" w:rsidRDefault="15279048" w:rsidP="15279048">
      <w:pPr>
        <w:spacing w:line="240" w:lineRule="exact"/>
        <w:rPr>
          <w:rFonts w:eastAsia="Calibri"/>
          <w:sz w:val="12"/>
          <w:szCs w:val="12"/>
        </w:rPr>
      </w:pPr>
      <w:r w:rsidRPr="15279048">
        <w:rPr>
          <w:rFonts w:eastAsia="Calibri"/>
          <w:sz w:val="12"/>
          <w:szCs w:val="12"/>
        </w:rPr>
        <w:t>Neoliberalization as global political-economic conditionalization</w:t>
      </w:r>
    </w:p>
    <w:p w14:paraId="3B25897A" w14:textId="6E919C26" w:rsidR="3B73781B" w:rsidRDefault="15279048" w:rsidP="15279048">
      <w:pPr>
        <w:spacing w:line="285" w:lineRule="exact"/>
        <w:rPr>
          <w:rFonts w:eastAsia="Calibri"/>
        </w:rPr>
      </w:pPr>
      <w:r w:rsidRPr="15279048">
        <w:rPr>
          <w:rFonts w:eastAsia="Calibri"/>
          <w:b/>
          <w:bCs/>
          <w:u w:val="single"/>
        </w:rPr>
        <w:t>Last year, our</w:t>
      </w:r>
      <w:r w:rsidRPr="15279048">
        <w:rPr>
          <w:rFonts w:eastAsia="Calibri"/>
        </w:rPr>
        <w:t xml:space="preserve"> imperfect </w:t>
      </w:r>
      <w:r w:rsidRPr="15279048">
        <w:rPr>
          <w:rFonts w:eastAsia="Calibri"/>
          <w:b/>
          <w:bCs/>
          <w:u w:val="single"/>
        </w:rPr>
        <w:t>world delivered</w:t>
      </w:r>
      <w:r w:rsidRPr="15279048">
        <w:rPr>
          <w:rFonts w:eastAsia="Calibri"/>
        </w:rPr>
        <w:t xml:space="preserve">, in short order, </w:t>
      </w:r>
      <w:r w:rsidRPr="15279048">
        <w:rPr>
          <w:rFonts w:eastAsia="Calibri"/>
          <w:b/>
          <w:bCs/>
          <w:u w:val="single"/>
        </w:rPr>
        <w:t>a fuel crisis, a food crisis, and a financial crisis</w:t>
      </w:r>
      <w:r w:rsidRPr="15279048">
        <w:rPr>
          <w:rFonts w:eastAsia="Calibri"/>
        </w:rPr>
        <w:t xml:space="preserve">. It also delivered compelling evidence that </w:t>
      </w:r>
      <w:r w:rsidRPr="15279048">
        <w:rPr>
          <w:rFonts w:eastAsia="Calibri"/>
          <w:b/>
          <w:bCs/>
          <w:u w:val="single"/>
        </w:rPr>
        <w:t>the impact of climate change has been seriously underestimated</w:t>
      </w:r>
      <w:r w:rsidRPr="15279048">
        <w:rPr>
          <w:rFonts w:eastAsia="Calibri"/>
        </w:rPr>
        <w:t xml:space="preserve">. </w:t>
      </w:r>
      <w:r w:rsidRPr="15279048">
        <w:rPr>
          <w:rFonts w:eastAsia="Calibri"/>
          <w:b/>
          <w:bCs/>
          <w:u w:val="single"/>
        </w:rPr>
        <w:t>All of these events have global causes and</w:t>
      </w:r>
      <w:r w:rsidRPr="15279048">
        <w:rPr>
          <w:rFonts w:eastAsia="Calibri"/>
        </w:rPr>
        <w:t xml:space="preserve"> global </w:t>
      </w:r>
      <w:r w:rsidRPr="15279048">
        <w:rPr>
          <w:rFonts w:eastAsia="Calibri"/>
          <w:b/>
          <w:bCs/>
          <w:u w:val="single"/>
        </w:rPr>
        <w:t>consequences</w:t>
      </w:r>
      <w:r w:rsidRPr="15279048">
        <w:rPr>
          <w:rFonts w:eastAsia="Calibri"/>
        </w:rPr>
        <w:t xml:space="preserve">, with serious implications for health. They are not random events. Instead, </w:t>
      </w:r>
      <w:r w:rsidRPr="15279048">
        <w:rPr>
          <w:rFonts w:eastAsia="Calibri"/>
          <w:b/>
          <w:bCs/>
          <w:u w:val="single"/>
        </w:rPr>
        <w:t>they are the result of massive failures in</w:t>
      </w:r>
      <w:r w:rsidRPr="15279048">
        <w:rPr>
          <w:rFonts w:eastAsia="Calibri"/>
        </w:rPr>
        <w:t xml:space="preserve"> the </w:t>
      </w:r>
      <w:r w:rsidRPr="15279048">
        <w:rPr>
          <w:rFonts w:eastAsia="Calibri"/>
          <w:b/>
          <w:bCs/>
          <w:u w:val="single"/>
        </w:rPr>
        <w:t>international systems that govern</w:t>
      </w:r>
      <w:r w:rsidRPr="15279048">
        <w:rPr>
          <w:rFonts w:eastAsia="Calibri"/>
        </w:rPr>
        <w:t xml:space="preserve"> the way </w:t>
      </w:r>
      <w:r w:rsidRPr="15279048">
        <w:rPr>
          <w:rFonts w:eastAsia="Calibri"/>
          <w:b/>
          <w:bCs/>
          <w:u w:val="single"/>
        </w:rPr>
        <w:t>nations</w:t>
      </w:r>
      <w:r w:rsidRPr="15279048">
        <w:rPr>
          <w:rFonts w:eastAsia="Calibri"/>
        </w:rPr>
        <w:t xml:space="preserve"> </w:t>
      </w:r>
      <w:r w:rsidRPr="15279048">
        <w:rPr>
          <w:rFonts w:eastAsia="Calibri"/>
          <w:sz w:val="12"/>
          <w:szCs w:val="12"/>
        </w:rPr>
        <w:t>and their populations interact. In short: they are the result of bad policies.... In far too many cases,</w:t>
      </w:r>
      <w:r w:rsidRPr="15279048">
        <w:rPr>
          <w:rFonts w:eastAsia="Calibri"/>
        </w:rPr>
        <w:t xml:space="preserve"> </w:t>
      </w:r>
      <w:r w:rsidRPr="15279048">
        <w:rPr>
          <w:rFonts w:eastAsia="Calibri"/>
          <w:b/>
          <w:bCs/>
          <w:u w:val="single"/>
        </w:rPr>
        <w:t>economic growth has been pursued</w:t>
      </w:r>
      <w:r w:rsidRPr="15279048">
        <w:rPr>
          <w:rFonts w:eastAsia="Calibri"/>
        </w:rPr>
        <w:t xml:space="preserve">, with single-minded purpose, </w:t>
      </w:r>
      <w:r w:rsidRPr="15279048">
        <w:rPr>
          <w:rFonts w:eastAsia="Calibri"/>
          <w:b/>
          <w:bCs/>
          <w:u w:val="single"/>
        </w:rPr>
        <w:t>as the be-all, end-all, cure-for-all</w:t>
      </w:r>
      <w:r w:rsidRPr="15279048">
        <w:rPr>
          <w:rFonts w:eastAsia="Calibri"/>
        </w:rPr>
        <w:t xml:space="preserve">. </w:t>
      </w:r>
      <w:r w:rsidRPr="15279048">
        <w:rPr>
          <w:rFonts w:eastAsia="Calibri"/>
          <w:b/>
          <w:bCs/>
          <w:u w:val="single"/>
        </w:rPr>
        <w:t>The assumption</w:t>
      </w:r>
      <w:r w:rsidRPr="15279048">
        <w:rPr>
          <w:rFonts w:eastAsia="Calibri"/>
        </w:rPr>
        <w:t xml:space="preserve"> that </w:t>
      </w:r>
      <w:r w:rsidRPr="15279048">
        <w:rPr>
          <w:rFonts w:eastAsia="Calibri"/>
          <w:b/>
          <w:bCs/>
          <w:u w:val="single"/>
        </w:rPr>
        <w:t>market forces could solve most problems has not proved true</w:t>
      </w:r>
      <w:r w:rsidRPr="15279048">
        <w:rPr>
          <w:rFonts w:eastAsia="Calibri"/>
        </w:rPr>
        <w:t>.</w:t>
      </w:r>
    </w:p>
    <w:p w14:paraId="4D12EE9F" w14:textId="295EFB6D" w:rsidR="3B73781B" w:rsidRDefault="15279048" w:rsidP="15279048">
      <w:pPr>
        <w:spacing w:line="285" w:lineRule="exact"/>
        <w:rPr>
          <w:rFonts w:eastAsia="Calibri"/>
        </w:rPr>
      </w:pPr>
      <w:r w:rsidRPr="15279048">
        <w:rPr>
          <w:rFonts w:eastAsia="Calibri"/>
        </w:rPr>
        <w:t>(Margaret Chan 2009)</w:t>
      </w:r>
    </w:p>
    <w:p w14:paraId="1A8880EA" w14:textId="0D400E6C" w:rsidR="3B73781B" w:rsidRDefault="15279048" w:rsidP="15279048">
      <w:pPr>
        <w:spacing w:line="240" w:lineRule="exact"/>
        <w:rPr>
          <w:rFonts w:eastAsia="Calibri"/>
          <w:sz w:val="12"/>
          <w:szCs w:val="12"/>
        </w:rPr>
      </w:pPr>
      <w:r w:rsidRPr="15279048">
        <w:rPr>
          <w:rFonts w:eastAsia="Calibri"/>
          <w:sz w:val="12"/>
          <w:szCs w:val="12"/>
        </w:rPr>
        <w:t>She did not use the word neoliberalism itself, but, in 2009, in one of the most critical speeches ever made by</w:t>
      </w:r>
      <w:r w:rsidRPr="15279048">
        <w:rPr>
          <w:rFonts w:eastAsia="Calibri"/>
        </w:rPr>
        <w:t xml:space="preserve"> </w:t>
      </w:r>
      <w:r w:rsidRPr="15279048">
        <w:rPr>
          <w:rFonts w:eastAsia="Calibri"/>
          <w:b/>
          <w:bCs/>
          <w:u w:val="single"/>
        </w:rPr>
        <w:t>a Director General of the W</w:t>
      </w:r>
      <w:r w:rsidRPr="15279048">
        <w:rPr>
          <w:rFonts w:eastAsia="Calibri"/>
        </w:rPr>
        <w:t xml:space="preserve">orld </w:t>
      </w:r>
      <w:r w:rsidRPr="15279048">
        <w:rPr>
          <w:rFonts w:eastAsia="Calibri"/>
          <w:b/>
          <w:bCs/>
          <w:u w:val="single"/>
        </w:rPr>
        <w:t>H</w:t>
      </w:r>
      <w:r w:rsidRPr="15279048">
        <w:rPr>
          <w:rFonts w:eastAsia="Calibri"/>
        </w:rPr>
        <w:t xml:space="preserve">ealth </w:t>
      </w:r>
      <w:r w:rsidRPr="15279048">
        <w:rPr>
          <w:rFonts w:eastAsia="Calibri"/>
          <w:b/>
          <w:bCs/>
          <w:u w:val="single"/>
        </w:rPr>
        <w:t>O</w:t>
      </w:r>
      <w:r w:rsidRPr="15279048">
        <w:rPr>
          <w:rFonts w:eastAsia="Calibri"/>
        </w:rPr>
        <w:t xml:space="preserve">rganization, Margaret </w:t>
      </w:r>
      <w:r w:rsidRPr="15279048">
        <w:rPr>
          <w:rFonts w:eastAsia="Calibri"/>
          <w:b/>
          <w:bCs/>
          <w:u w:val="single"/>
        </w:rPr>
        <w:t>Chan delivered a damning diagnosis</w:t>
      </w:r>
      <w:r w:rsidRPr="15279048">
        <w:rPr>
          <w:rFonts w:eastAsia="Calibri"/>
        </w:rPr>
        <w:t xml:space="preserve"> </w:t>
      </w:r>
      <w:r w:rsidRPr="15279048">
        <w:rPr>
          <w:rFonts w:eastAsia="Calibri"/>
          <w:b/>
          <w:bCs/>
          <w:u w:val="single"/>
        </w:rPr>
        <w:t>of the effects of neoliberal policy-making</w:t>
      </w:r>
      <w:r w:rsidRPr="15279048">
        <w:rPr>
          <w:rFonts w:eastAsia="Calibri"/>
        </w:rPr>
        <w:t xml:space="preserve"> </w:t>
      </w:r>
      <w:r w:rsidRPr="15279048">
        <w:rPr>
          <w:rFonts w:eastAsia="Calibri"/>
          <w:sz w:val="12"/>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w:t>
      </w:r>
    </w:p>
    <w:p w14:paraId="2AA1D790" w14:textId="06BCDC90" w:rsidR="3B73781B" w:rsidRDefault="15279048" w:rsidP="15279048">
      <w:pPr>
        <w:spacing w:line="240" w:lineRule="exact"/>
        <w:rPr>
          <w:rFonts w:eastAsia="Calibri"/>
          <w:sz w:val="12"/>
          <w:szCs w:val="12"/>
        </w:rPr>
      </w:pPr>
      <w:r w:rsidRPr="15279048">
        <w:rPr>
          <w:rFonts w:eastAsia="Calibri"/>
          <w:sz w:val="12"/>
          <w:szCs w:val="12"/>
        </w:rPr>
        <w:t>Dr Chan’s diagnosis was by no means just a rhetorical response to a bad year. It built upon a comprehensive assessment of</w:t>
      </w:r>
      <w:r w:rsidRPr="15279048">
        <w:rPr>
          <w:rFonts w:eastAsia="Calibri"/>
        </w:rPr>
        <w:t xml:space="preserve"> </w:t>
      </w:r>
      <w:r w:rsidRPr="15279048">
        <w:rPr>
          <w:rFonts w:eastAsia="Calibri"/>
          <w:b/>
          <w:bCs/>
          <w:u w:val="single"/>
        </w:rPr>
        <w:t>the WHO’s</w:t>
      </w:r>
      <w:r w:rsidRPr="15279048">
        <w:rPr>
          <w:rFonts w:eastAsia="Calibri"/>
        </w:rPr>
        <w:t xml:space="preserve"> own </w:t>
      </w:r>
      <w:r w:rsidRPr="15279048">
        <w:rPr>
          <w:rFonts w:eastAsia="Calibri"/>
          <w:b/>
          <w:bCs/>
          <w:u w:val="single"/>
        </w:rPr>
        <w:t>Commission</w:t>
      </w:r>
      <w:r w:rsidRPr="15279048">
        <w:rPr>
          <w:rFonts w:eastAsia="Calibri"/>
        </w:rPr>
        <w:t xml:space="preserve"> on the Social Determinants of Health, which had already </w:t>
      </w:r>
      <w:r w:rsidRPr="15279048">
        <w:rPr>
          <w:rFonts w:eastAsia="Calibri"/>
          <w:b/>
          <w:bCs/>
          <w:u w:val="single"/>
        </w:rPr>
        <w:t>reached similar conclusions</w:t>
      </w:r>
      <w:r w:rsidRPr="15279048">
        <w:rPr>
          <w:rFonts w:eastAsia="Calibri"/>
        </w:rPr>
        <w:t xml:space="preserve"> </w:t>
      </w:r>
      <w:r w:rsidRPr="15279048">
        <w:rPr>
          <w:rFonts w:eastAsia="Calibri"/>
          <w:sz w:val="12"/>
          <w:szCs w:val="12"/>
        </w:rPr>
        <w:t>collected together in a report that was published in 2008 before the full scope of the global financial crisis even became clear (WHO 2008).</w:t>
      </w:r>
      <w:r w:rsidRPr="15279048">
        <w:rPr>
          <w:rFonts w:eastAsia="Calibri"/>
        </w:rPr>
        <w:t xml:space="preserve"> </w:t>
      </w:r>
      <w:r w:rsidRPr="15279048">
        <w:rPr>
          <w:rFonts w:eastAsia="Calibri"/>
          <w:b/>
          <w:bCs/>
          <w:u w:val="single"/>
        </w:rPr>
        <w:t>‘Social injustice is killing people on a grand scale,’</w:t>
      </w:r>
      <w:r w:rsidRPr="15279048">
        <w:rPr>
          <w:rFonts w:eastAsia="Calibri"/>
        </w:rPr>
        <w:t xml:space="preserve"> </w:t>
      </w:r>
      <w:r w:rsidRPr="15279048">
        <w:rPr>
          <w:rFonts w:eastAsia="Calibri"/>
          <w:sz w:val="12"/>
          <w:szCs w:val="12"/>
        </w:rPr>
        <w:t>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p>
    <w:p w14:paraId="476437C3" w14:textId="796C4063" w:rsidR="3B73781B" w:rsidRDefault="15279048" w:rsidP="15279048">
      <w:pPr>
        <w:spacing w:line="240" w:lineRule="exact"/>
        <w:rPr>
          <w:rFonts w:eastAsia="Calibri"/>
          <w:sz w:val="12"/>
          <w:szCs w:val="12"/>
        </w:rPr>
      </w:pPr>
      <w:r w:rsidRPr="15279048">
        <w:rPr>
          <w:rFonts w:eastAsia="Calibri"/>
          <w:sz w:val="12"/>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rsidRPr="15279048">
        <w:rPr>
          <w:rFonts w:eastAsia="Calibri"/>
        </w:rPr>
        <w:t xml:space="preserve"> </w:t>
      </w:r>
      <w:r w:rsidRPr="15279048">
        <w:rPr>
          <w:rFonts w:eastAsia="Calibri"/>
          <w:b/>
          <w:bCs/>
          <w:u w:val="single"/>
        </w:rPr>
        <w:t>Inequality, financial volatility, and the</w:t>
      </w:r>
      <w:r w:rsidRPr="15279048">
        <w:rPr>
          <w:rFonts w:eastAsia="Calibri"/>
        </w:rPr>
        <w:t xml:space="preserve"> so-called </w:t>
      </w:r>
      <w:r w:rsidRPr="15279048">
        <w:rPr>
          <w:rFonts w:eastAsia="Calibri"/>
          <w:b/>
          <w:bCs/>
          <w:u w:val="single"/>
        </w:rPr>
        <w:t>‘race to the bottom’ tendencies associated with</w:t>
      </w:r>
      <w:r w:rsidRPr="15279048">
        <w:rPr>
          <w:rFonts w:eastAsia="Calibri"/>
        </w:rPr>
        <w:t xml:space="preserve"> the </w:t>
      </w:r>
      <w:r w:rsidRPr="15279048">
        <w:rPr>
          <w:rFonts w:eastAsia="Calibri"/>
          <w:b/>
          <w:bCs/>
          <w:u w:val="single"/>
        </w:rPr>
        <w:t>relentless global competition</w:t>
      </w:r>
      <w:r w:rsidRPr="15279048">
        <w:rPr>
          <w:rFonts w:eastAsia="Calibri"/>
        </w:rPr>
        <w:t xml:space="preserve"> for investment and jobs </w:t>
      </w:r>
      <w:r w:rsidRPr="15279048">
        <w:rPr>
          <w:rFonts w:eastAsia="Calibri"/>
          <w:b/>
          <w:bCs/>
          <w:u w:val="single"/>
        </w:rPr>
        <w:t>are</w:t>
      </w:r>
      <w:r w:rsidRPr="15279048">
        <w:rPr>
          <w:rFonts w:eastAsia="Calibri"/>
        </w:rPr>
        <w:t xml:space="preserve"> all </w:t>
      </w:r>
      <w:r w:rsidRPr="15279048">
        <w:rPr>
          <w:rFonts w:eastAsia="Calibri"/>
          <w:b/>
          <w:bCs/>
          <w:u w:val="single"/>
        </w:rPr>
        <w:t>important aspects of neoliberal health conditioning</w:t>
      </w:r>
      <w:r w:rsidRPr="15279048">
        <w:rPr>
          <w:rFonts w:eastAsia="Calibri"/>
        </w:rPr>
        <w:t xml:space="preserve"> in this respect, </w:t>
      </w:r>
      <w:r w:rsidRPr="15279048">
        <w:rPr>
          <w:rFonts w:eastAsia="Calibri"/>
          <w:b/>
          <w:bCs/>
          <w:u w:val="single"/>
        </w:rPr>
        <w:t>as</w:t>
      </w:r>
      <w:r w:rsidRPr="15279048">
        <w:rPr>
          <w:rFonts w:eastAsia="Calibri"/>
        </w:rPr>
        <w:t xml:space="preserve"> too </w:t>
      </w:r>
      <w:r w:rsidRPr="15279048">
        <w:rPr>
          <w:rFonts w:eastAsia="Calibri"/>
          <w:b/>
          <w:bCs/>
          <w:u w:val="single"/>
        </w:rPr>
        <w:t>are</w:t>
      </w:r>
      <w:r w:rsidRPr="15279048">
        <w:rPr>
          <w:rFonts w:eastAsia="Calibri"/>
        </w:rPr>
        <w:t xml:space="preserve"> the massive challenges of </w:t>
      </w:r>
      <w:r w:rsidRPr="15279048">
        <w:rPr>
          <w:rFonts w:eastAsia="Calibri"/>
          <w:b/>
          <w:bCs/>
          <w:u w:val="single"/>
        </w:rPr>
        <w:t>climate change</w:t>
      </w:r>
      <w:r w:rsidRPr="15279048">
        <w:rPr>
          <w:rFonts w:eastAsia="Calibri"/>
        </w:rPr>
        <w:t xml:space="preserve">, </w:t>
      </w:r>
      <w:r w:rsidRPr="15279048">
        <w:rPr>
          <w:rFonts w:eastAsia="Calibri"/>
          <w:b/>
          <w:bCs/>
          <w:u w:val="single"/>
        </w:rPr>
        <w:t>pollution</w:t>
      </w:r>
      <w:r w:rsidRPr="15279048">
        <w:rPr>
          <w:rFonts w:eastAsia="Calibri"/>
        </w:rPr>
        <w:t xml:space="preserve">, </w:t>
      </w:r>
      <w:r w:rsidRPr="15279048">
        <w:rPr>
          <w:rFonts w:eastAsia="Calibri"/>
          <w:b/>
          <w:bCs/>
          <w:u w:val="single"/>
        </w:rPr>
        <w:t>and</w:t>
      </w:r>
      <w:r w:rsidRPr="15279048">
        <w:rPr>
          <w:rFonts w:eastAsia="Calibri"/>
        </w:rPr>
        <w:t xml:space="preserve"> </w:t>
      </w:r>
      <w:r w:rsidRPr="15279048">
        <w:rPr>
          <w:rFonts w:eastAsia="Calibri"/>
          <w:b/>
          <w:bCs/>
          <w:u w:val="single"/>
        </w:rPr>
        <w:t>food and water insecurity</w:t>
      </w:r>
      <w:r w:rsidRPr="15279048">
        <w:rPr>
          <w:rFonts w:eastAsia="Calibri"/>
        </w:rPr>
        <w:t xml:space="preserve">, all of </w:t>
      </w:r>
      <w:r w:rsidRPr="15279048">
        <w:rPr>
          <w:rFonts w:eastAsia="Calibri"/>
          <w:b/>
          <w:bCs/>
          <w:u w:val="single"/>
        </w:rPr>
        <w:t>which have been</w:t>
      </w:r>
      <w:r w:rsidRPr="15279048">
        <w:rPr>
          <w:rFonts w:eastAsia="Calibri"/>
        </w:rPr>
        <w:t xml:space="preserve"> further </w:t>
      </w:r>
      <w:r w:rsidRPr="15279048">
        <w:rPr>
          <w:rFonts w:eastAsia="Calibri"/>
          <w:b/>
          <w:bCs/>
          <w:u w:val="single"/>
        </w:rPr>
        <w:t>exacerbated by market liberalization</w:t>
      </w:r>
      <w:r w:rsidRPr="15279048">
        <w:rPr>
          <w:rFonts w:eastAsia="Calibri"/>
        </w:rPr>
        <w:t xml:space="preserve"> </w:t>
      </w:r>
      <w:r w:rsidRPr="15279048">
        <w:rPr>
          <w:rFonts w:eastAsia="Calibri"/>
          <w:sz w:val="12"/>
          <w:szCs w:val="12"/>
        </w:rPr>
        <w:t>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IMF,World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p>
    <w:p w14:paraId="7BA4115A" w14:textId="65F2C8CA" w:rsidR="3B73781B" w:rsidRDefault="15279048" w:rsidP="15279048">
      <w:pPr>
        <w:spacing w:line="240" w:lineRule="exact"/>
        <w:rPr>
          <w:rFonts w:eastAsia="Calibri"/>
          <w:sz w:val="12"/>
          <w:szCs w:val="12"/>
        </w:rPr>
      </w:pPr>
      <w:r w:rsidRPr="15279048">
        <w:rPr>
          <w:rFonts w:eastAsia="Calibri"/>
          <w:sz w:val="12"/>
          <w:szCs w:val="12"/>
        </w:rPr>
        <w:t>Neoliberalism and the contextual conditioning of health</w:t>
      </w:r>
    </w:p>
    <w:p w14:paraId="04C6BF62" w14:textId="146F7E28" w:rsidR="3B73781B" w:rsidRDefault="15279048" w:rsidP="15279048">
      <w:pPr>
        <w:spacing w:line="240" w:lineRule="exact"/>
        <w:rPr>
          <w:rFonts w:eastAsia="Calibri"/>
          <w:sz w:val="12"/>
          <w:szCs w:val="12"/>
        </w:rPr>
      </w:pPr>
      <w:r w:rsidRPr="15279048">
        <w:rPr>
          <w:rFonts w:eastAsia="Calibri"/>
          <w:sz w:val="12"/>
          <w:szCs w:val="12"/>
        </w:rPr>
        <w:t>Climate change is viewed by many health scholars as ‘the biggest global health threat of the 21st century’ (Costello et al. 2009). Even if the ties to neoliberalization are not always noted,</w:t>
      </w:r>
      <w:r w:rsidRPr="15279048">
        <w:rPr>
          <w:rFonts w:eastAsia="Calibri"/>
        </w:rPr>
        <w:t xml:space="preserve"> </w:t>
      </w:r>
      <w:r w:rsidRPr="15279048">
        <w:rPr>
          <w:rFonts w:eastAsia="Calibri"/>
          <w:b/>
          <w:bCs/>
          <w:u w:val="single"/>
        </w:rPr>
        <w:t>the health risks of climate change can</w:t>
      </w:r>
      <w:r w:rsidRPr="15279048">
        <w:rPr>
          <w:rFonts w:eastAsia="Calibri"/>
        </w:rPr>
        <w:t xml:space="preserve"> also, in turn, </w:t>
      </w:r>
      <w:r w:rsidRPr="15279048">
        <w:rPr>
          <w:rFonts w:eastAsia="Calibri"/>
          <w:b/>
          <w:bCs/>
          <w:u w:val="single"/>
        </w:rPr>
        <w:t>be</w:t>
      </w:r>
      <w:r w:rsidRPr="15279048">
        <w:rPr>
          <w:rFonts w:eastAsia="Calibri"/>
        </w:rPr>
        <w:t xml:space="preserve"> examined as being </w:t>
      </w:r>
      <w:r w:rsidRPr="15279048">
        <w:rPr>
          <w:rFonts w:eastAsia="Calibri"/>
          <w:b/>
          <w:bCs/>
          <w:u w:val="single"/>
        </w:rPr>
        <w:t>increased and intensified by neoliberal developments</w:t>
      </w:r>
      <w:r w:rsidRPr="15279048">
        <w:rPr>
          <w:rFonts w:eastAsia="Calibri"/>
        </w:rPr>
        <w:t xml:space="preserve"> globally (Goodman 2014).The </w:t>
      </w:r>
      <w:r w:rsidRPr="15279048">
        <w:rPr>
          <w:rFonts w:eastAsia="Calibri"/>
          <w:b/>
          <w:bCs/>
          <w:u w:val="single"/>
        </w:rPr>
        <w:t>freeing-up</w:t>
      </w:r>
      <w:r w:rsidRPr="15279048">
        <w:rPr>
          <w:rFonts w:eastAsia="Calibri"/>
        </w:rPr>
        <w:t xml:space="preserve"> of </w:t>
      </w:r>
      <w:r w:rsidRPr="15279048">
        <w:rPr>
          <w:rFonts w:eastAsia="Calibri"/>
          <w:b/>
          <w:bCs/>
          <w:u w:val="single"/>
        </w:rPr>
        <w:t>market capitalism has</w:t>
      </w:r>
      <w:r w:rsidRPr="15279048">
        <w:rPr>
          <w:rFonts w:eastAsia="Calibri"/>
        </w:rPr>
        <w:t xml:space="preserve"> undoubtedly </w:t>
      </w:r>
      <w:r w:rsidRPr="15279048">
        <w:rPr>
          <w:rFonts w:eastAsia="Calibri"/>
          <w:b/>
          <w:bCs/>
          <w:u w:val="single"/>
        </w:rPr>
        <w:t>freed-up additional carbon</w:t>
      </w:r>
      <w:r w:rsidRPr="15279048">
        <w:rPr>
          <w:rFonts w:eastAsia="Calibri"/>
        </w:rPr>
        <w:t xml:space="preserve"> as gas and </w:t>
      </w:r>
      <w:r w:rsidRPr="15279048">
        <w:rPr>
          <w:rFonts w:eastAsia="Calibri"/>
          <w:b/>
          <w:bCs/>
          <w:u w:val="single"/>
        </w:rPr>
        <w:t>put it straight into the atmosphere</w:t>
      </w:r>
      <w:r w:rsidRPr="15279048">
        <w:rPr>
          <w:rFonts w:eastAsia="Calibri"/>
        </w:rPr>
        <w:t xml:space="preserve">, </w:t>
      </w:r>
      <w:r w:rsidRPr="15279048">
        <w:rPr>
          <w:rFonts w:eastAsia="Calibri"/>
          <w:b/>
          <w:bCs/>
          <w:u w:val="single"/>
        </w:rPr>
        <w:t>creating</w:t>
      </w:r>
      <w:r w:rsidRPr="15279048">
        <w:rPr>
          <w:rFonts w:eastAsia="Calibri"/>
        </w:rPr>
        <w:t xml:space="preserve"> the basic conditioning effect – </w:t>
      </w:r>
      <w:r w:rsidRPr="15279048">
        <w:rPr>
          <w:rFonts w:eastAsia="Calibri"/>
          <w:b/>
          <w:bCs/>
          <w:u w:val="single"/>
        </w:rPr>
        <w:t>the greenhouse effect</w:t>
      </w:r>
      <w:r w:rsidRPr="15279048">
        <w:rPr>
          <w:rFonts w:eastAsia="Calibri"/>
        </w:rPr>
        <w:t xml:space="preserve"> </w:t>
      </w:r>
      <w:r w:rsidRPr="15279048">
        <w:rPr>
          <w:rFonts w:eastAsia="Calibri"/>
          <w:sz w:val="12"/>
          <w:szCs w:val="12"/>
        </w:rPr>
        <w:t>–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change.The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rsidRPr="15279048">
        <w:rPr>
          <w:rFonts w:eastAsia="Calibri"/>
        </w:rPr>
        <w:t xml:space="preserve"> </w:t>
      </w:r>
      <w:r w:rsidRPr="15279048">
        <w:rPr>
          <w:rFonts w:eastAsia="Calibri"/>
          <w:b/>
          <w:bCs/>
          <w:u w:val="single"/>
        </w:rPr>
        <w:t>Neoliberalism has</w:t>
      </w:r>
      <w:r w:rsidRPr="15279048">
        <w:rPr>
          <w:rFonts w:eastAsia="Calibri"/>
        </w:rPr>
        <w:t xml:space="preserve"> undoubtedly </w:t>
      </w:r>
      <w:r w:rsidRPr="15279048">
        <w:rPr>
          <w:rFonts w:eastAsia="Calibri"/>
          <w:b/>
          <w:bCs/>
          <w:u w:val="single"/>
        </w:rPr>
        <w:t>accelerated the process and enabled</w:t>
      </w:r>
      <w:r w:rsidRPr="15279048">
        <w:rPr>
          <w:rFonts w:eastAsia="Calibri"/>
        </w:rPr>
        <w:t xml:space="preserve"> recent </w:t>
      </w:r>
      <w:r w:rsidRPr="15279048">
        <w:rPr>
          <w:rFonts w:eastAsia="Calibri"/>
          <w:b/>
          <w:bCs/>
          <w:u w:val="single"/>
        </w:rPr>
        <w:t>phenomena such as fracking</w:t>
      </w:r>
      <w:r w:rsidRPr="15279048">
        <w:rPr>
          <w:rFonts w:eastAsia="Calibri"/>
        </w:rPr>
        <w:t xml:space="preserve"> </w:t>
      </w:r>
      <w:r w:rsidRPr="15279048">
        <w:rPr>
          <w:rFonts w:eastAsia="Calibri"/>
          <w:b/>
          <w:bCs/>
          <w:u w:val="single"/>
        </w:rPr>
        <w:t>and tar sands exploitation</w:t>
      </w:r>
      <w:r w:rsidRPr="15279048">
        <w:rPr>
          <w:rFonts w:eastAsia="Calibri"/>
        </w:rPr>
        <w:t xml:space="preserve"> </w:t>
      </w:r>
      <w:r w:rsidRPr="15279048">
        <w:rPr>
          <w:rFonts w:eastAsia="Calibri"/>
          <w:sz w:val="12"/>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p>
    <w:p w14:paraId="31E189B2" w14:textId="041AB5DD" w:rsidR="3B73781B" w:rsidRDefault="15279048" w:rsidP="15279048">
      <w:pPr>
        <w:spacing w:line="240" w:lineRule="exact"/>
        <w:rPr>
          <w:rFonts w:eastAsia="Calibri"/>
          <w:sz w:val="12"/>
          <w:szCs w:val="12"/>
        </w:rPr>
      </w:pPr>
      <w:r w:rsidRPr="15279048">
        <w:rPr>
          <w:rFonts w:eastAsia="Calibri"/>
          <w:sz w:val="12"/>
          <w:szCs w:val="12"/>
        </w:rPr>
        <w:t>Pre-neoliberal pollution noted, when it comes to how climate change impacts human health, and how societies might mitigate or adapt to the dangers, neoliberalism makes a very big difference indeed (Fieldman 2011). As Klein underlines,</w:t>
      </w:r>
      <w:r w:rsidRPr="15279048">
        <w:rPr>
          <w:rFonts w:eastAsia="Calibri"/>
        </w:rPr>
        <w:t xml:space="preserve"> </w:t>
      </w:r>
      <w:r w:rsidRPr="15279048">
        <w:rPr>
          <w:rFonts w:eastAsia="Calibri"/>
          <w:b/>
          <w:bCs/>
          <w:u w:val="single"/>
        </w:rPr>
        <w:t>‘we have not done the things</w:t>
      </w:r>
      <w:r w:rsidRPr="15279048">
        <w:rPr>
          <w:rFonts w:eastAsia="Calibri"/>
        </w:rPr>
        <w:t xml:space="preserve"> that are </w:t>
      </w:r>
      <w:r w:rsidRPr="15279048">
        <w:rPr>
          <w:rFonts w:eastAsia="Calibri"/>
          <w:b/>
          <w:bCs/>
          <w:u w:val="single"/>
        </w:rPr>
        <w:t>necessary to lower emissions because those things</w:t>
      </w:r>
      <w:r w:rsidRPr="15279048">
        <w:rPr>
          <w:rFonts w:eastAsia="Calibri"/>
        </w:rPr>
        <w:t xml:space="preserve"> fundamentally </w:t>
      </w:r>
      <w:r w:rsidRPr="15279048">
        <w:rPr>
          <w:rFonts w:eastAsia="Calibri"/>
          <w:b/>
          <w:bCs/>
          <w:u w:val="single"/>
        </w:rPr>
        <w:t>conflict with deregulated capitalism’</w:t>
      </w:r>
      <w:r w:rsidRPr="15279048">
        <w:rPr>
          <w:rFonts w:eastAsia="Calibri"/>
        </w:rPr>
        <w:t xml:space="preserve"> (Klein 2014: 18). </w:t>
      </w:r>
      <w:r w:rsidRPr="15279048">
        <w:rPr>
          <w:rFonts w:eastAsia="Calibri"/>
          <w:b/>
          <w:bCs/>
          <w:u w:val="single"/>
        </w:rPr>
        <w:t>Mitigation has</w:t>
      </w:r>
      <w:r w:rsidRPr="15279048">
        <w:rPr>
          <w:rFonts w:eastAsia="Calibri"/>
        </w:rPr>
        <w:t xml:space="preserve"> thereby </w:t>
      </w:r>
      <w:r w:rsidRPr="15279048">
        <w:rPr>
          <w:rFonts w:eastAsia="Calibri"/>
          <w:b/>
          <w:bCs/>
          <w:u w:val="single"/>
        </w:rPr>
        <w:t>been</w:t>
      </w:r>
      <w:r w:rsidRPr="15279048">
        <w:rPr>
          <w:rFonts w:eastAsia="Calibri"/>
        </w:rPr>
        <w:t xml:space="preserve"> repeatedly </w:t>
      </w:r>
      <w:r w:rsidRPr="15279048">
        <w:rPr>
          <w:rFonts w:eastAsia="Calibri"/>
          <w:b/>
          <w:bCs/>
          <w:u w:val="single"/>
        </w:rPr>
        <w:t>mitigated, leading to</w:t>
      </w:r>
      <w:r w:rsidRPr="15279048">
        <w:rPr>
          <w:rFonts w:eastAsia="Calibri"/>
        </w:rPr>
        <w:t xml:space="preserve"> a series of </w:t>
      </w:r>
      <w:r w:rsidRPr="15279048">
        <w:rPr>
          <w:rFonts w:eastAsia="Calibri"/>
          <w:b/>
          <w:bCs/>
          <w:u w:val="single"/>
        </w:rPr>
        <w:t>dead-ends in global climate negotiations</w:t>
      </w:r>
      <w:r w:rsidRPr="15279048">
        <w:rPr>
          <w:rFonts w:eastAsia="Calibri"/>
        </w:rPr>
        <w:t xml:space="preserve"> </w:t>
      </w:r>
      <w:r w:rsidRPr="15279048">
        <w:rPr>
          <w:rFonts w:eastAsia="Calibri"/>
          <w:sz w:val="12"/>
          <w:szCs w:val="12"/>
        </w:rPr>
        <w:t xml:space="preserve">from Kyoto to Copenhagen to Cancún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 </w:t>
      </w:r>
      <w:r w:rsidRPr="15279048">
        <w:rPr>
          <w:rFonts w:eastAsia="Calibri"/>
        </w:rPr>
        <w:t>t</w:t>
      </w:r>
      <w:r w:rsidRPr="15279048">
        <w:rPr>
          <w:rFonts w:eastAsia="Calibri"/>
          <w:b/>
          <w:bCs/>
          <w:u w:val="single"/>
        </w:rPr>
        <w:t xml:space="preserve">he dominant neoliberal response to climate change has been to focus on the depoliticizing development of </w:t>
      </w:r>
      <w:r w:rsidRPr="15279048">
        <w:rPr>
          <w:rFonts w:eastAsia="Calibri"/>
        </w:rPr>
        <w:t>so-called r</w:t>
      </w:r>
      <w:r w:rsidRPr="15279048">
        <w:rPr>
          <w:rFonts w:eastAsia="Calibri"/>
          <w:b/>
          <w:bCs/>
          <w:u w:val="single"/>
        </w:rPr>
        <w:t>esilience,</w:t>
      </w:r>
      <w:r w:rsidRPr="15279048">
        <w:rPr>
          <w:rFonts w:eastAsia="Calibri"/>
        </w:rPr>
        <w:t xml:space="preserve"> t</w:t>
      </w:r>
      <w:r w:rsidRPr="15279048">
        <w:rPr>
          <w:rFonts w:eastAsia="Calibri"/>
          <w:b/>
          <w:bCs/>
          <w:u w:val="single"/>
        </w:rPr>
        <w:t xml:space="preserve">urning market tools </w:t>
      </w:r>
      <w:r w:rsidRPr="15279048">
        <w:rPr>
          <w:rFonts w:eastAsia="Calibri"/>
        </w:rPr>
        <w:t>and techniques for risk management i</w:t>
      </w:r>
      <w:r w:rsidRPr="15279048">
        <w:rPr>
          <w:rFonts w:eastAsia="Calibri"/>
          <w:b/>
          <w:bCs/>
          <w:u w:val="single"/>
        </w:rPr>
        <w:t xml:space="preserve">nto new climate adaptation products for those who can afford to invest in insurance and insulation </w:t>
      </w:r>
      <w:r w:rsidRPr="15279048">
        <w:rPr>
          <w:rFonts w:eastAsia="Calibri"/>
        </w:rPr>
        <w:t>f</w:t>
      </w:r>
      <w:r w:rsidRPr="15279048">
        <w:rPr>
          <w:rFonts w:eastAsia="Calibri"/>
          <w:sz w:val="12"/>
          <w:szCs w:val="12"/>
        </w:rPr>
        <w:t xml:space="preserve">rom the most health-threatening implications of climate change (Bracking 2015; Felli 2015; Gilbertson and Reyes 2009; MacNeil and Paterson 2012; Parr 2015). And far from the centres of financialized climate adaptation, </w:t>
      </w:r>
      <w:r w:rsidRPr="15279048">
        <w:rPr>
          <w:rFonts w:eastAsia="Calibri"/>
        </w:rPr>
        <w:t>t</w:t>
      </w:r>
      <w:r w:rsidRPr="15279048">
        <w:rPr>
          <w:rFonts w:eastAsia="Calibri"/>
          <w:b/>
          <w:bCs/>
          <w:u w:val="single"/>
        </w:rPr>
        <w:t xml:space="preserve">he bodies of the poor are </w:t>
      </w:r>
      <w:r w:rsidRPr="15279048">
        <w:rPr>
          <w:rFonts w:eastAsia="Calibri"/>
        </w:rPr>
        <w:t>simultaneously l</w:t>
      </w:r>
      <w:r w:rsidRPr="15279048">
        <w:rPr>
          <w:rFonts w:eastAsia="Calibri"/>
          <w:b/>
          <w:bCs/>
          <w:u w:val="single"/>
        </w:rPr>
        <w:t xml:space="preserve">eft vulnerable </w:t>
      </w:r>
      <w:r w:rsidRPr="15279048">
        <w:rPr>
          <w:rFonts w:eastAsia="Calibri"/>
        </w:rPr>
        <w:t>under neoliberalism t</w:t>
      </w:r>
      <w:r w:rsidRPr="15279048">
        <w:rPr>
          <w:rFonts w:eastAsia="Calibri"/>
          <w:b/>
          <w:bCs/>
          <w:u w:val="single"/>
        </w:rPr>
        <w:t xml:space="preserve">o </w:t>
      </w:r>
      <w:r w:rsidRPr="15279048">
        <w:rPr>
          <w:rFonts w:eastAsia="Calibri"/>
        </w:rPr>
        <w:t>the f</w:t>
      </w:r>
      <w:r w:rsidRPr="15279048">
        <w:rPr>
          <w:rFonts w:eastAsia="Calibri"/>
          <w:b/>
          <w:bCs/>
          <w:u w:val="single"/>
        </w:rPr>
        <w:t xml:space="preserve">loods, storms, desertification, droughts, heat waves, and disease outbreaks </w:t>
      </w:r>
      <w:r w:rsidRPr="15279048">
        <w:rPr>
          <w:rFonts w:eastAsia="Calibri"/>
        </w:rPr>
        <w:t>that the Inter- national Panel on Climate Change describes as being c</w:t>
      </w:r>
      <w:r w:rsidRPr="15279048">
        <w:rPr>
          <w:rFonts w:eastAsia="Calibri"/>
          <w:b/>
          <w:bCs/>
          <w:u w:val="single"/>
        </w:rPr>
        <w:t>reated or worsened by climate change,</w:t>
      </w:r>
      <w:r w:rsidRPr="15279048">
        <w:rPr>
          <w:rFonts w:eastAsia="Calibri"/>
        </w:rPr>
        <w:t xml:space="preserve"> a</w:t>
      </w:r>
      <w:r w:rsidRPr="15279048">
        <w:rPr>
          <w:rFonts w:eastAsia="Calibri"/>
          <w:sz w:val="12"/>
          <w:szCs w:val="12"/>
        </w:rPr>
        <w:t>s well as all the associated shortages of reliable food and secure water supplies (IPCC 2014).</w:t>
      </w:r>
    </w:p>
    <w:p w14:paraId="43A66512" w14:textId="278EBC4C" w:rsidR="3B73781B" w:rsidRDefault="15279048" w:rsidP="15279048">
      <w:pPr>
        <w:spacing w:line="240" w:lineRule="exact"/>
        <w:rPr>
          <w:rFonts w:eastAsia="Calibri"/>
          <w:sz w:val="12"/>
          <w:szCs w:val="12"/>
        </w:rPr>
      </w:pPr>
      <w:r w:rsidRPr="15279048">
        <w:rPr>
          <w:rFonts w:eastAsia="Calibri"/>
          <w:sz w:val="12"/>
          <w:szCs w:val="12"/>
        </w:rPr>
        <w:t>The hazardous contexts for human life created by deregulated risk-evading industry impose risks on human health through more than just greenhouse gas emissions (e.g. Mudu 2009).</w:t>
      </w:r>
      <w:r w:rsidRPr="15279048">
        <w:rPr>
          <w:rFonts w:eastAsia="Calibri"/>
        </w:rPr>
        <w:t xml:space="preserve"> </w:t>
      </w:r>
      <w:r w:rsidRPr="15279048">
        <w:rPr>
          <w:rFonts w:eastAsia="Calibri"/>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rsidRPr="15279048">
        <w:rPr>
          <w:rFonts w:eastAsia="Calibri"/>
        </w:rPr>
        <w:t xml:space="preserve"> </w:t>
      </w:r>
      <w:r w:rsidRPr="15279048">
        <w:rPr>
          <w:rFonts w:eastAsia="Calibri"/>
          <w:b/>
          <w:bCs/>
          <w:u w:val="single"/>
        </w:rPr>
        <w:t>Ocean acidification</w:t>
      </w:r>
      <w:r w:rsidRPr="15279048">
        <w:rPr>
          <w:rFonts w:eastAsia="Calibri"/>
        </w:rPr>
        <w:t xml:space="preserve">, </w:t>
      </w:r>
      <w:r w:rsidRPr="15279048">
        <w:rPr>
          <w:rFonts w:eastAsia="Calibri"/>
          <w:b/>
          <w:bCs/>
          <w:u w:val="single"/>
        </w:rPr>
        <w:t>aquifer depletion</w:t>
      </w:r>
      <w:r w:rsidRPr="15279048">
        <w:rPr>
          <w:rFonts w:eastAsia="Calibri"/>
        </w:rPr>
        <w:t xml:space="preserve">, </w:t>
      </w:r>
      <w:r w:rsidRPr="15279048">
        <w:rPr>
          <w:rFonts w:eastAsia="Calibri"/>
          <w:b/>
          <w:bCs/>
          <w:u w:val="single"/>
        </w:rPr>
        <w:t>overfishing</w:t>
      </w:r>
      <w:r w:rsidRPr="15279048">
        <w:rPr>
          <w:rFonts w:eastAsia="Calibri"/>
        </w:rPr>
        <w:t xml:space="preserve">, </w:t>
      </w:r>
      <w:r w:rsidRPr="15279048">
        <w:rPr>
          <w:rFonts w:eastAsia="Calibri"/>
          <w:b/>
          <w:bCs/>
          <w:u w:val="single"/>
        </w:rPr>
        <w:t>biodiversity loss</w:t>
      </w:r>
      <w:r w:rsidRPr="15279048">
        <w:rPr>
          <w:rFonts w:eastAsia="Calibri"/>
        </w:rPr>
        <w:t xml:space="preserve">, </w:t>
      </w:r>
      <w:r w:rsidRPr="15279048">
        <w:rPr>
          <w:rFonts w:eastAsia="Calibri"/>
          <w:b/>
          <w:bCs/>
          <w:u w:val="single"/>
        </w:rPr>
        <w:t>and</w:t>
      </w:r>
      <w:r w:rsidRPr="15279048">
        <w:rPr>
          <w:rFonts w:eastAsia="Calibri"/>
        </w:rPr>
        <w:t xml:space="preserve"> carcinogenic </w:t>
      </w:r>
      <w:r w:rsidRPr="15279048">
        <w:rPr>
          <w:rFonts w:eastAsia="Calibri"/>
          <w:b/>
          <w:bCs/>
          <w:u w:val="single"/>
        </w:rPr>
        <w:t>chemical exposure all threaten</w:t>
      </w:r>
      <w:r w:rsidRPr="15279048">
        <w:rPr>
          <w:rFonts w:eastAsia="Calibri"/>
        </w:rPr>
        <w:t xml:space="preserve"> the </w:t>
      </w:r>
      <w:r w:rsidRPr="15279048">
        <w:rPr>
          <w:rFonts w:eastAsia="Calibri"/>
          <w:b/>
          <w:bCs/>
          <w:u w:val="single"/>
        </w:rPr>
        <w:t>ecological systems</w:t>
      </w:r>
      <w:r w:rsidRPr="15279048">
        <w:rPr>
          <w:rFonts w:eastAsia="Calibri"/>
        </w:rPr>
        <w:t xml:space="preserve"> that support the reproduction of healthy human bodies, </w:t>
      </w:r>
      <w:r w:rsidRPr="15279048">
        <w:rPr>
          <w:rFonts w:eastAsia="Calibri"/>
          <w:b/>
          <w:bCs/>
          <w:u w:val="single"/>
        </w:rPr>
        <w:t>and</w:t>
      </w:r>
      <w:r w:rsidRPr="15279048">
        <w:rPr>
          <w:rFonts w:eastAsia="Calibri"/>
        </w:rPr>
        <w:t xml:space="preserve"> they </w:t>
      </w:r>
      <w:r w:rsidRPr="15279048">
        <w:rPr>
          <w:rFonts w:eastAsia="Calibri"/>
          <w:b/>
          <w:bCs/>
          <w:u w:val="single"/>
        </w:rPr>
        <w:t>are</w:t>
      </w:r>
      <w:r w:rsidRPr="15279048">
        <w:rPr>
          <w:rFonts w:eastAsia="Calibri"/>
        </w:rPr>
        <w:t xml:space="preserve"> all </w:t>
      </w:r>
      <w:r w:rsidRPr="15279048">
        <w:rPr>
          <w:rFonts w:eastAsia="Calibri"/>
          <w:b/>
          <w:bCs/>
          <w:u w:val="single"/>
        </w:rPr>
        <w:t>intensified by neoliberalization</w:t>
      </w:r>
      <w:r w:rsidRPr="15279048">
        <w:rPr>
          <w:rFonts w:eastAsia="Calibri"/>
        </w:rPr>
        <w:t xml:space="preserve"> </w:t>
      </w:r>
      <w:r w:rsidRPr="15279048">
        <w:rPr>
          <w:rFonts w:eastAsia="Calibri"/>
          <w:sz w:val="12"/>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rsidRPr="15279048">
        <w:rPr>
          <w:rFonts w:eastAsia="Calibri"/>
        </w:rPr>
        <w:t xml:space="preserve"> </w:t>
      </w:r>
      <w:r w:rsidRPr="15279048">
        <w:rPr>
          <w:rFonts w:eastAsia="Calibri"/>
          <w:b/>
          <w:bCs/>
          <w:u w:val="single"/>
        </w:rPr>
        <w:t>The deaths and injuries of workers through hyper-exploitation</w:t>
      </w:r>
      <w:r w:rsidRPr="15279048">
        <w:rPr>
          <w:rFonts w:eastAsia="Calibri"/>
        </w:rPr>
        <w:t xml:space="preserve">, </w:t>
      </w:r>
      <w:r w:rsidRPr="15279048">
        <w:rPr>
          <w:rFonts w:eastAsia="Calibri"/>
          <w:b/>
          <w:bCs/>
          <w:u w:val="single"/>
        </w:rPr>
        <w:t>suicide</w:t>
      </w:r>
      <w:r w:rsidRPr="15279048">
        <w:rPr>
          <w:rFonts w:eastAsia="Calibri"/>
        </w:rPr>
        <w:t xml:space="preserve">, </w:t>
      </w:r>
      <w:r w:rsidRPr="15279048">
        <w:rPr>
          <w:rFonts w:eastAsia="Calibri"/>
          <w:b/>
          <w:bCs/>
          <w:u w:val="single"/>
        </w:rPr>
        <w:t>factory fires</w:t>
      </w:r>
      <w:r w:rsidRPr="15279048">
        <w:rPr>
          <w:rFonts w:eastAsia="Calibri"/>
        </w:rPr>
        <w:t xml:space="preserve">, </w:t>
      </w:r>
      <w:r w:rsidRPr="15279048">
        <w:rPr>
          <w:rFonts w:eastAsia="Calibri"/>
          <w:b/>
          <w:bCs/>
          <w:u w:val="single"/>
        </w:rPr>
        <w:t>building collapses</w:t>
      </w:r>
      <w:r w:rsidRPr="15279048">
        <w:rPr>
          <w:rFonts w:eastAsia="Calibri"/>
        </w:rPr>
        <w:t xml:space="preserve"> </w:t>
      </w:r>
      <w:r w:rsidRPr="15279048">
        <w:rPr>
          <w:rFonts w:eastAsia="Calibri"/>
          <w:b/>
          <w:bCs/>
          <w:u w:val="single"/>
        </w:rPr>
        <w:t>and</w:t>
      </w:r>
      <w:r w:rsidRPr="15279048">
        <w:rPr>
          <w:rFonts w:eastAsia="Calibri"/>
        </w:rPr>
        <w:t xml:space="preserve"> other </w:t>
      </w:r>
      <w:r w:rsidRPr="15279048">
        <w:rPr>
          <w:rFonts w:eastAsia="Calibri"/>
          <w:b/>
          <w:bCs/>
          <w:u w:val="single"/>
        </w:rPr>
        <w:t>industrial disasters</w:t>
      </w:r>
      <w:r w:rsidRPr="15279048">
        <w:rPr>
          <w:rFonts w:eastAsia="Calibri"/>
        </w:rPr>
        <w:t xml:space="preserve"> </w:t>
      </w:r>
      <w:r w:rsidRPr="15279048">
        <w:rPr>
          <w:rFonts w:eastAsia="Calibri"/>
          <w:b/>
          <w:bCs/>
          <w:u w:val="single"/>
        </w:rPr>
        <w:t>are</w:t>
      </w:r>
      <w:r w:rsidRPr="15279048">
        <w:rPr>
          <w:rFonts w:eastAsia="Calibri"/>
        </w:rPr>
        <w:t xml:space="preserve">, in this sense, just </w:t>
      </w:r>
      <w:r w:rsidRPr="15279048">
        <w:rPr>
          <w:rFonts w:eastAsia="Calibri"/>
          <w:b/>
          <w:bCs/>
          <w:u w:val="single"/>
        </w:rPr>
        <w:t>the most egregious embodiments</w:t>
      </w:r>
      <w:r w:rsidRPr="15279048">
        <w:rPr>
          <w:rFonts w:eastAsia="Calibri"/>
        </w:rPr>
        <w:t xml:space="preserve"> (indeed disembodiments in some cases) </w:t>
      </w:r>
      <w:r w:rsidRPr="15279048">
        <w:rPr>
          <w:rFonts w:eastAsia="Calibri"/>
          <w:b/>
          <w:bCs/>
          <w:u w:val="single"/>
        </w:rPr>
        <w:t>of</w:t>
      </w:r>
      <w:r w:rsidRPr="15279048">
        <w:rPr>
          <w:rFonts w:eastAsia="Calibri"/>
        </w:rPr>
        <w:t xml:space="preserve"> more </w:t>
      </w:r>
      <w:r w:rsidRPr="15279048">
        <w:rPr>
          <w:rFonts w:eastAsia="Calibri"/>
          <w:b/>
          <w:bCs/>
          <w:u w:val="single"/>
        </w:rPr>
        <w:t>pervasive tendencies towards increasing</w:t>
      </w:r>
      <w:r w:rsidRPr="15279048">
        <w:rPr>
          <w:rFonts w:eastAsia="Calibri"/>
        </w:rPr>
        <w:t xml:space="preserve"> work-related stress, </w:t>
      </w:r>
      <w:r w:rsidRPr="15279048">
        <w:rPr>
          <w:rFonts w:eastAsia="Calibri"/>
          <w:b/>
          <w:bCs/>
          <w:u w:val="single"/>
        </w:rPr>
        <w:t>vulnerability and ill-health</w:t>
      </w:r>
      <w:r w:rsidRPr="15279048">
        <w:rPr>
          <w:rFonts w:eastAsia="Calibri"/>
        </w:rPr>
        <w:t xml:space="preserve"> </w:t>
      </w:r>
      <w:r w:rsidRPr="15279048">
        <w:rPr>
          <w:rFonts w:eastAsia="Calibri"/>
          <w:sz w:val="12"/>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0A07C451" w14:textId="115A65F5" w:rsidR="3B73781B" w:rsidRDefault="15279048" w:rsidP="15279048">
      <w:pPr>
        <w:spacing w:line="240" w:lineRule="exact"/>
        <w:rPr>
          <w:rFonts w:eastAsia="Calibri"/>
          <w:sz w:val="12"/>
          <w:szCs w:val="12"/>
        </w:rPr>
      </w:pPr>
      <w:r w:rsidRPr="15279048">
        <w:rPr>
          <w:rFonts w:eastAsia="Calibri"/>
          <w:sz w:val="12"/>
          <w:szCs w:val="12"/>
        </w:rPr>
        <w:t>While many workers suffer injury and deprivation in labouring to produce food and other consumer goods and services for the global economy, another way in which</w:t>
      </w:r>
      <w:r w:rsidRPr="15279048">
        <w:rPr>
          <w:rFonts w:eastAsia="Calibri"/>
        </w:rPr>
        <w:t xml:space="preserve"> </w:t>
      </w:r>
      <w:r w:rsidRPr="15279048">
        <w:rPr>
          <w:rFonts w:eastAsia="Calibri"/>
          <w:b/>
          <w:bCs/>
          <w:u w:val="single"/>
        </w:rPr>
        <w:t>workers’ bodies come to embody neoliberal precarity</w:t>
      </w:r>
      <w:r w:rsidRPr="15279048">
        <w:rPr>
          <w:rFonts w:eastAsia="Calibri"/>
        </w:rPr>
        <w:t xml:space="preserve"> is </w:t>
      </w:r>
      <w:r w:rsidRPr="15279048">
        <w:rPr>
          <w:rFonts w:eastAsia="Calibri"/>
          <w:b/>
          <w:bCs/>
          <w:u w:val="single"/>
        </w:rPr>
        <w:t>as consumers too</w:t>
      </w:r>
      <w:r w:rsidRPr="15279048">
        <w:rPr>
          <w:rFonts w:eastAsia="Calibri"/>
        </w:rPr>
        <w:t xml:space="preserve">. The </w:t>
      </w:r>
      <w:r w:rsidRPr="15279048">
        <w:rPr>
          <w:rFonts w:eastAsia="Calibri"/>
          <w:b/>
          <w:bCs/>
          <w:u w:val="single"/>
        </w:rPr>
        <w:t>free market deregulation</w:t>
      </w:r>
      <w:r w:rsidRPr="15279048">
        <w:rPr>
          <w:rFonts w:eastAsia="Calibri"/>
        </w:rPr>
        <w:t xml:space="preserve"> of cor- porate activity and other policy shifts away from social welfare protection </w:t>
      </w:r>
      <w:r w:rsidRPr="15279048">
        <w:rPr>
          <w:rFonts w:eastAsia="Calibri"/>
          <w:b/>
          <w:bCs/>
          <w:u w:val="single"/>
        </w:rPr>
        <w:t>put populations at increased health risks by exposing consumers</w:t>
      </w:r>
      <w:r w:rsidRPr="15279048">
        <w:rPr>
          <w:rFonts w:eastAsia="Calibri"/>
          <w:sz w:val="12"/>
          <w:szCs w:val="12"/>
        </w:rPr>
        <w:t>, and especially poor and poorly educated consumers,</w:t>
      </w:r>
      <w:r w:rsidRPr="15279048">
        <w:rPr>
          <w:rFonts w:eastAsia="Calibri"/>
        </w:rPr>
        <w:t xml:space="preserve"> </w:t>
      </w:r>
      <w:r w:rsidRPr="15279048">
        <w:rPr>
          <w:rFonts w:eastAsia="Calibri"/>
          <w:b/>
          <w:bCs/>
          <w:u w:val="single"/>
        </w:rPr>
        <w:t>to an</w:t>
      </w:r>
      <w:r w:rsidRPr="15279048">
        <w:rPr>
          <w:rFonts w:eastAsia="Calibri"/>
        </w:rPr>
        <w:t xml:space="preserve"> increasingly inescapable </w:t>
      </w:r>
      <w:r w:rsidRPr="15279048">
        <w:rPr>
          <w:rFonts w:eastAsia="Calibri"/>
          <w:b/>
          <w:bCs/>
          <w:u w:val="single"/>
        </w:rPr>
        <w:t>‘corporate-consumption complex’</w:t>
      </w:r>
      <w:r w:rsidRPr="15279048">
        <w:rPr>
          <w:rFonts w:eastAsia="Calibri"/>
        </w:rPr>
        <w:t xml:space="preserve"> </w:t>
      </w:r>
      <w:r w:rsidRPr="15279048">
        <w:rPr>
          <w:rFonts w:eastAsia="Calibri"/>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(Mercille 2015;Wipfli and Samet 2009). With the increasing globalization of the corporate consumption complex we also return to a form of public health conditionalization highlighted by WHO Director Chan in her account of the rising chronic disease and non-communicable disease dangers associated with market-led devel- opment. Unfortunately, though, such structural conditioning is simultaneously being down- played in individualistic approaches to behavioural responsibilization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LeBesco 2011; Peacock et al. 2014; and Wehling 2010).Thus, insofar as this per- sonalized neoliberal individualization of risk management obscures the socialized neoliberal production of heath risks, it presents what Sara Glasgow and Ted Schrecker usefully refer to as ‘the double burden of neoliberalism’ in global public health (Glasgow and Schrecker 2015).</w:t>
      </w:r>
    </w:p>
    <w:p w14:paraId="3C13975C" w14:textId="0319B665" w:rsidR="3B73781B" w:rsidRDefault="15279048" w:rsidP="3B73781B">
      <w:pPr>
        <w:pStyle w:val="Heading4"/>
      </w:pPr>
      <w:r>
        <w:t>The judge should vote negative to embrace education as a process of critical democratic citizenship Reconfiguring education around the model of critical democratic citizenship is good – only displacing the neoliberal myth of the citizen-as-consumer can create a robust, egalitarian social ecology</w:t>
      </w:r>
    </w:p>
    <w:p w14:paraId="041C83F6" w14:textId="3A6A82FE" w:rsidR="3B73781B" w:rsidRDefault="15279048" w:rsidP="15279048">
      <w:pPr>
        <w:spacing w:line="330" w:lineRule="exact"/>
        <w:rPr>
          <w:rFonts w:eastAsia="Calibri"/>
          <w:sz w:val="26"/>
          <w:szCs w:val="26"/>
        </w:rPr>
      </w:pPr>
      <w:r w:rsidRPr="15279048">
        <w:rPr>
          <w:rFonts w:eastAsia="Calibri"/>
          <w:b/>
          <w:bCs/>
          <w:sz w:val="26"/>
          <w:szCs w:val="26"/>
        </w:rPr>
        <w:t>Kelty 14</w:t>
      </w:r>
    </w:p>
    <w:p w14:paraId="048BF7BF" w14:textId="7FE5E84C" w:rsidR="3B73781B" w:rsidRDefault="15279048" w:rsidP="15279048">
      <w:pPr>
        <w:spacing w:line="285" w:lineRule="exact"/>
        <w:rPr>
          <w:rFonts w:eastAsia="Calibri"/>
        </w:rPr>
      </w:pPr>
      <w:r w:rsidRPr="15279048">
        <w:rPr>
          <w:rFonts w:eastAsia="Calibri"/>
        </w:rPr>
        <w:t>(Robert Kelty, EdD [Doctor of Education] in Curriculum and Instruction from Northern Arizona, from dissertation titled: “HIDDEN IN PLAIN SIGHT: THE HISTORY OF NEOLIBERALISM AND THE APPARATUS OF SCHOOL PRIVATIZATION,” January 2014, pgs. 278-281)</w:t>
      </w:r>
    </w:p>
    <w:p w14:paraId="08140A01" w14:textId="11B40057" w:rsidR="3B73781B" w:rsidRDefault="3B73781B" w:rsidP="3B73781B">
      <w:pPr>
        <w:spacing w:line="285" w:lineRule="exact"/>
        <w:rPr>
          <w:rFonts w:eastAsia="Calibri"/>
        </w:rPr>
      </w:pPr>
    </w:p>
    <w:p w14:paraId="07148938" w14:textId="0CD43A1F" w:rsidR="3B73781B" w:rsidRDefault="15279048" w:rsidP="15279048">
      <w:pPr>
        <w:spacing w:line="285" w:lineRule="exact"/>
        <w:rPr>
          <w:rFonts w:eastAsia="Calibri"/>
          <w:sz w:val="12"/>
          <w:szCs w:val="12"/>
        </w:rPr>
      </w:pPr>
      <w:r w:rsidRPr="15279048">
        <w:rPr>
          <w:rFonts w:eastAsia="Calibri"/>
        </w:rPr>
        <w:t xml:space="preserve">Outside of hyperbole, </w:t>
      </w:r>
      <w:r w:rsidRPr="15279048">
        <w:rPr>
          <w:rFonts w:eastAsia="Calibri"/>
          <w:b/>
          <w:bCs/>
          <w:u w:val="single"/>
        </w:rPr>
        <w:t>the ethics of the “Neoliberal Citizen” are</w:t>
      </w:r>
      <w:r w:rsidRPr="15279048">
        <w:rPr>
          <w:rFonts w:eastAsia="Calibri"/>
        </w:rPr>
        <w:t xml:space="preserve"> already </w:t>
      </w:r>
      <w:r w:rsidRPr="15279048">
        <w:rPr>
          <w:rFonts w:eastAsia="Calibri"/>
          <w:b/>
          <w:bCs/>
          <w:u w:val="single"/>
        </w:rPr>
        <w:t>applied to teachers and students through an array of means</w:t>
      </w:r>
      <w:r w:rsidRPr="15279048">
        <w:rPr>
          <w:rFonts w:eastAsia="Calibri"/>
        </w:rPr>
        <w:t xml:space="preserve"> and pressures in the contemporary: </w:t>
      </w:r>
      <w:r w:rsidRPr="15279048">
        <w:rPr>
          <w:rFonts w:eastAsia="Calibri"/>
          <w:b/>
          <w:bCs/>
          <w:u w:val="single"/>
        </w:rPr>
        <w:t>students have been commodified</w:t>
      </w:r>
      <w:r w:rsidRPr="15279048">
        <w:rPr>
          <w:rFonts w:eastAsia="Calibri"/>
        </w:rPr>
        <w:t xml:space="preserve"> (vouchers, education savings accounts, per pupil expenditures), </w:t>
      </w:r>
      <w:r w:rsidRPr="15279048">
        <w:rPr>
          <w:rFonts w:eastAsia="Calibri"/>
          <w:b/>
          <w:bCs/>
          <w:u w:val="single"/>
        </w:rPr>
        <w:t>market indicators exist</w:t>
      </w:r>
      <w:r w:rsidRPr="15279048">
        <w:rPr>
          <w:rFonts w:eastAsia="Calibri"/>
        </w:rPr>
        <w:t xml:space="preserve"> to some degree (standardized tests), </w:t>
      </w:r>
      <w:r w:rsidRPr="15279048">
        <w:rPr>
          <w:rFonts w:eastAsia="Calibri"/>
          <w:b/>
          <w:bCs/>
          <w:u w:val="single"/>
        </w:rPr>
        <w:t>market need is dominating</w:t>
      </w:r>
      <w:r w:rsidRPr="15279048">
        <w:rPr>
          <w:rFonts w:eastAsia="Calibri"/>
        </w:rPr>
        <w:t xml:space="preserve"> the </w:t>
      </w:r>
      <w:r w:rsidRPr="15279048">
        <w:rPr>
          <w:rFonts w:eastAsia="Calibri"/>
          <w:b/>
          <w:bCs/>
          <w:u w:val="single"/>
        </w:rPr>
        <w:t>curricular</w:t>
      </w:r>
      <w:r w:rsidRPr="15279048">
        <w:rPr>
          <w:rFonts w:eastAsia="Calibri"/>
        </w:rPr>
        <w:t xml:space="preserve"> and </w:t>
      </w:r>
      <w:r w:rsidRPr="15279048">
        <w:rPr>
          <w:rFonts w:eastAsia="Calibri"/>
          <w:b/>
          <w:bCs/>
          <w:u w:val="single"/>
        </w:rPr>
        <w:t>assessment</w:t>
      </w:r>
      <w:r w:rsidRPr="15279048">
        <w:rPr>
          <w:rFonts w:eastAsia="Calibri"/>
        </w:rPr>
        <w:t xml:space="preserve"> conversation,203 </w:t>
      </w:r>
      <w:r w:rsidRPr="15279048">
        <w:rPr>
          <w:rFonts w:eastAsia="Calibri"/>
          <w:b/>
          <w:bCs/>
          <w:u w:val="single"/>
        </w:rPr>
        <w:t>market signals subsist</w:t>
      </w:r>
      <w:r w:rsidRPr="15279048">
        <w:rPr>
          <w:rFonts w:eastAsia="Calibri"/>
        </w:rPr>
        <w:t xml:space="preserve"> (school letter grades), </w:t>
      </w:r>
      <w:r w:rsidRPr="15279048">
        <w:rPr>
          <w:rFonts w:eastAsia="Calibri"/>
          <w:b/>
          <w:bCs/>
          <w:u w:val="single"/>
        </w:rPr>
        <w:t>and individual and competitive-based learning infiltrate our schools</w:t>
      </w:r>
      <w:r w:rsidRPr="15279048">
        <w:rPr>
          <w:rFonts w:eastAsia="Calibri"/>
        </w:rPr>
        <w:t xml:space="preserve"> </w:t>
      </w:r>
      <w:r w:rsidRPr="15279048">
        <w:rPr>
          <w:rFonts w:eastAsia="Calibri"/>
          <w:sz w:val="12"/>
          <w:szCs w:val="12"/>
        </w:rPr>
        <w:t xml:space="preserve">(performance pay, high-stakes learning, retention versus intervention, on-line learning, school lotteries, school closures, etc.). Indeed, </w:t>
      </w:r>
      <w:r w:rsidRPr="15279048">
        <w:rPr>
          <w:rFonts w:eastAsia="Calibri"/>
          <w:b/>
          <w:bCs/>
          <w:u w:val="single"/>
        </w:rPr>
        <w:t>a new, hidden curriculum has emerged with this</w:t>
      </w:r>
      <w:r w:rsidRPr="15279048">
        <w:rPr>
          <w:rFonts w:eastAsia="Calibri"/>
        </w:rPr>
        <w:t xml:space="preserve"> meta-governed, </w:t>
      </w:r>
      <w:r w:rsidRPr="15279048">
        <w:rPr>
          <w:rFonts w:eastAsia="Calibri"/>
          <w:b/>
          <w:bCs/>
          <w:u w:val="single"/>
        </w:rPr>
        <w:t>neoliberal ethos</w:t>
      </w:r>
      <w:r w:rsidRPr="15279048">
        <w:rPr>
          <w:rFonts w:eastAsia="Calibri"/>
        </w:rPr>
        <w:t xml:space="preserve">. </w:t>
      </w:r>
      <w:r w:rsidRPr="15279048">
        <w:rPr>
          <w:rFonts w:eastAsia="Calibri"/>
          <w:b/>
          <w:bCs/>
          <w:u w:val="single"/>
        </w:rPr>
        <w:t>The biopolitic of market rationality is smothering the public school</w:t>
      </w:r>
      <w:r w:rsidRPr="15279048">
        <w:rPr>
          <w:rFonts w:eastAsia="Calibri"/>
        </w:rPr>
        <w:t xml:space="preserve"> </w:t>
      </w:r>
      <w:r w:rsidRPr="15279048">
        <w:rPr>
          <w:rFonts w:eastAsia="Calibri"/>
          <w:sz w:val="12"/>
          <w:szCs w:val="12"/>
        </w:rPr>
        <w:t>– like smoke from Hestia’s extinguished hearth.</w:t>
      </w:r>
    </w:p>
    <w:p w14:paraId="2D54137D" w14:textId="529580D6" w:rsidR="3B73781B" w:rsidRDefault="15279048" w:rsidP="15279048">
      <w:pPr>
        <w:spacing w:line="240" w:lineRule="exact"/>
        <w:rPr>
          <w:rFonts w:eastAsia="Calibri"/>
        </w:rPr>
      </w:pPr>
      <w:r w:rsidRPr="15279048">
        <w:rPr>
          <w:rFonts w:eastAsia="Calibri"/>
          <w:sz w:val="12"/>
          <w:szCs w:val="12"/>
        </w:rPr>
        <w:t xml:space="preserve">This dissertation, therefore, holds that </w:t>
      </w:r>
      <w:r w:rsidRPr="15279048">
        <w:rPr>
          <w:rFonts w:eastAsia="Calibri"/>
          <w:b/>
          <w:bCs/>
          <w:u w:val="single"/>
        </w:rPr>
        <w:t>policies</w:t>
      </w:r>
      <w:r w:rsidRPr="15279048">
        <w:rPr>
          <w:rFonts w:eastAsia="Calibri"/>
        </w:rPr>
        <w:t xml:space="preserve">, </w:t>
      </w:r>
      <w:r w:rsidRPr="15279048">
        <w:rPr>
          <w:rFonts w:eastAsia="Calibri"/>
          <w:b/>
          <w:bCs/>
          <w:u w:val="single"/>
        </w:rPr>
        <w:t>attempts at ideological persuasion</w:t>
      </w:r>
      <w:r w:rsidRPr="15279048">
        <w:rPr>
          <w:rFonts w:eastAsia="Calibri"/>
        </w:rPr>
        <w:t xml:space="preserve">, </w:t>
      </w:r>
      <w:r w:rsidRPr="15279048">
        <w:rPr>
          <w:rFonts w:eastAsia="Calibri"/>
          <w:b/>
          <w:bCs/>
          <w:u w:val="single"/>
        </w:rPr>
        <w:t>and governing networks</w:t>
      </w:r>
      <w:r w:rsidRPr="15279048">
        <w:rPr>
          <w:rFonts w:eastAsia="Calibri"/>
        </w:rPr>
        <w:t xml:space="preserve"> all </w:t>
      </w:r>
      <w:r w:rsidRPr="15279048">
        <w:rPr>
          <w:rFonts w:eastAsia="Calibri"/>
          <w:b/>
          <w:bCs/>
          <w:u w:val="single"/>
        </w:rPr>
        <w:t>can be seen as “specific events” in realizing a particular world-view</w:t>
      </w:r>
      <w:r w:rsidRPr="15279048">
        <w:rPr>
          <w:rFonts w:eastAsia="Calibri"/>
        </w:rPr>
        <w:t xml:space="preserve">. </w:t>
      </w:r>
      <w:r w:rsidRPr="15279048">
        <w:rPr>
          <w:rFonts w:eastAsia="Calibri"/>
          <w:sz w:val="12"/>
          <w:szCs w:val="12"/>
        </w:rPr>
        <w:t>Consequently, what is seen is a tightly construed web – pure in its ideology, congratulatory in its successes, hegemonic in its knowledge. On the other hand, and of more consequence, this dissertation also holds that</w:t>
      </w:r>
      <w:r w:rsidRPr="15279048">
        <w:rPr>
          <w:rFonts w:eastAsia="Calibri"/>
        </w:rPr>
        <w:t xml:space="preserve"> </w:t>
      </w:r>
      <w:r w:rsidRPr="15279048">
        <w:rPr>
          <w:rFonts w:eastAsia="Calibri"/>
          <w:b/>
          <w:bCs/>
          <w:u w:val="single"/>
        </w:rPr>
        <w:t>neoliberalism is not omnipresent</w:t>
      </w:r>
      <w:r w:rsidRPr="15279048">
        <w:rPr>
          <w:rFonts w:eastAsia="Calibri"/>
        </w:rPr>
        <w:t xml:space="preserve">: </w:t>
      </w:r>
      <w:r w:rsidRPr="15279048">
        <w:rPr>
          <w:rFonts w:eastAsia="Calibri"/>
          <w:sz w:val="12"/>
          <w:szCs w:val="12"/>
        </w:rPr>
        <w:t>it is based on certain actors in certain networks inspired by certain ideas.</w:t>
      </w:r>
      <w:r w:rsidRPr="15279048">
        <w:rPr>
          <w:rFonts w:eastAsia="Calibri"/>
        </w:rPr>
        <w:t xml:space="preserve"> </w:t>
      </w:r>
      <w:r w:rsidRPr="15279048">
        <w:rPr>
          <w:rFonts w:eastAsia="Calibri"/>
          <w:b/>
          <w:bCs/>
          <w:u w:val="single"/>
        </w:rPr>
        <w:t>It can be deconstructed, ethically analyzed, and countered</w:t>
      </w:r>
      <w:r w:rsidRPr="15279048">
        <w:rPr>
          <w:rFonts w:eastAsia="Calibri"/>
        </w:rPr>
        <w:t>.</w:t>
      </w:r>
    </w:p>
    <w:p w14:paraId="459C0A4D" w14:textId="701E37E5" w:rsidR="3B73781B" w:rsidRDefault="15279048" w:rsidP="15279048">
      <w:pPr>
        <w:spacing w:line="240" w:lineRule="exact"/>
        <w:rPr>
          <w:rFonts w:eastAsia="Calibri"/>
          <w:sz w:val="12"/>
          <w:szCs w:val="12"/>
        </w:rPr>
      </w:pPr>
      <w:r w:rsidRPr="15279048">
        <w:rPr>
          <w:rFonts w:eastAsia="Calibr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p>
    <w:p w14:paraId="4CDC61CA" w14:textId="4AFC4B3A" w:rsidR="3B73781B" w:rsidRDefault="15279048" w:rsidP="15279048">
      <w:pPr>
        <w:spacing w:line="240" w:lineRule="exact"/>
        <w:rPr>
          <w:rFonts w:eastAsia="Calibri"/>
          <w:sz w:val="12"/>
          <w:szCs w:val="12"/>
        </w:rPr>
      </w:pPr>
      <w:r w:rsidRPr="15279048">
        <w:rPr>
          <w:rFonts w:eastAsia="Calibr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p>
    <w:p w14:paraId="55B4C535" w14:textId="5C714780" w:rsidR="3B73781B" w:rsidRDefault="15279048" w:rsidP="15279048">
      <w:pPr>
        <w:spacing w:line="240" w:lineRule="exact"/>
        <w:rPr>
          <w:rFonts w:eastAsia="Calibri"/>
          <w:sz w:val="12"/>
          <w:szCs w:val="12"/>
        </w:rPr>
      </w:pPr>
      <w:r w:rsidRPr="15279048">
        <w:rPr>
          <w:rFonts w:eastAsia="Calibri"/>
          <w:sz w:val="12"/>
          <w:szCs w:val="12"/>
        </w:rPr>
        <w:t>Dewey continued:</w:t>
      </w:r>
    </w:p>
    <w:p w14:paraId="29740782" w14:textId="4A524E58" w:rsidR="3B73781B" w:rsidRDefault="15279048" w:rsidP="15279048">
      <w:pPr>
        <w:spacing w:line="240" w:lineRule="exact"/>
        <w:rPr>
          <w:rFonts w:eastAsia="Calibri"/>
          <w:sz w:val="12"/>
          <w:szCs w:val="12"/>
        </w:rPr>
      </w:pPr>
      <w:r w:rsidRPr="15279048">
        <w:rPr>
          <w:rFonts w:eastAsia="Calibri"/>
          <w:sz w:val="12"/>
          <w:szCs w:val="12"/>
        </w:rPr>
        <w:t>[W]hen Mr. Lippmann speaks of the “perfect market” he is speaking of an ideal which is a Utopian vacuum, apart from the social meaning by which and the social context in which it can be brought into being....The separation of the individual from the social milieu in which he lives, moves and has his being is the straight road to social philosophy in vacuo. (pp. 491-495)</w:t>
      </w:r>
    </w:p>
    <w:p w14:paraId="60B2DE04" w14:textId="1D396CF0" w:rsidR="3B73781B" w:rsidRDefault="15279048" w:rsidP="15279048">
      <w:pPr>
        <w:spacing w:line="240" w:lineRule="exact"/>
        <w:rPr>
          <w:rFonts w:eastAsia="Calibri"/>
          <w:sz w:val="12"/>
          <w:szCs w:val="12"/>
        </w:rPr>
      </w:pPr>
      <w:r w:rsidRPr="15279048">
        <w:rPr>
          <w:rFonts w:eastAsia="Calibri"/>
          <w:sz w:val="12"/>
          <w:szCs w:val="12"/>
        </w:rPr>
        <w:t>Dewey’s criticism still rings with noted relevancy.</w:t>
      </w:r>
    </w:p>
    <w:p w14:paraId="760E0715" w14:textId="5C5D7559" w:rsidR="3B73781B" w:rsidRDefault="15279048" w:rsidP="15279048">
      <w:pPr>
        <w:spacing w:line="240" w:lineRule="exact"/>
        <w:rPr>
          <w:rFonts w:eastAsia="Calibri"/>
          <w:sz w:val="12"/>
          <w:szCs w:val="12"/>
        </w:rPr>
      </w:pPr>
      <w:r w:rsidRPr="15279048">
        <w:rPr>
          <w:rFonts w:eastAsia="Calibri"/>
          <w:sz w:val="12"/>
          <w:szCs w:val="12"/>
        </w:rPr>
        <w:t>Yet, I do not argue that the public domain was and is sacrosanct. It, too, is filled with the</w:t>
      </w:r>
    </w:p>
    <w:p w14:paraId="207AD12D" w14:textId="63C6E324" w:rsidR="3B73781B" w:rsidRDefault="15279048" w:rsidP="15279048">
      <w:pPr>
        <w:spacing w:line="240" w:lineRule="exact"/>
        <w:rPr>
          <w:rFonts w:eastAsia="Calibri"/>
          <w:sz w:val="12"/>
          <w:szCs w:val="12"/>
        </w:rPr>
      </w:pPr>
      <w:r w:rsidRPr="15279048">
        <w:rPr>
          <w:rFonts w:eastAsia="Calibri"/>
          <w:sz w:val="12"/>
          <w:szCs w:val="12"/>
        </w:rPr>
        <w:t>human, all too human frailties of broken promises. I also do not argue that free markets are not valuable; they certainly are, just not applied to all facets of the social, public, and governance domains. Consequently,</w:t>
      </w:r>
      <w:r w:rsidRPr="15279048">
        <w:rPr>
          <w:rFonts w:eastAsia="Calibri"/>
        </w:rPr>
        <w:t xml:space="preserve"> </w:t>
      </w:r>
      <w:r w:rsidRPr="15279048">
        <w:rPr>
          <w:rFonts w:eastAsia="Calibri"/>
          <w:b/>
          <w:bCs/>
          <w:u w:val="single"/>
        </w:rPr>
        <w:t>this dissertation calls for a new philosophical structure to the American school</w:t>
      </w:r>
      <w:r w:rsidRPr="15279048">
        <w:rPr>
          <w:rFonts w:eastAsia="Calibri"/>
        </w:rPr>
        <w:t xml:space="preserve">, one cognizant of markets but </w:t>
      </w:r>
      <w:r w:rsidRPr="15279048">
        <w:rPr>
          <w:rFonts w:eastAsia="Calibri"/>
          <w:b/>
          <w:bCs/>
          <w:u w:val="single"/>
        </w:rPr>
        <w:t>embedded in culture, diversity, equity, ecology, and</w:t>
      </w:r>
      <w:r w:rsidRPr="15279048">
        <w:rPr>
          <w:rFonts w:eastAsia="Calibri"/>
        </w:rPr>
        <w:t xml:space="preserve"> most importantly, one </w:t>
      </w:r>
      <w:r w:rsidRPr="15279048">
        <w:rPr>
          <w:rFonts w:eastAsia="Calibri"/>
          <w:b/>
          <w:bCs/>
          <w:u w:val="single"/>
        </w:rPr>
        <w:t>cognizant of democratic citizenship</w:t>
      </w:r>
      <w:r w:rsidRPr="15279048">
        <w:rPr>
          <w:rFonts w:eastAsia="Calibri"/>
        </w:rPr>
        <w:t xml:space="preserve"> </w:t>
      </w:r>
      <w:r w:rsidRPr="15279048">
        <w:rPr>
          <w:rFonts w:eastAsia="Calibri"/>
          <w:sz w:val="12"/>
          <w:szCs w:val="12"/>
        </w:rPr>
        <w:t>and self-transformation in a complex and changing world.</w:t>
      </w:r>
    </w:p>
    <w:p w14:paraId="3857D26B" w14:textId="5C89A00A" w:rsidR="3B73781B" w:rsidRDefault="15279048" w:rsidP="15279048">
      <w:pPr>
        <w:spacing w:line="285" w:lineRule="exact"/>
        <w:rPr>
          <w:rFonts w:eastAsia="Calibri"/>
          <w:sz w:val="12"/>
          <w:szCs w:val="12"/>
        </w:rPr>
      </w:pPr>
      <w:r w:rsidRPr="15279048">
        <w:rPr>
          <w:rFonts w:eastAsia="Calibri"/>
          <w:b/>
          <w:bCs/>
          <w:u w:val="single"/>
        </w:rPr>
        <w:t>There is no call for a return to a slow and bureaucratic public school</w:t>
      </w:r>
      <w:r w:rsidRPr="15279048">
        <w:rPr>
          <w:rFonts w:eastAsia="Calibri"/>
        </w:rPr>
        <w:t xml:space="preserve"> </w:t>
      </w:r>
      <w:r w:rsidRPr="15279048">
        <w:rPr>
          <w:rFonts w:eastAsia="Calibri"/>
          <w:sz w:val="12"/>
          <w:szCs w:val="12"/>
        </w:rPr>
        <w:t>plagued by “the bigotry of low expectations,”</w:t>
      </w:r>
      <w:r w:rsidRPr="15279048">
        <w:rPr>
          <w:rFonts w:eastAsia="Calibri"/>
        </w:rPr>
        <w:t xml:space="preserve"> </w:t>
      </w:r>
      <w:r w:rsidRPr="15279048">
        <w:rPr>
          <w:rFonts w:eastAsia="Calibri"/>
          <w:b/>
          <w:bCs/>
          <w:u w:val="single"/>
        </w:rPr>
        <w:t>nor an endorsement of a</w:t>
      </w:r>
      <w:r w:rsidRPr="15279048">
        <w:rPr>
          <w:rFonts w:eastAsia="Calibri"/>
        </w:rPr>
        <w:t xml:space="preserve"> mythical and </w:t>
      </w:r>
      <w:r w:rsidRPr="15279048">
        <w:rPr>
          <w:rFonts w:eastAsia="Calibri"/>
          <w:b/>
          <w:bCs/>
          <w:u w:val="single"/>
        </w:rPr>
        <w:t>utopic market system</w:t>
      </w:r>
      <w:r w:rsidRPr="15279048">
        <w:rPr>
          <w:rFonts w:eastAsia="Calibri"/>
          <w:sz w:val="12"/>
          <w:szCs w:val="12"/>
        </w:rPr>
        <w:t xml:space="preserve"> which exacerbates these same issues in variant ways. Rather,</w:t>
      </w:r>
      <w:r w:rsidRPr="15279048">
        <w:rPr>
          <w:rFonts w:eastAsia="Calibri"/>
        </w:rPr>
        <w:t xml:space="preserve"> </w:t>
      </w:r>
      <w:r w:rsidRPr="15279048">
        <w:rPr>
          <w:rFonts w:eastAsia="Calibri"/>
          <w:b/>
          <w:bCs/>
          <w:u w:val="single"/>
        </w:rPr>
        <w:t>a new intellectual endeavor</w:t>
      </w:r>
      <w:r w:rsidRPr="15279048">
        <w:rPr>
          <w:rFonts w:eastAsia="Calibri"/>
        </w:rPr>
        <w:t xml:space="preserve"> </w:t>
      </w:r>
      <w:r w:rsidRPr="15279048">
        <w:rPr>
          <w:rFonts w:eastAsia="Calibri"/>
          <w:b/>
          <w:bCs/>
          <w:u w:val="single"/>
        </w:rPr>
        <w:t>is needed</w:t>
      </w:r>
      <w:r w:rsidRPr="15279048">
        <w:rPr>
          <w:rFonts w:eastAsia="Calibri"/>
        </w:rPr>
        <w:t xml:space="preserve">, </w:t>
      </w:r>
      <w:r w:rsidRPr="15279048">
        <w:rPr>
          <w:rFonts w:eastAsia="Calibri"/>
          <w:sz w:val="12"/>
          <w:szCs w:val="12"/>
        </w:rPr>
        <w:t>one free of ideological persuasion and rather</w:t>
      </w:r>
      <w:r w:rsidRPr="15279048">
        <w:rPr>
          <w:rFonts w:eastAsia="Calibri"/>
        </w:rPr>
        <w:t xml:space="preserve"> </w:t>
      </w:r>
      <w:r w:rsidRPr="15279048">
        <w:rPr>
          <w:rFonts w:eastAsia="Calibri"/>
          <w:b/>
          <w:bCs/>
          <w:u w:val="single"/>
        </w:rPr>
        <w:t>advocating</w:t>
      </w:r>
      <w:r w:rsidRPr="15279048">
        <w:rPr>
          <w:rFonts w:eastAsia="Calibri"/>
        </w:rPr>
        <w:t xml:space="preserve"> for </w:t>
      </w:r>
      <w:r w:rsidRPr="15279048">
        <w:rPr>
          <w:rFonts w:eastAsia="Calibri"/>
          <w:b/>
          <w:bCs/>
          <w:u w:val="single"/>
        </w:rPr>
        <w:t>exemplary and equitable education</w:t>
      </w:r>
      <w:r w:rsidRPr="15279048">
        <w:rPr>
          <w:rFonts w:eastAsia="Calibri"/>
        </w:rPr>
        <w:t xml:space="preserve"> </w:t>
      </w:r>
      <w:r w:rsidRPr="15279048">
        <w:rPr>
          <w:rFonts w:eastAsia="Calibri"/>
          <w:sz w:val="12"/>
          <w:szCs w:val="12"/>
        </w:rPr>
        <w:t>as defined by decades of authentic peer-reviewed research and</w:t>
      </w:r>
      <w:r w:rsidRPr="15279048">
        <w:rPr>
          <w:rFonts w:eastAsia="Calibri"/>
        </w:rPr>
        <w:t xml:space="preserve"> </w:t>
      </w:r>
      <w:r w:rsidRPr="15279048">
        <w:rPr>
          <w:rFonts w:eastAsia="Calibri"/>
          <w:b/>
          <w:bCs/>
          <w:u w:val="single"/>
        </w:rPr>
        <w:t>centered on the principles and demands of a robust democracy</w:t>
      </w:r>
      <w:r w:rsidRPr="15279048">
        <w:rPr>
          <w:rFonts w:eastAsia="Calibri"/>
        </w:rPr>
        <w:t xml:space="preserve">. </w:t>
      </w:r>
      <w:r w:rsidRPr="15279048">
        <w:rPr>
          <w:rFonts w:eastAsia="Calibri"/>
          <w:b/>
          <w:bCs/>
          <w:u w:val="single"/>
        </w:rPr>
        <w:t>A utopian dream that advocates for children’s individual transformation and critical agency in a public and collective democracy</w:t>
      </w:r>
      <w:r w:rsidRPr="15279048">
        <w:rPr>
          <w:rFonts w:eastAsia="Calibri"/>
        </w:rPr>
        <w:t xml:space="preserve"> is of no danger at all. Rather, in my opinion, it </w:t>
      </w:r>
      <w:r w:rsidRPr="15279048">
        <w:rPr>
          <w:rFonts w:eastAsia="Calibri"/>
          <w:b/>
          <w:bCs/>
          <w:u w:val="single"/>
        </w:rPr>
        <w:t>is a rejection of the “status quo”</w:t>
      </w:r>
      <w:r w:rsidRPr="15279048">
        <w:rPr>
          <w:rFonts w:eastAsia="Calibri"/>
        </w:rPr>
        <w:t xml:space="preserve"> in itself. For that reason, </w:t>
      </w:r>
      <w:r w:rsidRPr="15279048">
        <w:rPr>
          <w:rFonts w:eastAsia="Calibri"/>
          <w:b/>
          <w:bCs/>
          <w:u w:val="single"/>
        </w:rPr>
        <w:t>this dissertation is a calling</w:t>
      </w:r>
      <w:r w:rsidRPr="15279048">
        <w:rPr>
          <w:rFonts w:eastAsia="Calibri"/>
        </w:rPr>
        <w:t xml:space="preserve">: a call </w:t>
      </w:r>
      <w:r w:rsidRPr="15279048">
        <w:rPr>
          <w:rFonts w:eastAsia="Calibri"/>
          <w:b/>
          <w:bCs/>
          <w:u w:val="single"/>
        </w:rPr>
        <w:t>for a new revival of the democratic public school</w:t>
      </w:r>
      <w:r w:rsidRPr="15279048">
        <w:rPr>
          <w:rFonts w:eastAsia="Calibri"/>
          <w:sz w:val="12"/>
          <w:szCs w:val="12"/>
        </w:rPr>
        <w:t>, an intellectual project, for an authentic and meaningful education for all children. A blueprint, in all its imperfections, has been provided. As Lippmann (1937/1943) stated, “In other words,</w:t>
      </w:r>
      <w:r w:rsidRPr="15279048">
        <w:rPr>
          <w:rFonts w:eastAsia="Calibri"/>
        </w:rPr>
        <w:t xml:space="preserve"> </w:t>
      </w:r>
      <w:r w:rsidRPr="15279048">
        <w:rPr>
          <w:rFonts w:eastAsia="Calibri"/>
          <w:b/>
          <w:bCs/>
          <w:u w:val="single"/>
        </w:rPr>
        <w:t>a democracy must have a way of life which educates the people for the democratic way of life</w:t>
      </w:r>
      <w:r w:rsidRPr="15279048">
        <w:rPr>
          <w:rFonts w:eastAsia="Calibri"/>
        </w:rPr>
        <w:t xml:space="preserve">” </w:t>
      </w:r>
      <w:r w:rsidRPr="15279048">
        <w:rPr>
          <w:rFonts w:eastAsia="Calibri"/>
          <w:sz w:val="12"/>
          <w:szCs w:val="12"/>
        </w:rPr>
        <w:t>(p. 262). Lippmann, in this regard, was correct, and a twilight of the neoliberal idol should cede to his words.</w:t>
      </w:r>
    </w:p>
    <w:p w14:paraId="6D95757A" w14:textId="466710F3" w:rsidR="3B73781B" w:rsidRDefault="15279048" w:rsidP="15279048">
      <w:pPr>
        <w:spacing w:line="240" w:lineRule="exact"/>
        <w:rPr>
          <w:rFonts w:eastAsia="Calibri"/>
          <w:sz w:val="12"/>
          <w:szCs w:val="12"/>
        </w:rPr>
      </w:pPr>
      <w:r w:rsidRPr="15279048">
        <w:rPr>
          <w:rFonts w:eastAsia="Calibri"/>
          <w:sz w:val="12"/>
          <w:szCs w:val="12"/>
        </w:rPr>
        <w:t>All the same, as Jamie Peck (2012) stated:</w:t>
      </w:r>
      <w:r w:rsidRPr="15279048">
        <w:rPr>
          <w:rFonts w:eastAsia="Calibri"/>
        </w:rPr>
        <w:t xml:space="preserve"> “</w:t>
      </w:r>
      <w:r w:rsidRPr="15279048">
        <w:rPr>
          <w:rFonts w:eastAsia="Calibri"/>
          <w:b/>
          <w:bCs/>
          <w:u w:val="single"/>
        </w:rPr>
        <w:t>neoliberalism has become practically indistinguishable from the</w:t>
      </w:r>
      <w:r w:rsidRPr="15279048">
        <w:rPr>
          <w:rFonts w:eastAsia="Calibri"/>
        </w:rPr>
        <w:t xml:space="preserve"> alleged </w:t>
      </w:r>
      <w:r w:rsidRPr="15279048">
        <w:rPr>
          <w:rFonts w:eastAsia="Calibri"/>
          <w:b/>
          <w:bCs/>
          <w:u w:val="single"/>
        </w:rPr>
        <w:t>‘logic’ of globalization</w:t>
      </w:r>
      <w:r w:rsidRPr="15279048">
        <w:rPr>
          <w:rFonts w:eastAsia="Calibri"/>
        </w:rPr>
        <w:t xml:space="preserve"> </w:t>
      </w:r>
      <w:r w:rsidRPr="15279048">
        <w:rPr>
          <w:rFonts w:eastAsia="Calibri"/>
          <w:sz w:val="12"/>
          <w:szCs w:val="12"/>
        </w:rPr>
        <w:t>– it seems to be everywhere, and it seems to be all that there is” (p. xi). As we have seen, it is more than logic, it is a meta- governmentality; it is a reality; it is a network; it is an idea. However,</w:t>
      </w:r>
      <w:r w:rsidRPr="15279048">
        <w:rPr>
          <w:rFonts w:eastAsia="Calibri"/>
        </w:rPr>
        <w:t xml:space="preserve"> </w:t>
      </w:r>
      <w:r w:rsidRPr="15279048">
        <w:rPr>
          <w:rFonts w:eastAsia="Calibri"/>
          <w:b/>
          <w:bCs/>
          <w:u w:val="single"/>
        </w:rPr>
        <w:t>the public school, without an intellectual counter-narrative, is indeed dead</w:t>
      </w:r>
      <w:r w:rsidRPr="15279048">
        <w:rPr>
          <w:rFonts w:eastAsia="Calibri"/>
        </w:rPr>
        <w:t xml:space="preserve">. The public school, </w:t>
      </w:r>
      <w:r w:rsidRPr="15279048">
        <w:rPr>
          <w:rFonts w:eastAsia="Calibri"/>
          <w:b/>
          <w:bCs/>
          <w:u w:val="single"/>
        </w:rPr>
        <w:t>without historical understanding of its meaning and a public citizenry demanding and participating in the fulfillment of its statement of aims</w:t>
      </w:r>
      <w:r w:rsidRPr="15279048">
        <w:rPr>
          <w:rFonts w:eastAsia="Calibri"/>
        </w:rPr>
        <w:t xml:space="preserve">, </w:t>
      </w:r>
      <w:r w:rsidRPr="15279048">
        <w:rPr>
          <w:rFonts w:eastAsia="Calibr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14:paraId="09EF7340" w14:textId="4757CEAB" w:rsidR="3B73781B" w:rsidRDefault="15279048" w:rsidP="3B73781B">
      <w:pPr>
        <w:pStyle w:val="Heading4"/>
      </w:pPr>
      <w:r>
        <w:t xml:space="preserve">Your ballot is a decision between competing political imaginaries – the 1ac’s framing of education policy produces a particular account of globalization as economic competition renders their plan and advantage claims plausible – interrogating their framing of political economy is a prior question </w:t>
      </w:r>
    </w:p>
    <w:p w14:paraId="25F562AA" w14:textId="2EC0D21C" w:rsidR="3B73781B" w:rsidRDefault="15279048" w:rsidP="15279048">
      <w:pPr>
        <w:spacing w:line="330" w:lineRule="exact"/>
        <w:rPr>
          <w:rFonts w:eastAsia="Calibri"/>
          <w:sz w:val="26"/>
          <w:szCs w:val="26"/>
        </w:rPr>
      </w:pPr>
      <w:r w:rsidRPr="15279048">
        <w:rPr>
          <w:rFonts w:eastAsia="Calibri"/>
          <w:b/>
          <w:bCs/>
          <w:sz w:val="26"/>
          <w:szCs w:val="26"/>
        </w:rPr>
        <w:t>Cameron &amp; Palan 4</w:t>
      </w:r>
    </w:p>
    <w:p w14:paraId="34BE1485" w14:textId="2BF27D18" w:rsidR="3B73781B" w:rsidRDefault="15279048" w:rsidP="15279048">
      <w:pPr>
        <w:spacing w:line="285" w:lineRule="exact"/>
        <w:rPr>
          <w:rFonts w:eastAsia="Calibri"/>
        </w:rPr>
      </w:pPr>
      <w:r w:rsidRPr="15279048">
        <w:rPr>
          <w:rFonts w:eastAsia="Calibri"/>
        </w:rPr>
        <w:t xml:space="preserve">(Angus Cameron, University of Leicester, Ronen Palan, University of Birmingham, </w:t>
      </w:r>
      <w:r w:rsidRPr="15279048">
        <w:rPr>
          <w:rFonts w:eastAsia="Calibri"/>
          <w:i/>
          <w:iCs/>
        </w:rPr>
        <w:t>The imagined economies of globalization</w:t>
      </w:r>
      <w:r w:rsidRPr="15279048">
        <w:rPr>
          <w:rFonts w:eastAsia="Calibri"/>
        </w:rPr>
        <w:t>, pgs. 4-8)</w:t>
      </w:r>
    </w:p>
    <w:p w14:paraId="759199D3" w14:textId="46D65065" w:rsidR="3B73781B" w:rsidRDefault="3B73781B" w:rsidP="3B73781B">
      <w:pPr>
        <w:spacing w:line="285" w:lineRule="exact"/>
        <w:rPr>
          <w:rFonts w:eastAsia="Calibri"/>
        </w:rPr>
      </w:pPr>
    </w:p>
    <w:p w14:paraId="74893B13" w14:textId="313F01D0" w:rsidR="3B73781B" w:rsidRDefault="15279048" w:rsidP="15279048">
      <w:pPr>
        <w:spacing w:line="240" w:lineRule="exact"/>
        <w:rPr>
          <w:rFonts w:eastAsia="Calibri"/>
          <w:sz w:val="12"/>
          <w:szCs w:val="12"/>
        </w:rPr>
      </w:pPr>
      <w:r w:rsidRPr="15279048">
        <w:rPr>
          <w:rFonts w:eastAsia="Calibri"/>
          <w:sz w:val="12"/>
          <w:szCs w:val="12"/>
        </w:rPr>
        <w:t>Not every myth, however, is believed and not every story is acted upon. Why, then, are the various stories of globalization, those told by its proponents and opponents alike, so readily believed by so many?</w:t>
      </w:r>
      <w:r w:rsidRPr="15279048">
        <w:rPr>
          <w:rFonts w:eastAsia="Calibri"/>
        </w:rPr>
        <w:t xml:space="preserve"> </w:t>
      </w:r>
      <w:r w:rsidRPr="15279048">
        <w:rPr>
          <w:rFonts w:eastAsia="Calibri"/>
          <w:b/>
          <w:bCs/>
          <w:u w:val="single"/>
        </w:rPr>
        <w:t>The reasons why particular stories of</w:t>
      </w:r>
      <w:r w:rsidRPr="15279048">
        <w:rPr>
          <w:rFonts w:eastAsia="Calibri"/>
        </w:rPr>
        <w:t xml:space="preserve"> </w:t>
      </w:r>
      <w:r w:rsidRPr="15279048">
        <w:rPr>
          <w:rFonts w:eastAsia="Calibri"/>
          <w:sz w:val="12"/>
          <w:szCs w:val="12"/>
        </w:rPr>
        <w:t>social,</w:t>
      </w:r>
      <w:r w:rsidRPr="15279048">
        <w:rPr>
          <w:rFonts w:eastAsia="Calibri"/>
        </w:rPr>
        <w:t xml:space="preserve"> </w:t>
      </w:r>
      <w:r w:rsidRPr="15279048">
        <w:rPr>
          <w:rFonts w:eastAsia="Calibri"/>
          <w:b/>
          <w:bCs/>
          <w:u w:val="single"/>
        </w:rPr>
        <w:t>political and economic reality</w:t>
      </w:r>
      <w:r w:rsidRPr="15279048">
        <w:rPr>
          <w:rFonts w:eastAsia="Calibri"/>
        </w:rPr>
        <w:t xml:space="preserve"> </w:t>
      </w:r>
      <w:r w:rsidRPr="15279048">
        <w:rPr>
          <w:rFonts w:eastAsia="Calibri"/>
          <w:sz w:val="12"/>
          <w:szCs w:val="12"/>
        </w:rPr>
        <w:t xml:space="preserve">become acceptable, </w:t>
      </w:r>
      <w:r w:rsidRPr="15279048">
        <w:rPr>
          <w:rFonts w:eastAsia="Calibri"/>
          <w:b/>
          <w:bCs/>
          <w:u w:val="single"/>
        </w:rPr>
        <w:t>are taken as</w:t>
      </w:r>
      <w:r w:rsidRPr="15279048">
        <w:rPr>
          <w:rFonts w:eastAsia="Calibri"/>
        </w:rPr>
        <w:t xml:space="preserve"> </w:t>
      </w:r>
      <w:r w:rsidRPr="15279048">
        <w:rPr>
          <w:rFonts w:eastAsia="Calibri"/>
          <w:sz w:val="12"/>
          <w:szCs w:val="12"/>
        </w:rPr>
        <w:t>truth or</w:t>
      </w:r>
      <w:r w:rsidRPr="15279048">
        <w:rPr>
          <w:rFonts w:eastAsia="Calibri"/>
        </w:rPr>
        <w:t xml:space="preserve"> </w:t>
      </w:r>
      <w:r w:rsidRPr="15279048">
        <w:rPr>
          <w:rFonts w:eastAsia="Calibri"/>
          <w:b/>
          <w:bCs/>
          <w:u w:val="single"/>
        </w:rPr>
        <w:t>‘common sense’</w:t>
      </w:r>
      <w:r w:rsidRPr="15279048">
        <w:rPr>
          <w:rFonts w:eastAsia="Calibri"/>
        </w:rPr>
        <w:t xml:space="preserve">, </w:t>
      </w:r>
      <w:r w:rsidRPr="15279048">
        <w:rPr>
          <w:rFonts w:eastAsia="Calibri"/>
          <w:b/>
          <w:bCs/>
          <w:u w:val="single"/>
        </w:rPr>
        <w:t>are varied and complex</w:t>
      </w:r>
      <w:r w:rsidRPr="15279048">
        <w:rPr>
          <w:rFonts w:eastAsia="Calibri"/>
        </w:rPr>
        <w:t xml:space="preserve">. </w:t>
      </w:r>
      <w:r w:rsidRPr="15279048">
        <w:rPr>
          <w:rFonts w:eastAsia="Calibr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sidRPr="15279048">
        <w:rPr>
          <w:rFonts w:eastAsia="Calibri"/>
        </w:rPr>
        <w:t xml:space="preserve"> </w:t>
      </w:r>
      <w:r w:rsidRPr="15279048">
        <w:rPr>
          <w:rFonts w:eastAsia="Calibri"/>
          <w:b/>
          <w:bCs/>
          <w:u w:val="single"/>
        </w:rPr>
        <w:t>these stories become common sense because they are constructed historically in a way that generates plausibility</w:t>
      </w:r>
      <w:r w:rsidRPr="15279048">
        <w:rPr>
          <w:rFonts w:eastAsia="Calibri"/>
        </w:rPr>
        <w:t xml:space="preserve">. </w:t>
      </w:r>
      <w:r w:rsidRPr="15279048">
        <w:rPr>
          <w:rFonts w:eastAsia="Calibri"/>
          <w:b/>
          <w:bCs/>
          <w:u w:val="single"/>
        </w:rPr>
        <w:t>This suggests</w:t>
      </w:r>
      <w:r w:rsidRPr="15279048">
        <w:rPr>
          <w:rFonts w:eastAsia="Calibri"/>
          <w:sz w:val="12"/>
          <w:szCs w:val="12"/>
        </w:rPr>
        <w:t>, in turn, that</w:t>
      </w:r>
      <w:r w:rsidRPr="15279048">
        <w:rPr>
          <w:rFonts w:eastAsia="Calibri"/>
        </w:rPr>
        <w:t xml:space="preserve"> </w:t>
      </w:r>
      <w:r w:rsidRPr="15279048">
        <w:rPr>
          <w:rFonts w:eastAsia="Calibri"/>
          <w:b/>
          <w:bCs/>
          <w:u w:val="single"/>
        </w:rPr>
        <w:t>cultural theories and literary criticism may be of much greater use for political science and political economy than is normally acknowledged</w:t>
      </w:r>
      <w:r w:rsidRPr="15279048">
        <w:rPr>
          <w:rFonts w:eastAsia="Calibri"/>
        </w:rPr>
        <w:t xml:space="preserve">. </w:t>
      </w:r>
      <w:r w:rsidRPr="15279048">
        <w:rPr>
          <w:rFonts w:eastAsia="Calibri"/>
          <w:sz w:val="12"/>
          <w:szCs w:val="12"/>
        </w:rPr>
        <w:t>The historiographer Paul Ricoeur (1981) argues compellingly that</w:t>
      </w:r>
      <w:r w:rsidRPr="15279048">
        <w:rPr>
          <w:rFonts w:eastAsia="Calibri"/>
        </w:rPr>
        <w:t xml:space="preserve"> </w:t>
      </w:r>
      <w:r w:rsidRPr="15279048">
        <w:rPr>
          <w:rFonts w:eastAsia="Calibri"/>
          <w:b/>
          <w:bCs/>
          <w:u w:val="single"/>
        </w:rPr>
        <w:t>social theories</w:t>
      </w:r>
      <w:r w:rsidRPr="15279048">
        <w:rPr>
          <w:rFonts w:eastAsia="Calibri"/>
          <w:sz w:val="12"/>
          <w:szCs w:val="12"/>
        </w:rPr>
        <w:t>, including history,</w:t>
      </w:r>
      <w:r w:rsidRPr="15279048">
        <w:rPr>
          <w:rFonts w:eastAsia="Calibri"/>
        </w:rPr>
        <w:t xml:space="preserve"> </w:t>
      </w:r>
      <w:r w:rsidRPr="15279048">
        <w:rPr>
          <w:rFonts w:eastAsia="Calibri"/>
          <w:b/>
          <w:bCs/>
          <w:u w:val="single"/>
        </w:rPr>
        <w:t>should be considered</w:t>
      </w:r>
      <w:r w:rsidRPr="15279048">
        <w:rPr>
          <w:rFonts w:eastAsia="Calibri"/>
        </w:rPr>
        <w:t xml:space="preserve"> </w:t>
      </w:r>
      <w:r w:rsidRPr="15279048">
        <w:rPr>
          <w:rFonts w:eastAsia="Calibri"/>
          <w:sz w:val="12"/>
          <w:szCs w:val="12"/>
        </w:rPr>
        <w:t>as a special example of</w:t>
      </w:r>
      <w:r w:rsidRPr="15279048">
        <w:rPr>
          <w:rFonts w:eastAsia="Calibri"/>
        </w:rPr>
        <w:t xml:space="preserve"> </w:t>
      </w:r>
      <w:r w:rsidRPr="15279048">
        <w:rPr>
          <w:rFonts w:eastAsia="Calibri"/>
          <w:b/>
          <w:bCs/>
          <w:u w:val="single"/>
        </w:rPr>
        <w:t>story-telling</w:t>
      </w:r>
      <w:r w:rsidRPr="15279048">
        <w:rPr>
          <w:rFonts w:eastAsia="Calibri"/>
        </w:rPr>
        <w:t xml:space="preserve">. </w:t>
      </w:r>
      <w:r w:rsidRPr="15279048">
        <w:rPr>
          <w:rFonts w:eastAsia="Calibri"/>
          <w:b/>
          <w:bCs/>
          <w:u w:val="single"/>
        </w:rPr>
        <w:t>They are no different</w:t>
      </w:r>
      <w:r w:rsidRPr="15279048">
        <w:rPr>
          <w:rFonts w:eastAsia="Calibri"/>
        </w:rPr>
        <w:t xml:space="preserve"> </w:t>
      </w:r>
      <w:r w:rsidRPr="15279048">
        <w:rPr>
          <w:rFonts w:eastAsia="Calibri"/>
          <w:sz w:val="12"/>
          <w:szCs w:val="12"/>
        </w:rPr>
        <w:t>in essence, he maintains,</w:t>
      </w:r>
      <w:r w:rsidRPr="15279048">
        <w:rPr>
          <w:rFonts w:eastAsia="Calibri"/>
        </w:rPr>
        <w:t xml:space="preserve"> </w:t>
      </w:r>
      <w:r w:rsidRPr="15279048">
        <w:rPr>
          <w:rFonts w:eastAsia="Calibri"/>
          <w:b/>
          <w:bCs/>
          <w:u w:val="single"/>
        </w:rPr>
        <w:t>from other forms of story-telling, except in the ways they are deployed, consumed and reproduced</w:t>
      </w:r>
      <w:r w:rsidRPr="15279048">
        <w:rPr>
          <w:rFonts w:eastAsia="Calibri"/>
        </w:rPr>
        <w:t xml:space="preserve"> </w:t>
      </w:r>
      <w:r w:rsidRPr="15279048">
        <w:rPr>
          <w:rFonts w:eastAsia="Calibri"/>
          <w:sz w:val="12"/>
          <w:szCs w:val="12"/>
        </w:rPr>
        <w:t>as representations of objective reality –</w:t>
      </w:r>
      <w:r w:rsidRPr="15279048">
        <w:rPr>
          <w:rFonts w:eastAsia="Calibri"/>
        </w:rPr>
        <w:t xml:space="preserve"> </w:t>
      </w:r>
      <w:r w:rsidRPr="15279048">
        <w:rPr>
          <w:rFonts w:eastAsia="Calibri"/>
          <w:b/>
          <w:bCs/>
          <w:u w:val="single"/>
        </w:rPr>
        <w:t>as truth</w:t>
      </w:r>
      <w:r w:rsidRPr="15279048">
        <w:rPr>
          <w:rFonts w:eastAsia="Calibri"/>
        </w:rPr>
        <w:t xml:space="preserve">. </w:t>
      </w:r>
      <w:r w:rsidRPr="15279048">
        <w:rPr>
          <w:rFonts w:eastAsia="Calibr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15279048">
        <w:rPr>
          <w:rFonts w:eastAsia="Calibri"/>
        </w:rPr>
        <w:t xml:space="preserve"> </w:t>
      </w:r>
      <w:r w:rsidRPr="15279048">
        <w:rPr>
          <w:rFonts w:eastAsia="Calibri"/>
          <w:b/>
          <w:bCs/>
          <w:u w:val="single"/>
        </w:rPr>
        <w:t>This implies</w:t>
      </w:r>
      <w:r w:rsidRPr="15279048">
        <w:rPr>
          <w:rFonts w:eastAsia="Calibri"/>
          <w:sz w:val="12"/>
          <w:szCs w:val="12"/>
        </w:rPr>
        <w:t>, in turn, that</w:t>
      </w:r>
      <w:r w:rsidRPr="15279048">
        <w:rPr>
          <w:rFonts w:eastAsia="Calibri"/>
        </w:rPr>
        <w:t xml:space="preserve"> </w:t>
      </w:r>
      <w:r w:rsidRPr="15279048">
        <w:rPr>
          <w:rFonts w:eastAsia="Calibri"/>
          <w:b/>
          <w:bCs/>
          <w:u w:val="single"/>
        </w:rPr>
        <w:t>the generation and reproduction of social theories as stories is a dialogic and evolutionary process</w:t>
      </w:r>
      <w:r w:rsidRPr="15279048">
        <w:rPr>
          <w:rFonts w:eastAsia="Calibri"/>
        </w:rPr>
        <w:t xml:space="preserve"> </w:t>
      </w:r>
      <w:r w:rsidRPr="15279048">
        <w:rPr>
          <w:rFonts w:eastAsia="Calibri"/>
          <w:b/>
          <w:bCs/>
          <w:u w:val="single"/>
        </w:rPr>
        <w:t>which takes place not only in the world ‘out there’</w:t>
      </w:r>
      <w:r w:rsidRPr="15279048">
        <w:rPr>
          <w:rFonts w:eastAsia="Calibri"/>
        </w:rPr>
        <w:t xml:space="preserve">, </w:t>
      </w:r>
      <w:r w:rsidRPr="15279048">
        <w:rPr>
          <w:rFonts w:eastAsia="Calibri"/>
          <w:b/>
          <w:bCs/>
          <w:u w:val="single"/>
        </w:rPr>
        <w:t>but in the forms of inter-personal and inter-institutional narrative construction we are all</w:t>
      </w:r>
      <w:r w:rsidRPr="15279048">
        <w:rPr>
          <w:rFonts w:eastAsia="Calibri"/>
          <w:sz w:val="12"/>
          <w:szCs w:val="12"/>
        </w:rPr>
        <w:t>, wittingly or not,</w:t>
      </w:r>
      <w:r w:rsidRPr="15279048">
        <w:rPr>
          <w:rFonts w:eastAsia="Calibri"/>
        </w:rPr>
        <w:t xml:space="preserve"> </w:t>
      </w:r>
      <w:r w:rsidRPr="15279048">
        <w:rPr>
          <w:rFonts w:eastAsia="Calibri"/>
          <w:b/>
          <w:bCs/>
          <w:u w:val="single"/>
        </w:rPr>
        <w:t>engaged in</w:t>
      </w:r>
      <w:r w:rsidRPr="15279048">
        <w:rPr>
          <w:rFonts w:eastAsia="Calibri"/>
        </w:rPr>
        <w:t xml:space="preserve">. </w:t>
      </w:r>
      <w:r w:rsidRPr="15279048">
        <w:rPr>
          <w:rFonts w:eastAsia="Calibri"/>
          <w:b/>
          <w:bCs/>
          <w:u w:val="single"/>
        </w:rPr>
        <w:t>This is</w:t>
      </w:r>
      <w:r w:rsidRPr="15279048">
        <w:rPr>
          <w:rFonts w:eastAsia="Calibri"/>
          <w:sz w:val="12"/>
          <w:szCs w:val="12"/>
        </w:rPr>
        <w:t>, therefore,</w:t>
      </w:r>
      <w:r w:rsidRPr="15279048">
        <w:rPr>
          <w:rFonts w:eastAsia="Calibri"/>
        </w:rPr>
        <w:t xml:space="preserve"> </w:t>
      </w:r>
      <w:r w:rsidRPr="15279048">
        <w:rPr>
          <w:rFonts w:eastAsia="Calibri"/>
          <w:b/>
          <w:bCs/>
          <w:u w:val="single"/>
        </w:rPr>
        <w:t>equally true of that range of stories we</w:t>
      </w:r>
      <w:r w:rsidRPr="15279048">
        <w:rPr>
          <w:rFonts w:eastAsia="Calibri"/>
        </w:rPr>
        <w:t xml:space="preserve"> </w:t>
      </w:r>
      <w:r w:rsidRPr="15279048">
        <w:rPr>
          <w:rFonts w:eastAsia="Calibri"/>
          <w:sz w:val="12"/>
          <w:szCs w:val="12"/>
        </w:rPr>
        <w:t>(currently)</w:t>
      </w:r>
      <w:r w:rsidRPr="15279048">
        <w:rPr>
          <w:rFonts w:eastAsia="Calibri"/>
        </w:rPr>
        <w:t xml:space="preserve"> </w:t>
      </w:r>
      <w:r w:rsidRPr="15279048">
        <w:rPr>
          <w:rFonts w:eastAsia="Calibri"/>
          <w:b/>
          <w:bCs/>
          <w:u w:val="single"/>
        </w:rPr>
        <w:t>call globalization theory</w:t>
      </w:r>
      <w:r w:rsidRPr="15279048">
        <w:rPr>
          <w:rFonts w:eastAsia="Calibri"/>
        </w:rPr>
        <w:t xml:space="preserve">. </w:t>
      </w:r>
      <w:r w:rsidRPr="15279048">
        <w:rPr>
          <w:rFonts w:eastAsia="Calibri"/>
          <w:sz w:val="12"/>
          <w:szCs w:val="12"/>
        </w:rPr>
        <w:t xml:space="preserve">The process of theory construction as narrative construction, of generating plausible stories about plausible worlds, therefore has important implications for the way we treat theory. </w:t>
      </w:r>
      <w:r w:rsidRPr="15279048">
        <w:rPr>
          <w:rFonts w:eastAsia="Calibri"/>
          <w:b/>
          <w:bCs/>
          <w:u w:val="single"/>
        </w:rPr>
        <w:t>We can no longer accept the conventional notion</w:t>
      </w:r>
      <w:r w:rsidRPr="15279048">
        <w:rPr>
          <w:rFonts w:eastAsia="Calibri"/>
        </w:rPr>
        <w:t xml:space="preserve"> </w:t>
      </w:r>
      <w:r w:rsidRPr="15279048">
        <w:rPr>
          <w:rFonts w:eastAsia="Calibri"/>
          <w:sz w:val="12"/>
          <w:szCs w:val="12"/>
        </w:rPr>
        <w:t xml:space="preserve">that </w:t>
      </w:r>
      <w:r w:rsidRPr="15279048">
        <w:rPr>
          <w:rFonts w:eastAsia="Calibri"/>
          <w:b/>
          <w:bCs/>
          <w:u w:val="single"/>
        </w:rPr>
        <w:t>theories are external to the realities they seek to describe</w:t>
      </w:r>
      <w:r w:rsidRPr="15279048">
        <w:rPr>
          <w:rFonts w:eastAsia="Calibri"/>
        </w:rPr>
        <w:t xml:space="preserve"> </w:t>
      </w:r>
      <w:r w:rsidRPr="15279048">
        <w:rPr>
          <w:rFonts w:eastAsia="Calibri"/>
          <w:sz w:val="12"/>
          <w:szCs w:val="12"/>
        </w:rPr>
        <w:t xml:space="preserve">– as if they inhabit a world parallel to social reality. Rather, </w:t>
      </w:r>
      <w:r w:rsidRPr="15279048">
        <w:rPr>
          <w:rFonts w:eastAsia="Calibri"/>
          <w:b/>
          <w:bCs/>
          <w:u w:val="single"/>
        </w:rPr>
        <w:t>we can only understand the role of theory, belief, narrative</w:t>
      </w:r>
      <w:r w:rsidRPr="15279048">
        <w:rPr>
          <w:rFonts w:eastAsia="Calibri"/>
        </w:rPr>
        <w:t xml:space="preserve"> </w:t>
      </w:r>
      <w:r w:rsidRPr="15279048">
        <w:rPr>
          <w:rFonts w:eastAsia="Calibri"/>
          <w:sz w:val="12"/>
          <w:szCs w:val="12"/>
        </w:rPr>
        <w:t xml:space="preserve">and so on, </w:t>
      </w:r>
      <w:r w:rsidRPr="15279048">
        <w:rPr>
          <w:rFonts w:eastAsia="Calibri"/>
          <w:b/>
          <w:bCs/>
          <w:u w:val="single"/>
        </w:rPr>
        <w:t>as integral parts of the production of social reality itself</w:t>
      </w:r>
      <w:r w:rsidRPr="15279048">
        <w:rPr>
          <w:rFonts w:eastAsia="Calibri"/>
        </w:rPr>
        <w:t xml:space="preserve">. </w:t>
      </w:r>
      <w:r w:rsidRPr="15279048">
        <w:rPr>
          <w:rFonts w:eastAsia="Calibri"/>
          <w:b/>
          <w:bCs/>
          <w:u w:val="single"/>
        </w:rPr>
        <w:t>In the case of globalization</w:t>
      </w:r>
      <w:r w:rsidRPr="15279048">
        <w:rPr>
          <w:rFonts w:eastAsia="Calibri"/>
          <w:sz w:val="12"/>
          <w:szCs w:val="12"/>
        </w:rPr>
        <w:t>, we will argue here,</w:t>
      </w:r>
      <w:r w:rsidRPr="15279048">
        <w:rPr>
          <w:rFonts w:eastAsia="Calibri"/>
        </w:rPr>
        <w:t xml:space="preserve"> </w:t>
      </w:r>
      <w:r w:rsidRPr="15279048">
        <w:rPr>
          <w:rFonts w:eastAsia="Calibri"/>
          <w:b/>
          <w:bCs/>
          <w:u w:val="single"/>
        </w:rPr>
        <w:t>the relationship between its ‘objective’ processes</w:t>
      </w:r>
      <w:r w:rsidRPr="15279048">
        <w:rPr>
          <w:rFonts w:eastAsia="Calibri"/>
        </w:rPr>
        <w:t xml:space="preserve"> </w:t>
      </w:r>
      <w:r w:rsidRPr="15279048">
        <w:rPr>
          <w:rFonts w:eastAsia="Calibri"/>
          <w:sz w:val="12"/>
          <w:szCs w:val="12"/>
        </w:rPr>
        <w:t>and manifestations</w:t>
      </w:r>
      <w:r w:rsidRPr="15279048">
        <w:rPr>
          <w:rFonts w:eastAsia="Calibri"/>
        </w:rPr>
        <w:t xml:space="preserve"> </w:t>
      </w:r>
      <w:r w:rsidRPr="15279048">
        <w:rPr>
          <w:rFonts w:eastAsia="Calibri"/>
          <w:b/>
          <w:bCs/>
          <w:u w:val="single"/>
        </w:rPr>
        <w:t>and the construction of theories about it is</w:t>
      </w:r>
      <w:r w:rsidRPr="15279048">
        <w:rPr>
          <w:rFonts w:eastAsia="Calibri"/>
        </w:rPr>
        <w:t xml:space="preserve"> </w:t>
      </w:r>
      <w:r w:rsidRPr="15279048">
        <w:rPr>
          <w:rFonts w:eastAsia="Calibri"/>
          <w:sz w:val="12"/>
          <w:szCs w:val="12"/>
        </w:rPr>
        <w:t>in itself</w:t>
      </w:r>
      <w:r w:rsidRPr="15279048">
        <w:rPr>
          <w:rFonts w:eastAsia="Calibri"/>
        </w:rPr>
        <w:t xml:space="preserve"> </w:t>
      </w:r>
      <w:r w:rsidRPr="15279048">
        <w:rPr>
          <w:rFonts w:eastAsia="Calibri"/>
          <w:b/>
          <w:bCs/>
          <w:u w:val="single"/>
        </w:rPr>
        <w:t>undertheorized and</w:t>
      </w:r>
      <w:r w:rsidRPr="15279048">
        <w:rPr>
          <w:rFonts w:eastAsia="Calibri"/>
        </w:rPr>
        <w:t xml:space="preserve">, </w:t>
      </w:r>
      <w:r w:rsidRPr="15279048">
        <w:rPr>
          <w:rFonts w:eastAsia="Calibri"/>
          <w:sz w:val="12"/>
          <w:szCs w:val="12"/>
        </w:rPr>
        <w:t>furthermore, is partly</w:t>
      </w:r>
      <w:r w:rsidRPr="15279048">
        <w:rPr>
          <w:rFonts w:eastAsia="Calibri"/>
        </w:rPr>
        <w:t xml:space="preserve"> </w:t>
      </w:r>
      <w:r w:rsidRPr="15279048">
        <w:rPr>
          <w:rFonts w:eastAsia="Calibri"/>
          <w:b/>
          <w:bCs/>
          <w:u w:val="single"/>
        </w:rPr>
        <w:t>obscured</w:t>
      </w:r>
      <w:r w:rsidRPr="15279048">
        <w:rPr>
          <w:rFonts w:eastAsia="Calibri"/>
          <w:sz w:val="12"/>
          <w:szCs w:val="12"/>
        </w:rPr>
        <w:t>, because in time the historical evolution of the theory has gone unnoticed or been forgotten.</w:t>
      </w:r>
    </w:p>
    <w:p w14:paraId="3DF7E2BC" w14:textId="445D0D51" w:rsidR="3B73781B" w:rsidRDefault="15279048" w:rsidP="15279048">
      <w:pPr>
        <w:spacing w:line="240" w:lineRule="exact"/>
        <w:rPr>
          <w:rFonts w:eastAsia="Calibri"/>
          <w:sz w:val="12"/>
          <w:szCs w:val="12"/>
        </w:rPr>
      </w:pPr>
      <w:r w:rsidRPr="15279048">
        <w:rPr>
          <w:rFonts w:eastAsia="Calibri"/>
          <w:sz w:val="12"/>
          <w:szCs w:val="12"/>
        </w:rPr>
        <w:t>We will examine, therefore, in this book the processes of production and consumption of stories about globalization. This is a complex process, and crucially, we would argue, not one confined to formal academic or policy debates.</w:t>
      </w:r>
      <w:r w:rsidRPr="15279048">
        <w:rPr>
          <w:rFonts w:eastAsia="Calibri"/>
        </w:rPr>
        <w:t xml:space="preserve"> </w:t>
      </w:r>
      <w:r w:rsidRPr="15279048">
        <w:rPr>
          <w:rFonts w:eastAsia="Calibri"/>
          <w:b/>
          <w:bCs/>
          <w:u w:val="single"/>
        </w:rPr>
        <w:t>From a legal and economic perspective</w:t>
      </w:r>
      <w:r w:rsidRPr="15279048">
        <w:rPr>
          <w:rFonts w:eastAsia="Calibri"/>
          <w:sz w:val="12"/>
          <w:szCs w:val="12"/>
        </w:rPr>
        <w:t>, which tends on the whole to be where we acquire our knowledge about globalization,</w:t>
      </w:r>
      <w:r w:rsidRPr="15279048">
        <w:rPr>
          <w:rFonts w:eastAsia="Calibri"/>
        </w:rPr>
        <w:t xml:space="preserve"> </w:t>
      </w:r>
      <w:r w:rsidRPr="15279048">
        <w:rPr>
          <w:rFonts w:eastAsia="Calibri"/>
          <w:b/>
          <w:bCs/>
          <w:u w:val="single"/>
        </w:rPr>
        <w:t>the</w:t>
      </w:r>
      <w:r w:rsidRPr="15279048">
        <w:rPr>
          <w:rFonts w:eastAsia="Calibri"/>
        </w:rPr>
        <w:t xml:space="preserve"> </w:t>
      </w:r>
      <w:r w:rsidRPr="15279048">
        <w:rPr>
          <w:rFonts w:eastAsia="Calibri"/>
          <w:sz w:val="12"/>
          <w:szCs w:val="12"/>
        </w:rPr>
        <w:t>act of</w:t>
      </w:r>
      <w:r w:rsidRPr="15279048">
        <w:rPr>
          <w:rFonts w:eastAsia="Calibri"/>
        </w:rPr>
        <w:t xml:space="preserve"> </w:t>
      </w:r>
      <w:r w:rsidRPr="15279048">
        <w:rPr>
          <w:rFonts w:eastAsia="Calibri"/>
          <w:b/>
          <w:bCs/>
          <w:u w:val="single"/>
        </w:rPr>
        <w:t>merger between Daimler and Chrysler</w:t>
      </w:r>
      <w:r w:rsidRPr="15279048">
        <w:rPr>
          <w:rFonts w:eastAsia="Calibri"/>
          <w:sz w:val="12"/>
          <w:szCs w:val="12"/>
        </w:rPr>
        <w:t>, for instance,</w:t>
      </w:r>
      <w:r w:rsidRPr="15279048">
        <w:rPr>
          <w:rFonts w:eastAsia="Calibri"/>
        </w:rPr>
        <w:t xml:space="preserve"> </w:t>
      </w:r>
      <w:r w:rsidRPr="15279048">
        <w:rPr>
          <w:rFonts w:eastAsia="Calibri"/>
          <w:b/>
          <w:bCs/>
          <w:u w:val="single"/>
        </w:rPr>
        <w:t>was a ‘transaction’</w:t>
      </w:r>
      <w:r w:rsidRPr="15279048">
        <w:rPr>
          <w:rFonts w:eastAsia="Calibri"/>
          <w:sz w:val="12"/>
          <w:szCs w:val="12"/>
        </w:rPr>
        <w:t>, a unit of transfer of legal control, an exchange</w:t>
      </w:r>
      <w:r w:rsidRPr="15279048">
        <w:rPr>
          <w:rFonts w:eastAsia="Calibri"/>
        </w:rPr>
        <w:t xml:space="preserve"> </w:t>
      </w:r>
      <w:r w:rsidRPr="15279048">
        <w:rPr>
          <w:rFonts w:eastAsia="Calibri"/>
          <w:b/>
          <w:bCs/>
          <w:u w:val="single"/>
        </w:rPr>
        <w:t>of ownership titles</w:t>
      </w:r>
      <w:r w:rsidRPr="15279048">
        <w:rPr>
          <w:rFonts w:eastAsia="Calibri"/>
        </w:rPr>
        <w:t xml:space="preserve"> </w:t>
      </w:r>
      <w:r w:rsidRPr="15279048">
        <w:rPr>
          <w:rFonts w:eastAsia="Calibri"/>
          <w:sz w:val="12"/>
          <w:szCs w:val="12"/>
        </w:rPr>
        <w:t>and the moment of the creation of a new legal entity.</w:t>
      </w:r>
      <w:r w:rsidRPr="15279048">
        <w:rPr>
          <w:rFonts w:eastAsia="Calibri"/>
        </w:rPr>
        <w:t xml:space="preserve"> </w:t>
      </w:r>
      <w:r w:rsidRPr="15279048">
        <w:rPr>
          <w:rFonts w:eastAsia="Calibri"/>
          <w:b/>
          <w:bCs/>
          <w:u w:val="single"/>
        </w:rPr>
        <w:t>From a sociological perspective</w:t>
      </w:r>
      <w:r w:rsidRPr="15279048">
        <w:rPr>
          <w:rFonts w:eastAsia="Calibri"/>
        </w:rPr>
        <w:t xml:space="preserve"> </w:t>
      </w:r>
      <w:r w:rsidRPr="15279048">
        <w:rPr>
          <w:rFonts w:eastAsia="Calibri"/>
          <w:sz w:val="12"/>
          <w:szCs w:val="12"/>
        </w:rPr>
        <w:t>– the one that we seek to advance in this book –</w:t>
      </w:r>
      <w:r w:rsidRPr="15279048">
        <w:rPr>
          <w:rFonts w:eastAsia="Calibri"/>
        </w:rPr>
        <w:t xml:space="preserve"> </w:t>
      </w:r>
      <w:r w:rsidRPr="15279048">
        <w:rPr>
          <w:rFonts w:eastAsia="Calibri"/>
          <w:b/>
          <w:bCs/>
          <w:u w:val="single"/>
        </w:rPr>
        <w:t>the merger was an ‘act’, a social performance</w:t>
      </w:r>
      <w:r w:rsidRPr="15279048">
        <w:rPr>
          <w:rFonts w:eastAsia="Calibri"/>
          <w:sz w:val="12"/>
          <w:szCs w:val="12"/>
        </w:rPr>
        <w:t>, conducted for the benefit of observers.</w:t>
      </w:r>
      <w:r w:rsidRPr="15279048">
        <w:rPr>
          <w:rFonts w:eastAsia="Calibri"/>
        </w:rPr>
        <w:t xml:space="preserve"> </w:t>
      </w:r>
      <w:r w:rsidRPr="15279048">
        <w:rPr>
          <w:rFonts w:eastAsia="Calibri"/>
          <w:b/>
          <w:bCs/>
          <w:u w:val="single"/>
        </w:rPr>
        <w:t>This act is not viewed</w:t>
      </w:r>
      <w:r w:rsidRPr="15279048">
        <w:rPr>
          <w:rFonts w:eastAsia="Calibri"/>
        </w:rPr>
        <w:t xml:space="preserve"> </w:t>
      </w:r>
      <w:r w:rsidRPr="15279048">
        <w:rPr>
          <w:rFonts w:eastAsia="Calibri"/>
          <w:sz w:val="12"/>
          <w:szCs w:val="12"/>
        </w:rPr>
        <w:t>by its various audiences</w:t>
      </w:r>
      <w:r w:rsidRPr="15279048">
        <w:rPr>
          <w:rFonts w:eastAsia="Calibri"/>
        </w:rPr>
        <w:t xml:space="preserve"> </w:t>
      </w:r>
      <w:r w:rsidRPr="15279048">
        <w:rPr>
          <w:rFonts w:eastAsia="Calibri"/>
          <w:b/>
          <w:bCs/>
          <w:u w:val="single"/>
        </w:rPr>
        <w:t>in any naïve or unmediated way.</w:t>
      </w:r>
      <w:r w:rsidRPr="15279048">
        <w:rPr>
          <w:rFonts w:eastAsia="Calibri"/>
          <w:sz w:val="12"/>
          <w:szCs w:val="12"/>
        </w:rPr>
        <w:t xml:space="preserve"> Rather, </w:t>
      </w:r>
      <w:r w:rsidRPr="15279048">
        <w:rPr>
          <w:rFonts w:eastAsia="Calibri"/>
        </w:rPr>
        <w:t>t</w:t>
      </w:r>
      <w:r w:rsidRPr="15279048">
        <w:rPr>
          <w:rFonts w:eastAsia="Calibri"/>
          <w:b/>
          <w:bCs/>
          <w:u w:val="single"/>
        </w:rPr>
        <w:t xml:space="preserve">he act is interpreted by </w:t>
      </w:r>
      <w:r w:rsidRPr="15279048">
        <w:rPr>
          <w:rFonts w:eastAsia="Calibri"/>
        </w:rPr>
        <w:t>a</w:t>
      </w:r>
      <w:r w:rsidRPr="15279048">
        <w:rPr>
          <w:rFonts w:eastAsia="Calibri"/>
          <w:sz w:val="12"/>
          <w:szCs w:val="12"/>
        </w:rPr>
        <w:t xml:space="preserve"> host of professional observers, analysts and academics, as well as ordinary members of </w:t>
      </w:r>
      <w:r w:rsidRPr="15279048">
        <w:rPr>
          <w:rFonts w:eastAsia="Calibri"/>
        </w:rPr>
        <w:t>t</w:t>
      </w:r>
      <w:r w:rsidRPr="15279048">
        <w:rPr>
          <w:rFonts w:eastAsia="Calibri"/>
          <w:b/>
          <w:bCs/>
          <w:u w:val="single"/>
        </w:rPr>
        <w:t>he public,</w:t>
      </w:r>
      <w:r w:rsidRPr="15279048">
        <w:rPr>
          <w:rFonts w:eastAsia="Calibri"/>
        </w:rPr>
        <w:t xml:space="preserve"> w</w:t>
      </w:r>
      <w:r w:rsidRPr="15279048">
        <w:rPr>
          <w:rFonts w:eastAsia="Calibri"/>
          <w:b/>
          <w:bCs/>
          <w:u w:val="single"/>
        </w:rPr>
        <w:t xml:space="preserve">ho construct a picture of its significance, place it in an historical context, and frame it </w:t>
      </w:r>
      <w:r w:rsidRPr="15279048">
        <w:rPr>
          <w:rFonts w:eastAsia="Calibri"/>
        </w:rPr>
        <w:t>i</w:t>
      </w:r>
      <w:r w:rsidRPr="15279048">
        <w:rPr>
          <w:rFonts w:eastAsia="Calibri"/>
          <w:sz w:val="12"/>
          <w:szCs w:val="12"/>
        </w:rPr>
        <w:t xml:space="preserve">n a more or less coherent narrative of social development. </w:t>
      </w:r>
      <w:r w:rsidRPr="15279048">
        <w:rPr>
          <w:rFonts w:eastAsia="Calibri"/>
        </w:rPr>
        <w:t>T</w:t>
      </w:r>
      <w:r w:rsidRPr="15279048">
        <w:rPr>
          <w:rFonts w:eastAsia="Calibri"/>
          <w:b/>
          <w:bCs/>
          <w:u w:val="single"/>
        </w:rPr>
        <w:t xml:space="preserve">his emerging narrative </w:t>
      </w:r>
      <w:r w:rsidRPr="15279048">
        <w:rPr>
          <w:rFonts w:eastAsia="Calibri"/>
        </w:rPr>
        <w:t>i</w:t>
      </w:r>
      <w:r w:rsidRPr="15279048">
        <w:rPr>
          <w:rFonts w:eastAsia="Calibri"/>
          <w:sz w:val="12"/>
          <w:szCs w:val="12"/>
        </w:rPr>
        <w:t xml:space="preserve">n turn </w:t>
      </w:r>
      <w:r w:rsidRPr="15279048">
        <w:rPr>
          <w:rFonts w:eastAsia="Calibri"/>
        </w:rPr>
        <w:t>s</w:t>
      </w:r>
      <w:r w:rsidRPr="15279048">
        <w:rPr>
          <w:rFonts w:eastAsia="Calibri"/>
          <w:b/>
          <w:bCs/>
          <w:u w:val="single"/>
        </w:rPr>
        <w:t xml:space="preserve">erves to suggest a limited range of plausible implications </w:t>
      </w:r>
      <w:r w:rsidRPr="15279048">
        <w:rPr>
          <w:rFonts w:eastAsia="Calibri"/>
        </w:rPr>
        <w:t>o</w:t>
      </w:r>
      <w:r w:rsidRPr="15279048">
        <w:rPr>
          <w:rFonts w:eastAsia="Calibri"/>
          <w:sz w:val="12"/>
          <w:szCs w:val="12"/>
        </w:rPr>
        <w:t xml:space="preserve">f these developments for the future. </w:t>
      </w:r>
      <w:r w:rsidRPr="15279048">
        <w:rPr>
          <w:rFonts w:eastAsia="Calibri"/>
        </w:rPr>
        <w:t>O</w:t>
      </w:r>
      <w:r w:rsidRPr="15279048">
        <w:rPr>
          <w:rFonts w:eastAsia="Calibri"/>
          <w:b/>
          <w:bCs/>
          <w:u w:val="single"/>
        </w:rPr>
        <w:t>ut of this welter of observations, performances, interpretations and predictions certain collective stories then emerge.</w:t>
      </w:r>
      <w:r w:rsidRPr="15279048">
        <w:rPr>
          <w:rFonts w:eastAsia="Calibri"/>
        </w:rPr>
        <w:t xml:space="preserve"> T</w:t>
      </w:r>
      <w:r w:rsidRPr="15279048">
        <w:rPr>
          <w:rFonts w:eastAsia="Calibri"/>
          <w:sz w:val="12"/>
          <w:szCs w:val="12"/>
        </w:rPr>
        <w: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14:paraId="262D17F2" w14:textId="16F71A27" w:rsidR="3B73781B" w:rsidRDefault="15279048" w:rsidP="15279048">
      <w:pPr>
        <w:spacing w:line="240" w:lineRule="exact"/>
        <w:rPr>
          <w:rFonts w:eastAsia="Calibri"/>
        </w:rPr>
      </w:pPr>
      <w:r w:rsidRPr="15279048">
        <w:rPr>
          <w:rFonts w:eastAsia="Calibr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15279048">
        <w:rPr>
          <w:rFonts w:eastAsia="Calibri"/>
        </w:rPr>
        <w:t xml:space="preserve"> </w:t>
      </w:r>
      <w:r w:rsidRPr="15279048">
        <w:rPr>
          <w:rFonts w:eastAsia="Calibri"/>
          <w:b/>
          <w:bCs/>
          <w:u w:val="single"/>
        </w:rPr>
        <w:t>This should be viewed as a warning to any social theory that seeks to present itself as objective by ignoring the processes by which meanings are constituted</w:t>
      </w:r>
      <w:r w:rsidRPr="15279048">
        <w:rPr>
          <w:rFonts w:eastAsia="Calibri"/>
          <w:sz w:val="12"/>
          <w:szCs w:val="12"/>
        </w:rPr>
        <w:t>. Schutz concludes from this that</w:t>
      </w:r>
      <w:r w:rsidRPr="15279048">
        <w:rPr>
          <w:rFonts w:eastAsia="Calibri"/>
        </w:rPr>
        <w:t xml:space="preserve"> </w:t>
      </w:r>
      <w:r w:rsidRPr="15279048">
        <w:rPr>
          <w:rFonts w:eastAsia="Calibri"/>
          <w:b/>
          <w:bCs/>
          <w:u w:val="single"/>
        </w:rPr>
        <w:t>a ‘reflexive’ glance is necessary, ‘by which we are to catch ourselves in the act of conferring meaning’</w:t>
      </w:r>
      <w:r w:rsidRPr="15279048">
        <w:rPr>
          <w:rFonts w:eastAsia="Calibri"/>
        </w:rPr>
        <w:t xml:space="preserve"> </w:t>
      </w:r>
      <w:r w:rsidRPr="15279048">
        <w:rPr>
          <w:rFonts w:eastAsia="Calibr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sidRPr="15279048">
        <w:rPr>
          <w:rFonts w:eastAsia="Calibri"/>
        </w:rPr>
        <w:t xml:space="preserve"> </w:t>
      </w:r>
      <w:r w:rsidRPr="15279048">
        <w:rPr>
          <w:rFonts w:eastAsia="Calibri"/>
          <w:b/>
          <w:bCs/>
          <w:u w:val="single"/>
        </w:rPr>
        <w:t>This book</w:t>
      </w:r>
      <w:r w:rsidRPr="15279048">
        <w:rPr>
          <w:rFonts w:eastAsia="Calibri"/>
        </w:rPr>
        <w:t xml:space="preserve">, </w:t>
      </w:r>
      <w:r w:rsidRPr="15279048">
        <w:rPr>
          <w:rFonts w:eastAsia="Calibri"/>
          <w:sz w:val="12"/>
          <w:szCs w:val="12"/>
        </w:rPr>
        <w:t>therefore,</w:t>
      </w:r>
      <w:r w:rsidRPr="15279048">
        <w:rPr>
          <w:rFonts w:eastAsia="Calibri"/>
        </w:rPr>
        <w:t xml:space="preserve"> </w:t>
      </w:r>
      <w:r w:rsidRPr="15279048">
        <w:rPr>
          <w:rFonts w:eastAsia="Calibri"/>
          <w:b/>
          <w:bCs/>
          <w:u w:val="single"/>
        </w:rPr>
        <w:t>offers a reflexive glance into the shaping of the stories of globalization</w:t>
      </w:r>
      <w:r w:rsidRPr="15279048">
        <w:rPr>
          <w:rFonts w:eastAsia="Calibr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15279048">
        <w:rPr>
          <w:rFonts w:eastAsia="Calibri"/>
        </w:rPr>
        <w:t xml:space="preserve"> </w:t>
      </w:r>
      <w:r w:rsidRPr="15279048">
        <w:rPr>
          <w:rFonts w:eastAsia="Calibri"/>
          <w:b/>
          <w:bCs/>
          <w:u w:val="single"/>
        </w:rPr>
        <w:t>over and above the various concrete processes of technological, economic and institutional change which are commonly presented as the essence of globalization</w:t>
      </w:r>
      <w:r w:rsidRPr="15279048">
        <w:rPr>
          <w:rFonts w:eastAsia="Calibri"/>
        </w:rPr>
        <w:t xml:space="preserve">, </w:t>
      </w:r>
      <w:r w:rsidRPr="15279048">
        <w:rPr>
          <w:rFonts w:eastAsia="Calibri"/>
          <w:b/>
          <w:bCs/>
          <w:u w:val="single"/>
        </w:rPr>
        <w:t>the more fundamental significance of the concept is the role it is playing in rewriting the collective imagery of society</w:t>
      </w:r>
      <w:r w:rsidRPr="15279048">
        <w:rPr>
          <w:rFonts w:eastAsia="Calibr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15279048">
        <w:rPr>
          <w:rFonts w:eastAsia="Calibri"/>
        </w:rPr>
        <w:t xml:space="preserve"> </w:t>
      </w:r>
      <w:r w:rsidRPr="15279048">
        <w:rPr>
          <w:rFonts w:eastAsia="Calibri"/>
          <w:b/>
          <w:bCs/>
          <w:u w:val="single"/>
        </w:rPr>
        <w:t>the pervasive adoption of the narratives of globalization is having the effect of altering the very meaning of spatiality</w:t>
      </w:r>
      <w:r w:rsidRPr="15279048">
        <w:rPr>
          <w:rFonts w:eastAsia="Calibri"/>
        </w:rPr>
        <w:t xml:space="preserve"> </w:t>
      </w:r>
      <w:r w:rsidRPr="15279048">
        <w:rPr>
          <w:rFonts w:eastAsia="Calibri"/>
          <w:sz w:val="12"/>
          <w:szCs w:val="12"/>
        </w:rPr>
        <w:t>within and across contemporary states.</w:t>
      </w:r>
      <w:r w:rsidRPr="15279048">
        <w:rPr>
          <w:rFonts w:eastAsia="Calibri"/>
        </w:rPr>
        <w:t xml:space="preserve"> </w:t>
      </w:r>
      <w:r w:rsidRPr="15279048">
        <w:rPr>
          <w:rFonts w:eastAsia="Calibr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15279048">
        <w:rPr>
          <w:rFonts w:eastAsia="Calibri"/>
        </w:rPr>
        <w:t xml:space="preserve"> </w:t>
      </w:r>
      <w:r w:rsidRPr="15279048">
        <w:rPr>
          <w:rFonts w:eastAsia="Calibri"/>
          <w:b/>
          <w:bCs/>
          <w:u w:val="single"/>
        </w:rPr>
        <w:t>many economists and social scientists shy away from</w:t>
      </w:r>
      <w:r w:rsidRPr="15279048">
        <w:rPr>
          <w:rFonts w:eastAsia="Calibri"/>
        </w:rPr>
        <w:t xml:space="preserve"> </w:t>
      </w:r>
      <w:r w:rsidRPr="15279048">
        <w:rPr>
          <w:rFonts w:eastAsia="Calibri"/>
          <w:sz w:val="12"/>
          <w:szCs w:val="12"/>
        </w:rPr>
        <w:t>these apparently never-ending</w:t>
      </w:r>
      <w:r w:rsidRPr="15279048">
        <w:rPr>
          <w:rFonts w:eastAsia="Calibri"/>
        </w:rPr>
        <w:t xml:space="preserve"> </w:t>
      </w:r>
      <w:r w:rsidRPr="15279048">
        <w:rPr>
          <w:rFonts w:eastAsia="Calibri"/>
          <w:b/>
          <w:bCs/>
          <w:u w:val="single"/>
        </w:rPr>
        <w:t>loops of mutual causality</w:t>
      </w:r>
      <w:r w:rsidRPr="15279048">
        <w:rPr>
          <w:rFonts w:eastAsia="Calibri"/>
        </w:rPr>
        <w:t xml:space="preserve">. </w:t>
      </w:r>
      <w:r w:rsidRPr="15279048">
        <w:rPr>
          <w:rFonts w:eastAsia="Calibri"/>
          <w:b/>
          <w:bCs/>
          <w:u w:val="single"/>
        </w:rPr>
        <w:t>Yet, the reflexive nature of social change cannot be ignored</w:t>
      </w:r>
      <w:r w:rsidRPr="15279048">
        <w:rPr>
          <w:rFonts w:eastAsia="Calibr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15279048">
        <w:rPr>
          <w:rFonts w:eastAsia="Calibri"/>
        </w:rPr>
        <w:t xml:space="preserve"> </w:t>
      </w:r>
      <w:r w:rsidRPr="15279048">
        <w:rPr>
          <w:rFonts w:eastAsia="Calibri"/>
          <w:b/>
          <w:bCs/>
          <w:u w:val="single"/>
        </w:rPr>
        <w:t>in place of the single, unified spatiality of the nation-state, globalization opens up a multiplicity of spatial domains each characterized by different modes of social being and identity</w:t>
      </w:r>
      <w:r w:rsidRPr="15279048">
        <w:rPr>
          <w:rFonts w:eastAsia="Calibri"/>
        </w:rPr>
        <w:t xml:space="preserve">. </w:t>
      </w:r>
      <w:r w:rsidRPr="15279048">
        <w:rPr>
          <w:rFonts w:eastAsia="Calibr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15279048">
        <w:rPr>
          <w:rFonts w:eastAsia="Calibri"/>
        </w:rPr>
        <w:t xml:space="preserve"> </w:t>
      </w:r>
      <w:r w:rsidRPr="15279048">
        <w:rPr>
          <w:rFonts w:eastAsia="Calibri"/>
          <w:b/>
          <w:bCs/>
          <w:u w:val="single"/>
        </w:rPr>
        <w:t>the imagined community of the territorial nation-state</w:t>
      </w:r>
      <w:r w:rsidRPr="15279048">
        <w:rPr>
          <w:rFonts w:eastAsia="Calibri"/>
          <w:sz w:val="12"/>
          <w:szCs w:val="12"/>
        </w:rPr>
        <w:t>, the dominant and perhaps constitutive imagery of political life in the past two centuries,</w:t>
      </w:r>
      <w:r w:rsidRPr="15279048">
        <w:rPr>
          <w:rFonts w:eastAsia="Calibri"/>
        </w:rPr>
        <w:t xml:space="preserve"> </w:t>
      </w:r>
      <w:r w:rsidRPr="15279048">
        <w:rPr>
          <w:rFonts w:eastAsia="Calibri"/>
          <w:b/>
          <w:bCs/>
          <w:u w:val="single"/>
        </w:rPr>
        <w:t>is very rapidly giving way to a series of imagined economies which maintain the fiction of the state</w:t>
      </w:r>
      <w:r w:rsidRPr="15279048">
        <w:rPr>
          <w:rFonts w:eastAsia="Calibri"/>
          <w:sz w:val="12"/>
          <w:szCs w:val="12"/>
        </w:rPr>
        <w:t xml:space="preserve"> – and indeed perpetuate it as a legal entity –</w:t>
      </w:r>
      <w:r w:rsidRPr="15279048">
        <w:rPr>
          <w:rFonts w:eastAsia="Calibri"/>
        </w:rPr>
        <w:t xml:space="preserve"> </w:t>
      </w:r>
      <w:r w:rsidRPr="15279048">
        <w:rPr>
          <w:rFonts w:eastAsia="Calibri"/>
          <w:b/>
          <w:bCs/>
          <w:u w:val="single"/>
        </w:rPr>
        <w:t>but situate it within a radically different set of boundaries and notions of social space</w:t>
      </w:r>
      <w:r w:rsidRPr="15279048">
        <w:rPr>
          <w:rFonts w:eastAsia="Calibri"/>
          <w:sz w:val="12"/>
          <w:szCs w:val="12"/>
        </w:rPr>
        <w:t>. So</w:t>
      </w:r>
      <w:r w:rsidRPr="15279048">
        <w:rPr>
          <w:rFonts w:eastAsia="Calibri"/>
        </w:rPr>
        <w:t xml:space="preserve"> </w:t>
      </w:r>
      <w:r w:rsidRPr="15279048">
        <w:rPr>
          <w:rFonts w:eastAsia="Calibri"/>
          <w:b/>
          <w:bCs/>
          <w:u w:val="single"/>
        </w:rPr>
        <w:t>the state continues to play an important role: but it is a very different state</w:t>
      </w:r>
      <w:r w:rsidRPr="15279048">
        <w:rPr>
          <w:rFonts w:eastAsia="Calibri"/>
        </w:rPr>
        <w:t xml:space="preserve">. </w:t>
      </w:r>
      <w:r w:rsidRPr="15279048">
        <w:rPr>
          <w:rFonts w:eastAsia="Calibr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15279048">
        <w:rPr>
          <w:rFonts w:eastAsia="Calibri"/>
        </w:rPr>
        <w:t xml:space="preserve"> </w:t>
      </w:r>
      <w:r w:rsidRPr="15279048">
        <w:rPr>
          <w:rFonts w:eastAsia="Calibri"/>
          <w:b/>
          <w:bCs/>
          <w:u w:val="single"/>
        </w:rPr>
        <w:t>the prevailing narratives of political action and engagement are changing, and they are changing in and through the production of the particular imagery of globalization</w:t>
      </w:r>
      <w:r w:rsidRPr="15279048">
        <w:rPr>
          <w:rFonts w:eastAsia="Calibri"/>
        </w:rPr>
        <w:t>.</w:t>
      </w:r>
    </w:p>
    <w:p w14:paraId="69C1E623" w14:textId="3911C9DC" w:rsidR="3B73781B" w:rsidRDefault="3B73781B" w:rsidP="3B73781B">
      <w:pPr>
        <w:spacing w:line="285" w:lineRule="exact"/>
        <w:rPr>
          <w:rFonts w:eastAsia="Calibri"/>
        </w:rPr>
      </w:pPr>
    </w:p>
    <w:p w14:paraId="26E877B0" w14:textId="2D9E5FBC" w:rsidR="3B73781B" w:rsidRDefault="3B73781B" w:rsidP="3B73781B">
      <w:pPr>
        <w:ind w:firstLine="720"/>
      </w:pPr>
    </w:p>
    <w:p w14:paraId="5EDA3BF3" w14:textId="77777777" w:rsidR="00F80B98" w:rsidRDefault="00F80B98" w:rsidP="00F80B98">
      <w:pPr>
        <w:pStyle w:val="Heading2"/>
      </w:pPr>
      <w:bookmarkStart w:id="0" w:name="_Hlk487657645"/>
      <w:r>
        <w:t>Human Rights K</w:t>
      </w:r>
    </w:p>
    <w:p w14:paraId="753AB6B6" w14:textId="77777777" w:rsidR="00F80B98" w:rsidRDefault="00F80B98" w:rsidP="00F80B98">
      <w:pPr>
        <w:pStyle w:val="Heading3"/>
      </w:pPr>
      <w:r>
        <w:t>1NC Shell</w:t>
      </w:r>
    </w:p>
    <w:p w14:paraId="6880515C" w14:textId="77777777" w:rsidR="00F80B98" w:rsidRPr="0060473E" w:rsidRDefault="00F80B98" w:rsidP="00F80B98">
      <w:pPr>
        <w:pStyle w:val="Heading4"/>
      </w:pPr>
      <w:r>
        <w:t>Expanding citizens’ rights through the 14th amendment is predicated on hyper-nationalist protection of insiders, turning non-citizens into national threats and human waste</w:t>
      </w:r>
    </w:p>
    <w:p w14:paraId="1DBE302F" w14:textId="77777777" w:rsidR="00F80B98" w:rsidRPr="009911CB" w:rsidRDefault="00F80B98" w:rsidP="00F80B98">
      <w:r w:rsidRPr="009911CB">
        <w:rPr>
          <w:b/>
        </w:rPr>
        <w:t>Bosniak 02</w:t>
      </w:r>
      <w:r>
        <w:t xml:space="preserve"> Linda Bosniak, Professor of Law, Rutgers Law School-Camden. This article was written when the author was a Faculty Fellow, Program in Law and Public Affairs, Princeton University. Ohio State Law Journal Volume 63, Number 5, 2002 Constitutional Citizenship Through the Prism of Alienage http://moritzlaw.osu.edu/students/groups/oslj/files/2012/03/63.5.bosniak.pdf</w:t>
      </w:r>
    </w:p>
    <w:p w14:paraId="244B34EC" w14:textId="77777777" w:rsidR="00F80B98" w:rsidRDefault="00F80B98" w:rsidP="00F80B98">
      <w:pPr>
        <w:rPr>
          <w:b/>
          <w:u w:val="single"/>
        </w:rPr>
      </w:pPr>
      <w:r>
        <w:t xml:space="preserve">But even if citizenship for aliens is not objectionable in the way that second-class citizenship is, </w:t>
      </w:r>
      <w:r w:rsidRPr="009911CB">
        <w:rPr>
          <w:u w:val="single"/>
        </w:rPr>
        <w:t>there remains the question of whether the notion of “alien citizenship” is coherent</w:t>
      </w:r>
      <w:r>
        <w:t xml:space="preserve"> by its own terms. </w:t>
      </w:r>
      <w:r w:rsidRPr="009911CB">
        <w:rPr>
          <w:u w:val="single"/>
        </w:rPr>
        <w:t>Can</w:t>
      </w:r>
      <w:r>
        <w:t xml:space="preserve"> Ely, Bobbit, </w:t>
      </w:r>
      <w:r w:rsidRPr="009911CB">
        <w:rPr>
          <w:u w:val="single"/>
        </w:rPr>
        <w:t>Karst, and the others persuasively maintain that persons constitute the rightful subjects of most constitutional rights, while at the same time characterizing the substance of those rights as a form of citizenship</w:t>
      </w:r>
      <w:r>
        <w:t xml:space="preserve">?[118] </w:t>
      </w:r>
      <w:r w:rsidRPr="009911CB">
        <w:rPr>
          <w:u w:val="single"/>
        </w:rPr>
        <w:t>How far can</w:t>
      </w:r>
      <w:r>
        <w:t xml:space="preserve"> the claim of </w:t>
      </w:r>
      <w:r w:rsidRPr="009911CB">
        <w:rPr>
          <w:u w:val="single"/>
        </w:rPr>
        <w:t>citizenship</w:t>
      </w:r>
      <w:r>
        <w:t xml:space="preserve"> for aliens </w:t>
      </w:r>
      <w:r w:rsidRPr="009911CB">
        <w:rPr>
          <w:u w:val="single"/>
        </w:rPr>
        <w:t>extend?</w:t>
      </w:r>
      <w:r>
        <w:t xml:space="preserve"> At one level, answering this question is a matter of constitutional interpretation. Certainly, the </w:t>
      </w:r>
      <w:r w:rsidRPr="0060473E">
        <w:rPr>
          <w:u w:val="single"/>
        </w:rPr>
        <w:t>scholars</w:t>
      </w:r>
      <w:r>
        <w:t xml:space="preserve"> I </w:t>
      </w:r>
      <w:r w:rsidRPr="0060473E">
        <w:rPr>
          <w:u w:val="single"/>
        </w:rPr>
        <w:t>have focused on</w:t>
      </w:r>
      <w:r>
        <w:t xml:space="preserve"> see themselves as making interpretive arguments about the meaning of </w:t>
      </w:r>
      <w:r w:rsidRPr="00087A98">
        <w:rPr>
          <w:highlight w:val="green"/>
          <w:u w:val="single"/>
        </w:rPr>
        <w:t xml:space="preserve">the </w:t>
      </w:r>
      <w:r w:rsidRPr="00087A98">
        <w:rPr>
          <w:b/>
          <w:highlight w:val="green"/>
          <w:u w:val="single"/>
        </w:rPr>
        <w:t>Fourteenth Amendment</w:t>
      </w:r>
      <w:r w:rsidRPr="0060473E">
        <w:rPr>
          <w:u w:val="single"/>
        </w:rPr>
        <w:t>; they are interested</w:t>
      </w:r>
      <w:r>
        <w:t xml:space="preserve"> precisely </w:t>
      </w:r>
      <w:r w:rsidRPr="0060473E">
        <w:rPr>
          <w:u w:val="single"/>
        </w:rPr>
        <w:t>in</w:t>
      </w:r>
      <w:r>
        <w:t xml:space="preserve"> how that amendment accommodates (or fails to accommodate) the mandates of personhood </w:t>
      </w:r>
      <w:r w:rsidRPr="0060473E">
        <w:rPr>
          <w:b/>
          <w:u w:val="single"/>
        </w:rPr>
        <w:t>rights and citizenship</w:t>
      </w:r>
      <w:r>
        <w:t xml:space="preserve">. Should the Constitution, after the Fourteenth Amendment’s passage, be read as “now identif[ying] personhood with United States citizenship,”[119] or did the Amendment intend a sharp divide between them? There are various aspects to the debate in the constitutional literature. Much of the debate has taken the form of a dispute over the relationship between the Equal Protection and Due Process Clauses (which speak of persons), on the one hand, and the Privileges or Immunities Clause, on the other. Scholars have asked, among other things: Are these clauses to be read as overlapping in meaning?[120] If so, is the Privileges or Immunities Clause redundant? If not, what does its reference to “the rights of citizens” add to the mix (read both in light of and in spite of Slaughterhouse)?[121] Are the rights referred to narrower than the rights guaranteed to persons in the other clauses?[122] Much ink has been spilled on these and related questions in the constitutional commentary, and scholars remain widely divided on these issues. But </w:t>
      </w:r>
      <w:r w:rsidRPr="00B531BC">
        <w:rPr>
          <w:u w:val="single"/>
        </w:rPr>
        <w:t>assessing the coherence of the idea of alien citizenship</w:t>
      </w:r>
      <w:r>
        <w:t xml:space="preserve"> is a matter that requires going beyond a parsing of constitutional history and text; it </w:t>
      </w:r>
      <w:r w:rsidRPr="00C844FC">
        <w:rPr>
          <w:highlight w:val="green"/>
          <w:u w:val="single"/>
        </w:rPr>
        <w:t>requires us to consider</w:t>
      </w:r>
      <w:r w:rsidRPr="00B531BC">
        <w:rPr>
          <w:u w:val="single"/>
        </w:rPr>
        <w:t>, as well, questions of normative constitutional theory</w:t>
      </w:r>
      <w:r>
        <w:t xml:space="preserve">. As </w:t>
      </w:r>
      <w:r w:rsidRPr="00B531BC">
        <w:rPr>
          <w:u w:val="single"/>
        </w:rPr>
        <w:t>Karst has written, citizenship</w:t>
      </w:r>
      <w:r>
        <w:t>—equal citizenship—</w:t>
      </w:r>
      <w:r w:rsidRPr="00B531BC">
        <w:rPr>
          <w:u w:val="single"/>
        </w:rPr>
        <w:t>is not merely a technical constitutional concept; it is also “</w:t>
      </w:r>
      <w:r w:rsidRPr="00B531BC">
        <w:rPr>
          <w:b/>
          <w:u w:val="single"/>
        </w:rPr>
        <w:t xml:space="preserve">an ideal, a cluster of </w:t>
      </w:r>
      <w:r w:rsidRPr="00C844FC">
        <w:rPr>
          <w:b/>
          <w:highlight w:val="green"/>
          <w:u w:val="single"/>
        </w:rPr>
        <w:t>value premises</w:t>
      </w:r>
      <w:r>
        <w:t xml:space="preserve">.”[123] </w:t>
      </w:r>
      <w:r w:rsidRPr="00B531BC">
        <w:rPr>
          <w:u w:val="single"/>
        </w:rPr>
        <w:t>To evaluate the plausibility of the concept of alien citizenship</w:t>
      </w:r>
      <w:r>
        <w:t xml:space="preserve">, therefore, </w:t>
      </w:r>
      <w:r w:rsidRPr="00B531BC">
        <w:rPr>
          <w:u w:val="single"/>
        </w:rPr>
        <w:t xml:space="preserve">we need to consider it in light of these </w:t>
      </w:r>
      <w:r w:rsidRPr="00B531BC">
        <w:rPr>
          <w:b/>
          <w:u w:val="single"/>
        </w:rPr>
        <w:t>premises</w:t>
      </w:r>
      <w:r>
        <w:t xml:space="preserve">. I have argued that </w:t>
      </w:r>
      <w:r w:rsidRPr="00B531BC">
        <w:rPr>
          <w:u w:val="single"/>
        </w:rPr>
        <w:t xml:space="preserve">any claim to the effect that aliens do and should enjoy aspects of substantive citizenship effectively amounts to a claim that the constitutional tradition which accords rights to persons is </w:t>
      </w:r>
      <w:r w:rsidRPr="00B531BC">
        <w:rPr>
          <w:b/>
          <w:u w:val="single"/>
        </w:rPr>
        <w:t>perfectly compatible</w:t>
      </w:r>
      <w:r w:rsidRPr="00B531BC">
        <w:rPr>
          <w:u w:val="single"/>
        </w:rPr>
        <w:t xml:space="preserve"> with an understanding of rights conceived as a form of </w:t>
      </w:r>
      <w:r w:rsidRPr="00B531BC">
        <w:rPr>
          <w:b/>
          <w:u w:val="single"/>
        </w:rPr>
        <w:t>citizenship</w:t>
      </w:r>
      <w:r w:rsidRPr="00B531BC">
        <w:rPr>
          <w:u w:val="single"/>
        </w:rPr>
        <w:t xml:space="preserve">. </w:t>
      </w:r>
      <w:r w:rsidRPr="00C844FC">
        <w:rPr>
          <w:highlight w:val="green"/>
          <w:u w:val="single"/>
        </w:rPr>
        <w:t>The question</w:t>
      </w:r>
      <w:r w:rsidRPr="00B531BC">
        <w:rPr>
          <w:u w:val="single"/>
        </w:rPr>
        <w:t xml:space="preserve"> we are faced with, therefore, </w:t>
      </w:r>
      <w:r w:rsidRPr="00C844FC">
        <w:rPr>
          <w:highlight w:val="green"/>
          <w:u w:val="single"/>
        </w:rPr>
        <w:t>is whether</w:t>
      </w:r>
      <w:r w:rsidRPr="00B531BC">
        <w:rPr>
          <w:u w:val="single"/>
        </w:rPr>
        <w:t xml:space="preserve"> the claim is true: whether the constitutional commitments of </w:t>
      </w:r>
      <w:r w:rsidRPr="00C844FC">
        <w:rPr>
          <w:b/>
          <w:highlight w:val="green"/>
          <w:u w:val="single"/>
        </w:rPr>
        <w:t>rights-to-persons</w:t>
      </w:r>
      <w:r w:rsidRPr="00C844FC">
        <w:rPr>
          <w:highlight w:val="green"/>
          <w:u w:val="single"/>
        </w:rPr>
        <w:t xml:space="preserve"> and the constitutional</w:t>
      </w:r>
      <w:r w:rsidRPr="00B531BC">
        <w:rPr>
          <w:u w:val="single"/>
        </w:rPr>
        <w:t xml:space="preserve"> conception of </w:t>
      </w:r>
      <w:r w:rsidRPr="00C844FC">
        <w:rPr>
          <w:b/>
          <w:highlight w:val="green"/>
          <w:u w:val="single"/>
        </w:rPr>
        <w:t>rights-as-citizenship</w:t>
      </w:r>
      <w:r w:rsidRPr="00C844FC">
        <w:rPr>
          <w:highlight w:val="green"/>
          <w:u w:val="single"/>
        </w:rPr>
        <w:t xml:space="preserve"> are</w:t>
      </w:r>
      <w:r w:rsidRPr="00B531BC">
        <w:rPr>
          <w:u w:val="single"/>
        </w:rPr>
        <w:t xml:space="preserve"> indeed </w:t>
      </w:r>
      <w:r w:rsidRPr="00C844FC">
        <w:rPr>
          <w:b/>
          <w:highlight w:val="green"/>
          <w:u w:val="single"/>
        </w:rPr>
        <w:t>complementary</w:t>
      </w:r>
      <w:r w:rsidRPr="00B531BC">
        <w:rPr>
          <w:u w:val="single"/>
        </w:rPr>
        <w:t>. The answer</w:t>
      </w:r>
      <w:r>
        <w:t xml:space="preserve">, it seems to me, </w:t>
      </w:r>
      <w:r w:rsidRPr="00B531BC">
        <w:rPr>
          <w:u w:val="single"/>
        </w:rPr>
        <w:t xml:space="preserve">is that </w:t>
      </w:r>
      <w:r w:rsidRPr="00C844FC">
        <w:rPr>
          <w:b/>
          <w:highlight w:val="green"/>
          <w:u w:val="single"/>
        </w:rPr>
        <w:t>their compatibility only goes so far</w:t>
      </w:r>
      <w:r>
        <w:t xml:space="preserve">. This is because </w:t>
      </w:r>
      <w:r w:rsidRPr="00C844FC">
        <w:rPr>
          <w:highlight w:val="green"/>
          <w:u w:val="single"/>
        </w:rPr>
        <w:t>rights-citizenship is</w:t>
      </w:r>
      <w:r w:rsidRPr="00B531BC">
        <w:rPr>
          <w:u w:val="single"/>
        </w:rPr>
        <w:t xml:space="preserve"> usually conceived as </w:t>
      </w:r>
      <w:r w:rsidRPr="00C844FC">
        <w:rPr>
          <w:highlight w:val="green"/>
          <w:u w:val="single"/>
        </w:rPr>
        <w:t>embodying</w:t>
      </w:r>
      <w:r w:rsidRPr="00B531BC">
        <w:rPr>
          <w:u w:val="single"/>
        </w:rPr>
        <w:t xml:space="preserve"> not only universalist values, but </w:t>
      </w:r>
      <w:r w:rsidRPr="00C844FC">
        <w:rPr>
          <w:b/>
          <w:highlight w:val="green"/>
          <w:u w:val="single"/>
        </w:rPr>
        <w:t>nationalist values</w:t>
      </w:r>
      <w:r w:rsidRPr="00B531BC">
        <w:rPr>
          <w:u w:val="single"/>
        </w:rPr>
        <w:t xml:space="preserve"> as well</w:t>
      </w:r>
      <w:r>
        <w:t xml:space="preserve">. On first reading, </w:t>
      </w:r>
      <w:r w:rsidRPr="00B531BC">
        <w:rPr>
          <w:u w:val="single"/>
        </w:rPr>
        <w:t xml:space="preserve">the ideal of equal </w:t>
      </w:r>
      <w:r w:rsidRPr="00B531BC">
        <w:rPr>
          <w:b/>
          <w:u w:val="single"/>
        </w:rPr>
        <w:t>citizenship</w:t>
      </w:r>
      <w:r w:rsidRPr="00B531BC">
        <w:rPr>
          <w:u w:val="single"/>
        </w:rPr>
        <w:t xml:space="preserve"> seems inextricably linked to an ethic of </w:t>
      </w:r>
      <w:r w:rsidRPr="00B531BC">
        <w:rPr>
          <w:b/>
          <w:u w:val="single"/>
        </w:rPr>
        <w:t>rights based on personhood</w:t>
      </w:r>
      <w:r>
        <w:t xml:space="preserve">. As many commentators </w:t>
      </w:r>
      <w:r w:rsidRPr="007A4A83">
        <w:t>have argued, the principle of equal citizenship embodies a commitment to universality. Kenneth Karst writes that under this principle, “[e]very individual is . . . presumptively entitled to treatment in our public life as a person . . . deserv[ing of] respect.”[124] The ideal of equal citizenship is grounded in a commitment to justice and recognition “for all.”[125] It is this grand universalism</w:t>
      </w:r>
      <w:r>
        <w:t xml:space="preserve">, which accords rights to persons by virtue of their common humanity, that accounts for much of the concept’s powerful political resonance. </w:t>
      </w:r>
      <w:r w:rsidRPr="007A4A83">
        <w:rPr>
          <w:u w:val="single"/>
        </w:rPr>
        <w:t xml:space="preserve">Yet upon further review, it becomes clear that </w:t>
      </w:r>
      <w:r w:rsidRPr="00C844FC">
        <w:rPr>
          <w:highlight w:val="green"/>
          <w:u w:val="single"/>
        </w:rPr>
        <w:t>“</w:t>
      </w:r>
      <w:r w:rsidRPr="00C844FC">
        <w:rPr>
          <w:b/>
          <w:highlight w:val="green"/>
          <w:u w:val="single"/>
        </w:rPr>
        <w:t>everyone” does not</w:t>
      </w:r>
      <w:r w:rsidRPr="007A4A83">
        <w:rPr>
          <w:b/>
          <w:u w:val="single"/>
        </w:rPr>
        <w:t xml:space="preserve"> quite </w:t>
      </w:r>
      <w:r w:rsidRPr="00C844FC">
        <w:rPr>
          <w:b/>
          <w:highlight w:val="green"/>
          <w:u w:val="single"/>
        </w:rPr>
        <w:t>mean everyone</w:t>
      </w:r>
      <w:r>
        <w:t xml:space="preserve">. For </w:t>
      </w:r>
      <w:r w:rsidRPr="007A4A83">
        <w:t>despite equal citizenship’s professed commitment to universality, the universality championed is</w:t>
      </w:r>
      <w:r>
        <w:t xml:space="preserve">, in fact, </w:t>
      </w:r>
      <w:r w:rsidRPr="007A4A83">
        <w:rPr>
          <w:u w:val="single"/>
        </w:rPr>
        <w:t xml:space="preserve">a circumscribed one. </w:t>
      </w:r>
      <w:r w:rsidRPr="00C844FC">
        <w:rPr>
          <w:highlight w:val="green"/>
          <w:u w:val="single"/>
        </w:rPr>
        <w:t>The constraints</w:t>
      </w:r>
      <w:r>
        <w:t xml:space="preserve"> on universality’s scope </w:t>
      </w:r>
      <w:r w:rsidRPr="00C844FC">
        <w:rPr>
          <w:highlight w:val="green"/>
          <w:u w:val="single"/>
        </w:rPr>
        <w:t>are</w:t>
      </w:r>
      <w:r>
        <w:t xml:space="preserve"> the result of the other core animating ideal of the equal citizenship principle—</w:t>
      </w:r>
      <w:r w:rsidRPr="007A4A83">
        <w:rPr>
          <w:u w:val="single"/>
        </w:rPr>
        <w:t xml:space="preserve">that </w:t>
      </w:r>
      <w:r w:rsidRPr="00C844FC">
        <w:rPr>
          <w:highlight w:val="green"/>
          <w:u w:val="single"/>
        </w:rPr>
        <w:t>of community</w:t>
      </w:r>
      <w:r w:rsidRPr="007A4A83">
        <w:rPr>
          <w:u w:val="single"/>
        </w:rPr>
        <w:t xml:space="preserve"> membership, or “</w:t>
      </w:r>
      <w:r w:rsidRPr="00C844FC">
        <w:rPr>
          <w:highlight w:val="green"/>
          <w:u w:val="single"/>
        </w:rPr>
        <w:t>belonging</w:t>
      </w:r>
      <w:r w:rsidRPr="007A4A83">
        <w:rPr>
          <w:u w:val="single"/>
        </w:rPr>
        <w:t>,”</w:t>
      </w:r>
      <w:r>
        <w:t xml:space="preserve"> in Karst’s term. </w:t>
      </w:r>
      <w:r w:rsidRPr="007A4A83">
        <w:rPr>
          <w:u w:val="single"/>
        </w:rPr>
        <w:t xml:space="preserve">The notion of belonging is insistently inclusive within the community. Yet the value of “belonging” also presupposes </w:t>
      </w:r>
      <w:r w:rsidRPr="007A4A83">
        <w:rPr>
          <w:b/>
          <w:u w:val="single"/>
        </w:rPr>
        <w:t>community boundaries</w:t>
      </w:r>
      <w:r>
        <w:t xml:space="preserve">—boundaries </w:t>
      </w:r>
      <w:r w:rsidRPr="00C844FC">
        <w:rPr>
          <w:highlight w:val="green"/>
          <w:u w:val="single"/>
        </w:rPr>
        <w:t>which</w:t>
      </w:r>
      <w:r>
        <w:t xml:space="preserve"> ultimately </w:t>
      </w:r>
      <w:r w:rsidRPr="00C844FC">
        <w:rPr>
          <w:b/>
          <w:highlight w:val="green"/>
          <w:u w:val="single"/>
        </w:rPr>
        <w:t>divide insiders from outsiders</w:t>
      </w:r>
      <w:r>
        <w:t>.[126] “</w:t>
      </w:r>
      <w:r w:rsidRPr="007A4A83">
        <w:rPr>
          <w:u w:val="single"/>
        </w:rPr>
        <w:t>By drawing a circle and designating those within the circle as sovereign and equal</w:t>
      </w:r>
      <w:r>
        <w:t>,” Alex Aleinikoff has written, “</w:t>
      </w:r>
      <w:r w:rsidRPr="007A4A83">
        <w:rPr>
          <w:u w:val="single"/>
        </w:rPr>
        <w:t xml:space="preserve">the concept of </w:t>
      </w:r>
      <w:r w:rsidRPr="00C844FC">
        <w:rPr>
          <w:highlight w:val="green"/>
          <w:u w:val="single"/>
        </w:rPr>
        <w:t>citizenship</w:t>
      </w:r>
      <w:r w:rsidRPr="007A4A83">
        <w:rPr>
          <w:u w:val="single"/>
        </w:rPr>
        <w:t xml:space="preserve"> perforce </w:t>
      </w:r>
      <w:r w:rsidRPr="00C844FC">
        <w:rPr>
          <w:highlight w:val="green"/>
          <w:u w:val="single"/>
        </w:rPr>
        <w:t>treats those outside</w:t>
      </w:r>
      <w:r w:rsidRPr="007A4A83">
        <w:rPr>
          <w:u w:val="single"/>
        </w:rPr>
        <w:t xml:space="preserve"> the circle . . . </w:t>
      </w:r>
      <w:r w:rsidRPr="00C844FC">
        <w:rPr>
          <w:highlight w:val="green"/>
          <w:u w:val="single"/>
        </w:rPr>
        <w:t xml:space="preserve">as </w:t>
      </w:r>
      <w:r w:rsidRPr="00C844FC">
        <w:rPr>
          <w:b/>
          <w:highlight w:val="green"/>
          <w:u w:val="single"/>
        </w:rPr>
        <w:t>less than full</w:t>
      </w:r>
      <w:r w:rsidRPr="007A4A83">
        <w:rPr>
          <w:b/>
          <w:u w:val="single"/>
        </w:rPr>
        <w:t xml:space="preserve"> members</w:t>
      </w:r>
      <w:r>
        <w:t xml:space="preserve">.”[127] Most </w:t>
      </w:r>
      <w:r w:rsidRPr="007A4A83">
        <w:rPr>
          <w:u w:val="single"/>
        </w:rPr>
        <w:t>theorists of equal citizenship</w:t>
      </w:r>
      <w:r>
        <w:t xml:space="preserve"> have tended to disregard citizenship’s exclusionary aspect in their work. Like many social and political theorists, they “tend[ ] </w:t>
      </w:r>
      <w:r w:rsidRPr="007A4A83">
        <w:rPr>
          <w:u w:val="single"/>
        </w:rPr>
        <w:t>to take the existence of a bounded national ‘society’ for granted and to focus on institutions and processes internal to that society</w:t>
      </w:r>
      <w:r>
        <w:t xml:space="preserve">.”[128] </w:t>
      </w:r>
      <w:r w:rsidRPr="007A4A83">
        <w:rPr>
          <w:u w:val="single"/>
        </w:rPr>
        <w:t>Their focus on citizenship within the national community</w:t>
      </w:r>
      <w:r>
        <w:t xml:space="preserve">, in turn, </w:t>
      </w:r>
      <w:r w:rsidRPr="007A4A83">
        <w:rPr>
          <w:u w:val="single"/>
        </w:rPr>
        <w:t>allows them to treat citizenship as a universalist ideal with an inherently expansive logic. Karst</w:t>
      </w:r>
      <w:r>
        <w:t xml:space="preserve">, for instance, </w:t>
      </w:r>
      <w:r w:rsidRPr="007A4A83">
        <w:rPr>
          <w:u w:val="single"/>
        </w:rPr>
        <w:t>writes of equal citizenship’s “expanding . . . circle of belonging,”[129] though he has always acknowledged that the process of inclusion remains incomplete. This expansive conception of citizenship was expressed by</w:t>
      </w:r>
      <w:r>
        <w:t xml:space="preserve"> political theorist Michael </w:t>
      </w:r>
      <w:r w:rsidRPr="007A4A83">
        <w:rPr>
          <w:u w:val="single"/>
        </w:rPr>
        <w:t>Walzer, who</w:t>
      </w:r>
      <w:r>
        <w:t xml:space="preserve"> similarly </w:t>
      </w:r>
      <w:r w:rsidRPr="007A4A83">
        <w:rPr>
          <w:u w:val="single"/>
        </w:rPr>
        <w:t xml:space="preserve">posits a citizenship that progressively incorporates outsider groups. He writes: “Slaves, workers, new immigrants, Jews, Blacks, women—all of them move into the circle of the protected, even if the protection they actually get is still </w:t>
      </w:r>
      <w:r w:rsidRPr="007A4A83">
        <w:rPr>
          <w:b/>
          <w:u w:val="single"/>
        </w:rPr>
        <w:t>unequal or inadequate</w:t>
      </w:r>
      <w:r>
        <w:t xml:space="preserve">.”[130] This statement captures the predominant conception of citizenship among mainstream constitutional scholars. </w:t>
      </w:r>
      <w:r w:rsidRPr="007A4A83">
        <w:rPr>
          <w:u w:val="single"/>
        </w:rPr>
        <w:t>Focusing on the nation’s interior, they approach citizenship</w:t>
      </w:r>
      <w:r>
        <w:t>—at least ideally—</w:t>
      </w:r>
      <w:r w:rsidRPr="007A4A83">
        <w:rPr>
          <w:u w:val="single"/>
        </w:rPr>
        <w:t xml:space="preserve">as a source of </w:t>
      </w:r>
      <w:r w:rsidRPr="007A4A83">
        <w:rPr>
          <w:b/>
          <w:u w:val="single"/>
        </w:rPr>
        <w:t>progressively inclusive</w:t>
      </w:r>
      <w:r>
        <w:t xml:space="preserve"> and egalitarian values.[131] </w:t>
      </w:r>
      <w:r w:rsidRPr="0060473E">
        <w:rPr>
          <w:u w:val="single"/>
        </w:rPr>
        <w:t xml:space="preserve">It has thus fallen to those scholars specifically concerned with the community’s threshold to attend to </w:t>
      </w:r>
      <w:r w:rsidRPr="0060473E">
        <w:rPr>
          <w:b/>
          <w:u w:val="single"/>
        </w:rPr>
        <w:t>citizenship’s nationally-exclusionary dimension</w:t>
      </w:r>
      <w:r>
        <w:t xml:space="preserve">.[132] Most often, </w:t>
      </w:r>
      <w:r w:rsidRPr="0060473E">
        <w:rPr>
          <w:u w:val="single"/>
        </w:rPr>
        <w:t>it is the analysts concerned with immigration and with the law’s constraints on access to citizenship status who acknowledge and examine citizenship’s boundary-enforcing aspect</w:t>
      </w:r>
      <w:r>
        <w:t xml:space="preserve">.[133] Yet while most scholars who champion the concept of equal citizenship tend to ignore </w:t>
      </w:r>
      <w:r w:rsidRPr="00C844FC">
        <w:rPr>
          <w:b/>
          <w:highlight w:val="green"/>
          <w:u w:val="single"/>
        </w:rPr>
        <w:t>citizenship’s exclusionary face</w:t>
      </w:r>
      <w:r>
        <w:t xml:space="preserve">, it </w:t>
      </w:r>
      <w:r w:rsidRPr="00C844FC">
        <w:rPr>
          <w:b/>
          <w:highlight w:val="green"/>
          <w:u w:val="single"/>
        </w:rPr>
        <w:t>is</w:t>
      </w:r>
      <w:r w:rsidRPr="0060473E">
        <w:rPr>
          <w:b/>
          <w:u w:val="single"/>
        </w:rPr>
        <w:t xml:space="preserve"> ultimately </w:t>
      </w:r>
      <w:r w:rsidRPr="00C844FC">
        <w:rPr>
          <w:b/>
          <w:highlight w:val="green"/>
          <w:u w:val="single"/>
        </w:rPr>
        <w:t>presupposed</w:t>
      </w:r>
      <w:r w:rsidRPr="0060473E">
        <w:rPr>
          <w:b/>
          <w:u w:val="single"/>
        </w:rPr>
        <w:t xml:space="preserve"> in their project</w:t>
      </w:r>
      <w:r>
        <w:t xml:space="preserve">. First of all, as I have said, constitutional scholars often characterize equal citizenship not merely as the universal enjoyment of rights but also as the experience of community belonging or membership. </w:t>
      </w:r>
      <w:r w:rsidRPr="0060473E">
        <w:rPr>
          <w:u w:val="single"/>
        </w:rPr>
        <w:t>Communities</w:t>
      </w:r>
      <w:r>
        <w:t xml:space="preserve">, of course, </w:t>
      </w:r>
      <w:r w:rsidRPr="0060473E">
        <w:rPr>
          <w:u w:val="single"/>
        </w:rPr>
        <w:t xml:space="preserve">have insides and outsides which are constituted by some sort of boundary, </w:t>
      </w:r>
      <w:r w:rsidRPr="00C844FC">
        <w:rPr>
          <w:highlight w:val="green"/>
          <w:u w:val="single"/>
        </w:rPr>
        <w:t>however permeable it may be</w:t>
      </w:r>
      <w:r>
        <w:t xml:space="preserve">. </w:t>
      </w:r>
      <w:r w:rsidRPr="0060473E">
        <w:rPr>
          <w:u w:val="single"/>
        </w:rPr>
        <w:t>Furthermore</w:t>
      </w:r>
      <w:r>
        <w:t xml:space="preserve">, many </w:t>
      </w:r>
      <w:r w:rsidRPr="00C844FC">
        <w:rPr>
          <w:highlight w:val="green"/>
          <w:u w:val="single"/>
        </w:rPr>
        <w:t>constitutional theorists make their case</w:t>
      </w:r>
      <w:r w:rsidRPr="0060473E">
        <w:rPr>
          <w:u w:val="single"/>
        </w:rPr>
        <w:t xml:space="preserve"> on behalf of</w:t>
      </w:r>
      <w:r>
        <w:t xml:space="preserve"> equal </w:t>
      </w:r>
      <w:r w:rsidRPr="0060473E">
        <w:rPr>
          <w:u w:val="single"/>
        </w:rPr>
        <w:t xml:space="preserve">citizenship </w:t>
      </w:r>
      <w:r w:rsidRPr="00C844FC">
        <w:rPr>
          <w:highlight w:val="green"/>
          <w:u w:val="single"/>
        </w:rPr>
        <w:t>by linking</w:t>
      </w:r>
      <w:r w:rsidRPr="0060473E">
        <w:rPr>
          <w:u w:val="single"/>
        </w:rPr>
        <w:t xml:space="preserve"> it </w:t>
      </w:r>
      <w:r w:rsidRPr="00C844FC">
        <w:rPr>
          <w:highlight w:val="green"/>
          <w:u w:val="single"/>
        </w:rPr>
        <w:t>to</w:t>
      </w:r>
      <w:r w:rsidRPr="0060473E">
        <w:rPr>
          <w:u w:val="single"/>
        </w:rPr>
        <w:t xml:space="preserve"> a particular form of community</w:t>
      </w:r>
      <w:r>
        <w:t xml:space="preserve"> belonging which they express </w:t>
      </w:r>
      <w:r w:rsidRPr="0060473E">
        <w:rPr>
          <w:u w:val="single"/>
        </w:rPr>
        <w:t xml:space="preserve">through the concept of </w:t>
      </w:r>
      <w:r w:rsidRPr="0060473E">
        <w:rPr>
          <w:b/>
          <w:u w:val="single"/>
        </w:rPr>
        <w:t>“national union” or “</w:t>
      </w:r>
      <w:r w:rsidRPr="00C844FC">
        <w:rPr>
          <w:b/>
          <w:highlight w:val="green"/>
          <w:u w:val="single"/>
        </w:rPr>
        <w:t>national unity</w:t>
      </w:r>
      <w:r w:rsidRPr="0060473E">
        <w:rPr>
          <w:b/>
          <w:u w:val="single"/>
        </w:rPr>
        <w:t>.”</w:t>
      </w:r>
      <w:r>
        <w:t xml:space="preserve">[134] Karst, for instance, writes that “[t]he union of the American people is a constitutional value of the first importance.”[135] And it is a value that is inextricably linked with the value of equal citizenship; </w:t>
      </w:r>
      <w:r w:rsidRPr="0060473E">
        <w:rPr>
          <w:u w:val="single"/>
        </w:rPr>
        <w:t xml:space="preserve">national unity is seen </w:t>
      </w:r>
      <w:r w:rsidRPr="00C844FC">
        <w:rPr>
          <w:highlight w:val="green"/>
          <w:u w:val="single"/>
        </w:rPr>
        <w:t>as a precondition for</w:t>
      </w:r>
      <w:r w:rsidRPr="0060473E">
        <w:rPr>
          <w:u w:val="single"/>
        </w:rPr>
        <w:t xml:space="preserve"> the practice of </w:t>
      </w:r>
      <w:r w:rsidRPr="00C844FC">
        <w:rPr>
          <w:highlight w:val="green"/>
          <w:u w:val="single"/>
        </w:rPr>
        <w:t>equal citizenship</w:t>
      </w:r>
      <w:r w:rsidRPr="0060473E">
        <w:rPr>
          <w:u w:val="single"/>
        </w:rPr>
        <w:t>, and equal citizenship, in turn, is viewed as a necessary condition for the continued well-being of the community</w:t>
      </w:r>
      <w:r>
        <w:t>.[136] In Karst’s view, “</w:t>
      </w:r>
      <w:r w:rsidRPr="0060473E">
        <w:rPr>
          <w:u w:val="single"/>
        </w:rPr>
        <w:t xml:space="preserve">constitutional equality can be seen as part of the social cement </w:t>
      </w:r>
      <w:r w:rsidRPr="00C844FC">
        <w:rPr>
          <w:highlight w:val="green"/>
          <w:u w:val="single"/>
        </w:rPr>
        <w:t xml:space="preserve">that holds our </w:t>
      </w:r>
      <w:r w:rsidRPr="00C844FC">
        <w:rPr>
          <w:b/>
          <w:highlight w:val="green"/>
          <w:u w:val="single"/>
        </w:rPr>
        <w:t>nation together</w:t>
      </w:r>
      <w:r>
        <w:t xml:space="preserve">,”[137] </w:t>
      </w:r>
      <w:r w:rsidRPr="0060473E">
        <w:rPr>
          <w:u w:val="single"/>
        </w:rPr>
        <w:t>while the “interdependence of citizens that is the foundation for the national union” likewise serves to “strengthen the material and moral foundations of equal citizenship</w:t>
      </w:r>
      <w:r>
        <w:t xml:space="preserve">.”[138] A number of other constitutional scholars have similarly linked equal citizenship with a normative conception of “national unity.”[139] None of these scholars appears to see any inherent tension between the normative commitments associated with national unity and equal citizenship’s universalist commitments. On the contrary, they regard equal citizenship and national unity as mutually necessary and mutually reinforcing parts of a whole. And they are surely right that citizenship’s dual commitments are often productively complementary within the ambit of the nation. In particular, it seems indisputable that schisms internal to the nation along class or caste or state lines have thwarted struggles for universal and equal rights within the nation; and conversely, it is clear that </w:t>
      </w:r>
      <w:r w:rsidRPr="0060473E">
        <w:rPr>
          <w:u w:val="single"/>
        </w:rPr>
        <w:t>a sense of national identification and community solidarity has animated many efforts to give content and effect to the equal citizenship principle in this country</w:t>
      </w:r>
      <w:r>
        <w:t xml:space="preserve">. Yet </w:t>
      </w:r>
      <w:r w:rsidRPr="0060473E">
        <w:rPr>
          <w:u w:val="single"/>
        </w:rPr>
        <w:t>while these constitutional scholars apparently regard the ideal of national unity as an antidote to</w:t>
      </w:r>
      <w:r>
        <w:t xml:space="preserve"> divisiveness and </w:t>
      </w:r>
      <w:r w:rsidRPr="0060473E">
        <w:rPr>
          <w:u w:val="single"/>
        </w:rPr>
        <w:t>fragmentation internal to the nation</w:t>
      </w:r>
      <w:r>
        <w:t xml:space="preserve">,[140] I would contend that </w:t>
      </w:r>
      <w:r w:rsidRPr="0060473E">
        <w:rPr>
          <w:b/>
          <w:u w:val="single"/>
        </w:rPr>
        <w:t>the practice of ensuring the “belonging” and “unity” of the nation’s members simultaneously</w:t>
      </w:r>
      <w:r>
        <w:t xml:space="preserve">, and inevitably, </w:t>
      </w:r>
      <w:r w:rsidRPr="0060473E">
        <w:rPr>
          <w:b/>
          <w:u w:val="single"/>
        </w:rPr>
        <w:t>signals the existence of a sharp divide between insiders and outsiders to the nation</w:t>
      </w:r>
      <w:r>
        <w:t xml:space="preserve">. For one thing, </w:t>
      </w:r>
      <w:r w:rsidRPr="00C844FC">
        <w:rPr>
          <w:highlight w:val="green"/>
          <w:u w:val="single"/>
        </w:rPr>
        <w:t>the</w:t>
      </w:r>
      <w:r w:rsidRPr="0060473E">
        <w:rPr>
          <w:u w:val="single"/>
        </w:rPr>
        <w:t xml:space="preserve"> very </w:t>
      </w:r>
      <w:r w:rsidRPr="00C844FC">
        <w:rPr>
          <w:highlight w:val="green"/>
          <w:u w:val="single"/>
        </w:rPr>
        <w:t xml:space="preserve">rhetoric of </w:t>
      </w:r>
      <w:r w:rsidRPr="00C844FC">
        <w:rPr>
          <w:b/>
          <w:highlight w:val="green"/>
          <w:u w:val="single"/>
        </w:rPr>
        <w:t>national unity</w:t>
      </w:r>
      <w:r>
        <w:t xml:space="preserve"> rather unavoidably </w:t>
      </w:r>
      <w:r w:rsidRPr="00C844FC">
        <w:rPr>
          <w:highlight w:val="green"/>
          <w:u w:val="single"/>
        </w:rPr>
        <w:t xml:space="preserve">serves to conjure up the specter of </w:t>
      </w:r>
      <w:r w:rsidRPr="00C844FC">
        <w:rPr>
          <w:b/>
          <w:highlight w:val="green"/>
          <w:u w:val="single"/>
        </w:rPr>
        <w:t>foreign threat</w:t>
      </w:r>
      <w:r>
        <w:t xml:space="preserve">. In general, </w:t>
      </w:r>
      <w:r w:rsidRPr="0060473E">
        <w:rPr>
          <w:u w:val="single"/>
        </w:rPr>
        <w:t xml:space="preserve">political and scholarly discourse rallying to a position of “national unity” is quite often meant to evoke a defensive posture in relation to a </w:t>
      </w:r>
      <w:r w:rsidRPr="0060473E">
        <w:rPr>
          <w:b/>
          <w:u w:val="single"/>
        </w:rPr>
        <w:t>danger posed by non-national outsiders</w:t>
      </w:r>
      <w:r>
        <w:t xml:space="preserve">—at least as often as (and in the recent period, far more than)—to evoke a domestic campaign against internal fragmentation and divisiveness.[141] </w:t>
      </w:r>
      <w:r w:rsidRPr="00C844FC">
        <w:rPr>
          <w:highlight w:val="green"/>
          <w:u w:val="single"/>
        </w:rPr>
        <w:t>While</w:t>
      </w:r>
      <w:r>
        <w:t xml:space="preserve"> I am quite certain that those </w:t>
      </w:r>
      <w:r w:rsidRPr="00C844FC">
        <w:rPr>
          <w:highlight w:val="green"/>
          <w:u w:val="single"/>
        </w:rPr>
        <w:t>scholars who link equal citizenship with</w:t>
      </w:r>
      <w:r w:rsidRPr="0060473E">
        <w:rPr>
          <w:u w:val="single"/>
        </w:rPr>
        <w:t xml:space="preserve"> the ideal of national </w:t>
      </w:r>
      <w:r w:rsidRPr="00C844FC">
        <w:rPr>
          <w:highlight w:val="green"/>
          <w:u w:val="single"/>
        </w:rPr>
        <w:t>unity have no intention of conveying any</w:t>
      </w:r>
      <w:r w:rsidRPr="0060473E">
        <w:rPr>
          <w:u w:val="single"/>
        </w:rPr>
        <w:t xml:space="preserve"> such defensive and </w:t>
      </w:r>
      <w:r w:rsidRPr="00C844FC">
        <w:rPr>
          <w:highlight w:val="green"/>
          <w:u w:val="single"/>
        </w:rPr>
        <w:t xml:space="preserve">nationalist message, the term’s </w:t>
      </w:r>
      <w:r w:rsidRPr="00C844FC">
        <w:rPr>
          <w:b/>
          <w:highlight w:val="green"/>
          <w:u w:val="single"/>
        </w:rPr>
        <w:t>reverberations</w:t>
      </w:r>
      <w:r w:rsidRPr="00C844FC">
        <w:rPr>
          <w:highlight w:val="green"/>
          <w:u w:val="single"/>
        </w:rPr>
        <w:t xml:space="preserve"> are hard to deny</w:t>
      </w:r>
      <w:r>
        <w:t xml:space="preserve">. And even if we discount such paranoiac associations, </w:t>
      </w:r>
      <w:r w:rsidRPr="0060473E">
        <w:rPr>
          <w:u w:val="single"/>
        </w:rPr>
        <w:t xml:space="preserve">the ideal of “national unity” remains essentially a </w:t>
      </w:r>
      <w:r w:rsidRPr="0060473E">
        <w:rPr>
          <w:b/>
          <w:u w:val="single"/>
        </w:rPr>
        <w:t>nationalist construct in ethical terms</w:t>
      </w:r>
      <w:r w:rsidRPr="0060473E">
        <w:rPr>
          <w:u w:val="single"/>
        </w:rPr>
        <w:t>. Describing national unity as a foundation of</w:t>
      </w:r>
      <w:r>
        <w:t xml:space="preserve"> the equal </w:t>
      </w:r>
      <w:r w:rsidRPr="0060473E">
        <w:rPr>
          <w:u w:val="single"/>
        </w:rPr>
        <w:t>citizenship</w:t>
      </w:r>
      <w:r>
        <w:t xml:space="preserve"> principle at the very least </w:t>
      </w:r>
      <w:r w:rsidRPr="0060473E">
        <w:rPr>
          <w:u w:val="single"/>
        </w:rPr>
        <w:t>conveys the message that we maintain a special commitment to the well-being of members of our own national community</w:t>
      </w:r>
      <w:r>
        <w:t xml:space="preserve">—that we feel a kinship with them and maintain moral obligations to them above all others.[142] </w:t>
      </w:r>
      <w:r w:rsidRPr="0060473E">
        <w:rPr>
          <w:u w:val="single"/>
        </w:rPr>
        <w:t xml:space="preserve">In this ethical nationalist formulation, we still presume a class of </w:t>
      </w:r>
      <w:r w:rsidRPr="0060473E">
        <w:rPr>
          <w:b/>
          <w:u w:val="single"/>
        </w:rPr>
        <w:t>foreigners whose existence defines a national “us,”</w:t>
      </w:r>
      <w:r>
        <w:t xml:space="preserve"> and although they are not constructed as overtly dangerous, </w:t>
      </w:r>
      <w:r w:rsidRPr="0060473E">
        <w:rPr>
          <w:u w:val="single"/>
        </w:rPr>
        <w:t>their experiences and interests are</w:t>
      </w:r>
      <w:r>
        <w:t xml:space="preserve"> nevertheless </w:t>
      </w:r>
      <w:r w:rsidRPr="0060473E">
        <w:rPr>
          <w:u w:val="single"/>
        </w:rPr>
        <w:t>assumed to be of lesser significance to us than those of our compatriots</w:t>
      </w:r>
      <w:r>
        <w:t xml:space="preserve">.[143] In sum, while constitutional scholars thus tend to avoid direct attention to citizenship in its bounded aspect and focus on the community’s interior, their substantive accounts of equal citizenship within the nation often presuppose such boundaries. </w:t>
      </w:r>
      <w:r w:rsidRPr="0060473E">
        <w:rPr>
          <w:u w:val="single"/>
        </w:rPr>
        <w:t>Citizenship’s universalism is</w:t>
      </w:r>
      <w:r>
        <w:t>, in this regard</w:t>
      </w:r>
      <w:r w:rsidRPr="0060473E">
        <w:rPr>
          <w:u w:val="single"/>
        </w:rPr>
        <w:t xml:space="preserve">, a circumscribed universalism, constrained by a concurrent commitment to </w:t>
      </w:r>
      <w:r w:rsidRPr="0060473E">
        <w:rPr>
          <w:b/>
          <w:u w:val="single"/>
        </w:rPr>
        <w:t>ethical nationalism</w:t>
      </w:r>
      <w:r w:rsidRPr="0060473E">
        <w:rPr>
          <w:u w:val="single"/>
        </w:rPr>
        <w:t>.</w:t>
      </w:r>
      <w:r>
        <w:rPr>
          <w:u w:val="single"/>
        </w:rPr>
        <w:t xml:space="preserve"> </w:t>
      </w:r>
      <w:r>
        <w:t xml:space="preserve">That the normative ideal of equal citizenship in constitutional thought is, in the end, a nationally-bounded universalist project of course poses important questions at the level of political theory—including questions about the moral justifiability of preferring the interests of national insiders over national outsiders in a world characterized by vastly unequal life chances.[144] While these are pressing matters, I am concerned for the moment not so much with the legitimacy of nationalism per se as with understanding the relationship between citizenship’s nationalist and universalist commitments in the first instance. How can citizenship be both universalist and bounded simultaneously? To the extent that the division between citizenship’s dual commitments is acknowledged by scholars at all, the usual assumption is that each applies to a different jurisdictional sphere or domain.[145] It is presumed, as a rule, that citizenship’s nationalist commitments are relevant at the borders, facing outward, and that citizenship’s universalist commitments are relevant within the community, facing in. It is presumed, in other words, that while citizenship embodies a universalist ethic within the community, it is exclusionary at the community’s edges.[146] This Janus-like image of citizenship is often accurate—but not always. On the one hand, citizenship’s universalist commitments are sometimes brought to bear at the nation’s borders. Humanitarian admissions policies, and rules requiring due process in deportation proceedings, are powerful examples.[147] On the other hand, and more significant here, citizenship’s exclusionary commitments are not always confined to the state’s territorial perimeter, but are sometimes brought to bear even within the nation’s territory. When this happens, principles of universal citizenship and bounded citizenship occupy the same (internal) terrain.[148] </w:t>
      </w:r>
      <w:r w:rsidRPr="009F7BD6">
        <w:rPr>
          <w:u w:val="single"/>
        </w:rPr>
        <w:t xml:space="preserve">The case of </w:t>
      </w:r>
      <w:r w:rsidRPr="00C844FC">
        <w:rPr>
          <w:u w:val="single"/>
        </w:rPr>
        <w:t>aliens makes this clear</w:t>
      </w:r>
      <w:r w:rsidRPr="00C844FC">
        <w:t xml:space="preserve">—and here we come full circle. </w:t>
      </w:r>
      <w:r w:rsidRPr="00C844FC">
        <w:rPr>
          <w:u w:val="single"/>
        </w:rPr>
        <w:t>On the one hand, the equal citizenship principle regards aliens as entitled to equal regard and recognition</w:t>
      </w:r>
      <w:r w:rsidRPr="00C844FC">
        <w:t xml:space="preserve"> as persons residing in our community. Karst argues that “it is important to extend most of the content of the equal citizenship principle to aliens . . . because for most purposes [aliens] are members of our society.”[149] This is the universalist strand of the equal citizenship principle at work, and it has been highly influential, for aliens do enjoy many fundamental rights as members. </w:t>
      </w:r>
      <w:r w:rsidRPr="00C844FC">
        <w:rPr>
          <w:u w:val="single"/>
        </w:rPr>
        <w:t>At the same time, however, Karst also suggests that aliens</w:t>
      </w:r>
      <w:r w:rsidRPr="00C844FC">
        <w:t>—even lawful permanent resident aliens—</w:t>
      </w:r>
      <w:r w:rsidRPr="00C844FC">
        <w:rPr>
          <w:u w:val="single"/>
        </w:rPr>
        <w:t xml:space="preserve">may be properly regarded as </w:t>
      </w:r>
      <w:r w:rsidRPr="00C844FC">
        <w:rPr>
          <w:b/>
          <w:u w:val="single"/>
        </w:rPr>
        <w:t>outsiders</w:t>
      </w:r>
      <w:r w:rsidRPr="00C844FC">
        <w:rPr>
          <w:u w:val="single"/>
        </w:rPr>
        <w:t xml:space="preserve"> to the nation’s “political community” by virtue of the primary allegiance they maintain to their home states. As a consequence</w:t>
      </w:r>
      <w:r w:rsidRPr="00C844FC">
        <w:t xml:space="preserve">, he maintains, </w:t>
      </w:r>
      <w:r w:rsidRPr="00C844FC">
        <w:rPr>
          <w:u w:val="single"/>
        </w:rPr>
        <w:t xml:space="preserve">they may legitimately be </w:t>
      </w:r>
      <w:r w:rsidRPr="00C844FC">
        <w:rPr>
          <w:b/>
          <w:u w:val="single"/>
        </w:rPr>
        <w:t>denied political rights</w:t>
      </w:r>
      <w:r w:rsidRPr="00C844FC">
        <w:rPr>
          <w:u w:val="single"/>
        </w:rPr>
        <w:t>, including the right to vote</w:t>
      </w:r>
      <w:r w:rsidRPr="00C844FC">
        <w:t xml:space="preserve">.[150] </w:t>
      </w:r>
      <w:r w:rsidRPr="00C844FC">
        <w:rPr>
          <w:u w:val="single"/>
        </w:rPr>
        <w:t>The principle of equal citizenship</w:t>
      </w:r>
      <w:r w:rsidRPr="00C844FC">
        <w:t>, in this context, permits and perhaps eve</w:t>
      </w:r>
      <w:r>
        <w:t xml:space="preserve">n </w:t>
      </w:r>
      <w:r w:rsidRPr="009F7BD6">
        <w:rPr>
          <w:b/>
          <w:u w:val="single"/>
        </w:rPr>
        <w:t>requires, the exclusion of outsiders from the political community</w:t>
      </w:r>
      <w:r w:rsidRPr="009F7BD6">
        <w:rPr>
          <w:u w:val="single"/>
        </w:rPr>
        <w:t>—the same community in which universal equal citizenship is</w:t>
      </w:r>
      <w:r>
        <w:rPr>
          <w:u w:val="single"/>
        </w:rPr>
        <w:t xml:space="preserve"> </w:t>
      </w:r>
      <w:r w:rsidRPr="009F7BD6">
        <w:rPr>
          <w:u w:val="single"/>
        </w:rPr>
        <w:t>practiced.</w:t>
      </w:r>
      <w:r>
        <w:rPr>
          <w:u w:val="single"/>
        </w:rPr>
        <w:t xml:space="preserve"> </w:t>
      </w:r>
      <w:r w:rsidRPr="009F7BD6">
        <w:rPr>
          <w:u w:val="single"/>
        </w:rPr>
        <w:t xml:space="preserve">The condition of </w:t>
      </w:r>
      <w:r w:rsidRPr="00C844FC">
        <w:rPr>
          <w:highlight w:val="green"/>
          <w:u w:val="single"/>
        </w:rPr>
        <w:t>undocumented immigrants</w:t>
      </w:r>
      <w:r w:rsidRPr="009F7BD6">
        <w:rPr>
          <w:u w:val="single"/>
        </w:rPr>
        <w:t xml:space="preserve"> pointedly </w:t>
      </w:r>
      <w:r w:rsidRPr="00C844FC">
        <w:rPr>
          <w:highlight w:val="green"/>
          <w:u w:val="single"/>
        </w:rPr>
        <w:t>illustrates</w:t>
      </w:r>
      <w:r w:rsidRPr="009F7BD6">
        <w:rPr>
          <w:u w:val="single"/>
        </w:rPr>
        <w:t xml:space="preserve"> the dynamic</w:t>
      </w:r>
      <w:r>
        <w:t>. The equal citizenship principle is usually understood to demand the extension of core constitutional rights to the undocumented. The Supreme Court expressed the point plainly: “</w:t>
      </w:r>
      <w:r w:rsidRPr="009F7BD6">
        <w:rPr>
          <w:u w:val="single"/>
        </w:rPr>
        <w:t>Even one whose presence in this country is unlawful, involuntary, or transitory is entitled to [basic] constitutional protection</w:t>
      </w:r>
      <w:r>
        <w:t xml:space="preserve">.”[151] </w:t>
      </w:r>
      <w:r w:rsidRPr="009F7BD6">
        <w:rPr>
          <w:u w:val="single"/>
        </w:rPr>
        <w:t xml:space="preserve">Yet many proponents of equal citizenship also </w:t>
      </w:r>
      <w:r w:rsidRPr="009F7BD6">
        <w:rPr>
          <w:b/>
          <w:u w:val="single"/>
        </w:rPr>
        <w:t xml:space="preserve">tolerate the </w:t>
      </w:r>
      <w:r w:rsidRPr="00C844FC">
        <w:rPr>
          <w:b/>
          <w:highlight w:val="green"/>
          <w:u w:val="single"/>
        </w:rPr>
        <w:t>exclusion</w:t>
      </w:r>
      <w:r w:rsidRPr="009F7BD6">
        <w:rPr>
          <w:b/>
          <w:u w:val="single"/>
        </w:rPr>
        <w:t xml:space="preserve"> of these immigrants</w:t>
      </w:r>
      <w:r>
        <w:t>—particularly the culpable adults[152]—</w:t>
      </w:r>
      <w:r w:rsidRPr="00C844FC">
        <w:rPr>
          <w:b/>
          <w:highlight w:val="green"/>
          <w:u w:val="single"/>
        </w:rPr>
        <w:t>from</w:t>
      </w:r>
      <w:r w:rsidRPr="009F7BD6">
        <w:rPr>
          <w:b/>
          <w:u w:val="single"/>
        </w:rPr>
        <w:t xml:space="preserve"> other core </w:t>
      </w:r>
      <w:r w:rsidRPr="00C844FC">
        <w:rPr>
          <w:b/>
          <w:highlight w:val="green"/>
          <w:u w:val="single"/>
        </w:rPr>
        <w:t>benefits of membership</w:t>
      </w:r>
      <w:r>
        <w:t xml:space="preserve">,[153] </w:t>
      </w:r>
      <w:r w:rsidRPr="00C844FC">
        <w:rPr>
          <w:highlight w:val="green"/>
          <w:u w:val="single"/>
        </w:rPr>
        <w:t>and</w:t>
      </w:r>
      <w:r w:rsidRPr="009F7BD6">
        <w:rPr>
          <w:u w:val="single"/>
        </w:rPr>
        <w:t xml:space="preserve"> most seem to </w:t>
      </w:r>
      <w:r w:rsidRPr="00C844FC">
        <w:rPr>
          <w:highlight w:val="green"/>
          <w:u w:val="single"/>
        </w:rPr>
        <w:t>regard as acceptable</w:t>
      </w:r>
      <w:r>
        <w:t xml:space="preserve">, and perhaps even necessary, </w:t>
      </w:r>
      <w:r w:rsidRPr="009F7BD6">
        <w:rPr>
          <w:u w:val="single"/>
        </w:rPr>
        <w:t xml:space="preserve">their subjection to </w:t>
      </w:r>
      <w:r w:rsidRPr="00C844FC">
        <w:rPr>
          <w:b/>
          <w:highlight w:val="green"/>
          <w:u w:val="single"/>
        </w:rPr>
        <w:t>deportation</w:t>
      </w:r>
      <w:r w:rsidRPr="009F7BD6">
        <w:rPr>
          <w:u w:val="single"/>
        </w:rPr>
        <w:t xml:space="preserve"> on grounds of unlawful entry or presence</w:t>
      </w:r>
      <w:r>
        <w:t xml:space="preserve">.[154] Significantly, </w:t>
      </w:r>
      <w:r w:rsidRPr="009F7BD6">
        <w:rPr>
          <w:b/>
          <w:u w:val="single"/>
        </w:rPr>
        <w:t>the threat or actuality of deportation works to undercut equal citizenship</w:t>
      </w:r>
      <w:r>
        <w:t xml:space="preserve"> not merely directly but also indirectly: </w:t>
      </w:r>
      <w:r w:rsidRPr="009F7BD6">
        <w:rPr>
          <w:b/>
          <w:u w:val="single"/>
        </w:rPr>
        <w:t xml:space="preserve">these </w:t>
      </w:r>
      <w:r w:rsidRPr="00C844FC">
        <w:rPr>
          <w:b/>
          <w:highlight w:val="green"/>
          <w:u w:val="single"/>
        </w:rPr>
        <w:t>immigrants are</w:t>
      </w:r>
      <w:r w:rsidRPr="009F7BD6">
        <w:rPr>
          <w:b/>
          <w:u w:val="single"/>
        </w:rPr>
        <w:t xml:space="preserve"> often </w:t>
      </w:r>
      <w:r w:rsidRPr="00C844FC">
        <w:rPr>
          <w:b/>
          <w:highlight w:val="green"/>
          <w:u w:val="single"/>
        </w:rPr>
        <w:t>unwilling to invoke</w:t>
      </w:r>
      <w:r w:rsidRPr="009F7BD6">
        <w:rPr>
          <w:b/>
          <w:u w:val="single"/>
        </w:rPr>
        <w:t xml:space="preserve"> the </w:t>
      </w:r>
      <w:r w:rsidRPr="00C844FC">
        <w:rPr>
          <w:b/>
          <w:highlight w:val="green"/>
          <w:u w:val="single"/>
        </w:rPr>
        <w:t>rights</w:t>
      </w:r>
      <w:r w:rsidRPr="009F7BD6">
        <w:rPr>
          <w:u w:val="single"/>
        </w:rPr>
        <w:t xml:space="preserve"> they are formally entitled to </w:t>
      </w:r>
      <w:r w:rsidRPr="00C844FC">
        <w:rPr>
          <w:highlight w:val="green"/>
          <w:u w:val="single"/>
        </w:rPr>
        <w:t>for fear of</w:t>
      </w:r>
      <w:r w:rsidRPr="009F7BD6">
        <w:rPr>
          <w:u w:val="single"/>
        </w:rPr>
        <w:t xml:space="preserve"> coming to the attention of the immigration </w:t>
      </w:r>
      <w:r w:rsidRPr="00C844FC">
        <w:rPr>
          <w:highlight w:val="green"/>
          <w:u w:val="single"/>
        </w:rPr>
        <w:t>authorities</w:t>
      </w:r>
      <w:r>
        <w:t xml:space="preserve">.[155] </w:t>
      </w:r>
      <w:r w:rsidRPr="009F7BD6">
        <w:rPr>
          <w:u w:val="single"/>
        </w:rPr>
        <w:t>The result</w:t>
      </w:r>
      <w:r>
        <w:t xml:space="preserve">, once again, </w:t>
      </w:r>
      <w:r w:rsidRPr="009F7BD6">
        <w:rPr>
          <w:u w:val="single"/>
        </w:rPr>
        <w:t>is that while equal citizenship requires rights for everyone, it also</w:t>
      </w:r>
      <w:r>
        <w:t xml:space="preserve"> tolerates, and perhaps even </w:t>
      </w:r>
      <w:r w:rsidRPr="009F7BD6">
        <w:rPr>
          <w:b/>
          <w:u w:val="single"/>
        </w:rPr>
        <w:t>demands, the exclusion of certain territorially-present non-nationals</w:t>
      </w:r>
      <w:r w:rsidRPr="009F7BD6">
        <w:rPr>
          <w:u w:val="single"/>
        </w:rPr>
        <w:t>—with the effect that the inclusive force of the principle of equal citizenship is both directly and indirectly compromised</w:t>
      </w:r>
      <w:r>
        <w:t xml:space="preserve">. The ambiguous status of aliens under an equal citizenship regime makes clear that the marriage of personhood with equal citizenship proposed by Karst and the others is bound to be a partially unstable union. </w:t>
      </w:r>
      <w:r w:rsidRPr="009F7BD6">
        <w:rPr>
          <w:u w:val="single"/>
        </w:rPr>
        <w:t xml:space="preserve">However compatible the idea of equal citizenship is with rights for persons qua persons in most cases, </w:t>
      </w:r>
      <w:r w:rsidRPr="009F7BD6">
        <w:rPr>
          <w:b/>
          <w:u w:val="single"/>
        </w:rPr>
        <w:t xml:space="preserve">the idea of </w:t>
      </w:r>
      <w:r w:rsidRPr="00C844FC">
        <w:rPr>
          <w:b/>
          <w:highlight w:val="green"/>
          <w:u w:val="single"/>
        </w:rPr>
        <w:t>citizenship</w:t>
      </w:r>
      <w:r w:rsidRPr="009F7BD6">
        <w:t xml:space="preserve"> also </w:t>
      </w:r>
      <w:r w:rsidRPr="009F7BD6">
        <w:rPr>
          <w:b/>
          <w:u w:val="single"/>
        </w:rPr>
        <w:t>presupposes a bounded national community</w:t>
      </w:r>
      <w:r w:rsidRPr="009F7BD6">
        <w:rPr>
          <w:u w:val="single"/>
        </w:rPr>
        <w:t xml:space="preserve">. </w:t>
      </w:r>
      <w:r w:rsidRPr="00C844FC">
        <w:rPr>
          <w:u w:val="single"/>
        </w:rPr>
        <w:t>This</w:t>
      </w:r>
      <w:r w:rsidRPr="009F7BD6">
        <w:rPr>
          <w:u w:val="single"/>
        </w:rPr>
        <w:t xml:space="preserve"> is a community characterized by exclusionary commitments—political and territorial commitments—that </w:t>
      </w:r>
      <w:r w:rsidRPr="00C844FC">
        <w:rPr>
          <w:highlight w:val="green"/>
          <w:u w:val="single"/>
        </w:rPr>
        <w:t xml:space="preserve">will </w:t>
      </w:r>
      <w:r w:rsidRPr="00C844FC">
        <w:rPr>
          <w:b/>
          <w:highlight w:val="green"/>
          <w:u w:val="single"/>
        </w:rPr>
        <w:t>inevitably clash</w:t>
      </w:r>
      <w:r w:rsidRPr="00C844FC">
        <w:rPr>
          <w:highlight w:val="green"/>
          <w:u w:val="single"/>
        </w:rPr>
        <w:t xml:space="preserve"> with a pure personhood rights approach</w:t>
      </w:r>
      <w:r>
        <w:t xml:space="preserve">. And it is precisely in the context of aliens’ rights where that tension is most likely to emerge. </w:t>
      </w:r>
      <w:r w:rsidRPr="009F7BD6">
        <w:t xml:space="preserve">For all of these reasons, the claim by Karst, Bobbit, Ely, and the others to the effect that aliens can be the subjects of citizenship, and their suggestion that the revitalization of the idea of constitutional citizenship need not, in principle, result in a total diminution of rights for aliens, each seem quite plausible. </w:t>
      </w:r>
      <w:r w:rsidRPr="009F7BD6">
        <w:rPr>
          <w:u w:val="single"/>
        </w:rPr>
        <w:t>There is</w:t>
      </w:r>
      <w:r w:rsidRPr="009F7BD6">
        <w:t xml:space="preserve">, nevertheless, </w:t>
      </w:r>
      <w:r w:rsidRPr="009F7BD6">
        <w:rPr>
          <w:b/>
          <w:u w:val="single"/>
        </w:rPr>
        <w:t>an intrinsic limit to the citizenship that aliens can enjoy</w:t>
      </w:r>
      <w:r w:rsidRPr="009F7BD6">
        <w:rPr>
          <w:u w:val="single"/>
        </w:rPr>
        <w:t>. Theirs is something of a second-class citizenship</w:t>
      </w:r>
      <w:r w:rsidRPr="009F7BD6">
        <w:t xml:space="preserve">—though this is not second-class citizenship in its classical form, pursuant to which those afforded the formal status of citizenship are nevertheless denied many of the rights of citizenship in law and in practice. </w:t>
      </w:r>
      <w:r w:rsidRPr="009F7BD6">
        <w:rPr>
          <w:u w:val="single"/>
        </w:rPr>
        <w:t>This is</w:t>
      </w:r>
      <w:r w:rsidRPr="009F7BD6">
        <w:t xml:space="preserve">, instead, </w:t>
      </w:r>
      <w:r w:rsidRPr="009F7BD6">
        <w:rPr>
          <w:u w:val="single"/>
        </w:rPr>
        <w:t xml:space="preserve">a second-class citizenship in which the individuals involved enjoy many of the substantive rights of citizenship even in the absence of formal citizenship status; and yet the </w:t>
      </w:r>
      <w:r w:rsidRPr="009F7BD6">
        <w:rPr>
          <w:b/>
          <w:u w:val="single"/>
        </w:rPr>
        <w:t>scope of the rights</w:t>
      </w:r>
      <w:r w:rsidRPr="009F7BD6">
        <w:rPr>
          <w:u w:val="single"/>
        </w:rPr>
        <w:t xml:space="preserve"> they enjoy is, at the same time, </w:t>
      </w:r>
      <w:r w:rsidRPr="009F7BD6">
        <w:rPr>
          <w:b/>
          <w:u w:val="single"/>
        </w:rPr>
        <w:t>constrained by virtue of citizenship’s other substantive commitments which include a commitment to national exclusivity and closure</w:t>
      </w:r>
      <w:r>
        <w:rPr>
          <w:b/>
          <w:u w:val="single"/>
        </w:rPr>
        <w:t>.</w:t>
      </w:r>
    </w:p>
    <w:p w14:paraId="7439FDE6" w14:textId="77777777" w:rsidR="00F80B98" w:rsidRPr="000F21B5" w:rsidRDefault="00F80B98" w:rsidP="00F80B98">
      <w:pPr>
        <w:pStyle w:val="Heading4"/>
      </w:pPr>
      <w:r w:rsidRPr="000F21B5">
        <w:t xml:space="preserve">The production of wasted life </w:t>
      </w:r>
      <w:r>
        <w:t xml:space="preserve">eradicates ethics and masks global genocide </w:t>
      </w:r>
    </w:p>
    <w:p w14:paraId="6FCE5B49" w14:textId="77777777" w:rsidR="00F80B98" w:rsidRPr="000F21B5" w:rsidRDefault="00F80B98" w:rsidP="00F80B98">
      <w:r>
        <w:rPr>
          <w:b/>
        </w:rPr>
        <w:t xml:space="preserve">Hayden 07 </w:t>
      </w:r>
      <w:r w:rsidRPr="001D385F">
        <w:t>Patrick Hayden</w:t>
      </w:r>
      <w:r>
        <w:t>,</w:t>
      </w:r>
      <w:r w:rsidRPr="001D385F">
        <w:t xml:space="preserve"> Sen</w:t>
      </w:r>
      <w:r>
        <w:t>ior Lecturer IR @ St. Andrews</w:t>
      </w:r>
      <w:r w:rsidRPr="001D385F">
        <w:t xml:space="preserve"> “Superfluous Humanity: An Arendtian Perspective on the Political Evil of Global Poverty” Millennium 35 (2) p. 289-290</w:t>
      </w:r>
      <w:r>
        <w:t xml:space="preserve"> </w:t>
      </w:r>
    </w:p>
    <w:p w14:paraId="5A90ED97" w14:textId="77777777" w:rsidR="00F80B98" w:rsidRDefault="00F80B98" w:rsidP="00F80B98">
      <w:r w:rsidRPr="000F21B5">
        <w:t xml:space="preserve">Much like Arendt, Bauman argues that </w:t>
      </w:r>
      <w:r w:rsidRPr="000F21B5">
        <w:rPr>
          <w:rStyle w:val="StyleUnderline"/>
        </w:rPr>
        <w:t xml:space="preserve">modernity is characterised by instrumental rationality and a drive towards bureaucracy and technological order, with a resulting </w:t>
      </w:r>
      <w:r w:rsidRPr="007A4A83">
        <w:rPr>
          <w:rStyle w:val="StyleUnderline"/>
          <w:b/>
        </w:rPr>
        <w:t>emptying out of moral responsibility</w:t>
      </w:r>
      <w:r w:rsidRPr="000F21B5">
        <w:t xml:space="preserve">. The era of </w:t>
      </w:r>
      <w:r w:rsidRPr="000F21B5">
        <w:rPr>
          <w:rStyle w:val="StyleUnderline"/>
        </w:rPr>
        <w:t>neoliberal globalisation</w:t>
      </w:r>
      <w:r w:rsidRPr="000F21B5">
        <w:t xml:space="preserve">, Bauman contends, </w:t>
      </w:r>
      <w:r w:rsidRPr="000F21B5">
        <w:rPr>
          <w:rStyle w:val="StyleUnderline"/>
        </w:rPr>
        <w:t>exposes how the project of modernity</w:t>
      </w:r>
      <w:r w:rsidRPr="000F21B5">
        <w:t xml:space="preserve"> - or more accurately</w:t>
      </w:r>
      <w:r w:rsidRPr="000F21B5">
        <w:rPr>
          <w:rFonts w:cs="Arial"/>
          <w:bCs/>
          <w:szCs w:val="26"/>
          <w:u w:val="single"/>
        </w:rPr>
        <w:t xml:space="preserve">, </w:t>
      </w:r>
      <w:r w:rsidRPr="000F21B5">
        <w:rPr>
          <w:rStyle w:val="StyleUnderline"/>
        </w:rPr>
        <w:t xml:space="preserve">of compulsive modernisation - necessarily </w:t>
      </w:r>
      <w:r w:rsidRPr="007A4A83">
        <w:rPr>
          <w:rStyle w:val="StyleUnderline"/>
          <w:b/>
        </w:rPr>
        <w:t>produces ‘human waste’</w:t>
      </w:r>
      <w:r w:rsidRPr="000F21B5">
        <w:t xml:space="preserve">.52 Here </w:t>
      </w:r>
      <w:r w:rsidRPr="000F21B5">
        <w:rPr>
          <w:rStyle w:val="StyleUnderline"/>
        </w:rPr>
        <w:t>three</w:t>
      </w:r>
      <w:r w:rsidRPr="000F21B5">
        <w:rPr>
          <w:rFonts w:cs="Arial"/>
          <w:bCs/>
          <w:szCs w:val="26"/>
          <w:u w:val="single"/>
        </w:rPr>
        <w:t xml:space="preserve"> </w:t>
      </w:r>
      <w:r w:rsidRPr="000F21B5">
        <w:t xml:space="preserve">historical </w:t>
      </w:r>
      <w:r w:rsidRPr="000F21B5">
        <w:rPr>
          <w:rStyle w:val="StyleUnderline"/>
        </w:rPr>
        <w:t>strands of modernisation converge: order-building, economic progress, and capitalist globalisation</w:t>
      </w:r>
      <w:r w:rsidRPr="000F21B5">
        <w:t xml:space="preserve">. For Bauman </w:t>
      </w:r>
      <w:r w:rsidRPr="000F21B5">
        <w:rPr>
          <w:rStyle w:val="StyleUnderline"/>
        </w:rPr>
        <w:t>the modernisation process is defined by the drive to design, engineer and administer society, most fundamentally in terms of the ‘</w:t>
      </w:r>
      <w:r w:rsidRPr="007A4A83">
        <w:rPr>
          <w:rStyle w:val="StyleUnderline"/>
          <w:b/>
        </w:rPr>
        <w:t>freedom’</w:t>
      </w:r>
      <w:r w:rsidRPr="000F21B5">
        <w:rPr>
          <w:rStyle w:val="StyleUnderline"/>
        </w:rPr>
        <w:t xml:space="preserve"> to consume</w:t>
      </w:r>
      <w:r w:rsidRPr="000F21B5">
        <w:t xml:space="preserve">. The corollary of this process is that </w:t>
      </w:r>
      <w:r w:rsidRPr="000F21B5">
        <w:rPr>
          <w:rStyle w:val="StyleUnderline"/>
        </w:rPr>
        <w:t xml:space="preserve">whatever </w:t>
      </w:r>
      <w:r w:rsidRPr="007A4A83">
        <w:rPr>
          <w:rStyle w:val="StyleUnderline"/>
          <w:b/>
        </w:rPr>
        <w:t>cannot be assimilated</w:t>
      </w:r>
      <w:r w:rsidRPr="000F21B5">
        <w:rPr>
          <w:rStyle w:val="StyleUnderline"/>
        </w:rPr>
        <w:t xml:space="preserve"> into the model</w:t>
      </w:r>
      <w:r w:rsidRPr="000F21B5">
        <w:t xml:space="preserve"> of modernisation (or ‘development’) as consumption </w:t>
      </w:r>
      <w:r w:rsidRPr="007A4A83">
        <w:rPr>
          <w:rStyle w:val="StyleUnderline"/>
          <w:b/>
        </w:rPr>
        <w:t>must be treated as unfit</w:t>
      </w:r>
      <w:r w:rsidRPr="000F21B5">
        <w:t xml:space="preserve">, undesirable, redundant, </w:t>
      </w:r>
      <w:r w:rsidRPr="007A4A83">
        <w:rPr>
          <w:rStyle w:val="StyleUnderline"/>
          <w:b/>
        </w:rPr>
        <w:t>useless, and disposable</w:t>
      </w:r>
      <w:r w:rsidRPr="000F21B5">
        <w:rPr>
          <w:rStyle w:val="StyleUnderline"/>
        </w:rPr>
        <w:t>.</w:t>
      </w:r>
      <w:r w:rsidRPr="000F21B5">
        <w:t xml:space="preserve"> Immigrants, refugees, and the impoverished are simply sup</w:t>
      </w:r>
      <w:r w:rsidRPr="007A4A83">
        <w:t>erfluous populations who, if they cannot be directly eliminated in the ‘post-totalitarian’ era, at least can be made to disappear from our consciousness</w:t>
      </w:r>
      <w:r w:rsidRPr="007A4A83">
        <w:rPr>
          <w:rFonts w:cs="Arial"/>
          <w:bCs/>
          <w:szCs w:val="26"/>
        </w:rPr>
        <w:t xml:space="preserve">. In Bauman’s words, </w:t>
      </w:r>
      <w:r w:rsidRPr="007A4A83">
        <w:rPr>
          <w:rStyle w:val="StyleUnderline"/>
          <w:b/>
        </w:rPr>
        <w:t>we ‘dispose of leftovers in the most radical and effective way: we make them invisible by not looking and unthinkable by not thinking</w:t>
      </w:r>
      <w:r w:rsidRPr="000F21B5">
        <w:rPr>
          <w:rFonts w:cs="Arial"/>
          <w:bCs/>
          <w:szCs w:val="26"/>
          <w:u w:val="single"/>
        </w:rPr>
        <w:t>.</w:t>
      </w:r>
      <w:r w:rsidRPr="000F21B5">
        <w:t xml:space="preserve"> They worry us only when the routine elementary defences are broken and the precautions fail.’53 </w:t>
      </w:r>
      <w:r w:rsidRPr="000F21B5">
        <w:rPr>
          <w:rStyle w:val="StyleUnderline"/>
        </w:rPr>
        <w:t xml:space="preserve">The </w:t>
      </w:r>
      <w:r w:rsidRPr="007A4A83">
        <w:rPr>
          <w:rStyle w:val="StyleUnderline"/>
          <w:b/>
        </w:rPr>
        <w:t>wasted lives</w:t>
      </w:r>
      <w:r w:rsidRPr="000F21B5">
        <w:rPr>
          <w:rStyle w:val="StyleUnderline"/>
        </w:rPr>
        <w:t xml:space="preserve"> of human refuse are </w:t>
      </w:r>
      <w:r w:rsidRPr="007A4A83">
        <w:rPr>
          <w:rStyle w:val="StyleUnderline"/>
          <w:b/>
        </w:rPr>
        <w:t>stripped of dignity</w:t>
      </w:r>
      <w:r w:rsidRPr="000F21B5">
        <w:t xml:space="preserve">, driven to the furthest margins of society, </w:t>
      </w:r>
      <w:r w:rsidRPr="000F21B5">
        <w:rPr>
          <w:rStyle w:val="StyleUnderline"/>
        </w:rPr>
        <w:t xml:space="preserve">and </w:t>
      </w:r>
      <w:r w:rsidRPr="007A4A83">
        <w:rPr>
          <w:rStyle w:val="StyleUnderline"/>
          <w:b/>
        </w:rPr>
        <w:t>eradicated from public space</w:t>
      </w:r>
      <w:r w:rsidRPr="000F21B5">
        <w:rPr>
          <w:rStyle w:val="StyleUnderline"/>
        </w:rPr>
        <w:t xml:space="preserve"> while hidden in plain sight.</w:t>
      </w:r>
      <w:r w:rsidRPr="000F21B5">
        <w:t xml:space="preserve"> Bauman’s argument, couched in language </w:t>
      </w:r>
      <w:r w:rsidRPr="000F21B5">
        <w:rPr>
          <w:rStyle w:val="StyleUnderline"/>
        </w:rPr>
        <w:t>that evokes the parallels</w:t>
      </w:r>
      <w:r w:rsidRPr="000F21B5">
        <w:t xml:space="preserve"> drawn by Arendt </w:t>
      </w:r>
      <w:r w:rsidRPr="000F21B5">
        <w:rPr>
          <w:rStyle w:val="StyleUnderline"/>
        </w:rPr>
        <w:t xml:space="preserve">between </w:t>
      </w:r>
      <w:r w:rsidRPr="007A4A83">
        <w:rPr>
          <w:rStyle w:val="StyleUnderline"/>
          <w:b/>
        </w:rPr>
        <w:t>totalitarian</w:t>
      </w:r>
      <w:r w:rsidRPr="000F21B5">
        <w:rPr>
          <w:rStyle w:val="StyleUnderline"/>
        </w:rPr>
        <w:t xml:space="preserve"> systems and the basic conditions of modern</w:t>
      </w:r>
      <w:r w:rsidRPr="000F21B5">
        <w:t xml:space="preserve"> capitalist </w:t>
      </w:r>
      <w:r w:rsidRPr="000F21B5">
        <w:rPr>
          <w:rStyle w:val="StyleUnderline"/>
        </w:rPr>
        <w:t xml:space="preserve">society, lends support to the central claim of this article: that </w:t>
      </w:r>
      <w:r w:rsidRPr="007A4A83">
        <w:rPr>
          <w:rStyle w:val="StyleUnderline"/>
          <w:b/>
        </w:rPr>
        <w:t>global poverty ‘erases’ the global poor, excludes them from recognition as fellow human beings, and denies them standing as equals within a shared public world</w:t>
      </w:r>
      <w:r w:rsidRPr="000F21B5">
        <w:rPr>
          <w:rStyle w:val="StyleUnderline"/>
        </w:rPr>
        <w:t>.</w:t>
      </w:r>
      <w:r w:rsidRPr="000F21B5">
        <w:t xml:space="preserve"> Simply put, </w:t>
      </w:r>
      <w:r w:rsidRPr="000F21B5">
        <w:rPr>
          <w:rStyle w:val="StyleUnderline"/>
        </w:rPr>
        <w:t>global poverty makes a vast portion of humanity superfluous. The global poor have become</w:t>
      </w:r>
      <w:r w:rsidRPr="000F21B5">
        <w:t>, to borrow Arendt’s phrase for those deprived of their human rights, ‘</w:t>
      </w:r>
      <w:r w:rsidRPr="000F21B5">
        <w:rPr>
          <w:rStyle w:val="StyleUnderline"/>
        </w:rPr>
        <w:t xml:space="preserve">the </w:t>
      </w:r>
      <w:r w:rsidRPr="007A4A83">
        <w:rPr>
          <w:rStyle w:val="StyleUnderline"/>
          <w:b/>
        </w:rPr>
        <w:t>scum of the earth’</w:t>
      </w:r>
      <w:r w:rsidRPr="000F21B5">
        <w:rPr>
          <w:rStyle w:val="StyleUnderline"/>
        </w:rPr>
        <w:t xml:space="preserve">, because of who </w:t>
      </w:r>
      <w:r w:rsidRPr="007A4A83">
        <w:rPr>
          <w:rStyle w:val="StyleUnderline"/>
        </w:rPr>
        <w:t>they are</w:t>
      </w:r>
      <w:r w:rsidRPr="007A4A83">
        <w:rPr>
          <w:u w:val="single"/>
        </w:rPr>
        <w:t xml:space="preserve"> (or </w:t>
      </w:r>
      <w:r w:rsidRPr="007A4A83">
        <w:rPr>
          <w:b/>
          <w:u w:val="single"/>
        </w:rPr>
        <w:t>where they are born</w:t>
      </w:r>
      <w:r w:rsidRPr="000F21B5">
        <w:t xml:space="preserve">) rather than what they have done.54 As Dana Villa asserts, </w:t>
      </w:r>
      <w:r w:rsidRPr="007A4A83">
        <w:rPr>
          <w:u w:val="single"/>
        </w:rPr>
        <w:t xml:space="preserve">in today’s </w:t>
      </w:r>
      <w:r w:rsidRPr="007A4A83">
        <w:rPr>
          <w:rStyle w:val="StyleUnderline"/>
        </w:rPr>
        <w:t>world</w:t>
      </w:r>
      <w:r w:rsidRPr="000F21B5">
        <w:rPr>
          <w:rStyle w:val="StyleUnderline"/>
        </w:rPr>
        <w:t xml:space="preserve"> ‘untold </w:t>
      </w:r>
      <w:r w:rsidRPr="007A4A83">
        <w:rPr>
          <w:rStyle w:val="StyleUnderline"/>
          <w:b/>
        </w:rPr>
        <w:t>millions will have to suffer</w:t>
      </w:r>
      <w:r w:rsidRPr="000F21B5">
        <w:rPr>
          <w:rStyle w:val="StyleUnderline"/>
        </w:rPr>
        <w:t xml:space="preserve"> the crushing fate of being no use to the world </w:t>
      </w:r>
      <w:r w:rsidRPr="007A4A83">
        <w:rPr>
          <w:rStyle w:val="StyleUnderline"/>
          <w:b/>
        </w:rPr>
        <w:t>economy</w:t>
      </w:r>
      <w:r w:rsidRPr="007A4A83">
        <w:rPr>
          <w:b/>
        </w:rPr>
        <w:t>’</w:t>
      </w:r>
      <w:r w:rsidRPr="000F21B5">
        <w:t xml:space="preserve">.55 Along these lines, Thomas Pogge has proposed that </w:t>
      </w:r>
      <w:r w:rsidRPr="000F21B5">
        <w:rPr>
          <w:rStyle w:val="StyleUnderline"/>
        </w:rPr>
        <w:t xml:space="preserve">extreme global poverty may constitute ‘the largest crime against humanity ever committed, the </w:t>
      </w:r>
      <w:r w:rsidRPr="007A4A83">
        <w:rPr>
          <w:rStyle w:val="StyleUnderline"/>
          <w:b/>
        </w:rPr>
        <w:t>death toll of which exceeds</w:t>
      </w:r>
      <w:r w:rsidRPr="000F21B5">
        <w:t xml:space="preserve">, every week, that of the recent tsunami and, </w:t>
      </w:r>
      <w:r w:rsidRPr="007A4A83">
        <w:rPr>
          <w:rStyle w:val="StyleUnderline"/>
          <w:b/>
        </w:rPr>
        <w:t>every three years, that of World War II, the concentration camps and gulags included</w:t>
      </w:r>
      <w:r w:rsidRPr="007A4A83">
        <w:rPr>
          <w:rFonts w:cs="Arial"/>
          <w:b/>
          <w:bCs/>
          <w:szCs w:val="26"/>
          <w:u w:val="single"/>
        </w:rPr>
        <w:t>’</w:t>
      </w:r>
      <w:r w:rsidRPr="000F21B5">
        <w:t>.56</w:t>
      </w:r>
      <w:r w:rsidRPr="00037492">
        <w:t xml:space="preserve"> </w:t>
      </w:r>
    </w:p>
    <w:p w14:paraId="04F78D41" w14:textId="77777777" w:rsidR="00F80B98" w:rsidRPr="004A4233" w:rsidRDefault="00F80B98" w:rsidP="00F80B98">
      <w:pPr>
        <w:pStyle w:val="Heading4"/>
      </w:pPr>
      <w:r>
        <w:t>Vote negative to reject the demand of national interest in favor of global public goods</w:t>
      </w:r>
    </w:p>
    <w:p w14:paraId="27F2B076" w14:textId="77777777" w:rsidR="00F80B98" w:rsidRPr="008B1CA0" w:rsidRDefault="00F80B98" w:rsidP="00F80B98">
      <w:r>
        <w:rPr>
          <w:b/>
        </w:rPr>
        <w:t xml:space="preserve">Tannock 07 </w:t>
      </w:r>
      <w:r>
        <w:t>Stuart Tannock is a Research Fellow at the Cardiff University School of Social Sciences. Before coming to Cardiff, he worked at the University of California, Berkeley, at the Graduate School of Education, and Berkeley Labor Center “To keep America number 1: confronting the deep nationalism of US higher education.” Globalisation, Societies and Education Vol. 5, No. 2, July 2007, pp. 257–272</w:t>
      </w:r>
    </w:p>
    <w:p w14:paraId="24685B09" w14:textId="77777777" w:rsidR="00F80B98" w:rsidRPr="0013570D" w:rsidRDefault="00F80B98" w:rsidP="00F80B98">
      <w:r w:rsidRPr="0013570D">
        <w:t xml:space="preserve">But framing work done on the US college campus in terms of its service to the national interest can never be all we do. Though some brave souls and noble spirits in American higher education may perform intellectual gymnastics to explain how their concern with injustice and inequality around the globe serves the long-term, better interests of the US itself, and how there is actually no real conflict in seeking to pursue such globally-minded work while based in institutions devoted explicitly to serving the US national good, such arguments are morally undesirable and politically and physically impossible. </w:t>
      </w:r>
      <w:r w:rsidRPr="0013570D">
        <w:rPr>
          <w:u w:val="single"/>
        </w:rPr>
        <w:t>How can we claim</w:t>
      </w:r>
      <w:r w:rsidRPr="0013570D">
        <w:t xml:space="preserve">, as Jonathan Cole (2005, p. 11) does, </w:t>
      </w:r>
      <w:r w:rsidRPr="0013570D">
        <w:rPr>
          <w:u w:val="single"/>
        </w:rPr>
        <w:t xml:space="preserve">that ‘as scholars and scientists [in America], we place a premium on openness, rigor, fairness’, that ‘we are part of an international community of scholars and scientists whose ideas transcend international borders’, that ‘we collaborate and exchange ideas with Iraqis, Russians, Iranians, Chinese, and Israelis without considering politics or nationality’ —how can we claim all of these things when we work in institutions that are </w:t>
      </w:r>
      <w:r w:rsidRPr="004A4233">
        <w:rPr>
          <w:b/>
          <w:u w:val="single"/>
        </w:rPr>
        <w:t>oriented explicitly to serving the American national good</w:t>
      </w:r>
      <w:r w:rsidRPr="0013570D">
        <w:rPr>
          <w:u w:val="single"/>
        </w:rPr>
        <w:t xml:space="preserve">? How can we invite foreign scholars and students into our colleges and universities and demand that the work they do serve </w:t>
      </w:r>
      <w:r w:rsidRPr="004A4233">
        <w:rPr>
          <w:b/>
          <w:u w:val="single"/>
        </w:rPr>
        <w:t>Americans before all others</w:t>
      </w:r>
      <w:r w:rsidRPr="0013570D">
        <w:rPr>
          <w:u w:val="single"/>
        </w:rPr>
        <w:t xml:space="preserve">? How can we go overseas and expect our educators and researchers to be welcomed into other countries and communities when we know we are coming </w:t>
      </w:r>
      <w:r w:rsidRPr="004A4233">
        <w:rPr>
          <w:b/>
          <w:u w:val="single"/>
        </w:rPr>
        <w:t>not primarily for their good but, first and foremost, for our own</w:t>
      </w:r>
      <w:r w:rsidRPr="0013570D">
        <w:rPr>
          <w:u w:val="single"/>
        </w:rPr>
        <w:t>? How can we claim a spirit of internationalism, when our university presidents and national politicians openly seek ‘</w:t>
      </w:r>
      <w:r w:rsidRPr="004A4233">
        <w:rPr>
          <w:b/>
          <w:u w:val="single"/>
        </w:rPr>
        <w:t>dominance over the global production</w:t>
      </w:r>
      <w:r w:rsidRPr="0013570D">
        <w:rPr>
          <w:u w:val="single"/>
        </w:rPr>
        <w:t xml:space="preserve"> of techno-scientific and social-scientific intelligentsias’</w:t>
      </w:r>
      <w:r w:rsidRPr="0013570D">
        <w:t xml:space="preserve"> (Ahmad, 2004)—</w:t>
      </w:r>
      <w:r w:rsidRPr="004A4233">
        <w:rPr>
          <w:b/>
          <w:u w:val="single"/>
        </w:rPr>
        <w:t>as is manifest so clearly in today’s Sputnik fever?</w:t>
      </w:r>
      <w:r>
        <w:rPr>
          <w:b/>
        </w:rPr>
        <w:t xml:space="preserve"> </w:t>
      </w:r>
      <w:r w:rsidRPr="0013570D">
        <w:rPr>
          <w:b/>
          <w:u w:val="single"/>
        </w:rPr>
        <w:t>It is</w:t>
      </w:r>
      <w:r>
        <w:t xml:space="preserve"> also </w:t>
      </w:r>
      <w:r w:rsidRPr="0013570D">
        <w:rPr>
          <w:b/>
          <w:u w:val="single"/>
        </w:rPr>
        <w:t>impossible</w:t>
      </w:r>
      <w:r w:rsidRPr="0013570D">
        <w:rPr>
          <w:u w:val="single"/>
        </w:rPr>
        <w:t xml:space="preserve">. When US politicians and higher education leaders speak out about national security and interest, they define these things explicitly and repeatedly in terms of protecting </w:t>
      </w:r>
      <w:r w:rsidRPr="0013570D">
        <w:rPr>
          <w:b/>
          <w:u w:val="single"/>
        </w:rPr>
        <w:t>America’s economic prosperity and standard of living</w:t>
      </w:r>
      <w:r>
        <w:t xml:space="preserve">. The AAU’s 2006 National Defense Education and Innovation Initiative commits American universities to protecting the nation’s ‘thriving middle class and … steadily rising standard of living’. </w:t>
      </w:r>
      <w:r w:rsidRPr="0013570D">
        <w:rPr>
          <w:u w:val="single"/>
        </w:rPr>
        <w:t>In the Council of Graduate Schools’</w:t>
      </w:r>
      <w:r>
        <w:t xml:space="preserve"> 2005 NDEA 21 </w:t>
      </w:r>
      <w:r w:rsidRPr="0013570D">
        <w:rPr>
          <w:u w:val="single"/>
        </w:rPr>
        <w:t xml:space="preserve">report, ‘sustained </w:t>
      </w:r>
      <w:r w:rsidRPr="0013570D">
        <w:rPr>
          <w:b/>
          <w:u w:val="single"/>
        </w:rPr>
        <w:t>economic growth [and] prosperity’ in the country</w:t>
      </w:r>
      <w:r w:rsidRPr="0013570D">
        <w:rPr>
          <w:u w:val="single"/>
        </w:rPr>
        <w:t xml:space="preserve"> are to be defended at all costs</w:t>
      </w:r>
      <w:r>
        <w:t xml:space="preserve"> (p. 4). </w:t>
      </w:r>
      <w:r w:rsidRPr="0013570D">
        <w:rPr>
          <w:u w:val="single"/>
        </w:rPr>
        <w:t xml:space="preserve">The National Academies’ 2005 Rising above the gathering storm: energising and employing America for a brighter </w:t>
      </w:r>
      <w:r w:rsidRPr="0013570D">
        <w:rPr>
          <w:b/>
          <w:u w:val="single"/>
        </w:rPr>
        <w:t>economic future</w:t>
      </w:r>
      <w:r>
        <w:t xml:space="preserve"> is concerned ‘to ensure our nation continues to enjoy the jobs, security and high standard of living that this and previous generations worked so hard to create’ (p. 12). </w:t>
      </w:r>
      <w:r w:rsidRPr="0013570D">
        <w:rPr>
          <w:u w:val="single"/>
        </w:rPr>
        <w:t>But the US standard of living</w:t>
      </w:r>
      <w:r>
        <w:t xml:space="preserve"> is not sustainable worldwide, and </w:t>
      </w:r>
      <w:r w:rsidRPr="0013570D">
        <w:rPr>
          <w:b/>
          <w:u w:val="single"/>
        </w:rPr>
        <w:t>can only come about at the expense of the environment and the rest of the world’s peoples</w:t>
      </w:r>
      <w:r w:rsidRPr="0013570D">
        <w:rPr>
          <w:u w:val="single"/>
        </w:rPr>
        <w:t>. The US is a country with 5% of global population but 30% of global wealth</w:t>
      </w:r>
      <w:r>
        <w:t xml:space="preserve">. As Eduardo Galeano (2000) writes in Upside down: </w:t>
      </w:r>
      <w:r w:rsidRPr="0013570D">
        <w:rPr>
          <w:u w:val="single"/>
        </w:rPr>
        <w:t>Each inhabitant of the North consumes ten times as much energy, nineteen times as much aluminum, fourteen times as much paper, and thirteen times as much iron and steel as someone in the South</w:t>
      </w:r>
      <w:r>
        <w:t xml:space="preserve">. … </w:t>
      </w:r>
      <w:r w:rsidRPr="0013570D">
        <w:rPr>
          <w:u w:val="single"/>
        </w:rPr>
        <w:t xml:space="preserve">The widespread adoption of such models of consumption faces a small impediment: it would take </w:t>
      </w:r>
      <w:r w:rsidRPr="0013570D">
        <w:rPr>
          <w:b/>
          <w:u w:val="single"/>
        </w:rPr>
        <w:t>ten planets</w:t>
      </w:r>
      <w:r w:rsidRPr="0013570D">
        <w:rPr>
          <w:u w:val="single"/>
        </w:rPr>
        <w:t xml:space="preserve"> the size of this one for poor countries to consume as much as rich ones do</w:t>
      </w:r>
      <w:r>
        <w:t xml:space="preserve">. (Galeano, 2000, p. 216, emphasis in original) </w:t>
      </w:r>
      <w:r w:rsidRPr="0013570D">
        <w:rPr>
          <w:u w:val="single"/>
        </w:rPr>
        <w:t xml:space="preserve">Academics in the US need to </w:t>
      </w:r>
      <w:r w:rsidRPr="0013570D">
        <w:rPr>
          <w:b/>
          <w:u w:val="single"/>
        </w:rPr>
        <w:t>reject the demand</w:t>
      </w:r>
      <w:r w:rsidRPr="0013570D">
        <w:rPr>
          <w:u w:val="single"/>
        </w:rPr>
        <w:t xml:space="preserve"> that the work they do pass</w:t>
      </w:r>
      <w:r>
        <w:t xml:space="preserve"> first and always </w:t>
      </w:r>
      <w:r w:rsidRPr="0013570D">
        <w:rPr>
          <w:b/>
          <w:u w:val="single"/>
        </w:rPr>
        <w:t>through the prism of American national interest</w:t>
      </w:r>
      <w:r>
        <w:t xml:space="preserve">. But </w:t>
      </w:r>
      <w:r w:rsidRPr="0013570D">
        <w:rPr>
          <w:u w:val="single"/>
        </w:rPr>
        <w:t>they need to reject this demand</w:t>
      </w:r>
      <w:r>
        <w:t xml:space="preserve"> not in the name of scholarly autonomy, academic freedom or ivory tower retreat, but </w:t>
      </w:r>
      <w:r w:rsidRPr="0013570D">
        <w:rPr>
          <w:u w:val="single"/>
        </w:rPr>
        <w:t>on the principle of service</w:t>
      </w:r>
      <w:r>
        <w:t>—accountability and responsiveness—</w:t>
      </w:r>
      <w:r w:rsidRPr="0013570D">
        <w:rPr>
          <w:u w:val="single"/>
        </w:rPr>
        <w:t xml:space="preserve">to a public good defined </w:t>
      </w:r>
      <w:r w:rsidRPr="0013570D">
        <w:rPr>
          <w:b/>
          <w:u w:val="single"/>
        </w:rPr>
        <w:t>not nationally but globally</w:t>
      </w:r>
      <w:r>
        <w:t xml:space="preserve">. Such a claim is difficult to make: higher education continues to be organised and funded primarily at or below the national level. It is also a claim that is difficult to make justly and effectively: we do not have an extensive philosophical tradition or political practice of conceptualising or operationalising the public good beyond the boundaries of the nation. For academics as for others, </w:t>
      </w:r>
      <w:r w:rsidRPr="004A4233">
        <w:rPr>
          <w:u w:val="single"/>
        </w:rPr>
        <w:t>nationalism has become second nature. If the way is uncertain</w:t>
      </w:r>
      <w:r>
        <w:t xml:space="preserve">, though, </w:t>
      </w:r>
      <w:r w:rsidRPr="004A4233">
        <w:rPr>
          <w:b/>
          <w:u w:val="single"/>
        </w:rPr>
        <w:t>the target is clear</w:t>
      </w:r>
      <w:r>
        <w:t xml:space="preserve">. Presumably, </w:t>
      </w:r>
      <w:r w:rsidRPr="004A4233">
        <w:rPr>
          <w:u w:val="single"/>
        </w:rPr>
        <w:t>this is precisely the type of work that</w:t>
      </w:r>
      <w:r>
        <w:t xml:space="preserve"> institutions of higher </w:t>
      </w:r>
      <w:r w:rsidRPr="004A4233">
        <w:rPr>
          <w:b/>
          <w:u w:val="single"/>
        </w:rPr>
        <w:t>education should be capable of rising to the task of tackling</w:t>
      </w:r>
      <w:r>
        <w:t>.</w:t>
      </w:r>
    </w:p>
    <w:p w14:paraId="52793CA3" w14:textId="77777777" w:rsidR="00F80B98" w:rsidRDefault="00F80B98" w:rsidP="00F80B98">
      <w:pPr>
        <w:rPr>
          <w:b/>
          <w:u w:val="single"/>
        </w:rPr>
      </w:pPr>
    </w:p>
    <w:p w14:paraId="1018274A" w14:textId="77777777" w:rsidR="00F80B98" w:rsidRPr="00F54FFC" w:rsidRDefault="00F80B98" w:rsidP="00F80B98"/>
    <w:p w14:paraId="09A7EED8" w14:textId="77777777" w:rsidR="00F80B98" w:rsidRDefault="00F80B98" w:rsidP="00F80B98">
      <w:pPr>
        <w:pStyle w:val="Heading3"/>
      </w:pPr>
      <w:r>
        <w:t>Links</w:t>
      </w:r>
    </w:p>
    <w:p w14:paraId="4C8F219F" w14:textId="77777777" w:rsidR="00F80B98" w:rsidRPr="0060473E" w:rsidRDefault="00F80B98" w:rsidP="00F80B98">
      <w:pPr>
        <w:pStyle w:val="Heading4"/>
      </w:pPr>
      <w:r>
        <w:t>Expanding citizens’ rights through the 14th amendment is predicated on hyper-nationalist protection of insiders, turning non-citizens into national threats and human waste</w:t>
      </w:r>
    </w:p>
    <w:p w14:paraId="2A09A4C2" w14:textId="77777777" w:rsidR="00F80B98" w:rsidRPr="009911CB" w:rsidRDefault="00F80B98" w:rsidP="00F80B98">
      <w:r w:rsidRPr="009911CB">
        <w:rPr>
          <w:b/>
        </w:rPr>
        <w:t>Bosniak 02</w:t>
      </w:r>
      <w:r>
        <w:t xml:space="preserve"> Linda Bosniak, Professor of Law, Rutgers Law School-Camden. This article was written when the author was a Faculty Fellow, Program in Law and Public Affairs, Princeton University. Ohio State Law Journal Volume 63, Number 5, 2002 Constitutional Citizenship Through the Prism of Alienage http://moritzlaw.osu.edu/students/groups/oslj/files/2012/03/63.5.bosniak.pdf</w:t>
      </w:r>
    </w:p>
    <w:p w14:paraId="4F0271B4" w14:textId="77777777" w:rsidR="00F80B98" w:rsidRDefault="00F80B98" w:rsidP="00F80B98">
      <w:pPr>
        <w:rPr>
          <w:b/>
          <w:u w:val="single"/>
        </w:rPr>
      </w:pPr>
      <w:r>
        <w:t xml:space="preserve">But even if citizenship for aliens is not objectionable in the way that second-class citizenship is, </w:t>
      </w:r>
      <w:r w:rsidRPr="009911CB">
        <w:rPr>
          <w:u w:val="single"/>
        </w:rPr>
        <w:t>there remains the question of whether the notion of “alien citizenship” is coherent</w:t>
      </w:r>
      <w:r>
        <w:t xml:space="preserve"> by its own terms. </w:t>
      </w:r>
      <w:r w:rsidRPr="009911CB">
        <w:rPr>
          <w:u w:val="single"/>
        </w:rPr>
        <w:t>Can</w:t>
      </w:r>
      <w:r>
        <w:t xml:space="preserve"> Ely, Bobbit, </w:t>
      </w:r>
      <w:r w:rsidRPr="009911CB">
        <w:rPr>
          <w:u w:val="single"/>
        </w:rPr>
        <w:t>Karst, and the others persuasively maintain that persons constitute the rightful subjects of most constitutional rights, while at the same time characterizing the substance of those rights as a form of citizenship</w:t>
      </w:r>
      <w:r>
        <w:t xml:space="preserve">?[118] </w:t>
      </w:r>
      <w:r w:rsidRPr="009911CB">
        <w:rPr>
          <w:u w:val="single"/>
        </w:rPr>
        <w:t>How far can</w:t>
      </w:r>
      <w:r>
        <w:t xml:space="preserve"> the claim of </w:t>
      </w:r>
      <w:r w:rsidRPr="009911CB">
        <w:rPr>
          <w:u w:val="single"/>
        </w:rPr>
        <w:t>citizenship</w:t>
      </w:r>
      <w:r>
        <w:t xml:space="preserve"> for aliens </w:t>
      </w:r>
      <w:r w:rsidRPr="009911CB">
        <w:rPr>
          <w:u w:val="single"/>
        </w:rPr>
        <w:t>extend?</w:t>
      </w:r>
      <w:r>
        <w:t xml:space="preserve"> At one level, answering this question is a matter of constitutional interpretation. Certainly, the </w:t>
      </w:r>
      <w:r w:rsidRPr="0060473E">
        <w:rPr>
          <w:u w:val="single"/>
        </w:rPr>
        <w:t>scholars</w:t>
      </w:r>
      <w:r>
        <w:t xml:space="preserve"> I </w:t>
      </w:r>
      <w:r w:rsidRPr="0060473E">
        <w:rPr>
          <w:u w:val="single"/>
        </w:rPr>
        <w:t>have focused on</w:t>
      </w:r>
      <w:r>
        <w:t xml:space="preserve"> see themselves as making interpretive arguments about the meaning of </w:t>
      </w:r>
      <w:r w:rsidRPr="00087A98">
        <w:rPr>
          <w:highlight w:val="green"/>
          <w:u w:val="single"/>
        </w:rPr>
        <w:t xml:space="preserve">the </w:t>
      </w:r>
      <w:r w:rsidRPr="00087A98">
        <w:rPr>
          <w:b/>
          <w:highlight w:val="green"/>
          <w:u w:val="single"/>
        </w:rPr>
        <w:t>Fourteenth Amendment</w:t>
      </w:r>
      <w:r w:rsidRPr="0060473E">
        <w:rPr>
          <w:u w:val="single"/>
        </w:rPr>
        <w:t>; they are interested</w:t>
      </w:r>
      <w:r>
        <w:t xml:space="preserve"> precisely </w:t>
      </w:r>
      <w:r w:rsidRPr="0060473E">
        <w:rPr>
          <w:u w:val="single"/>
        </w:rPr>
        <w:t>in</w:t>
      </w:r>
      <w:r>
        <w:t xml:space="preserve"> how that amendment accommodates (or fails to accommodate) the mandates of personhood </w:t>
      </w:r>
      <w:r w:rsidRPr="0060473E">
        <w:rPr>
          <w:b/>
          <w:u w:val="single"/>
        </w:rPr>
        <w:t>rights and citizenship</w:t>
      </w:r>
      <w:r>
        <w:t xml:space="preserve">. Should the Constitution, after the Fourteenth Amendment’s passage, be read as “now identif[ying] personhood with United States citizenship,”[119] or did the Amendment intend a sharp divide between them? There are various aspects to the debate in the constitutional literature. Much of the debate has taken the form of a dispute over the relationship between the Equal Protection and Due Process Clauses (which speak of persons), on the one hand, and the Privileges or Immunities Clause, on the other. Scholars have asked, among other things: Are these clauses to be read as overlapping in meaning?[120] If so, is the Privileges or Immunities Clause redundant? If not, what does its reference to “the rights of citizens” add to the mix (read both in light of and in spite of Slaughterhouse)?[121] Are the rights referred to narrower than the rights guaranteed to persons in the other clauses?[122] Much ink has been spilled on these and related questions in the constitutional commentary, and scholars remain widely divided on these issues. But </w:t>
      </w:r>
      <w:r w:rsidRPr="00B531BC">
        <w:rPr>
          <w:u w:val="single"/>
        </w:rPr>
        <w:t>assessing the coherence of the idea of alien citizenship</w:t>
      </w:r>
      <w:r>
        <w:t xml:space="preserve"> is a matter that requires going beyond a parsing of constitutional history and text; it </w:t>
      </w:r>
      <w:r w:rsidRPr="00C844FC">
        <w:rPr>
          <w:highlight w:val="green"/>
          <w:u w:val="single"/>
        </w:rPr>
        <w:t>requires us to consider</w:t>
      </w:r>
      <w:r w:rsidRPr="00B531BC">
        <w:rPr>
          <w:u w:val="single"/>
        </w:rPr>
        <w:t>, as well, questions of normative constitutional theory</w:t>
      </w:r>
      <w:r>
        <w:t xml:space="preserve">. As </w:t>
      </w:r>
      <w:r w:rsidRPr="00B531BC">
        <w:rPr>
          <w:u w:val="single"/>
        </w:rPr>
        <w:t>Karst has written, citizenship</w:t>
      </w:r>
      <w:r>
        <w:t>—equal citizenship—</w:t>
      </w:r>
      <w:r w:rsidRPr="00B531BC">
        <w:rPr>
          <w:u w:val="single"/>
        </w:rPr>
        <w:t>is not merely a technical constitutional concept; it is also “</w:t>
      </w:r>
      <w:r w:rsidRPr="00B531BC">
        <w:rPr>
          <w:b/>
          <w:u w:val="single"/>
        </w:rPr>
        <w:t xml:space="preserve">an ideal, a cluster of </w:t>
      </w:r>
      <w:r w:rsidRPr="00C844FC">
        <w:rPr>
          <w:b/>
          <w:highlight w:val="green"/>
          <w:u w:val="single"/>
        </w:rPr>
        <w:t>value premises</w:t>
      </w:r>
      <w:r>
        <w:t xml:space="preserve">.”[123] </w:t>
      </w:r>
      <w:r w:rsidRPr="00B531BC">
        <w:rPr>
          <w:u w:val="single"/>
        </w:rPr>
        <w:t>To evaluate the plausibility of the concept of alien citizenship</w:t>
      </w:r>
      <w:r>
        <w:t xml:space="preserve">, therefore, </w:t>
      </w:r>
      <w:r w:rsidRPr="00B531BC">
        <w:rPr>
          <w:u w:val="single"/>
        </w:rPr>
        <w:t xml:space="preserve">we need to consider it in light of these </w:t>
      </w:r>
      <w:r w:rsidRPr="00B531BC">
        <w:rPr>
          <w:b/>
          <w:u w:val="single"/>
        </w:rPr>
        <w:t>premises</w:t>
      </w:r>
      <w:r>
        <w:t xml:space="preserve">. I have argued that </w:t>
      </w:r>
      <w:r w:rsidRPr="00B531BC">
        <w:rPr>
          <w:u w:val="single"/>
        </w:rPr>
        <w:t xml:space="preserve">any claim to the effect that aliens do and should enjoy aspects of substantive citizenship effectively amounts to a claim that the constitutional tradition which accords rights to persons is </w:t>
      </w:r>
      <w:r w:rsidRPr="00B531BC">
        <w:rPr>
          <w:b/>
          <w:u w:val="single"/>
        </w:rPr>
        <w:t>perfectly compatible</w:t>
      </w:r>
      <w:r w:rsidRPr="00B531BC">
        <w:rPr>
          <w:u w:val="single"/>
        </w:rPr>
        <w:t xml:space="preserve"> with an understanding of rights conceived as a form of </w:t>
      </w:r>
      <w:r w:rsidRPr="00B531BC">
        <w:rPr>
          <w:b/>
          <w:u w:val="single"/>
        </w:rPr>
        <w:t>citizenship</w:t>
      </w:r>
      <w:r w:rsidRPr="00B531BC">
        <w:rPr>
          <w:u w:val="single"/>
        </w:rPr>
        <w:t xml:space="preserve">. </w:t>
      </w:r>
      <w:r w:rsidRPr="00C844FC">
        <w:rPr>
          <w:highlight w:val="green"/>
          <w:u w:val="single"/>
        </w:rPr>
        <w:t>The question</w:t>
      </w:r>
      <w:r w:rsidRPr="00B531BC">
        <w:rPr>
          <w:u w:val="single"/>
        </w:rPr>
        <w:t xml:space="preserve"> we are faced with, therefore, </w:t>
      </w:r>
      <w:r w:rsidRPr="00C844FC">
        <w:rPr>
          <w:highlight w:val="green"/>
          <w:u w:val="single"/>
        </w:rPr>
        <w:t>is whether</w:t>
      </w:r>
      <w:r w:rsidRPr="00B531BC">
        <w:rPr>
          <w:u w:val="single"/>
        </w:rPr>
        <w:t xml:space="preserve"> the claim is true: whether the constitutional commitments of </w:t>
      </w:r>
      <w:r w:rsidRPr="00C844FC">
        <w:rPr>
          <w:b/>
          <w:highlight w:val="green"/>
          <w:u w:val="single"/>
        </w:rPr>
        <w:t>rights-to-persons</w:t>
      </w:r>
      <w:r w:rsidRPr="00C844FC">
        <w:rPr>
          <w:highlight w:val="green"/>
          <w:u w:val="single"/>
        </w:rPr>
        <w:t xml:space="preserve"> and the constitutional</w:t>
      </w:r>
      <w:r w:rsidRPr="00B531BC">
        <w:rPr>
          <w:u w:val="single"/>
        </w:rPr>
        <w:t xml:space="preserve"> conception of </w:t>
      </w:r>
      <w:r w:rsidRPr="00C844FC">
        <w:rPr>
          <w:b/>
          <w:highlight w:val="green"/>
          <w:u w:val="single"/>
        </w:rPr>
        <w:t>rights-as-citizenship</w:t>
      </w:r>
      <w:r w:rsidRPr="00C844FC">
        <w:rPr>
          <w:highlight w:val="green"/>
          <w:u w:val="single"/>
        </w:rPr>
        <w:t xml:space="preserve"> are</w:t>
      </w:r>
      <w:r w:rsidRPr="00B531BC">
        <w:rPr>
          <w:u w:val="single"/>
        </w:rPr>
        <w:t xml:space="preserve"> indeed </w:t>
      </w:r>
      <w:r w:rsidRPr="00C844FC">
        <w:rPr>
          <w:b/>
          <w:highlight w:val="green"/>
          <w:u w:val="single"/>
        </w:rPr>
        <w:t>complementary</w:t>
      </w:r>
      <w:r w:rsidRPr="00B531BC">
        <w:rPr>
          <w:u w:val="single"/>
        </w:rPr>
        <w:t>. The answer</w:t>
      </w:r>
      <w:r>
        <w:t xml:space="preserve">, it seems to me, </w:t>
      </w:r>
      <w:r w:rsidRPr="00B531BC">
        <w:rPr>
          <w:u w:val="single"/>
        </w:rPr>
        <w:t xml:space="preserve">is that </w:t>
      </w:r>
      <w:r w:rsidRPr="00C844FC">
        <w:rPr>
          <w:b/>
          <w:highlight w:val="green"/>
          <w:u w:val="single"/>
        </w:rPr>
        <w:t>their compatibility only goes so far</w:t>
      </w:r>
      <w:r>
        <w:t xml:space="preserve">. This is because </w:t>
      </w:r>
      <w:r w:rsidRPr="00C844FC">
        <w:rPr>
          <w:highlight w:val="green"/>
          <w:u w:val="single"/>
        </w:rPr>
        <w:t>rights-citizenship is</w:t>
      </w:r>
      <w:r w:rsidRPr="00B531BC">
        <w:rPr>
          <w:u w:val="single"/>
        </w:rPr>
        <w:t xml:space="preserve"> usually conceived as </w:t>
      </w:r>
      <w:r w:rsidRPr="00C844FC">
        <w:rPr>
          <w:highlight w:val="green"/>
          <w:u w:val="single"/>
        </w:rPr>
        <w:t>embodying</w:t>
      </w:r>
      <w:r w:rsidRPr="00B531BC">
        <w:rPr>
          <w:u w:val="single"/>
        </w:rPr>
        <w:t xml:space="preserve"> not only universalist values, but </w:t>
      </w:r>
      <w:r w:rsidRPr="00C844FC">
        <w:rPr>
          <w:b/>
          <w:highlight w:val="green"/>
          <w:u w:val="single"/>
        </w:rPr>
        <w:t>nationalist values</w:t>
      </w:r>
      <w:r w:rsidRPr="00B531BC">
        <w:rPr>
          <w:u w:val="single"/>
        </w:rPr>
        <w:t xml:space="preserve"> as well</w:t>
      </w:r>
      <w:r>
        <w:t xml:space="preserve">. On first reading, </w:t>
      </w:r>
      <w:r w:rsidRPr="00B531BC">
        <w:rPr>
          <w:u w:val="single"/>
        </w:rPr>
        <w:t xml:space="preserve">the ideal of equal </w:t>
      </w:r>
      <w:r w:rsidRPr="00B531BC">
        <w:rPr>
          <w:b/>
          <w:u w:val="single"/>
        </w:rPr>
        <w:t>citizenship</w:t>
      </w:r>
      <w:r w:rsidRPr="00B531BC">
        <w:rPr>
          <w:u w:val="single"/>
        </w:rPr>
        <w:t xml:space="preserve"> seems inextricably linked to an ethic of </w:t>
      </w:r>
      <w:r w:rsidRPr="00B531BC">
        <w:rPr>
          <w:b/>
          <w:u w:val="single"/>
        </w:rPr>
        <w:t>rights based on personhood</w:t>
      </w:r>
      <w:r>
        <w:t xml:space="preserve">. As many commentators </w:t>
      </w:r>
      <w:r w:rsidRPr="007A4A83">
        <w:t>have argued, the principle of equal citizenship embodies a commitment to universality. Kenneth Karst writes that under this principle, “[e]very individual is . . . presumptively entitled to treatment in our public life as a person . . . deserv[ing of] respect.”[124] The ideal of equal citizenship is grounded in a commitment to justice and recognition “for all.”[125] It is this grand universalism</w:t>
      </w:r>
      <w:r>
        <w:t xml:space="preserve">, which accords rights to persons by virtue of their common humanity, that accounts for much of the concept’s powerful political resonance. </w:t>
      </w:r>
      <w:r w:rsidRPr="007A4A83">
        <w:rPr>
          <w:u w:val="single"/>
        </w:rPr>
        <w:t xml:space="preserve">Yet upon further review, it becomes clear that </w:t>
      </w:r>
      <w:r w:rsidRPr="00C844FC">
        <w:rPr>
          <w:highlight w:val="green"/>
          <w:u w:val="single"/>
        </w:rPr>
        <w:t>“</w:t>
      </w:r>
      <w:r w:rsidRPr="00C844FC">
        <w:rPr>
          <w:b/>
          <w:highlight w:val="green"/>
          <w:u w:val="single"/>
        </w:rPr>
        <w:t>everyone” does not</w:t>
      </w:r>
      <w:r w:rsidRPr="007A4A83">
        <w:rPr>
          <w:b/>
          <w:u w:val="single"/>
        </w:rPr>
        <w:t xml:space="preserve"> quite </w:t>
      </w:r>
      <w:r w:rsidRPr="00C844FC">
        <w:rPr>
          <w:b/>
          <w:highlight w:val="green"/>
          <w:u w:val="single"/>
        </w:rPr>
        <w:t>mean everyone</w:t>
      </w:r>
      <w:r>
        <w:t xml:space="preserve">. For </w:t>
      </w:r>
      <w:r w:rsidRPr="007A4A83">
        <w:t>despite equal citizenship’s professed commitment to universality, the universality championed is</w:t>
      </w:r>
      <w:r>
        <w:t xml:space="preserve">, in fact, </w:t>
      </w:r>
      <w:r w:rsidRPr="007A4A83">
        <w:rPr>
          <w:u w:val="single"/>
        </w:rPr>
        <w:t xml:space="preserve">a circumscribed one. </w:t>
      </w:r>
      <w:r w:rsidRPr="00C844FC">
        <w:rPr>
          <w:highlight w:val="green"/>
          <w:u w:val="single"/>
        </w:rPr>
        <w:t>The constraints</w:t>
      </w:r>
      <w:r>
        <w:t xml:space="preserve"> on universality’s scope </w:t>
      </w:r>
      <w:r w:rsidRPr="00C844FC">
        <w:rPr>
          <w:highlight w:val="green"/>
          <w:u w:val="single"/>
        </w:rPr>
        <w:t>are</w:t>
      </w:r>
      <w:r>
        <w:t xml:space="preserve"> the result of the other core animating ideal of the equal citizenship principle—</w:t>
      </w:r>
      <w:r w:rsidRPr="007A4A83">
        <w:rPr>
          <w:u w:val="single"/>
        </w:rPr>
        <w:t xml:space="preserve">that </w:t>
      </w:r>
      <w:r w:rsidRPr="00C844FC">
        <w:rPr>
          <w:highlight w:val="green"/>
          <w:u w:val="single"/>
        </w:rPr>
        <w:t>of community</w:t>
      </w:r>
      <w:r w:rsidRPr="007A4A83">
        <w:rPr>
          <w:u w:val="single"/>
        </w:rPr>
        <w:t xml:space="preserve"> membership, or “</w:t>
      </w:r>
      <w:r w:rsidRPr="00C844FC">
        <w:rPr>
          <w:highlight w:val="green"/>
          <w:u w:val="single"/>
        </w:rPr>
        <w:t>belonging</w:t>
      </w:r>
      <w:r w:rsidRPr="007A4A83">
        <w:rPr>
          <w:u w:val="single"/>
        </w:rPr>
        <w:t>,”</w:t>
      </w:r>
      <w:r>
        <w:t xml:space="preserve"> in Karst’s term. </w:t>
      </w:r>
      <w:r w:rsidRPr="007A4A83">
        <w:rPr>
          <w:u w:val="single"/>
        </w:rPr>
        <w:t xml:space="preserve">The notion of belonging is insistently inclusive within the community. Yet the value of “belonging” also presupposes </w:t>
      </w:r>
      <w:r w:rsidRPr="007A4A83">
        <w:rPr>
          <w:b/>
          <w:u w:val="single"/>
        </w:rPr>
        <w:t>community boundaries</w:t>
      </w:r>
      <w:r>
        <w:t xml:space="preserve">—boundaries </w:t>
      </w:r>
      <w:r w:rsidRPr="00C844FC">
        <w:rPr>
          <w:highlight w:val="green"/>
          <w:u w:val="single"/>
        </w:rPr>
        <w:t>which</w:t>
      </w:r>
      <w:r>
        <w:t xml:space="preserve"> ultimately </w:t>
      </w:r>
      <w:r w:rsidRPr="00C844FC">
        <w:rPr>
          <w:b/>
          <w:highlight w:val="green"/>
          <w:u w:val="single"/>
        </w:rPr>
        <w:t>divide insiders from outsiders</w:t>
      </w:r>
      <w:r>
        <w:t>.[126] “</w:t>
      </w:r>
      <w:r w:rsidRPr="007A4A83">
        <w:rPr>
          <w:u w:val="single"/>
        </w:rPr>
        <w:t>By drawing a circle and designating those within the circle as sovereign and equal</w:t>
      </w:r>
      <w:r>
        <w:t>,” Alex Aleinikoff has written, “</w:t>
      </w:r>
      <w:r w:rsidRPr="007A4A83">
        <w:rPr>
          <w:u w:val="single"/>
        </w:rPr>
        <w:t xml:space="preserve">the concept of </w:t>
      </w:r>
      <w:r w:rsidRPr="00C844FC">
        <w:rPr>
          <w:highlight w:val="green"/>
          <w:u w:val="single"/>
        </w:rPr>
        <w:t>citizenship</w:t>
      </w:r>
      <w:r w:rsidRPr="007A4A83">
        <w:rPr>
          <w:u w:val="single"/>
        </w:rPr>
        <w:t xml:space="preserve"> perforce </w:t>
      </w:r>
      <w:r w:rsidRPr="00C844FC">
        <w:rPr>
          <w:highlight w:val="green"/>
          <w:u w:val="single"/>
        </w:rPr>
        <w:t>treats those outside</w:t>
      </w:r>
      <w:r w:rsidRPr="007A4A83">
        <w:rPr>
          <w:u w:val="single"/>
        </w:rPr>
        <w:t xml:space="preserve"> the circle . . . </w:t>
      </w:r>
      <w:r w:rsidRPr="00C844FC">
        <w:rPr>
          <w:highlight w:val="green"/>
          <w:u w:val="single"/>
        </w:rPr>
        <w:t xml:space="preserve">as </w:t>
      </w:r>
      <w:r w:rsidRPr="00C844FC">
        <w:rPr>
          <w:b/>
          <w:highlight w:val="green"/>
          <w:u w:val="single"/>
        </w:rPr>
        <w:t>less than full</w:t>
      </w:r>
      <w:r w:rsidRPr="007A4A83">
        <w:rPr>
          <w:b/>
          <w:u w:val="single"/>
        </w:rPr>
        <w:t xml:space="preserve"> members</w:t>
      </w:r>
      <w:r>
        <w:t xml:space="preserve">.”[127] Most </w:t>
      </w:r>
      <w:r w:rsidRPr="007A4A83">
        <w:rPr>
          <w:u w:val="single"/>
        </w:rPr>
        <w:t>theorists of equal citizenship</w:t>
      </w:r>
      <w:r>
        <w:t xml:space="preserve"> have tended to disregard citizenship’s exclusionary aspect in their work. Like many social and political theorists, they “tend[ ] </w:t>
      </w:r>
      <w:r w:rsidRPr="007A4A83">
        <w:rPr>
          <w:u w:val="single"/>
        </w:rPr>
        <w:t>to take the existence of a bounded national ‘society’ for granted and to focus on institutions and processes internal to that society</w:t>
      </w:r>
      <w:r>
        <w:t xml:space="preserve">.”[128] </w:t>
      </w:r>
      <w:r w:rsidRPr="007A4A83">
        <w:rPr>
          <w:u w:val="single"/>
        </w:rPr>
        <w:t>Their focus on citizenship within the national community</w:t>
      </w:r>
      <w:r>
        <w:t xml:space="preserve">, in turn, </w:t>
      </w:r>
      <w:r w:rsidRPr="007A4A83">
        <w:rPr>
          <w:u w:val="single"/>
        </w:rPr>
        <w:t>allows them to treat citizenship as a universalist ideal with an inherently expansive logic. Karst</w:t>
      </w:r>
      <w:r>
        <w:t xml:space="preserve">, for instance, </w:t>
      </w:r>
      <w:r w:rsidRPr="007A4A83">
        <w:rPr>
          <w:u w:val="single"/>
        </w:rPr>
        <w:t>writes of equal citizenship’s “expanding . . . circle of belonging,”[129] though he has always acknowledged that the process of inclusion remains incomplete. This expansive conception of citizenship was expressed by</w:t>
      </w:r>
      <w:r>
        <w:t xml:space="preserve"> political theorist Michael </w:t>
      </w:r>
      <w:r w:rsidRPr="007A4A83">
        <w:rPr>
          <w:u w:val="single"/>
        </w:rPr>
        <w:t>Walzer, who</w:t>
      </w:r>
      <w:r>
        <w:t xml:space="preserve"> similarly </w:t>
      </w:r>
      <w:r w:rsidRPr="007A4A83">
        <w:rPr>
          <w:u w:val="single"/>
        </w:rPr>
        <w:t xml:space="preserve">posits a citizenship that progressively incorporates outsider groups. He writes: “Slaves, workers, new immigrants, Jews, Blacks, women—all of them move into the circle of the protected, even if the protection they actually get is still </w:t>
      </w:r>
      <w:r w:rsidRPr="007A4A83">
        <w:rPr>
          <w:b/>
          <w:u w:val="single"/>
        </w:rPr>
        <w:t>unequal or inadequate</w:t>
      </w:r>
      <w:r>
        <w:t xml:space="preserve">.”[130] This statement captures the predominant conception of citizenship among mainstream constitutional scholars. </w:t>
      </w:r>
      <w:r w:rsidRPr="007A4A83">
        <w:rPr>
          <w:u w:val="single"/>
        </w:rPr>
        <w:t>Focusing on the nation’s interior, they approach citizenship</w:t>
      </w:r>
      <w:r>
        <w:t>—at least ideally—</w:t>
      </w:r>
      <w:r w:rsidRPr="007A4A83">
        <w:rPr>
          <w:u w:val="single"/>
        </w:rPr>
        <w:t xml:space="preserve">as a source of </w:t>
      </w:r>
      <w:r w:rsidRPr="007A4A83">
        <w:rPr>
          <w:b/>
          <w:u w:val="single"/>
        </w:rPr>
        <w:t>progressively inclusive</w:t>
      </w:r>
      <w:r>
        <w:t xml:space="preserve"> and egalitarian values.[131] </w:t>
      </w:r>
      <w:r w:rsidRPr="0060473E">
        <w:rPr>
          <w:u w:val="single"/>
        </w:rPr>
        <w:t xml:space="preserve">It has thus fallen to those scholars specifically concerned with the community’s threshold to attend to </w:t>
      </w:r>
      <w:r w:rsidRPr="0060473E">
        <w:rPr>
          <w:b/>
          <w:u w:val="single"/>
        </w:rPr>
        <w:t>citizenship’s nationally-exclusionary dimension</w:t>
      </w:r>
      <w:r>
        <w:t xml:space="preserve">.[132] Most often, </w:t>
      </w:r>
      <w:r w:rsidRPr="0060473E">
        <w:rPr>
          <w:u w:val="single"/>
        </w:rPr>
        <w:t>it is the analysts concerned with immigration and with the law’s constraints on access to citizenship status who acknowledge and examine citizenship’s boundary-enforcing aspect</w:t>
      </w:r>
      <w:r>
        <w:t xml:space="preserve">.[133] Yet while most scholars who champion the concept of equal citizenship tend to ignore </w:t>
      </w:r>
      <w:r w:rsidRPr="00C844FC">
        <w:rPr>
          <w:b/>
          <w:highlight w:val="green"/>
          <w:u w:val="single"/>
        </w:rPr>
        <w:t>citizenship’s exclusionary face</w:t>
      </w:r>
      <w:r>
        <w:t xml:space="preserve">, it </w:t>
      </w:r>
      <w:r w:rsidRPr="00C844FC">
        <w:rPr>
          <w:b/>
          <w:highlight w:val="green"/>
          <w:u w:val="single"/>
        </w:rPr>
        <w:t>is</w:t>
      </w:r>
      <w:r w:rsidRPr="0060473E">
        <w:rPr>
          <w:b/>
          <w:u w:val="single"/>
        </w:rPr>
        <w:t xml:space="preserve"> ultimately </w:t>
      </w:r>
      <w:r w:rsidRPr="00C844FC">
        <w:rPr>
          <w:b/>
          <w:highlight w:val="green"/>
          <w:u w:val="single"/>
        </w:rPr>
        <w:t>presupposed</w:t>
      </w:r>
      <w:r w:rsidRPr="0060473E">
        <w:rPr>
          <w:b/>
          <w:u w:val="single"/>
        </w:rPr>
        <w:t xml:space="preserve"> in their project</w:t>
      </w:r>
      <w:r>
        <w:t xml:space="preserve">. First of all, as I have said, constitutional scholars often characterize equal citizenship not merely as the universal enjoyment of rights but also as the experience of community belonging or membership. </w:t>
      </w:r>
      <w:r w:rsidRPr="0060473E">
        <w:rPr>
          <w:u w:val="single"/>
        </w:rPr>
        <w:t>Communities</w:t>
      </w:r>
      <w:r>
        <w:t xml:space="preserve">, of course, </w:t>
      </w:r>
      <w:r w:rsidRPr="0060473E">
        <w:rPr>
          <w:u w:val="single"/>
        </w:rPr>
        <w:t xml:space="preserve">have insides and outsides which are constituted by some sort of boundary, </w:t>
      </w:r>
      <w:r w:rsidRPr="00C844FC">
        <w:rPr>
          <w:highlight w:val="green"/>
          <w:u w:val="single"/>
        </w:rPr>
        <w:t>however permeable it may be</w:t>
      </w:r>
      <w:r>
        <w:t xml:space="preserve">. </w:t>
      </w:r>
      <w:r w:rsidRPr="0060473E">
        <w:rPr>
          <w:u w:val="single"/>
        </w:rPr>
        <w:t>Furthermore</w:t>
      </w:r>
      <w:r>
        <w:t xml:space="preserve">, many </w:t>
      </w:r>
      <w:r w:rsidRPr="00C844FC">
        <w:rPr>
          <w:highlight w:val="green"/>
          <w:u w:val="single"/>
        </w:rPr>
        <w:t>constitutional theorists make their case</w:t>
      </w:r>
      <w:r w:rsidRPr="0060473E">
        <w:rPr>
          <w:u w:val="single"/>
        </w:rPr>
        <w:t xml:space="preserve"> on behalf of</w:t>
      </w:r>
      <w:r>
        <w:t xml:space="preserve"> equal </w:t>
      </w:r>
      <w:r w:rsidRPr="0060473E">
        <w:rPr>
          <w:u w:val="single"/>
        </w:rPr>
        <w:t xml:space="preserve">citizenship </w:t>
      </w:r>
      <w:r w:rsidRPr="00C844FC">
        <w:rPr>
          <w:highlight w:val="green"/>
          <w:u w:val="single"/>
        </w:rPr>
        <w:t>by linking</w:t>
      </w:r>
      <w:r w:rsidRPr="0060473E">
        <w:rPr>
          <w:u w:val="single"/>
        </w:rPr>
        <w:t xml:space="preserve"> it </w:t>
      </w:r>
      <w:r w:rsidRPr="00C844FC">
        <w:rPr>
          <w:highlight w:val="green"/>
          <w:u w:val="single"/>
        </w:rPr>
        <w:t>to</w:t>
      </w:r>
      <w:r w:rsidRPr="0060473E">
        <w:rPr>
          <w:u w:val="single"/>
        </w:rPr>
        <w:t xml:space="preserve"> a particular form of community</w:t>
      </w:r>
      <w:r>
        <w:t xml:space="preserve"> belonging which they express </w:t>
      </w:r>
      <w:r w:rsidRPr="0060473E">
        <w:rPr>
          <w:u w:val="single"/>
        </w:rPr>
        <w:t xml:space="preserve">through the concept of </w:t>
      </w:r>
      <w:r w:rsidRPr="0060473E">
        <w:rPr>
          <w:b/>
          <w:u w:val="single"/>
        </w:rPr>
        <w:t>“national union” or “</w:t>
      </w:r>
      <w:r w:rsidRPr="00C844FC">
        <w:rPr>
          <w:b/>
          <w:highlight w:val="green"/>
          <w:u w:val="single"/>
        </w:rPr>
        <w:t>national unity</w:t>
      </w:r>
      <w:r w:rsidRPr="0060473E">
        <w:rPr>
          <w:b/>
          <w:u w:val="single"/>
        </w:rPr>
        <w:t>.”</w:t>
      </w:r>
      <w:r>
        <w:t xml:space="preserve">[134] Karst, for instance, writes that “[t]he union of the American people is a constitutional value of the first importance.”[135] And it is a value that is inextricably linked with the value of equal citizenship; </w:t>
      </w:r>
      <w:r w:rsidRPr="0060473E">
        <w:rPr>
          <w:u w:val="single"/>
        </w:rPr>
        <w:t xml:space="preserve">national unity is seen </w:t>
      </w:r>
      <w:r w:rsidRPr="00C844FC">
        <w:rPr>
          <w:highlight w:val="green"/>
          <w:u w:val="single"/>
        </w:rPr>
        <w:t>as a precondition for</w:t>
      </w:r>
      <w:r w:rsidRPr="0060473E">
        <w:rPr>
          <w:u w:val="single"/>
        </w:rPr>
        <w:t xml:space="preserve"> the practice of </w:t>
      </w:r>
      <w:r w:rsidRPr="00C844FC">
        <w:rPr>
          <w:highlight w:val="green"/>
          <w:u w:val="single"/>
        </w:rPr>
        <w:t>equal citizenship</w:t>
      </w:r>
      <w:r w:rsidRPr="0060473E">
        <w:rPr>
          <w:u w:val="single"/>
        </w:rPr>
        <w:t>, and equal citizenship, in turn, is viewed as a necessary condition for the continued well-being of the community</w:t>
      </w:r>
      <w:r>
        <w:t>.[136] In Karst’s view, “</w:t>
      </w:r>
      <w:r w:rsidRPr="0060473E">
        <w:rPr>
          <w:u w:val="single"/>
        </w:rPr>
        <w:t xml:space="preserve">constitutional equality can be seen as part of the social cement </w:t>
      </w:r>
      <w:r w:rsidRPr="00C844FC">
        <w:rPr>
          <w:highlight w:val="green"/>
          <w:u w:val="single"/>
        </w:rPr>
        <w:t xml:space="preserve">that holds our </w:t>
      </w:r>
      <w:r w:rsidRPr="00C844FC">
        <w:rPr>
          <w:b/>
          <w:highlight w:val="green"/>
          <w:u w:val="single"/>
        </w:rPr>
        <w:t>nation together</w:t>
      </w:r>
      <w:r>
        <w:t xml:space="preserve">,”[137] </w:t>
      </w:r>
      <w:r w:rsidRPr="0060473E">
        <w:rPr>
          <w:u w:val="single"/>
        </w:rPr>
        <w:t>while the “interdependence of citizens that is the foundation for the national union” likewise serves to “strengthen the material and moral foundations of equal citizenship</w:t>
      </w:r>
      <w:r>
        <w:t xml:space="preserve">.”[138] A number of other constitutional scholars have similarly linked equal citizenship with a normative conception of “national unity.”[139] None of these scholars appears to see any inherent tension between the normative commitments associated with national unity and equal citizenship’s universalist commitments. On the contrary, they regard equal citizenship and national unity as mutually necessary and mutually reinforcing parts of a whole. And they are surely right that citizenship’s dual commitments are often productively complementary within the ambit of the nation. In particular, it seems indisputable that schisms internal to the nation along class or caste or state lines have thwarted struggles for universal and equal rights within the nation; and conversely, it is clear that </w:t>
      </w:r>
      <w:r w:rsidRPr="0060473E">
        <w:rPr>
          <w:u w:val="single"/>
        </w:rPr>
        <w:t>a sense of national identification and community solidarity has animated many efforts to give content and effect to the equal citizenship principle in this country</w:t>
      </w:r>
      <w:r>
        <w:t xml:space="preserve">. Yet </w:t>
      </w:r>
      <w:r w:rsidRPr="0060473E">
        <w:rPr>
          <w:u w:val="single"/>
        </w:rPr>
        <w:t>while these constitutional scholars apparently regard the ideal of national unity as an antidote to</w:t>
      </w:r>
      <w:r>
        <w:t xml:space="preserve"> divisiveness and </w:t>
      </w:r>
      <w:r w:rsidRPr="0060473E">
        <w:rPr>
          <w:u w:val="single"/>
        </w:rPr>
        <w:t>fragmentation internal to the nation</w:t>
      </w:r>
      <w:r>
        <w:t xml:space="preserve">,[140] I would contend that </w:t>
      </w:r>
      <w:r w:rsidRPr="0060473E">
        <w:rPr>
          <w:b/>
          <w:u w:val="single"/>
        </w:rPr>
        <w:t>the practice of ensuring the “belonging” and “unity” of the nation’s members simultaneously</w:t>
      </w:r>
      <w:r>
        <w:t xml:space="preserve">, and inevitably, </w:t>
      </w:r>
      <w:r w:rsidRPr="0060473E">
        <w:rPr>
          <w:b/>
          <w:u w:val="single"/>
        </w:rPr>
        <w:t>signals the existence of a sharp divide between insiders and outsiders to the nation</w:t>
      </w:r>
      <w:r>
        <w:t xml:space="preserve">. For one thing, </w:t>
      </w:r>
      <w:r w:rsidRPr="00C844FC">
        <w:rPr>
          <w:highlight w:val="green"/>
          <w:u w:val="single"/>
        </w:rPr>
        <w:t>the</w:t>
      </w:r>
      <w:r w:rsidRPr="0060473E">
        <w:rPr>
          <w:u w:val="single"/>
        </w:rPr>
        <w:t xml:space="preserve"> very </w:t>
      </w:r>
      <w:r w:rsidRPr="00C844FC">
        <w:rPr>
          <w:highlight w:val="green"/>
          <w:u w:val="single"/>
        </w:rPr>
        <w:t xml:space="preserve">rhetoric of </w:t>
      </w:r>
      <w:r w:rsidRPr="00C844FC">
        <w:rPr>
          <w:b/>
          <w:highlight w:val="green"/>
          <w:u w:val="single"/>
        </w:rPr>
        <w:t>national unity</w:t>
      </w:r>
      <w:r>
        <w:t xml:space="preserve"> rather unavoidably </w:t>
      </w:r>
      <w:r w:rsidRPr="00C844FC">
        <w:rPr>
          <w:highlight w:val="green"/>
          <w:u w:val="single"/>
        </w:rPr>
        <w:t xml:space="preserve">serves to conjure up the specter of </w:t>
      </w:r>
      <w:r w:rsidRPr="00C844FC">
        <w:rPr>
          <w:b/>
          <w:highlight w:val="green"/>
          <w:u w:val="single"/>
        </w:rPr>
        <w:t>foreign threat</w:t>
      </w:r>
      <w:r>
        <w:t xml:space="preserve">. In general, </w:t>
      </w:r>
      <w:r w:rsidRPr="0060473E">
        <w:rPr>
          <w:u w:val="single"/>
        </w:rPr>
        <w:t xml:space="preserve">political and scholarly discourse rallying to a position of “national unity” is quite often meant to evoke a defensive posture in relation to a </w:t>
      </w:r>
      <w:r w:rsidRPr="0060473E">
        <w:rPr>
          <w:b/>
          <w:u w:val="single"/>
        </w:rPr>
        <w:t>danger posed by non-national outsiders</w:t>
      </w:r>
      <w:r>
        <w:t xml:space="preserve">—at least as often as (and in the recent period, far more than)—to evoke a domestic campaign against internal fragmentation and divisiveness.[141] </w:t>
      </w:r>
      <w:r w:rsidRPr="00C844FC">
        <w:rPr>
          <w:highlight w:val="green"/>
          <w:u w:val="single"/>
        </w:rPr>
        <w:t>While</w:t>
      </w:r>
      <w:r>
        <w:t xml:space="preserve"> I am quite certain that those </w:t>
      </w:r>
      <w:r w:rsidRPr="00C844FC">
        <w:rPr>
          <w:highlight w:val="green"/>
          <w:u w:val="single"/>
        </w:rPr>
        <w:t>scholars who link equal citizenship with</w:t>
      </w:r>
      <w:r w:rsidRPr="0060473E">
        <w:rPr>
          <w:u w:val="single"/>
        </w:rPr>
        <w:t xml:space="preserve"> the ideal of national </w:t>
      </w:r>
      <w:r w:rsidRPr="00C844FC">
        <w:rPr>
          <w:highlight w:val="green"/>
          <w:u w:val="single"/>
        </w:rPr>
        <w:t>unity have no intention of conveying any</w:t>
      </w:r>
      <w:r w:rsidRPr="0060473E">
        <w:rPr>
          <w:u w:val="single"/>
        </w:rPr>
        <w:t xml:space="preserve"> such defensive and </w:t>
      </w:r>
      <w:r w:rsidRPr="00C844FC">
        <w:rPr>
          <w:highlight w:val="green"/>
          <w:u w:val="single"/>
        </w:rPr>
        <w:t xml:space="preserve">nationalist message, the term’s </w:t>
      </w:r>
      <w:r w:rsidRPr="00C844FC">
        <w:rPr>
          <w:b/>
          <w:highlight w:val="green"/>
          <w:u w:val="single"/>
        </w:rPr>
        <w:t>reverberations</w:t>
      </w:r>
      <w:r w:rsidRPr="00C844FC">
        <w:rPr>
          <w:highlight w:val="green"/>
          <w:u w:val="single"/>
        </w:rPr>
        <w:t xml:space="preserve"> are hard to deny</w:t>
      </w:r>
      <w:r>
        <w:t xml:space="preserve">. And even if we discount such paranoiac associations, </w:t>
      </w:r>
      <w:r w:rsidRPr="0060473E">
        <w:rPr>
          <w:u w:val="single"/>
        </w:rPr>
        <w:t xml:space="preserve">the ideal of “national unity” remains essentially a </w:t>
      </w:r>
      <w:r w:rsidRPr="0060473E">
        <w:rPr>
          <w:b/>
          <w:u w:val="single"/>
        </w:rPr>
        <w:t>nationalist construct in ethical terms</w:t>
      </w:r>
      <w:r w:rsidRPr="0060473E">
        <w:rPr>
          <w:u w:val="single"/>
        </w:rPr>
        <w:t>. Describing national unity as a foundation of</w:t>
      </w:r>
      <w:r>
        <w:t xml:space="preserve"> the equal </w:t>
      </w:r>
      <w:r w:rsidRPr="0060473E">
        <w:rPr>
          <w:u w:val="single"/>
        </w:rPr>
        <w:t>citizenship</w:t>
      </w:r>
      <w:r>
        <w:t xml:space="preserve"> principle at the very least </w:t>
      </w:r>
      <w:r w:rsidRPr="0060473E">
        <w:rPr>
          <w:u w:val="single"/>
        </w:rPr>
        <w:t>conveys the message that we maintain a special commitment to the well-being of members of our own national community</w:t>
      </w:r>
      <w:r>
        <w:t xml:space="preserve">—that we feel a kinship with them and maintain moral obligations to them above all others.[142] </w:t>
      </w:r>
      <w:r w:rsidRPr="0060473E">
        <w:rPr>
          <w:u w:val="single"/>
        </w:rPr>
        <w:t xml:space="preserve">In this ethical nationalist formulation, we still presume a class of </w:t>
      </w:r>
      <w:r w:rsidRPr="0060473E">
        <w:rPr>
          <w:b/>
          <w:u w:val="single"/>
        </w:rPr>
        <w:t>foreigners whose existence defines a national “us,”</w:t>
      </w:r>
      <w:r>
        <w:t xml:space="preserve"> and although they are not constructed as overtly dangerous, </w:t>
      </w:r>
      <w:r w:rsidRPr="0060473E">
        <w:rPr>
          <w:u w:val="single"/>
        </w:rPr>
        <w:t>their experiences and interests are</w:t>
      </w:r>
      <w:r>
        <w:t xml:space="preserve"> nevertheless </w:t>
      </w:r>
      <w:r w:rsidRPr="0060473E">
        <w:rPr>
          <w:u w:val="single"/>
        </w:rPr>
        <w:t>assumed to be of lesser significance to us than those of our compatriots</w:t>
      </w:r>
      <w:r>
        <w:t xml:space="preserve">.[143] In sum, while constitutional scholars thus tend to avoid direct attention to citizenship in its bounded aspect and focus on the community’s interior, their substantive accounts of equal citizenship within the nation often presuppose such boundaries. </w:t>
      </w:r>
      <w:r w:rsidRPr="0060473E">
        <w:rPr>
          <w:u w:val="single"/>
        </w:rPr>
        <w:t>Citizenship’s universalism is</w:t>
      </w:r>
      <w:r>
        <w:t>, in this regard</w:t>
      </w:r>
      <w:r w:rsidRPr="0060473E">
        <w:rPr>
          <w:u w:val="single"/>
        </w:rPr>
        <w:t xml:space="preserve">, a circumscribed universalism, constrained by a concurrent commitment to </w:t>
      </w:r>
      <w:r w:rsidRPr="0060473E">
        <w:rPr>
          <w:b/>
          <w:u w:val="single"/>
        </w:rPr>
        <w:t>ethical nationalism</w:t>
      </w:r>
      <w:r w:rsidRPr="0060473E">
        <w:rPr>
          <w:u w:val="single"/>
        </w:rPr>
        <w:t>.</w:t>
      </w:r>
      <w:r>
        <w:rPr>
          <w:u w:val="single"/>
        </w:rPr>
        <w:t xml:space="preserve"> </w:t>
      </w:r>
      <w:r>
        <w:t xml:space="preserve">That the normative ideal of equal citizenship in constitutional thought is, in the end, a nationally-bounded universalist project of course poses important questions at the level of political theory—including questions about the moral justifiability of preferring the interests of national insiders over national outsiders in a world characterized by vastly unequal life chances.[144] While these are pressing matters, I am concerned for the moment not so much with the legitimacy of nationalism per se as with understanding the relationship between citizenship’s nationalist and universalist commitments in the first instance. How can citizenship be both universalist and bounded simultaneously? To the extent that the division between citizenship’s dual commitments is acknowledged by scholars at all, the usual assumption is that each applies to a different jurisdictional sphere or domain.[145] It is presumed, as a rule, that citizenship’s nationalist commitments are relevant at the borders, facing outward, and that citizenship’s universalist commitments are relevant within the community, facing in. It is presumed, in other words, that while citizenship embodies a universalist ethic within the community, it is exclusionary at the community’s edges.[146] This Janus-like image of citizenship is often accurate—but not always. On the one hand, citizenship’s universalist commitments are sometimes brought to bear at the nation’s borders. Humanitarian admissions policies, and rules requiring due process in deportation proceedings, are powerful examples.[147] On the other hand, and more significant here, citizenship’s exclusionary commitments are not always confined to the state’s territorial perimeter, but are sometimes brought to bear even within the nation’s territory. When this happens, principles of universal citizenship and bounded citizenship occupy the same (internal) terrain.[148] </w:t>
      </w:r>
      <w:r w:rsidRPr="009F7BD6">
        <w:rPr>
          <w:u w:val="single"/>
        </w:rPr>
        <w:t xml:space="preserve">The case of </w:t>
      </w:r>
      <w:r w:rsidRPr="00C844FC">
        <w:rPr>
          <w:u w:val="single"/>
        </w:rPr>
        <w:t>aliens makes this clear</w:t>
      </w:r>
      <w:r w:rsidRPr="00C844FC">
        <w:t xml:space="preserve">—and here we come full circle. </w:t>
      </w:r>
      <w:r w:rsidRPr="00C844FC">
        <w:rPr>
          <w:u w:val="single"/>
        </w:rPr>
        <w:t>On the one hand, the equal citizenship principle regards aliens as entitled to equal regard and recognition</w:t>
      </w:r>
      <w:r w:rsidRPr="00C844FC">
        <w:t xml:space="preserve"> as persons residing in our community. Karst argues that “it is important to extend most of the content of the equal citizenship principle to aliens . . . because for most purposes [aliens] are members of our society.”[149] This is the universalist strand of the equal citizenship principle at work, and it has been highly influential, for aliens do enjoy many fundamental rights as members. </w:t>
      </w:r>
      <w:r w:rsidRPr="00C844FC">
        <w:rPr>
          <w:u w:val="single"/>
        </w:rPr>
        <w:t>At the same time, however, Karst also suggests that aliens</w:t>
      </w:r>
      <w:r w:rsidRPr="00C844FC">
        <w:t>—even lawful permanent resident aliens—</w:t>
      </w:r>
      <w:r w:rsidRPr="00C844FC">
        <w:rPr>
          <w:u w:val="single"/>
        </w:rPr>
        <w:t xml:space="preserve">may be properly regarded as </w:t>
      </w:r>
      <w:r w:rsidRPr="00C844FC">
        <w:rPr>
          <w:b/>
          <w:u w:val="single"/>
        </w:rPr>
        <w:t>outsiders</w:t>
      </w:r>
      <w:r w:rsidRPr="00C844FC">
        <w:rPr>
          <w:u w:val="single"/>
        </w:rPr>
        <w:t xml:space="preserve"> to the nation’s “political community” by virtue of the primary allegiance they maintain to their home states. As a consequence</w:t>
      </w:r>
      <w:r w:rsidRPr="00C844FC">
        <w:t xml:space="preserve">, he maintains, </w:t>
      </w:r>
      <w:r w:rsidRPr="00C844FC">
        <w:rPr>
          <w:u w:val="single"/>
        </w:rPr>
        <w:t xml:space="preserve">they may legitimately be </w:t>
      </w:r>
      <w:r w:rsidRPr="00C844FC">
        <w:rPr>
          <w:b/>
          <w:u w:val="single"/>
        </w:rPr>
        <w:t>denied political rights</w:t>
      </w:r>
      <w:r w:rsidRPr="00C844FC">
        <w:rPr>
          <w:u w:val="single"/>
        </w:rPr>
        <w:t>, including the right to vote</w:t>
      </w:r>
      <w:r w:rsidRPr="00C844FC">
        <w:t xml:space="preserve">.[150] </w:t>
      </w:r>
      <w:r w:rsidRPr="00C844FC">
        <w:rPr>
          <w:u w:val="single"/>
        </w:rPr>
        <w:t>The principle of equal citizenship</w:t>
      </w:r>
      <w:r w:rsidRPr="00C844FC">
        <w:t>, in this context, permits and perhaps eve</w:t>
      </w:r>
      <w:r>
        <w:t xml:space="preserve">n </w:t>
      </w:r>
      <w:r w:rsidRPr="009F7BD6">
        <w:rPr>
          <w:b/>
          <w:u w:val="single"/>
        </w:rPr>
        <w:t>requires, the exclusion of outsiders from the political community</w:t>
      </w:r>
      <w:r w:rsidRPr="009F7BD6">
        <w:rPr>
          <w:u w:val="single"/>
        </w:rPr>
        <w:t>—the same community in which universal equal citizenship is</w:t>
      </w:r>
      <w:r>
        <w:rPr>
          <w:u w:val="single"/>
        </w:rPr>
        <w:t xml:space="preserve"> </w:t>
      </w:r>
      <w:r w:rsidRPr="009F7BD6">
        <w:rPr>
          <w:u w:val="single"/>
        </w:rPr>
        <w:t>practiced.</w:t>
      </w:r>
      <w:r>
        <w:rPr>
          <w:u w:val="single"/>
        </w:rPr>
        <w:t xml:space="preserve"> </w:t>
      </w:r>
      <w:r w:rsidRPr="009F7BD6">
        <w:rPr>
          <w:u w:val="single"/>
        </w:rPr>
        <w:t xml:space="preserve">The condition of </w:t>
      </w:r>
      <w:r w:rsidRPr="00C844FC">
        <w:rPr>
          <w:highlight w:val="green"/>
          <w:u w:val="single"/>
        </w:rPr>
        <w:t>undocumented immigrants</w:t>
      </w:r>
      <w:r w:rsidRPr="009F7BD6">
        <w:rPr>
          <w:u w:val="single"/>
        </w:rPr>
        <w:t xml:space="preserve"> pointedly </w:t>
      </w:r>
      <w:r w:rsidRPr="00C844FC">
        <w:rPr>
          <w:highlight w:val="green"/>
          <w:u w:val="single"/>
        </w:rPr>
        <w:t>illustrates</w:t>
      </w:r>
      <w:r w:rsidRPr="009F7BD6">
        <w:rPr>
          <w:u w:val="single"/>
        </w:rPr>
        <w:t xml:space="preserve"> the dynamic</w:t>
      </w:r>
      <w:r>
        <w:t>. The equal citizenship principle is usually understood to demand the extension of core constitutional rights to the undocumented. The Supreme Court expressed the point plainly: “</w:t>
      </w:r>
      <w:r w:rsidRPr="009F7BD6">
        <w:rPr>
          <w:u w:val="single"/>
        </w:rPr>
        <w:t>Even one whose presence in this country is unlawful, involuntary, or transitory is entitled to [basic] constitutional protection</w:t>
      </w:r>
      <w:r>
        <w:t xml:space="preserve">.”[151] </w:t>
      </w:r>
      <w:r w:rsidRPr="009F7BD6">
        <w:rPr>
          <w:u w:val="single"/>
        </w:rPr>
        <w:t xml:space="preserve">Yet many proponents of equal citizenship also </w:t>
      </w:r>
      <w:r w:rsidRPr="009F7BD6">
        <w:rPr>
          <w:b/>
          <w:u w:val="single"/>
        </w:rPr>
        <w:t xml:space="preserve">tolerate the </w:t>
      </w:r>
      <w:r w:rsidRPr="00C844FC">
        <w:rPr>
          <w:b/>
          <w:highlight w:val="green"/>
          <w:u w:val="single"/>
        </w:rPr>
        <w:t>exclusion</w:t>
      </w:r>
      <w:r w:rsidRPr="009F7BD6">
        <w:rPr>
          <w:b/>
          <w:u w:val="single"/>
        </w:rPr>
        <w:t xml:space="preserve"> of these immigrants</w:t>
      </w:r>
      <w:r>
        <w:t>—particularly the culpable adults[152]—</w:t>
      </w:r>
      <w:r w:rsidRPr="00C844FC">
        <w:rPr>
          <w:b/>
          <w:highlight w:val="green"/>
          <w:u w:val="single"/>
        </w:rPr>
        <w:t>from</w:t>
      </w:r>
      <w:r w:rsidRPr="009F7BD6">
        <w:rPr>
          <w:b/>
          <w:u w:val="single"/>
        </w:rPr>
        <w:t xml:space="preserve"> other core </w:t>
      </w:r>
      <w:r w:rsidRPr="00C844FC">
        <w:rPr>
          <w:b/>
          <w:highlight w:val="green"/>
          <w:u w:val="single"/>
        </w:rPr>
        <w:t>benefits of membership</w:t>
      </w:r>
      <w:r>
        <w:t xml:space="preserve">,[153] </w:t>
      </w:r>
      <w:r w:rsidRPr="00C844FC">
        <w:rPr>
          <w:highlight w:val="green"/>
          <w:u w:val="single"/>
        </w:rPr>
        <w:t>and</w:t>
      </w:r>
      <w:r w:rsidRPr="009F7BD6">
        <w:rPr>
          <w:u w:val="single"/>
        </w:rPr>
        <w:t xml:space="preserve"> most seem to </w:t>
      </w:r>
      <w:r w:rsidRPr="00C844FC">
        <w:rPr>
          <w:highlight w:val="green"/>
          <w:u w:val="single"/>
        </w:rPr>
        <w:t>regard as acceptable</w:t>
      </w:r>
      <w:r>
        <w:t xml:space="preserve">, and perhaps even necessary, </w:t>
      </w:r>
      <w:r w:rsidRPr="009F7BD6">
        <w:rPr>
          <w:u w:val="single"/>
        </w:rPr>
        <w:t xml:space="preserve">their subjection to </w:t>
      </w:r>
      <w:r w:rsidRPr="00C844FC">
        <w:rPr>
          <w:b/>
          <w:highlight w:val="green"/>
          <w:u w:val="single"/>
        </w:rPr>
        <w:t>deportation</w:t>
      </w:r>
      <w:r w:rsidRPr="009F7BD6">
        <w:rPr>
          <w:u w:val="single"/>
        </w:rPr>
        <w:t xml:space="preserve"> on grounds of unlawful entry or presence</w:t>
      </w:r>
      <w:r>
        <w:t xml:space="preserve">.[154] Significantly, </w:t>
      </w:r>
      <w:r w:rsidRPr="009F7BD6">
        <w:rPr>
          <w:b/>
          <w:u w:val="single"/>
        </w:rPr>
        <w:t>the threat or actuality of deportation works to undercut equal citizenship</w:t>
      </w:r>
      <w:r>
        <w:t xml:space="preserve"> not merely directly but also indirectly: </w:t>
      </w:r>
      <w:r w:rsidRPr="009F7BD6">
        <w:rPr>
          <w:b/>
          <w:u w:val="single"/>
        </w:rPr>
        <w:t xml:space="preserve">these </w:t>
      </w:r>
      <w:r w:rsidRPr="00C844FC">
        <w:rPr>
          <w:b/>
          <w:highlight w:val="green"/>
          <w:u w:val="single"/>
        </w:rPr>
        <w:t>immigrants are</w:t>
      </w:r>
      <w:r w:rsidRPr="009F7BD6">
        <w:rPr>
          <w:b/>
          <w:u w:val="single"/>
        </w:rPr>
        <w:t xml:space="preserve"> often </w:t>
      </w:r>
      <w:r w:rsidRPr="00C844FC">
        <w:rPr>
          <w:b/>
          <w:highlight w:val="green"/>
          <w:u w:val="single"/>
        </w:rPr>
        <w:t>unwilling to invoke</w:t>
      </w:r>
      <w:r w:rsidRPr="009F7BD6">
        <w:rPr>
          <w:b/>
          <w:u w:val="single"/>
        </w:rPr>
        <w:t xml:space="preserve"> the </w:t>
      </w:r>
      <w:r w:rsidRPr="00C844FC">
        <w:rPr>
          <w:b/>
          <w:highlight w:val="green"/>
          <w:u w:val="single"/>
        </w:rPr>
        <w:t>rights</w:t>
      </w:r>
      <w:r w:rsidRPr="009F7BD6">
        <w:rPr>
          <w:u w:val="single"/>
        </w:rPr>
        <w:t xml:space="preserve"> they are formally entitled to </w:t>
      </w:r>
      <w:r w:rsidRPr="00C844FC">
        <w:rPr>
          <w:highlight w:val="green"/>
          <w:u w:val="single"/>
        </w:rPr>
        <w:t>for fear of</w:t>
      </w:r>
      <w:r w:rsidRPr="009F7BD6">
        <w:rPr>
          <w:u w:val="single"/>
        </w:rPr>
        <w:t xml:space="preserve"> coming to the attention of the immigration </w:t>
      </w:r>
      <w:r w:rsidRPr="00C844FC">
        <w:rPr>
          <w:highlight w:val="green"/>
          <w:u w:val="single"/>
        </w:rPr>
        <w:t>authorities</w:t>
      </w:r>
      <w:r>
        <w:t xml:space="preserve">.[155] </w:t>
      </w:r>
      <w:r w:rsidRPr="009F7BD6">
        <w:rPr>
          <w:u w:val="single"/>
        </w:rPr>
        <w:t>The result</w:t>
      </w:r>
      <w:r>
        <w:t xml:space="preserve">, once again, </w:t>
      </w:r>
      <w:r w:rsidRPr="009F7BD6">
        <w:rPr>
          <w:u w:val="single"/>
        </w:rPr>
        <w:t>is that while equal citizenship requires rights for everyone, it also</w:t>
      </w:r>
      <w:r>
        <w:t xml:space="preserve"> tolerates, and perhaps even </w:t>
      </w:r>
      <w:r w:rsidRPr="009F7BD6">
        <w:rPr>
          <w:b/>
          <w:u w:val="single"/>
        </w:rPr>
        <w:t>demands, the exclusion of certain territorially-present non-nationals</w:t>
      </w:r>
      <w:r w:rsidRPr="009F7BD6">
        <w:rPr>
          <w:u w:val="single"/>
        </w:rPr>
        <w:t>—with the effect that the inclusive force of the principle of equal citizenship is both directly and indirectly compromised</w:t>
      </w:r>
      <w:r>
        <w:t xml:space="preserve">. The ambiguous status of aliens under an equal citizenship regime makes clear that the marriage of personhood with equal citizenship proposed by Karst and the others is bound to be a partially unstable union. </w:t>
      </w:r>
      <w:r w:rsidRPr="009F7BD6">
        <w:rPr>
          <w:u w:val="single"/>
        </w:rPr>
        <w:t xml:space="preserve">However compatible the idea of equal citizenship is with rights for persons qua persons in most cases, </w:t>
      </w:r>
      <w:r w:rsidRPr="009F7BD6">
        <w:rPr>
          <w:b/>
          <w:u w:val="single"/>
        </w:rPr>
        <w:t xml:space="preserve">the idea of </w:t>
      </w:r>
      <w:r w:rsidRPr="00C844FC">
        <w:rPr>
          <w:b/>
          <w:highlight w:val="green"/>
          <w:u w:val="single"/>
        </w:rPr>
        <w:t>citizenship</w:t>
      </w:r>
      <w:r w:rsidRPr="009F7BD6">
        <w:t xml:space="preserve"> also </w:t>
      </w:r>
      <w:r w:rsidRPr="009F7BD6">
        <w:rPr>
          <w:b/>
          <w:u w:val="single"/>
        </w:rPr>
        <w:t>presupposes a bounded national community</w:t>
      </w:r>
      <w:r w:rsidRPr="009F7BD6">
        <w:rPr>
          <w:u w:val="single"/>
        </w:rPr>
        <w:t xml:space="preserve">. </w:t>
      </w:r>
      <w:r w:rsidRPr="00C844FC">
        <w:rPr>
          <w:u w:val="single"/>
        </w:rPr>
        <w:t>This</w:t>
      </w:r>
      <w:r w:rsidRPr="009F7BD6">
        <w:rPr>
          <w:u w:val="single"/>
        </w:rPr>
        <w:t xml:space="preserve"> is a community characterized by exclusionary commitments—political and territorial commitments—that </w:t>
      </w:r>
      <w:r w:rsidRPr="00C844FC">
        <w:rPr>
          <w:highlight w:val="green"/>
          <w:u w:val="single"/>
        </w:rPr>
        <w:t xml:space="preserve">will </w:t>
      </w:r>
      <w:r w:rsidRPr="00C844FC">
        <w:rPr>
          <w:b/>
          <w:highlight w:val="green"/>
          <w:u w:val="single"/>
        </w:rPr>
        <w:t>inevitably clash</w:t>
      </w:r>
      <w:r w:rsidRPr="00C844FC">
        <w:rPr>
          <w:highlight w:val="green"/>
          <w:u w:val="single"/>
        </w:rPr>
        <w:t xml:space="preserve"> with a pure personhood rights approach</w:t>
      </w:r>
      <w:r>
        <w:t xml:space="preserve">. And it is precisely in the context of aliens’ rights where that tension is most likely to emerge. </w:t>
      </w:r>
      <w:r w:rsidRPr="009F7BD6">
        <w:t xml:space="preserve">For all of these reasons, the claim by Karst, Bobbit, Ely, and the others to the effect that aliens can be the subjects of citizenship, and their suggestion that the revitalization of the idea of constitutional citizenship need not, in principle, result in a total diminution of rights for aliens, each seem quite plausible. </w:t>
      </w:r>
      <w:r w:rsidRPr="009F7BD6">
        <w:rPr>
          <w:u w:val="single"/>
        </w:rPr>
        <w:t>There is</w:t>
      </w:r>
      <w:r w:rsidRPr="009F7BD6">
        <w:t xml:space="preserve">, nevertheless, </w:t>
      </w:r>
      <w:r w:rsidRPr="009F7BD6">
        <w:rPr>
          <w:b/>
          <w:u w:val="single"/>
        </w:rPr>
        <w:t>an intrinsic limit to the citizenship that aliens can enjoy</w:t>
      </w:r>
      <w:r w:rsidRPr="009F7BD6">
        <w:rPr>
          <w:u w:val="single"/>
        </w:rPr>
        <w:t>. Theirs is something of a second-class citizenship</w:t>
      </w:r>
      <w:r w:rsidRPr="009F7BD6">
        <w:t xml:space="preserve">—though this is not second-class citizenship in its classical form, pursuant to which those afforded the formal status of citizenship are nevertheless denied many of the rights of citizenship in law and in practice. </w:t>
      </w:r>
      <w:r w:rsidRPr="009F7BD6">
        <w:rPr>
          <w:u w:val="single"/>
        </w:rPr>
        <w:t>This is</w:t>
      </w:r>
      <w:r w:rsidRPr="009F7BD6">
        <w:t xml:space="preserve">, instead, </w:t>
      </w:r>
      <w:r w:rsidRPr="009F7BD6">
        <w:rPr>
          <w:u w:val="single"/>
        </w:rPr>
        <w:t xml:space="preserve">a second-class citizenship in which the individuals involved enjoy many of the substantive rights of citizenship even in the absence of formal citizenship status; and yet the </w:t>
      </w:r>
      <w:r w:rsidRPr="009F7BD6">
        <w:rPr>
          <w:b/>
          <w:u w:val="single"/>
        </w:rPr>
        <w:t>scope of the rights</w:t>
      </w:r>
      <w:r w:rsidRPr="009F7BD6">
        <w:rPr>
          <w:u w:val="single"/>
        </w:rPr>
        <w:t xml:space="preserve"> they enjoy is, at the same time, </w:t>
      </w:r>
      <w:r w:rsidRPr="009F7BD6">
        <w:rPr>
          <w:b/>
          <w:u w:val="single"/>
        </w:rPr>
        <w:t>constrained by virtue of citizenship’s other substantive commitments which include a commitment to national exclusivity and closure</w:t>
      </w:r>
      <w:r>
        <w:rPr>
          <w:b/>
          <w:u w:val="single"/>
        </w:rPr>
        <w:t>.</w:t>
      </w:r>
    </w:p>
    <w:p w14:paraId="2BD0EE51" w14:textId="77777777" w:rsidR="00F80B98" w:rsidRDefault="00F80B98" w:rsidP="00F80B98">
      <w:pPr>
        <w:rPr>
          <w:b/>
          <w:u w:val="single"/>
        </w:rPr>
      </w:pPr>
    </w:p>
    <w:p w14:paraId="611AEDA4" w14:textId="77777777" w:rsidR="00F80B98" w:rsidRDefault="00F80B98" w:rsidP="00F80B98">
      <w:pPr>
        <w:pStyle w:val="Heading4"/>
      </w:pPr>
      <w:r>
        <w:t xml:space="preserve">Rights discourse is constitutive of colonial modernity </w:t>
      </w:r>
    </w:p>
    <w:p w14:paraId="611B9ADF" w14:textId="77777777" w:rsidR="00F80B98" w:rsidRDefault="00F80B98" w:rsidP="00F80B98">
      <w:r w:rsidRPr="000D2101">
        <w:rPr>
          <w:b/>
        </w:rPr>
        <w:t>Dhaliwal 96</w:t>
      </w:r>
      <w:r>
        <w:t xml:space="preserve"> Amarpal K. Dhaliwal, PhD candidate in Ethnic Studies @ Cal, ’96 (in Radical Democracy: Identity, Citizenship, and the State ed. Trend, “Can The Subaltern Vote? Radical Democracy, Discourse of Reprsentation and Rights, and Questions of Race,”)</w:t>
      </w:r>
    </w:p>
    <w:p w14:paraId="7B11453C" w14:textId="77777777" w:rsidR="00F80B98" w:rsidRDefault="00F80B98" w:rsidP="00F80B98">
      <w:r>
        <w:t xml:space="preserve">I recieved a letter from Hillary Rodham </w:t>
      </w:r>
      <w:r w:rsidRPr="002E0100">
        <w:t>Clinton</w:t>
      </w:r>
      <w:r>
        <w:t xml:space="preserve"> dated September 19, 1994. She wrote asking me to vote in the November 1994 election, stating -- in boldface, no less, perhaps to erase any traces of doubt -- that my vote was my voice. She let me know that "the nation need to hear" my "voice" and ended the letter by reassuring me that my vote "will make a difference." Putting aside intriguing and important questions about American liberal feminism and its nationlist underpinnings and enunciations (as well as its mailing lists which made me the recipient of such a form letter), this essay will focus on how this letter implored by participation in democracy's privileged articulate of citizenship: voting.  </w:t>
      </w:r>
      <w:r w:rsidRPr="000E20DF">
        <w:rPr>
          <w:u w:val="single"/>
        </w:rPr>
        <w:t>Problematizing</w:t>
      </w:r>
      <w:r>
        <w:t xml:space="preserve"> voting and other "</w:t>
      </w:r>
      <w:r w:rsidRPr="000E20DF">
        <w:rPr>
          <w:u w:val="single"/>
        </w:rPr>
        <w:t xml:space="preserve">rights" valorized by the democratic nation-state is the  idea that democracy is not only a construct of modernity, but that it also is </w:t>
      </w:r>
      <w:r w:rsidRPr="000E20DF">
        <w:rPr>
          <w:b/>
          <w:u w:val="single"/>
        </w:rPr>
        <w:t>complicit with colonial discourses</w:t>
      </w:r>
      <w:r w:rsidRPr="000E20DF">
        <w:rPr>
          <w:u w:val="single"/>
        </w:rPr>
        <w:t xml:space="preserve"> in that its </w:t>
      </w:r>
      <w:r w:rsidRPr="000E20DF">
        <w:rPr>
          <w:b/>
          <w:u w:val="single"/>
        </w:rPr>
        <w:t>idealized representations are used to argue the superiority of the West</w:t>
      </w:r>
      <w:r>
        <w:t xml:space="preserve">.' in contending that the democratic nation-state is a racial formation, </w:t>
      </w:r>
      <w:r w:rsidRPr="000E20DF">
        <w:rPr>
          <w:u w:val="single"/>
        </w:rPr>
        <w:t>it</w:t>
      </w:r>
      <w:r>
        <w:t xml:space="preserve"> is interesting to note how "deniocracy" </w:t>
      </w:r>
      <w:r w:rsidRPr="000E20DF">
        <w:rPr>
          <w:u w:val="single"/>
        </w:rPr>
        <w:t>gets linked to Western liberal terms such as "freedom</w:t>
      </w:r>
      <w:r>
        <w:t xml:space="preserve">." This essay will also highlight the erasures that maintain the image of the United States as an ideal democracy and argue that </w:t>
      </w:r>
      <w:r w:rsidRPr="000E20DF">
        <w:rPr>
          <w:b/>
          <w:u w:val="single"/>
        </w:rPr>
        <w:t>certain erasures and exclusions are constitutive of liberal democratic nationstates</w:t>
      </w:r>
      <w:r>
        <w:t>.</w:t>
      </w:r>
    </w:p>
    <w:p w14:paraId="609A0209" w14:textId="77777777" w:rsidR="00F80B98" w:rsidRDefault="00F80B98" w:rsidP="00F80B98">
      <w:pPr>
        <w:rPr>
          <w:u w:val="single"/>
        </w:rPr>
      </w:pPr>
      <w:r w:rsidRPr="000E20DF">
        <w:rPr>
          <w:u w:val="single"/>
        </w:rPr>
        <w:t xml:space="preserve">Critical of leftist intellectual invocations of liberal principles which produce notions of "radical democracy," I identify radical democracy as a </w:t>
      </w:r>
      <w:r w:rsidRPr="000E20DF">
        <w:rPr>
          <w:b/>
          <w:u w:val="single"/>
        </w:rPr>
        <w:t>modernist concept</w:t>
      </w:r>
      <w:r>
        <w:t xml:space="preserve">. The alignment with modernity and Enlightenment beliefs-that is, </w:t>
      </w:r>
      <w:r w:rsidRPr="000E20DF">
        <w:rPr>
          <w:u w:val="single"/>
        </w:rPr>
        <w:t>its "ethnocentric liberal underpinnings"-are evidenced in radical democratic conceptualizations of identity, opposition, consciousness, and voice</w:t>
      </w:r>
      <w:r>
        <w:t xml:space="preserve">; in radical democracy's epistemological privileging of absolute categories; </w:t>
      </w:r>
      <w:r w:rsidRPr="000E20DF">
        <w:rPr>
          <w:u w:val="single"/>
        </w:rPr>
        <w:t>and in radical democracy's implicit theory of representation, its teleology of progress through modernization, and its ontological premises, including its individualism</w:t>
      </w:r>
      <w:r>
        <w:t xml:space="preserve">.' Skepticism of the claims made on behalf of radical democracy are rooted not only in how this category is frequently conceptualized as an absolute (versus relational) one; the concern is with the constitutive erasures or exclusions consolidating this category. </w:t>
      </w:r>
      <w:r w:rsidRPr="000E20DF">
        <w:rPr>
          <w:u w:val="single"/>
        </w:rPr>
        <w:t>Of interest is also the racial history of democracy and the general relationships between discourses of race, rights, representation, and democracy.</w:t>
      </w:r>
    </w:p>
    <w:p w14:paraId="1747C4CB" w14:textId="77777777" w:rsidR="00F80B98" w:rsidRDefault="00F80B98" w:rsidP="00F80B98">
      <w:pPr>
        <w:pStyle w:val="Heading4"/>
      </w:pPr>
      <w:r>
        <w:t>The promotion of democracy justifies U.S. intervention and maintains inegalitarianism.</w:t>
      </w:r>
    </w:p>
    <w:p w14:paraId="37555386" w14:textId="77777777" w:rsidR="00F80B98" w:rsidRPr="006560BC" w:rsidRDefault="00F80B98" w:rsidP="00F80B98">
      <w:pPr>
        <w:rPr>
          <w:rStyle w:val="Style13ptBold"/>
          <w:b w:val="0"/>
          <w:sz w:val="20"/>
        </w:rPr>
      </w:pPr>
      <w:r>
        <w:rPr>
          <w:rStyle w:val="Style13ptBold"/>
        </w:rPr>
        <w:t xml:space="preserve">Peerenboom 5 </w:t>
      </w:r>
      <w:r>
        <w:rPr>
          <w:rStyle w:val="Style13ptBold"/>
          <w:b w:val="0"/>
          <w:sz w:val="20"/>
        </w:rPr>
        <w:t xml:space="preserve">(Randall Peerenboom is a Professor of Law at the </w:t>
      </w:r>
      <w:r w:rsidRPr="006560BC">
        <w:rPr>
          <w:rStyle w:val="Style13ptBold"/>
          <w:b w:val="0"/>
          <w:sz w:val="20"/>
        </w:rPr>
        <w:t>UCLA School of Law</w:t>
      </w:r>
      <w:r>
        <w:rPr>
          <w:rStyle w:val="Style13ptBold"/>
          <w:b w:val="0"/>
          <w:sz w:val="20"/>
        </w:rPr>
        <w:t>. October 4, 2005, “</w:t>
      </w:r>
      <w:r w:rsidRPr="006560BC">
        <w:rPr>
          <w:rStyle w:val="Style13ptBold"/>
          <w:b w:val="0"/>
          <w:sz w:val="20"/>
        </w:rPr>
        <w:t>Human Rights and Rule of Law: What's the Relationship?</w:t>
      </w:r>
      <w:r>
        <w:rPr>
          <w:rStyle w:val="Style13ptBold"/>
          <w:b w:val="0"/>
          <w:sz w:val="20"/>
        </w:rPr>
        <w:t>” UCLA School of Law, &lt;</w:t>
      </w:r>
      <w:r w:rsidRPr="006560BC">
        <w:rPr>
          <w:rStyle w:val="Style13ptBold"/>
          <w:b w:val="0"/>
          <w:sz w:val="20"/>
        </w:rPr>
        <w:t>https://papers.ssrn.com/sol3/papers.cfm?abstract_id=816024</w:t>
      </w:r>
      <w:r>
        <w:rPr>
          <w:rStyle w:val="Style13ptBold"/>
          <w:b w:val="0"/>
          <w:sz w:val="20"/>
        </w:rPr>
        <w:t>&gt; SK)</w:t>
      </w:r>
    </w:p>
    <w:p w14:paraId="5F7202DC" w14:textId="77777777" w:rsidR="00F80B98" w:rsidRPr="00BE5CD0" w:rsidRDefault="00F80B98" w:rsidP="00F80B98">
      <w:pPr>
        <w:rPr>
          <w:rStyle w:val="StyleUnderline"/>
        </w:rPr>
      </w:pPr>
      <w:r w:rsidRPr="000A1095">
        <w:rPr>
          <w:sz w:val="16"/>
        </w:rPr>
        <w:t xml:space="preserve">While democracy promotion is an ensemble of policies that are unrelated to popular democracy, </w:t>
      </w:r>
      <w:r w:rsidRPr="00BE5CD0">
        <w:rPr>
          <w:rStyle w:val="StyleUnderline"/>
        </w:rPr>
        <w:t>the rhetorical reference to an imaginary real practice of democracy is what underlies, justifies, and sustains US interventions around the world.</w:t>
      </w:r>
      <w:r w:rsidRPr="000A1095">
        <w:rPr>
          <w:sz w:val="16"/>
        </w:rPr>
        <w:t xml:space="preserve">11 </w:t>
      </w:r>
      <w:r w:rsidRPr="00BE5CD0">
        <w:rPr>
          <w:rStyle w:val="StyleUnderline"/>
        </w:rPr>
        <w:t>For example, in Yemen, the Gulf Cooperation Council</w:t>
      </w:r>
      <w:r w:rsidRPr="000A1095">
        <w:rPr>
          <w:sz w:val="16"/>
        </w:rPr>
        <w:t xml:space="preserve"> (GCC) </w:t>
      </w:r>
      <w:r w:rsidRPr="00BE5CD0">
        <w:rPr>
          <w:rStyle w:val="StyleUnderline"/>
        </w:rPr>
        <w:t>and the United States managed a “transition” to democracy that entailed the transfer of power from former President ‘Ali ‘Abdullah Saleh to his deputy, Abd-Rabbu Mansour Hadi, in a February 2012 “election” in which the latter was the only candidate.</w:t>
      </w:r>
      <w:r w:rsidRPr="000A1095">
        <w:rPr>
          <w:sz w:val="16"/>
        </w:rPr>
        <w:t xml:space="preserve"> Hillary Clinton hailed this transition as “democratic.” </w:t>
      </w:r>
      <w:r w:rsidRPr="00BE5CD0">
        <w:rPr>
          <w:rStyle w:val="StyleUnderline"/>
        </w:rPr>
        <w:t>This type of democratic spectacle is supplemented with active extra-judicial (and therefore, non-democratic) US military intervention in the form of drone attacks against alleged al-Qa‘ida suspects. The reality is that the United States cannot afford</w:t>
      </w:r>
      <w:r w:rsidRPr="000A1095">
        <w:rPr>
          <w:sz w:val="16"/>
        </w:rPr>
        <w:t xml:space="preserve"> (popular) </w:t>
      </w:r>
      <w:r w:rsidRPr="00BE5CD0">
        <w:rPr>
          <w:rStyle w:val="StyleUnderline"/>
        </w:rPr>
        <w:t>democracy: not in the United States</w:t>
      </w:r>
      <w:r w:rsidRPr="000A1095">
        <w:rPr>
          <w:sz w:val="16"/>
        </w:rPr>
        <w:t xml:space="preserve">, not in the Arab world, </w:t>
      </w:r>
      <w:r w:rsidRPr="00BE5CD0">
        <w:rPr>
          <w:rStyle w:val="StyleUnderline"/>
        </w:rPr>
        <w:t xml:space="preserve">and not in the world at large. </w:t>
      </w:r>
      <w:r w:rsidRPr="000A1095">
        <w:rPr>
          <w:sz w:val="16"/>
        </w:rPr>
        <w:t>Domestically, pluralist</w:t>
      </w:r>
      <w:r w:rsidRPr="00BE5CD0">
        <w:rPr>
          <w:rStyle w:val="StyleUnderline"/>
        </w:rPr>
        <w:t xml:space="preserve"> liberal “democratic” theory and institutional practices disguise extreme concentration of power. Externally, democracy promotion is a strategic cover for US power. It is used to maintain geo-strategic and economic dominance in the global order, which are configured to asymmetrically benefit specific groups with real, quantifiable interests.</w:t>
      </w:r>
      <w:r w:rsidRPr="000A1095">
        <w:rPr>
          <w:sz w:val="16"/>
        </w:rPr>
        <w:t xml:space="preserve"> In other words, </w:t>
      </w:r>
      <w:r w:rsidRPr="00BE5CD0">
        <w:rPr>
          <w:rStyle w:val="StyleUnderline"/>
        </w:rPr>
        <w:t>what is promoted is a specific American democratic ideology that is embedded in material realities and is currently intrinsically tied to neoliberalism</w:t>
      </w:r>
      <w:r w:rsidRPr="000A1095">
        <w:rPr>
          <w:sz w:val="16"/>
        </w:rPr>
        <w:t xml:space="preserve"> (disguised as globalization). </w:t>
      </w:r>
      <w:r w:rsidRPr="00BE5CD0">
        <w:rPr>
          <w:rStyle w:val="StyleUnderline"/>
        </w:rPr>
        <w:t>As such, both the (elite-controlled) state and its ideology work in conjunction to sustain and reproduce a status quo equilibrium that is differential and inegalitarian.</w:t>
      </w:r>
    </w:p>
    <w:p w14:paraId="33E4A131" w14:textId="77777777" w:rsidR="00F80B98" w:rsidRPr="000A1095" w:rsidRDefault="00F80B98" w:rsidP="00F80B98">
      <w:pPr>
        <w:pStyle w:val="Heading4"/>
        <w:rPr>
          <w:rStyle w:val="Style13ptBold"/>
          <w:b/>
        </w:rPr>
      </w:pPr>
      <w:r w:rsidRPr="000A1095">
        <w:rPr>
          <w:rStyle w:val="Style13ptBold"/>
          <w:b/>
        </w:rPr>
        <w:t>Democratization</w:t>
      </w:r>
      <w:r>
        <w:rPr>
          <w:rStyle w:val="Style13ptBold"/>
          <w:b/>
        </w:rPr>
        <w:t xml:space="preserve"> hurts human rights- lack of clear interpretation, and transitions lead to authoritarian oppression</w:t>
      </w:r>
    </w:p>
    <w:p w14:paraId="6508A486" w14:textId="77777777" w:rsidR="00F80B98" w:rsidRPr="00BE4E6A" w:rsidRDefault="00F80B98" w:rsidP="00F80B98">
      <w:pPr>
        <w:rPr>
          <w:bCs/>
          <w:sz w:val="20"/>
        </w:rPr>
      </w:pPr>
      <w:r>
        <w:rPr>
          <w:rStyle w:val="Style13ptBold"/>
        </w:rPr>
        <w:t xml:space="preserve">Peerenboom 5 </w:t>
      </w:r>
      <w:r>
        <w:rPr>
          <w:rStyle w:val="Style13ptBold"/>
          <w:b w:val="0"/>
          <w:sz w:val="20"/>
        </w:rPr>
        <w:t xml:space="preserve">(Randall Peerenboom is a Professor of Law at the </w:t>
      </w:r>
      <w:r w:rsidRPr="006560BC">
        <w:rPr>
          <w:rStyle w:val="Style13ptBold"/>
          <w:b w:val="0"/>
          <w:sz w:val="20"/>
        </w:rPr>
        <w:t>UCLA School of Law</w:t>
      </w:r>
      <w:r>
        <w:rPr>
          <w:rStyle w:val="Style13ptBold"/>
          <w:b w:val="0"/>
          <w:sz w:val="20"/>
        </w:rPr>
        <w:t>. October 4, 2005, “</w:t>
      </w:r>
      <w:r w:rsidRPr="006560BC">
        <w:rPr>
          <w:rStyle w:val="Style13ptBold"/>
          <w:b w:val="0"/>
          <w:sz w:val="20"/>
        </w:rPr>
        <w:t>Human Rights and Rule of Law: What's the Relationship?</w:t>
      </w:r>
      <w:r>
        <w:rPr>
          <w:rStyle w:val="Style13ptBold"/>
          <w:b w:val="0"/>
          <w:sz w:val="20"/>
        </w:rPr>
        <w:t>” UCLA School of Law, &lt;</w:t>
      </w:r>
      <w:r w:rsidRPr="006560BC">
        <w:rPr>
          <w:rStyle w:val="Style13ptBold"/>
          <w:b w:val="0"/>
          <w:sz w:val="20"/>
        </w:rPr>
        <w:t>https://papers.ssrn.com/sol3/papers.cfm?abstract_id=816024</w:t>
      </w:r>
      <w:r>
        <w:rPr>
          <w:rStyle w:val="Style13ptBold"/>
          <w:b w:val="0"/>
          <w:sz w:val="20"/>
        </w:rPr>
        <w:t>&gt; SK)</w:t>
      </w:r>
    </w:p>
    <w:p w14:paraId="179C8CB6" w14:textId="77777777" w:rsidR="00F80B98" w:rsidRPr="0010438F" w:rsidRDefault="00F80B98" w:rsidP="00F80B98">
      <w:r w:rsidRPr="00BE5CD0">
        <w:rPr>
          <w:rStyle w:val="StyleUnderline"/>
        </w:rPr>
        <w:t>Nor does democracy necessarily entail better protection of human rights.</w:t>
      </w:r>
      <w:r w:rsidRPr="0010438F">
        <w:t>183 To be sure,</w:t>
      </w:r>
      <w:r>
        <w:t xml:space="preserve"> </w:t>
      </w:r>
      <w:r w:rsidRPr="00BE5CD0">
        <w:rPr>
          <w:rStyle w:val="StyleUnderline"/>
        </w:rPr>
        <w:t>many studies using a variety of methods and definitions find that democracy reduces human</w:t>
      </w:r>
      <w:r>
        <w:rPr>
          <w:rStyle w:val="StyleUnderline"/>
        </w:rPr>
        <w:t xml:space="preserve"> </w:t>
      </w:r>
      <w:r w:rsidRPr="00BE5CD0">
        <w:rPr>
          <w:rStyle w:val="StyleUnderline"/>
        </w:rPr>
        <w:t>rights violations.</w:t>
      </w:r>
      <w:r w:rsidRPr="0010438F">
        <w:t xml:space="preserve"> 184 However, </w:t>
      </w:r>
      <w:r w:rsidRPr="00BE5CD0">
        <w:rPr>
          <w:rStyle w:val="StyleUnderline"/>
        </w:rPr>
        <w:t>the studies tend to assume a linear relationship</w:t>
      </w:r>
      <w:r w:rsidRPr="0010438F">
        <w:t>: marginal</w:t>
      </w:r>
      <w:r>
        <w:t xml:space="preserve"> </w:t>
      </w:r>
      <w:r w:rsidRPr="0010438F">
        <w:t>improvement in democratization leads to a similar improvement in protection of human rights.</w:t>
      </w:r>
      <w:r>
        <w:t xml:space="preserve"> </w:t>
      </w:r>
      <w:r w:rsidRPr="00BE5CD0">
        <w:rPr>
          <w:rStyle w:val="StyleUnderline"/>
        </w:rPr>
        <w:t>Yet many qualitative studies have found that democratization has not led to better protection of</w:t>
      </w:r>
      <w:r>
        <w:rPr>
          <w:rStyle w:val="StyleUnderline"/>
        </w:rPr>
        <w:t xml:space="preserve"> </w:t>
      </w:r>
      <w:r w:rsidRPr="00BE5CD0">
        <w:rPr>
          <w:rStyle w:val="StyleUnderline"/>
        </w:rPr>
        <w:t>human rights in the countries studied.</w:t>
      </w:r>
      <w:r w:rsidRPr="0010438F">
        <w:t>185</w:t>
      </w:r>
      <w:r>
        <w:t xml:space="preserve"> </w:t>
      </w:r>
      <w:r w:rsidRPr="0010438F">
        <w:t>A number of quantitative studies support the disconcerting results of the qualitative</w:t>
      </w:r>
      <w:r>
        <w:t xml:space="preserve"> </w:t>
      </w:r>
      <w:r w:rsidRPr="0010438F">
        <w:t>studies by showing that the third wave has not led to a decrease in political repression, with some</w:t>
      </w:r>
      <w:r>
        <w:t xml:space="preserve"> </w:t>
      </w:r>
      <w:r w:rsidRPr="0010438F">
        <w:t>studies showing that political terror and violations of personal integrity rights actually increased</w:t>
      </w:r>
      <w:r>
        <w:t xml:space="preserve"> </w:t>
      </w:r>
      <w:r w:rsidRPr="0010438F">
        <w:t xml:space="preserve">in the 1980s.186 </w:t>
      </w:r>
      <w:r w:rsidRPr="00BE5CD0">
        <w:rPr>
          <w:rStyle w:val="StyleUnderline"/>
        </w:rPr>
        <w:t>Other studies have found that there are non-linear effects to democratization:</w:t>
      </w:r>
      <w:r>
        <w:rPr>
          <w:rStyle w:val="StyleUnderline"/>
        </w:rPr>
        <w:t xml:space="preserve"> </w:t>
      </w:r>
      <w:r w:rsidRPr="00BE5CD0">
        <w:rPr>
          <w:rStyle w:val="StyleUnderline"/>
        </w:rPr>
        <w:t>transitional or illiberal democracies increase repressive action. Fein described this phenomenon</w:t>
      </w:r>
      <w:r>
        <w:rPr>
          <w:rStyle w:val="StyleUnderline"/>
        </w:rPr>
        <w:t xml:space="preserve"> </w:t>
      </w:r>
      <w:r w:rsidRPr="00BE5CD0">
        <w:rPr>
          <w:rStyle w:val="StyleUnderline"/>
        </w:rPr>
        <w:t>as “more murder in the middle”— as political space opens, the ruling regime is subject to greater</w:t>
      </w:r>
      <w:r>
        <w:rPr>
          <w:rStyle w:val="StyleUnderline"/>
        </w:rPr>
        <w:t xml:space="preserve"> </w:t>
      </w:r>
      <w:r w:rsidRPr="00BE5CD0">
        <w:rPr>
          <w:rStyle w:val="StyleUnderline"/>
        </w:rPr>
        <w:t>threats to its power and so resorts to violence.</w:t>
      </w:r>
      <w:r w:rsidRPr="0010438F">
        <w:t>187 More recent studies have also concluded that</w:t>
      </w:r>
      <w:r>
        <w:t xml:space="preserve"> </w:t>
      </w:r>
      <w:r w:rsidRPr="0010438F">
        <w:t xml:space="preserve">the level of democracy matters: </w:t>
      </w:r>
      <w:r w:rsidRPr="00BE5CD0">
        <w:rPr>
          <w:rStyle w:val="StyleUnderline"/>
        </w:rPr>
        <w:t>below a certain level, democratic regimes oppress as much as</w:t>
      </w:r>
      <w:r>
        <w:rPr>
          <w:rStyle w:val="StyleUnderline"/>
        </w:rPr>
        <w:t xml:space="preserve"> </w:t>
      </w:r>
      <w:r w:rsidRPr="00BE5CD0">
        <w:rPr>
          <w:rStyle w:val="StyleUnderline"/>
        </w:rPr>
        <w:t>non-democratic regimes.</w:t>
      </w:r>
      <w:r w:rsidRPr="0010438F">
        <w:t>188</w:t>
      </w:r>
      <w:r>
        <w:t xml:space="preserve"> </w:t>
      </w:r>
      <w:r w:rsidRPr="00BE4E6A">
        <w:rPr>
          <w:rStyle w:val="StyleUnderline"/>
        </w:rPr>
        <w:t>Democracy consists of different elements, or dimensions, and thus, most studies use a</w:t>
      </w:r>
      <w:r>
        <w:rPr>
          <w:rStyle w:val="StyleUnderline"/>
        </w:rPr>
        <w:t xml:space="preserve"> </w:t>
      </w:r>
      <w:r w:rsidRPr="00BE4E6A">
        <w:rPr>
          <w:rStyle w:val="StyleUnderline"/>
        </w:rPr>
        <w:t>composite index. The Polity IV measure, increasingly favored by researchers, is a twenty-onepoint</w:t>
      </w:r>
      <w:r>
        <w:rPr>
          <w:rStyle w:val="StyleUnderline"/>
        </w:rPr>
        <w:t xml:space="preserve"> </w:t>
      </w:r>
      <w:r w:rsidRPr="00BE4E6A">
        <w:rPr>
          <w:rStyle w:val="StyleUnderline"/>
        </w:rPr>
        <w:t>scale made up of five components: competitiveness of executive recruitment,</w:t>
      </w:r>
      <w:r>
        <w:rPr>
          <w:rStyle w:val="StyleUnderline"/>
        </w:rPr>
        <w:t xml:space="preserve"> </w:t>
      </w:r>
      <w:r w:rsidRPr="00BE4E6A">
        <w:rPr>
          <w:rStyle w:val="StyleUnderline"/>
        </w:rPr>
        <w:t>competitiveness of participation, executive constraints, openness of executive recruitment and</w:t>
      </w:r>
      <w:r>
        <w:rPr>
          <w:rStyle w:val="StyleUnderline"/>
        </w:rPr>
        <w:t xml:space="preserve"> </w:t>
      </w:r>
      <w:r w:rsidRPr="00BE4E6A">
        <w:rPr>
          <w:rStyle w:val="StyleUnderline"/>
        </w:rPr>
        <w:t>regulation of participation. Other composite measures of democracy include: civil liberties,</w:t>
      </w:r>
      <w:r>
        <w:rPr>
          <w:rStyle w:val="StyleUnderline"/>
        </w:rPr>
        <w:t xml:space="preserve"> </w:t>
      </w:r>
      <w:r w:rsidRPr="00BE4E6A">
        <w:rPr>
          <w:rStyle w:val="StyleUnderline"/>
        </w:rPr>
        <w:t xml:space="preserve">freedom of press, minority protection and so on. </w:t>
      </w:r>
      <w:r w:rsidRPr="0010438F">
        <w:t>Which elements matter the most for the</w:t>
      </w:r>
      <w:r>
        <w:t xml:space="preserve"> </w:t>
      </w:r>
      <w:r w:rsidRPr="0010438F">
        <w:t>protection of human rights?189 Is there a sequencing effect that would recommend increasing</w:t>
      </w:r>
      <w:r>
        <w:t xml:space="preserve"> </w:t>
      </w:r>
      <w:r w:rsidRPr="0010438F">
        <w:t>political participation before increasing constraints on the executive, or vice versa? De Mesquita</w:t>
      </w:r>
      <w:r>
        <w:t xml:space="preserve"> </w:t>
      </w:r>
      <w:r w:rsidRPr="0010438F">
        <w:t xml:space="preserve">found that </w:t>
      </w:r>
      <w:r w:rsidRPr="00BE4E6A">
        <w:t>political participation and limits on executive authority are more significant than other</w:t>
      </w:r>
      <w:r>
        <w:t xml:space="preserve"> </w:t>
      </w:r>
      <w:r w:rsidRPr="00BE4E6A">
        <w:t>aspects but that there is no human rights benefit at all until the very highest levels of political</w:t>
      </w:r>
      <w:r>
        <w:t xml:space="preserve"> </w:t>
      </w:r>
      <w:r w:rsidRPr="00BE4E6A">
        <w:t>participation and executive constraints are achieved. However, these levels require moderate</w:t>
      </w:r>
      <w:r>
        <w:t xml:space="preserve"> </w:t>
      </w:r>
      <w:r w:rsidRPr="00BE4E6A">
        <w:t xml:space="preserve">progress on each of the other subdimensions. </w:t>
      </w:r>
      <w:r w:rsidRPr="0010438F">
        <w:t>In short:</w:t>
      </w:r>
      <w:r>
        <w:t xml:space="preserve"> </w:t>
      </w:r>
      <w:r w:rsidRPr="00BE4E6A">
        <w:rPr>
          <w:rStyle w:val="StyleUnderline"/>
        </w:rPr>
        <w:t>there is no significant increase in human rights with an incremental increase in the level</w:t>
      </w:r>
      <w:r>
        <w:rPr>
          <w:rStyle w:val="StyleUnderline"/>
        </w:rPr>
        <w:t xml:space="preserve"> </w:t>
      </w:r>
      <w:r w:rsidRPr="00BE4E6A">
        <w:rPr>
          <w:rStyle w:val="StyleUnderline"/>
        </w:rPr>
        <w:t>of democracy until we reach the point where executive constraints are greatest and where</w:t>
      </w:r>
      <w:r>
        <w:rPr>
          <w:rStyle w:val="StyleUnderline"/>
        </w:rPr>
        <w:t xml:space="preserve"> </w:t>
      </w:r>
      <w:r w:rsidRPr="00BE4E6A">
        <w:rPr>
          <w:rStyle w:val="StyleUnderline"/>
        </w:rPr>
        <w:t>multiple parties compete regularly in elections and there has been at least one peaceful</w:t>
      </w:r>
      <w:r>
        <w:rPr>
          <w:rStyle w:val="StyleUnderline"/>
        </w:rPr>
        <w:t xml:space="preserve"> </w:t>
      </w:r>
      <w:r w:rsidRPr="00BE4E6A">
        <w:rPr>
          <w:rStyle w:val="StyleUnderline"/>
        </w:rPr>
        <w:t>exchange of power between the parties . . . . Put more starkly, human rights progress only</w:t>
      </w:r>
      <w:r>
        <w:rPr>
          <w:rStyle w:val="StyleUnderline"/>
        </w:rPr>
        <w:t xml:space="preserve"> </w:t>
      </w:r>
      <w:r w:rsidRPr="00BE4E6A">
        <w:rPr>
          <w:rStyle w:val="StyleUnderline"/>
        </w:rPr>
        <w:t>reliably appears to toward [sic] the end of the democratization process</w:t>
      </w:r>
      <w:r w:rsidRPr="0010438F">
        <w:t>.190</w:t>
      </w:r>
      <w:r>
        <w:t xml:space="preserve"> </w:t>
      </w:r>
      <w:r w:rsidRPr="00BE4E6A">
        <w:rPr>
          <w:rStyle w:val="StyleUnderline"/>
        </w:rPr>
        <w:t>This finding is worrisome for human rights.</w:t>
      </w:r>
      <w:r w:rsidRPr="0010438F">
        <w:t xml:space="preserve"> Despite the much vaunted third wave of</w:t>
      </w:r>
      <w:r>
        <w:t xml:space="preserve"> </w:t>
      </w:r>
      <w:r w:rsidRPr="0010438F">
        <w:t xml:space="preserve">democratization in the 1980s and 1990s, </w:t>
      </w:r>
      <w:r w:rsidRPr="00BE4E6A">
        <w:rPr>
          <w:rStyle w:val="StyleUnderline"/>
        </w:rPr>
        <w:t>regimes that combined meaningful democratic elections</w:t>
      </w:r>
      <w:r>
        <w:rPr>
          <w:rStyle w:val="StyleUnderline"/>
        </w:rPr>
        <w:t xml:space="preserve"> </w:t>
      </w:r>
      <w:r w:rsidRPr="00BE4E6A">
        <w:rPr>
          <w:rStyle w:val="StyleUnderline"/>
        </w:rPr>
        <w:t>with authoritarian features outnumbered liberal democracies in developing countries</w:t>
      </w:r>
      <w:r w:rsidRPr="0010438F">
        <w:t xml:space="preserve"> during the</w:t>
      </w:r>
      <w:r>
        <w:t xml:space="preserve"> </w:t>
      </w:r>
      <w:r w:rsidRPr="0010438F">
        <w:t>1990s.191</w:t>
      </w:r>
      <w:r>
        <w:t xml:space="preserve"> </w:t>
      </w:r>
      <w:r w:rsidRPr="0010438F">
        <w:t xml:space="preserve">Moreover, </w:t>
      </w:r>
      <w:r w:rsidRPr="00BE4E6A">
        <w:rPr>
          <w:rStyle w:val="StyleUnderline"/>
        </w:rPr>
        <w:t>even full democratization does not necessarily entail a liberal interpretation of</w:t>
      </w:r>
      <w:r>
        <w:rPr>
          <w:rStyle w:val="StyleUnderline"/>
        </w:rPr>
        <w:t xml:space="preserve"> </w:t>
      </w:r>
      <w:r w:rsidRPr="00BE4E6A">
        <w:rPr>
          <w:rStyle w:val="StyleUnderline"/>
        </w:rPr>
        <w:t>human rights</w:t>
      </w:r>
      <w:r w:rsidRPr="0010438F">
        <w:t xml:space="preserve">. As discussed previously, </w:t>
      </w:r>
      <w:r w:rsidRPr="00BE4E6A">
        <w:rPr>
          <w:rStyle w:val="StyleUnderline"/>
        </w:rPr>
        <w:t>many critics object to the liberal interpretation of human</w:t>
      </w:r>
      <w:r>
        <w:rPr>
          <w:rStyle w:val="StyleUnderline"/>
        </w:rPr>
        <w:t xml:space="preserve"> </w:t>
      </w:r>
      <w:r w:rsidRPr="00BE4E6A">
        <w:rPr>
          <w:rStyle w:val="StyleUnderline"/>
        </w:rPr>
        <w:t>rights, which emphasizes individual autonomy and choice at the expense of other values</w:t>
      </w:r>
      <w:r w:rsidRPr="0010438F">
        <w:t>.192</w:t>
      </w:r>
      <w:r>
        <w:t xml:space="preserve"> </w:t>
      </w:r>
      <w:r w:rsidRPr="00BE4E6A">
        <w:rPr>
          <w:rStyle w:val="StyleUnderline"/>
        </w:rPr>
        <w:t>Conflicting views over how the oftentimes abstract principles set forth in rights documents are to</w:t>
      </w:r>
      <w:r>
        <w:rPr>
          <w:rStyle w:val="StyleUnderline"/>
        </w:rPr>
        <w:t xml:space="preserve"> </w:t>
      </w:r>
      <w:r w:rsidRPr="00BE4E6A">
        <w:rPr>
          <w:rStyle w:val="StyleUnderline"/>
        </w:rPr>
        <w:t>be interpreted arise across a wide range of issues, including the rights of the criminally accused</w:t>
      </w:r>
      <w:r>
        <w:rPr>
          <w:rStyle w:val="StyleUnderline"/>
        </w:rPr>
        <w:t xml:space="preserve"> </w:t>
      </w:r>
      <w:r w:rsidRPr="00BE4E6A">
        <w:rPr>
          <w:rStyle w:val="StyleUnderline"/>
        </w:rPr>
        <w:t>versus the need to protect members of society from crime</w:t>
      </w:r>
      <w:r w:rsidRPr="0010438F">
        <w:t xml:space="preserve">, 193 </w:t>
      </w:r>
      <w:r w:rsidRPr="00BE4E6A">
        <w:rPr>
          <w:rStyle w:val="StyleUnderline"/>
        </w:rPr>
        <w:t>the rights of women versus</w:t>
      </w:r>
      <w:r>
        <w:rPr>
          <w:rStyle w:val="StyleUnderline"/>
        </w:rPr>
        <w:t xml:space="preserve"> </w:t>
      </w:r>
      <w:r w:rsidRPr="00BE4E6A">
        <w:rPr>
          <w:rStyle w:val="StyleUnderline"/>
        </w:rPr>
        <w:t>traditional norms</w:t>
      </w:r>
      <w:r>
        <w:rPr>
          <w:rStyle w:val="StyleUnderline"/>
        </w:rPr>
        <w:t xml:space="preserve"> </w:t>
      </w:r>
      <w:r w:rsidRPr="0010438F">
        <w:t xml:space="preserve">194 </w:t>
      </w:r>
      <w:r w:rsidRPr="00BE4E6A">
        <w:rPr>
          <w:rStyle w:val="StyleUnderline"/>
        </w:rPr>
        <w:t>and the scope of legitimate limitations on free speech in the name of national</w:t>
      </w:r>
      <w:r>
        <w:rPr>
          <w:rStyle w:val="StyleUnderline"/>
        </w:rPr>
        <w:t xml:space="preserve"> </w:t>
      </w:r>
      <w:r w:rsidRPr="00BE4E6A">
        <w:rPr>
          <w:rStyle w:val="StyleUnderline"/>
        </w:rPr>
        <w:t>security or social stability</w:t>
      </w:r>
      <w:r w:rsidRPr="0010438F">
        <w:t xml:space="preserve">.195 </w:t>
      </w:r>
      <w:r w:rsidRPr="00BE4E6A">
        <w:rPr>
          <w:rStyle w:val="StyleUnderline"/>
        </w:rPr>
        <w:t>Regional variations,</w:t>
      </w:r>
      <w:r w:rsidRPr="0010438F">
        <w:t xml:space="preserve"> even after controlling for wealth and regime</w:t>
      </w:r>
      <w:r>
        <w:t xml:space="preserve"> </w:t>
      </w:r>
      <w:r w:rsidRPr="0010438F">
        <w:t xml:space="preserve">type, </w:t>
      </w:r>
      <w:r w:rsidRPr="00BE4E6A">
        <w:rPr>
          <w:rStyle w:val="StyleUnderline"/>
        </w:rPr>
        <w:t>demonstrate that there are differences in values among the majorities in different</w:t>
      </w:r>
      <w:r>
        <w:rPr>
          <w:rStyle w:val="StyleUnderline"/>
        </w:rPr>
        <w:t xml:space="preserve"> </w:t>
      </w:r>
      <w:r w:rsidRPr="00BE4E6A">
        <w:rPr>
          <w:rStyle w:val="StyleUnderline"/>
        </w:rPr>
        <w:t>countries</w:t>
      </w:r>
      <w:r w:rsidRPr="0010438F">
        <w:t xml:space="preserve"> 196 </w:t>
      </w:r>
      <w:r w:rsidRPr="00BE4E6A">
        <w:rPr>
          <w:rStyle w:val="StyleUnderline"/>
        </w:rPr>
        <w:t>and that such values play a significant role in how rights are interpreted and</w:t>
      </w:r>
      <w:r>
        <w:rPr>
          <w:rStyle w:val="StyleUnderline"/>
        </w:rPr>
        <w:t xml:space="preserve"> </w:t>
      </w:r>
      <w:r w:rsidRPr="00BE4E6A">
        <w:rPr>
          <w:rStyle w:val="StyleUnderline"/>
        </w:rPr>
        <w:t>implemented.</w:t>
      </w:r>
      <w:r w:rsidRPr="0010438F">
        <w:t>197</w:t>
      </w:r>
    </w:p>
    <w:p w14:paraId="6BCEE866" w14:textId="77777777" w:rsidR="00F80B98" w:rsidRDefault="00F80B98" w:rsidP="00F80B98">
      <w:pPr>
        <w:pStyle w:val="Heading3"/>
      </w:pPr>
      <w:r>
        <w:t>Impacts</w:t>
      </w:r>
    </w:p>
    <w:p w14:paraId="225D4BDA" w14:textId="77777777" w:rsidR="00F80B98" w:rsidRDefault="00F80B98" w:rsidP="00F80B98">
      <w:pPr>
        <w:pStyle w:val="Heading4"/>
      </w:pPr>
      <w:r>
        <w:t>The sovereign subject devalues life and make extermination possible</w:t>
      </w:r>
    </w:p>
    <w:p w14:paraId="7033AA68" w14:textId="77777777" w:rsidR="00F80B98" w:rsidRDefault="00F80B98" w:rsidP="00F80B98">
      <w:r w:rsidRPr="00DF6630">
        <w:rPr>
          <w:rStyle w:val="Heading21Char"/>
        </w:rPr>
        <w:t>Dillon 99</w:t>
      </w:r>
      <w:r>
        <w:t xml:space="preserve"> (Michael, P</w:t>
      </w:r>
      <w:r w:rsidRPr="000772C5">
        <w:t xml:space="preserve">rofessor of </w:t>
      </w:r>
      <w:r>
        <w:t>P</w:t>
      </w:r>
      <w:r w:rsidRPr="000772C5">
        <w:t xml:space="preserve">olitics and International Relations </w:t>
      </w:r>
      <w:r>
        <w:t xml:space="preserve">– </w:t>
      </w:r>
      <w:r w:rsidRPr="000772C5">
        <w:t xml:space="preserve">University of Lancaster, </w:t>
      </w:r>
      <w:r>
        <w:t xml:space="preserve">“Another Justice”, </w:t>
      </w:r>
      <w:r w:rsidRPr="000772C5">
        <w:t xml:space="preserve">Political Theory, </w:t>
      </w:r>
      <w:r>
        <w:t>2</w:t>
      </w:r>
      <w:r w:rsidRPr="000772C5">
        <w:t>7</w:t>
      </w:r>
      <w:r>
        <w:t>(2)</w:t>
      </w:r>
      <w:r w:rsidRPr="000772C5">
        <w:t xml:space="preserve">, </w:t>
      </w:r>
      <w:r>
        <w:t>April,</w:t>
      </w:r>
      <w:r w:rsidRPr="000772C5">
        <w:t xml:space="preserve"> p. 164-</w:t>
      </w:r>
      <w:r>
        <w:t>16</w:t>
      </w:r>
      <w:r w:rsidRPr="000772C5">
        <w:t>5</w:t>
      </w:r>
      <w:r>
        <w:t>)</w:t>
      </w:r>
    </w:p>
    <w:p w14:paraId="091D4B2D" w14:textId="77777777" w:rsidR="00F80B98" w:rsidRPr="005639BD" w:rsidRDefault="00F80B98" w:rsidP="00F80B98">
      <w:r w:rsidRPr="00587AAB">
        <w:t xml:space="preserv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w:t>
      </w:r>
      <w:r w:rsidRPr="00587AAB">
        <w:rPr>
          <w:rStyle w:val="Style1Char"/>
        </w:rPr>
        <w:t xml:space="preserve">The very indexicality required of </w:t>
      </w:r>
      <w:r w:rsidRPr="001D3510">
        <w:rPr>
          <w:rStyle w:val="Style1Char"/>
          <w:highlight w:val="green"/>
        </w:rPr>
        <w:t>sovereign subjectivity gave rise</w:t>
      </w:r>
      <w:r w:rsidRPr="00587AAB">
        <w:t xml:space="preserve"> rather </w:t>
      </w:r>
      <w:r w:rsidRPr="001D3510">
        <w:rPr>
          <w:rStyle w:val="Style1Char"/>
          <w:highlight w:val="green"/>
        </w:rPr>
        <w:t>to a commensurability</w:t>
      </w:r>
      <w:r w:rsidRPr="00587AAB">
        <w:t xml:space="preserve"> much more </w:t>
      </w:r>
      <w:r w:rsidRPr="001D3510">
        <w:rPr>
          <w:rStyle w:val="Style1Char"/>
          <w:highlight w:val="green"/>
        </w:rPr>
        <w:t>amenable to</w:t>
      </w:r>
      <w:r w:rsidRPr="00587AAB">
        <w:rPr>
          <w:rStyle w:val="Style1Char"/>
        </w:rPr>
        <w:t xml:space="preserve"> the </w:t>
      </w:r>
      <w:r w:rsidRPr="001D3510">
        <w:rPr>
          <w:rStyle w:val="Style1Char"/>
          <w:highlight w:val="green"/>
        </w:rPr>
        <w:t>expendability required of</w:t>
      </w:r>
      <w:r w:rsidRPr="00587AAB">
        <w:rPr>
          <w:rStyle w:val="Style1Char"/>
        </w:rPr>
        <w:t xml:space="preserve"> </w:t>
      </w:r>
      <w:r w:rsidRPr="00A97EDE">
        <w:rPr>
          <w:rStyle w:val="Style1Char"/>
        </w:rPr>
        <w:t>the</w:t>
      </w:r>
      <w:r w:rsidRPr="00A97EDE">
        <w:t xml:space="preserve"> political and </w:t>
      </w:r>
      <w:r w:rsidRPr="00A97EDE">
        <w:rPr>
          <w:rStyle w:val="Style1Char"/>
        </w:rPr>
        <w:t>material economies of mass societies</w:t>
      </w:r>
      <w:r w:rsidRPr="00A97EDE">
        <w:t xml:space="preserve"> than it did to the singular, invaluable, and unc</w:t>
      </w:r>
      <w:r w:rsidRPr="00587AAB">
        <w:t xml:space="preserve">anny uniqueness of the self. </w:t>
      </w:r>
      <w:r w:rsidRPr="00587AAB">
        <w:rPr>
          <w:rStyle w:val="Style1Char"/>
        </w:rPr>
        <w:t xml:space="preserve">The value of </w:t>
      </w:r>
      <w:r w:rsidRPr="00582E0F">
        <w:rPr>
          <w:rStyle w:val="StyleUnderline"/>
          <w:highlight w:val="green"/>
        </w:rPr>
        <w:t>the subject became the standard unit of currency for the political arithmetic of</w:t>
      </w:r>
      <w:r w:rsidRPr="00587AAB">
        <w:t xml:space="preserve"> States and the political </w:t>
      </w:r>
      <w:r w:rsidRPr="00582E0F">
        <w:rPr>
          <w:rStyle w:val="StyleUnderline"/>
          <w:highlight w:val="green"/>
        </w:rPr>
        <w:t>economies</w:t>
      </w:r>
      <w:r w:rsidRPr="00582E0F">
        <w:rPr>
          <w:rStyle w:val="StyleUnderline"/>
        </w:rPr>
        <w:t xml:space="preserve"> </w:t>
      </w:r>
      <w:r w:rsidRPr="00587AAB">
        <w:rPr>
          <w:rStyle w:val="Style1Char"/>
        </w:rPr>
        <w:t>of capitalism</w:t>
      </w:r>
      <w:r w:rsidRPr="00587AAB">
        <w:t xml:space="preserve">. </w:t>
      </w:r>
      <w:r w:rsidRPr="008F6C88">
        <w:rPr>
          <w:rStyle w:val="Style1Char"/>
        </w:rPr>
        <w:t>They trade in</w:t>
      </w:r>
      <w:r w:rsidRPr="00587AAB">
        <w:rPr>
          <w:rStyle w:val="Style1Char"/>
        </w:rPr>
        <w:t xml:space="preserve"> it</w:t>
      </w:r>
      <w:r w:rsidRPr="00587AAB">
        <w:t xml:space="preserve"> still </w:t>
      </w:r>
      <w:r w:rsidRPr="00587AAB">
        <w:rPr>
          <w:rStyle w:val="Style1Char"/>
        </w:rPr>
        <w:t>to</w:t>
      </w:r>
      <w:r w:rsidRPr="00587AAB">
        <w:t xml:space="preserve"> </w:t>
      </w:r>
      <w:r w:rsidRPr="00587AAB">
        <w:rPr>
          <w:rStyle w:val="Style1Char"/>
          <w:b/>
        </w:rPr>
        <w:t>devastating global effect</w:t>
      </w:r>
      <w:r w:rsidRPr="00587AAB">
        <w:t xml:space="preserve">. The technologisation of the political has become manifest and global. </w:t>
      </w:r>
      <w:r w:rsidRPr="008F6C88">
        <w:rPr>
          <w:rStyle w:val="Style1Char"/>
          <w:highlight w:val="green"/>
        </w:rPr>
        <w:t>Economies</w:t>
      </w:r>
      <w:r w:rsidRPr="00587AAB">
        <w:rPr>
          <w:rStyle w:val="Style1Char"/>
        </w:rPr>
        <w:t xml:space="preserve"> of evaluation necessarily </w:t>
      </w:r>
      <w:r w:rsidRPr="008F6C88">
        <w:rPr>
          <w:rStyle w:val="Style1Char"/>
          <w:highlight w:val="green"/>
        </w:rPr>
        <w:t>require calculability</w:t>
      </w:r>
      <w:r w:rsidRPr="00587AAB">
        <w:t xml:space="preserve">. Thus no valuation without mensuration and no mensuration without indexation. </w:t>
      </w:r>
      <w:r w:rsidRPr="00587AAB">
        <w:rPr>
          <w:rStyle w:val="Style1Char"/>
        </w:rPr>
        <w:t>Once rendered calculable</w:t>
      </w:r>
      <w:r w:rsidRPr="00587AAB">
        <w:t xml:space="preserve">, however, </w:t>
      </w:r>
      <w:r w:rsidRPr="008F6C88">
        <w:rPr>
          <w:rStyle w:val="Style1Char"/>
          <w:highlight w:val="green"/>
        </w:rPr>
        <w:t>units</w:t>
      </w:r>
      <w:r w:rsidRPr="00587AAB">
        <w:rPr>
          <w:rStyle w:val="Style1Char"/>
        </w:rPr>
        <w:t xml:space="preserve"> of account </w:t>
      </w:r>
      <w:r w:rsidRPr="008F6C88">
        <w:rPr>
          <w:rStyle w:val="Style1Char"/>
          <w:highlight w:val="green"/>
        </w:rPr>
        <w:t>are</w:t>
      </w:r>
      <w:r w:rsidRPr="00587AAB">
        <w:t xml:space="preserve"> </w:t>
      </w:r>
      <w:r w:rsidRPr="00587AAB">
        <w:rPr>
          <w:rStyle w:val="Style1Char"/>
        </w:rPr>
        <w:t xml:space="preserve">necessarily </w:t>
      </w:r>
      <w:r w:rsidRPr="008F6C88">
        <w:rPr>
          <w:rStyle w:val="Style1Char"/>
          <w:highlight w:val="green"/>
        </w:rPr>
        <w:t>submissible</w:t>
      </w:r>
      <w:r w:rsidRPr="00587AAB">
        <w:t xml:space="preserve"> not only to valuation but also, of course, </w:t>
      </w:r>
      <w:r w:rsidRPr="008F6C88">
        <w:rPr>
          <w:rStyle w:val="Style1Char"/>
          <w:highlight w:val="green"/>
        </w:rPr>
        <w:t>to devaluation</w:t>
      </w:r>
      <w:r w:rsidRPr="00587AAB">
        <w:t xml:space="preserve">. </w:t>
      </w:r>
      <w:r w:rsidRPr="00587AAB">
        <w:rPr>
          <w:rStyle w:val="Style1Char"/>
          <w:b/>
        </w:rPr>
        <w:t>Devaluation, logically, can extend to the point of counting as nothing.</w:t>
      </w:r>
      <w:r w:rsidRPr="00587AAB">
        <w:t xml:space="preserve"> Hence, no mensuration without demensuration either. </w:t>
      </w:r>
      <w:r w:rsidRPr="00587AAB">
        <w:rPr>
          <w:rStyle w:val="Style1Char"/>
        </w:rPr>
        <w:t xml:space="preserve">There is nothing abstract about </w:t>
      </w:r>
      <w:r w:rsidRPr="008F6C88">
        <w:rPr>
          <w:rStyle w:val="Style1Char"/>
          <w:highlight w:val="green"/>
        </w:rPr>
        <w:t>this</w:t>
      </w:r>
      <w:r w:rsidRPr="00587AAB">
        <w:rPr>
          <w:rStyle w:val="Style1Char"/>
        </w:rPr>
        <w:t xml:space="preserve">: the declension of economies of value </w:t>
      </w:r>
      <w:r w:rsidRPr="008F6C88">
        <w:rPr>
          <w:rStyle w:val="Style1Char"/>
          <w:highlight w:val="green"/>
        </w:rPr>
        <w:t>leads to the</w:t>
      </w:r>
      <w:r w:rsidRPr="008F6C88">
        <w:rPr>
          <w:highlight w:val="green"/>
        </w:rPr>
        <w:t xml:space="preserve"> </w:t>
      </w:r>
      <w:r w:rsidRPr="008F6C88">
        <w:rPr>
          <w:rStyle w:val="Style1Char"/>
          <w:b/>
          <w:highlight w:val="green"/>
        </w:rPr>
        <w:t>zero point of holocaust</w:t>
      </w:r>
      <w:r w:rsidRPr="00587AAB">
        <w:t>. 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14:paraId="43D9A655" w14:textId="77777777" w:rsidR="00F80B98" w:rsidRPr="009F7BD6" w:rsidRDefault="00F80B98" w:rsidP="00F80B98"/>
    <w:p w14:paraId="113740DA" w14:textId="77777777" w:rsidR="00F80B98" w:rsidRPr="000F21B5" w:rsidRDefault="00F80B98" w:rsidP="00F80B98">
      <w:pPr>
        <w:pStyle w:val="Heading4"/>
      </w:pPr>
      <w:bookmarkStart w:id="1" w:name="_Hlk487657921"/>
      <w:bookmarkEnd w:id="0"/>
      <w:r w:rsidRPr="000F21B5">
        <w:t xml:space="preserve">The production of wasted life </w:t>
      </w:r>
      <w:r>
        <w:t xml:space="preserve">eradicates ethics and masks global genocide </w:t>
      </w:r>
    </w:p>
    <w:p w14:paraId="0FBFAB56" w14:textId="77777777" w:rsidR="00F80B98" w:rsidRPr="000F21B5" w:rsidRDefault="00F80B98" w:rsidP="00F80B98">
      <w:r>
        <w:rPr>
          <w:b/>
        </w:rPr>
        <w:t xml:space="preserve">Hayden 07 </w:t>
      </w:r>
      <w:r w:rsidRPr="001D385F">
        <w:t>Patrick Hayden</w:t>
      </w:r>
      <w:r>
        <w:t>,</w:t>
      </w:r>
      <w:r w:rsidRPr="001D385F">
        <w:t xml:space="preserve"> Sen</w:t>
      </w:r>
      <w:r>
        <w:t>ior Lecturer IR @ St. Andrews</w:t>
      </w:r>
      <w:r w:rsidRPr="001D385F">
        <w:t xml:space="preserve"> “Superfluous Humanity: An Arendtian Perspective on the Political Evil of Global Poverty” Millennium 35 (2) p. 289-290</w:t>
      </w:r>
      <w:r>
        <w:t xml:space="preserve"> </w:t>
      </w:r>
    </w:p>
    <w:p w14:paraId="471CC84D" w14:textId="77777777" w:rsidR="00F80B98" w:rsidRDefault="00F80B98" w:rsidP="00F80B98">
      <w:r w:rsidRPr="000F21B5">
        <w:t xml:space="preserve">Much like Arendt, Bauman argues that </w:t>
      </w:r>
      <w:r w:rsidRPr="000F21B5">
        <w:rPr>
          <w:rStyle w:val="StyleUnderline"/>
        </w:rPr>
        <w:t xml:space="preserve">modernity is characterised by instrumental rationality and a drive towards bureaucracy and technological order, with a resulting </w:t>
      </w:r>
      <w:r w:rsidRPr="007A4A83">
        <w:rPr>
          <w:rStyle w:val="StyleUnderline"/>
          <w:b/>
        </w:rPr>
        <w:t>emptying out of moral responsibility</w:t>
      </w:r>
      <w:r w:rsidRPr="000F21B5">
        <w:t xml:space="preserve">. The era of </w:t>
      </w:r>
      <w:r w:rsidRPr="000F21B5">
        <w:rPr>
          <w:rStyle w:val="StyleUnderline"/>
        </w:rPr>
        <w:t>neoliberal globalisation</w:t>
      </w:r>
      <w:r w:rsidRPr="000F21B5">
        <w:t xml:space="preserve">, Bauman contends, </w:t>
      </w:r>
      <w:r w:rsidRPr="000F21B5">
        <w:rPr>
          <w:rStyle w:val="StyleUnderline"/>
        </w:rPr>
        <w:t>exposes how the project of modernity</w:t>
      </w:r>
      <w:r w:rsidRPr="000F21B5">
        <w:t xml:space="preserve"> - or more accurately</w:t>
      </w:r>
      <w:r w:rsidRPr="000F21B5">
        <w:rPr>
          <w:rFonts w:cs="Arial"/>
          <w:bCs/>
          <w:szCs w:val="26"/>
          <w:u w:val="single"/>
        </w:rPr>
        <w:t xml:space="preserve">, </w:t>
      </w:r>
      <w:r w:rsidRPr="000F21B5">
        <w:rPr>
          <w:rStyle w:val="StyleUnderline"/>
        </w:rPr>
        <w:t xml:space="preserve">of compulsive modernisation - necessarily </w:t>
      </w:r>
      <w:r w:rsidRPr="007A4A83">
        <w:rPr>
          <w:rStyle w:val="StyleUnderline"/>
          <w:b/>
        </w:rPr>
        <w:t>produces ‘human waste’</w:t>
      </w:r>
      <w:r w:rsidRPr="000F21B5">
        <w:t xml:space="preserve">.52 Here </w:t>
      </w:r>
      <w:r w:rsidRPr="000F21B5">
        <w:rPr>
          <w:rStyle w:val="StyleUnderline"/>
        </w:rPr>
        <w:t>three</w:t>
      </w:r>
      <w:r w:rsidRPr="000F21B5">
        <w:rPr>
          <w:rFonts w:cs="Arial"/>
          <w:bCs/>
          <w:szCs w:val="26"/>
          <w:u w:val="single"/>
        </w:rPr>
        <w:t xml:space="preserve"> </w:t>
      </w:r>
      <w:r w:rsidRPr="000F21B5">
        <w:t xml:space="preserve">historical </w:t>
      </w:r>
      <w:r w:rsidRPr="000F21B5">
        <w:rPr>
          <w:rStyle w:val="StyleUnderline"/>
        </w:rPr>
        <w:t>strands of modernisation converge: order-building, economic progress, and capitalist globalisation</w:t>
      </w:r>
      <w:r w:rsidRPr="000F21B5">
        <w:t xml:space="preserve">. For Bauman </w:t>
      </w:r>
      <w:r w:rsidRPr="000F21B5">
        <w:rPr>
          <w:rStyle w:val="StyleUnderline"/>
        </w:rPr>
        <w:t>the modernisation process is defined by the drive to design, engineer and administer society, most fundamentally in terms of the ‘</w:t>
      </w:r>
      <w:r w:rsidRPr="007A4A83">
        <w:rPr>
          <w:rStyle w:val="StyleUnderline"/>
          <w:b/>
        </w:rPr>
        <w:t>freedom’</w:t>
      </w:r>
      <w:r w:rsidRPr="000F21B5">
        <w:rPr>
          <w:rStyle w:val="StyleUnderline"/>
        </w:rPr>
        <w:t xml:space="preserve"> to consume</w:t>
      </w:r>
      <w:r w:rsidRPr="000F21B5">
        <w:t xml:space="preserve">. The corollary of this process is that </w:t>
      </w:r>
      <w:r w:rsidRPr="000F21B5">
        <w:rPr>
          <w:rStyle w:val="StyleUnderline"/>
        </w:rPr>
        <w:t xml:space="preserve">whatever </w:t>
      </w:r>
      <w:r w:rsidRPr="007A4A83">
        <w:rPr>
          <w:rStyle w:val="StyleUnderline"/>
          <w:b/>
        </w:rPr>
        <w:t>cannot be assimilated</w:t>
      </w:r>
      <w:r w:rsidRPr="000F21B5">
        <w:rPr>
          <w:rStyle w:val="StyleUnderline"/>
        </w:rPr>
        <w:t xml:space="preserve"> into the model</w:t>
      </w:r>
      <w:r w:rsidRPr="000F21B5">
        <w:t xml:space="preserve"> of modernisation (or ‘development’) as consumption </w:t>
      </w:r>
      <w:r w:rsidRPr="007A4A83">
        <w:rPr>
          <w:rStyle w:val="StyleUnderline"/>
          <w:b/>
        </w:rPr>
        <w:t>must be treated as unfit</w:t>
      </w:r>
      <w:r w:rsidRPr="000F21B5">
        <w:t xml:space="preserve">, undesirable, redundant, </w:t>
      </w:r>
      <w:r w:rsidRPr="007A4A83">
        <w:rPr>
          <w:rStyle w:val="StyleUnderline"/>
          <w:b/>
        </w:rPr>
        <w:t>useless, and disposable</w:t>
      </w:r>
      <w:r w:rsidRPr="000F21B5">
        <w:rPr>
          <w:rStyle w:val="StyleUnderline"/>
        </w:rPr>
        <w:t>.</w:t>
      </w:r>
      <w:r w:rsidRPr="000F21B5">
        <w:t xml:space="preserve"> Immigrants, refugees, and the impoverished are simply sup</w:t>
      </w:r>
      <w:r w:rsidRPr="007A4A83">
        <w:t>erfluous populations who, if they cannot be directly eliminated in the ‘post-totalitarian’ era, at least can be made to disappear from our consciousness</w:t>
      </w:r>
      <w:r w:rsidRPr="007A4A83">
        <w:rPr>
          <w:rFonts w:cs="Arial"/>
          <w:bCs/>
          <w:szCs w:val="26"/>
        </w:rPr>
        <w:t xml:space="preserve">. In Bauman’s words, </w:t>
      </w:r>
      <w:r w:rsidRPr="007A4A83">
        <w:rPr>
          <w:rStyle w:val="StyleUnderline"/>
          <w:b/>
        </w:rPr>
        <w:t>we ‘dispose of leftovers in the most radical and effective way: we make them invisible by not looking and unthinkable by not thinking</w:t>
      </w:r>
      <w:r w:rsidRPr="000F21B5">
        <w:rPr>
          <w:rFonts w:cs="Arial"/>
          <w:bCs/>
          <w:szCs w:val="26"/>
          <w:u w:val="single"/>
        </w:rPr>
        <w:t>.</w:t>
      </w:r>
      <w:r w:rsidRPr="000F21B5">
        <w:t xml:space="preserve"> They worry us only when the routine elementary defences are broken and the precautions fail.’53 </w:t>
      </w:r>
      <w:r w:rsidRPr="000F21B5">
        <w:rPr>
          <w:rStyle w:val="StyleUnderline"/>
        </w:rPr>
        <w:t xml:space="preserve">The </w:t>
      </w:r>
      <w:r w:rsidRPr="007A4A83">
        <w:rPr>
          <w:rStyle w:val="StyleUnderline"/>
          <w:b/>
        </w:rPr>
        <w:t>wasted lives</w:t>
      </w:r>
      <w:r w:rsidRPr="000F21B5">
        <w:rPr>
          <w:rStyle w:val="StyleUnderline"/>
        </w:rPr>
        <w:t xml:space="preserve"> of human refuse are </w:t>
      </w:r>
      <w:r w:rsidRPr="007A4A83">
        <w:rPr>
          <w:rStyle w:val="StyleUnderline"/>
          <w:b/>
        </w:rPr>
        <w:t>stripped of dignity</w:t>
      </w:r>
      <w:r w:rsidRPr="000F21B5">
        <w:t xml:space="preserve">, driven to the furthest margins of society, </w:t>
      </w:r>
      <w:r w:rsidRPr="000F21B5">
        <w:rPr>
          <w:rStyle w:val="StyleUnderline"/>
        </w:rPr>
        <w:t xml:space="preserve">and </w:t>
      </w:r>
      <w:r w:rsidRPr="007A4A83">
        <w:rPr>
          <w:rStyle w:val="StyleUnderline"/>
          <w:b/>
        </w:rPr>
        <w:t>eradicated from public space</w:t>
      </w:r>
      <w:r w:rsidRPr="000F21B5">
        <w:rPr>
          <w:rStyle w:val="StyleUnderline"/>
        </w:rPr>
        <w:t xml:space="preserve"> while hidden in plain sight.</w:t>
      </w:r>
      <w:r w:rsidRPr="000F21B5">
        <w:t xml:space="preserve"> Bauman’s argument, couched in language </w:t>
      </w:r>
      <w:r w:rsidRPr="000F21B5">
        <w:rPr>
          <w:rStyle w:val="StyleUnderline"/>
        </w:rPr>
        <w:t>that evokes the parallels</w:t>
      </w:r>
      <w:r w:rsidRPr="000F21B5">
        <w:t xml:space="preserve"> drawn by Arendt </w:t>
      </w:r>
      <w:r w:rsidRPr="000F21B5">
        <w:rPr>
          <w:rStyle w:val="StyleUnderline"/>
        </w:rPr>
        <w:t xml:space="preserve">between </w:t>
      </w:r>
      <w:r w:rsidRPr="007A4A83">
        <w:rPr>
          <w:rStyle w:val="StyleUnderline"/>
          <w:b/>
        </w:rPr>
        <w:t>totalitarian</w:t>
      </w:r>
      <w:r w:rsidRPr="000F21B5">
        <w:rPr>
          <w:rStyle w:val="StyleUnderline"/>
        </w:rPr>
        <w:t xml:space="preserve"> systems and the basic conditions of modern</w:t>
      </w:r>
      <w:r w:rsidRPr="000F21B5">
        <w:t xml:space="preserve"> capitalist </w:t>
      </w:r>
      <w:r w:rsidRPr="000F21B5">
        <w:rPr>
          <w:rStyle w:val="StyleUnderline"/>
        </w:rPr>
        <w:t xml:space="preserve">society, lends support to the central claim of this article: that </w:t>
      </w:r>
      <w:r w:rsidRPr="007A4A83">
        <w:rPr>
          <w:rStyle w:val="StyleUnderline"/>
          <w:b/>
        </w:rPr>
        <w:t>global poverty ‘erases’ the global poor, excludes them from recognition as fellow human beings, and denies them standing as equals within a shared public world</w:t>
      </w:r>
      <w:r w:rsidRPr="000F21B5">
        <w:rPr>
          <w:rStyle w:val="StyleUnderline"/>
        </w:rPr>
        <w:t>.</w:t>
      </w:r>
      <w:r w:rsidRPr="000F21B5">
        <w:t xml:space="preserve"> Simply put, </w:t>
      </w:r>
      <w:r w:rsidRPr="000F21B5">
        <w:rPr>
          <w:rStyle w:val="StyleUnderline"/>
        </w:rPr>
        <w:t>global poverty makes a vast portion of humanity superfluous. The global poor have become</w:t>
      </w:r>
      <w:r w:rsidRPr="000F21B5">
        <w:t>, to borrow Arendt’s phrase for those deprived of their human rights, ‘</w:t>
      </w:r>
      <w:r w:rsidRPr="000F21B5">
        <w:rPr>
          <w:rStyle w:val="StyleUnderline"/>
        </w:rPr>
        <w:t xml:space="preserve">the </w:t>
      </w:r>
      <w:r w:rsidRPr="007A4A83">
        <w:rPr>
          <w:rStyle w:val="StyleUnderline"/>
          <w:b/>
        </w:rPr>
        <w:t>scum of the earth’</w:t>
      </w:r>
      <w:r w:rsidRPr="000F21B5">
        <w:rPr>
          <w:rStyle w:val="StyleUnderline"/>
        </w:rPr>
        <w:t xml:space="preserve">, because of who </w:t>
      </w:r>
      <w:r w:rsidRPr="007A4A83">
        <w:rPr>
          <w:rStyle w:val="StyleUnderline"/>
        </w:rPr>
        <w:t>they are</w:t>
      </w:r>
      <w:r w:rsidRPr="007A4A83">
        <w:rPr>
          <w:u w:val="single"/>
        </w:rPr>
        <w:t xml:space="preserve"> (or </w:t>
      </w:r>
      <w:r w:rsidRPr="007A4A83">
        <w:rPr>
          <w:b/>
          <w:u w:val="single"/>
        </w:rPr>
        <w:t>where they are born</w:t>
      </w:r>
      <w:r w:rsidRPr="000F21B5">
        <w:t xml:space="preserve">) rather than what they have done.54 As Dana Villa asserts, </w:t>
      </w:r>
      <w:r w:rsidRPr="007A4A83">
        <w:rPr>
          <w:u w:val="single"/>
        </w:rPr>
        <w:t xml:space="preserve">in today’s </w:t>
      </w:r>
      <w:r w:rsidRPr="007A4A83">
        <w:rPr>
          <w:rStyle w:val="StyleUnderline"/>
        </w:rPr>
        <w:t>world</w:t>
      </w:r>
      <w:r w:rsidRPr="000F21B5">
        <w:rPr>
          <w:rStyle w:val="StyleUnderline"/>
        </w:rPr>
        <w:t xml:space="preserve"> ‘untold </w:t>
      </w:r>
      <w:r w:rsidRPr="007A4A83">
        <w:rPr>
          <w:rStyle w:val="StyleUnderline"/>
          <w:b/>
        </w:rPr>
        <w:t>millions will have to suffer</w:t>
      </w:r>
      <w:r w:rsidRPr="000F21B5">
        <w:rPr>
          <w:rStyle w:val="StyleUnderline"/>
        </w:rPr>
        <w:t xml:space="preserve"> the crushing fate of being no use to the world </w:t>
      </w:r>
      <w:r w:rsidRPr="007A4A83">
        <w:rPr>
          <w:rStyle w:val="StyleUnderline"/>
          <w:b/>
        </w:rPr>
        <w:t>economy</w:t>
      </w:r>
      <w:r w:rsidRPr="007A4A83">
        <w:rPr>
          <w:b/>
        </w:rPr>
        <w:t>’</w:t>
      </w:r>
      <w:r w:rsidRPr="000F21B5">
        <w:t xml:space="preserve">.55 Along these lines, Thomas Pogge has proposed that </w:t>
      </w:r>
      <w:r w:rsidRPr="000F21B5">
        <w:rPr>
          <w:rStyle w:val="StyleUnderline"/>
        </w:rPr>
        <w:t xml:space="preserve">extreme global poverty may constitute ‘the largest crime against humanity ever committed, the </w:t>
      </w:r>
      <w:r w:rsidRPr="007A4A83">
        <w:rPr>
          <w:rStyle w:val="StyleUnderline"/>
          <w:b/>
        </w:rPr>
        <w:t>death toll of which exceeds</w:t>
      </w:r>
      <w:r w:rsidRPr="000F21B5">
        <w:t xml:space="preserve">, every week, that of the recent tsunami and, </w:t>
      </w:r>
      <w:r w:rsidRPr="007A4A83">
        <w:rPr>
          <w:rStyle w:val="StyleUnderline"/>
          <w:b/>
        </w:rPr>
        <w:t>every three years, that of World War II, the concentration camps and gulags included</w:t>
      </w:r>
      <w:r w:rsidRPr="007A4A83">
        <w:rPr>
          <w:rFonts w:cs="Arial"/>
          <w:b/>
          <w:bCs/>
          <w:szCs w:val="26"/>
          <w:u w:val="single"/>
        </w:rPr>
        <w:t>’</w:t>
      </w:r>
      <w:r w:rsidRPr="000F21B5">
        <w:t>.56</w:t>
      </w:r>
      <w:r w:rsidRPr="00037492">
        <w:t xml:space="preserve"> </w:t>
      </w:r>
    </w:p>
    <w:bookmarkEnd w:id="1"/>
    <w:p w14:paraId="363D0572" w14:textId="77777777" w:rsidR="00F80B98" w:rsidRDefault="00F80B98" w:rsidP="00F80B98">
      <w:pPr>
        <w:pStyle w:val="Heading3"/>
      </w:pPr>
      <w:r>
        <w:t>Alternatives</w:t>
      </w:r>
    </w:p>
    <w:p w14:paraId="404A3A7B" w14:textId="77777777" w:rsidR="00F80B98" w:rsidRDefault="00F80B98" w:rsidP="00F80B98">
      <w:pPr>
        <w:pStyle w:val="Heading4"/>
      </w:pPr>
      <w:r>
        <w:t xml:space="preserve">Our alternative is to question the liberal tradition – this requires contesting rights and citizenship </w:t>
      </w:r>
    </w:p>
    <w:p w14:paraId="7AB2556D" w14:textId="77777777" w:rsidR="00F80B98" w:rsidRDefault="00F80B98" w:rsidP="00F80B98">
      <w:r w:rsidRPr="000D2101">
        <w:rPr>
          <w:b/>
        </w:rPr>
        <w:t>Dhaliwal 96</w:t>
      </w:r>
      <w:r>
        <w:t xml:space="preserve"> Amarpal K. Dhaliwal, PhD candidate in Ethnic Studies @ Cal, ’96 (in Radical Democracy: Identity, Citizenship, and the State ed. Trend, “Can The Subaltern Vote? Radical Democracy, Discourse of Reprsentation and Rights, and Questions of Race,”)</w:t>
      </w:r>
    </w:p>
    <w:p w14:paraId="26842126" w14:textId="77777777" w:rsidR="00F80B98" w:rsidRPr="000D2101" w:rsidRDefault="00F80B98" w:rsidP="00F80B98">
      <w:r w:rsidRPr="000E20DF">
        <w:rPr>
          <w:u w:val="single"/>
        </w:rPr>
        <w:t>Asking "How will 'radical' democracy deal with colonial legacies</w:t>
      </w:r>
      <w:r>
        <w:t xml:space="preserve"> in ways that 'non-radical' democracy does slot," </w:t>
      </w:r>
      <w:r w:rsidRPr="000E20DF">
        <w:rPr>
          <w:u w:val="single"/>
        </w:rPr>
        <w:t>I will critique this presumed alternative for its embeddedness in modernist principles about difference, identity, subjectivity, opposition, and, most notably, inclusion. Pushing inclusion, advocates of radical democracy generally see the problem as one of the</w:t>
      </w:r>
      <w:r>
        <w:t xml:space="preserve"> implementation and </w:t>
      </w:r>
      <w:r w:rsidRPr="000E20DF">
        <w:rPr>
          <w:u w:val="single"/>
        </w:rPr>
        <w:t>realization of the ideals of modern democracies rather than the ideals and structures themselves</w:t>
      </w:r>
      <w:r>
        <w:t xml:space="preserve">. Charital </w:t>
      </w:r>
      <w:r w:rsidRPr="000E20DF">
        <w:rPr>
          <w:u w:val="single"/>
        </w:rPr>
        <w:t>Mouffe</w:t>
      </w:r>
      <w:r>
        <w:t xml:space="preserve">, in fact, </w:t>
      </w:r>
      <w:r w:rsidRPr="000E20DF">
        <w:rPr>
          <w:u w:val="single"/>
        </w:rPr>
        <w:t>believes that radical democracy is the "only viable alternative</w:t>
      </w:r>
      <w:r>
        <w:t xml:space="preserve"> for the Left today, and that it consists in trying to extend the principles of equality and liberty to an increasing number of social relations, ,"' </w:t>
      </w:r>
      <w:r w:rsidRPr="000E20DF">
        <w:rPr>
          <w:u w:val="single"/>
        </w:rPr>
        <w:t xml:space="preserve">This belief embodies an inclusionary impulse that needs to be problematized because the privileging of inclusion politics does not account for the ways that inclusion can still </w:t>
      </w:r>
      <w:r w:rsidRPr="000E20DF">
        <w:rPr>
          <w:b/>
          <w:u w:val="single"/>
        </w:rPr>
        <w:t>oppress or fail to alter structures of domination</w:t>
      </w:r>
      <w:r w:rsidRPr="000E20DF">
        <w:rPr>
          <w:u w:val="single"/>
        </w:rPr>
        <w:t xml:space="preserve">. The inability of radical democratic inclusion politics to deal with inclusion retaining peripheralization is a </w:t>
      </w:r>
      <w:r w:rsidRPr="000E20DF">
        <w:rPr>
          <w:b/>
          <w:u w:val="single"/>
        </w:rPr>
        <w:t>key limitation</w:t>
      </w:r>
      <w:r>
        <w:t xml:space="preserve">, especially given that, in many hferal democratic societies, many </w:t>
      </w:r>
      <w:r w:rsidRPr="000E20DF">
        <w:rPr>
          <w:u w:val="single"/>
        </w:rPr>
        <w:t xml:space="preserve">subordinated groups have been "included" by being accorded certain </w:t>
      </w:r>
      <w:r w:rsidRPr="000E20DF">
        <w:rPr>
          <w:b/>
          <w:u w:val="single"/>
        </w:rPr>
        <w:t>formal rights</w:t>
      </w:r>
      <w:r>
        <w:t xml:space="preserve"> like the right to vote. </w:t>
      </w:r>
      <w:r w:rsidRPr="000E20DF">
        <w:rPr>
          <w:u w:val="single"/>
        </w:rPr>
        <w:t xml:space="preserve">If inclusionary attempts often reaffirm "a hegemonic core to which the margins are added without any significant destabilization of that core" or continue to valorize the very center that is probleniatic to begin with, it is clear that </w:t>
      </w:r>
      <w:r w:rsidRPr="000E20DF">
        <w:rPr>
          <w:b/>
          <w:u w:val="single"/>
        </w:rPr>
        <w:t>the motivation to include need, questioning.' The governing assumptions or conceptual logic guiding gestures to include must be interrogated</w:t>
      </w:r>
      <w:r w:rsidRPr="000E20DF">
        <w:rPr>
          <w:u w:val="single"/>
        </w:rPr>
        <w:t xml:space="preserve"> in order to grapple with oppression in the form of appropriation, commodification, fetishizti tion</w:t>
      </w:r>
      <w:r w:rsidRPr="000E20DF">
        <w:t>, and exotmeization,</w:t>
      </w:r>
      <w:r w:rsidRPr="000E20DF">
        <w:rPr>
          <w:u w:val="single"/>
        </w:rPr>
        <w:t xml:space="preserve"> to name a few. Liberal discourses and their encouragement of inclusion polities </w:t>
      </w:r>
      <w:r w:rsidRPr="000E20DF">
        <w:rPr>
          <w:b/>
          <w:u w:val="single"/>
        </w:rPr>
        <w:t>do not adequately theorize "oppressive inclusion</w:t>
      </w:r>
      <w:r w:rsidRPr="000E20DF">
        <w:rPr>
          <w:u w:val="single"/>
        </w:rPr>
        <w:t>" and tend to interpret "inclusion" as a sign of "fairness"</w:t>
      </w:r>
      <w:r>
        <w:t xml:space="preserve"> or "equality." </w:t>
      </w:r>
      <w:r w:rsidRPr="000E20DF">
        <w:rPr>
          <w:u w:val="single"/>
        </w:rPr>
        <w:t>This interpretation misses how the "other(ed)" can be included to actually craft a hege</w:t>
      </w:r>
      <w:r>
        <w:rPr>
          <w:u w:val="single"/>
        </w:rPr>
        <w:t>m</w:t>
      </w:r>
      <w:r w:rsidRPr="000E20DF">
        <w:rPr>
          <w:u w:val="single"/>
        </w:rPr>
        <w:t>oni</w:t>
      </w:r>
      <w:r>
        <w:rPr>
          <w:u w:val="single"/>
        </w:rPr>
        <w:t>c</w:t>
      </w:r>
      <w:r w:rsidRPr="000E20DF">
        <w:rPr>
          <w:u w:val="single"/>
        </w:rPr>
        <w:t xml:space="preserve"> self. Liberal discourses that presume to want to make everyone a "self" (through inclusion) ignore that the </w:t>
      </w:r>
      <w:r w:rsidRPr="000E20DF">
        <w:rPr>
          <w:b/>
          <w:u w:val="single"/>
        </w:rPr>
        <w:t>liberal "self" always needs and is often manufactured in opposition to the "other(ed)" (the excluded).</w:t>
      </w:r>
      <w:r>
        <w:rPr>
          <w:b/>
          <w:u w:val="single"/>
        </w:rPr>
        <w:t xml:space="preserve"> </w:t>
      </w:r>
      <w:r w:rsidRPr="006F24DD">
        <w:rPr>
          <w:u w:val="single"/>
        </w:rPr>
        <w:t xml:space="preserve">Theorists of radical democracy who ignore liberalism's dualist metaphysics continue to want to make </w:t>
      </w:r>
      <w:r w:rsidRPr="006F24DD">
        <w:rPr>
          <w:b/>
          <w:u w:val="single"/>
        </w:rPr>
        <w:t>everyone a "self," a citizen</w:t>
      </w:r>
      <w:r>
        <w:t xml:space="preserve">. Mouffe, for example, wants to "expand the sphere of applicability" and "close the widening gap between democratic theory and the turbulent events of a disordered world."' "What we need," suggests Mouffe, "is hegemony of democratic values, and this requires a multiplication of democratic practices."" </w:t>
      </w:r>
      <w:r w:rsidRPr="006F24DD">
        <w:rPr>
          <w:u w:val="single"/>
        </w:rPr>
        <w:t>In the project to "extend" democracy, Moufth states that what is needed is a "view of citizenship which is adequate for multi-ethnic and multi-cultural societies</w:t>
      </w:r>
      <w:r>
        <w:t xml:space="preserve">." Mouffe suggests that e radical democratic conception of citizenship would address the demands of what she terms "new moveinents."Tlus, Mouffe contends, makes a "radical democratic perspective ... different from the liberal one."" </w:t>
      </w:r>
      <w:r w:rsidRPr="006F24DD">
        <w:rPr>
          <w:u w:val="single"/>
        </w:rPr>
        <w:t>The question that remains undertheorized is: how is a radicilized democracy able to account for cultural differences in ways the (other) liberal democracies do not</w:t>
      </w:r>
      <w:r>
        <w:t xml:space="preserve">, especially when it retains liberal conceptions of difference? </w:t>
      </w:r>
      <w:r w:rsidRPr="006F24DD">
        <w:rPr>
          <w:u w:val="single"/>
        </w:rPr>
        <w:t>Cultural difference, in liberal discourses</w:t>
      </w:r>
      <w:r>
        <w:t xml:space="preserve"> of "multiculturalisni" or "</w:t>
      </w:r>
      <w:r w:rsidRPr="006F24DD">
        <w:rPr>
          <w:u w:val="single"/>
        </w:rPr>
        <w:t>pluralism," frequently means a simple, compatible plurality with no conflict</w:t>
      </w:r>
      <w:r>
        <w:t>, contestation, or contradiction, thereby ignoring Homi Bhabha's point that "</w:t>
      </w:r>
      <w:r w:rsidRPr="006F24DD">
        <w:rPr>
          <w:b/>
          <w:u w:val="single"/>
        </w:rPr>
        <w:t>cultural differences must not be understood as the free play of polarities and pluralities in the homogeneous empty time of the national community</w:t>
      </w:r>
      <w:r>
        <w:t>.""</w:t>
      </w:r>
    </w:p>
    <w:p w14:paraId="168E626F" w14:textId="77777777" w:rsidR="00F80B98" w:rsidRPr="004A4233" w:rsidRDefault="00F80B98" w:rsidP="00F80B98">
      <w:pPr>
        <w:pStyle w:val="Heading4"/>
      </w:pPr>
      <w:bookmarkStart w:id="2" w:name="_Hlk487658365"/>
      <w:r>
        <w:t>Vote negative to reject the demand of national interest in favor of global public goods</w:t>
      </w:r>
    </w:p>
    <w:p w14:paraId="6F62EB01" w14:textId="77777777" w:rsidR="00F80B98" w:rsidRPr="008B1CA0" w:rsidRDefault="00F80B98" w:rsidP="00F80B98">
      <w:r>
        <w:rPr>
          <w:b/>
        </w:rPr>
        <w:t xml:space="preserve">Tannock 07 </w:t>
      </w:r>
      <w:r>
        <w:t>Stuart Tannock is a Research Fellow at the Cardiff University School of Social Sciences. Before coming to Cardiff, he worked at the University of California, Berkeley, at the Graduate School of Education, and Berkeley Labor Center “To keep America number 1: confronting the deep nationalism of US higher education.” Globalisation, Societies and Education Vol. 5, No. 2, July 2007, pp. 257–272</w:t>
      </w:r>
    </w:p>
    <w:p w14:paraId="40DE656C" w14:textId="77777777" w:rsidR="00F80B98" w:rsidRPr="0013570D" w:rsidRDefault="00F80B98" w:rsidP="00F80B98">
      <w:r w:rsidRPr="0013570D">
        <w:t xml:space="preserve">But framing work done on the US college campus in terms of its service to the national interest can never be all we do. Though some brave souls and noble spirits in American higher education may perform intellectual gymnastics to explain how their concern with injustice and inequality around the globe serves the long-term, better interests of the US itself, and how there is actually no real conflict in seeking to pursue such globally-minded work while based in institutions devoted explicitly to serving the US national good, such arguments are morally undesirable and politically and physically impossible. </w:t>
      </w:r>
      <w:r w:rsidRPr="0013570D">
        <w:rPr>
          <w:u w:val="single"/>
        </w:rPr>
        <w:t>How can we claim</w:t>
      </w:r>
      <w:r w:rsidRPr="0013570D">
        <w:t xml:space="preserve">, as Jonathan Cole (2005, p. 11) does, </w:t>
      </w:r>
      <w:r w:rsidRPr="0013570D">
        <w:rPr>
          <w:u w:val="single"/>
        </w:rPr>
        <w:t xml:space="preserve">that ‘as scholars and scientists [in America], we place a premium on openness, rigor, fairness’, that ‘we are part of an international community of scholars and scientists whose ideas transcend international borders’, that ‘we collaborate and exchange ideas with Iraqis, Russians, Iranians, Chinese, and Israelis without considering politics or nationality’ —how can we claim all of these things when we work in institutions that are </w:t>
      </w:r>
      <w:r w:rsidRPr="004A4233">
        <w:rPr>
          <w:b/>
          <w:u w:val="single"/>
        </w:rPr>
        <w:t>oriented explicitly to serving the American national good</w:t>
      </w:r>
      <w:r w:rsidRPr="0013570D">
        <w:rPr>
          <w:u w:val="single"/>
        </w:rPr>
        <w:t xml:space="preserve">? How can we invite foreign scholars and students into our colleges and universities and demand that the work they do serve </w:t>
      </w:r>
      <w:r w:rsidRPr="004A4233">
        <w:rPr>
          <w:b/>
          <w:u w:val="single"/>
        </w:rPr>
        <w:t>Americans before all others</w:t>
      </w:r>
      <w:r w:rsidRPr="0013570D">
        <w:rPr>
          <w:u w:val="single"/>
        </w:rPr>
        <w:t xml:space="preserve">? How can we go overseas and expect our educators and researchers to be welcomed into other countries and communities when we know we are coming </w:t>
      </w:r>
      <w:r w:rsidRPr="004A4233">
        <w:rPr>
          <w:b/>
          <w:u w:val="single"/>
        </w:rPr>
        <w:t>not primarily for their good but, first and foremost, for our own</w:t>
      </w:r>
      <w:r w:rsidRPr="0013570D">
        <w:rPr>
          <w:u w:val="single"/>
        </w:rPr>
        <w:t>? How can we claim a spirit of internationalism, when our university presidents and national politicians openly seek ‘</w:t>
      </w:r>
      <w:r w:rsidRPr="004A4233">
        <w:rPr>
          <w:b/>
          <w:u w:val="single"/>
        </w:rPr>
        <w:t>dominance over the global production</w:t>
      </w:r>
      <w:r w:rsidRPr="0013570D">
        <w:rPr>
          <w:u w:val="single"/>
        </w:rPr>
        <w:t xml:space="preserve"> of techno-scientific and social-scientific intelligentsias’</w:t>
      </w:r>
      <w:r w:rsidRPr="0013570D">
        <w:t xml:space="preserve"> (Ahmad, 2004)—</w:t>
      </w:r>
      <w:r w:rsidRPr="004A4233">
        <w:rPr>
          <w:b/>
          <w:u w:val="single"/>
        </w:rPr>
        <w:t>as is manifest so clearly in today’s Sputnik fever?</w:t>
      </w:r>
      <w:r>
        <w:rPr>
          <w:b/>
        </w:rPr>
        <w:t xml:space="preserve"> </w:t>
      </w:r>
      <w:r w:rsidRPr="0013570D">
        <w:rPr>
          <w:b/>
          <w:u w:val="single"/>
        </w:rPr>
        <w:t>It is</w:t>
      </w:r>
      <w:r>
        <w:t xml:space="preserve"> also </w:t>
      </w:r>
      <w:r w:rsidRPr="0013570D">
        <w:rPr>
          <w:b/>
          <w:u w:val="single"/>
        </w:rPr>
        <w:t>impossible</w:t>
      </w:r>
      <w:r w:rsidRPr="0013570D">
        <w:rPr>
          <w:u w:val="single"/>
        </w:rPr>
        <w:t xml:space="preserve">. When US politicians and higher education leaders speak out about national security and interest, they define these things explicitly and repeatedly in terms of protecting </w:t>
      </w:r>
      <w:r w:rsidRPr="0013570D">
        <w:rPr>
          <w:b/>
          <w:u w:val="single"/>
        </w:rPr>
        <w:t>America’s economic prosperity and standard of living</w:t>
      </w:r>
      <w:r>
        <w:t xml:space="preserve">. The AAU’s 2006 National Defense Education and Innovation Initiative commits American universities to protecting the nation’s ‘thriving middle class and … steadily rising standard of living’. </w:t>
      </w:r>
      <w:r w:rsidRPr="0013570D">
        <w:rPr>
          <w:u w:val="single"/>
        </w:rPr>
        <w:t>In the Council of Graduate Schools’</w:t>
      </w:r>
      <w:r>
        <w:t xml:space="preserve"> 2005 NDEA 21 </w:t>
      </w:r>
      <w:r w:rsidRPr="0013570D">
        <w:rPr>
          <w:u w:val="single"/>
        </w:rPr>
        <w:t xml:space="preserve">report, ‘sustained </w:t>
      </w:r>
      <w:r w:rsidRPr="0013570D">
        <w:rPr>
          <w:b/>
          <w:u w:val="single"/>
        </w:rPr>
        <w:t>economic growth [and] prosperity’ in the country</w:t>
      </w:r>
      <w:r w:rsidRPr="0013570D">
        <w:rPr>
          <w:u w:val="single"/>
        </w:rPr>
        <w:t xml:space="preserve"> are to be defended at all costs</w:t>
      </w:r>
      <w:r>
        <w:t xml:space="preserve"> (p. 4). </w:t>
      </w:r>
      <w:r w:rsidRPr="0013570D">
        <w:rPr>
          <w:u w:val="single"/>
        </w:rPr>
        <w:t xml:space="preserve">The National Academies’ 2005 Rising above the gathering storm: energising and employing America for a brighter </w:t>
      </w:r>
      <w:r w:rsidRPr="0013570D">
        <w:rPr>
          <w:b/>
          <w:u w:val="single"/>
        </w:rPr>
        <w:t>economic future</w:t>
      </w:r>
      <w:r>
        <w:t xml:space="preserve"> is concerned ‘to ensure our nation continues to enjoy the jobs, security and high standard of living that this and previous generations worked so hard to create’ (p. 12). </w:t>
      </w:r>
      <w:r w:rsidRPr="0013570D">
        <w:rPr>
          <w:u w:val="single"/>
        </w:rPr>
        <w:t>But the US standard of living</w:t>
      </w:r>
      <w:r>
        <w:t xml:space="preserve"> is not sustainable worldwide, and </w:t>
      </w:r>
      <w:r w:rsidRPr="0013570D">
        <w:rPr>
          <w:b/>
          <w:u w:val="single"/>
        </w:rPr>
        <w:t>can only come about at the expense of the environment and the rest of the world’s peoples</w:t>
      </w:r>
      <w:r w:rsidRPr="0013570D">
        <w:rPr>
          <w:u w:val="single"/>
        </w:rPr>
        <w:t>. The US is a country with 5% of global population but 30% of global wealth</w:t>
      </w:r>
      <w:r>
        <w:t xml:space="preserve">. As Eduardo Galeano (2000) writes in Upside down: </w:t>
      </w:r>
      <w:r w:rsidRPr="0013570D">
        <w:rPr>
          <w:u w:val="single"/>
        </w:rPr>
        <w:t>Each inhabitant of the North consumes ten times as much energy, nineteen times as much aluminum, fourteen times as much paper, and thirteen times as much iron and steel as someone in the South</w:t>
      </w:r>
      <w:r>
        <w:t xml:space="preserve">. … </w:t>
      </w:r>
      <w:r w:rsidRPr="0013570D">
        <w:rPr>
          <w:u w:val="single"/>
        </w:rPr>
        <w:t xml:space="preserve">The widespread adoption of such models of consumption faces a small impediment: it would take </w:t>
      </w:r>
      <w:r w:rsidRPr="0013570D">
        <w:rPr>
          <w:b/>
          <w:u w:val="single"/>
        </w:rPr>
        <w:t>ten planets</w:t>
      </w:r>
      <w:r w:rsidRPr="0013570D">
        <w:rPr>
          <w:u w:val="single"/>
        </w:rPr>
        <w:t xml:space="preserve"> the size of this one for poor countries to consume as much as rich ones do</w:t>
      </w:r>
      <w:r>
        <w:t xml:space="preserve">. (Galeano, 2000, p. 216, emphasis in original) </w:t>
      </w:r>
      <w:r w:rsidRPr="0013570D">
        <w:rPr>
          <w:u w:val="single"/>
        </w:rPr>
        <w:t xml:space="preserve">Academics in the US need to </w:t>
      </w:r>
      <w:r w:rsidRPr="0013570D">
        <w:rPr>
          <w:b/>
          <w:u w:val="single"/>
        </w:rPr>
        <w:t>reject the demand</w:t>
      </w:r>
      <w:r w:rsidRPr="0013570D">
        <w:rPr>
          <w:u w:val="single"/>
        </w:rPr>
        <w:t xml:space="preserve"> that the work they do pass</w:t>
      </w:r>
      <w:r>
        <w:t xml:space="preserve"> first and always </w:t>
      </w:r>
      <w:r w:rsidRPr="0013570D">
        <w:rPr>
          <w:b/>
          <w:u w:val="single"/>
        </w:rPr>
        <w:t>through the prism of American national interest</w:t>
      </w:r>
      <w:r>
        <w:t xml:space="preserve">. But </w:t>
      </w:r>
      <w:r w:rsidRPr="0013570D">
        <w:rPr>
          <w:u w:val="single"/>
        </w:rPr>
        <w:t>they need to reject this demand</w:t>
      </w:r>
      <w:r>
        <w:t xml:space="preserve"> not in the name of scholarly autonomy, academic freedom or ivory tower retreat, but </w:t>
      </w:r>
      <w:r w:rsidRPr="0013570D">
        <w:rPr>
          <w:u w:val="single"/>
        </w:rPr>
        <w:t>on the principle of service</w:t>
      </w:r>
      <w:r>
        <w:t>—accountability and responsiveness—</w:t>
      </w:r>
      <w:r w:rsidRPr="0013570D">
        <w:rPr>
          <w:u w:val="single"/>
        </w:rPr>
        <w:t xml:space="preserve">to a public good defined </w:t>
      </w:r>
      <w:r w:rsidRPr="0013570D">
        <w:rPr>
          <w:b/>
          <w:u w:val="single"/>
        </w:rPr>
        <w:t>not nationally but globally</w:t>
      </w:r>
      <w:r>
        <w:t xml:space="preserve">. Such a claim is difficult to make: higher education continues to be organised and funded primarily at or below the national level. It is also a claim that is difficult to make justly and effectively: we do not have an extensive philosophical tradition or political practice of conceptualising or operationalising the public good beyond the boundaries of the nation. For academics as for others, </w:t>
      </w:r>
      <w:r w:rsidRPr="004A4233">
        <w:rPr>
          <w:u w:val="single"/>
        </w:rPr>
        <w:t>nationalism has become second nature. If the way is uncertain</w:t>
      </w:r>
      <w:r>
        <w:t xml:space="preserve">, though, </w:t>
      </w:r>
      <w:r w:rsidRPr="004A4233">
        <w:rPr>
          <w:b/>
          <w:u w:val="single"/>
        </w:rPr>
        <w:t>the target is clear</w:t>
      </w:r>
      <w:r>
        <w:t xml:space="preserve">. Presumably, </w:t>
      </w:r>
      <w:r w:rsidRPr="004A4233">
        <w:rPr>
          <w:u w:val="single"/>
        </w:rPr>
        <w:t>this is precisely the type of work that</w:t>
      </w:r>
      <w:r>
        <w:t xml:space="preserve"> institutions of higher </w:t>
      </w:r>
      <w:r w:rsidRPr="004A4233">
        <w:rPr>
          <w:b/>
          <w:u w:val="single"/>
        </w:rPr>
        <w:t>education should be capable of rising to the task of tackling</w:t>
      </w:r>
      <w:r>
        <w:t>.</w:t>
      </w:r>
    </w:p>
    <w:bookmarkEnd w:id="2"/>
    <w:p w14:paraId="2EE5B4D4" w14:textId="77777777" w:rsidR="00F80B98" w:rsidRPr="001348FE" w:rsidRDefault="00F80B98" w:rsidP="00F80B98"/>
    <w:p w14:paraId="24BCA59E" w14:textId="6BFB44D3" w:rsidR="00921E87" w:rsidRDefault="15279048" w:rsidP="00083E6A">
      <w:pPr>
        <w:pStyle w:val="Heading2"/>
      </w:pPr>
      <w:r>
        <w:t>Court Clog DA</w:t>
      </w:r>
    </w:p>
    <w:p w14:paraId="26F17D06" w14:textId="3647DDEB" w:rsidR="00921E87" w:rsidRPr="00921E87" w:rsidRDefault="15279048" w:rsidP="00921E87">
      <w:pPr>
        <w:pStyle w:val="Heading3"/>
      </w:pPr>
      <w:r>
        <w:t>1NC: Court Clog DA Shell</w:t>
      </w:r>
    </w:p>
    <w:p w14:paraId="218C4AD7" w14:textId="77777777" w:rsidR="00921E87" w:rsidRPr="00F218DC" w:rsidRDefault="15279048" w:rsidP="00921E87">
      <w:pPr>
        <w:pStyle w:val="Heading4"/>
      </w:pPr>
      <w:r>
        <w:t>The courts can handle the workload of cases right now.</w:t>
      </w:r>
    </w:p>
    <w:p w14:paraId="1E1FDB12" w14:textId="77777777" w:rsidR="00921E87" w:rsidRPr="00F218DC" w:rsidRDefault="15279048" w:rsidP="15279048">
      <w:pPr>
        <w:rPr>
          <w:sz w:val="16"/>
          <w:szCs w:val="16"/>
        </w:rPr>
      </w:pPr>
      <w:r w:rsidRPr="15279048">
        <w:rPr>
          <w:b/>
          <w:bCs/>
          <w:sz w:val="28"/>
          <w:szCs w:val="28"/>
        </w:rPr>
        <w:t>Prost 15</w:t>
      </w:r>
      <w:r>
        <w:t xml:space="preserve"> </w:t>
      </w:r>
      <w:r w:rsidRPr="15279048">
        <w:rPr>
          <w:sz w:val="16"/>
          <w:szCs w:val="16"/>
        </w:rPr>
        <w:t>(Sharon Prost, Chief Judge, U.S. Court of Appeals for the Federal Circuit, 9-23-2015, "Innovator Insights", IPO Education Foundation, https://www.ipoef.org/?p=1513, accessed 7-11-2017)</w:t>
      </w:r>
    </w:p>
    <w:p w14:paraId="47240786" w14:textId="77777777" w:rsidR="00921E87" w:rsidRPr="00F218DC" w:rsidRDefault="15279048" w:rsidP="15279048">
      <w:pPr>
        <w:rPr>
          <w:u w:val="single"/>
        </w:rPr>
      </w:pPr>
      <w:r w:rsidRPr="15279048">
        <w:rPr>
          <w:u w:val="single"/>
        </w:rPr>
        <w:t>How will the Court manage the workload?</w:t>
      </w:r>
    </w:p>
    <w:p w14:paraId="4C416C2E" w14:textId="77777777" w:rsidR="00921E87" w:rsidRPr="00F218DC" w:rsidRDefault="15279048" w:rsidP="15279048">
      <w:pPr>
        <w:rPr>
          <w:sz w:val="14"/>
          <w:szCs w:val="14"/>
        </w:rPr>
      </w:pPr>
      <w:r w:rsidRPr="15279048">
        <w:rPr>
          <w:u w:val="single"/>
        </w:rPr>
        <w:t xml:space="preserve">For now, </w:t>
      </w:r>
      <w:r w:rsidRPr="15279048">
        <w:rPr>
          <w:b/>
          <w:bCs/>
          <w:u w:val="single"/>
        </w:rPr>
        <w:t>we’re ok</w:t>
      </w:r>
      <w:r w:rsidRPr="15279048">
        <w:rPr>
          <w:u w:val="single"/>
        </w:rPr>
        <w:t>.</w:t>
      </w:r>
      <w:r>
        <w:t xml:space="preserve"> We just got our twelfth vacancy filled when Judge Kara Stoll came on board, so for the first time we have six senior judges. </w:t>
      </w:r>
      <w:r w:rsidRPr="15279048">
        <w:rPr>
          <w:u w:val="single"/>
        </w:rPr>
        <w:t>We’re all hands on deck in a way we’ve never been.</w:t>
      </w:r>
      <w:r>
        <w:t xml:space="preserve"> </w:t>
      </w:r>
      <w:r w:rsidRPr="15279048">
        <w:rPr>
          <w:sz w:val="14"/>
          <w:szCs w:val="14"/>
        </w:rPr>
        <w:t>A few years ago, under former Chief Judge Paul Michel, we rose from three clerks each to four clerks each</w:t>
      </w:r>
      <w:r>
        <w:t xml:space="preserve">. I’m fairly optimistic that in the foreseeable future we’ll be up to the task. </w:t>
      </w:r>
      <w:r w:rsidRPr="15279048">
        <w:rPr>
          <w:u w:val="single"/>
        </w:rPr>
        <w:t xml:space="preserve">We’re proud of the fact that we’re very current; </w:t>
      </w:r>
      <w:r w:rsidRPr="15279048">
        <w:rPr>
          <w:b/>
          <w:bCs/>
          <w:u w:val="single"/>
        </w:rPr>
        <w:t>we have virtually no backlog</w:t>
      </w:r>
      <w:r w:rsidRPr="15279048">
        <w:rPr>
          <w:u w:val="single"/>
        </w:rPr>
        <w:t xml:space="preserve"> and are probably one of the most current appeals courts in the country, so we’d like to be able to keep that going</w:t>
      </w:r>
      <w:r>
        <w:t xml:space="preserve">. </w:t>
      </w:r>
      <w:r w:rsidRPr="15279048">
        <w:rPr>
          <w:sz w:val="14"/>
          <w:szCs w:val="14"/>
        </w:rPr>
        <w:t>It may get a little harder with the influx of PTAB cases, but we’ll do the best we can.</w:t>
      </w:r>
    </w:p>
    <w:p w14:paraId="04E00C03" w14:textId="77777777" w:rsidR="00921E87" w:rsidRPr="00F218DC" w:rsidRDefault="15279048" w:rsidP="00921E87">
      <w:pPr>
        <w:pStyle w:val="Heading4"/>
      </w:pPr>
      <w:r>
        <w:t>Empirically education cases require courts to explore massive amounts of sociology literature – has taken up to 18 years</w:t>
      </w:r>
    </w:p>
    <w:p w14:paraId="223986C4" w14:textId="77777777" w:rsidR="00921E87" w:rsidRPr="00F218DC" w:rsidRDefault="15279048" w:rsidP="00921E87">
      <w:pPr>
        <w:pStyle w:val="ListParagraph"/>
        <w:numPr>
          <w:ilvl w:val="0"/>
          <w:numId w:val="11"/>
        </w:numPr>
      </w:pPr>
      <w:r>
        <w:t>link turns the case – courts strike down the aff and long cases means solvency takes forever</w:t>
      </w:r>
    </w:p>
    <w:p w14:paraId="13F3BF1C" w14:textId="77777777" w:rsidR="00921E87" w:rsidRPr="00F218DC" w:rsidRDefault="15279048" w:rsidP="00921E87">
      <w:pPr>
        <w:pStyle w:val="ListParagraph"/>
        <w:numPr>
          <w:ilvl w:val="0"/>
          <w:numId w:val="11"/>
        </w:numPr>
      </w:pPr>
      <w:r>
        <w:t>solvency advocate for the “declare a RTE and have the states determine what that means” CP/aff</w:t>
      </w:r>
    </w:p>
    <w:p w14:paraId="08F7479A" w14:textId="77777777" w:rsidR="00921E87" w:rsidRPr="00F218DC" w:rsidRDefault="15279048" w:rsidP="00921E87">
      <w:pPr>
        <w:pStyle w:val="ListParagraph"/>
        <w:numPr>
          <w:ilvl w:val="0"/>
          <w:numId w:val="11"/>
        </w:numPr>
      </w:pPr>
      <w:r>
        <w:t>that CP avoids the link</w:t>
      </w:r>
    </w:p>
    <w:p w14:paraId="11829BCA" w14:textId="77777777" w:rsidR="00921E87" w:rsidRPr="00F218DC" w:rsidRDefault="15279048" w:rsidP="00921E87">
      <w:r w:rsidRPr="15279048">
        <w:rPr>
          <w:rStyle w:val="Style13ptBold"/>
          <w:sz w:val="28"/>
          <w:szCs w:val="28"/>
        </w:rPr>
        <w:t>Wilkins 5</w:t>
      </w:r>
      <w:r>
        <w:t xml:space="preserve"> — (Brooke Wilkins, JD from BYU, “Should Public Education be a Federal Fundamental Right?”, 2005 BYU Educ. &amp; L. J. 261, 2005, accessed 7-11-2017)</w:t>
      </w:r>
    </w:p>
    <w:p w14:paraId="5A9F5ABD" w14:textId="77777777" w:rsidR="00921E87" w:rsidRPr="00F218DC" w:rsidRDefault="15279048" w:rsidP="15279048">
      <w:pPr>
        <w:rPr>
          <w:rStyle w:val="Emphasis"/>
        </w:rPr>
      </w:pPr>
      <w:r>
        <w:t xml:space="preserve">Yet </w:t>
      </w:r>
      <w:r w:rsidRPr="15279048">
        <w:rPr>
          <w:rStyle w:val="StyleUnderline"/>
        </w:rPr>
        <w:t>if public education is considered a federal fundamental right it could embroil the federal judiciary in administrative educational issues</w:t>
      </w:r>
      <w:r>
        <w:t xml:space="preserve">. A fundamental right should invoke strict scrutiny. n212 Strict scrutiny means that </w:t>
      </w:r>
      <w:r w:rsidRPr="15279048">
        <w:rPr>
          <w:rStyle w:val="StyleUnderline"/>
        </w:rPr>
        <w:t>any governmental regulation must be narrowly tailored to accomplish a compelling interest.</w:t>
      </w:r>
      <w:r>
        <w:t xml:space="preserve"> Few regulations survive such analysis. So </w:t>
      </w:r>
      <w:r w:rsidRPr="15279048">
        <w:rPr>
          <w:rStyle w:val="StyleUnderline"/>
        </w:rPr>
        <w:t>any educational policy that anyone would care to litigate would most likely be struck down by the court.</w:t>
      </w:r>
      <w:r>
        <w:t xml:space="preserve"> The State could not accurately predict how to create educational policy. </w:t>
      </w:r>
      <w:r w:rsidRPr="15279048">
        <w:rPr>
          <w:rStyle w:val="StyleUnderline"/>
        </w:rPr>
        <w:t>The difficulties and costs associated with litigation could harm educational processes.</w:t>
      </w:r>
      <w:r>
        <w:t xml:space="preserve"> </w:t>
      </w:r>
      <w:r w:rsidRPr="15279048">
        <w:rPr>
          <w:rStyle w:val="Emphasis"/>
        </w:rPr>
        <w:t>Courts would have to depend upon mounds of sociology, rather than legal or constitutional principles, in order to make decisions. The judiciary could be forced to expound the minutest details of educational policy.</w:t>
      </w:r>
    </w:p>
    <w:p w14:paraId="2E68F401" w14:textId="77777777" w:rsidR="00921E87" w:rsidRPr="00F218DC" w:rsidRDefault="15279048" w:rsidP="00921E87">
      <w:r>
        <w:t xml:space="preserve">Missouri v. Jenkins n213 is an example of what can happen when the judiciary takes on educational policy issues. The federal district court was attempting to enforce desegregation laws. </w:t>
      </w:r>
      <w:r w:rsidRPr="15279048">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t xml:space="preserve">. The course of </w:t>
      </w:r>
      <w:r w:rsidRPr="15279048">
        <w:rPr>
          <w:rStyle w:val="Emphasis"/>
        </w:rPr>
        <w:t>the litigation took over eighteen years</w:t>
      </w:r>
      <w:r w:rsidRPr="15279048">
        <w:rPr>
          <w:rStyle w:val="StyleUnderline"/>
        </w:rPr>
        <w:t>. A federal district court became mired in minute</w:t>
      </w:r>
      <w:r>
        <w:t xml:space="preserve">  [*290]  </w:t>
      </w:r>
      <w:r w:rsidRPr="15279048">
        <w:rPr>
          <w:rStyle w:val="StyleUnderline"/>
        </w:rPr>
        <w:t>educational procedures, and the resulting cost of litigation</w:t>
      </w:r>
      <w:r>
        <w:t>. n214 However, what was the district court to do when the political branches of the state government were not desegregating the schools? The tension is difficult.</w:t>
      </w:r>
    </w:p>
    <w:p w14:paraId="0B65A10F" w14:textId="77777777" w:rsidR="00921E87" w:rsidRPr="00F218DC" w:rsidRDefault="15279048" w:rsidP="00921E87">
      <w:r>
        <w:t xml:space="preserve">The traditional repository for educational policy-making power is with the states. </w:t>
      </w:r>
      <w:r w:rsidRPr="15279048">
        <w:rPr>
          <w:rStyle w:val="StyleUnderline"/>
        </w:rPr>
        <w:t>Such a federalist approach has the advantages of local control and of allowing for experimentation. The complex issues affecting educational processes and policies are not easily resolved</w:t>
      </w:r>
      <w:r>
        <w:t xml:space="preserve">. Finding that </w:t>
      </w:r>
      <w:r w:rsidRPr="15279048">
        <w:rPr>
          <w:rStyle w:val="StyleUnderline"/>
        </w:rPr>
        <w:t>public education is a federal fundamental right would require the federal government to carry the responsibility to fund education. n215 Centralized control from the federal government may not be the best manner for controlling public education</w:t>
      </w:r>
      <w:r>
        <w:t>.</w:t>
      </w:r>
    </w:p>
    <w:p w14:paraId="54E075FE" w14:textId="77777777" w:rsidR="00921E87" w:rsidRPr="00F218DC" w:rsidRDefault="15279048" w:rsidP="00921E87">
      <w:r>
        <w:t xml:space="preserve">Perhaps the best approach, that respects federalism issues and the competencies of the judiciary, while placing appropriate emphasis on the importance of education </w:t>
      </w:r>
      <w:r w:rsidRPr="15279048">
        <w:rPr>
          <w:rStyle w:val="StyleUnderline"/>
        </w:rPr>
        <w:t>is for the federal judiciary to state explicitly the un-held holding of Rodriguez - that there is a right to some basic level of education, and that the states must determine and enforce this level</w:t>
      </w:r>
      <w:r>
        <w:t>. n216 Such a finding would be in accord with natural law principles, that a right to education does exist, n217 while avoiding embroiling the federal judiciary in day to day educational procedural matters or incurring additional federal funds. n218</w:t>
      </w:r>
    </w:p>
    <w:p w14:paraId="421B7E4B" w14:textId="77777777" w:rsidR="00921E87" w:rsidRPr="00F218DC" w:rsidRDefault="15279048" w:rsidP="15279048">
      <w:pPr>
        <w:pStyle w:val="Heading4"/>
        <w:rPr>
          <w:sz w:val="28"/>
          <w:szCs w:val="28"/>
        </w:rPr>
      </w:pPr>
      <w:r w:rsidRPr="15279048">
        <w:rPr>
          <w:sz w:val="28"/>
          <w:szCs w:val="28"/>
        </w:rPr>
        <w:t xml:space="preserve">Increasing the federal circuit court’s workload would hinder current courts ability to guarantee IP protection </w:t>
      </w:r>
    </w:p>
    <w:p w14:paraId="33C8E81A" w14:textId="77777777" w:rsidR="00921E87" w:rsidRPr="00F218DC" w:rsidRDefault="15279048" w:rsidP="00921E87">
      <w:r w:rsidRPr="15279048">
        <w:rPr>
          <w:rStyle w:val="Style13ptBold"/>
          <w:sz w:val="28"/>
          <w:szCs w:val="28"/>
        </w:rPr>
        <w:t xml:space="preserve">Kirk 06 – </w:t>
      </w:r>
      <w:r>
        <w:t>Michael K. Kirk, Executive Director of the American Intellectual Property Law Association, Chairman, Senate Judiciary Committee; United States Senate http://www.aipla.org/Advocacy%20Shared%20Documents/TES_2006-03-24_109C_ImmigrationBill-Specter-Kirk.pdf pg.1-2  KKC</w:t>
      </w:r>
    </w:p>
    <w:p w14:paraId="3D7CF3A7" w14:textId="77777777" w:rsidR="00921E87" w:rsidRPr="00F218DC" w:rsidRDefault="15279048" w:rsidP="15279048">
      <w:pPr>
        <w:rPr>
          <w:sz w:val="14"/>
          <w:szCs w:val="14"/>
        </w:rPr>
      </w:pPr>
      <w:r w:rsidRPr="15279048">
        <w:rPr>
          <w:sz w:val="14"/>
          <w:szCs w:val="14"/>
        </w:rPr>
        <w:t xml:space="preserve">I am writing to you on behalf of the American Intellectual Property Law Association (AIPLA) </w:t>
      </w:r>
      <w:r w:rsidRPr="15279048">
        <w:rPr>
          <w:rStyle w:val="StyleUnderline"/>
        </w:rPr>
        <w:t>regarding the pending immigration reform legislation</w:t>
      </w:r>
      <w:r w:rsidRPr="15279048">
        <w:rPr>
          <w:sz w:val="14"/>
          <w:szCs w:val="14"/>
        </w:rPr>
        <w:t xml:space="preserve"> that would transfer jurisdiction over immigration appeals to the U.S. Court of Appeals for the Federal Circuit. We believe </w:t>
      </w:r>
      <w:r w:rsidRPr="15279048">
        <w:rPr>
          <w:rStyle w:val="StyleUnderline"/>
        </w:rPr>
        <w:t xml:space="preserve">that such broadening of the Federal Circuit’s jurisdiction </w:t>
      </w:r>
      <w:r w:rsidRPr="15279048">
        <w:rPr>
          <w:rStyle w:val="Emphasis"/>
        </w:rPr>
        <w:t>would seriously hinder the court’s ability</w:t>
      </w:r>
      <w:r w:rsidRPr="15279048">
        <w:rPr>
          <w:rStyle w:val="StyleUnderline"/>
        </w:rPr>
        <w:t xml:space="preserve"> to render high quality, timely decisions on patent appeals from district courts, and patent and trademark appeals from the U.S. Patent and Trademark Office.</w:t>
      </w:r>
      <w:r w:rsidRPr="15279048">
        <w:rPr>
          <w:sz w:val="14"/>
          <w:szCs w:val="14"/>
        </w:rPr>
        <w:t xml:space="preserve"> </w:t>
      </w:r>
      <w:r w:rsidRPr="15279048">
        <w:rPr>
          <w:rStyle w:val="StyleUnderline"/>
        </w:rPr>
        <w:t>This runs directly counter to the present efforts of Congress to otherwise reform and improve this nation’s patent system</w:t>
      </w:r>
      <w:r w:rsidRPr="15279048">
        <w:rPr>
          <w:sz w:val="14"/>
          <w:szCs w:val="14"/>
        </w:rPr>
        <w:t xml:space="preserve">. </w:t>
      </w:r>
    </w:p>
    <w:p w14:paraId="7D9C2F12" w14:textId="77777777" w:rsidR="00921E87" w:rsidRPr="00F218DC" w:rsidRDefault="15279048" w:rsidP="15279048">
      <w:pPr>
        <w:rPr>
          <w:sz w:val="16"/>
          <w:szCs w:val="16"/>
        </w:rPr>
      </w:pPr>
      <w:r w:rsidRPr="15279048">
        <w:rPr>
          <w:sz w:val="16"/>
          <w:szCs w:val="16"/>
        </w:rPr>
        <w:t>We take no position on other specific elements of the legislation or on the underlying need for immigration reform. Our concern focuses solely on the proposed shift in appellate jurisdiction, which we believe will do more harm than good.</w:t>
      </w:r>
    </w:p>
    <w:p w14:paraId="6BC6CAD6" w14:textId="77777777" w:rsidR="00921E87" w:rsidRPr="00F218DC" w:rsidRDefault="15279048" w:rsidP="15279048">
      <w:pPr>
        <w:rPr>
          <w:sz w:val="14"/>
          <w:szCs w:val="14"/>
        </w:rPr>
      </w:pPr>
      <w:r w:rsidRPr="15279048">
        <w:rPr>
          <w:sz w:val="14"/>
          <w:szCs w:val="14"/>
        </w:rPr>
        <w:t xml:space="preserve">AIPLA is a national bar association whose approximately 16,000 members are primarily lawyers in private and corporate practice, in government service, and in the academic community. </w:t>
      </w:r>
      <w:r w:rsidRPr="15279048">
        <w:rPr>
          <w:rStyle w:val="StyleUnderline"/>
        </w:rPr>
        <w:t>AIPLA represents a wide and diverse spectrum</w:t>
      </w:r>
      <w:r w:rsidRPr="15279048">
        <w:rPr>
          <w:sz w:val="14"/>
          <w:szCs w:val="14"/>
        </w:rPr>
        <w:t xml:space="preserve"> of individuals, companies, and institutions involved directly or indirectly </w:t>
      </w:r>
      <w:r w:rsidRPr="15279048">
        <w:rPr>
          <w:rStyle w:val="StyleUnderline"/>
        </w:rPr>
        <w:t xml:space="preserve">in </w:t>
      </w:r>
      <w:r w:rsidRPr="15279048">
        <w:rPr>
          <w:sz w:val="14"/>
          <w:szCs w:val="14"/>
        </w:rPr>
        <w:t>the practice of patent, trademark, copyright, and unfair competition law, as well as other</w:t>
      </w:r>
      <w:r w:rsidRPr="15279048">
        <w:rPr>
          <w:rStyle w:val="StyleUnderline"/>
        </w:rPr>
        <w:t xml:space="preserve"> fields of law affecting intellectual property</w:t>
      </w:r>
      <w:r w:rsidRPr="15279048">
        <w:rPr>
          <w:sz w:val="14"/>
          <w:szCs w:val="14"/>
        </w:rPr>
        <w:t xml:space="preserve">. Our members represent both owners and users of intellectual property, and have a keen interest in an efficient federal judicial system. </w:t>
      </w:r>
    </w:p>
    <w:p w14:paraId="446052FA" w14:textId="77777777" w:rsidR="00921E87" w:rsidRPr="00F218DC" w:rsidRDefault="15279048" w:rsidP="15279048">
      <w:pPr>
        <w:rPr>
          <w:sz w:val="14"/>
          <w:szCs w:val="14"/>
        </w:rPr>
      </w:pPr>
      <w:r w:rsidRPr="15279048">
        <w:rPr>
          <w:rStyle w:val="StyleUnderline"/>
        </w:rPr>
        <w:t xml:space="preserve">The Court of Appeals for the Federal Circuit was established in 1982 after more than a decade of deliberate study and Congressional consideration. </w:t>
      </w:r>
      <w:r w:rsidRPr="15279048">
        <w:rPr>
          <w:sz w:val="14"/>
          <w:szCs w:val="14"/>
        </w:rPr>
        <w:t xml:space="preserve">The Hruska Commission (chaired by Senator Roman Hruska) conducted </w:t>
      </w:r>
      <w:r w:rsidRPr="15279048">
        <w:rPr>
          <w:rStyle w:val="StyleUnderline"/>
        </w:rPr>
        <w:t>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w:t>
      </w:r>
      <w:r w:rsidRPr="15279048">
        <w:rPr>
          <w:sz w:val="14"/>
          <w:szCs w:val="14"/>
        </w:rPr>
        <w:t xml:space="preserve">. Over the past 26 years the Court, through its thoughtful and deliberate opinions, has made great progress in providing stability and consistency in the patent law. </w:t>
      </w:r>
    </w:p>
    <w:p w14:paraId="3E5C1591" w14:textId="77777777" w:rsidR="00921E87" w:rsidRPr="00F218DC" w:rsidRDefault="15279048" w:rsidP="15279048">
      <w:pPr>
        <w:rPr>
          <w:sz w:val="14"/>
          <w:szCs w:val="14"/>
        </w:rPr>
      </w:pPr>
      <w:r w:rsidRPr="15279048">
        <w:rPr>
          <w:sz w:val="14"/>
          <w:szCs w:val="14"/>
        </w:rPr>
        <w:t xml:space="preserve">Removing immigration appeals from the general jurisdiction of the twelve regional Courts of Appeals and centralizing it in the Federal Circuit is an enormous change. Leaving aside the impact, both pro and con, on the affected litigants, </w:t>
      </w:r>
      <w:r w:rsidRPr="15279048">
        <w:rPr>
          <w:rStyle w:val="StyleUnderline"/>
        </w:rPr>
        <w:t>the Federal Circuit is simply not equipped to undertake the more than 12,000 requests for review of deportation orders that twelve courts now share each year</w:t>
      </w:r>
      <w:r w:rsidRPr="15279048">
        <w:rPr>
          <w:sz w:val="14"/>
          <w:szCs w:val="14"/>
        </w:rPr>
        <w:t xml:space="preserve">.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p>
    <w:p w14:paraId="6DB41FDC" w14:textId="77777777" w:rsidR="00921E87" w:rsidRPr="00F218DC" w:rsidRDefault="15279048" w:rsidP="15279048">
      <w:pPr>
        <w:rPr>
          <w:sz w:val="14"/>
          <w:szCs w:val="14"/>
        </w:rPr>
      </w:pPr>
      <w:r w:rsidRPr="15279048">
        <w:rPr>
          <w:rStyle w:val="Emphasis"/>
        </w:rPr>
        <w:t>It seems inevitable</w:t>
      </w:r>
      <w:r w:rsidRPr="15279048">
        <w:rPr>
          <w:sz w:val="14"/>
          <w:szCs w:val="14"/>
        </w:rPr>
        <w:t xml:space="preserve"> </w:t>
      </w:r>
      <w:r w:rsidRPr="15279048">
        <w:rPr>
          <w:rStyle w:val="StyleUnderline"/>
        </w:rPr>
        <w:t xml:space="preserve">that the proposed legislation will have a dramatic, negative impact on Federal Circuit decisions in patent cases and appeals from the USPTO. Such an increased caseload will necessarily delay decisions in these appeals, which in turn will cause uncertainty over patent and trademark rights </w:t>
      </w:r>
      <w:r w:rsidRPr="15279048">
        <w:rPr>
          <w:rStyle w:val="Emphasis"/>
        </w:rPr>
        <w:t>and interfere with business investments in technological innovation</w:t>
      </w:r>
      <w:r w:rsidRPr="15279048">
        <w:rPr>
          <w:rStyle w:val="StyleUnderline"/>
        </w:rPr>
        <w:t>.</w:t>
      </w:r>
      <w:r w:rsidRPr="15279048">
        <w:rPr>
          <w:sz w:val="14"/>
          <w:szCs w:val="14"/>
        </w:rPr>
        <w:t xml:space="preserve"> Beyond mere delay, </w:t>
      </w:r>
      <w:r w:rsidRPr="15279048">
        <w:rPr>
          <w:rStyle w:val="StyleUnderline"/>
        </w:rPr>
        <w:t>the Federal Circuit's ability to issue consistent, predictable opinions in patent cases will be complicated by an increase in the number of judge</w:t>
      </w:r>
      <w:r w:rsidRPr="15279048">
        <w:rPr>
          <w:sz w:val="14"/>
          <w:szCs w:val="14"/>
        </w:rPr>
        <w:t xml:space="preserve">s. If conflicts in panel opinions increase, the inefficient and often contentious en banc process will have to be used more often, </w:t>
      </w:r>
      <w:r w:rsidRPr="15279048">
        <w:rPr>
          <w:rStyle w:val="StyleUnderline"/>
        </w:rPr>
        <w:t>further adding to the overall burden on the court</w:t>
      </w:r>
      <w:r w:rsidRPr="15279048">
        <w:rPr>
          <w:sz w:val="14"/>
          <w:szCs w:val="14"/>
        </w:rPr>
        <w:t xml:space="preserve">. Business can effectively deal with decisions, positive or negative, but </w:t>
      </w:r>
      <w:r w:rsidRPr="15279048">
        <w:rPr>
          <w:rStyle w:val="StyleUnderline"/>
        </w:rPr>
        <w:t>it cannot deal with protracted uncertainty caused by inconsistent opinions or long delays in judicial review.</w:t>
      </w:r>
      <w:r w:rsidRPr="15279048">
        <w:rPr>
          <w:sz w:val="14"/>
          <w:szCs w:val="14"/>
        </w:rPr>
        <w:t xml:space="preserve"> </w:t>
      </w:r>
    </w:p>
    <w:p w14:paraId="32372000" w14:textId="77777777" w:rsidR="00921E87" w:rsidRPr="00F218DC" w:rsidRDefault="15279048" w:rsidP="15279048">
      <w:pPr>
        <w:rPr>
          <w:sz w:val="16"/>
          <w:szCs w:val="16"/>
        </w:rPr>
      </w:pPr>
      <w:r w:rsidRPr="15279048">
        <w:rPr>
          <w:sz w:val="16"/>
          <w:szCs w:val="16"/>
        </w:rPr>
        <w:t xml:space="preserve">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We appreciate your attention to this matter and urge you to reconsider this proposed expansion of Federal Circuit Court jurisdiction. </w:t>
      </w:r>
    </w:p>
    <w:p w14:paraId="07D37B31" w14:textId="77777777" w:rsidR="00921E87" w:rsidRPr="00F218DC" w:rsidRDefault="15279048" w:rsidP="15279048">
      <w:pPr>
        <w:pStyle w:val="Heading4"/>
        <w:rPr>
          <w:sz w:val="28"/>
          <w:szCs w:val="28"/>
        </w:rPr>
      </w:pPr>
      <w:r w:rsidRPr="15279048">
        <w:rPr>
          <w:sz w:val="28"/>
          <w:szCs w:val="28"/>
        </w:rPr>
        <w:t>IP innovation and IPR protection is key to the economy</w:t>
      </w:r>
    </w:p>
    <w:p w14:paraId="5729BC73" w14:textId="77777777" w:rsidR="00921E87" w:rsidRPr="00F218DC" w:rsidRDefault="15279048" w:rsidP="00921E87">
      <w:r w:rsidRPr="15279048">
        <w:rPr>
          <w:rStyle w:val="Style13ptBold"/>
          <w:sz w:val="28"/>
          <w:szCs w:val="28"/>
        </w:rPr>
        <w:t>Bird</w:t>
      </w:r>
      <w:r>
        <w:t xml:space="preserve">, </w:t>
      </w:r>
      <w:r w:rsidRPr="15279048">
        <w:rPr>
          <w:b/>
          <w:bCs/>
        </w:rPr>
        <w:t>American Legislative Exchange Council</w:t>
      </w:r>
      <w:r>
        <w:t xml:space="preserve">, </w:t>
      </w:r>
      <w:r w:rsidRPr="15279048">
        <w:rPr>
          <w:rStyle w:val="Style13ptBold"/>
          <w:sz w:val="28"/>
          <w:szCs w:val="28"/>
        </w:rPr>
        <w:t>12 –</w:t>
      </w:r>
      <w:r>
        <w:t xml:space="preserve"> Tom Bird October 8, 2012, an intern for the International Relations Task Force. “Intellectual Property: The Innovation Economy’s Engine for Growth and Job Creation” http://www.americanlegislator.org/intellectual-property-the-innovation-economys-engine-for-growth-and-job-creation/ KKC</w:t>
      </w:r>
    </w:p>
    <w:p w14:paraId="772F63B6" w14:textId="77777777" w:rsidR="00921E87" w:rsidRPr="00F218DC" w:rsidRDefault="15279048" w:rsidP="15279048">
      <w:pPr>
        <w:rPr>
          <w:sz w:val="16"/>
          <w:szCs w:val="16"/>
        </w:rPr>
      </w:pPr>
      <w:r w:rsidRPr="15279048">
        <w:rPr>
          <w:rStyle w:val="StyleUnderline"/>
        </w:rPr>
        <w:t>Intellectual Property</w:t>
      </w:r>
      <w:r w:rsidRPr="15279048">
        <w:rPr>
          <w:sz w:val="16"/>
          <w:szCs w:val="16"/>
        </w:rPr>
        <w:t xml:space="preserve"> (IP) is work or an invention resulting from creativity and innovation and can be used to define anything from a piece of art to the latest technological gadget.  Intellectual property rights (IPR) have always been part of the American legal landscape and were so important to the Framers that they enshrined them in Article I, Section 8, Clause 8 of our Constitution.</w:t>
      </w:r>
    </w:p>
    <w:p w14:paraId="70113872" w14:textId="77777777" w:rsidR="00921E87" w:rsidRPr="00F218DC" w:rsidRDefault="15279048" w:rsidP="15279048">
      <w:pPr>
        <w:rPr>
          <w:sz w:val="16"/>
          <w:szCs w:val="16"/>
        </w:rPr>
      </w:pPr>
      <w:r w:rsidRPr="15279048">
        <w:rPr>
          <w:sz w:val="16"/>
          <w:szCs w:val="16"/>
        </w:rPr>
        <w:t>To promote the progress of science and useful Arts, by securing for limited Times to Authors and Inventors the Exclusive Right to their Respective Writings and Discoveries</w:t>
      </w:r>
    </w:p>
    <w:p w14:paraId="5FAF6D04" w14:textId="77777777" w:rsidR="00921E87" w:rsidRPr="00F218DC" w:rsidRDefault="15279048" w:rsidP="15279048">
      <w:pPr>
        <w:rPr>
          <w:sz w:val="16"/>
          <w:szCs w:val="16"/>
        </w:rPr>
      </w:pPr>
      <w:r w:rsidRPr="15279048">
        <w:rPr>
          <w:sz w:val="16"/>
          <w:szCs w:val="16"/>
        </w:rPr>
        <w:t xml:space="preserve">The Framers realized that </w:t>
      </w:r>
      <w:r w:rsidRPr="15279048">
        <w:rPr>
          <w:rStyle w:val="StyleUnderline"/>
        </w:rPr>
        <w:t>protecting IPR was vital to encourage invention</w:t>
      </w:r>
      <w:r w:rsidRPr="15279048">
        <w:rPr>
          <w:sz w:val="16"/>
          <w:szCs w:val="16"/>
        </w:rPr>
        <w:t xml:space="preserve">, </w:t>
      </w:r>
      <w:r w:rsidRPr="15279048">
        <w:rPr>
          <w:rStyle w:val="StyleUnderline"/>
        </w:rPr>
        <w:t>creativity</w:t>
      </w:r>
      <w:r w:rsidRPr="15279048">
        <w:rPr>
          <w:sz w:val="16"/>
          <w:szCs w:val="16"/>
        </w:rPr>
        <w:t xml:space="preserve">, </w:t>
      </w:r>
      <w:r w:rsidRPr="15279048">
        <w:rPr>
          <w:rStyle w:val="StyleUnderline"/>
        </w:rPr>
        <w:t>and</w:t>
      </w:r>
      <w:r w:rsidRPr="15279048">
        <w:rPr>
          <w:sz w:val="16"/>
          <w:szCs w:val="16"/>
        </w:rPr>
        <w:t xml:space="preserve"> </w:t>
      </w:r>
      <w:r w:rsidRPr="15279048">
        <w:rPr>
          <w:rStyle w:val="Emphasis"/>
        </w:rPr>
        <w:t>innovation, and the U.S. has relied on ingenuity to drive our economy ever since</w:t>
      </w:r>
      <w:r w:rsidRPr="15279048">
        <w:rPr>
          <w:sz w:val="16"/>
          <w:szCs w:val="16"/>
        </w:rPr>
        <w:t xml:space="preserve">! </w:t>
      </w:r>
      <w:r w:rsidRPr="15279048">
        <w:rPr>
          <w:rStyle w:val="Emphasis"/>
        </w:rPr>
        <w:t>According to the World Intellectual Property Organization over one fifth of all patents issued in 2006 were granted by the U.S. Patent Office, and the U.S. Chamber’s Global Intellectual Property Center (GIPC) found that over one-third of U.S. gross output originated from IP-centered companies and accounted for 74% of U.S. exports</w:t>
      </w:r>
      <w:r w:rsidRPr="15279048">
        <w:rPr>
          <w:sz w:val="16"/>
          <w:szCs w:val="16"/>
        </w:rPr>
        <w:t>. Twenty-first century America is as cognizant as the Framers of the importance of protecting IP and has enacted laws making our nation second to none in protecting IPR.</w:t>
      </w:r>
    </w:p>
    <w:p w14:paraId="67F6192D" w14:textId="77777777" w:rsidR="00921E87" w:rsidRPr="00F218DC" w:rsidRDefault="15279048" w:rsidP="15279048">
      <w:pPr>
        <w:rPr>
          <w:b/>
          <w:bCs/>
          <w:u w:val="single"/>
        </w:rPr>
      </w:pPr>
      <w:r w:rsidRPr="15279048">
        <w:rPr>
          <w:sz w:val="16"/>
          <w:szCs w:val="16"/>
        </w:rPr>
        <w:t>IP also creates high-paying American jobs! A recent GIPC study “IP Creates Jobs for America” has a state by state breakdown of what IP means in your state with state-specific statistics illustrating just how significant IP’s effects are from coast to coast. The study results indicate that wages in IP-intensive industries are 30% higher than similar jobs in non-IP industries</w:t>
      </w:r>
      <w:r w:rsidRPr="15279048">
        <w:rPr>
          <w:rStyle w:val="StyleUnderline"/>
        </w:rPr>
        <w:t xml:space="preserve">. These jobs are found in numerous business sectors, including fashion, automotive, medical, energy, entertainment, electronics, biotech, consumer goods, and green technologies </w:t>
      </w:r>
      <w:r w:rsidRPr="15279048">
        <w:rPr>
          <w:rStyle w:val="Emphasis"/>
        </w:rPr>
        <w:t>and account for 55 million U.S. jobs and over 45% of total employment.</w:t>
      </w:r>
    </w:p>
    <w:p w14:paraId="6730D4AC" w14:textId="77777777" w:rsidR="00921E87" w:rsidRPr="00F218DC" w:rsidRDefault="15279048" w:rsidP="15279048">
      <w:pPr>
        <w:rPr>
          <w:sz w:val="16"/>
          <w:szCs w:val="16"/>
        </w:rPr>
      </w:pPr>
      <w:r w:rsidRPr="15279048">
        <w:rPr>
          <w:sz w:val="16"/>
          <w:szCs w:val="16"/>
        </w:rPr>
        <w:t>Globalization presents a number of challenges to IPR including the counterfeiting and piracy of American IP. In 2011, Business Software Alliance estimated that over half of the world’s computer users have used pirated software. Additionally, some national governments and large numbers of non-state actors do not enforce IP protections or do not have them at all.  While testifying to the Senate Finance Committee last March US Trade Representative, Ambassador Ron Kirk observed that over 90% of Chinese government software is pirated. Inside ALEC underscores the importance of trade frameworks with strong IP provisions.</w:t>
      </w:r>
    </w:p>
    <w:p w14:paraId="575BB7F4" w14:textId="77777777" w:rsidR="00921E87" w:rsidRPr="00F218DC" w:rsidRDefault="15279048" w:rsidP="15279048">
      <w:pPr>
        <w:rPr>
          <w:sz w:val="16"/>
          <w:szCs w:val="16"/>
        </w:rPr>
      </w:pPr>
      <w:r w:rsidRPr="15279048">
        <w:rPr>
          <w:rStyle w:val="Emphasis"/>
        </w:rPr>
        <w:t>Recognizing this threat to our nation’s economy, ALEC’s International Relations Task Force has a body of policy calling for the protection of IPR.</w:t>
      </w:r>
      <w:r w:rsidRPr="15279048">
        <w:rPr>
          <w:sz w:val="16"/>
          <w:szCs w:val="16"/>
        </w:rPr>
        <w:t xml:space="preserve"> We support the negotiation of high standard trade agreements with strong IP provisions; understand the threat that rogue internet sites pose to consumer health and safety as well as IP; and recognize the roles that all stakeholders including government at all levels, NGOs and the private sector can play in IPR protection.  Some of these ideas are explored in Inside ALEC’s “Theft is Not a Free Market Principle” and “America’s Economic Freedom Depends on Protecting Our Intellectual Property.”</w:t>
      </w:r>
    </w:p>
    <w:p w14:paraId="74ACF3F0" w14:textId="77777777" w:rsidR="00921E87" w:rsidRPr="00F218DC" w:rsidRDefault="15279048" w:rsidP="15279048">
      <w:pPr>
        <w:rPr>
          <w:rStyle w:val="StyleUnderline"/>
        </w:rPr>
      </w:pPr>
      <w:r w:rsidRPr="15279048">
        <w:rPr>
          <w:rStyle w:val="Emphasis"/>
        </w:rPr>
        <w:t>Innovation drives our economy and the protection of the IP underpinning innovation is the key to spurring economic growth nationally</w:t>
      </w:r>
      <w:r>
        <w:t xml:space="preserve"> </w:t>
      </w:r>
      <w:r w:rsidRPr="15279048">
        <w:rPr>
          <w:rStyle w:val="StyleUnderline"/>
        </w:rPr>
        <w:t>and, of course, in the states.  In order to reap IP’s benefits we must protect IPR.</w:t>
      </w:r>
    </w:p>
    <w:p w14:paraId="2A173866" w14:textId="77777777" w:rsidR="00921E87" w:rsidRDefault="15279048" w:rsidP="15279048">
      <w:pPr>
        <w:pStyle w:val="Heading4"/>
        <w:rPr>
          <w:sz w:val="28"/>
          <w:szCs w:val="28"/>
        </w:rPr>
      </w:pPr>
      <w:r w:rsidRPr="15279048">
        <w:rPr>
          <w:sz w:val="28"/>
          <w:szCs w:val="28"/>
        </w:rPr>
        <w:t xml:space="preserve">Economic collapse causes nuclear war </w:t>
      </w:r>
    </w:p>
    <w:p w14:paraId="57DB5E6B" w14:textId="77777777" w:rsidR="00921E87" w:rsidRPr="00F218DC" w:rsidRDefault="15279048" w:rsidP="00921E87">
      <w:r w:rsidRPr="15279048">
        <w:rPr>
          <w:rStyle w:val="Style13ptBold"/>
          <w:sz w:val="28"/>
          <w:szCs w:val="28"/>
        </w:rPr>
        <w:t>Tønnesson 15</w:t>
      </w:r>
      <w:r>
        <w:t xml:space="preserve"> — (Stein Tønnesson, Leader of programme on East Asian peace @ Uppsala University, “Deterrence, interdependence and Sino–US peace,” </w:t>
      </w:r>
      <w:r w:rsidRPr="15279048">
        <w:rPr>
          <w:i/>
          <w:iCs/>
        </w:rPr>
        <w:t xml:space="preserve">International Area Studies Review, </w:t>
      </w:r>
      <w:r>
        <w:t>18:3, p.297-311, http://journals.sagepub.com/doi/full/10.1177/2233865915596660, accessed 7-13-2017, SagePub, JSO)</w:t>
      </w:r>
    </w:p>
    <w:p w14:paraId="15C22603" w14:textId="77777777" w:rsidR="00921E87" w:rsidRPr="00F218DC" w:rsidRDefault="15279048" w:rsidP="00921E87">
      <w:r>
        <w:t>Several recent works on China and Sino–US relations have made substantial contributions to the</w:t>
      </w:r>
      <w:r w:rsidRPr="15279048">
        <w:rPr>
          <w:sz w:val="12"/>
          <w:szCs w:val="12"/>
        </w:rPr>
        <w:t xml:space="preserve">∂ </w:t>
      </w:r>
      <w:r>
        <w:t>current understanding of how and under what circumstances a combination of nuclear deterrence</w:t>
      </w:r>
      <w:r w:rsidRPr="15279048">
        <w:rPr>
          <w:sz w:val="12"/>
          <w:szCs w:val="12"/>
        </w:rPr>
        <w:t xml:space="preserve">∂ </w:t>
      </w:r>
      <w:r>
        <w:t>and economic interdependence may reduce the risk of war between major powers. At least four</w:t>
      </w:r>
      <w:r w:rsidRPr="15279048">
        <w:rPr>
          <w:sz w:val="12"/>
          <w:szCs w:val="12"/>
        </w:rPr>
        <w:t xml:space="preserve">∂ </w:t>
      </w:r>
      <w:r>
        <w:t>conclusions can be drawn from the review above</w:t>
      </w:r>
      <w:r w:rsidRPr="15279048">
        <w:rPr>
          <w:rStyle w:val="StyleUnderline"/>
        </w:rPr>
        <w:t>: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w:t>
      </w:r>
      <w:r w:rsidRPr="15279048">
        <w:rPr>
          <w:sz w:val="12"/>
          <w:szCs w:val="12"/>
        </w:rPr>
        <w:t xml:space="preserve">∂ </w:t>
      </w:r>
      <w:r>
        <w:t xml:space="preserve">(Copeland, 2015: 1, 14, 437; Roach, 2014). </w:t>
      </w:r>
      <w:r w:rsidRPr="15279048">
        <w:rPr>
          <w:rStyle w:val="StyleUnderline"/>
        </w:rPr>
        <w:t>The risk may increase if one of the interdependent∂ countries is governed by an inward-looking socio-economic coalition</w:t>
      </w:r>
      <w:r>
        <w:t xml:space="preserve"> (Solingen, 2015); second,</w:t>
      </w:r>
      <w:r w:rsidRPr="15279048">
        <w:rPr>
          <w:sz w:val="12"/>
          <w:szCs w:val="12"/>
        </w:rPr>
        <w:t xml:space="preserve">∂ </w:t>
      </w:r>
      <w:r w:rsidRPr="15279048">
        <w:rPr>
          <w:rStyle w:val="StyleUnderline"/>
        </w:rPr>
        <w:t>the risk of war between China and the US should not just be analysed bilaterally but include their∂ allies and partners</w:t>
      </w:r>
      <w:r>
        <w:t>. Third party countries could drag China or the US into confrontation; third, in</w:t>
      </w:r>
      <w:r w:rsidRPr="15279048">
        <w:rPr>
          <w:sz w:val="12"/>
          <w:szCs w:val="12"/>
        </w:rPr>
        <w:t xml:space="preserve">∂ </w:t>
      </w:r>
      <w:r>
        <w:t>this context it is of some comfort that the three main economic powers in Northeast Asia (China,</w:t>
      </w:r>
      <w:r w:rsidRPr="15279048">
        <w:rPr>
          <w:sz w:val="12"/>
          <w:szCs w:val="12"/>
        </w:rPr>
        <w:t xml:space="preserve">∂ </w:t>
      </w:r>
      <w:r>
        <w:t>Japan and South Korea) are all deeply integrated economically through production networks within</w:t>
      </w:r>
      <w:r w:rsidRPr="15279048">
        <w:rPr>
          <w:sz w:val="12"/>
          <w:szCs w:val="12"/>
        </w:rPr>
        <w:t xml:space="preserve">∂ </w:t>
      </w:r>
      <w:r>
        <w:t>a global system of trade and finance (Ravenhill, 2014; Yoshimatsu, 2014: 576); and fourth, decisions</w:t>
      </w:r>
      <w:r w:rsidRPr="15279048">
        <w:rPr>
          <w:sz w:val="12"/>
          <w:szCs w:val="12"/>
        </w:rPr>
        <w:t xml:space="preserve">∂ </w:t>
      </w:r>
      <w:r>
        <w:t>for war and peace are taken by very few people, who act on the basis of their future expectations.</w:t>
      </w:r>
      <w:r w:rsidRPr="15279048">
        <w:rPr>
          <w:sz w:val="12"/>
          <w:szCs w:val="12"/>
        </w:rPr>
        <w:t xml:space="preserve">∂ </w:t>
      </w:r>
      <w:r>
        <w:t>International relations theory must be supplemented by foreign policy analysis in order to</w:t>
      </w:r>
      <w:r w:rsidRPr="15279048">
        <w:rPr>
          <w:sz w:val="12"/>
          <w:szCs w:val="12"/>
        </w:rPr>
        <w:t xml:space="preserve">∂ </w:t>
      </w:r>
      <w:r>
        <w:t>assess the value attributed by national decision-makers to economic development and their assessments</w:t>
      </w:r>
      <w:r w:rsidRPr="15279048">
        <w:rPr>
          <w:sz w:val="12"/>
          <w:szCs w:val="12"/>
        </w:rPr>
        <w:t xml:space="preserve">∂ </w:t>
      </w:r>
      <w:r>
        <w:t xml:space="preserve">of risks and opportunities. </w:t>
      </w:r>
      <w:r w:rsidRPr="15279048">
        <w:rPr>
          <w:rStyle w:val="Emphasis"/>
        </w:rPr>
        <w:t>If leaders on either side of the Atlantic begin to seriously fear or∂ anticipate their own nation’s decline then they may blame this on external dependence, appeal to∂ anti-foreign sentiments, contemplate the use of force to gain respect or credibility, adopt protectionist∂ policies, and ultimately refuse to be deterred by either nuclear arms or prospects of socioeconomic∂ calamities</w:t>
      </w:r>
      <w:r>
        <w:t xml:space="preserve">. </w:t>
      </w:r>
      <w:r w:rsidRPr="15279048">
        <w:rPr>
          <w:rStyle w:val="StyleUnderline"/>
        </w:rPr>
        <w:t>Such a dangerous shift could happen abruptly, i.e. under the instigation of∂ actions by a third party – or against a third party</w:t>
      </w:r>
      <w:r>
        <w:t>.</w:t>
      </w:r>
    </w:p>
    <w:p w14:paraId="5438ED39" w14:textId="77777777" w:rsidR="00921E87" w:rsidRDefault="15279048" w:rsidP="15279048">
      <w:pPr>
        <w:rPr>
          <w:rStyle w:val="StyleUnderline"/>
        </w:rPr>
      </w:pPr>
      <w:r>
        <w:t>Yet as long as there is both nuclear deterrence and interdependence, the tensions in East Asia are</w:t>
      </w:r>
      <w:r w:rsidRPr="15279048">
        <w:rPr>
          <w:sz w:val="12"/>
          <w:szCs w:val="12"/>
        </w:rPr>
        <w:t xml:space="preserve">∂ </w:t>
      </w:r>
      <w:r>
        <w:t>unlikely to escalate to war. As Chan (2013) says, all states in the region are aware that they cannot</w:t>
      </w:r>
      <w:r w:rsidRPr="15279048">
        <w:rPr>
          <w:sz w:val="12"/>
          <w:szCs w:val="12"/>
        </w:rPr>
        <w:t xml:space="preserve">∂ </w:t>
      </w:r>
      <w:r>
        <w:t xml:space="preserve">count on support from either China or the US if they make provocative moves. </w:t>
      </w:r>
      <w:r w:rsidRPr="15279048">
        <w:rPr>
          <w:rStyle w:val="StyleUnderline"/>
        </w:rPr>
        <w:t>The greatest risk is</w:t>
      </w:r>
      <w:r w:rsidRPr="15279048">
        <w:rPr>
          <w:sz w:val="12"/>
          <w:szCs w:val="12"/>
        </w:rPr>
        <w:t xml:space="preserve">∂ </w:t>
      </w:r>
      <w:r>
        <w:t xml:space="preserve">not that a territorial dispute leads to war under present circumstances but </w:t>
      </w:r>
      <w:r w:rsidRPr="15279048">
        <w:rPr>
          <w:rStyle w:val="StyleUnderline"/>
        </w:rPr>
        <w:t>that changes in the world∂ economy alter those circumstances in ways that render inter-state peace more precariou</w:t>
      </w:r>
      <w:r>
        <w:t>s. If China</w:t>
      </w:r>
      <w:r w:rsidRPr="15279048">
        <w:rPr>
          <w:sz w:val="12"/>
          <w:szCs w:val="12"/>
        </w:rPr>
        <w:t xml:space="preserve">∂ </w:t>
      </w:r>
      <w:r>
        <w:t>and the US fail to rebalance their financial and trading relations (Roach, 2014) then a trade war</w:t>
      </w:r>
      <w:r w:rsidRPr="15279048">
        <w:rPr>
          <w:sz w:val="12"/>
          <w:szCs w:val="12"/>
        </w:rPr>
        <w:t xml:space="preserve">∂ </w:t>
      </w:r>
      <w:r>
        <w:t>could result, interrupting transnational production networks, provoking social distress, and exacerbating</w:t>
      </w:r>
      <w:r w:rsidRPr="15279048">
        <w:rPr>
          <w:sz w:val="12"/>
          <w:szCs w:val="12"/>
        </w:rPr>
        <w:t xml:space="preserve">∂ </w:t>
      </w:r>
      <w:r>
        <w:t xml:space="preserve">nationalist emotions. </w:t>
      </w:r>
      <w:r w:rsidRPr="15279048">
        <w:rPr>
          <w:rStyle w:val="StyleUnderline"/>
        </w:rPr>
        <w:t>This could have unforeseen consequences in the field of security, with∂ nuclear deterrence remaining the only factor to protect the world from Armageddon, and unreliably∂ so.</w:t>
      </w:r>
      <w:r>
        <w:t xml:space="preserve"> </w:t>
      </w:r>
      <w:r w:rsidRPr="15279048">
        <w:rPr>
          <w:rStyle w:val="StyleUnderline"/>
        </w:rPr>
        <w:t>Deterrence could lose its credibility: one of the two great powers might gamble that the other ∂ =yield in a cyber-war or conventional limited war, or third party countries might engage in conflict∂ with each other, with a view to obliging Washington or Beijing to intervene</w:t>
      </w:r>
    </w:p>
    <w:p w14:paraId="297C2B45" w14:textId="77777777" w:rsidR="00921E87" w:rsidRPr="00F218DC" w:rsidRDefault="00921E87" w:rsidP="00921E87"/>
    <w:p w14:paraId="347F2E80" w14:textId="77777777" w:rsidR="00921E87" w:rsidRDefault="15279048" w:rsidP="00921E87">
      <w:pPr>
        <w:pStyle w:val="Heading3"/>
      </w:pPr>
      <w:r>
        <w:t>Link – Rodriguez</w:t>
      </w:r>
    </w:p>
    <w:p w14:paraId="0E27C2D7" w14:textId="77777777" w:rsidR="00921E87" w:rsidRPr="00F218DC" w:rsidRDefault="15279048" w:rsidP="00921E87">
      <w:pPr>
        <w:pStyle w:val="Heading4"/>
      </w:pPr>
      <w:r>
        <w:t xml:space="preserve">A RTE stemming from </w:t>
      </w:r>
      <w:r w:rsidRPr="15279048">
        <w:rPr>
          <w:i/>
        </w:rPr>
        <w:t xml:space="preserve">Rodriguez </w:t>
      </w:r>
      <w:r>
        <w:t>opens the floodgates to rulings on other fundamental rights – there are tons of those</w:t>
      </w:r>
    </w:p>
    <w:p w14:paraId="266A5985" w14:textId="77777777" w:rsidR="00921E87" w:rsidRPr="00F218DC" w:rsidRDefault="15279048" w:rsidP="00921E87">
      <w:r w:rsidRPr="15279048">
        <w:rPr>
          <w:rStyle w:val="Style13ptBold"/>
        </w:rPr>
        <w:t>Barbour</w:t>
      </w:r>
      <w:r w:rsidRPr="15279048">
        <w:rPr>
          <w:rStyle w:val="Style13ptBold"/>
          <w:sz w:val="28"/>
          <w:szCs w:val="28"/>
        </w:rPr>
        <w:t xml:space="preserve"> </w:t>
      </w:r>
      <w:r w:rsidRPr="15279048">
        <w:rPr>
          <w:rStyle w:val="Style13ptBold"/>
        </w:rPr>
        <w:t>9</w:t>
      </w:r>
      <w:r>
        <w:t xml:space="preserve"> — (Emily Barbour, President of BC Public Law Foundation, JD from BC Law, “SEPARATE AND INVISIBLE: ALTERNATIVE EDUCATION PROGRAMS AND OUR EDUCATIONAL RIGHTS”, Boston College LR, 50 B.C. L. Rev. 197, accessed 7-11-2017, lexis)</w:t>
      </w:r>
    </w:p>
    <w:p w14:paraId="58F90B9F" w14:textId="77777777" w:rsidR="00921E87" w:rsidRPr="00F218DC" w:rsidRDefault="15279048" w:rsidP="00921E87">
      <w:r>
        <w:t xml:space="preserve">Consequently, the Court never rejected the nexus between education and the exercise of one's constitutional rights. n118 Rather, </w:t>
      </w:r>
      <w:r w:rsidRPr="15279048">
        <w:rPr>
          <w:rStyle w:val="StyleUnderline"/>
        </w:rPr>
        <w:t>it refused in Rodriguez to acknowledge an infringement of a fundamental right out of fear and because the plaintiffs alleged only unequal funding, not that an inadequate education was being provided to the students</w:t>
      </w:r>
      <w:r>
        <w:t xml:space="preserve">. n119 In particular, the Court was afraid that </w:t>
      </w:r>
      <w:r w:rsidRPr="15279048">
        <w:rPr>
          <w:rStyle w:val="Emphasis"/>
        </w:rPr>
        <w:t>recognizing education as a fundamental right would open the floodgates to claims to other fundamental rights that, although biologically or socially important, are not explicitly acknowledged in the Constitution.</w:t>
      </w:r>
      <w:r>
        <w:t xml:space="preserve"> n120 </w:t>
      </w:r>
      <w:r w:rsidRPr="15279048">
        <w:rPr>
          <w:rStyle w:val="StyleUnderline"/>
        </w:rPr>
        <w:t>The Court also feared that the judiciary lacked the expertise and familiarity with local problems to interfere with education systems.</w:t>
      </w:r>
      <w:r>
        <w:t xml:space="preserve"> n121 Despite its fears, the Court ultimately accepted the plaintiffs' arguments and observed that, under a different set of facts, an "identifiable quantum of education" could be a constitutionally protected prerequisite to the exercise of other fundamental rights. n122 The Court did not elaborate on this seemingly discordant observation because the Texas financing system did not appear to deny any educational opportunities. n123 </w:t>
      </w:r>
      <w:r w:rsidRPr="15279048">
        <w:rPr>
          <w:rStyle w:val="StyleUnderline"/>
        </w:rPr>
        <w:t>Instead of a denial of a minimally adequate education, the pleadings in Rodriguez alleged only a difference in educational funding, which had no statistically sound correlation to the quality of education provid</w:t>
      </w:r>
      <w:r>
        <w:t xml:space="preserve">ed. </w:t>
      </w:r>
      <w:r w:rsidRPr="15279048">
        <w:rPr>
          <w:rStyle w:val="StyleUnderline"/>
        </w:rPr>
        <w:t>n124 Nevertheless, the idea that there may be a fundamental right to an identifiable quantum of  [*211]  education lives on as Rodriguez's "unheld holding</w:t>
      </w:r>
      <w:r>
        <w:t xml:space="preserve">." n125 </w:t>
      </w:r>
      <w:r w:rsidRPr="15279048">
        <w:rPr>
          <w:rStyle w:val="StyleUnderline"/>
        </w:rPr>
        <w:t>The Court recognizes this inconsistency, citing Rodriguez both for the proposition that there is no fundamental right to education and for the proposition that there may be a fundamental right to education</w:t>
      </w:r>
      <w:r>
        <w:t>. n126</w:t>
      </w:r>
    </w:p>
    <w:p w14:paraId="653FB777" w14:textId="77777777" w:rsidR="00921E87" w:rsidRPr="00F218DC" w:rsidRDefault="15279048" w:rsidP="00921E87">
      <w:pPr>
        <w:pStyle w:val="Heading4"/>
      </w:pPr>
      <w:r w:rsidRPr="15279048">
        <w:rPr>
          <w:i/>
        </w:rPr>
        <w:t>Rodriguez</w:t>
      </w:r>
      <w:r>
        <w:t xml:space="preserve"> created tons of litigation at the state level over RTE – that will happen federally</w:t>
      </w:r>
    </w:p>
    <w:p w14:paraId="586E2EDD" w14:textId="77777777" w:rsidR="00921E87" w:rsidRPr="00F218DC" w:rsidRDefault="15279048" w:rsidP="15279048">
      <w:pPr>
        <w:rPr>
          <w:i/>
          <w:iCs/>
        </w:rPr>
      </w:pPr>
      <w:r w:rsidRPr="15279048">
        <w:rPr>
          <w:rStyle w:val="Style13ptBold"/>
        </w:rPr>
        <w:t>Cirelli</w:t>
      </w:r>
      <w:r w:rsidRPr="15279048">
        <w:rPr>
          <w:rStyle w:val="Style13ptBold"/>
          <w:sz w:val="28"/>
          <w:szCs w:val="28"/>
        </w:rPr>
        <w:t xml:space="preserve"> </w:t>
      </w:r>
      <w:r w:rsidRPr="15279048">
        <w:rPr>
          <w:rStyle w:val="Style13ptBold"/>
        </w:rPr>
        <w:t>97</w:t>
      </w:r>
      <w:r>
        <w:t xml:space="preserve"> — (Dominick Cirelli, JD from Akron, “Comment: Utilizing School Voucher Programs To Remedy School Financing Problems,” Akron LR, Summer 1997, 30 Akron L. Rev. 469, lexis)</w:t>
      </w:r>
    </w:p>
    <w:p w14:paraId="1608BDF0" w14:textId="77777777" w:rsidR="00921E87" w:rsidRPr="00F218DC" w:rsidRDefault="15279048" w:rsidP="00921E87">
      <w:r>
        <w:t>T</w:t>
      </w:r>
      <w:r w:rsidRPr="15279048">
        <w:rPr>
          <w:rStyle w:val="StyleUnderline"/>
        </w:rPr>
        <w:t>he availability of a federal judicial remedy for the school funding inadequacies was addressed in</w:t>
      </w:r>
      <w:r>
        <w:t xml:space="preserve"> the United States Supreme Court decision in San Antonio Independent School District vs. </w:t>
      </w:r>
      <w:r w:rsidRPr="15279048">
        <w:rPr>
          <w:rStyle w:val="StyleUnderline"/>
        </w:rPr>
        <w:t>Rodriguez</w:t>
      </w:r>
      <w:r>
        <w:t xml:space="preserve">. n56 </w:t>
      </w:r>
      <w:r w:rsidRPr="15279048">
        <w:rPr>
          <w:rStyle w:val="StyleUnderline"/>
        </w:rPr>
        <w:t>In Rodriguez, the plaintiffs challenged the utilization of local property taxes as a primary method of school funding</w:t>
      </w:r>
      <w:r>
        <w:t xml:space="preserve">, </w:t>
      </w:r>
      <w:r w:rsidRPr="15279048">
        <w:rPr>
          <w:rStyle w:val="StyleUnderline"/>
        </w:rPr>
        <w:t xml:space="preserve">asserting that the resulting educational system violates </w:t>
      </w:r>
      <w:r>
        <w:t xml:space="preserve">the </w:t>
      </w:r>
      <w:r w:rsidRPr="15279048">
        <w:rPr>
          <w:rStyle w:val="StyleUnderline"/>
        </w:rPr>
        <w:t>Equal Protection</w:t>
      </w:r>
      <w:r>
        <w:t xml:space="preserve"> Clause. n57 </w:t>
      </w:r>
      <w:r w:rsidRPr="15279048">
        <w:rPr>
          <w:rStyle w:val="StyleUnderline"/>
        </w:rPr>
        <w:t>The Court, under equal protection</w:t>
      </w:r>
      <w:r>
        <w:t xml:space="preserve"> analysis, first </w:t>
      </w:r>
      <w:r w:rsidRPr="15279048">
        <w:rPr>
          <w:rStyle w:val="StyleUnderline"/>
        </w:rPr>
        <w:t xml:space="preserve">classified the right involved </w:t>
      </w:r>
      <w:r>
        <w:t xml:space="preserve">and the class of individuals affected by the funding program. n58 The Court's "classifications" are crucial, usually determining the case's outcome. n59 </w:t>
      </w:r>
      <w:r w:rsidRPr="15279048">
        <w:rPr>
          <w:rStyle w:val="StyleUnderline"/>
        </w:rPr>
        <w:t>The Rodriguez Court found that lack of wealth is not a suspect class for purposes of the</w:t>
      </w:r>
      <w:r>
        <w:t xml:space="preserve"> Federal </w:t>
      </w:r>
      <w:r w:rsidRPr="15279048">
        <w:rPr>
          <w:rStyle w:val="StyleUnderline"/>
        </w:rPr>
        <w:t>Equal Protection Clause</w:t>
      </w:r>
      <w:r>
        <w:t xml:space="preserve"> and that education is not a fundamental right under the United States Constitution. n60 In upholding the property tax approach to financing, </w:t>
      </w:r>
      <w:r w:rsidRPr="15279048">
        <w:rPr>
          <w:rStyle w:val="StyleUnderline"/>
        </w:rPr>
        <w:t>the Court noted that "at least where wealth is involved,</w:t>
      </w:r>
      <w:r>
        <w:t xml:space="preserve"> </w:t>
      </w:r>
      <w:r w:rsidRPr="15279048">
        <w:rPr>
          <w:rStyle w:val="StyleUnderline"/>
        </w:rPr>
        <w:t>the Equal Protection clause does not require absolute equality or precisely equal advantages</w:t>
      </w:r>
      <w:r>
        <w:t xml:space="preserve">." n61 </w:t>
      </w:r>
      <w:r w:rsidRPr="15279048">
        <w:rPr>
          <w:rStyle w:val="Emphasis"/>
        </w:rPr>
        <w:t>What the court did leave open, however, was whether education is a fundamental right under an individual state's constitution. n62 Accordingly, a great deal of litigation has evolved in state courts pertaining to equal protection and school funding</w:t>
      </w:r>
      <w:r>
        <w:t>. n63</w:t>
      </w:r>
    </w:p>
    <w:p w14:paraId="63BCBB1E" w14:textId="77777777" w:rsidR="00921E87" w:rsidRDefault="15279048" w:rsidP="00921E87">
      <w:pPr>
        <w:pStyle w:val="Heading3"/>
      </w:pPr>
      <w:r>
        <w:t>Link – RTE</w:t>
      </w:r>
    </w:p>
    <w:p w14:paraId="5A636735" w14:textId="77777777" w:rsidR="00921E87" w:rsidRPr="00F218DC" w:rsidRDefault="15279048" w:rsidP="00921E87">
      <w:pPr>
        <w:pStyle w:val="Heading4"/>
      </w:pPr>
      <w:r>
        <w:t xml:space="preserve">Courts empirically disagree on what RTE is guaranteed – that means lots of litigation!!! </w:t>
      </w:r>
    </w:p>
    <w:p w14:paraId="327B3904" w14:textId="77777777" w:rsidR="00921E87" w:rsidRPr="00F218DC" w:rsidRDefault="15279048" w:rsidP="15279048">
      <w:pPr>
        <w:rPr>
          <w:i/>
          <w:iCs/>
        </w:rPr>
      </w:pPr>
      <w:r w:rsidRPr="15279048">
        <w:rPr>
          <w:rStyle w:val="Style13ptBold"/>
        </w:rPr>
        <w:t>Cirelli</w:t>
      </w:r>
      <w:r w:rsidRPr="15279048">
        <w:rPr>
          <w:rStyle w:val="Style13ptBold"/>
          <w:sz w:val="28"/>
          <w:szCs w:val="28"/>
        </w:rPr>
        <w:t xml:space="preserve"> </w:t>
      </w:r>
      <w:r w:rsidRPr="15279048">
        <w:rPr>
          <w:rStyle w:val="Style13ptBold"/>
        </w:rPr>
        <w:t>97</w:t>
      </w:r>
      <w:r>
        <w:t xml:space="preserve"> — (Dominick Cirelli, JD from Akron, “Comment: Utilizing School Voucher Programs To Remedy School Financing Problems,” Akron LR, Summer 1997, 30 Akron L. Rev. 469, lexis)</w:t>
      </w:r>
    </w:p>
    <w:p w14:paraId="3C472359" w14:textId="77777777" w:rsidR="00921E87" w:rsidRPr="00F218DC" w:rsidRDefault="15279048" w:rsidP="00921E87">
      <w:r w:rsidRPr="15279048">
        <w:rPr>
          <w:rStyle w:val="StyleUnderline"/>
        </w:rPr>
        <w:t>The array of state court decisions regarding state equal protection clauses and school funding plans have</w:t>
      </w:r>
      <w:r>
        <w:t xml:space="preserve"> several common themes, but </w:t>
      </w:r>
      <w:r w:rsidRPr="15279048">
        <w:rPr>
          <w:rStyle w:val="StyleUnderline"/>
        </w:rPr>
        <w:t>varying results</w:t>
      </w:r>
      <w:r>
        <w:t xml:space="preserve">. </w:t>
      </w:r>
      <w:r w:rsidRPr="15279048">
        <w:rPr>
          <w:rStyle w:val="StyleUnderline"/>
        </w:rPr>
        <w:t>Some courts view their state's equal protection clause to be fundamentally the same as the Fourteenth Amendment</w:t>
      </w:r>
      <w:r>
        <w:t xml:space="preserve"> of the United States Constitution. n68 </w:t>
      </w:r>
      <w:r w:rsidRPr="15279048">
        <w:rPr>
          <w:rStyle w:val="StyleUnderline"/>
        </w:rPr>
        <w:t xml:space="preserve">Courts that adhere to this view tend to find that education is not a fundamental right </w:t>
      </w:r>
      <w:r>
        <w:t>under the state constitution, and consequently find no equal protection violation. n69</w:t>
      </w:r>
    </w:p>
    <w:p w14:paraId="1023DF75" w14:textId="77777777" w:rsidR="00921E87" w:rsidRPr="00F218DC" w:rsidRDefault="15279048" w:rsidP="00921E87">
      <w:r>
        <w:t xml:space="preserve">Conversely, </w:t>
      </w:r>
      <w:r w:rsidRPr="15279048">
        <w:rPr>
          <w:rStyle w:val="StyleUnderline"/>
        </w:rPr>
        <w:t>some states have struck down the property tax based school funding plans as a violation of their state equal protection clause</w:t>
      </w:r>
      <w:r>
        <w:t xml:space="preserve">. n72 </w:t>
      </w:r>
      <w:r w:rsidRPr="15279048">
        <w:rPr>
          <w:rStyle w:val="StyleUnderline"/>
        </w:rPr>
        <w:t>Connecticut's Supreme Court, for example, decided that "the right to education is so basic and fundamental that any infringement on that right must be strictly scrutinized</w:t>
      </w:r>
      <w:r>
        <w:t xml:space="preserve">." </w:t>
      </w:r>
      <w:r w:rsidRPr="15279048">
        <w:rPr>
          <w:rStyle w:val="StyleUnderline"/>
        </w:rPr>
        <w:t>n73 These courts have also expressed concerns that the property based tax systems create a disparity in the quality of education that the students receive across school districts</w:t>
      </w:r>
      <w:r>
        <w:t xml:space="preserve">. n74 </w:t>
      </w:r>
      <w:r w:rsidRPr="15279048">
        <w:rPr>
          <w:rStyle w:val="StyleUnderline"/>
        </w:rPr>
        <w:t>One court called for "significant equalizing state support . . . to implement the requirement that the state provide a substantially equal education opportunity to its youth</w:t>
      </w:r>
      <w:r>
        <w:t xml:space="preserve"> . . . ." n75</w:t>
      </w:r>
    </w:p>
    <w:p w14:paraId="4B4041FA" w14:textId="77777777" w:rsidR="00921E87" w:rsidRPr="00F218DC" w:rsidRDefault="15279048" w:rsidP="00921E87">
      <w:r>
        <w:t xml:space="preserve"> [*481]  However, some legal critics maintain that the similarity of state and federal equal protection clauses is not as important as other state constitutional language, particularly references to education. n70 Despite this criticism, </w:t>
      </w:r>
      <w:r w:rsidRPr="15279048">
        <w:rPr>
          <w:rStyle w:val="StyleUnderline"/>
        </w:rPr>
        <w:t>some state courts have upheld funding plans under state equal protection requirements, while arguing that local control of school funding schemes should be respected</w:t>
      </w:r>
      <w:r>
        <w:t>. n71</w:t>
      </w:r>
    </w:p>
    <w:p w14:paraId="7B2FEFAE" w14:textId="77777777" w:rsidR="00921E87" w:rsidRPr="00F218DC" w:rsidRDefault="15279048" w:rsidP="00921E87">
      <w:r>
        <w:t xml:space="preserve">However, </w:t>
      </w:r>
      <w:r w:rsidRPr="15279048">
        <w:rPr>
          <w:rStyle w:val="StyleUnderline"/>
        </w:rPr>
        <w:t>state equalization formulas</w:t>
      </w:r>
      <w:r>
        <w:t xml:space="preserve">, including D.P.E., n76 </w:t>
      </w:r>
      <w:r w:rsidRPr="15279048">
        <w:rPr>
          <w:rStyle w:val="StyleUnderline"/>
        </w:rPr>
        <w:t>have also come under court scrutiny</w:t>
      </w:r>
      <w:r>
        <w:t>. n77 One example is the school funding litigation in Ohio, which started when the trial court in DeRolph v. State declared that "</w:t>
      </w:r>
      <w:r w:rsidRPr="15279048">
        <w:rPr>
          <w:rStyle w:val="StyleUnderline"/>
        </w:rPr>
        <w:t>Ohio's statutory scheme for financing public elementary and secondary education violates the Ohio Constitution</w:t>
      </w:r>
      <w:r>
        <w:t xml:space="preserve">." n78 The decision, which was reversed on appeal, attacked the school foundation program. n79 </w:t>
      </w:r>
      <w:r w:rsidRPr="15279048">
        <w:rPr>
          <w:rStyle w:val="StyleUnderline"/>
        </w:rPr>
        <w:t xml:space="preserve">The school foundation program in Ohio sets and guarantees a basic aid level for all schools throughout the state. </w:t>
      </w:r>
      <w:r>
        <w:t xml:space="preserve">n80 In its equal protection analysis, the DeRolph common pleas court found education to be a fundamental  [*482]  right under Ohio law and applied strict scrutiny to the foundation program. n81 </w:t>
      </w:r>
      <w:r w:rsidRPr="15279048">
        <w:rPr>
          <w:rStyle w:val="StyleUnderline"/>
        </w:rPr>
        <w:t>The DeRolph appellate court disagreed, finding education not to be a fundamental right under Ohio law, and applying the rational basis test. n82 The DeRolph appellate court was particularly critical of the trial courts determination that the key to evaluating fundamental rights is whether the constitution specifically mentions education and the court also gave deference to the legislature in resolving school finance issues</w:t>
      </w:r>
      <w:r>
        <w:t>. n83 In April 1997, the Ohio Supreme Court reversed the decision, agreeing with the common pleas court that Ohio's current school funding plan is unconstitutional. n84</w:t>
      </w:r>
    </w:p>
    <w:p w14:paraId="0B989612" w14:textId="234C9ABD" w:rsidR="009A792A" w:rsidRDefault="15279048" w:rsidP="00083E6A">
      <w:pPr>
        <w:pStyle w:val="Heading2"/>
      </w:pPr>
      <w:r>
        <w:t>Congress CP</w:t>
      </w:r>
    </w:p>
    <w:p w14:paraId="2BB960A1" w14:textId="7872CE60" w:rsidR="009A792A" w:rsidRDefault="15279048" w:rsidP="009A792A">
      <w:pPr>
        <w:pStyle w:val="Heading3"/>
      </w:pPr>
      <w:r>
        <w:t>1NC: Congress CP Shell</w:t>
      </w:r>
    </w:p>
    <w:p w14:paraId="4CD8F729" w14:textId="2597FD70" w:rsidR="009A792A" w:rsidRDefault="15279048" w:rsidP="009A792A">
      <w:pPr>
        <w:pStyle w:val="Heading4"/>
      </w:pPr>
      <w:r>
        <w:t>Text: The United States Congress should declare that education is a fundamental constitutional right.</w:t>
      </w:r>
    </w:p>
    <w:p w14:paraId="12EAD6C7" w14:textId="77777777" w:rsidR="009A792A" w:rsidRDefault="15279048" w:rsidP="009A792A">
      <w:pPr>
        <w:pStyle w:val="Heading4"/>
      </w:pPr>
      <w:r>
        <w:t xml:space="preserve">Congress can and should overrule – avoids the courts disads </w:t>
      </w:r>
    </w:p>
    <w:p w14:paraId="563E59A6" w14:textId="77777777" w:rsidR="009A792A" w:rsidRPr="00710BB5" w:rsidRDefault="15279048" w:rsidP="009A792A">
      <w:r w:rsidRPr="15279048">
        <w:rPr>
          <w:rStyle w:val="Style13ptBold"/>
        </w:rPr>
        <w:t xml:space="preserve">Friedman 01 </w:t>
      </w:r>
      <w:r>
        <w:t xml:space="preserve">Leon Friedman, Joseph Kushner Distinguished Professor of Civil Liberties Law at Hofstra, “Overruling the Court”, December 19 2001, </w:t>
      </w:r>
      <w:hyperlink r:id="rId5">
        <w:r w:rsidRPr="15279048">
          <w:rPr>
            <w:rStyle w:val="Hyperlink"/>
          </w:rPr>
          <w:t>http://prospect.org/article/overruling-court</w:t>
        </w:r>
      </w:hyperlink>
      <w:r>
        <w:t xml:space="preserve">     ms</w:t>
      </w:r>
    </w:p>
    <w:p w14:paraId="3102087A" w14:textId="77777777" w:rsidR="009A792A" w:rsidRPr="00710BB5" w:rsidRDefault="15279048" w:rsidP="009A792A">
      <w:r w:rsidRPr="15279048">
        <w:rPr>
          <w:u w:val="single"/>
        </w:rPr>
        <w:t>One of the myths of our political system is that the Supreme Court has the last word on the scope and meaning of federal law. But time and time again, Congress has shown its dissatisfaction with Supreme Court interpretations of laws it passes--by amending or re-enacting the legislation to clarify its original intent and overrule a contrary Court construction</w:t>
      </w:r>
      <w:r>
        <w:t>.</w:t>
      </w:r>
    </w:p>
    <w:p w14:paraId="360BFBA0" w14:textId="77777777" w:rsidR="009A792A" w:rsidRPr="00710BB5" w:rsidRDefault="15279048" w:rsidP="009A792A">
      <w:r w:rsidRPr="15279048">
        <w:rPr>
          <w:u w:val="single"/>
        </w:rPr>
        <w:t>The Supreme Court often insists that Congress cannot really "overrule" its decisions on what a law means:</w:t>
      </w:r>
      <w:r>
        <w:t xml:space="preserve"> The justices' interpretation has to be correct since the Constitution gives final say to the highest court in the land. But </w:t>
      </w:r>
      <w:r w:rsidRPr="15279048">
        <w:rPr>
          <w:u w:val="single"/>
        </w:rPr>
        <w:t>Congress certainly has the power to pass a new or revised law that "changes" or "reverses" the meaning or scope of the law as interpreted by the Court, and the legislative history of the new law usually states that it was intended to "overrule" a specific Court decision</w:t>
      </w:r>
      <w:r>
        <w:t>.</w:t>
      </w:r>
    </w:p>
    <w:p w14:paraId="04C0F1A9" w14:textId="77777777" w:rsidR="009A792A" w:rsidRPr="00710BB5" w:rsidRDefault="15279048" w:rsidP="009A792A">
      <w:r>
        <w:t>Often the reversal is in highly technical areas, such as the statute of limitations in securities-fraud cases, the jurisdiction of tribal courts on Indian reservations, or the power of state courts to order denaturalization of citizens. But in the last 20 years, a main target of congressional "overruling" has been the Supreme Court's decisions in the area of civil rights.</w:t>
      </w:r>
    </w:p>
    <w:p w14:paraId="79038D46" w14:textId="77777777" w:rsidR="009A792A" w:rsidRPr="00710BB5" w:rsidRDefault="15279048" w:rsidP="009A792A">
      <w:r w:rsidRPr="15279048">
        <w:rPr>
          <w:u w:val="single"/>
        </w:rPr>
        <w:t>In 1982, for example, Congress amended the Voting Rights Act of 1965 to overrule a narrow Supreme Court holding in Mobile v. Bolden, a 1980 decision that addressed whether intentional discrimination must be shown before the act could be invoked. In 1988, Congress overruled another Supreme Court decision (in the 1984 case Grove City College v. Bell) by passing the Civil Rights Restoration Act,</w:t>
      </w:r>
      <w:r>
        <w:t xml:space="preserve"> which broadened the coverage of Title VI of the Civil Rights Act of 1964. The legislative history of that law specifically recited that "certain aspects of recent decisions and opinions of the Supreme Court have unduly narrowed or cast doubt upon" a number of federal civil rights statutes and that "legislative action is necessary to restore the prior consistent and long-standing executive branch interpretations" of those laws.</w:t>
      </w:r>
    </w:p>
    <w:p w14:paraId="184FAF11" w14:textId="77777777" w:rsidR="009A792A" w:rsidRPr="00710BB5" w:rsidRDefault="15279048" w:rsidP="009A792A">
      <w:r w:rsidRPr="15279048">
        <w:rPr>
          <w:u w:val="single"/>
        </w:rPr>
        <w:t xml:space="preserve">And in 1991, Congress passed a broad, new Civil Rights Act that specifically reversed no fewer than five Supreme Court cases decided in 1989--decisions that severely restricted and limited workers' rights under federal antidiscrimination laws. </w:t>
      </w:r>
      <w:r>
        <w:t xml:space="preserve">Led by Massachusetts Democrat Edward Kennedy in the Senate and New York Republican Hamilton Fish, Jr., in the House, </w:t>
      </w:r>
      <w:r w:rsidRPr="15279048">
        <w:rPr>
          <w:u w:val="single"/>
        </w:rPr>
        <w:t xml:space="preserve">Congress acted to undo those rulings, as well as make other changes to federal law that strengthened the weapons available to workers against discrimination. </w:t>
      </w:r>
      <w:r>
        <w:t xml:space="preserve">Despite partisan contention over the language of certain provisions (which led to last-minute-compromise language), President George Bush the elder supported the changes. </w:t>
      </w:r>
      <w:r w:rsidRPr="15279048">
        <w:rPr>
          <w:u w:val="single"/>
        </w:rPr>
        <w:t>The new law recited in its preamble that its purpose was "to respond to recent decisions of the Supreme Court by expanding the scope of relevant civil rights statutes in order to provide adequate protection to victims of discrimination</w:t>
      </w:r>
      <w:r>
        <w:t>."</w:t>
      </w:r>
    </w:p>
    <w:p w14:paraId="43FBE3BC" w14:textId="77777777" w:rsidR="009A792A" w:rsidRPr="00710BB5" w:rsidRDefault="15279048" w:rsidP="009A792A">
      <w:r w:rsidRPr="15279048">
        <w:rPr>
          <w:u w:val="single"/>
        </w:rPr>
        <w:t>Given the current supreme Court's track record in civil rights cases, there can be no doubt that congressional remediation is again necessary. In a series of cases over the past two years, the Court has been giving narrow readings to various federal civil rights laws. And once again, an attentive Congress can and should overrule the Court's decisions if the legislators care about fairness in the operation of government and in the workplace</w:t>
      </w:r>
      <w:r>
        <w:t>.</w:t>
      </w:r>
    </w:p>
    <w:p w14:paraId="5C0FAECA" w14:textId="32267471" w:rsidR="009A792A" w:rsidRPr="00DD0C06" w:rsidRDefault="15279048" w:rsidP="009A792A">
      <w:pPr>
        <w:pStyle w:val="Heading3"/>
      </w:pPr>
      <w:r>
        <w:t>2NC: Ext. Solvency - Education</w:t>
      </w:r>
    </w:p>
    <w:p w14:paraId="60B15512" w14:textId="77777777" w:rsidR="009A792A" w:rsidRDefault="15279048" w:rsidP="009A792A">
      <w:pPr>
        <w:pStyle w:val="Heading4"/>
      </w:pPr>
      <w:r>
        <w:t>Congress has a duty to protect education</w:t>
      </w:r>
    </w:p>
    <w:p w14:paraId="0E197DA4" w14:textId="77777777" w:rsidR="009A792A" w:rsidRPr="00E272B9" w:rsidRDefault="15279048" w:rsidP="009A792A">
      <w:r w:rsidRPr="15279048">
        <w:rPr>
          <w:rStyle w:val="Style13ptBold"/>
        </w:rPr>
        <w:t>Liu 06</w:t>
      </w:r>
      <w:r>
        <w:t xml:space="preserve"> Goodwin Liu, Assistant Professor of Law at UC Berkeley. Education, Equality, and National Citizenship, The Yale Law Journal, pg. 399-404,</w:t>
      </w:r>
      <w:hyperlink r:id="rId6">
        <w:r w:rsidRPr="15279048">
          <w:rPr>
            <w:rStyle w:val="Hyperlink"/>
          </w:rPr>
          <w:t xml:space="preserve"> http://toped.svefoundation.org/wp-content/uploads/2011/08/Adequacy-14thAmend-Liu080111.pdf</w:t>
        </w:r>
      </w:hyperlink>
      <w:r w:rsidRPr="15279048">
        <w:rPr>
          <w:rStyle w:val="Hyperlink"/>
        </w:rPr>
        <w:t xml:space="preserve">     ms</w:t>
      </w:r>
    </w:p>
    <w:p w14:paraId="02F5B7DA" w14:textId="77777777" w:rsidR="009A792A" w:rsidRPr="00C3350C" w:rsidRDefault="15279048" w:rsidP="15279048">
      <w:pPr>
        <w:rPr>
          <w:sz w:val="16"/>
          <w:szCs w:val="16"/>
        </w:rPr>
      </w:pPr>
      <w:r w:rsidRPr="15279048">
        <w:rPr>
          <w:sz w:val="16"/>
          <w:szCs w:val="16"/>
        </w:rPr>
        <w:t xml:space="preserve">As the varying approaches of the early federal aid bills demonstrate, </w:t>
      </w:r>
      <w:r w:rsidRPr="15279048">
        <w:rPr>
          <w:u w:val="single"/>
        </w:rPr>
        <w:t>the national citizenship guarantee does not entail a singular mode of legislative enforcement</w:t>
      </w:r>
      <w:r w:rsidRPr="15279048">
        <w:rPr>
          <w:sz w:val="16"/>
          <w:szCs w:val="16"/>
        </w:rPr>
        <w:t xml:space="preserve">. Instead of being compelled to adopt a specific policy or program, a conscientious legislator seeking to enforce the citizenship guarantee would, like Blair and his colleagues, pursue a stepwise inquiry. First, what does equal citizenship mean in contemporary American society? What are its political, civil, social, and economic attributes? Second, what are the educational prerequisites for achieving those attributes? What constitutes an adequate education for equal citizenship in the national community? Third, to what extent are states currently willing and able to provide an adequate education? Where and how do they fall short? Finally, what federal measures are needed to ensure that all children have adequate educational opportunity for equal citizenship? What policies best accord equal respect to every child, consistent with the guarantee of full and equal national citizenship? </w:t>
      </w:r>
    </w:p>
    <w:p w14:paraId="279ACD4F" w14:textId="77777777" w:rsidR="009A792A" w:rsidRPr="00C3350C" w:rsidRDefault="15279048" w:rsidP="15279048">
      <w:pPr>
        <w:rPr>
          <w:sz w:val="16"/>
          <w:szCs w:val="16"/>
        </w:rPr>
      </w:pPr>
      <w:r w:rsidRPr="15279048">
        <w:rPr>
          <w:u w:val="single"/>
        </w:rPr>
        <w:t>Although Congress is unlikely to achieve consensus on these complex issues, its duty to enact “appropriate legislation” under Section 5 is best understood as a duty of legislative rationality in construing the Fourteenth Amendment’s substantive guarantees</w:t>
      </w:r>
      <w:r w:rsidRPr="15279048">
        <w:rPr>
          <w:sz w:val="16"/>
          <w:szCs w:val="16"/>
        </w:rPr>
        <w:t xml:space="preserve"> and in choosing the means to effectuate those guarantees. By legislative rationality, I mean something more than what is required under the judicial doctrine of rational basis review, whose undemanding standard serves not as a genuine test of rationality but as a “paradigm of judicial restraint.”336 In addressing the questions above, </w:t>
      </w:r>
      <w:r w:rsidRPr="15279048">
        <w:rPr>
          <w:u w:val="single"/>
        </w:rPr>
        <w:t>Congress must pursue a deliberative inquiry</w:t>
      </w:r>
      <w:r w:rsidRPr="15279048">
        <w:rPr>
          <w:sz w:val="16"/>
          <w:szCs w:val="16"/>
        </w:rPr>
        <w:t xml:space="preserve"> (through the usual devices of hearings, reports, and public debate) </w:t>
      </w:r>
      <w:r w:rsidRPr="15279048">
        <w:rPr>
          <w:u w:val="single"/>
        </w:rPr>
        <w:t>into the meaning of national citizenship and its educational prerequisites, and it must take steps reasonably calculated to ameliorate conditions that deny children adequate opportunity to achieve those</w:t>
      </w:r>
      <w:r w:rsidRPr="15279048">
        <w:rPr>
          <w:sz w:val="16"/>
          <w:szCs w:val="16"/>
        </w:rPr>
        <w:t xml:space="preserve"> prerequisites. </w:t>
      </w:r>
    </w:p>
    <w:p w14:paraId="78C3227F" w14:textId="77777777" w:rsidR="009A792A" w:rsidRPr="00C3350C" w:rsidRDefault="15279048" w:rsidP="15279048">
      <w:pPr>
        <w:rPr>
          <w:sz w:val="16"/>
          <w:szCs w:val="16"/>
        </w:rPr>
      </w:pPr>
      <w:r w:rsidRPr="15279048">
        <w:rPr>
          <w:u w:val="single"/>
        </w:rPr>
        <w:t>Importantly, a legislative commitment to educational adequacy would give priority to the most glaring educational needs over the workaday politics of budget wrangling and special interest accommodation</w:t>
      </w:r>
      <w:r w:rsidRPr="15279048">
        <w:rPr>
          <w:sz w:val="16"/>
          <w:szCs w:val="16"/>
        </w:rPr>
        <w:t xml:space="preserve">. If educational adequacy for equal citizenship has constitutional stature, then legislative enactment of its essential substance must reflect something more than pedestrian political bargaining. This idea is analogous to notions of legislative duty that state courts have inferred from state constitutions in educational adequacy cases.  </w:t>
      </w:r>
    </w:p>
    <w:p w14:paraId="710F47F6" w14:textId="77777777" w:rsidR="009A792A" w:rsidRPr="00C3350C" w:rsidRDefault="15279048" w:rsidP="15279048">
      <w:pPr>
        <w:rPr>
          <w:sz w:val="16"/>
          <w:szCs w:val="16"/>
        </w:rPr>
      </w:pPr>
      <w:r w:rsidRPr="15279048">
        <w:rPr>
          <w:u w:val="single"/>
        </w:rPr>
        <w:t>When school systems have been judged inadequate, courts have faulted state legislatures for fashioning educational policy based on political or budgetary compromises rather than educationally relevant factors</w:t>
      </w:r>
      <w:r w:rsidRPr="15279048">
        <w:rPr>
          <w:sz w:val="16"/>
          <w:szCs w:val="16"/>
        </w:rPr>
        <w:t xml:space="preserve">.337 </w:t>
      </w:r>
      <w:r w:rsidRPr="15279048">
        <w:rPr>
          <w:u w:val="single"/>
        </w:rPr>
        <w:t>Without prescribing specific remedies, the cases have held that state legislatures are constitutionally obligated to develop policy based on rational, empirically supported judgments of what constitutes an adequate education</w:t>
      </w:r>
      <w:r w:rsidRPr="15279048">
        <w:rPr>
          <w:sz w:val="16"/>
          <w:szCs w:val="16"/>
        </w:rPr>
        <w:t xml:space="preserve"> and what reforms are necessary to provide it.338</w:t>
      </w:r>
      <w:r w:rsidRPr="15279048">
        <w:rPr>
          <w:u w:val="single"/>
        </w:rPr>
        <w:t xml:space="preserve"> The Fourteenth Amendment demands no less of Congress</w:t>
      </w:r>
      <w:r w:rsidRPr="15279048">
        <w:rPr>
          <w:sz w:val="16"/>
          <w:szCs w:val="16"/>
        </w:rPr>
        <w:t xml:space="preserve">. </w:t>
      </w:r>
    </w:p>
    <w:p w14:paraId="7248A2DF" w14:textId="77777777" w:rsidR="009A792A" w:rsidRPr="00C3350C" w:rsidRDefault="15279048" w:rsidP="15279048">
      <w:pPr>
        <w:rPr>
          <w:sz w:val="16"/>
          <w:szCs w:val="16"/>
        </w:rPr>
      </w:pPr>
      <w:r w:rsidRPr="15279048">
        <w:rPr>
          <w:sz w:val="16"/>
          <w:szCs w:val="16"/>
        </w:rPr>
        <w:t xml:space="preserve">The real bite of the legislative duty I posit here is perhaps best revealed by the shortcomings of current federal education policy. For all that the No Child Left Behind Act has done to enlarge the federal role, nothing in the Act establishes a common set of educational expectations for meaningful national citizenship. NCLB purports to “ensure that all children have a fair, equal, and significant opportunity to obtain a high-quality education.”339 But the operative provisions of the statute—in particular, its testing and accountability requirements—address student “proficiency on challenging state academic achievement standards and state academic assessments.”340 Although schools must make annual progress toward bringing all students to a “proficient level of academic achievement,”341 each state has virtually unfettered discretion to define and revise the standards for measuring proficiency.342 At most, NCLB  requires schools to teach math, science, and language arts, but it sets no content or performance standards in these subjects. The result has been a patchwork of state standards and assessments that vary considerably in content, ambition, and rigor.343 In some states, schools and students are held to the highest competitive standards; in others, they are consigned to mediocrity or worse. </w:t>
      </w:r>
    </w:p>
    <w:p w14:paraId="679D449D" w14:textId="77777777" w:rsidR="009A792A" w:rsidRPr="00C3350C" w:rsidRDefault="15279048" w:rsidP="15279048">
      <w:pPr>
        <w:rPr>
          <w:sz w:val="16"/>
          <w:szCs w:val="16"/>
        </w:rPr>
      </w:pPr>
      <w:r w:rsidRPr="15279048">
        <w:rPr>
          <w:sz w:val="16"/>
          <w:szCs w:val="16"/>
        </w:rPr>
        <w:t xml:space="preserve">Similarly, the federal role in education funding is unguided by any determination of what resources are needed to ensure educational adequacy for equal citizenship. The single largest program of federal education aid—Title I of the Elementary and Secondary Education Act of 1965—awards funding to each state in proportion to its share of poor children and to its existing level of per-pupil spending.344 Thus, wealthy, high-spending states receive more Title I aid per eligible child than poor, low-spending states. In 2001, for example, Massachusetts had 33% fewer poor children than Alabama but received 36% more Title I aid; New Jersey had 17% fewer poor children than Arizona but received 52% more aid.345 The net effect of Title I is to reinforce, not reduce, the wide disparities in educational resources that exist across states, with no formal or informal determination by Congress that the lowest-spending states provide a floor of adequacy. In sum, our current policies treat the nation’s schoolchildren not as “citizens of the United States” but foremost as “citizens of the state wherein they reside”—an improper inversion of the Fourteenth Amendment guarantee. </w:t>
      </w:r>
    </w:p>
    <w:p w14:paraId="175E21C4" w14:textId="77777777" w:rsidR="009A792A" w:rsidRPr="00C3350C" w:rsidRDefault="15279048" w:rsidP="15279048">
      <w:pPr>
        <w:rPr>
          <w:sz w:val="16"/>
          <w:szCs w:val="16"/>
        </w:rPr>
      </w:pPr>
      <w:r w:rsidRPr="15279048">
        <w:rPr>
          <w:sz w:val="16"/>
          <w:szCs w:val="16"/>
        </w:rPr>
        <w:t xml:space="preserve">In securing national citizenship, </w:t>
      </w:r>
      <w:r w:rsidRPr="15279048">
        <w:rPr>
          <w:u w:val="single"/>
        </w:rPr>
        <w:t>the federal government must serve not merely as a facilitator of educational choices that reflect each state’s ambition and capacity, but as the ultimate guarantor of opportunity for every child to achieve equal standing and full participation in the national community</w:t>
      </w:r>
      <w:r w:rsidRPr="15279048">
        <w:rPr>
          <w:sz w:val="16"/>
          <w:szCs w:val="16"/>
        </w:rPr>
        <w:t xml:space="preserve">. In the abstract, this duty could be satisfied by an array of policy alternatives. At one end of the spectrum are highly centralized approaches, such as the nationalized school systems in France and Japan, but no proposal of this sort has been seriously entertained in the United States since the Hoar bill died in 1871.346 At the other end of the spectrum are highly decentralized approaches, such as the national voucher systems in Chile, Colombia, and Sweden.347 </w:t>
      </w:r>
      <w:r w:rsidRPr="15279048">
        <w:rPr>
          <w:u w:val="single"/>
        </w:rPr>
        <w:t>A national voucher plan providing genuinely equal access to schools that are held accountable for meeting common educational standards could be a powerful way of treating all children with equal regard</w:t>
      </w:r>
      <w:r w:rsidRPr="15279048">
        <w:rPr>
          <w:sz w:val="16"/>
          <w:szCs w:val="16"/>
        </w:rPr>
        <w:t xml:space="preserve">,348 although the prospect of bringing a well-regulated voucher system to national scale in the United States seems remote.349  </w:t>
      </w:r>
    </w:p>
    <w:p w14:paraId="114210CE" w14:textId="77777777" w:rsidR="009A792A" w:rsidRDefault="15279048" w:rsidP="009A792A">
      <w:pPr>
        <w:pStyle w:val="Heading4"/>
      </w:pPr>
      <w:r>
        <w:t xml:space="preserve">Congress has a duty </w:t>
      </w:r>
    </w:p>
    <w:p w14:paraId="2E8B75F2" w14:textId="77777777" w:rsidR="009A792A" w:rsidRPr="00C55B59" w:rsidRDefault="15279048" w:rsidP="009A792A">
      <w:r w:rsidRPr="15279048">
        <w:rPr>
          <w:rStyle w:val="Style13ptBold"/>
        </w:rPr>
        <w:t>Liu 06</w:t>
      </w:r>
      <w:r>
        <w:t xml:space="preserve"> Goodwin Liu, Assistant Professor of Law at UC Berkeley. Education, Equality, and National Citizenship, The Yale Law Journal,</w:t>
      </w:r>
      <w:hyperlink>
        <w:r w:rsidRPr="15279048">
          <w:rPr>
            <w:rStyle w:val="Hyperlink"/>
          </w:rPr>
          <w:t xml:space="preserve"> pg 363-66, http://toped.svefoundation.org/wp-content/uploads/2011/08/Adequacy-14thAmend-Liu080111.pdf</w:t>
        </w:r>
      </w:hyperlink>
      <w:r w:rsidRPr="15279048">
        <w:rPr>
          <w:rStyle w:val="Hyperlink"/>
        </w:rPr>
        <w:t xml:space="preserve">    ms</w:t>
      </w:r>
    </w:p>
    <w:p w14:paraId="373886DA" w14:textId="77777777" w:rsidR="009A792A" w:rsidRPr="004246C1" w:rsidRDefault="15279048" w:rsidP="15279048">
      <w:pPr>
        <w:rPr>
          <w:sz w:val="16"/>
          <w:szCs w:val="16"/>
        </w:rPr>
      </w:pPr>
      <w:r w:rsidRPr="15279048">
        <w:rPr>
          <w:u w:val="single"/>
        </w:rPr>
        <w:t xml:space="preserve">If the Fourteenth Amendment empowers Congress to legislate directly to enforce the substantive guarantees of national citizenship, does it also obligate Congress to do so? </w:t>
      </w:r>
      <w:r w:rsidRPr="15279048">
        <w:rPr>
          <w:sz w:val="16"/>
          <w:szCs w:val="16"/>
        </w:rPr>
        <w:t xml:space="preserve">On its face, the text says “Congress shall have power to enforce” and makes no mention of duty, and there is obviously a semantic difference between power and obligation. One could readily treat the exercise of Section 5 power as a matter of public policy without also treating it as a matter of constitutional duty. At the same time, </w:t>
      </w:r>
      <w:r w:rsidRPr="15279048">
        <w:rPr>
          <w:u w:val="single"/>
        </w:rPr>
        <w:t>the concepts of power and duty—and authority and responsibility—do not always travel separately</w:t>
      </w:r>
      <w:r w:rsidRPr="15279048">
        <w:rPr>
          <w:sz w:val="16"/>
          <w:szCs w:val="16"/>
        </w:rPr>
        <w:t xml:space="preserve">. When it comes to Section 5, there is more than a whiff of duty implicit in the grant of congressional enforcement power. This claim draws support from the concept of law enforcement at the heart of Section 5, from institutional differences between Congress and the courts with respect to the enforcement task, and from the historical understanding of Section 5 as a font of both power and affirmative duty. </w:t>
      </w:r>
    </w:p>
    <w:p w14:paraId="0E9A2D0B" w14:textId="77777777" w:rsidR="009A792A" w:rsidRPr="004246C1" w:rsidRDefault="15279048" w:rsidP="15279048">
      <w:pPr>
        <w:rPr>
          <w:sz w:val="16"/>
          <w:szCs w:val="16"/>
        </w:rPr>
      </w:pPr>
      <w:r w:rsidRPr="15279048">
        <w:rPr>
          <w:sz w:val="16"/>
          <w:szCs w:val="16"/>
        </w:rPr>
        <w:t xml:space="preserve">To begin with, </w:t>
      </w:r>
      <w:r w:rsidRPr="15279048">
        <w:rPr>
          <w:u w:val="single"/>
        </w:rPr>
        <w:t xml:space="preserve">Section 5 differs from other fonts of congressional power in that it does not merely name a substantive field of permissible regulation, </w:t>
      </w:r>
      <w:r w:rsidRPr="15279048">
        <w:rPr>
          <w:sz w:val="16"/>
          <w:szCs w:val="16"/>
        </w:rPr>
        <w:t>such as interstate commerce, copyright, or naturalization.</w:t>
      </w:r>
      <w:r w:rsidRPr="15279048">
        <w:rPr>
          <w:u w:val="single"/>
        </w:rPr>
        <w:t xml:space="preserve"> It is a peculiar type of legislative authorization—an authorization to enforce law, specifically the guarantees of Section 1. In other contexts, we recognize law enforcement as a form of authority that combines elements of discretion and duty. Police officers, for example, have wide discretion in law enforcement, but the discretion is coupled with a legal duty to do what is prudent and reasonable</w:t>
      </w:r>
      <w:r w:rsidRPr="15279048">
        <w:rPr>
          <w:sz w:val="16"/>
          <w:szCs w:val="16"/>
        </w:rPr>
        <w:t xml:space="preserve"> to protect the public at large.140 Federal courts, too, have discretion (more discretion than is commonly realized) in deciding whether to exercise law enforcement authority conferred by statutory or constitutional grants of jurisdiction.141 But the discretion exists against a presumption that courts must exercise the jurisdiction they are given, as “[a]uthority to act necessarily implies a correlative responsibility.”142 The same reasoning seems applicable to Congress’s enforcement authority under Section 5. Why would the Fourteenth Amendment guarantee national citizenship and its privileges and immunities, and then vest Congress with power to enforce the guarantee—yet imply no correlative duty of enforcement? </w:t>
      </w:r>
      <w:r w:rsidRPr="15279048">
        <w:rPr>
          <w:u w:val="single"/>
        </w:rPr>
        <w:t>The absence of duty would suggest implausibly that congressional enforcement of Section 1’s mandates is simply discretionary or optional to the constitutional scheme</w:t>
      </w:r>
      <w:r w:rsidRPr="15279048">
        <w:rPr>
          <w:sz w:val="16"/>
          <w:szCs w:val="16"/>
        </w:rPr>
        <w:t xml:space="preserve">.143 </w:t>
      </w:r>
    </w:p>
    <w:p w14:paraId="4BBEBC49" w14:textId="77777777" w:rsidR="009A792A" w:rsidRPr="004246C1" w:rsidRDefault="15279048" w:rsidP="15279048">
      <w:pPr>
        <w:rPr>
          <w:sz w:val="16"/>
          <w:szCs w:val="16"/>
        </w:rPr>
      </w:pPr>
      <w:r w:rsidRPr="15279048">
        <w:rPr>
          <w:sz w:val="16"/>
          <w:szCs w:val="16"/>
        </w:rPr>
        <w:t>One might argue that congressional enforcement is designed to serve only as a means of facilitating judicial enforcement and is thus nonessential or at  least secondary in securing the Fourteenth Amendment’s guarantees.144 But by assuming the primacy of judicial enforcement, the argument ignores the distinct institutional purposes, constraints, and capacities that the courts and Congress bring to the task of elaborating and enforcing constitutional norms.145 These institutional differences provide further reason to infer that Fourteenth Amendment enforcement is a matter of legislative as well as judicial duty. Indeed, the obligatory character of the legislative role is underscored by the phenomenon of judicial underenforcement. Because Section 1 norms remain “legally valid to their full conceptual limits” when judicially underenforced, legislators have a “legal obligation” to “fashion their own conceptions of these norms and measure their conduct by reference to these conceptions.”146 Thus, the Supreme Court has acknowledged “both congressional resourcefulness and congressional responsibility for implementing the [Fourteenth] Amendment” to address more than what “the judicial branch [is] prepared to adjudge unconstitutional.”147</w:t>
      </w:r>
    </w:p>
    <w:p w14:paraId="6F4A2CAF" w14:textId="77777777" w:rsidR="009A792A" w:rsidRPr="004246C1" w:rsidRDefault="15279048" w:rsidP="15279048">
      <w:pPr>
        <w:rPr>
          <w:u w:val="single"/>
        </w:rPr>
      </w:pPr>
      <w:r w:rsidRPr="15279048">
        <w:rPr>
          <w:sz w:val="16"/>
          <w:szCs w:val="16"/>
        </w:rPr>
        <w:t xml:space="preserve"> Moreover, the dual character of Section 5 as a font of power and affirmative duty accords with historical understandings. Although the Framers revised Section 1 so that its basic commands would be self-executing and susceptible to judicial enforcement, “their primary faith was in Congress”148—an unsurprising choice given their distrust of the Supreme Court after Dred Scott. The clearest statement of this faith appears in a May 1866 speech by Senator Jacob Howard of Michigan introducing the Fourteenth Amendment as it emerged from the Joint Committee on Reconstruction. </w:t>
      </w:r>
      <w:r w:rsidRPr="15279048">
        <w:rPr>
          <w:u w:val="single"/>
        </w:rPr>
        <w:t xml:space="preserve">Describing Section 5, Senator Howard said:  </w:t>
      </w:r>
    </w:p>
    <w:p w14:paraId="0BA1328F" w14:textId="77777777" w:rsidR="009A792A" w:rsidRPr="004246C1" w:rsidRDefault="15279048" w:rsidP="15279048">
      <w:pPr>
        <w:rPr>
          <w:sz w:val="16"/>
          <w:szCs w:val="16"/>
        </w:rPr>
      </w:pPr>
      <w:r w:rsidRPr="15279048">
        <w:rPr>
          <w:u w:val="single"/>
        </w:rPr>
        <w:t>It gives to Congress power to enforce by appropriate legislation all the provisions of this article of amendment</w:t>
      </w:r>
      <w:r w:rsidRPr="15279048">
        <w:rPr>
          <w:sz w:val="16"/>
          <w:szCs w:val="16"/>
        </w:rPr>
        <w:t xml:space="preserve">. . . . </w:t>
      </w:r>
      <w:r w:rsidRPr="15279048">
        <w:rPr>
          <w:u w:val="single"/>
        </w:rPr>
        <w:t>It casts upon Congress the responsibility of seeing to it, for the future, that all the sections of the amendment are carried out in good faith</w:t>
      </w:r>
      <w:r w:rsidRPr="15279048">
        <w:rPr>
          <w:sz w:val="16"/>
          <w:szCs w:val="16"/>
        </w:rPr>
        <w:t xml:space="preserve"> . . . . I look upon this clause as indispensable for the reason that </w:t>
      </w:r>
      <w:r w:rsidRPr="15279048">
        <w:rPr>
          <w:u w:val="single"/>
        </w:rPr>
        <w:t>it</w:t>
      </w:r>
      <w:r w:rsidRPr="15279048">
        <w:rPr>
          <w:sz w:val="16"/>
          <w:szCs w:val="16"/>
        </w:rPr>
        <w:t xml:space="preserve"> thus </w:t>
      </w:r>
      <w:r w:rsidRPr="15279048">
        <w:rPr>
          <w:u w:val="single"/>
        </w:rPr>
        <w:t>imposes upon Congress this power and this duty</w:t>
      </w:r>
      <w:r w:rsidRPr="15279048">
        <w:rPr>
          <w:sz w:val="16"/>
          <w:szCs w:val="16"/>
        </w:rPr>
        <w:t>.149</w:t>
      </w:r>
    </w:p>
    <w:p w14:paraId="421D4A87" w14:textId="77777777" w:rsidR="009A792A" w:rsidRDefault="15279048" w:rsidP="009A792A">
      <w:pPr>
        <w:pStyle w:val="Heading4"/>
      </w:pPr>
      <w:r>
        <w:t>Congress’ role in education is expanding</w:t>
      </w:r>
    </w:p>
    <w:p w14:paraId="78C0E7D1" w14:textId="77777777" w:rsidR="009A792A" w:rsidRPr="001A57DC" w:rsidRDefault="15279048" w:rsidP="009A792A">
      <w:r w:rsidRPr="15279048">
        <w:rPr>
          <w:rStyle w:val="Style13ptBold"/>
        </w:rPr>
        <w:t xml:space="preserve">DeBray and Blankenship 13 </w:t>
      </w:r>
      <w:hyperlink r:id="rId7">
        <w:r w:rsidRPr="15279048">
          <w:rPr>
            <w:rStyle w:val="Hyperlink"/>
          </w:rPr>
          <w:t>Elizabeth DeBray</w:t>
        </w:r>
      </w:hyperlink>
      <w:r>
        <w:t>, Professor, Department of Lifelong Education, Administration, and Policy  at University of Georgia, &amp; </w:t>
      </w:r>
      <w:hyperlink r:id="rId8">
        <w:r w:rsidRPr="15279048">
          <w:rPr>
            <w:rStyle w:val="Hyperlink"/>
          </w:rPr>
          <w:t>Ann Elizabeth Blankenship</w:t>
        </w:r>
      </w:hyperlink>
      <w:r>
        <w:t xml:space="preserve"> , Assistant Professor, Educational Administration  at University of Georgia, Associate Editor-in-Chief on the Education Law and Policy Review. ,“Future Policy Directions for Congress in Ensuring Equality of Opportunity: Toward Improved Incentives, Targeting, and Enforcement”, Peabody Journal of Education, Volume 88, 2013 - Issue 1, </w:t>
      </w:r>
      <w:hyperlink r:id="rId9">
        <w:r w:rsidRPr="15279048">
          <w:rPr>
            <w:rStyle w:val="Hyperlink"/>
          </w:rPr>
          <w:t>http://dx.doi.org/10.1080/0161956X.2013.752627</w:t>
        </w:r>
      </w:hyperlink>
      <w:r w:rsidRPr="15279048">
        <w:rPr>
          <w:rStyle w:val="Hyperlink"/>
        </w:rPr>
        <w:t xml:space="preserve">    ms</w:t>
      </w:r>
    </w:p>
    <w:p w14:paraId="1B8A47C5" w14:textId="77777777" w:rsidR="009A792A" w:rsidRPr="007D3B28" w:rsidRDefault="15279048" w:rsidP="15279048">
      <w:pPr>
        <w:rPr>
          <w:sz w:val="14"/>
          <w:szCs w:val="14"/>
        </w:rPr>
      </w:pPr>
      <w:r w:rsidRPr="15279048">
        <w:rPr>
          <w:sz w:val="14"/>
          <w:szCs w:val="14"/>
        </w:rPr>
        <w:t>Historically</w:t>
      </w:r>
      <w:r w:rsidRPr="15279048">
        <w:rPr>
          <w:u w:val="single"/>
        </w:rPr>
        <w:t>, Congress has played an important role in assuring access to equality of educational opportunity for some groups</w:t>
      </w:r>
      <w:r w:rsidRPr="15279048">
        <w:rPr>
          <w:sz w:val="14"/>
          <w:szCs w:val="14"/>
        </w:rPr>
        <w:t xml:space="preserve">. </w:t>
      </w:r>
      <w:r w:rsidRPr="15279048">
        <w:rPr>
          <w:u w:val="single"/>
        </w:rPr>
        <w:t>Protections of the rights of students with disabilities, Pell Grants to help students from low-income families attend college, enforcement of the Civil Rights Act through the ESEA, and the benefits of categorical programs like Head Start and Title I are all key examples</w:t>
      </w:r>
      <w:r w:rsidRPr="15279048">
        <w:rPr>
          <w:sz w:val="14"/>
          <w:szCs w:val="14"/>
        </w:rPr>
        <w:t xml:space="preserve"> of this role</w:t>
      </w:r>
      <w:r w:rsidRPr="15279048">
        <w:rPr>
          <w:u w:val="single"/>
        </w:rPr>
        <w:t xml:space="preserve">. As the federal courts’ role in enforcing racial desegregation in elementary and secondary schools has been diminished, Congress's power over educational policy has expanded, especially with the bipartisan convergence in 2001 on federally driven school-based accountability. Title I is far more connected now to incentives supporting “turnaround” models </w:t>
      </w:r>
      <w:r w:rsidRPr="15279048">
        <w:rPr>
          <w:sz w:val="14"/>
          <w:szCs w:val="14"/>
        </w:rPr>
        <w:t xml:space="preserve">and charter schools, a </w:t>
      </w:r>
      <w:r w:rsidRPr="15279048">
        <w:rPr>
          <w:u w:val="single"/>
        </w:rPr>
        <w:t>transition that the American Recovery and Reinvestment Act hastened with its rapid infusion of dollars</w:t>
      </w:r>
      <w:r w:rsidRPr="15279048">
        <w:rPr>
          <w:sz w:val="14"/>
          <w:szCs w:val="14"/>
        </w:rPr>
        <w:t>.</w:t>
      </w:r>
    </w:p>
    <w:p w14:paraId="22F01A5F" w14:textId="77777777" w:rsidR="009A792A" w:rsidRPr="007D3B28" w:rsidRDefault="15279048" w:rsidP="15279048">
      <w:pPr>
        <w:rPr>
          <w:sz w:val="14"/>
          <w:szCs w:val="14"/>
        </w:rPr>
      </w:pPr>
      <w:r w:rsidRPr="15279048">
        <w:rPr>
          <w:u w:val="single"/>
        </w:rPr>
        <w:t>New sociological and economic evidence about opportunity only strengthens our view that the discourse in Congress about equality of educational opportunity has become far too narrow</w:t>
      </w:r>
      <w:r w:rsidRPr="15279048">
        <w:rPr>
          <w:sz w:val="14"/>
          <w:szCs w:val="14"/>
        </w:rPr>
        <w:t xml:space="preserve">. </w:t>
      </w:r>
      <w:r w:rsidRPr="15279048">
        <w:rPr>
          <w:u w:val="single"/>
        </w:rPr>
        <w:t>To truly narrow the achievement gap, all social policies should be considered: health, housing, affordable day care, and job training to break the poverty cycle</w:t>
      </w:r>
      <w:r w:rsidRPr="15279048">
        <w:rPr>
          <w:sz w:val="14"/>
          <w:szCs w:val="14"/>
        </w:rPr>
        <w:t xml:space="preserve">. </w:t>
      </w:r>
      <w:r w:rsidRPr="15279048">
        <w:rPr>
          <w:u w:val="single"/>
        </w:rPr>
        <w:t>By</w:t>
      </w:r>
      <w:r w:rsidRPr="15279048">
        <w:rPr>
          <w:sz w:val="14"/>
          <w:szCs w:val="14"/>
        </w:rPr>
        <w:t xml:space="preserve"> making current categorical programs more streamlined and equitable, enforcing civil rights laws, and “incentivizing opportunity”—</w:t>
      </w:r>
      <w:r w:rsidRPr="15279048">
        <w:rPr>
          <w:u w:val="single"/>
        </w:rPr>
        <w:t>developing policies that encourage states and districts to rethink more structural aspects of student assignment policies to support integration, as well as making some needed alterations in NCLB accountability—Congress can more effectively move forward in its role as guardian of disadvantaged students</w:t>
      </w:r>
      <w:r w:rsidRPr="15279048">
        <w:rPr>
          <w:sz w:val="14"/>
          <w:szCs w:val="14"/>
        </w:rPr>
        <w:t>. For such reasoned deliberation to occur in Congress, however, means that the current period of exigency related to budgetary instability, as well as extreme partisanship over the federal role in education, must abate.</w:t>
      </w:r>
    </w:p>
    <w:p w14:paraId="70308520" w14:textId="77777777" w:rsidR="009A792A" w:rsidRDefault="009A792A" w:rsidP="009A792A"/>
    <w:p w14:paraId="10701BEE" w14:textId="77777777" w:rsidR="009A792A" w:rsidRPr="007D3B28" w:rsidRDefault="009A792A" w:rsidP="009A792A"/>
    <w:p w14:paraId="37EC4451" w14:textId="4665E0D4" w:rsidR="009A792A" w:rsidRPr="00D44BD1" w:rsidRDefault="15279048" w:rsidP="009A792A">
      <w:pPr>
        <w:pStyle w:val="Heading3"/>
      </w:pPr>
      <w:r>
        <w:t>2NC: Ext. Solvency – 14</w:t>
      </w:r>
      <w:r w:rsidRPr="15279048">
        <w:rPr>
          <w:vertAlign w:val="superscript"/>
        </w:rPr>
        <w:t>th</w:t>
      </w:r>
      <w:r>
        <w:t xml:space="preserve"> Amendment</w:t>
      </w:r>
    </w:p>
    <w:p w14:paraId="7E059C82" w14:textId="77777777" w:rsidR="009A792A" w:rsidRPr="00123179" w:rsidRDefault="15279048" w:rsidP="009A792A">
      <w:pPr>
        <w:pStyle w:val="Heading4"/>
      </w:pPr>
      <w:r>
        <w:t>Congress must rule – 14th Amendment proves</w:t>
      </w:r>
    </w:p>
    <w:p w14:paraId="38521333" w14:textId="77777777" w:rsidR="009A792A" w:rsidRDefault="15279048" w:rsidP="009A792A">
      <w:r w:rsidRPr="15279048">
        <w:rPr>
          <w:rStyle w:val="Style13ptBold"/>
        </w:rPr>
        <w:t>Liu 06</w:t>
      </w:r>
      <w:r>
        <w:t xml:space="preserve"> Goodwin Liu, Assistant Professor of Law at UC Berkeley. Education, Equality, and National Citizenship, The Yale Law Journal, pg. 333-34</w:t>
      </w:r>
      <w:hyperlink r:id="rId10">
        <w:r w:rsidRPr="15279048">
          <w:rPr>
            <w:rStyle w:val="Hyperlink"/>
          </w:rPr>
          <w:t xml:space="preserve"> http://toped.svefoundation.org/wp-content/uploads/2011/08/Adequacy-14thAmend-Liu080111.pdf</w:t>
        </w:r>
      </w:hyperlink>
      <w:r w:rsidRPr="15279048">
        <w:rPr>
          <w:rStyle w:val="Hyperlink"/>
        </w:rPr>
        <w:t xml:space="preserve">    ms</w:t>
      </w:r>
    </w:p>
    <w:p w14:paraId="3FB75BA0" w14:textId="77777777" w:rsidR="009A792A" w:rsidRPr="00123179" w:rsidRDefault="15279048" w:rsidP="15279048">
      <w:pPr>
        <w:rPr>
          <w:sz w:val="16"/>
          <w:szCs w:val="16"/>
        </w:rPr>
      </w:pPr>
      <w:r w:rsidRPr="15279048">
        <w:rPr>
          <w:rStyle w:val="StyleUnderline"/>
        </w:rPr>
        <w:t>This Article argues that the Fourteenth</w:t>
      </w:r>
      <w:r w:rsidRPr="15279048">
        <w:rPr>
          <w:u w:val="single"/>
        </w:rPr>
        <w:t xml:space="preserve"> Amendment authorizes and obligates Congress to ensure a meaningful floor of educational opportunity throughout the nation</w:t>
      </w:r>
      <w:r w:rsidRPr="15279048">
        <w:rPr>
          <w:sz w:val="16"/>
          <w:szCs w:val="16"/>
        </w:rPr>
        <w:t xml:space="preserve">. But instead of parsing the Equal Protection Clause, the perspective I aim to develop focuses on the Fourteenth Amendment’s opening words, the Citizenship Clause.12 </w:t>
      </w:r>
      <w:r w:rsidRPr="15279048">
        <w:rPr>
          <w:u w:val="single"/>
        </w:rPr>
        <w:t>Before the Fourteenth Amendment mandates equal protection of the laws, it guarantees national citizenship. This guarantee is affirmatively declared</w:t>
      </w:r>
      <w:r w:rsidRPr="15279048">
        <w:rPr>
          <w:sz w:val="16"/>
          <w:szCs w:val="16"/>
        </w:rPr>
        <w:t>; it is not merely protected against state abridgment</w:t>
      </w:r>
      <w:r w:rsidRPr="15279048">
        <w:rPr>
          <w:u w:val="single"/>
        </w:rPr>
        <w:t>. Moreover, the guarantee</w:t>
      </w:r>
      <w:r w:rsidRPr="15279048">
        <w:rPr>
          <w:sz w:val="16"/>
          <w:szCs w:val="16"/>
        </w:rPr>
        <w:t xml:space="preserve"> does more than designate a legal status.13 Together with Section 5,14 it </w:t>
      </w:r>
      <w:r w:rsidRPr="15279048">
        <w:rPr>
          <w:u w:val="single"/>
        </w:rPr>
        <w:t>obligates the national government to secure the full membership, effective participation, and equal dignity of all citizens in the national community. This obligation</w:t>
      </w:r>
      <w:r w:rsidRPr="15279048">
        <w:rPr>
          <w:sz w:val="16"/>
          <w:szCs w:val="16"/>
        </w:rPr>
        <w:t xml:space="preserve">, I argue, </w:t>
      </w:r>
      <w:r w:rsidRPr="15279048">
        <w:rPr>
          <w:u w:val="single"/>
        </w:rPr>
        <w:t>encompasses a legislative duty to ensure that all children have adequate educational opportunity for equal citizenship</w:t>
      </w:r>
      <w:r w:rsidRPr="15279048">
        <w:rPr>
          <w:sz w:val="16"/>
          <w:szCs w:val="16"/>
        </w:rPr>
        <w:t>.</w:t>
      </w:r>
    </w:p>
    <w:p w14:paraId="5710AF21" w14:textId="02AC741B" w:rsidR="009A792A" w:rsidRDefault="15279048" w:rsidP="009A792A">
      <w:pPr>
        <w:pStyle w:val="Heading3"/>
      </w:pPr>
      <w:r>
        <w:t>1NC: NB = Legitimacy</w:t>
      </w:r>
    </w:p>
    <w:p w14:paraId="361B753B" w14:textId="77777777" w:rsidR="009A792A" w:rsidRDefault="15279048" w:rsidP="009A792A">
      <w:pPr>
        <w:pStyle w:val="Heading4"/>
      </w:pPr>
      <w:r>
        <w:t>Congress avoids the legitimacy disad – plan and perm crush the rule of law</w:t>
      </w:r>
    </w:p>
    <w:p w14:paraId="566D3605" w14:textId="77777777" w:rsidR="009A792A" w:rsidRPr="004E4F5D" w:rsidRDefault="15279048" w:rsidP="009A792A">
      <w:r w:rsidRPr="15279048">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14:paraId="36BE32A3" w14:textId="77777777" w:rsidR="009A792A" w:rsidRPr="00FD16D5" w:rsidRDefault="15279048" w:rsidP="15279048">
      <w:pPr>
        <w:rPr>
          <w:sz w:val="16"/>
          <w:szCs w:val="16"/>
        </w:rPr>
      </w:pPr>
      <w:r w:rsidRPr="15279048">
        <w:rPr>
          <w:sz w:val="16"/>
          <w:szCs w:val="16"/>
        </w:rPr>
        <w:t xml:space="preserve">An easy response is that political factors influence legal change through legislative enactments as well. </w:t>
      </w:r>
      <w:r w:rsidRPr="15279048">
        <w:rPr>
          <w:u w:val="single"/>
        </w:rPr>
        <w:t>To be sure, legislatures change rules based on the majority‟s policy preferences and may even do so retroactively under certain circumstances. But judicial alterations of precedent are, by their very nature, retroactive unless a court is willing to take the extreme step of rendering a judgment with prospective effect only</w:t>
      </w:r>
      <w:r w:rsidRPr="15279048">
        <w:rPr>
          <w:sz w:val="16"/>
          <w:szCs w:val="16"/>
        </w:rPr>
        <w:t xml:space="preserve">. Prospective judicial rulings have been generally foreclosed at the federal level. 1 </w:t>
      </w:r>
      <w:r w:rsidRPr="15279048">
        <w:rPr>
          <w:u w:val="single"/>
        </w:rPr>
        <w:t>While other courts (particularly state courts) are not bound by the Supreme Court‟s pronouncements on retroactivity in the interpretation and application of state law, many have nevertheless adopted a similar stance on prospectivity. Moreover, at least at the federal level, a judicial presumption against statutory retroactivity exists which must be overcome before a court will find a statute has retroactive effect</w:t>
      </w:r>
      <w:r w:rsidRPr="15279048">
        <w:rPr>
          <w:sz w:val="16"/>
          <w:szCs w:val="16"/>
        </w:rPr>
        <w:t xml:space="preserve">.2 </w:t>
      </w:r>
      <w:r w:rsidRPr="15279048">
        <w:rPr>
          <w:u w:val="single"/>
        </w:rPr>
        <w:t>This presumption is followed in many state courts as well. Thus, a qualitative difference exists between alterations that are made by the legislature and that affect legal expectations, and alterations made by the judiciary to prevailing precedential rules</w:t>
      </w:r>
      <w:r w:rsidRPr="15279048">
        <w:rPr>
          <w:sz w:val="16"/>
          <w:szCs w:val="16"/>
        </w:rPr>
        <w:t xml:space="preserve">.3 </w:t>
      </w:r>
      <w:r w:rsidRPr="15279048">
        <w:rPr>
          <w:u w:val="single"/>
        </w:rPr>
        <w:t>That qualitative distinction makes a profound difference when it comes to evaluating either type of legal change on the rule of law. Judicial alterations of precedent have an arguably greater negative impact on the rule of law than do legislative alterations of existing statutory rules (or legislative creation of new rules). This distinction between legislative and judicial alteration of prevailing rules is critical even where judges are elected.</w:t>
      </w:r>
      <w:r w:rsidRPr="15279048">
        <w:rPr>
          <w:sz w:val="16"/>
          <w:szCs w:val="16"/>
        </w:rPr>
        <w:t xml:space="preserve"> To be sure, charges of judicial activism or policy making have less force in states that elect their judges, since those judges share democratic credentials with legislative policy makers. Nevertheless, the retroactive nature of judicial rulings generally applies even in states with elected judiciaries; as a consequence, when elected judges overturn precedent, their decisions have an ex post facto character even if the overruling court experiences greater electoral accountability to the public. These considerations raise interesting empirical questions. If an elected judiciary appreciates its democratic qualifications, it may feel freer to overturn precedent in the face of electoral pressures to do so. At the same time, </w:t>
      </w:r>
      <w:r w:rsidRPr="15279048">
        <w:rPr>
          <w:u w:val="single"/>
        </w:rPr>
        <w:t xml:space="preserve">excessive overruling may attract the ire of interest groups bent on unseating a particular judge and thus may become a point of contention in the next election. Assuming the electorate cares about precedent (or is educated about its importance), frequent votes to overturn may not be viewed favorably by the voting </w:t>
      </w:r>
      <w:r w:rsidRPr="15279048">
        <w:rPr>
          <w:sz w:val="16"/>
          <w:szCs w:val="16"/>
        </w:rPr>
        <w:t>public. Adherence to stare decisis may thus cut two ways for elected judges.</w:t>
      </w:r>
    </w:p>
    <w:p w14:paraId="39A9625E" w14:textId="744F4D98" w:rsidR="009A792A" w:rsidRDefault="15279048" w:rsidP="009A792A">
      <w:pPr>
        <w:pStyle w:val="Heading3"/>
      </w:pPr>
      <w:r>
        <w:t xml:space="preserve">2NC NB: Legitimacy </w:t>
      </w:r>
    </w:p>
    <w:p w14:paraId="322F911B" w14:textId="77777777" w:rsidR="009A792A" w:rsidRDefault="15279048" w:rsidP="009A792A">
      <w:pPr>
        <w:pStyle w:val="Heading4"/>
      </w:pPr>
      <w:r>
        <w:t>Court predictability key to rule of law</w:t>
      </w:r>
    </w:p>
    <w:p w14:paraId="65DE944B" w14:textId="77777777" w:rsidR="009A792A" w:rsidRPr="00B42D95" w:rsidRDefault="15279048" w:rsidP="009A792A">
      <w:r w:rsidRPr="15279048">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14:paraId="26EBF922" w14:textId="77777777" w:rsidR="009A792A" w:rsidRDefault="15279048" w:rsidP="15279048">
      <w:pPr>
        <w:rPr>
          <w:sz w:val="16"/>
          <w:szCs w:val="16"/>
        </w:rPr>
      </w:pPr>
      <w:r w:rsidRPr="15279048">
        <w:rPr>
          <w:u w:val="single"/>
        </w:rPr>
        <w:t>Legal stability and predictability are a fundamental part of “what people mean by the Rule of Law”</w:t>
      </w:r>
      <w:r w:rsidRPr="15279048">
        <w:rPr>
          <w:sz w:val="16"/>
          <w:szCs w:val="16"/>
        </w:rPr>
        <w:t xml:space="preserve"> (Schwarzschild 2007, 686).</w:t>
      </w:r>
      <w:r w:rsidRPr="15279048">
        <w:rPr>
          <w:u w:val="single"/>
        </w:rPr>
        <w:t xml:space="preserve"> In the absence of </w:t>
      </w:r>
      <w:r w:rsidRPr="15279048">
        <w:rPr>
          <w:sz w:val="16"/>
          <w:szCs w:val="16"/>
        </w:rPr>
        <w:t>stability and</w:t>
      </w:r>
      <w:r w:rsidRPr="15279048">
        <w:rPr>
          <w:u w:val="single"/>
        </w:rPr>
        <w:t xml:space="preserve"> predictability in law, citizens have difficulty managing their affairs effectively </w:t>
      </w:r>
      <w:r w:rsidRPr="15279048">
        <w:rPr>
          <w:sz w:val="16"/>
          <w:szCs w:val="16"/>
        </w:rPr>
        <w:t xml:space="preserve">(Eskridge and Frickey 1994). </w:t>
      </w:r>
      <w:r w:rsidRPr="15279048">
        <w:rPr>
          <w:u w:val="single"/>
        </w:rPr>
        <w:t>Legal stability also has a moral valence insofar as it assures that like cases will be treated equally. In common law systems, legal stability and predictability are furthered by judicial adherence to precedent and the informal norm of stare decisis</w:t>
      </w:r>
      <w:r w:rsidRPr="15279048">
        <w:rPr>
          <w:sz w:val="16"/>
          <w:szCs w:val="16"/>
        </w:rPr>
        <w:t>. While legal stability is generally favored, little empirical research has focused on whether it may be encouraged or discouraged within courts via institutional design</w:t>
      </w:r>
      <w:r w:rsidRPr="15279048">
        <w:rPr>
          <w:u w:val="single"/>
        </w:rPr>
        <w:t>. Our focus is on whether the institutional characteristics of a court system influence legal stability, with particular attention to whether such factors influence a court‟s propensity to destabilize the law by overruling existing precedents.</w:t>
      </w:r>
      <w:r w:rsidRPr="15279048">
        <w:rPr>
          <w:sz w:val="16"/>
          <w:szCs w:val="16"/>
        </w:rPr>
        <w:t xml:space="preserve"> We evaluate these influences in the state supreme courts because of the remarkable institutional variation that exists among them. In doing so, we recognize that the stability of precedent must sometimes be subverted in order to achieve other beneficial objectives. While greater legal stability is generally preferred, absolute legal stability would produce a rigid legal paradigm impervious to changing societal norms and practices</w:t>
      </w:r>
      <w:r w:rsidRPr="15279048">
        <w:rPr>
          <w:u w:val="single"/>
        </w:rPr>
        <w:t xml:space="preserve">. Because </w:t>
      </w:r>
      <w:r w:rsidRPr="15279048">
        <w:rPr>
          <w:sz w:val="16"/>
          <w:szCs w:val="16"/>
        </w:rPr>
        <w:t>(with a nod to Holmes)</w:t>
      </w:r>
      <w:r w:rsidRPr="15279048">
        <w:rPr>
          <w:u w:val="single"/>
        </w:rPr>
        <w:t xml:space="preserve"> experience rather than logic vitalizes law, stare decisis has developed as an informal norm that may occasionally bend to changing circumstances. Yet because stare decisis does not constitute a formal norm that binds justices through specific and formal external sanctions, adherence to the norm may vary across individual judges and institutions</w:t>
      </w:r>
      <w:r w:rsidRPr="15279048">
        <w:rPr>
          <w:sz w:val="16"/>
          <w:szCs w:val="16"/>
        </w:rPr>
        <w:t xml:space="preserve">. </w:t>
      </w:r>
      <w:r w:rsidRPr="15279048">
        <w:rPr>
          <w:u w:val="single"/>
        </w:rPr>
        <w:t>Judges must willfully choose to follow precedent</w:t>
      </w:r>
      <w:r w:rsidRPr="15279048">
        <w:rPr>
          <w:sz w:val="16"/>
          <w:szCs w:val="16"/>
        </w:rPr>
        <w:t xml:space="preserve"> and those choices are likely subject to the same types of influences that shape human behavior more generally. </w:t>
      </w:r>
      <w:r w:rsidRPr="15279048">
        <w:rPr>
          <w:u w:val="single"/>
        </w:rPr>
        <w:t>When judges dispense with prevailing doctrine in favor of a new rule, it has the potential to throw citizens‟ expectations into disarray. If judges frequently choose to do so, it creates a less predictable legal environment for the development of economic and other human relations</w:t>
      </w:r>
      <w:r w:rsidRPr="15279048">
        <w:rPr>
          <w:sz w:val="16"/>
          <w:szCs w:val="16"/>
        </w:rPr>
        <w:t>.</w:t>
      </w:r>
    </w:p>
    <w:p w14:paraId="45C158CE" w14:textId="77777777" w:rsidR="009A792A" w:rsidRDefault="15279048" w:rsidP="009A792A">
      <w:pPr>
        <w:pStyle w:val="Heading4"/>
      </w:pPr>
      <w:r>
        <w:t>Consensual norms are key to institutional legitimacy</w:t>
      </w:r>
    </w:p>
    <w:p w14:paraId="2578AD4E" w14:textId="77777777" w:rsidR="009A792A" w:rsidRDefault="15279048" w:rsidP="009A792A">
      <w:r w:rsidRPr="15279048">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14:paraId="219D5457" w14:textId="77777777" w:rsidR="009A792A" w:rsidRPr="00CC0008" w:rsidRDefault="15279048" w:rsidP="15279048">
      <w:pPr>
        <w:rPr>
          <w:sz w:val="16"/>
          <w:szCs w:val="16"/>
        </w:rPr>
      </w:pPr>
      <w:r w:rsidRPr="15279048">
        <w:rPr>
          <w:u w:val="single"/>
        </w:rPr>
        <w:t>Among the most important informal norms within</w:t>
      </w:r>
      <w:r w:rsidRPr="15279048">
        <w:rPr>
          <w:sz w:val="16"/>
          <w:szCs w:val="16"/>
        </w:rPr>
        <w:t xml:space="preserve"> collegial c</w:t>
      </w:r>
      <w:r w:rsidRPr="15279048">
        <w:rPr>
          <w:u w:val="single"/>
        </w:rPr>
        <w:t>ourts are those that involve consensual decision making. Such consensual norms govern judges‟ propensity to write dissenting or concurring opinions that publicize their disagreement</w:t>
      </w:r>
      <w:r w:rsidRPr="15279048">
        <w:rPr>
          <w:sz w:val="16"/>
          <w:szCs w:val="16"/>
        </w:rPr>
        <w:t>s (see Caldeira and Zorn 1998; Narayan and Smyth 2005</w:t>
      </w:r>
      <w:r w:rsidRPr="15279048">
        <w:rPr>
          <w:u w:val="single"/>
        </w:rPr>
        <w:t>), as well as their willingness to adhere to existing precedent</w:t>
      </w:r>
      <w:r w:rsidRPr="15279048">
        <w:rPr>
          <w:sz w:val="16"/>
          <w:szCs w:val="16"/>
        </w:rPr>
        <w:t xml:space="preserve"> (Rasmusen 1994; Spaeth and Segal 1999; Hansford and Spriggs 2006). </w:t>
      </w:r>
      <w:r w:rsidRPr="15279048">
        <w:rPr>
          <w:u w:val="single"/>
        </w:rPr>
        <w:t xml:space="preserve">These norms may emerge because of a shared commitment to </w:t>
      </w:r>
      <w:r w:rsidRPr="15279048">
        <w:rPr>
          <w:rStyle w:val="StyleUnderline"/>
        </w:rPr>
        <w:t>the rule of law or to institutional legitimacy. They</w:t>
      </w:r>
      <w:r w:rsidRPr="15279048">
        <w:rPr>
          <w:u w:val="single"/>
        </w:rPr>
        <w:t xml:space="preserve"> may also exist, however, because policy-oriented judges</w:t>
      </w:r>
      <w:r w:rsidRPr="15279048">
        <w:rPr>
          <w:sz w:val="16"/>
          <w:szCs w:val="16"/>
        </w:rPr>
        <w:t xml:space="preserve">, motivated to ensure that their own precedents are respected, </w:t>
      </w:r>
      <w:r w:rsidRPr="15279048">
        <w:rPr>
          <w:u w:val="single"/>
        </w:rPr>
        <w:t>are able to enforce the norm in some way against those judges who are less respectful of precedent</w:t>
      </w:r>
      <w:r w:rsidRPr="15279048">
        <w:rPr>
          <w:sz w:val="16"/>
          <w:szCs w:val="16"/>
        </w:rPr>
        <w:t xml:space="preserve">. 4 </w:t>
      </w:r>
      <w:r w:rsidRPr="15279048">
        <w:rPr>
          <w:u w:val="single"/>
        </w:rPr>
        <w:t>The strength of consensual norms within courts is critical to their institutional legitimacy in many ways. For example, published dissents</w:t>
      </w:r>
      <w:r w:rsidRPr="15279048">
        <w:rPr>
          <w:sz w:val="16"/>
          <w:szCs w:val="16"/>
        </w:rPr>
        <w:t>—described by one scholar as representing “institutional disobedience” (Campbell 1983, 304)—</w:t>
      </w:r>
      <w:r w:rsidRPr="15279048">
        <w:rPr>
          <w:u w:val="single"/>
        </w:rPr>
        <w:t>have the potential to elucidate needed change in legal doctrine and thus serve a useful purpose in some situations. But “too much dissensus weakens precedent, confuses the law, encourages further appeals, and leads to dissatisfaction among judges”</w:t>
      </w:r>
      <w:r w:rsidRPr="15279048">
        <w:rPr>
          <w:sz w:val="16"/>
          <w:szCs w:val="16"/>
        </w:rPr>
        <w:t xml:space="preserve"> (Sheldon 1999, 115). </w:t>
      </w:r>
      <w:r w:rsidRPr="15279048">
        <w:rPr>
          <w:u w:val="single"/>
        </w:rPr>
        <w:t xml:space="preserve">The institutional impact of high levels of dissent has been illustrated empirically at the United States Courts of Appeals: dissent rate is positively associated with reversal rate </w:t>
      </w:r>
      <w:r w:rsidRPr="15279048">
        <w:rPr>
          <w:sz w:val="16"/>
          <w:szCs w:val="16"/>
        </w:rPr>
        <w:t xml:space="preserve">when controlling for other factors (Hettinger, Lindquist and Martinek 2006, 101). </w:t>
      </w:r>
      <w:r w:rsidRPr="15279048">
        <w:rPr>
          <w:u w:val="single"/>
        </w:rPr>
        <w:t>One causal explanation for this association is that dissent rates produce doctrinal ambiguity that creates interpretive difficulties for lower court judges. At the U.S. Supreme Court, some have charged that divided decisions complicate implementation of Court precedents by lower courts</w:t>
      </w:r>
      <w:r w:rsidRPr="15279048">
        <w:rPr>
          <w:sz w:val="16"/>
          <w:szCs w:val="16"/>
        </w:rPr>
        <w:t xml:space="preserve"> (see Corley 2006). Moreover, vote margin is positively associated with overruling, thus contributing to less stable and enduring precedent (Hansford and Spriggs 2006, ch. 5). High dissent rates also seem likely to generate higher rates of appeal and reduce the likelihood that litigants will settle their disputes (Priest and Klein 1984). </w:t>
      </w:r>
      <w:r w:rsidRPr="15279048">
        <w:rPr>
          <w:u w:val="single"/>
        </w:rPr>
        <w:t>And finally, individuated opinions by appellate court judges highlight the “politicized” nature of judicial decisions</w:t>
      </w:r>
      <w:r w:rsidRPr="15279048">
        <w:rPr>
          <w:sz w:val="16"/>
          <w:szCs w:val="16"/>
        </w:rPr>
        <w:t xml:space="preserve"> (see Walker, Epstein and Dixon 1988, 362), </w:t>
      </w:r>
      <w:r w:rsidRPr="15279048">
        <w:rPr>
          <w:u w:val="single"/>
        </w:rPr>
        <w:t>which has the potential to reduce public confidence in judicial objectivity. Thus, while dissent may serve some laudatory purposes, at some critical level excessive dissent may undermine other institutional goals and objectives</w:t>
      </w:r>
      <w:r w:rsidRPr="15279048">
        <w:rPr>
          <w:sz w:val="16"/>
          <w:szCs w:val="16"/>
        </w:rPr>
        <w:t>.</w:t>
      </w:r>
    </w:p>
    <w:p w14:paraId="62138E61" w14:textId="29A6DEB1" w:rsidR="003B0224" w:rsidRDefault="15279048" w:rsidP="00083E6A">
      <w:pPr>
        <w:pStyle w:val="Heading2"/>
      </w:pPr>
      <w:r>
        <w:t>Court Stripping DA</w:t>
      </w:r>
    </w:p>
    <w:p w14:paraId="19A4A2CF" w14:textId="77777777" w:rsidR="008F4629" w:rsidRDefault="15279048" w:rsidP="00083E6A">
      <w:pPr>
        <w:pStyle w:val="Heading2"/>
      </w:pPr>
      <w:r>
        <w:t>Court Legitimacy DA</w:t>
      </w:r>
    </w:p>
    <w:p w14:paraId="75BF738D" w14:textId="3499E296" w:rsidR="00083E6A" w:rsidRPr="00083E6A" w:rsidRDefault="15279048" w:rsidP="00083E6A">
      <w:pPr>
        <w:pStyle w:val="Heading3"/>
      </w:pPr>
      <w:r>
        <w:t>1NC – Legitimacy DA (Stare Decisis Link)</w:t>
      </w:r>
    </w:p>
    <w:p w14:paraId="12DC273D" w14:textId="77777777" w:rsidR="00083E6A" w:rsidRDefault="15279048" w:rsidP="00083E6A">
      <w:pPr>
        <w:pStyle w:val="Heading4"/>
      </w:pPr>
      <w:r>
        <w:t>Court legitimacy is high right now.</w:t>
      </w:r>
    </w:p>
    <w:p w14:paraId="128D6DAD" w14:textId="77777777" w:rsidR="00083E6A" w:rsidRDefault="00083E6A" w:rsidP="15279048">
      <w:pPr>
        <w:rPr>
          <w:rStyle w:val="Style13ptBold"/>
          <w:b w:val="0"/>
          <w:bCs w:val="0"/>
          <w:sz w:val="16"/>
          <w:szCs w:val="16"/>
        </w:rPr>
      </w:pPr>
      <w:r>
        <w:rPr>
          <w:rStyle w:val="Style13ptBold"/>
        </w:rPr>
        <w:t>Bassock 16</w:t>
      </w:r>
      <w:r w:rsidRPr="0009406F">
        <w:rPr>
          <w:rFonts w:ascii="NexusSansWebPro" w:eastAsia="Times New Roman" w:hAnsi="NexusSansWebPro" w:cs="Times New Roman"/>
          <w:color w:val="505050"/>
          <w:sz w:val="21"/>
          <w:szCs w:val="21"/>
          <w:shd w:val="clear" w:color="auto" w:fill="FFFFFF"/>
        </w:rPr>
        <w:t xml:space="preserve"> </w:t>
      </w:r>
      <w:r w:rsidRPr="00214982">
        <w:rPr>
          <w:rFonts w:ascii="NexusSansWebPro" w:eastAsia="Times New Roman" w:hAnsi="NexusSansWebPro" w:cs="Times New Roman"/>
          <w:color w:val="505050"/>
          <w:sz w:val="16"/>
          <w:szCs w:val="16"/>
          <w:shd w:val="clear" w:color="auto" w:fill="FFFFFF"/>
        </w:rPr>
        <w:t>(</w:t>
      </w:r>
      <w:r w:rsidRPr="00214982">
        <w:rPr>
          <w:sz w:val="16"/>
          <w:szCs w:val="16"/>
        </w:rPr>
        <w:t>University of Nottingham - Faculty of Law and Social Sciences,</w:t>
      </w:r>
      <w:r w:rsidRPr="47DB9AF2">
        <w:rPr>
          <w:b/>
          <w:bCs/>
          <w:sz w:val="16"/>
          <w:szCs w:val="16"/>
        </w:rPr>
        <w:t xml:space="preserve"> </w:t>
      </w:r>
      <w:r w:rsidRPr="00214982">
        <w:rPr>
          <w:rStyle w:val="Style13ptBold"/>
          <w:b w:val="0"/>
          <w:bCs w:val="0"/>
          <w:sz w:val="16"/>
          <w:szCs w:val="16"/>
        </w:rPr>
        <w:t>Bassok, Or, The Supreme Court's New Source of Legitimacy (June 2013). 16 University of Pennsylvania Journal of Constitutional Law 153 (2013); NYU School of Law, Public Law Research Paper No. 13-30. Available at SSRN: </w:t>
      </w:r>
      <w:hyperlink r:id="rId11" w:history="1">
        <w:r w:rsidRPr="00104AEA">
          <w:rPr>
            <w:rStyle w:val="Hyperlink"/>
            <w:sz w:val="16"/>
            <w:szCs w:val="16"/>
          </w:rPr>
          <w:t>https://ssrn.com/abstract=2258173)</w:t>
        </w:r>
      </w:hyperlink>
    </w:p>
    <w:p w14:paraId="2583E8DD" w14:textId="77777777" w:rsidR="00083E6A" w:rsidRPr="0009406F" w:rsidRDefault="00083E6A" w:rsidP="00083E6A">
      <w:pPr>
        <w:rPr>
          <w:rStyle w:val="Style13ptBold"/>
        </w:rPr>
      </w:pPr>
    </w:p>
    <w:p w14:paraId="0AABE7AE" w14:textId="77777777" w:rsidR="00083E6A" w:rsidRPr="00537136" w:rsidRDefault="15279048" w:rsidP="15279048">
      <w:pPr>
        <w:rPr>
          <w:rFonts w:eastAsia="Times New Roman" w:cs="Times New Roman"/>
          <w:sz w:val="14"/>
          <w:szCs w:val="14"/>
        </w:rPr>
      </w:pPr>
      <w:r w:rsidRPr="15279048">
        <w:rPr>
          <w:rFonts w:eastAsia="Times New Roman" w:cs="Times New Roman"/>
          <w:sz w:val="14"/>
          <w:szCs w:val="14"/>
        </w:rPr>
        <w:t xml:space="preserve">The ability to track public support for the Court, the public record of this support (often published by popular media), and the scientific allure of opinion polls made public confidence in the Court more “real” in the public imagination. The introduction of a metric that measures public support for the Court, the same metric that is central to political players’ own understanding of their legitimacy, changed the balance of power between the branches. Now, there is an independent, reliable source of evidence, a public proof available to all, of public support for the Court. </w:t>
      </w:r>
    </w:p>
    <w:p w14:paraId="248EC433" w14:textId="77777777" w:rsidR="00083E6A" w:rsidRPr="0009406F" w:rsidRDefault="00083E6A" w:rsidP="15279048">
      <w:pPr>
        <w:rPr>
          <w:rStyle w:val="StyleUnderline"/>
        </w:rPr>
      </w:pPr>
      <w:r w:rsidRPr="0001489F">
        <w:rPr>
          <w:rFonts w:eastAsia="Times New Roman" w:cs="Times New Roman"/>
        </w:rPr>
        <w:t xml:space="preserve">At least since the 1970s, this </w:t>
      </w:r>
      <w:r w:rsidRPr="0009406F">
        <w:rPr>
          <w:rStyle w:val="StyleUnderline"/>
        </w:rPr>
        <w:t xml:space="preserve">public metric has shown that </w:t>
      </w:r>
      <w:r w:rsidRPr="47DB9AF2">
        <w:rPr>
          <w:rStyle w:val="StyleUnderline"/>
        </w:rPr>
        <w:t>public support for the Court</w:t>
      </w:r>
      <w:r w:rsidRPr="0009406F">
        <w:rPr>
          <w:rStyle w:val="StyleUnderline"/>
        </w:rPr>
        <w:t xml:space="preserve"> as an institution is “</w:t>
      </w:r>
      <w:r w:rsidRPr="47DB9AF2">
        <w:rPr>
          <w:rStyle w:val="StyleUnderline"/>
          <w:bdr w:val="single" w:sz="4" w:space="0" w:color="auto"/>
        </w:rPr>
        <w:t>stable and high</w:t>
      </w:r>
      <w:r w:rsidRPr="0009406F">
        <w:rPr>
          <w:rStyle w:val="StyleUnderline"/>
        </w:rPr>
        <w:t>.”</w:t>
      </w:r>
      <w:r w:rsidRPr="0001489F">
        <w:rPr>
          <w:rFonts w:eastAsia="Times New Roman" w:cs="Times New Roman"/>
        </w:rPr>
        <w:t xml:space="preserve"> Data also show that at least </w:t>
      </w:r>
      <w:r w:rsidRPr="0009406F">
        <w:rPr>
          <w:rStyle w:val="StyleUnderline"/>
        </w:rPr>
        <w:t xml:space="preserve">since 1987, the Court has enjoyed a significant bedrock of diffuse support. </w:t>
      </w:r>
      <w:r w:rsidRPr="47DB9AF2">
        <w:rPr>
          <w:rStyle w:val="StyleUnderline"/>
        </w:rPr>
        <w:t>The public has consistently awarded the Court more approval than Congress or the executive branch</w:t>
      </w:r>
      <w:r w:rsidRPr="47DB9AF2">
        <w:rPr>
          <w:rFonts w:eastAsia="Times New Roman" w:cs="Times New Roman"/>
          <w:b/>
          <w:bCs/>
        </w:rPr>
        <w:t>.</w:t>
      </w:r>
      <w:r w:rsidRPr="0001489F">
        <w:rPr>
          <w:rFonts w:eastAsia="Times New Roman" w:cs="Times New Roman"/>
        </w:rPr>
        <w:t xml:space="preserve"> </w:t>
      </w:r>
      <w:r w:rsidRPr="00537136">
        <w:rPr>
          <w:rFonts w:eastAsia="Times New Roman" w:cs="Times New Roman"/>
          <w:sz w:val="14"/>
          <w:szCs w:val="14"/>
        </w:rPr>
        <w:t>Thus, the political branches may capitulate to the Court not due to its designated function as the expert interpreter of the Constitution—as if they were the patient doing as the doctor ordered—but due to public support of the Court.</w:t>
      </w:r>
      <w:r w:rsidRPr="0001489F">
        <w:rPr>
          <w:rFonts w:eastAsia="Times New Roman" w:cs="Times New Roman"/>
        </w:rPr>
        <w:t xml:space="preserve"> Indeed, </w:t>
      </w:r>
      <w:r w:rsidRPr="0009406F">
        <w:rPr>
          <w:rStyle w:val="StyleUnderline"/>
        </w:rPr>
        <w:t xml:space="preserve">even if the political elites lost their faith that the Court holds a relevant expertise for interpreting indeterminate constitutional norms, political resistance to its decisions seems infeasible as long as it holds public confidence. </w:t>
      </w:r>
      <w:r w:rsidRPr="47DB9AF2">
        <w:rPr>
          <w:rStyle w:val="StyleUnderline"/>
        </w:rPr>
        <w:t>Public opinion is the drive wheel of American politics</w:t>
      </w:r>
      <w:r w:rsidRPr="0009406F">
        <w:rPr>
          <w:rStyle w:val="StyleUnderline"/>
        </w:rPr>
        <w:t>, and no politician wants to stand against it.</w:t>
      </w:r>
    </w:p>
    <w:p w14:paraId="047F1C83" w14:textId="77777777" w:rsidR="00083E6A" w:rsidRPr="00E06B12" w:rsidRDefault="15279048" w:rsidP="15279048">
      <w:pPr>
        <w:rPr>
          <w:rFonts w:eastAsia="Times New Roman" w:cs="Times New Roman"/>
          <w:sz w:val="14"/>
          <w:szCs w:val="14"/>
        </w:rPr>
      </w:pPr>
      <w:r w:rsidRPr="15279048">
        <w:rPr>
          <w:rFonts w:eastAsia="Times New Roman" w:cs="Times New Roman"/>
          <w:sz w:val="14"/>
          <w:szCs w:val="14"/>
        </w:rPr>
        <w:t>Backed by survey results, the claim that the Court holds normative legitimacy based on public support was placed on almost the same empirical footing as the elected branches’ claim of normative legitimacy. Besides relying on the mandate they received in the elections, the President and Congress base many of their legitimacy claims, in the intervals between elections, on the outcome of public opinion polls. The Court’s inferiority in terms of democratic legitimacy was no longer an a priori structural premise, but an empirical question. A technological development created a new and distinct source of legitimacy for the Court which is not very different from the democratic support which makes representative institutions so confident in their source of legitimacy</w:t>
      </w:r>
    </w:p>
    <w:p w14:paraId="40FE2AC8" w14:textId="77777777" w:rsidR="00083E6A" w:rsidRPr="00944374" w:rsidRDefault="15279048" w:rsidP="15279048">
      <w:pPr>
        <w:pStyle w:val="Heading4"/>
        <w:rPr>
          <w:rStyle w:val="Style13ptBold"/>
          <w:b/>
        </w:rPr>
      </w:pPr>
      <w:r w:rsidRPr="15279048">
        <w:rPr>
          <w:rStyle w:val="Style13ptBold"/>
          <w:b/>
        </w:rPr>
        <w:t xml:space="preserve">Maintaining “Stare decisis” is key to preserve Court legitimacy—that solves democracy—empirics prove. </w:t>
      </w:r>
    </w:p>
    <w:p w14:paraId="0DA61322" w14:textId="77777777" w:rsidR="00083E6A" w:rsidRPr="00944374" w:rsidRDefault="15279048" w:rsidP="15279048">
      <w:pPr>
        <w:rPr>
          <w:rStyle w:val="Style13ptBold"/>
          <w:b w:val="0"/>
          <w:bCs w:val="0"/>
          <w:sz w:val="16"/>
          <w:szCs w:val="16"/>
        </w:rPr>
      </w:pPr>
      <w:r w:rsidRPr="15279048">
        <w:rPr>
          <w:rStyle w:val="Style13ptBold"/>
        </w:rPr>
        <w:t xml:space="preserve">Gentithes 9 </w:t>
      </w:r>
      <w:r w:rsidRPr="15279048">
        <w:rPr>
          <w:rStyle w:val="Style13ptBold"/>
          <w:b w:val="0"/>
          <w:bCs w:val="0"/>
          <w:sz w:val="16"/>
          <w:szCs w:val="16"/>
        </w:rPr>
        <w:t>(Michael Gentithes Research Attorney, Illinois Appellate Court, First District; J.D. DePaul University College of Law 2008; B.A. Colgate University 2005., 8-13-2009, “In Defense of Stare Decisis,” Williamette Law Review, accessed 7-14-2017)</w:t>
      </w:r>
    </w:p>
    <w:p w14:paraId="0AD92C48" w14:textId="77777777" w:rsidR="00083E6A" w:rsidRPr="00944374" w:rsidRDefault="00083E6A" w:rsidP="00083E6A">
      <w:pPr>
        <w:rPr>
          <w:rStyle w:val="Style13ptBold"/>
          <w:b w:val="0"/>
          <w:sz w:val="16"/>
          <w:szCs w:val="16"/>
        </w:rPr>
      </w:pPr>
    </w:p>
    <w:p w14:paraId="3F8338C4" w14:textId="77777777" w:rsidR="00083E6A" w:rsidRPr="00944374" w:rsidRDefault="00083E6A" w:rsidP="15279048">
      <w:pPr>
        <w:rPr>
          <w:b/>
          <w:bCs/>
          <w:u w:val="single"/>
        </w:rPr>
      </w:pPr>
      <w:r w:rsidRPr="47DB9AF2">
        <w:rPr>
          <w:b/>
          <w:bCs/>
          <w:u w:val="single"/>
        </w:rPr>
        <w:t xml:space="preserve">II. WHY THE STRENGTH OF A COUNTRY’S </w:t>
      </w:r>
      <w:r w:rsidRPr="47DB9AF2">
        <w:rPr>
          <w:b/>
          <w:bCs/>
          <w:u w:val="single"/>
          <w:bdr w:val="single" w:sz="4" w:space="0" w:color="auto"/>
        </w:rPr>
        <w:t>HIGHEST COURT</w:t>
      </w:r>
      <w:r w:rsidRPr="47DB9AF2">
        <w:rPr>
          <w:b/>
          <w:bCs/>
          <w:u w:val="single"/>
        </w:rPr>
        <w:t xml:space="preserve"> IS VITAL TO </w:t>
      </w:r>
      <w:r w:rsidRPr="47DB9AF2">
        <w:rPr>
          <w:b/>
          <w:bCs/>
          <w:u w:val="single"/>
          <w:bdr w:val="single" w:sz="4" w:space="0" w:color="auto"/>
        </w:rPr>
        <w:t>PRESERVING A DEMOCRATIC SYSTEM</w:t>
      </w:r>
    </w:p>
    <w:p w14:paraId="2CF07E54" w14:textId="77777777" w:rsidR="00083E6A" w:rsidRPr="00944374" w:rsidRDefault="00083E6A" w:rsidP="15279048">
      <w:pPr>
        <w:rPr>
          <w:u w:val="single"/>
        </w:rPr>
      </w:pPr>
      <w:r w:rsidRPr="00944374">
        <w:rPr>
          <w:sz w:val="14"/>
          <w:szCs w:val="14"/>
        </w:rPr>
        <w:t>Below, I argue that stare decisis allows the Supreme Court to earn the respect of the people and the coordinate branches of government.</w:t>
      </w:r>
      <w:r w:rsidRPr="00944374">
        <w:t xml:space="preserve"> </w:t>
      </w:r>
      <w:r w:rsidRPr="00944374">
        <w:rPr>
          <w:u w:val="single"/>
        </w:rPr>
        <w:t xml:space="preserve">But a discussion of how the Court maintains popular respect is only relevant when framed by the significance of that respect itself. </w:t>
      </w:r>
      <w:r w:rsidRPr="47DB9AF2">
        <w:rPr>
          <w:b/>
          <w:bCs/>
          <w:u w:val="single"/>
        </w:rPr>
        <w:t>The judiciary’s strength</w:t>
      </w:r>
      <w:r w:rsidRPr="00944374">
        <w:rPr>
          <w:u w:val="single"/>
        </w:rPr>
        <w:t xml:space="preserve">, meaning its ability to render decisions that are respected throughout the country, is absolutely </w:t>
      </w:r>
      <w:r w:rsidRPr="47DB9AF2">
        <w:rPr>
          <w:b/>
          <w:bCs/>
          <w:u w:val="single"/>
        </w:rPr>
        <w:t xml:space="preserve">paramount to </w:t>
      </w:r>
      <w:r w:rsidRPr="47DB9AF2">
        <w:rPr>
          <w:b/>
          <w:bCs/>
          <w:u w:val="single"/>
          <w:bdr w:val="single" w:sz="4" w:space="0" w:color="auto"/>
        </w:rPr>
        <w:t>successful democracy</w:t>
      </w:r>
      <w:r w:rsidRPr="00944374">
        <w:rPr>
          <w:u w:val="single"/>
        </w:rPr>
        <w:t xml:space="preserve">. This point can be illustrated by a comparison of </w:t>
      </w:r>
      <w:r w:rsidRPr="47DB9AF2">
        <w:rPr>
          <w:b/>
          <w:bCs/>
          <w:u w:val="single"/>
        </w:rPr>
        <w:t>recent political history</w:t>
      </w:r>
      <w:r w:rsidRPr="00944374">
        <w:rPr>
          <w:u w:val="single"/>
        </w:rPr>
        <w:t xml:space="preserve"> in the United States, Pakistan, and Kenya.</w:t>
      </w:r>
    </w:p>
    <w:p w14:paraId="403F682A" w14:textId="77777777" w:rsidR="00083E6A" w:rsidRPr="00944374" w:rsidRDefault="00083E6A" w:rsidP="15279048">
      <w:pPr>
        <w:rPr>
          <w:sz w:val="14"/>
          <w:szCs w:val="14"/>
        </w:rPr>
      </w:pPr>
      <w:r w:rsidRPr="00944374">
        <w:rPr>
          <w:sz w:val="14"/>
          <w:szCs w:val="14"/>
        </w:rPr>
        <w:t>The 2000 presidential election cycle was unique in American history. As time pressed on and no official winner was declared, supporters of Democrat Al Gore and Republican George Bush grew more fervent in their determination to capture the White House. Ultimately, Bush turned to the Supreme Court in search of a definitive ruling on the recount procedures ordered by Florida’s Supreme Court.3 In a per curiam opinion that reflected deep division, the Court held that Florida’s recount procedures violated the Equal Protection Clause</w:t>
      </w:r>
      <w:r w:rsidRPr="00944374">
        <w:t>.4</w:t>
      </w:r>
      <w:r w:rsidRPr="00944374">
        <w:rPr>
          <w:sz w:val="14"/>
          <w:szCs w:val="14"/>
        </w:rPr>
        <w:t xml:space="preserve"> </w:t>
      </w:r>
      <w:r w:rsidRPr="00944374">
        <w:rPr>
          <w:u w:val="single"/>
        </w:rPr>
        <w:t>Despite the divided nature of the Court’s opinion, Al Gore quickly announced his respect for the Court’s ruling and his decision to concede the election to Bush.</w:t>
      </w:r>
      <w:r w:rsidRPr="00944374">
        <w:t xml:space="preserve">5 Although he disagreed with the decision, </w:t>
      </w:r>
      <w:r w:rsidRPr="00944374">
        <w:rPr>
          <w:u w:val="single"/>
        </w:rPr>
        <w:t>Gore “accepted the finality of [the] outcome” and offered his concession “</w:t>
      </w:r>
      <w:r w:rsidRPr="47DB9AF2">
        <w:rPr>
          <w:b/>
          <w:bCs/>
          <w:u w:val="single"/>
        </w:rPr>
        <w:t xml:space="preserve">for the sake of our unity as a people and the </w:t>
      </w:r>
      <w:r w:rsidRPr="47DB9AF2">
        <w:rPr>
          <w:b/>
          <w:bCs/>
          <w:u w:val="single"/>
          <w:bdr w:val="single" w:sz="4" w:space="0" w:color="auto"/>
        </w:rPr>
        <w:t>strength of our democracy</w:t>
      </w:r>
      <w:r w:rsidRPr="00944374">
        <w:rPr>
          <w:u w:val="single"/>
        </w:rPr>
        <w:t>.”</w:t>
      </w:r>
      <w:r w:rsidRPr="00944374">
        <w:t xml:space="preserve">6 Gore emphasized that </w:t>
      </w:r>
      <w:r w:rsidRPr="00944374">
        <w:rPr>
          <w:u w:val="single"/>
        </w:rPr>
        <w:t>this election was just another in America’s long history of fierce political contests</w:t>
      </w:r>
      <w:r w:rsidRPr="00944374">
        <w:t xml:space="preserve">, and noted that “each time, both the victor and the vanquished have accepted the result peacefully and in a spirit of reconciliation.”7 </w:t>
      </w:r>
    </w:p>
    <w:p w14:paraId="541F0FF5" w14:textId="77777777" w:rsidR="00083E6A" w:rsidRPr="00944374" w:rsidRDefault="00083E6A" w:rsidP="00083E6A">
      <w:r w:rsidRPr="00944374">
        <w:rPr>
          <w:u w:val="single"/>
        </w:rPr>
        <w:t>Compare this with recent political turmoil in Pakistan.</w:t>
      </w:r>
      <w:r w:rsidRPr="107F85BF">
        <w:t xml:space="preserve"> </w:t>
      </w:r>
      <w:r w:rsidRPr="00944374">
        <w:rPr>
          <w:sz w:val="14"/>
          <w:szCs w:val="14"/>
        </w:rPr>
        <w:t>In March of 2007, President Pervez Musharraf faced potential constitutional challenges to his bid for reelection given his desire to retain his position as army chief of staff.8 In a move he insisted was based on complaints of misconduct, Musharraf attempted to obtain the resignation of the Chief Justice of the Supreme Court of Pakistan, Iftikhar Muhammad Chaudhry, a long-time political opponent with a willingness to “take on cases challenging [Musharraf’s] government”9 and a likely vote against Musharraf. When Chaudhry refused to resign, Musharraf dismissed him.10 But the story did not end there; Chaudhry challenged his dismissal and won reinstatement in a case heard by the Pakistani Supreme Court’s remaining members.11 Although spokesmen for Musharraf initially signaled that he would respect the decision and pledged that “any judgment the Supreme Court arrives at will be honoured, respected and adhered to,”12 a mere twenty days later</w:t>
      </w:r>
      <w:r w:rsidRPr="107F85BF">
        <w:t xml:space="preserve"> </w:t>
      </w:r>
      <w:r w:rsidRPr="00944374">
        <w:rPr>
          <w:u w:val="single"/>
        </w:rPr>
        <w:t>Musharraf appeared on the brink of declaring a state of emergency in Pakistan which would allow him to “</w:t>
      </w:r>
      <w:r w:rsidRPr="47DB9AF2">
        <w:rPr>
          <w:b/>
          <w:bCs/>
          <w:u w:val="single"/>
        </w:rPr>
        <w:t>curtail the activities of the courts</w:t>
      </w:r>
      <w:r w:rsidRPr="00944374">
        <w:rPr>
          <w:u w:val="single"/>
        </w:rPr>
        <w:t xml:space="preserve">” and disobey its ruling.13 </w:t>
      </w:r>
      <w:r w:rsidRPr="00944374">
        <w:rPr>
          <w:sz w:val="14"/>
          <w:szCs w:val="14"/>
        </w:rPr>
        <w:t>Despite heavy pressure from American and European governments,14</w:t>
      </w:r>
      <w:r w:rsidRPr="00944374">
        <w:rPr>
          <w:u w:val="single"/>
        </w:rPr>
        <w:t xml:space="preserve"> Musharraf declared a state of emergency in early November, ordered the justices of the supreme court to take an oath promising to abide by a “</w:t>
      </w:r>
      <w:r w:rsidRPr="47DB9AF2">
        <w:rPr>
          <w:b/>
          <w:bCs/>
          <w:u w:val="single"/>
        </w:rPr>
        <w:t>provisional constitutional order</w:t>
      </w:r>
      <w:r w:rsidRPr="00944374">
        <w:rPr>
          <w:u w:val="single"/>
        </w:rPr>
        <w:t>” in lieu of the existing constitution, and dismissed those justices, including Chaudhry, that failed to do so.</w:t>
      </w:r>
      <w:r w:rsidRPr="00944374">
        <w:t xml:space="preserve">15 </w:t>
      </w:r>
      <w:r w:rsidRPr="00944374">
        <w:rPr>
          <w:sz w:val="14"/>
          <w:szCs w:val="14"/>
        </w:rPr>
        <w:t>Although Musharraf would later step aside as Pakistan’s leader amidst threats of impeachment,</w:t>
      </w:r>
      <w:r w:rsidRPr="00944374">
        <w:t xml:space="preserve">16 </w:t>
      </w:r>
      <w:r w:rsidRPr="00944374">
        <w:rPr>
          <w:u w:val="single"/>
        </w:rPr>
        <w:t xml:space="preserve">the </w:t>
      </w:r>
      <w:r w:rsidRPr="47DB9AF2">
        <w:rPr>
          <w:b/>
          <w:bCs/>
          <w:u w:val="single"/>
        </w:rPr>
        <w:t>stains to the court’s legitimacy remain</w:t>
      </w:r>
      <w:r w:rsidRPr="00944374">
        <w:rPr>
          <w:u w:val="single"/>
        </w:rPr>
        <w:t xml:space="preserve">; political leaders considered the court illegitimate after Musharraf’s replacement of the sitting justices with those of his own choosing.17 Many in Pakistan continued to view the </w:t>
      </w:r>
      <w:r w:rsidRPr="47DB9AF2">
        <w:rPr>
          <w:b/>
          <w:bCs/>
          <w:u w:val="single"/>
        </w:rPr>
        <w:t>supreme court as illegitimate</w:t>
      </w:r>
      <w:r w:rsidRPr="00944374">
        <w:rPr>
          <w:u w:val="single"/>
        </w:rPr>
        <w:t xml:space="preserve"> into 2009, as </w:t>
      </w:r>
      <w:r w:rsidRPr="47DB9AF2">
        <w:rPr>
          <w:b/>
          <w:bCs/>
          <w:u w:val="single"/>
          <w:bdr w:val="single" w:sz="4" w:space="0" w:color="auto"/>
        </w:rPr>
        <w:t>political wrangling</w:t>
      </w:r>
      <w:r w:rsidRPr="00944374">
        <w:rPr>
          <w:u w:val="single"/>
        </w:rPr>
        <w:t xml:space="preserve"> in the post-Musharraf era began.</w:t>
      </w:r>
      <w:r w:rsidRPr="00944374">
        <w:t xml:space="preserve">18 </w:t>
      </w:r>
      <w:r w:rsidRPr="00944374">
        <w:rPr>
          <w:sz w:val="14"/>
          <w:szCs w:val="14"/>
        </w:rPr>
        <w:t>Chaudry was eventually reinstated in March 2009 after an extended campaign by Pakistan’s lawyers, but whether he can effectively stabilize the judiciary and restore faith in its decisions remains to be seen.19</w:t>
      </w:r>
    </w:p>
    <w:p w14:paraId="72A340F1" w14:textId="77777777" w:rsidR="00083E6A" w:rsidRPr="00944374" w:rsidRDefault="15279048" w:rsidP="15279048">
      <w:pPr>
        <w:rPr>
          <w:u w:val="single"/>
        </w:rPr>
      </w:pPr>
      <w:r w:rsidRPr="15279048">
        <w:rPr>
          <w:u w:val="single"/>
        </w:rPr>
        <w:t xml:space="preserve">Another example from sub-Saharan Africa demonstrates </w:t>
      </w:r>
      <w:r w:rsidRPr="15279048">
        <w:rPr>
          <w:b/>
          <w:bCs/>
          <w:u w:val="single"/>
        </w:rPr>
        <w:t>the inherent danger of a judiciary that lacks the confidence of the people and coordinate democratic branches.</w:t>
      </w:r>
      <w:r w:rsidRPr="15279048">
        <w:rPr>
          <w:u w:val="single"/>
        </w:rPr>
        <w:t xml:space="preserve"> In late 2007, Kenyan president Mwai Kibaki declared victory over rival Raila Odinga in a closely contested election that Western observers believed was rigged.</w:t>
      </w:r>
      <w:r w:rsidRPr="15279048">
        <w:rPr>
          <w:sz w:val="14"/>
          <w:szCs w:val="14"/>
        </w:rPr>
        <w:t>20 As political pressure mounted, Odinga insisted that the conflict could only be resolved by a recount of the votes and refused to seek relief from Kenya’s court system because he believed it was “controlled by President Kibaki.”</w:t>
      </w:r>
      <w:r>
        <w:t xml:space="preserve">21 </w:t>
      </w:r>
      <w:r w:rsidRPr="15279048">
        <w:rPr>
          <w:u w:val="single"/>
        </w:rPr>
        <w:t xml:space="preserve">After an extended delay that saw </w:t>
      </w:r>
      <w:r w:rsidRPr="15279048">
        <w:rPr>
          <w:b/>
          <w:bCs/>
          <w:u w:val="single"/>
        </w:rPr>
        <w:t>violence</w:t>
      </w:r>
      <w:r w:rsidRPr="15279048">
        <w:rPr>
          <w:u w:val="single"/>
        </w:rPr>
        <w:t xml:space="preserve"> sweep the countryside, and only after significant external political pressure was applied, Kibaki and Odinga agreed to form a coalition government that required amendments to the constitution to create new executive positions.22 Kenya’s high court was unable to play any role in resolving the turmoil. </w:t>
      </w:r>
    </w:p>
    <w:p w14:paraId="46B8C793" w14:textId="77777777" w:rsidR="00083E6A" w:rsidRPr="00944374" w:rsidRDefault="15279048" w:rsidP="15279048">
      <w:pPr>
        <w:rPr>
          <w:sz w:val="14"/>
          <w:szCs w:val="14"/>
        </w:rPr>
      </w:pPr>
      <w:r w:rsidRPr="15279048">
        <w:rPr>
          <w:sz w:val="14"/>
          <w:szCs w:val="14"/>
        </w:rPr>
        <w:t>Of course, the particular historical, political, and cultural background of these countries had a role in their leaders’ actions; indeed, these were likely the most influential factors. Correlation is not causation after all, and the lack of respect that leaders in these countries harbored for the courts may not have directly caused political and social unrest.</w:t>
      </w:r>
      <w:r w:rsidRPr="15279048">
        <w:rPr>
          <w:u w:val="single"/>
        </w:rPr>
        <w:t xml:space="preserve"> But the </w:t>
      </w:r>
      <w:r w:rsidRPr="15279048">
        <w:rPr>
          <w:b/>
          <w:bCs/>
          <w:u w:val="single"/>
        </w:rPr>
        <w:t>weakened structure of the judiciary at least played an enabling role</w:t>
      </w:r>
      <w:r w:rsidRPr="15279048">
        <w:rPr>
          <w:u w:val="single"/>
        </w:rPr>
        <w:t>.</w:t>
      </w:r>
      <w:r w:rsidRPr="15279048">
        <w:rPr>
          <w:sz w:val="14"/>
          <w:szCs w:val="14"/>
        </w:rPr>
        <w:t xml:space="preserve">23 Leaders in the highest levels of government sought more power by flouting the law in ways that simply would not have been possible with a strong, effective judiciary respected by the country’s citizens. When even leaders disregarded their country’s legal system, other actors with potential claims were unable or unwilling to turn to courts for which they and their opponents had little respect. </w:t>
      </w:r>
    </w:p>
    <w:p w14:paraId="479E5B69" w14:textId="77777777" w:rsidR="00083E6A" w:rsidRPr="00944374" w:rsidRDefault="00083E6A" w:rsidP="15279048">
      <w:pPr>
        <w:rPr>
          <w:sz w:val="14"/>
          <w:szCs w:val="14"/>
        </w:rPr>
      </w:pPr>
      <w:r w:rsidRPr="00944374">
        <w:rPr>
          <w:u w:val="single"/>
        </w:rPr>
        <w:t xml:space="preserve">With this in mind, the authority with which </w:t>
      </w:r>
      <w:r w:rsidRPr="47DB9AF2">
        <w:rPr>
          <w:b/>
          <w:bCs/>
          <w:u w:val="single"/>
        </w:rPr>
        <w:t>decisions of the Supreme Court</w:t>
      </w:r>
      <w:r w:rsidRPr="00944374">
        <w:rPr>
          <w:u w:val="single"/>
        </w:rPr>
        <w:t xml:space="preserve"> are viewed </w:t>
      </w:r>
      <w:r w:rsidRPr="47DB9AF2">
        <w:rPr>
          <w:b/>
          <w:bCs/>
          <w:u w:val="single"/>
        </w:rPr>
        <w:t>should not be taken lightly</w:t>
      </w:r>
      <w:r w:rsidRPr="00944374">
        <w:rPr>
          <w:u w:val="single"/>
        </w:rPr>
        <w:t>. If the integrity of the Court was openly questioned and its opinions disrespected, the same structure enabling leaders in other countries to flout their highest court’s rulings would be present in the United States</w:t>
      </w:r>
      <w:r w:rsidRPr="00944374">
        <w:t xml:space="preserve">: </w:t>
      </w:r>
      <w:r w:rsidRPr="00944374">
        <w:rPr>
          <w:sz w:val="14"/>
          <w:szCs w:val="14"/>
        </w:rPr>
        <w:t xml:space="preserve">When we look at the problems of emerging democracies, we can see that two of the most important functions courts can perform are resolving legal disputes in an impartial manner, and assuring that executive officials adhere to the law. A restrained judiciary is in a much stronger position to perform these functions, because such a judiciary can claim to be doing no more or less than what it always does—enforcing established legal principles.24 </w:t>
      </w:r>
      <w:r w:rsidRPr="00944374">
        <w:rPr>
          <w:u w:val="single"/>
        </w:rPr>
        <w:t xml:space="preserve">Thus, </w:t>
      </w:r>
      <w:r w:rsidRPr="47DB9AF2">
        <w:rPr>
          <w:b/>
          <w:bCs/>
          <w:u w:val="single"/>
        </w:rPr>
        <w:t>any doctrine that fosters respect for the Court</w:t>
      </w:r>
      <w:r w:rsidRPr="00944374">
        <w:rPr>
          <w:u w:val="single"/>
        </w:rPr>
        <w:t xml:space="preserve"> itself, and </w:t>
      </w:r>
      <w:r w:rsidRPr="47DB9AF2">
        <w:rPr>
          <w:b/>
          <w:bCs/>
          <w:u w:val="single"/>
        </w:rPr>
        <w:t>allows the Court to resolve legal problems</w:t>
      </w:r>
      <w:r w:rsidRPr="00944374">
        <w:rPr>
          <w:u w:val="single"/>
        </w:rPr>
        <w:t xml:space="preserve"> in a way that both the parties and coequal branches will </w:t>
      </w:r>
      <w:r w:rsidRPr="47DB9AF2">
        <w:rPr>
          <w:b/>
          <w:bCs/>
          <w:u w:val="single"/>
        </w:rPr>
        <w:t>respect as final</w:t>
      </w:r>
      <w:r w:rsidRPr="00944374">
        <w:rPr>
          <w:u w:val="single"/>
        </w:rPr>
        <w:t xml:space="preserve">, </w:t>
      </w:r>
      <w:r w:rsidRPr="47DB9AF2">
        <w:rPr>
          <w:b/>
          <w:bCs/>
          <w:u w:val="single"/>
        </w:rPr>
        <w:t xml:space="preserve">plays a vital role in maintaining a </w:t>
      </w:r>
      <w:r w:rsidRPr="47DB9AF2">
        <w:rPr>
          <w:b/>
          <w:bCs/>
          <w:u w:val="single"/>
          <w:bdr w:val="single" w:sz="4" w:space="0" w:color="auto"/>
        </w:rPr>
        <w:t>democratic system</w:t>
      </w:r>
      <w:r w:rsidRPr="00944374">
        <w:rPr>
          <w:u w:val="single"/>
        </w:rPr>
        <w:t xml:space="preserve"> because it enables the Court to effectively curb abuses by coequal branches.</w:t>
      </w:r>
      <w:r w:rsidRPr="00944374">
        <w:t xml:space="preserve"> </w:t>
      </w:r>
      <w:r w:rsidRPr="00944374">
        <w:rPr>
          <w:sz w:val="14"/>
          <w:szCs w:val="14"/>
        </w:rPr>
        <w:t>Below, I contend that stare decisis can play precisely this role.</w:t>
      </w:r>
    </w:p>
    <w:p w14:paraId="6DD968EB" w14:textId="77777777" w:rsidR="00083E6A" w:rsidRPr="00944374" w:rsidRDefault="00083E6A" w:rsidP="15279048">
      <w:pPr>
        <w:rPr>
          <w:b/>
          <w:bCs/>
          <w:u w:val="single"/>
        </w:rPr>
      </w:pPr>
      <w:r w:rsidRPr="47DB9AF2">
        <w:rPr>
          <w:b/>
          <w:bCs/>
          <w:u w:val="single"/>
        </w:rPr>
        <w:t xml:space="preserve">III. WHY A ROBUST FORM OF </w:t>
      </w:r>
      <w:r w:rsidRPr="47DB9AF2">
        <w:rPr>
          <w:b/>
          <w:bCs/>
          <w:u w:val="single"/>
          <w:bdr w:val="single" w:sz="4" w:space="0" w:color="auto"/>
        </w:rPr>
        <w:t>STARE DECISIS</w:t>
      </w:r>
      <w:r w:rsidRPr="47DB9AF2">
        <w:rPr>
          <w:b/>
          <w:bCs/>
          <w:u w:val="single"/>
        </w:rPr>
        <w:t xml:space="preserve"> IS IMPERATIVE FOR AN </w:t>
      </w:r>
      <w:r w:rsidRPr="47DB9AF2">
        <w:rPr>
          <w:b/>
          <w:bCs/>
          <w:u w:val="single"/>
          <w:bdr w:val="single" w:sz="4" w:space="0" w:color="auto"/>
        </w:rPr>
        <w:t>EFFECTIVE, WELL-RESPECTED JUDICIARY</w:t>
      </w:r>
      <w:r w:rsidRPr="47DB9AF2">
        <w:rPr>
          <w:b/>
          <w:bCs/>
          <w:u w:val="single"/>
        </w:rPr>
        <w:t xml:space="preserve"> CAPABLE OF ADEQUATELY SUPPORTING </w:t>
      </w:r>
      <w:r w:rsidRPr="47DB9AF2">
        <w:rPr>
          <w:b/>
          <w:bCs/>
          <w:u w:val="single"/>
          <w:bdr w:val="single" w:sz="4" w:space="0" w:color="auto"/>
        </w:rPr>
        <w:t>DEMOCRACY</w:t>
      </w:r>
    </w:p>
    <w:p w14:paraId="46E8D2CC" w14:textId="77777777" w:rsidR="00083E6A" w:rsidRPr="00944374" w:rsidRDefault="00083E6A" w:rsidP="15279048">
      <w:pPr>
        <w:rPr>
          <w:u w:val="single"/>
        </w:rPr>
      </w:pPr>
      <w:r w:rsidRPr="00944374">
        <w:rPr>
          <w:u w:val="single"/>
        </w:rPr>
        <w:t xml:space="preserve">The argument for at least some form of </w:t>
      </w:r>
      <w:r w:rsidRPr="47DB9AF2">
        <w:rPr>
          <w:b/>
          <w:bCs/>
          <w:u w:val="single"/>
        </w:rPr>
        <w:t>stare decisis</w:t>
      </w:r>
      <w:r w:rsidRPr="00944374">
        <w:rPr>
          <w:u w:val="single"/>
        </w:rPr>
        <w:t xml:space="preserve"> is often tied to its relationship with the consistent rule of law,25 without which our government lacks both </w:t>
      </w:r>
      <w:r w:rsidRPr="47DB9AF2">
        <w:rPr>
          <w:b/>
          <w:bCs/>
          <w:u w:val="single"/>
        </w:rPr>
        <w:t>coherence</w:t>
      </w:r>
      <w:r w:rsidRPr="00944374">
        <w:rPr>
          <w:u w:val="single"/>
        </w:rPr>
        <w:t xml:space="preserve"> and the </w:t>
      </w:r>
      <w:r w:rsidRPr="47DB9AF2">
        <w:rPr>
          <w:b/>
          <w:bCs/>
          <w:u w:val="single"/>
        </w:rPr>
        <w:t>respect of citizens</w:t>
      </w:r>
      <w:r w:rsidRPr="47DB9AF2">
        <w:rPr>
          <w:b/>
          <w:bCs/>
          <w:u w:val="single"/>
          <w:bdr w:val="single" w:sz="4" w:space="0" w:color="auto"/>
        </w:rPr>
        <w:t>. Commitment to precedent</w:t>
      </w:r>
      <w:r w:rsidRPr="00944374">
        <w:rPr>
          <w:u w:val="single"/>
        </w:rPr>
        <w:t xml:space="preserve"> contributes to the respect, if not reverence, that the decisions of the U.S. Supreme Court enjoy.26 This vital role for </w:t>
      </w:r>
      <w:r w:rsidRPr="47DB9AF2">
        <w:rPr>
          <w:b/>
          <w:bCs/>
          <w:u w:val="single"/>
        </w:rPr>
        <w:t>stare decisis</w:t>
      </w:r>
      <w:r w:rsidRPr="00944374">
        <w:rPr>
          <w:u w:val="single"/>
        </w:rPr>
        <w:t xml:space="preserve"> is the basis of the doctrine’s position as </w:t>
      </w:r>
      <w:r w:rsidRPr="47DB9AF2">
        <w:rPr>
          <w:b/>
          <w:bCs/>
          <w:u w:val="single"/>
        </w:rPr>
        <w:t>an inherent constitutional imperative</w:t>
      </w:r>
      <w:r w:rsidRPr="00944374">
        <w:rPr>
          <w:u w:val="single"/>
        </w:rPr>
        <w:t>.</w:t>
      </w:r>
    </w:p>
    <w:p w14:paraId="61EC6466" w14:textId="77777777" w:rsidR="00083E6A" w:rsidRPr="00944374" w:rsidRDefault="15279048" w:rsidP="15279048">
      <w:pPr>
        <w:rPr>
          <w:sz w:val="10"/>
          <w:szCs w:val="10"/>
        </w:rPr>
      </w:pPr>
      <w:r w:rsidRPr="15279048">
        <w:rPr>
          <w:sz w:val="10"/>
          <w:szCs w:val="10"/>
        </w:rPr>
        <w:t>Justices often face a difficult problem in reviewing new challenges to precedent: Is it more important to allow the earlier decision to resolve the conflict definitively—even if the Justice suspects it misapplies the Constitution—or to reach conclusions the Justice honestly believes are constitutional? The perspectives of some political theorists shed light on the balance that Justices should seek. Thomas Hobbes believed that the force of law is derived solely from the authority of its author: I grant you that the knowledge of the Law is an Art, but not that any Art of one Man or of many how wise soever they be, or the work of one and more artificers, how perfect soever it be, is Law. It is not Wisdom, but Authority that makes a Law.27</w:t>
      </w:r>
    </w:p>
    <w:p w14:paraId="106E2E07" w14:textId="77777777" w:rsidR="00083E6A" w:rsidRPr="00944374" w:rsidRDefault="15279048" w:rsidP="15279048">
      <w:pPr>
        <w:rPr>
          <w:sz w:val="10"/>
          <w:szCs w:val="10"/>
        </w:rPr>
      </w:pPr>
      <w:r w:rsidRPr="15279048">
        <w:rPr>
          <w:sz w:val="10"/>
          <w:szCs w:val="10"/>
        </w:rPr>
        <w:t>Montesquieu argued that law derives its power from its precision, and from avoiding the perception that law is merely the opinion of the judge.28 To be effective, “judgments should be fixed to such a degree that they are never anything but a precise text of the law. If judgments were the individual opinion of a judge, one would live in this society without knowing precisely what engagements one has contracted.”29</w:t>
      </w:r>
    </w:p>
    <w:p w14:paraId="79B0A15B" w14:textId="77777777" w:rsidR="00083E6A" w:rsidRPr="00944374" w:rsidRDefault="15279048" w:rsidP="15279048">
      <w:pPr>
        <w:rPr>
          <w:sz w:val="10"/>
          <w:szCs w:val="10"/>
        </w:rPr>
      </w:pPr>
      <w:r w:rsidRPr="15279048">
        <w:rPr>
          <w:sz w:val="10"/>
          <w:szCs w:val="10"/>
        </w:rPr>
        <w:t xml:space="preserve">But what makes the law appear to be more than the individual opinion of the judge, and instead seem authoritative and precise? </w:t>
      </w:r>
      <w:r w:rsidRPr="15279048">
        <w:rPr>
          <w:u w:val="single"/>
        </w:rPr>
        <w:t xml:space="preserve">A plausible argument can be made that the ultimate source of </w:t>
      </w:r>
      <w:r w:rsidRPr="15279048">
        <w:rPr>
          <w:b/>
          <w:bCs/>
          <w:u w:val="single"/>
        </w:rPr>
        <w:t>authority</w:t>
      </w:r>
      <w:r w:rsidRPr="15279048">
        <w:rPr>
          <w:u w:val="single"/>
        </w:rPr>
        <w:t xml:space="preserve"> in constitutional jurisprudence is the </w:t>
      </w:r>
      <w:r w:rsidRPr="15279048">
        <w:rPr>
          <w:b/>
          <w:bCs/>
          <w:u w:val="single"/>
        </w:rPr>
        <w:t>Constitution</w:t>
      </w:r>
      <w:r w:rsidRPr="15279048">
        <w:rPr>
          <w:u w:val="single"/>
        </w:rPr>
        <w:t xml:space="preserve"> itself, and any decision that deviates from that text must be eradicated to inspire the utmost confidence in the </w:t>
      </w:r>
      <w:r w:rsidRPr="15279048">
        <w:rPr>
          <w:b/>
          <w:bCs/>
          <w:u w:val="single"/>
        </w:rPr>
        <w:t>Court’s integrity</w:t>
      </w:r>
      <w:r w:rsidRPr="15279048">
        <w:rPr>
          <w:u w:val="single"/>
        </w:rPr>
        <w:t>.</w:t>
      </w:r>
      <w:r>
        <w:t xml:space="preserve">30 </w:t>
      </w:r>
      <w:r w:rsidRPr="15279048">
        <w:rPr>
          <w:sz w:val="10"/>
          <w:szCs w:val="10"/>
        </w:rPr>
        <w:t>Critics emphasize that the Constitution’s text contains no allusions to the necessity of stare decisis.31 Any form of the doctrine is therefore fundamentally corrupting because, under Marbury v. Madison, 5 U.S. (1 Cranch) 137 (1803), the Constitution is the ultimate source of law, not the Court’s decisions: “If the Constitution is not alterable whenever the judiciary shall please to alter it, then ‘a [judicial precedent] contrary to the constitution is not law.’”32</w:t>
      </w:r>
    </w:p>
    <w:p w14:paraId="5C5724C3" w14:textId="77777777" w:rsidR="00083E6A" w:rsidRPr="00944374" w:rsidRDefault="15279048" w:rsidP="00083E6A">
      <w:r w:rsidRPr="15279048">
        <w:rPr>
          <w:sz w:val="10"/>
          <w:szCs w:val="10"/>
        </w:rPr>
        <w:t>However, such critiques assume that, in all cases, the Constitution provides clear answers. Professor Michael Stokes Paulsen asserts that the legitimacy of the Court “rests on its ability to render non-political legal judgment in accordance with principles of interpretation that stand outside the judges’ personal sense of what is expedient, practical or desirable as a policy matter.”33 But often, in cases where strong arguments exist on both sides and the nation’s attention is drawn, Justices must decide controversies whether or not there exist any clear legal conclusions based on principled constitutional interpretations. In the closest cases, it is likely that several Court members will reach opposite conclusions from their interpretive principles. In those cases—which often draw the most public attention and are the most controversial—the key to legitimacy cannot be either side’s claim to a correct interpretive framework, for both sides can make such a claim.</w:t>
      </w:r>
      <w:r w:rsidRPr="15279048">
        <w:rPr>
          <w:sz w:val="14"/>
          <w:szCs w:val="14"/>
        </w:rPr>
        <w:t xml:space="preserve"> </w:t>
      </w:r>
      <w:r w:rsidRPr="15279048">
        <w:rPr>
          <w:sz w:val="14"/>
          <w:szCs w:val="14"/>
          <w:u w:val="single"/>
        </w:rPr>
        <w:t>Instead</w:t>
      </w:r>
      <w:r w:rsidRPr="15279048">
        <w:rPr>
          <w:u w:val="single"/>
        </w:rPr>
        <w:t xml:space="preserve">, the Court must </w:t>
      </w:r>
      <w:r w:rsidRPr="15279048">
        <w:rPr>
          <w:b/>
          <w:bCs/>
          <w:u w:val="single"/>
        </w:rPr>
        <w:t>derive legitimacy by resisting political pressure</w:t>
      </w:r>
      <w:r w:rsidRPr="15279048">
        <w:rPr>
          <w:u w:val="single"/>
        </w:rPr>
        <w:t xml:space="preserve"> to change decisions already rendered, especially as its membership changes. To do otherwise suggests that the Court is a political football kicked by the other branches of government through the appointment process, since decisions are dictated only by the particular Justices sitting at a given time. As discussed above, </w:t>
      </w:r>
      <w:r w:rsidRPr="15279048">
        <w:rPr>
          <w:b/>
          <w:bCs/>
          <w:u w:val="single"/>
        </w:rPr>
        <w:t>such apparent malleability can have disastrous consequences</w:t>
      </w:r>
      <w:r w:rsidRPr="15279048">
        <w:rPr>
          <w:u w:val="single"/>
        </w:rPr>
        <w:t>.</w:t>
      </w:r>
      <w:r>
        <w:t>34</w:t>
      </w:r>
    </w:p>
    <w:p w14:paraId="034710D6" w14:textId="77777777" w:rsidR="00083E6A" w:rsidRPr="00944374" w:rsidRDefault="00083E6A" w:rsidP="00083E6A">
      <w:r w:rsidRPr="00944374">
        <w:rPr>
          <w:sz w:val="14"/>
          <w:szCs w:val="14"/>
        </w:rPr>
        <w:t>Another problem with Paulsen’s view is the assumption that Justices can rely on principles of interpretation devoid of their own policy preferences. To be sure, Justices should avoid relying on policy prerogatives; as Lewis F. Powell noted, “[t]he respect given the Court by the public and by the other branches of government rests in large part on the knowledge that the Court is not composed of unelected judges free to write their policy views into law.”35 However, it seems unlikely that in all cases, or even in a significant majority, Justices can wholly remove their personal policy preferences from their decisional calculus, especially in those cases where constitutional meaning is not abundantly clear.</w:t>
      </w:r>
      <w:r w:rsidRPr="00944374">
        <w:t xml:space="preserve"> </w:t>
      </w:r>
      <w:r w:rsidRPr="47DB9AF2">
        <w:rPr>
          <w:b/>
          <w:bCs/>
          <w:u w:val="single"/>
          <w:bdr w:val="single" w:sz="4" w:space="0" w:color="auto"/>
        </w:rPr>
        <w:t>Stare decisis</w:t>
      </w:r>
      <w:r w:rsidRPr="00944374">
        <w:rPr>
          <w:u w:val="single"/>
        </w:rPr>
        <w:t xml:space="preserve">, rather than acting as a corrupting influence on a Justice’s theory of interpretation, </w:t>
      </w:r>
      <w:r w:rsidRPr="47DB9AF2">
        <w:rPr>
          <w:b/>
          <w:bCs/>
          <w:u w:val="single"/>
        </w:rPr>
        <w:t>provides the Justice much needed humility and restraint in tough cases</w:t>
      </w:r>
      <w:r w:rsidRPr="00944374">
        <w:rPr>
          <w:u w:val="single"/>
        </w:rPr>
        <w:t>.</w:t>
      </w:r>
      <w:r w:rsidRPr="00944374">
        <w:t xml:space="preserve"> </w:t>
      </w:r>
      <w:r w:rsidRPr="00944374">
        <w:rPr>
          <w:u w:val="single"/>
        </w:rPr>
        <w:t xml:space="preserve">Leaders of the other branches of government will find themselves much </w:t>
      </w:r>
      <w:r w:rsidRPr="47DB9AF2">
        <w:rPr>
          <w:b/>
          <w:bCs/>
          <w:u w:val="single"/>
        </w:rPr>
        <w:t>less inclined to follow</w:t>
      </w:r>
      <w:r w:rsidRPr="00944374">
        <w:rPr>
          <w:u w:val="single"/>
        </w:rPr>
        <w:t xml:space="preserve"> the decisions of a </w:t>
      </w:r>
      <w:r w:rsidRPr="47DB9AF2">
        <w:rPr>
          <w:b/>
          <w:bCs/>
          <w:u w:val="single"/>
        </w:rPr>
        <w:t>Supreme Court</w:t>
      </w:r>
      <w:r w:rsidRPr="00944374">
        <w:rPr>
          <w:u w:val="single"/>
        </w:rPr>
        <w:t xml:space="preserve"> that proves itself, over time, to </w:t>
      </w:r>
      <w:r w:rsidRPr="47DB9AF2">
        <w:rPr>
          <w:b/>
          <w:bCs/>
          <w:u w:val="single"/>
        </w:rPr>
        <w:t>shift with the preferences of a constantly changing bench</w:t>
      </w:r>
      <w:r w:rsidRPr="00944374">
        <w:rPr>
          <w:u w:val="single"/>
        </w:rPr>
        <w:t>. The rule of law would be undermined by such an “explicit endorsement of the idea that the Constitution is nothing more than what five Justices say it is.”</w:t>
      </w:r>
      <w:r w:rsidRPr="00944374">
        <w:t>36</w:t>
      </w:r>
    </w:p>
    <w:p w14:paraId="10AFA405" w14:textId="77777777" w:rsidR="00083E6A" w:rsidRPr="00944374" w:rsidRDefault="15279048" w:rsidP="15279048">
      <w:pPr>
        <w:rPr>
          <w:sz w:val="14"/>
          <w:szCs w:val="14"/>
        </w:rPr>
      </w:pPr>
      <w:r w:rsidRPr="15279048">
        <w:rPr>
          <w:sz w:val="14"/>
          <w:szCs w:val="14"/>
        </w:rPr>
        <w:t>To the average citizen, and indeed even to most professors, the meaning of key provisions of the Constitution remain open to debate. If the opposite were true, there would be little reason for Justices to hear oral arguments or take any time in considering their opinions. Given the lack of clarity, a Court with Justices inclined to follow their own interpretations blindly, irrespective of precedent, is almost certain to appear driven by policy preferences, even if the Justices’ views are not. The powerful weapon of overruling a prior decision should be wielded infrequently.</w:t>
      </w:r>
    </w:p>
    <w:p w14:paraId="031FDBC1" w14:textId="77777777" w:rsidR="00083E6A" w:rsidRPr="00944374" w:rsidRDefault="15279048" w:rsidP="00083E6A">
      <w:r w:rsidRPr="15279048">
        <w:rPr>
          <w:sz w:val="14"/>
          <w:szCs w:val="14"/>
        </w:rPr>
        <w:t>Granted, the decisions on which the Justices of today rely may have been influenced by the policy preferences of those that came before them.</w:t>
      </w:r>
      <w:r>
        <w:t xml:space="preserve"> </w:t>
      </w:r>
      <w:r w:rsidRPr="15279048">
        <w:rPr>
          <w:sz w:val="14"/>
          <w:szCs w:val="14"/>
        </w:rPr>
        <w:t>But in most cases it is better to rely on those decisions than to appear to allow present political pressure to influence modern jurisprudence.</w:t>
      </w:r>
      <w:r>
        <w:t xml:space="preserve"> </w:t>
      </w:r>
      <w:r w:rsidRPr="15279048">
        <w:rPr>
          <w:u w:val="single"/>
        </w:rPr>
        <w:t>Although many celebrated decisions have made marked breaks from past jurisprudence, the infrequency of such deviations from established precedent contributes to the reverence those decisions warrant, and it is only because the Court has refrained from creating fractures more often that its legitimacy has withstood the social unrest those rare breaks have triggered.</w:t>
      </w:r>
    </w:p>
    <w:p w14:paraId="4AC08FB3" w14:textId="77777777" w:rsidR="00083E6A" w:rsidRPr="00944374" w:rsidRDefault="15279048" w:rsidP="15279048">
      <w:pPr>
        <w:rPr>
          <w:b/>
          <w:bCs/>
          <w:u w:val="single"/>
        </w:rPr>
      </w:pPr>
      <w:r w:rsidRPr="15279048">
        <w:rPr>
          <w:u w:val="single"/>
        </w:rPr>
        <w:t xml:space="preserve">If rational citizens concluded that </w:t>
      </w:r>
      <w:r w:rsidRPr="15279048">
        <w:rPr>
          <w:b/>
          <w:bCs/>
          <w:u w:val="single"/>
        </w:rPr>
        <w:t>political pressure influenced the Court</w:t>
      </w:r>
      <w:r w:rsidRPr="15279048">
        <w:rPr>
          <w:u w:val="single"/>
        </w:rPr>
        <w:t xml:space="preserve">, they might seek relief from prior decisions simply because of its inconsistency with a new Justice’s approach. Such relief can be a </w:t>
      </w:r>
      <w:r w:rsidRPr="15279048">
        <w:rPr>
          <w:b/>
          <w:bCs/>
          <w:u w:val="single"/>
        </w:rPr>
        <w:t>destructive force</w:t>
      </w:r>
      <w:r>
        <w:t xml:space="preserve">.37 </w:t>
      </w:r>
      <w:r w:rsidRPr="15279048">
        <w:rPr>
          <w:u w:val="single"/>
        </w:rPr>
        <w:t>It implies that the Court can manipulate the Constitution at will, and therefore a rational citizen has little reason to respect the decisions of the Court interpreting the Constitution until they find the current interpretation agreeable.</w:t>
      </w:r>
      <w:r>
        <w:t xml:space="preserve"> </w:t>
      </w:r>
      <w:r w:rsidRPr="15279048">
        <w:rPr>
          <w:sz w:val="14"/>
          <w:szCs w:val="14"/>
        </w:rPr>
        <w:t xml:space="preserve">The citizen would be motivated to either ignore the Court’s edict or perpetually litigate their own interpretation until the Court is persuaded or new appointees adopt their view. </w:t>
      </w:r>
      <w:r w:rsidRPr="15279048">
        <w:rPr>
          <w:u w:val="single"/>
        </w:rPr>
        <w:t>And the more the Court and its decisions appear arbitrary, the more real becomes the danger of not just a citizen ignoring it, but rather an entire branch of government.</w:t>
      </w:r>
      <w:r w:rsidRPr="15279048">
        <w:rPr>
          <w:sz w:val="14"/>
          <w:szCs w:val="14"/>
        </w:rPr>
        <w:t xml:space="preserve"> As noted by Thomas W. Merrill, “If judges are restrained, that is, if they adhere to the jurisprudence of no surprises, then the proponents of social change through law will have to look elsewhere in order to achieve their reforms.”38 </w:t>
      </w:r>
      <w:r w:rsidRPr="15279048">
        <w:rPr>
          <w:b/>
          <w:bCs/>
          <w:u w:val="single"/>
        </w:rPr>
        <w:t>Thus, stare decisis holds great value in its ability to avoid the problems of perpetual litigation and afford a necessary finality to the Court’s decisions.</w:t>
      </w:r>
    </w:p>
    <w:p w14:paraId="289244D0" w14:textId="77777777" w:rsidR="00083E6A" w:rsidRPr="00944374" w:rsidRDefault="15279048" w:rsidP="15279048">
      <w:pPr>
        <w:rPr>
          <w:sz w:val="14"/>
          <w:szCs w:val="14"/>
        </w:rPr>
      </w:pPr>
      <w:r>
        <w:t>T</w:t>
      </w:r>
      <w:r w:rsidRPr="15279048">
        <w:rPr>
          <w:u w:val="single"/>
        </w:rPr>
        <w:t>he advantages of stare decisis are also clear in cases that draw significant public scrutiny.</w:t>
      </w:r>
      <w:r>
        <w:t xml:space="preserve"> </w:t>
      </w:r>
      <w:r w:rsidRPr="15279048">
        <w:rPr>
          <w:sz w:val="14"/>
          <w:szCs w:val="14"/>
        </w:rPr>
        <w:t xml:space="preserve">In those cases, perpetual litigation is the norm and parties refuse to concede any perceived gains they have made towards their positions. Once a decision has been reached, that decision should be final, so as to avoid drawn-out uncertainties that have arisen in some political controversies.39 </w:t>
      </w:r>
    </w:p>
    <w:p w14:paraId="74B6B169" w14:textId="77777777" w:rsidR="00083E6A" w:rsidRPr="00944374" w:rsidRDefault="15279048" w:rsidP="15279048">
      <w:pPr>
        <w:rPr>
          <w:u w:val="single"/>
        </w:rPr>
      </w:pPr>
      <w:r w:rsidRPr="15279048">
        <w:rPr>
          <w:sz w:val="14"/>
          <w:szCs w:val="14"/>
        </w:rPr>
        <w:t>One might respond that the need for consistency is overblown; instead, and especially in those cases which are most hotly contested and fiercely debated, reaching a correct resolution should be even more important than in trivial disputes.</w:t>
      </w:r>
      <w:r>
        <w:t xml:space="preserve">40 </w:t>
      </w:r>
      <w:r w:rsidRPr="15279048">
        <w:rPr>
          <w:sz w:val="14"/>
          <w:szCs w:val="14"/>
        </w:rPr>
        <w:t>My response is simply that</w:t>
      </w:r>
      <w:r>
        <w:t xml:space="preserve">, </w:t>
      </w:r>
      <w:r w:rsidRPr="15279048">
        <w:rPr>
          <w:u w:val="single"/>
        </w:rPr>
        <w:t xml:space="preserve">were such clearly “correct” resolutions possible, it would certainly seem right to favor them. But both at the time of the original controversy and in later cases which present similar or identical issues, </w:t>
      </w:r>
      <w:r w:rsidRPr="15279048">
        <w:rPr>
          <w:b/>
          <w:bCs/>
          <w:u w:val="single"/>
        </w:rPr>
        <w:t>the correct outcome is seldom obvious</w:t>
      </w:r>
      <w:r w:rsidRPr="15279048">
        <w:rPr>
          <w:u w:val="single"/>
        </w:rPr>
        <w:t>.</w:t>
      </w:r>
      <w:r>
        <w:t xml:space="preserve"> Further, each decision that can be described as a “correction” of earlier jurisprudence proclaims the Court’s fallibility, and alternatively suggests that the Court’s interpretation of the Constitution is driven by the personalities that happen to occupy its bench. </w:t>
      </w:r>
      <w:r w:rsidRPr="15279048">
        <w:rPr>
          <w:u w:val="single"/>
        </w:rPr>
        <w:t xml:space="preserve">A decision that “corrects” prior jurisprudence risks altering a holding that </w:t>
      </w:r>
      <w:r w:rsidRPr="15279048">
        <w:rPr>
          <w:b/>
          <w:bCs/>
          <w:u w:val="single"/>
        </w:rPr>
        <w:t>may not clearly be “wrong” or “right,”</w:t>
      </w:r>
      <w:r w:rsidRPr="15279048">
        <w:rPr>
          <w:u w:val="single"/>
        </w:rPr>
        <w:t xml:space="preserve"> and does so with the potential </w:t>
      </w:r>
      <w:r w:rsidRPr="15279048">
        <w:rPr>
          <w:b/>
          <w:bCs/>
          <w:u w:val="single"/>
        </w:rPr>
        <w:t>cost of the Court’s legitimacy</w:t>
      </w:r>
      <w:r w:rsidRPr="15279048">
        <w:rPr>
          <w:u w:val="single"/>
        </w:rPr>
        <w:t xml:space="preserve"> and the respect which citizens and other branches of government ascribe to the institution—a tremendous risk.</w:t>
      </w:r>
    </w:p>
    <w:p w14:paraId="1755524E" w14:textId="77777777" w:rsidR="00083E6A" w:rsidRDefault="00083E6A" w:rsidP="00083E6A">
      <w:pPr>
        <w:rPr>
          <w:u w:val="single"/>
        </w:rPr>
      </w:pPr>
    </w:p>
    <w:p w14:paraId="4652035C" w14:textId="77777777" w:rsidR="00083E6A" w:rsidRDefault="15279048" w:rsidP="00083E6A">
      <w:pPr>
        <w:pStyle w:val="Heading4"/>
      </w:pPr>
      <w:r>
        <w:t>Democracy solves war, economic growth, and pluralism.</w:t>
      </w:r>
    </w:p>
    <w:p w14:paraId="646E7634" w14:textId="77777777" w:rsidR="00083E6A" w:rsidRDefault="15279048" w:rsidP="00083E6A">
      <w:r w:rsidRPr="15279048">
        <w:rPr>
          <w:rStyle w:val="Style13ptBold"/>
        </w:rPr>
        <w:t>Lagon'11</w:t>
      </w:r>
      <w:r w:rsidRPr="15279048">
        <w:rPr>
          <w:rStyle w:val="Style13ptBold"/>
          <w:b w:val="0"/>
          <w:bCs w:val="0"/>
        </w:rPr>
        <w:t>Mark P. Lagon , Centennial Fellow and Distinguished Senior Scholar, Georgetown University School of Foreign Service, 2-11-2011, "The Whys and Hows of Promoting Democracy," Council on Foreign Relations, https://www.cfr.org/expert-brief/whys-and-hows-promoting-democracy</w:t>
      </w:r>
    </w:p>
    <w:p w14:paraId="507A43E8" w14:textId="77777777" w:rsidR="00083E6A" w:rsidRDefault="15279048" w:rsidP="00083E6A">
      <w:r>
        <w:t xml:space="preserve">Furthering democracy is often dismissed as moralism distinct from U.S. interests or mere lip service to build support for strategic policies. Yet </w:t>
      </w:r>
      <w:r w:rsidRPr="15279048">
        <w:rPr>
          <w:rStyle w:val="StyleUnderline"/>
        </w:rPr>
        <w:t>there are tangible stakes for the United States and indeed the world in the spread of democracy—namely, greater peace, prosperity, and pluralism.</w:t>
      </w:r>
      <w:r>
        <w:t xml:space="preserve"> Controversial means for promoting democracy and frequent mismatches between deeds and words have clouded appreciation of this truth.</w:t>
      </w:r>
    </w:p>
    <w:p w14:paraId="1399B9E8" w14:textId="77777777" w:rsidR="00083E6A" w:rsidRDefault="15279048" w:rsidP="00083E6A">
      <w:r>
        <w:t xml:space="preserve">Democracies often have conflicting priorities, and democracy promotion is not a panacea. Yet </w:t>
      </w:r>
      <w:r w:rsidRPr="15279048">
        <w:rPr>
          <w:rStyle w:val="StyleUnderline"/>
        </w:rPr>
        <w:t xml:space="preserve">one of the few truly robust findings in international relations is that established democracies never go to war with one another. </w:t>
      </w:r>
      <w:r>
        <w:t>Foreign policy “realists” advocate working with other governments on the basis of interests, irrespective of character, and suggest that this approach best preserves stability in the world. However, durable stability flows from a domestic politics built on consensus and peaceful competition, which more often than not promotes similar international conduct for governments.</w:t>
      </w:r>
    </w:p>
    <w:p w14:paraId="7CE4A999" w14:textId="77777777" w:rsidR="00083E6A" w:rsidRDefault="15279048" w:rsidP="00083E6A">
      <w:r>
        <w:t xml:space="preserve">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15279048">
        <w:rPr>
          <w:rStyle w:val="StyleUnderline"/>
        </w:rPr>
        <w:t>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Monterrey, Mexico, embraced good governance as the enabler of development. These elements have unleashed new emerging powers such as India and Brazil, and raised the quality of life for impoverished peoples.</w:t>
      </w:r>
      <w:r>
        <w:t xml:space="preserve"> Those who argue that economic development will eventually yield political freedoms may be reversing the order of influences—or at least discounting the reciprocal relationship between political and economic liberalization.</w:t>
      </w:r>
    </w:p>
    <w:p w14:paraId="5CF365B4" w14:textId="77777777" w:rsidR="00083E6A" w:rsidRPr="00944374" w:rsidRDefault="15279048" w:rsidP="00083E6A">
      <w:r>
        <w:t>Finally</w:t>
      </w:r>
      <w:r w:rsidRPr="15279048">
        <w:rPr>
          <w:rStyle w:val="StyleUnderline"/>
        </w:rPr>
        <w:t xml:space="preserve">, democracy affords all groups equal access to justice—and equal opportunity to shine as assets in a country’s economy. Democracy’s support for pluralism prevents human assets—including religious and ethnic minorities, women, and migrants—from being squandered. </w:t>
      </w:r>
      <w:r>
        <w:t>Indeed, a shortage of economic opportunities and outlets for grievances has contributed significantly to the ongoing upheaval in the Middle East. Pluralism is also precisely what is needed to stop violent extremism from wreaking havoc on the world.</w:t>
      </w:r>
    </w:p>
    <w:p w14:paraId="2366FAFD" w14:textId="77777777" w:rsidR="00083E6A" w:rsidRDefault="15279048" w:rsidP="002C550A">
      <w:pPr>
        <w:pStyle w:val="Heading3"/>
      </w:pPr>
      <w:r>
        <w:t>Link – Stare Decisis</w:t>
      </w:r>
    </w:p>
    <w:p w14:paraId="1DE1CA47" w14:textId="77777777" w:rsidR="002C550A" w:rsidRDefault="15279048" w:rsidP="002C550A">
      <w:pPr>
        <w:pStyle w:val="Heading4"/>
      </w:pPr>
      <w:r>
        <w:t>Stare Decisis key to legitimacy</w:t>
      </w:r>
    </w:p>
    <w:p w14:paraId="31941D8B" w14:textId="77777777" w:rsidR="002C550A" w:rsidRDefault="15279048" w:rsidP="15279048">
      <w:pPr>
        <w:rPr>
          <w:rStyle w:val="Style13ptBold"/>
          <w:b w:val="0"/>
          <w:bCs w:val="0"/>
        </w:rPr>
      </w:pPr>
      <w:r w:rsidRPr="15279048">
        <w:rPr>
          <w:rStyle w:val="Style13ptBold"/>
        </w:rPr>
        <w:t>Legal Information institute' 17</w:t>
      </w:r>
      <w:r w:rsidRPr="15279048">
        <w:rPr>
          <w:rStyle w:val="Style13ptBold"/>
          <w:b w:val="0"/>
          <w:bCs w:val="0"/>
        </w:rPr>
        <w:t xml:space="preserve"> Things Decided.”, March 2017, "Stare decisis," LII / Legal Information Institute, </w:t>
      </w:r>
      <w:hyperlink r:id="rId12">
        <w:r w:rsidRPr="15279048">
          <w:rPr>
            <w:rStyle w:val="Hyperlink"/>
          </w:rPr>
          <w:t>https://www.law.cornell.edu/wex/stare_decisis</w:t>
        </w:r>
      </w:hyperlink>
      <w:r w:rsidRPr="15279048">
        <w:rPr>
          <w:rStyle w:val="Style13ptBold"/>
          <w:b w:val="0"/>
          <w:bCs w:val="0"/>
        </w:rPr>
        <w:t xml:space="preserve"> accessed 7/14/17</w:t>
      </w:r>
    </w:p>
    <w:p w14:paraId="0F73254A" w14:textId="77777777" w:rsidR="002C550A" w:rsidRDefault="002C550A" w:rsidP="002C550A">
      <w:pPr>
        <w:rPr>
          <w:rStyle w:val="Style13ptBold"/>
          <w:b w:val="0"/>
          <w:highlight w:val="black"/>
        </w:rPr>
      </w:pPr>
    </w:p>
    <w:p w14:paraId="61438557" w14:textId="77777777" w:rsidR="002C550A" w:rsidRDefault="15279048" w:rsidP="002C550A">
      <w:r>
        <w:t xml:space="preserve">Stare decisis is Latin for “to stand by things decided.”  In short, it is the doctrine of </w:t>
      </w:r>
      <w:hyperlink r:id="rId13">
        <w:r w:rsidRPr="15279048">
          <w:rPr>
            <w:rStyle w:val="Hyperlink"/>
          </w:rPr>
          <w:t>precedent</w:t>
        </w:r>
      </w:hyperlink>
      <w:r>
        <w:t>.</w:t>
      </w:r>
    </w:p>
    <w:p w14:paraId="3D3FF4DE" w14:textId="77777777" w:rsidR="002C550A" w:rsidRDefault="15279048" w:rsidP="002C550A">
      <w:r>
        <w:t xml:space="preserve">Courts cite to stare decisis when an issue has been previously brought to the court and a ruling already issued. </w:t>
      </w:r>
      <w:r w:rsidRPr="15279048">
        <w:rPr>
          <w:u w:val="single"/>
        </w:rPr>
        <w:t>According to the Supreme Court, stare decisis “</w:t>
      </w:r>
      <w:hyperlink r:id="rId14">
        <w:r w:rsidRPr="15279048">
          <w:rPr>
            <w:rStyle w:val="Hyperlink"/>
            <w:u w:val="single"/>
          </w:rPr>
          <w:t>promotes the evenhanded, predictable, and consistent development of legal principles, fosters reliance on judicial decisions, and contributes to the actual and perceived integrity of the judicial process.</w:t>
        </w:r>
      </w:hyperlink>
      <w:r w:rsidRPr="15279048">
        <w:rPr>
          <w:u w:val="single"/>
        </w:rPr>
        <w:t>”</w:t>
      </w:r>
      <w:r>
        <w:t xml:space="preserve"> In practice, </w:t>
      </w:r>
      <w:r w:rsidRPr="15279048">
        <w:rPr>
          <w:u w:val="single"/>
        </w:rPr>
        <w:t>the Supreme Court will usually defer to its previous decisions</w:t>
      </w:r>
      <w:r>
        <w:t xml:space="preserve"> even if the </w:t>
      </w:r>
      <w:hyperlink r:id="rId15">
        <w:r w:rsidRPr="15279048">
          <w:rPr>
            <w:rStyle w:val="Hyperlink"/>
          </w:rPr>
          <w:t>soundness</w:t>
        </w:r>
      </w:hyperlink>
      <w:r>
        <w:t xml:space="preserve"> of the decision is in doubt. </w:t>
      </w:r>
      <w:hyperlink r:id="rId16">
        <w:r w:rsidRPr="15279048">
          <w:rPr>
            <w:rStyle w:val="Hyperlink"/>
          </w:rPr>
          <w:t>A benefit</w:t>
        </w:r>
      </w:hyperlink>
      <w:r>
        <w:t xml:space="preserve"> of this rigidity is that a court need not continuously reevaluate the legal underpinnings of past decisions and accepted doctrines. Moreover, proponents argue that </w:t>
      </w:r>
      <w:r w:rsidRPr="15279048">
        <w:rPr>
          <w:rStyle w:val="StyleUnderline"/>
        </w:rPr>
        <w:t xml:space="preserve">the </w:t>
      </w:r>
      <w:hyperlink r:id="rId17">
        <w:r w:rsidRPr="15279048">
          <w:rPr>
            <w:rStyle w:val="StyleUnderline"/>
          </w:rPr>
          <w:t>predictability</w:t>
        </w:r>
      </w:hyperlink>
      <w:r w:rsidRPr="15279048">
        <w:rPr>
          <w:rStyle w:val="StyleUnderline"/>
        </w:rPr>
        <w:t xml:space="preserve"> afforded by the doctrine helps clarify constitutional rights for the public</w:t>
      </w:r>
      <w:r>
        <w:t xml:space="preserve">. Other commentators point out that courts and society only realize these benefits when decisions are published and made available. Thus, some scholars assert that stare decisis is harder to justify in cases involving </w:t>
      </w:r>
      <w:hyperlink r:id="rId18">
        <w:r w:rsidRPr="15279048">
          <w:rPr>
            <w:rStyle w:val="Hyperlink"/>
          </w:rPr>
          <w:t>secret opinions</w:t>
        </w:r>
      </w:hyperlink>
      <w:r>
        <w:t>.</w:t>
      </w:r>
    </w:p>
    <w:p w14:paraId="7C2F1700" w14:textId="77777777" w:rsidR="002C550A" w:rsidRDefault="15279048" w:rsidP="002C550A">
      <w:r w:rsidRPr="15279048">
        <w:rPr>
          <w:rStyle w:val="StyleUnderline"/>
        </w:rPr>
        <w:t xml:space="preserve">The doctrine operates both horizontally and vertically. </w:t>
      </w:r>
      <w:hyperlink r:id="rId19">
        <w:r w:rsidRPr="15279048">
          <w:rPr>
            <w:rStyle w:val="StyleUnderline"/>
          </w:rPr>
          <w:t>Horizontal stare decisis</w:t>
        </w:r>
      </w:hyperlink>
      <w:r w:rsidRPr="15279048">
        <w:rPr>
          <w:rStyle w:val="StyleUnderline"/>
        </w:rPr>
        <w:t xml:space="preserve"> refers to a court adhering to its own precedent. A court engages in </w:t>
      </w:r>
      <w:hyperlink r:id="rId20">
        <w:r w:rsidRPr="15279048">
          <w:rPr>
            <w:rStyle w:val="StyleUnderline"/>
          </w:rPr>
          <w:t>vertical stare decisis</w:t>
        </w:r>
      </w:hyperlink>
      <w:r w:rsidRPr="15279048">
        <w:rPr>
          <w:rStyle w:val="StyleUnderline"/>
        </w:rPr>
        <w:t xml:space="preserve"> when it applies precedent from a higher court. Consequently, stare decisis discourages litigating established precedents, and thus, </w:t>
      </w:r>
      <w:hyperlink r:id="rId21">
        <w:r w:rsidRPr="15279048">
          <w:rPr>
            <w:rStyle w:val="StyleUnderline"/>
          </w:rPr>
          <w:t>reduces spending</w:t>
        </w:r>
      </w:hyperlink>
      <w:r w:rsidRPr="15279048">
        <w:rPr>
          <w:rStyle w:val="StyleUnderline"/>
        </w:rPr>
        <w:t>.</w:t>
      </w:r>
    </w:p>
    <w:p w14:paraId="249357CA" w14:textId="77777777" w:rsidR="002C550A" w:rsidRDefault="15279048" w:rsidP="002C550A">
      <w:pPr>
        <w:pStyle w:val="Heading4"/>
      </w:pPr>
      <w:r>
        <w:t>The effect of court rulings are dependent on court legitimacy</w:t>
      </w:r>
    </w:p>
    <w:p w14:paraId="3FF4B04C" w14:textId="77777777" w:rsidR="002C550A" w:rsidRDefault="15279048" w:rsidP="15279048">
      <w:pPr>
        <w:rPr>
          <w:rStyle w:val="Style13ptBold"/>
          <w:b w:val="0"/>
          <w:bCs w:val="0"/>
        </w:rPr>
      </w:pPr>
      <w:r w:rsidRPr="15279048">
        <w:rPr>
          <w:rStyle w:val="Style13ptBold"/>
        </w:rPr>
        <w:t xml:space="preserve">Gibson and Nelson'14 </w:t>
      </w:r>
      <w:r w:rsidRPr="15279048">
        <w:rPr>
          <w:rStyle w:val="Style13ptBold"/>
          <w:b w:val="0"/>
          <w:bCs w:val="0"/>
        </w:rPr>
        <w:t xml:space="preserve">James .L Gibson, Fellow, Centre for Comparative and International Politics, Professor Extraordinary in Political Science. Michael J. Nelson Ph.D. Candidate, Department of Political Science. "The Legitimacy of the U.S. Supreme Court: Conventional Wisdoms, and Recent Challenges Thereto "  </w:t>
      </w:r>
      <w:hyperlink r:id="rId22">
        <w:r w:rsidRPr="15279048">
          <w:rPr>
            <w:rStyle w:val="Style13ptBold"/>
            <w:b w:val="0"/>
            <w:bCs w:val="0"/>
          </w:rPr>
          <w:t>http://mjnelson.wustl.edu/papers/AnnualReview.pdf</w:t>
        </w:r>
      </w:hyperlink>
    </w:p>
    <w:p w14:paraId="4370294F" w14:textId="77777777" w:rsidR="002C550A" w:rsidRDefault="002C550A" w:rsidP="002C550A">
      <w:pPr>
        <w:rPr>
          <w:rFonts w:ascii="TimesNewRomanPSMT" w:eastAsia="TimesNewRomanPSMT" w:hAnsi="TimesNewRomanPSMT" w:cs="TimesNewRomanPSMT"/>
        </w:rPr>
      </w:pPr>
    </w:p>
    <w:p w14:paraId="5F236F0C" w14:textId="77777777" w:rsidR="002C550A" w:rsidRPr="00135422" w:rsidRDefault="15279048" w:rsidP="15279048">
      <w:pPr>
        <w:rPr>
          <w:rFonts w:eastAsia="Calibri"/>
        </w:rPr>
      </w:pPr>
      <w:r w:rsidRPr="15279048">
        <w:rPr>
          <w:rStyle w:val="StyleUnderline"/>
        </w:rPr>
        <w:t>The particular problem of the U.S. Supreme Courts that it is heavily dependent upon legitimacy for its efficacy and survival</w:t>
      </w:r>
      <w:r>
        <w:t xml:space="preserve">. As all undergraduates learn, the </w:t>
      </w:r>
      <w:r w:rsidRPr="15279048">
        <w:rPr>
          <w:rStyle w:val="StyleUnderline"/>
        </w:rPr>
        <w:t>federal courts have neither the power of the purse (carrots) nor the sword (sticks) and are therefore uncommonly dependent upon voluntary compliance from their constituents</w:t>
      </w:r>
      <w:r>
        <w:t xml:space="preserve">.4 Moreover, and perhaps even more important, </w:t>
      </w:r>
      <w:r w:rsidRPr="15279048">
        <w:rPr>
          <w:rStyle w:val="StyleUnderline"/>
        </w:rPr>
        <w:t>the U.S. Supreme Court is particularly vulnerable to backlashes against its decisions because it often rules against the preferences of the majority</w:t>
      </w:r>
      <w:r>
        <w:t xml:space="preserve">,5 and because, as an institution, it is unusually dependent upon the actions of other actors and institutions. </w:t>
      </w:r>
      <w:r w:rsidRPr="15279048">
        <w:rPr>
          <w:rStyle w:val="StyleUnderline"/>
        </w:rPr>
        <w:t>The Supreme Court has little meaningful inherent or constitutional jurisdiction; instead, it gets its power to decide issues from ordinary legislation. What Congress giveth, Congress can taketh away.</w:t>
      </w:r>
      <w:r>
        <w:t xml:space="preserve"> Even the fundamental structure of the institution – e.g., the number of justices on the Court – can change (and has throughout American history). </w:t>
      </w:r>
      <w:r w:rsidRPr="15279048">
        <w:rPr>
          <w:rStyle w:val="StyleUnderline"/>
        </w:rPr>
        <w:t>Without legitimacy, the Supreme Court can be punished for the disagreeable decisions it makes, and/or those decisions can be ignored</w:t>
      </w:r>
      <w:r>
        <w:t xml:space="preserve"> (for an important analysis of the Court/Congressional relations, see Clark 2011). </w:t>
      </w:r>
    </w:p>
    <w:p w14:paraId="4281EEB6" w14:textId="77777777" w:rsidR="002C550A" w:rsidRDefault="15279048" w:rsidP="002C550A">
      <w:pPr>
        <w:pStyle w:val="Heading4"/>
      </w:pPr>
      <w:r>
        <w:t>Stare Decisis key to legitimacy</w:t>
      </w:r>
    </w:p>
    <w:p w14:paraId="0710AE97" w14:textId="77777777" w:rsidR="002C550A" w:rsidRDefault="15279048" w:rsidP="15279048">
      <w:pPr>
        <w:spacing w:line="330" w:lineRule="exact"/>
        <w:rPr>
          <w:rFonts w:eastAsia="Calibri"/>
        </w:rPr>
      </w:pPr>
      <w:r w:rsidRPr="15279048">
        <w:rPr>
          <w:rFonts w:eastAsia="Calibri"/>
          <w:b/>
          <w:bCs/>
          <w:sz w:val="26"/>
          <w:szCs w:val="26"/>
        </w:rPr>
        <w:t>Legal Information institute' 17</w:t>
      </w:r>
      <w:r w:rsidRPr="15279048">
        <w:rPr>
          <w:rFonts w:eastAsia="Calibri"/>
        </w:rPr>
        <w:t xml:space="preserve"> Things Decided.”, March 2017, "Stare decisis," LII / Legal Information Institute, </w:t>
      </w:r>
      <w:hyperlink r:id="rId23">
        <w:r w:rsidRPr="15279048">
          <w:rPr>
            <w:rStyle w:val="Hyperlink"/>
            <w:rFonts w:eastAsia="Calibri"/>
          </w:rPr>
          <w:t>https://www.law.cornell.edu/wex/stare_decisis</w:t>
        </w:r>
      </w:hyperlink>
      <w:r w:rsidRPr="15279048">
        <w:rPr>
          <w:rFonts w:eastAsia="Calibri"/>
        </w:rPr>
        <w:t xml:space="preserve"> accessed 7/14/17</w:t>
      </w:r>
    </w:p>
    <w:p w14:paraId="0482FCB7" w14:textId="77777777" w:rsidR="002C550A" w:rsidRDefault="15279048" w:rsidP="15279048">
      <w:pPr>
        <w:spacing w:line="285" w:lineRule="exact"/>
        <w:rPr>
          <w:rFonts w:eastAsia="Calibri"/>
        </w:rPr>
      </w:pPr>
      <w:r w:rsidRPr="15279048">
        <w:rPr>
          <w:rFonts w:eastAsia="Calibri"/>
        </w:rPr>
        <w:t xml:space="preserve">Stare decisis is Latin for “to stand by things decided.”  In short, it is the doctrine of </w:t>
      </w:r>
      <w:hyperlink r:id="rId24">
        <w:r w:rsidRPr="15279048">
          <w:rPr>
            <w:rStyle w:val="Hyperlink"/>
            <w:rFonts w:eastAsia="Calibri"/>
          </w:rPr>
          <w:t>precedent</w:t>
        </w:r>
      </w:hyperlink>
      <w:r w:rsidRPr="15279048">
        <w:rPr>
          <w:rFonts w:eastAsia="Calibri"/>
        </w:rPr>
        <w:t>.</w:t>
      </w:r>
    </w:p>
    <w:p w14:paraId="6807C922" w14:textId="77777777" w:rsidR="002C550A" w:rsidRDefault="15279048" w:rsidP="15279048">
      <w:pPr>
        <w:spacing w:line="285" w:lineRule="exact"/>
        <w:rPr>
          <w:rFonts w:eastAsia="Calibri"/>
        </w:rPr>
      </w:pPr>
      <w:r w:rsidRPr="15279048">
        <w:rPr>
          <w:rFonts w:eastAsia="Calibri"/>
        </w:rPr>
        <w:t xml:space="preserve">Courts cite to stare decisis when an issue has been previously brought to the court and a ruling already issued. </w:t>
      </w:r>
      <w:r w:rsidRPr="15279048">
        <w:rPr>
          <w:rFonts w:eastAsia="Calibri"/>
          <w:u w:val="single"/>
        </w:rPr>
        <w:t>According to the Supreme Court, stare decisis “</w:t>
      </w:r>
      <w:hyperlink r:id="rId25">
        <w:r w:rsidRPr="15279048">
          <w:rPr>
            <w:rStyle w:val="Hyperlink"/>
            <w:rFonts w:eastAsia="Calibri"/>
            <w:u w:val="single"/>
          </w:rPr>
          <w:t>promotes the evenhanded, predictable, and consistent development of legal principles, fosters reliance on judicial decisions, and contributes to the actual and perceived integrity of the judicial process.</w:t>
        </w:r>
      </w:hyperlink>
      <w:r w:rsidRPr="15279048">
        <w:rPr>
          <w:rFonts w:eastAsia="Calibri"/>
          <w:u w:val="single"/>
        </w:rPr>
        <w:t>”</w:t>
      </w:r>
      <w:r w:rsidRPr="15279048">
        <w:rPr>
          <w:rFonts w:eastAsia="Calibri"/>
        </w:rPr>
        <w:t xml:space="preserve"> In practice, </w:t>
      </w:r>
      <w:r w:rsidRPr="15279048">
        <w:rPr>
          <w:rFonts w:eastAsia="Calibri"/>
          <w:u w:val="single"/>
        </w:rPr>
        <w:t>the Supreme Court will usually defer to its previous decisions</w:t>
      </w:r>
      <w:r w:rsidRPr="15279048">
        <w:rPr>
          <w:rFonts w:eastAsia="Calibri"/>
        </w:rPr>
        <w:t xml:space="preserve"> even if the </w:t>
      </w:r>
      <w:hyperlink r:id="rId26">
        <w:r w:rsidRPr="15279048">
          <w:rPr>
            <w:rStyle w:val="Hyperlink"/>
            <w:rFonts w:eastAsia="Calibri"/>
          </w:rPr>
          <w:t>soundness</w:t>
        </w:r>
      </w:hyperlink>
      <w:r w:rsidRPr="15279048">
        <w:rPr>
          <w:rFonts w:eastAsia="Calibri"/>
        </w:rPr>
        <w:t xml:space="preserve"> of the decision is in doubt. </w:t>
      </w:r>
      <w:hyperlink r:id="rId27">
        <w:r w:rsidRPr="15279048">
          <w:rPr>
            <w:rStyle w:val="Hyperlink"/>
            <w:rFonts w:eastAsia="Calibri"/>
          </w:rPr>
          <w:t>A benefit</w:t>
        </w:r>
      </w:hyperlink>
      <w:r w:rsidRPr="15279048">
        <w:rPr>
          <w:rFonts w:eastAsia="Calibri"/>
        </w:rPr>
        <w:t xml:space="preserve"> of this rigidity is that a court need not continuously reevaluate the legal underpinnings of past decisions and accepted doctrines. Moreover, proponents argue that </w:t>
      </w:r>
      <w:r w:rsidRPr="15279048">
        <w:rPr>
          <w:rFonts w:eastAsia="Calibri"/>
          <w:u w:val="single"/>
        </w:rPr>
        <w:t xml:space="preserve">the </w:t>
      </w:r>
      <w:hyperlink r:id="rId28">
        <w:r w:rsidRPr="15279048">
          <w:rPr>
            <w:rStyle w:val="Hyperlink"/>
            <w:rFonts w:eastAsia="Calibri"/>
            <w:u w:val="single"/>
          </w:rPr>
          <w:t>predictability</w:t>
        </w:r>
      </w:hyperlink>
      <w:r w:rsidRPr="15279048">
        <w:rPr>
          <w:rFonts w:eastAsia="Calibri"/>
          <w:u w:val="single"/>
        </w:rPr>
        <w:t xml:space="preserve"> afforded by the doctrine helps clarify constitutional rights for the public</w:t>
      </w:r>
      <w:r w:rsidRPr="15279048">
        <w:rPr>
          <w:rFonts w:eastAsia="Calibri"/>
        </w:rPr>
        <w:t xml:space="preserve">. Other commentators point out that courts and society only realize these benefits when decisions are published and made available. Thus, some scholars assert that stare decisis is harder to justify in cases involving </w:t>
      </w:r>
      <w:hyperlink r:id="rId29">
        <w:r w:rsidRPr="15279048">
          <w:rPr>
            <w:rStyle w:val="Hyperlink"/>
            <w:rFonts w:eastAsia="Calibri"/>
          </w:rPr>
          <w:t>secret opinions</w:t>
        </w:r>
      </w:hyperlink>
      <w:r w:rsidRPr="15279048">
        <w:rPr>
          <w:rFonts w:eastAsia="Calibri"/>
        </w:rPr>
        <w:t>.</w:t>
      </w:r>
    </w:p>
    <w:p w14:paraId="05006631" w14:textId="77777777" w:rsidR="002C550A" w:rsidRDefault="15279048" w:rsidP="15279048">
      <w:pPr>
        <w:spacing w:line="285" w:lineRule="exact"/>
        <w:rPr>
          <w:rFonts w:eastAsia="Calibri"/>
        </w:rPr>
      </w:pPr>
      <w:r w:rsidRPr="15279048">
        <w:rPr>
          <w:rFonts w:eastAsia="Calibri"/>
          <w:u w:val="single"/>
        </w:rPr>
        <w:t xml:space="preserve">The doctrine operates both horizontally and vertically. </w:t>
      </w:r>
      <w:hyperlink r:id="rId30">
        <w:r w:rsidRPr="15279048">
          <w:rPr>
            <w:rStyle w:val="Hyperlink"/>
            <w:rFonts w:eastAsia="Calibri"/>
            <w:u w:val="single"/>
          </w:rPr>
          <w:t>Horizontal stare decisis</w:t>
        </w:r>
      </w:hyperlink>
      <w:r w:rsidRPr="15279048">
        <w:rPr>
          <w:rFonts w:eastAsia="Calibri"/>
          <w:u w:val="single"/>
        </w:rPr>
        <w:t xml:space="preserve"> refers to a court adhering to its own precedent. A court engages in </w:t>
      </w:r>
      <w:hyperlink r:id="rId31">
        <w:r w:rsidRPr="15279048">
          <w:rPr>
            <w:rStyle w:val="Hyperlink"/>
            <w:rFonts w:eastAsia="Calibri"/>
            <w:u w:val="single"/>
          </w:rPr>
          <w:t>vertical stare decisis</w:t>
        </w:r>
      </w:hyperlink>
      <w:r w:rsidRPr="15279048">
        <w:rPr>
          <w:rFonts w:eastAsia="Calibri"/>
          <w:u w:val="single"/>
        </w:rPr>
        <w:t xml:space="preserve"> when it applies precedent from a higher court. Consequently, stare decisis discourages litigating established precedents, and thus, </w:t>
      </w:r>
      <w:hyperlink r:id="rId32">
        <w:r w:rsidRPr="15279048">
          <w:rPr>
            <w:rStyle w:val="Hyperlink"/>
            <w:rFonts w:eastAsia="Calibri"/>
            <w:u w:val="single"/>
          </w:rPr>
          <w:t>reduces spending</w:t>
        </w:r>
      </w:hyperlink>
      <w:r w:rsidRPr="15279048">
        <w:rPr>
          <w:rFonts w:eastAsia="Calibri"/>
          <w:u w:val="single"/>
        </w:rPr>
        <w:t>.</w:t>
      </w:r>
    </w:p>
    <w:p w14:paraId="0A6890E0" w14:textId="04FA294C" w:rsidR="00E621F7" w:rsidRDefault="15279048" w:rsidP="00E621F7">
      <w:pPr>
        <w:pStyle w:val="Heading3"/>
      </w:pPr>
      <w:r>
        <w:t>Link Booster - Rodriguez</w:t>
      </w:r>
    </w:p>
    <w:p w14:paraId="688AA46F" w14:textId="77777777" w:rsidR="00E621F7" w:rsidRDefault="15279048" w:rsidP="00E621F7">
      <w:pPr>
        <w:pStyle w:val="Heading4"/>
      </w:pPr>
      <w:r>
        <w:t>Rodriguez decision was legitimate</w:t>
      </w:r>
    </w:p>
    <w:p w14:paraId="29D325F8" w14:textId="77777777" w:rsidR="00E621F7" w:rsidRDefault="15279048" w:rsidP="15279048">
      <w:pPr>
        <w:rPr>
          <w:rStyle w:val="Style13ptBold"/>
        </w:rPr>
      </w:pPr>
      <w:r w:rsidRPr="15279048">
        <w:rPr>
          <w:rStyle w:val="Style13ptBold"/>
        </w:rPr>
        <w:t xml:space="preserve">Hatzenbuehler ’73 </w:t>
      </w:r>
    </w:p>
    <w:p w14:paraId="2464674C" w14:textId="77777777" w:rsidR="00E621F7" w:rsidRPr="00DE54D9" w:rsidRDefault="15279048" w:rsidP="00E621F7">
      <w:r>
        <w:t xml:space="preserve">(1ac author) [Daniel B. Hatzenbuehler, “San Antonio Independent School District v. Rodriguez: Inequitable but not Unequal Protection under the Fourteenth Amendment”, Southwestern Law Journal, 1973, </w:t>
      </w:r>
      <w:hyperlink r:id="rId33">
        <w:r w:rsidRPr="15279048">
          <w:rPr>
            <w:rStyle w:val="Hyperlink"/>
          </w:rPr>
          <w:t>http://scholar.smu.edu/cgi/viewcontent.cgi?article=3508&amp;context=smulr</w:t>
        </w:r>
      </w:hyperlink>
      <w:r>
        <w:t>] Accessed 7-14-17, Tamara W</w:t>
      </w:r>
    </w:p>
    <w:p w14:paraId="3ADB9E09" w14:textId="77777777" w:rsidR="00E621F7" w:rsidRPr="00F61383" w:rsidRDefault="15279048" w:rsidP="15279048">
      <w:pPr>
        <w:rPr>
          <w:sz w:val="16"/>
          <w:szCs w:val="16"/>
        </w:rPr>
      </w:pPr>
      <w:r w:rsidRPr="15279048">
        <w:rPr>
          <w:sz w:val="16"/>
          <w:szCs w:val="16"/>
        </w:rPr>
        <w:t xml:space="preserve">Rodriguez tolled the death of the Serrano rationale for invalidating a state educational finance system under the fourteenth amendment of the United States Constitution. </w:t>
      </w:r>
      <w:r w:rsidRPr="15279048">
        <w:rPr>
          <w:u w:val="single"/>
        </w:rPr>
        <w:t>The Supreme Court expressed its disapproval of the district court's analysis of wealth as a suspect classification, noting that there were two threshold questions which the lower court had ignored: who comprised the group who had been discriminated against on the basis of wealth; and what was the nature of the discrimination?</w:t>
      </w:r>
      <w:r w:rsidRPr="15279048">
        <w:rPr>
          <w:sz w:val="16"/>
          <w:szCs w:val="16"/>
        </w:rPr>
        <w:t xml:space="preserve">47 The Court examined the cases which had been cited for the proposition that wealth is a suspect classification and found that the individuals who had been dis- criminated against were those who, because of their impecuniosity, were completely unable to pay for some desired benefit and as a consequence thereof sustained an absolute deprivation of the opportunity to enjoy that 48 benefit. </w:t>
      </w:r>
      <w:r w:rsidRPr="15279048">
        <w:rPr>
          <w:rFonts w:eastAsia="Calibri"/>
          <w:sz w:val="24"/>
          <w:szCs w:val="24"/>
          <w:u w:val="single"/>
        </w:rPr>
        <w:t>Within this framework the Court had a difficult time discerning who had allegedly been discriminated against</w:t>
      </w:r>
      <w:r w:rsidRPr="15279048">
        <w:rPr>
          <w:rFonts w:eastAsia="Calibri"/>
          <w:sz w:val="16"/>
          <w:szCs w:val="16"/>
        </w:rPr>
        <w:t xml:space="preserve">, but concluded that it could only be those persons who could be characterized as truly indigent.49 However, </w:t>
      </w:r>
      <w:r w:rsidRPr="15279048">
        <w:rPr>
          <w:rFonts w:eastAsia="Calibri"/>
          <w:sz w:val="24"/>
          <w:szCs w:val="24"/>
          <w:u w:val="single"/>
        </w:rPr>
        <w:t>the facts in the case clearly</w:t>
      </w:r>
      <w:r w:rsidRPr="15279048">
        <w:rPr>
          <w:rFonts w:eastAsia="Calibri"/>
          <w:u w:val="single"/>
        </w:rPr>
        <w:t xml:space="preserve"> </w:t>
      </w:r>
      <w:r w:rsidRPr="15279048">
        <w:rPr>
          <w:rFonts w:eastAsia="Calibri"/>
          <w:sz w:val="24"/>
          <w:szCs w:val="24"/>
          <w:u w:val="single"/>
        </w:rPr>
        <w:t>demonstrated that this group had not been dis- criminated against, for there was no showing that the poorest people resided in the poorest school districts nor that there had been an absolute deprivation of education in this group.</w:t>
      </w:r>
      <w:r w:rsidRPr="15279048">
        <w:rPr>
          <w:rFonts w:eastAsia="Calibri"/>
          <w:sz w:val="16"/>
          <w:szCs w:val="16"/>
        </w:rPr>
        <w:t xml:space="preserve"> </w:t>
      </w:r>
      <w:r w:rsidRPr="15279048">
        <w:rPr>
          <w:rFonts w:eastAsia="Calibri"/>
          <w:sz w:val="24"/>
          <w:szCs w:val="24"/>
          <w:u w:val="single"/>
        </w:rPr>
        <w:t>Since the equal protection clause does not re- quire absolute equality or precisely equal advantages,50 the Court found that the appellee's argument of relative deprivation must fail</w:t>
      </w:r>
      <w:r w:rsidRPr="15279048">
        <w:rPr>
          <w:rFonts w:eastAsia="Calibri"/>
          <w:sz w:val="16"/>
          <w:szCs w:val="16"/>
        </w:rPr>
        <w:t xml:space="preserve">.5 </w:t>
      </w:r>
      <w:r w:rsidRPr="15279048">
        <w:rPr>
          <w:sz w:val="16"/>
          <w:szCs w:val="16"/>
        </w:rPr>
        <w:t xml:space="preserve">Being aware that the district court had not solely relied upon the wealth classification to invoke strict judicial scrutiny, the Court examined the proposition that education was a fundamental interest. While fully aware of its long-time recognition of the importance of education both to the in- dividual and to society, </w:t>
      </w:r>
      <w:r w:rsidRPr="15279048">
        <w:rPr>
          <w:u w:val="single"/>
        </w:rPr>
        <w:t>the Court was quick to add that the mere importance or societal significance of an interest was not determinative of the question of fundamentality</w:t>
      </w:r>
      <w:r w:rsidRPr="15279048">
        <w:rPr>
          <w:sz w:val="16"/>
          <w:szCs w:val="16"/>
        </w:rPr>
        <w:t xml:space="preserve">. Rather </w:t>
      </w:r>
      <w:r w:rsidRPr="15279048">
        <w:rPr>
          <w:u w:val="single"/>
        </w:rPr>
        <w:t>the key to determining whether education is fundamental lies in ascertaining "whether there is a right to education ex- plicitly or implicitly guaranteed by the Constitution.</w:t>
      </w:r>
      <w:r w:rsidRPr="15279048">
        <w:rPr>
          <w:sz w:val="16"/>
          <w:szCs w:val="16"/>
        </w:rPr>
        <w:t xml:space="preserve">"52 </w:t>
      </w:r>
      <w:r w:rsidRPr="15279048">
        <w:rPr>
          <w:u w:val="single"/>
        </w:rPr>
        <w:t>While the right to education is not explicitly guaranteed in the Constitution, the lower court</w:t>
      </w:r>
      <w:r w:rsidRPr="15279048">
        <w:rPr>
          <w:sz w:val="16"/>
          <w:szCs w:val="16"/>
        </w:rPr>
        <w:t xml:space="preserve">, relying on the Serrano rationale, </w:t>
      </w:r>
      <w:r w:rsidRPr="15279048">
        <w:rPr>
          <w:u w:val="single"/>
        </w:rPr>
        <w:t>found that due to the peculiarly close re- lationship it bears to recognized fundamental interests, education takes on many of the aspects of a fundamental right</w:t>
      </w:r>
      <w:r w:rsidRPr="15279048">
        <w:rPr>
          <w:sz w:val="16"/>
          <w:szCs w:val="16"/>
        </w:rPr>
        <w:t xml:space="preserve">.53 Education was cited as be- ing acutely necessary to exercise effectively one's first amendment right to free speech and one's right to utilize intelligently his right to vote. This was not disputed by the Court; however, </w:t>
      </w:r>
      <w:r w:rsidRPr="15279048">
        <w:rPr>
          <w:u w:val="single"/>
        </w:rPr>
        <w:t>it drew a marked distinction be- tween the right to exercise a guaranteed right and the right to exercise that right effectively</w:t>
      </w:r>
      <w:r w:rsidRPr="15279048">
        <w:rPr>
          <w:sz w:val="16"/>
          <w:szCs w:val="16"/>
        </w:rPr>
        <w:t xml:space="preserve"> </w:t>
      </w:r>
    </w:p>
    <w:p w14:paraId="52BBD002" w14:textId="77777777" w:rsidR="00050527" w:rsidRDefault="15279048" w:rsidP="00050527">
      <w:pPr>
        <w:pStyle w:val="Heading2"/>
      </w:pPr>
      <w:r>
        <w:t>Distinguish CP</w:t>
      </w:r>
    </w:p>
    <w:p w14:paraId="4F6763A5" w14:textId="77777777" w:rsidR="00050527" w:rsidRDefault="15279048" w:rsidP="00050527">
      <w:pPr>
        <w:pStyle w:val="Heading3"/>
      </w:pPr>
      <w:r>
        <w:t>1NC – Distinguish CP (Court DA NBs)</w:t>
      </w:r>
    </w:p>
    <w:p w14:paraId="09F55C2B" w14:textId="77777777" w:rsidR="00C23E89" w:rsidRPr="00C23E89" w:rsidRDefault="15279048" w:rsidP="00C23E89">
      <w:pPr>
        <w:pStyle w:val="Heading4"/>
      </w:pPr>
      <w:r>
        <w:t>Need to figure out plan text</w:t>
      </w:r>
    </w:p>
    <w:p w14:paraId="7C0ED231" w14:textId="77777777" w:rsidR="00C23E89" w:rsidRPr="005B33B8" w:rsidRDefault="15279048" w:rsidP="00C23E89">
      <w:pPr>
        <w:pStyle w:val="Heading4"/>
      </w:pPr>
      <w:r>
        <w:t xml:space="preserve">The counterplan solves the case and avoids the court clog &amp; </w:t>
      </w:r>
      <w:r w:rsidRPr="15279048">
        <w:rPr>
          <w:i/>
        </w:rPr>
        <w:t>stare decisis</w:t>
      </w:r>
      <w:r>
        <w:t xml:space="preserve"> disads</w:t>
      </w:r>
    </w:p>
    <w:p w14:paraId="36850279" w14:textId="77777777" w:rsidR="00C23E89" w:rsidRPr="00E24522" w:rsidRDefault="15279048" w:rsidP="15279048">
      <w:pPr>
        <w:rPr>
          <w:sz w:val="18"/>
          <w:szCs w:val="18"/>
        </w:rPr>
      </w:pPr>
      <w:r w:rsidRPr="15279048">
        <w:rPr>
          <w:rStyle w:val="Style13ptBold"/>
        </w:rPr>
        <w:t xml:space="preserve">LAMOND 14 </w:t>
      </w:r>
      <w:r w:rsidRPr="15279048">
        <w:rPr>
          <w:rStyle w:val="Style13ptBold"/>
          <w:b w:val="0"/>
          <w:bCs w:val="0"/>
          <w:sz w:val="18"/>
          <w:szCs w:val="18"/>
        </w:rPr>
        <w:t>(Grant Lamond is a University Lecturer in Legal Philosophy and the Felix Frankfurter Fellow in Law, Balliol College. Grant Lamond, "Precedent and Analogy in Legal Reasoning", The Stanford Encyclopedia of Philosophy (Spring 2014 Edition), Edward N. Zalta (ed.), First published Tue Jun 20, 2006, URL = &lt;</w:t>
      </w:r>
      <w:hyperlink r:id="rId34">
        <w:r w:rsidRPr="15279048">
          <w:rPr>
            <w:rStyle w:val="Style13ptBold"/>
            <w:b w:val="0"/>
            <w:bCs w:val="0"/>
            <w:sz w:val="18"/>
            <w:szCs w:val="18"/>
          </w:rPr>
          <w:t>http://plato.stanford.edu/archives/spr2014/entries/legal-reas-prec/</w:t>
        </w:r>
      </w:hyperlink>
      <w:r w:rsidRPr="15279048">
        <w:rPr>
          <w:rStyle w:val="Style13ptBold"/>
          <w:b w:val="0"/>
          <w:bCs w:val="0"/>
          <w:sz w:val="18"/>
          <w:szCs w:val="18"/>
        </w:rPr>
        <w:t>&gt;.)//RK</w:t>
      </w:r>
    </w:p>
    <w:p w14:paraId="0F465CD7" w14:textId="77777777" w:rsidR="00C23E89" w:rsidRPr="005B33B8" w:rsidRDefault="15279048" w:rsidP="00C23E89">
      <w:r w:rsidRPr="15279048">
        <w:rPr>
          <w:u w:val="single"/>
        </w:rPr>
        <w:t>The main challenge for this account of precedent lies in explaining when a later court is bound to follow a precedent which it regards as having been incorrectly decided.</w:t>
      </w:r>
      <w:r>
        <w:t xml:space="preserve"> In the case of the trust property, the later court may think the precedent court mistaken to have concluded that the recipient must return the property to the beneficiary. </w:t>
      </w:r>
      <w:r w:rsidRPr="15279048">
        <w:rPr>
          <w:highlight w:val="yellow"/>
          <w:u w:val="single"/>
        </w:rPr>
        <w:t>May a later court avoid the result of the precedent by pointing to any general factual difference between the cases</w:t>
      </w:r>
      <w:r w:rsidRPr="15279048">
        <w:rPr>
          <w:highlight w:val="yellow"/>
        </w:rPr>
        <w:t xml:space="preserve"> </w:t>
      </w:r>
      <w:r>
        <w:t xml:space="preserve">(e.g. this is real property rather than personal property, this is an implied rather than an express trust), </w:t>
      </w:r>
      <w:r w:rsidRPr="15279048">
        <w:rPr>
          <w:highlight w:val="yellow"/>
          <w:u w:val="single"/>
        </w:rPr>
        <w:t>and distinguish the precedent</w:t>
      </w:r>
      <w:r w:rsidRPr="15279048">
        <w:rPr>
          <w:highlight w:val="yellow"/>
        </w:rPr>
        <w:t xml:space="preserve"> </w:t>
      </w:r>
      <w:r>
        <w:t xml:space="preserve">by stating a narrower ratio? After all, the balance of reasons never supported the precedent in the first place, so shouldn't it be confined to the narrowest possible statement of its facts? In which case precedents seem to have very little binding force indeed. One obvious possibility for avoiding this problem would be to ask how the precedent court would have assessed the facts in later case. But although this would be satisfactory in theory (if sometimes difficult in practice), it again does not reflect legal practice. Courts sometimes approach the question in this way, but often they do not, and there is no legal requirement that they do so. A better response is this: the </w:t>
      </w:r>
      <w:r w:rsidRPr="15279048">
        <w:rPr>
          <w:highlight w:val="yellow"/>
          <w:u w:val="single"/>
        </w:rPr>
        <w:t xml:space="preserve">basic common law requirement in </w:t>
      </w:r>
      <w:r w:rsidRPr="15279048">
        <w:rPr>
          <w:b/>
          <w:bCs/>
          <w:highlight w:val="yellow"/>
          <w:u w:val="single"/>
        </w:rPr>
        <w:t>stare decisis</w:t>
      </w:r>
      <w:r w:rsidRPr="15279048">
        <w:rPr>
          <w:highlight w:val="yellow"/>
          <w:u w:val="single"/>
        </w:rPr>
        <w:t xml:space="preserve"> is to treat earlier cases as correctly decided. A case may be distinguished, but only if that distinction </w:t>
      </w:r>
      <w:r w:rsidRPr="15279048">
        <w:rPr>
          <w:b/>
          <w:bCs/>
          <w:highlight w:val="yellow"/>
          <w:u w:val="single"/>
        </w:rPr>
        <w:t>does not imply</w:t>
      </w:r>
      <w:r w:rsidRPr="15279048">
        <w:rPr>
          <w:u w:val="single"/>
        </w:rPr>
        <w:t xml:space="preserve"> that the </w:t>
      </w:r>
      <w:r w:rsidRPr="15279048">
        <w:rPr>
          <w:b/>
          <w:bCs/>
          <w:highlight w:val="yellow"/>
          <w:u w:val="single"/>
        </w:rPr>
        <w:t>precedent was wrongly decided.</w:t>
      </w:r>
      <w:r w:rsidRPr="15279048">
        <w:rPr>
          <w:u w:val="single"/>
        </w:rPr>
        <w:t xml:space="preserve"> So in the later case the court must decide whether the factual difference</w:t>
      </w:r>
      <w:r>
        <w:t xml:space="preserve"> (real versus personal property, implied versus express trust) </w:t>
      </w:r>
      <w:r w:rsidRPr="15279048">
        <w:rPr>
          <w:u w:val="single"/>
        </w:rPr>
        <w:t>provides a better justification against the earlier decision than the facts of that case on their own. If it does, then the court may distinguish</w:t>
      </w:r>
      <w:r>
        <w:t xml:space="preserve"> (citing that differences with the original case), </w:t>
      </w:r>
      <w:r w:rsidRPr="15279048">
        <w:rPr>
          <w:u w:val="single"/>
        </w:rPr>
        <w:t xml:space="preserve">since </w:t>
      </w:r>
      <w:r w:rsidRPr="15279048">
        <w:rPr>
          <w:highlight w:val="yellow"/>
          <w:u w:val="single"/>
        </w:rPr>
        <w:t>that does not imply that precedent was mistaken</w:t>
      </w:r>
      <w:r>
        <w:t>. If not—because real property or implied trusts raise no special considerations in this context—then the precedent must be followed. This approach, of course, assumes that it is possible to make these sorts of comparative judgements (for arguments that this is not generally possible see Alexander 1989, 34–7).</w:t>
      </w:r>
    </w:p>
    <w:p w14:paraId="443767C6" w14:textId="194462F9" w:rsidR="003626CA" w:rsidRDefault="15279048" w:rsidP="002C76FF">
      <w:pPr>
        <w:pStyle w:val="Heading2"/>
      </w:pPr>
      <w:r>
        <w:t>STEM Adv CP</w:t>
      </w:r>
    </w:p>
    <w:p w14:paraId="668ED00D" w14:textId="59E0F2B2" w:rsidR="00234583" w:rsidRPr="00234583" w:rsidRDefault="15279048" w:rsidP="00234583">
      <w:pPr>
        <w:pStyle w:val="Heading3"/>
      </w:pPr>
      <w:r>
        <w:t>1NC – Visa CP (STEM Adv)</w:t>
      </w:r>
    </w:p>
    <w:p w14:paraId="6F95AEF0" w14:textId="77777777" w:rsidR="003626CA" w:rsidRDefault="003626CA" w:rsidP="003626CA">
      <w:pPr>
        <w:pStyle w:val="Heading4"/>
        <w:rPr>
          <w:bdr w:val="none" w:sz="0" w:space="0" w:color="auto" w:frame="1"/>
        </w:rPr>
      </w:pPr>
      <w:r>
        <w:t xml:space="preserve">The United States Federal Government should </w:t>
      </w:r>
      <w:r>
        <w:rPr>
          <w:bdr w:val="none" w:sz="0" w:space="0" w:color="auto" w:frame="1"/>
        </w:rPr>
        <w:t>approve more educational visas for k-12 students.</w:t>
      </w:r>
    </w:p>
    <w:p w14:paraId="30A7E5C8" w14:textId="77777777" w:rsidR="003626CA" w:rsidRPr="00FA1895" w:rsidRDefault="15279048" w:rsidP="003626CA">
      <w:pPr>
        <w:pStyle w:val="Heading4"/>
      </w:pPr>
      <w:r>
        <w:t>Foreign Students solve human capital- key to good STEM programs</w:t>
      </w:r>
    </w:p>
    <w:p w14:paraId="3427072B" w14:textId="77777777" w:rsidR="003626CA" w:rsidRPr="00FA1895" w:rsidRDefault="15279048" w:rsidP="003626CA">
      <w:r>
        <w:t>Neil G.</w:t>
      </w:r>
      <w:r w:rsidRPr="15279048">
        <w:rPr>
          <w:rStyle w:val="Style13ptBold"/>
        </w:rPr>
        <w:t xml:space="preserve"> Ruiz 14, </w:t>
      </w:r>
      <w:r>
        <w:t>"The Geography of Foreign Students in U.S. Higher Education: Origins and Destinations," Brookings, https://www.brookings.edu/interactives/the-geography-of-foreign-students-in-u-s-higher-education-origins-and-destinations/</w:t>
      </w:r>
    </w:p>
    <w:p w14:paraId="584ACA78" w14:textId="77777777" w:rsidR="003626CA" w:rsidRDefault="15279048" w:rsidP="003626CA">
      <w:r>
        <w:t>Most foreign students come from large fast-growing cities in emerging markets. </w:t>
      </w:r>
      <w:r w:rsidRPr="15279048">
        <w:rPr>
          <w:rStyle w:val="StyleUnderline"/>
          <w:highlight w:val="cyan"/>
        </w:rPr>
        <w:t>Ninety-four</w:t>
      </w:r>
      <w:r w:rsidRPr="15279048">
        <w:rPr>
          <w:rStyle w:val="StyleUnderline"/>
        </w:rPr>
        <w:t xml:space="preserve"> (94) </w:t>
      </w:r>
      <w:r w:rsidRPr="15279048">
        <w:rPr>
          <w:rStyle w:val="StyleUnderline"/>
          <w:highlight w:val="cyan"/>
        </w:rPr>
        <w:t>foreign cities</w:t>
      </w:r>
      <w:r w:rsidRPr="15279048">
        <w:rPr>
          <w:rStyle w:val="StyleUnderline"/>
        </w:rPr>
        <w:t xml:space="preserve"> together </w:t>
      </w:r>
      <w:r w:rsidRPr="15279048">
        <w:rPr>
          <w:rStyle w:val="StyleUnderline"/>
          <w:highlight w:val="cyan"/>
        </w:rPr>
        <w:t>accounted for more than half of all students on an F-1 visa between 2008 and 2012</w:t>
      </w:r>
      <w:r>
        <w:t xml:space="preserve">. Seoul, Beijing, Shanghai, Hyderabad and Riyadh are the five foreign cities that sent the most higher education students to the United States during that time. </w:t>
      </w:r>
      <w:r w:rsidRPr="15279048">
        <w:rPr>
          <w:rStyle w:val="StyleUnderline"/>
          <w:highlight w:val="cyan"/>
        </w:rPr>
        <w:t>Foreign students disproportionately study STEM and business fields. Two-thirds of foreign students pursuing a bachelor’s or higher degree are</w:t>
      </w:r>
      <w:r w:rsidRPr="15279048">
        <w:rPr>
          <w:rStyle w:val="StyleUnderline"/>
        </w:rPr>
        <w:t xml:space="preserve"> in science, technology, engineering, mathematics </w:t>
      </w:r>
      <w:r w:rsidRPr="15279048">
        <w:rPr>
          <w:rStyle w:val="StyleUnderline"/>
          <w:highlight w:val="cyan"/>
        </w:rPr>
        <w:t>(STEM)</w:t>
      </w:r>
      <w:r w:rsidRPr="15279048">
        <w:rPr>
          <w:rStyle w:val="StyleUnderline"/>
        </w:rPr>
        <w:t xml:space="preserve"> or business, management and marketing fields, </w:t>
      </w:r>
      <w:r w:rsidRPr="15279048">
        <w:rPr>
          <w:rStyle w:val="StyleUnderline"/>
          <w:highlight w:val="cyan"/>
        </w:rPr>
        <w:t>versus 48 percent of students in the United States</w:t>
      </w:r>
      <w:r>
        <w:t>. Both large (San Jose, Calif.) and small (Beaumont-Port Arthur, Texas) metro areas figure among those with the highest shares of their foreign students in STEM disciplines.</w:t>
      </w:r>
    </w:p>
    <w:p w14:paraId="48776EBA" w14:textId="6B09A876" w:rsidR="002C76FF" w:rsidRDefault="15279048" w:rsidP="002C76FF">
      <w:pPr>
        <w:pStyle w:val="Heading2"/>
      </w:pPr>
      <w:r>
        <w:t>Possible CPs</w:t>
      </w:r>
    </w:p>
    <w:p w14:paraId="6C90A203" w14:textId="4CB6DAA7" w:rsidR="002C76FF" w:rsidRDefault="15279048" w:rsidP="002C76FF">
      <w:pPr>
        <w:pStyle w:val="Heading3"/>
      </w:pPr>
      <w:r>
        <w:t>Human Dignity Evaluation – Ask Lab Leaders</w:t>
      </w:r>
    </w:p>
    <w:p w14:paraId="794F43C1" w14:textId="77777777" w:rsidR="002C76FF" w:rsidRDefault="15279048" w:rsidP="002C76FF">
      <w:pPr>
        <w:pStyle w:val="Heading4"/>
      </w:pPr>
      <w:r>
        <w:t>Application of human dignity to interpret the right to education via due process key – privacy rights prove</w:t>
      </w:r>
    </w:p>
    <w:p w14:paraId="70E746C2" w14:textId="77777777" w:rsidR="002C76FF" w:rsidRPr="00676AEA" w:rsidRDefault="15279048" w:rsidP="15279048">
      <w:pPr>
        <w:rPr>
          <w:rStyle w:val="Style13ptBold"/>
        </w:rPr>
      </w:pPr>
      <w:r w:rsidRPr="15279048">
        <w:rPr>
          <w:rStyle w:val="Style13ptBold"/>
        </w:rPr>
        <w:t xml:space="preserve">Imoukhuede, </w:t>
      </w:r>
      <w:r>
        <w:t>Professor of Law, Nova Southeastern University,</w:t>
      </w:r>
      <w:r w:rsidRPr="15279048">
        <w:rPr>
          <w:rStyle w:val="Style13ptBold"/>
        </w:rPr>
        <w:t xml:space="preserve"> 14</w:t>
      </w:r>
    </w:p>
    <w:p w14:paraId="73928639" w14:textId="77777777" w:rsidR="002C76FF" w:rsidRDefault="15279048" w:rsidP="002C76FF">
      <w:r>
        <w:t xml:space="preserve">(Areto A., “EDUCATION RIGHTS AND THE NEW DUE PROCESS,” Indiana Law Review, 2014, accessed 07/22/17 at </w:t>
      </w:r>
      <w:hyperlink r:id="rId35">
        <w:r w:rsidRPr="15279048">
          <w:rPr>
            <w:rStyle w:val="Hyperlink"/>
          </w:rPr>
          <w:t>https://mckinneylaw.iu.edu/ILR/pdf/vol47p467.pdf</w:t>
        </w:r>
      </w:hyperlink>
      <w:r>
        <w:t>, DDI-EJ)</w:t>
      </w:r>
    </w:p>
    <w:p w14:paraId="57341B63" w14:textId="77777777" w:rsidR="002C76FF" w:rsidRDefault="15279048" w:rsidP="15279048">
      <w:pPr>
        <w:rPr>
          <w:sz w:val="16"/>
          <w:szCs w:val="16"/>
        </w:rPr>
      </w:pPr>
      <w:r w:rsidRPr="15279048">
        <w:rPr>
          <w:u w:val="single"/>
        </w:rPr>
        <w:t>The Court’s failure to recognize a fundamental right to public education does not necessarily foreclose the possibility that access to a high quality, public education can be protected as a component to human dignity</w:t>
      </w:r>
      <w:r w:rsidRPr="15279048">
        <w:rPr>
          <w:sz w:val="16"/>
          <w:szCs w:val="16"/>
        </w:rPr>
        <w:t xml:space="preserve">. </w:t>
      </w:r>
      <w:r w:rsidRPr="15279048">
        <w:rPr>
          <w:highlight w:val="green"/>
          <w:u w:val="single"/>
        </w:rPr>
        <w:t>A human dignity based due process clause analysis could be applied as a vehicle to affect a right to public education</w:t>
      </w:r>
      <w:r w:rsidRPr="15279048">
        <w:rPr>
          <w:u w:val="single"/>
        </w:rPr>
        <w:t xml:space="preserve">. </w:t>
      </w:r>
      <w:r w:rsidRPr="15279048">
        <w:rPr>
          <w:sz w:val="16"/>
          <w:szCs w:val="16"/>
        </w:rPr>
        <w:t xml:space="preserve">This approach would be similar to the Court’s application of the fundamental right to privacy as a vehicle for recognizing other important rights, including women’s reproductive rights.283 More recently, the Court applied its dignity-based due process clause analysis to use the constitutional right to privacy to protect the rights of homosexuals by protecting a broader right to intimate sexual relations.284 </w:t>
      </w:r>
      <w:r w:rsidRPr="15279048">
        <w:rPr>
          <w:highlight w:val="green"/>
          <w:u w:val="single"/>
        </w:rPr>
        <w:t>Lawrence broadened the right to privacy to protect the liberty to privately engage in intimate sexual relations based on the recognition that liberty is essential to human dignity</w:t>
      </w:r>
      <w:r w:rsidRPr="15279048">
        <w:rPr>
          <w:sz w:val="16"/>
          <w:szCs w:val="16"/>
        </w:rPr>
        <w:t xml:space="preserve">.285 Hence, Lawrence agrees with the long held view that liberty is an essential component to human dignity. The case for applying a dignity-based due process clause protection of the right to public education is even stronger for education than for the right to privacy. This is because, unlike the right to privacy, </w:t>
      </w:r>
      <w:r w:rsidRPr="15279048">
        <w:rPr>
          <w:u w:val="single"/>
        </w:rPr>
        <w:t xml:space="preserve">education is essential to both the liberty component and to the democracy component of human dignity. </w:t>
      </w:r>
      <w:r w:rsidRPr="15279048">
        <w:rPr>
          <w:sz w:val="16"/>
          <w:szCs w:val="16"/>
        </w:rPr>
        <w:t xml:space="preserve">Treating access to high-quality public education as a component to a fundamental right to human dignity would fit well within already existing U.S. constitutional law doctrine. </w:t>
      </w:r>
      <w:r w:rsidRPr="15279048">
        <w:rPr>
          <w:u w:val="single"/>
        </w:rPr>
        <w:t xml:space="preserve">Human dignity has already been recognized by the U.S. Supreme Court as fundamental to American concepts of liberty and equality. </w:t>
      </w:r>
      <w:r w:rsidRPr="15279048">
        <w:rPr>
          <w:highlight w:val="green"/>
          <w:u w:val="single"/>
        </w:rPr>
        <w:t>Human dignity has already been applied by the</w:t>
      </w:r>
      <w:r w:rsidRPr="15279048">
        <w:rPr>
          <w:u w:val="single"/>
        </w:rPr>
        <w:t xml:space="preserve"> U.S. </w:t>
      </w:r>
      <w:r w:rsidRPr="15279048">
        <w:rPr>
          <w:highlight w:val="green"/>
          <w:u w:val="single"/>
        </w:rPr>
        <w:t>Supreme Court</w:t>
      </w:r>
      <w:r w:rsidRPr="15279048">
        <w:rPr>
          <w:u w:val="single"/>
        </w:rPr>
        <w:t xml:space="preserve"> </w:t>
      </w:r>
      <w:r w:rsidRPr="15279048">
        <w:rPr>
          <w:highlight w:val="green"/>
          <w:u w:val="single"/>
        </w:rPr>
        <w:t>as a vehicle for protecting other rights</w:t>
      </w:r>
      <w:r w:rsidRPr="15279048">
        <w:rPr>
          <w:u w:val="single"/>
        </w:rPr>
        <w:t>, most notably, the right to privacy</w:t>
      </w:r>
      <w:r w:rsidRPr="15279048">
        <w:rPr>
          <w:sz w:val="16"/>
          <w:szCs w:val="16"/>
        </w:rPr>
        <w:t xml:space="preserve">.286 The right to privacy has since been applied to add universal character to subordination critiques involving women and homosexuals. The right to dignity’s potential to universalize rights, avoids Yoshino’s xenophobia concerns. For as Lawrence demonstrates, </w:t>
      </w:r>
      <w:r w:rsidRPr="15279048">
        <w:rPr>
          <w:u w:val="single"/>
        </w:rPr>
        <w:t xml:space="preserve">when </w:t>
      </w:r>
      <w:r w:rsidRPr="15279048">
        <w:rPr>
          <w:highlight w:val="green"/>
          <w:u w:val="single"/>
        </w:rPr>
        <w:t>the Court</w:t>
      </w:r>
      <w:r w:rsidRPr="15279048">
        <w:rPr>
          <w:u w:val="single"/>
        </w:rPr>
        <w:t xml:space="preserve"> has been willing to correct for obvious inequalities, it </w:t>
      </w:r>
      <w:r w:rsidRPr="15279048">
        <w:rPr>
          <w:highlight w:val="green"/>
          <w:u w:val="single"/>
        </w:rPr>
        <w:t>would rather “universalize” rights rather than confront the xenophobia-based fears that would come from recognizing a new suspect classification</w:t>
      </w:r>
      <w:r w:rsidRPr="15279048">
        <w:rPr>
          <w:sz w:val="16"/>
          <w:szCs w:val="16"/>
        </w:rPr>
        <w:t xml:space="preserve">. However, the goal is not to placate xenophobia but to overcome it. Given that Lawrence applied dignity to interpret and expand the extra-textual but yet judicially recognized fundamental constitutional right to privacy, </w:t>
      </w:r>
      <w:r w:rsidRPr="15279048">
        <w:rPr>
          <w:u w:val="single"/>
        </w:rPr>
        <w:t>this opens the door to finding other dignity-based due process clause rights, including the right to public education</w:t>
      </w:r>
      <w:r w:rsidRPr="15279048">
        <w:rPr>
          <w:sz w:val="16"/>
          <w:szCs w:val="16"/>
        </w:rPr>
        <w:t xml:space="preserve">.287 Obviously, the right to privacy is a negative right or liberty that fits squarely within the current Court’s negative rights biased, libertarian perspective as elucidated in The Fifth Freedom. 288 However, Lawrence’s application of dignity, with its attendant positive rights implications regarding ensuring opportunity to achieve basic and essential human achievements,289 demonstrates the falsehood of the negative and positive rights dichotomy.290 </w:t>
      </w:r>
      <w:r w:rsidRPr="15279048">
        <w:rPr>
          <w:rStyle w:val="StyleUnderline"/>
          <w:highlight w:val="green"/>
        </w:rPr>
        <w:t>Applying the concept of human dignity to interpret a due process clause based right, helps expose the true connection between duty and freedom as well as the connection between democracy and liberty</w:t>
      </w:r>
      <w:r w:rsidRPr="15279048">
        <w:rPr>
          <w:sz w:val="16"/>
          <w:szCs w:val="16"/>
        </w:rPr>
        <w:t xml:space="preserve">. </w:t>
      </w:r>
    </w:p>
    <w:p w14:paraId="744A0032" w14:textId="55F67620" w:rsidR="002257BF" w:rsidRDefault="15279048" w:rsidP="002257BF">
      <w:pPr>
        <w:pStyle w:val="Heading2"/>
      </w:pPr>
      <w:r>
        <w:t>States CP</w:t>
      </w:r>
    </w:p>
    <w:p w14:paraId="6B1E7C1E" w14:textId="2C21C72E" w:rsidR="002257BF" w:rsidRDefault="15279048" w:rsidP="002257BF">
      <w:pPr>
        <w:pStyle w:val="Heading3"/>
      </w:pPr>
      <w:r>
        <w:t>Solvency – STEM Adv</w:t>
      </w:r>
    </w:p>
    <w:p w14:paraId="26E309C7" w14:textId="77777777" w:rsidR="002257BF" w:rsidRPr="00F213F2" w:rsidRDefault="15279048" w:rsidP="15279048">
      <w:pPr>
        <w:pStyle w:val="Heading4"/>
        <w:rPr>
          <w:rStyle w:val="Style13ptBold"/>
          <w:b/>
        </w:rPr>
      </w:pPr>
      <w:r w:rsidRPr="15279048">
        <w:rPr>
          <w:rStyle w:val="Style13ptBold"/>
          <w:b/>
        </w:rPr>
        <w:t>States key to STEM education development—spurs regional partners and provides competitive grants.</w:t>
      </w:r>
    </w:p>
    <w:p w14:paraId="6EFAD781" w14:textId="77777777" w:rsidR="002257BF" w:rsidRPr="00871D8F" w:rsidRDefault="15279048" w:rsidP="002257BF">
      <w:r w:rsidRPr="15279048">
        <w:rPr>
          <w:rStyle w:val="Style13ptBold"/>
        </w:rPr>
        <w:t xml:space="preserve">Muro et al 15 </w:t>
      </w:r>
      <w:r>
        <w:t>(Muro, Mark, Jonathan Rothwell, Scott Andes, Kenan Fikri, and Siddharth Kulkarni. Mark Muro is a senior fellow and policy director at the Brookings Metropolitan Policy Program. Jonathan Rothwell is a fellow, Scott Andes and Kenan Fikri are senior policy analysts, and Siddharth Kulkarni is a senior research assistant at the program. "A m e r i c a’ s A d va n c e d I n d u s t r i e s W h at T h e y A r e , W h e r e T h e y A r e , a n d W h y T h e y M at t e r" (n.d.): n. pag. Brookings, Feb. 2015. Web. 13 July 2017. &lt;https://www.brookings.edu/wp-content/uploads/2015/02/AdvancedIndustry_FinalFeb2lores-1.pdf&gt;. SL)</w:t>
      </w:r>
    </w:p>
    <w:p w14:paraId="282A6341" w14:textId="77777777" w:rsidR="002257BF" w:rsidRPr="00FA72CE" w:rsidRDefault="15279048" w:rsidP="15279048">
      <w:pPr>
        <w:rPr>
          <w:rStyle w:val="StyleUnderline"/>
        </w:rPr>
      </w:pPr>
      <w:r w:rsidRPr="15279048">
        <w:rPr>
          <w:rStyle w:val="StyleUnderline"/>
          <w:highlight w:val="yellow"/>
        </w:rPr>
        <w:t>States</w:t>
      </w:r>
      <w:r w:rsidRPr="15279048">
        <w:rPr>
          <w:rStyle w:val="StyleUnderline"/>
        </w:rPr>
        <w:t xml:space="preserve"> and local actors, for their part</w:t>
      </w:r>
      <w:r w:rsidRPr="15279048">
        <w:rPr>
          <w:rStyle w:val="StyleUnderline"/>
          <w:highlight w:val="yellow"/>
        </w:rPr>
        <w:t>, should take the lead in</w:t>
      </w:r>
      <w:r w:rsidRPr="15279048">
        <w:rPr>
          <w:rStyle w:val="StyleUnderline"/>
        </w:rPr>
        <w:t xml:space="preserve"> prioritizing and delivering high-quality workforce development and </w:t>
      </w:r>
      <w:r w:rsidRPr="15279048">
        <w:rPr>
          <w:rStyle w:val="StyleUnderline"/>
          <w:highlight w:val="yellow"/>
        </w:rPr>
        <w:t>STEM education</w:t>
      </w:r>
      <w:r w:rsidRPr="15279048">
        <w:rPr>
          <w:rStyle w:val="StyleUnderline"/>
        </w:rPr>
        <w:t xml:space="preserve"> that is aligned with the needs of regions’ core advanced industries. The lack of workforce development has in many regions reached a near crisis level, with serious shortages of workers in some middle- and high-skill occupational categories. Given this, states must articulate and implement a strong vision of aligned advanced industry-related training and education. As the National Governor’s Association has noted, </w:t>
      </w:r>
      <w:r w:rsidRPr="15279048">
        <w:rPr>
          <w:rStyle w:val="StyleUnderline"/>
          <w:highlight w:val="yellow"/>
        </w:rPr>
        <w:t>states are</w:t>
      </w:r>
      <w:r w:rsidRPr="15279048">
        <w:rPr>
          <w:rStyle w:val="StyleUnderline"/>
        </w:rPr>
        <w:t xml:space="preserve"> uniquely </w:t>
      </w:r>
      <w:r w:rsidRPr="15279048">
        <w:rPr>
          <w:rStyle w:val="StyleUnderline"/>
          <w:highlight w:val="yellow"/>
        </w:rPr>
        <w:t>positioned to coordinate</w:t>
      </w:r>
      <w:r w:rsidRPr="15279048">
        <w:rPr>
          <w:rStyle w:val="StyleUnderline"/>
        </w:rPr>
        <w:t xml:space="preserve"> the hundreds of </w:t>
      </w:r>
      <w:r w:rsidRPr="15279048">
        <w:rPr>
          <w:rStyle w:val="StyleUnderline"/>
          <w:highlight w:val="yellow"/>
        </w:rPr>
        <w:t>state, local, private</w:t>
      </w:r>
      <w:r w:rsidRPr="15279048">
        <w:rPr>
          <w:rStyle w:val="StyleUnderline"/>
        </w:rPr>
        <w:t xml:space="preserve">, and philanthropic </w:t>
      </w:r>
      <w:r w:rsidRPr="15279048">
        <w:rPr>
          <w:rStyle w:val="StyleUnderline"/>
          <w:highlight w:val="yellow"/>
        </w:rPr>
        <w:t>actors</w:t>
      </w:r>
      <w:r>
        <w:t xml:space="preserve"> </w:t>
      </w:r>
      <w:r w:rsidRPr="15279048">
        <w:rPr>
          <w:rStyle w:val="StyleUnderline"/>
        </w:rPr>
        <w:t xml:space="preserve">that deliver services </w:t>
      </w:r>
      <w:r w:rsidRPr="15279048">
        <w:rPr>
          <w:rStyle w:val="StyleUnderline"/>
          <w:highlight w:val="yellow"/>
        </w:rPr>
        <w:t>in</w:t>
      </w:r>
      <w:r w:rsidRPr="15279048">
        <w:rPr>
          <w:rStyle w:val="StyleUnderline"/>
        </w:rPr>
        <w:t xml:space="preserve"> the </w:t>
      </w:r>
      <w:r w:rsidRPr="15279048">
        <w:rPr>
          <w:rStyle w:val="StyleUnderline"/>
          <w:highlight w:val="yellow"/>
        </w:rPr>
        <w:t>education</w:t>
      </w:r>
      <w:r>
        <w:t xml:space="preserve"> and training ecosystem.123 Governors and other </w:t>
      </w:r>
      <w:r w:rsidRPr="15279048">
        <w:rPr>
          <w:rStyle w:val="StyleUnderline"/>
        </w:rPr>
        <w:t>state leaders should therefore prominently highlight the need for skill-building that meets the needs of top advanced industries</w:t>
      </w:r>
      <w:r>
        <w:t xml:space="preserve">. They should also work to coordinate efforts related to education, training, and economic development, and launch strategies with measurable goals. Tennessee Governor Bill Haslam’s “Drive to 55” initiative to ensure that 55 percent of Tennesseans earn an associate’s degree or certificate by 2025 targets all of these priorities (see box).124 </w:t>
      </w:r>
      <w:r w:rsidRPr="15279048">
        <w:rPr>
          <w:rStyle w:val="StyleUnderline"/>
          <w:highlight w:val="yellow"/>
        </w:rPr>
        <w:t>States should</w:t>
      </w:r>
      <w:r w:rsidRPr="15279048">
        <w:rPr>
          <w:rStyle w:val="StyleUnderline"/>
        </w:rPr>
        <w:t xml:space="preserve"> also facilitate and </w:t>
      </w:r>
      <w:r w:rsidRPr="15279048">
        <w:rPr>
          <w:rStyle w:val="StyleUnderline"/>
          <w:highlight w:val="yellow"/>
        </w:rPr>
        <w:t>support “bottom-up” efforts</w:t>
      </w:r>
      <w:r w:rsidRPr="15279048">
        <w:rPr>
          <w:rStyle w:val="StyleUnderline"/>
        </w:rPr>
        <w:t xml:space="preserve"> to align labor supply with demand regionally </w:t>
      </w:r>
      <w:r w:rsidRPr="15279048">
        <w:rPr>
          <w:rStyle w:val="StyleUnderline"/>
          <w:highlight w:val="yellow"/>
        </w:rPr>
        <w:t>throughout the</w:t>
      </w:r>
      <w:r w:rsidRPr="15279048">
        <w:rPr>
          <w:rStyle w:val="StyleUnderline"/>
        </w:rPr>
        <w:t xml:space="preserve"> workforce development and skills </w:t>
      </w:r>
      <w:r w:rsidRPr="15279048">
        <w:rPr>
          <w:rStyle w:val="StyleUnderline"/>
          <w:highlight w:val="yellow"/>
        </w:rPr>
        <w:t>education system</w:t>
      </w:r>
      <w:r w:rsidRPr="15279048">
        <w:rPr>
          <w:rStyle w:val="StyleUnderline"/>
        </w:rPr>
        <w:t xml:space="preserve">. Only through robust partnerships and open channels of communication can the public sector hope to respond to the rapidly changing needs of local advanced industry employers. </w:t>
      </w:r>
      <w:r w:rsidRPr="15279048">
        <w:rPr>
          <w:rStyle w:val="StyleUnderline"/>
          <w:highlight w:val="yellow"/>
        </w:rPr>
        <w:t>States</w:t>
      </w:r>
      <w:r>
        <w:t xml:space="preserve"> and governors </w:t>
      </w:r>
      <w:r w:rsidRPr="15279048">
        <w:rPr>
          <w:rStyle w:val="StyleUnderline"/>
          <w:highlight w:val="yellow"/>
        </w:rPr>
        <w:t>are</w:t>
      </w:r>
      <w:r w:rsidRPr="15279048">
        <w:rPr>
          <w:rStyle w:val="StyleUnderline"/>
        </w:rPr>
        <w:t xml:space="preserve"> well </w:t>
      </w:r>
      <w:r w:rsidRPr="15279048">
        <w:rPr>
          <w:rStyle w:val="StyleUnderline"/>
          <w:highlight w:val="yellow"/>
        </w:rPr>
        <w:t>positioned to spur</w:t>
      </w:r>
      <w:r w:rsidRPr="15279048">
        <w:rPr>
          <w:rStyle w:val="StyleUnderline"/>
        </w:rPr>
        <w:t xml:space="preserve"> needed </w:t>
      </w:r>
      <w:r w:rsidRPr="15279048">
        <w:rPr>
          <w:rStyle w:val="StyleUnderline"/>
          <w:highlight w:val="yellow"/>
        </w:rPr>
        <w:t>regional partnerships,</w:t>
      </w:r>
      <w:r w:rsidRPr="15279048">
        <w:rPr>
          <w:rStyle w:val="StyleUnderline"/>
        </w:rPr>
        <w:t xml:space="preserve"> </w:t>
      </w:r>
      <w:r w:rsidRPr="15279048">
        <w:rPr>
          <w:rStyle w:val="StyleUnderline"/>
          <w:highlight w:val="yellow"/>
        </w:rPr>
        <w:t>which should then be managed by local ac</w:t>
      </w:r>
      <w:r w:rsidRPr="15279048">
        <w:rPr>
          <w:rStyle w:val="StyleUnderline"/>
        </w:rPr>
        <w:t>tors.</w:t>
      </w:r>
      <w:r>
        <w:t xml:space="preserve"> A program pioneered in </w:t>
      </w:r>
      <w:r w:rsidRPr="15279048">
        <w:rPr>
          <w:rStyle w:val="StyleUnderline"/>
          <w:highlight w:val="yellow"/>
        </w:rPr>
        <w:t>Washington State</w:t>
      </w:r>
      <w:r w:rsidRPr="15279048">
        <w:rPr>
          <w:rStyle w:val="StyleUnderline"/>
        </w:rPr>
        <w:t xml:space="preserve"> shows the catalytic power of a well-designed state initiative. There, the state </w:t>
      </w:r>
      <w:r w:rsidRPr="15279048">
        <w:rPr>
          <w:rStyle w:val="StyleUnderline"/>
          <w:highlight w:val="yellow"/>
        </w:rPr>
        <w:t>created a competitive</w:t>
      </w:r>
      <w:r w:rsidRPr="15279048">
        <w:rPr>
          <w:rStyle w:val="StyleUnderline"/>
        </w:rPr>
        <w:t xml:space="preserve"> workforce challenge </w:t>
      </w:r>
      <w:r w:rsidRPr="15279048">
        <w:rPr>
          <w:rStyle w:val="StyleUnderline"/>
          <w:highlight w:val="yellow"/>
        </w:rPr>
        <w:t>grant to fund regional workforce development</w:t>
      </w:r>
      <w:r w:rsidRPr="15279048">
        <w:rPr>
          <w:rStyle w:val="StyleUnderline"/>
        </w:rPr>
        <w:t xml:space="preserve"> solutions to address documented skills needs in local labor markets</w:t>
      </w:r>
      <w:r>
        <w:t xml:space="preserve">.125 Maryland’s EARN program adopts a similar approach by providing competitive grants for industry-led regional skills partnerships.126 In both states, the </w:t>
      </w:r>
      <w:r w:rsidRPr="15279048">
        <w:rPr>
          <w:rStyle w:val="StyleUnderline"/>
        </w:rPr>
        <w:t xml:space="preserve">programs created </w:t>
      </w:r>
      <w:r w:rsidRPr="15279048">
        <w:rPr>
          <w:rStyle w:val="StyleUnderline"/>
          <w:highlight w:val="yellow"/>
        </w:rPr>
        <w:t>a competitive atmosphere</w:t>
      </w:r>
      <w:r w:rsidRPr="15279048">
        <w:rPr>
          <w:rStyle w:val="StyleUnderline"/>
        </w:rPr>
        <w:t xml:space="preserve"> within regions that </w:t>
      </w:r>
      <w:r w:rsidRPr="15279048">
        <w:rPr>
          <w:rStyle w:val="StyleUnderline"/>
          <w:highlight w:val="yellow"/>
        </w:rPr>
        <w:t>inspired new</w:t>
      </w:r>
      <w:r w:rsidRPr="15279048">
        <w:rPr>
          <w:rStyle w:val="StyleUnderline"/>
        </w:rPr>
        <w:t xml:space="preserve"> public-private </w:t>
      </w:r>
      <w:r w:rsidRPr="15279048">
        <w:rPr>
          <w:rStyle w:val="StyleUnderline"/>
          <w:highlight w:val="yellow"/>
        </w:rPr>
        <w:t>partnerships.</w:t>
      </w:r>
      <w:r>
        <w:t xml:space="preserve">127 </w:t>
      </w:r>
      <w:r w:rsidRPr="15279048">
        <w:rPr>
          <w:rStyle w:val="StyleUnderline"/>
        </w:rPr>
        <w:t>The approach also has the benefit of fostering experimentation and the diffusion of best practices.</w:t>
      </w:r>
    </w:p>
    <w:p w14:paraId="7D2E83F5" w14:textId="77777777" w:rsidR="002257BF" w:rsidRDefault="15279048" w:rsidP="002257BF">
      <w:pPr>
        <w:pStyle w:val="Heading4"/>
      </w:pPr>
      <w:r>
        <w:t xml:space="preserve">Federal STEM programs trade off with private sector innovation at the state level </w:t>
      </w:r>
    </w:p>
    <w:p w14:paraId="7C895BEA" w14:textId="77777777" w:rsidR="002257BF" w:rsidRPr="007512F9" w:rsidRDefault="15279048" w:rsidP="002257BF">
      <w:r w:rsidRPr="15279048">
        <w:rPr>
          <w:b/>
          <w:bCs/>
          <w:sz w:val="26"/>
          <w:szCs w:val="26"/>
        </w:rPr>
        <w:t>Bruke and McNeil 11</w:t>
      </w:r>
      <w:r>
        <w:t xml:space="preserve"> – (Lindsey M. </w:t>
      </w:r>
      <w:r w:rsidRPr="15279048">
        <w:rPr>
          <w:rStyle w:val="Style13ptBold"/>
        </w:rPr>
        <w:t>Burke</w:t>
      </w:r>
      <w:r>
        <w:t xml:space="preserve"> is a Policy Analyst in the Domestic Policy Studies Department </w:t>
      </w:r>
      <w:r w:rsidRPr="15279048">
        <w:rPr>
          <w:rStyle w:val="Style13ptBold"/>
        </w:rPr>
        <w:t>and</w:t>
      </w:r>
      <w:r>
        <w:t xml:space="preserve"> Jena Baker </w:t>
      </w:r>
      <w:r w:rsidRPr="15279048">
        <w:rPr>
          <w:rStyle w:val="Style13ptBold"/>
        </w:rPr>
        <w:t>McNeill</w:t>
      </w:r>
      <w:r>
        <w:t xml:space="preserve"> is Policy Analyst for Homeland Security in the Douglas and Sarah Allison Center for Foreign Policy Studies, a division of the Kathryn and Shelby Cullom Davis Institute for International Studies, at The Heritage Foundation </w:t>
      </w:r>
      <w:r w:rsidRPr="15279048">
        <w:rPr>
          <w:rStyle w:val="Style13ptBold"/>
        </w:rPr>
        <w:t>2011</w:t>
      </w:r>
      <w:r>
        <w:t xml:space="preserve"> January 5 “Educate to Innovate”: How the Obama Plan for STEM Education Falls Short </w:t>
      </w:r>
      <w:hyperlink r:id="rId36">
        <w:r w:rsidRPr="15279048">
          <w:rPr>
            <w:rStyle w:val="Hyperlink"/>
          </w:rPr>
          <w:t>http://www.heritage.org/education/report/educate-innovate-how-the-obama-plan-stem-education-falls-short</w:t>
        </w:r>
      </w:hyperlink>
      <w:r>
        <w:t xml:space="preserve">; EM). </w:t>
      </w:r>
    </w:p>
    <w:p w14:paraId="3C982169" w14:textId="77777777" w:rsidR="002257BF" w:rsidRPr="007512F9" w:rsidRDefault="15279048" w:rsidP="15279048">
      <w:pPr>
        <w:rPr>
          <w:b/>
          <w:bCs/>
          <w:u w:val="single"/>
        </w:rPr>
      </w:pPr>
      <w:r>
        <w:t xml:space="preserve">When President Obama announced his Administration’s plan to enhance STEM education, he affirmed that “we know that the nation that out-educates us today will out-compete us tomorrow.”[8] </w:t>
      </w:r>
      <w:r w:rsidRPr="15279048">
        <w:rPr>
          <w:rStyle w:val="StyleUnderline"/>
        </w:rPr>
        <w:t>The</w:t>
      </w:r>
      <w:r>
        <w:t xml:space="preserve"> President’s </w:t>
      </w:r>
      <w:r w:rsidRPr="15279048">
        <w:rPr>
          <w:rStyle w:val="StyleUnderline"/>
          <w:highlight w:val="yellow"/>
        </w:rPr>
        <w:t>plan to enhance STEM education</w:t>
      </w:r>
      <w:r>
        <w:t xml:space="preserve">, much like similar efforts in the past to improve education </w:t>
      </w:r>
      <w:r w:rsidRPr="15279048">
        <w:rPr>
          <w:rStyle w:val="StyleUnderline"/>
        </w:rPr>
        <w:t xml:space="preserve">through short-term bursts </w:t>
      </w:r>
      <w:r w:rsidRPr="15279048">
        <w:rPr>
          <w:rStyle w:val="StyleUnderline"/>
          <w:highlight w:val="yellow"/>
        </w:rPr>
        <w:t>with federal dollars, falls short</w:t>
      </w:r>
      <w:r w:rsidRPr="15279048">
        <w:rPr>
          <w:rStyle w:val="StyleUnderline"/>
        </w:rPr>
        <w:t xml:space="preserve"> of the dramatic changes needed in the educational system to truly fill the gap</w:t>
      </w:r>
      <w:r>
        <w:t xml:space="preserve">.¶ </w:t>
      </w:r>
      <w:r w:rsidRPr="15279048">
        <w:rPr>
          <w:rStyle w:val="StyleUnderline"/>
        </w:rPr>
        <w:t>The need to improve STEM education in the United States is no recent revelation</w:t>
      </w:r>
      <w:r>
        <w:t xml:space="preserve">. Over the past 50 years, American leaders have repeatedly discussed the need to enhance STEM education. Yet, </w:t>
      </w:r>
      <w:r w:rsidRPr="15279048">
        <w:rPr>
          <w:rStyle w:val="StyleUnderline"/>
        </w:rPr>
        <w:t>despite increasing federal efforts and spending, U.S. students continue to under-perform in STEM subjects</w:t>
      </w:r>
      <w:r>
        <w:t xml:space="preserve">. In 2007, for instance, the America COMPETES Act created new federal funding for STEM 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Despite these efforts, </w:t>
      </w:r>
      <w:r w:rsidRPr="15279048">
        <w:rPr>
          <w:rStyle w:val="StyleUnderline"/>
          <w:highlight w:val="yellow"/>
        </w:rPr>
        <w:t>there remains a</w:t>
      </w:r>
      <w:r w:rsidRPr="15279048">
        <w:rPr>
          <w:rStyle w:val="StyleUnderline"/>
        </w:rPr>
        <w:t xml:space="preserve"> major </w:t>
      </w:r>
      <w:r w:rsidRPr="15279048">
        <w:rPr>
          <w:rStyle w:val="StyleUnderline"/>
          <w:highlight w:val="yellow"/>
        </w:rPr>
        <w:t>shortage of</w:t>
      </w:r>
      <w:r w:rsidRPr="15279048">
        <w:rPr>
          <w:rStyle w:val="StyleUnderline"/>
        </w:rPr>
        <w:t xml:space="preserve"> qualified </w:t>
      </w:r>
      <w:r w:rsidRPr="15279048">
        <w:rPr>
          <w:rStyle w:val="StyleUnderline"/>
          <w:highlight w:val="yellow"/>
        </w:rPr>
        <w:t>STEM teachers</w:t>
      </w:r>
      <w:r w:rsidRPr="15279048">
        <w:rPr>
          <w:rStyle w:val="StyleUnderline"/>
        </w:rPr>
        <w:t xml:space="preserve"> throughout the nation—and American students continue to perform worse than their peers in STEM subjects.</w:t>
      </w:r>
      <w:r>
        <w:t xml:space="preserve">[9]¶ </w:t>
      </w:r>
      <w:r w:rsidRPr="15279048">
        <w:rPr>
          <w:rStyle w:val="StyleUnderline"/>
          <w:highlight w:val="yellow"/>
        </w:rPr>
        <w:t>Encouraging the private sector to get involved</w:t>
      </w:r>
      <w:r w:rsidRPr="15279048">
        <w:rPr>
          <w:rStyle w:val="StyleUnderline"/>
        </w:rPr>
        <w:t xml:space="preserve"> in the education of tomorrow’s workforce </w:t>
      </w:r>
      <w:r w:rsidRPr="15279048">
        <w:rPr>
          <w:rStyle w:val="StyleUnderline"/>
          <w:highlight w:val="yellow"/>
        </w:rPr>
        <w:t>can align the education</w:t>
      </w:r>
      <w:r w:rsidRPr="15279048">
        <w:rPr>
          <w:rStyle w:val="StyleUnderline"/>
        </w:rPr>
        <w:t xml:space="preserve"> of today with the skills needed for tomorrow</w:t>
      </w:r>
      <w:r>
        <w:t xml:space="preserve">. Using creative approaches to tackle learning challenges is certainly a concept that should be embraced. </w:t>
      </w:r>
      <w:r w:rsidRPr="15279048">
        <w:rPr>
          <w:rStyle w:val="StyleUnderline"/>
        </w:rPr>
        <w:t>The problem with the President’s approach</w:t>
      </w:r>
      <w:r>
        <w:t xml:space="preserve">, however, </w:t>
      </w:r>
      <w:r w:rsidRPr="15279048">
        <w:rPr>
          <w:rStyle w:val="StyleUnderline"/>
        </w:rPr>
        <w:t>is that the root of America’s STEM education deficit is much more fundamental than the problems addressed by the President’s initiatives</w:t>
      </w:r>
      <w:r>
        <w:t xml:space="preserve">. </w:t>
      </w:r>
      <w:r w:rsidRPr="15279048">
        <w:rPr>
          <w:rStyle w:val="StyleUnderline"/>
        </w:rPr>
        <w:t>The American K–12 education system is meant to function as a pipeline</w:t>
      </w:r>
      <w:r>
        <w:t xml:space="preserve"> that prepares students for higher education and careers. </w:t>
      </w:r>
      <w:r w:rsidRPr="15279048">
        <w:rPr>
          <w:rStyle w:val="StyleUnderline"/>
        </w:rPr>
        <w:t>But</w:t>
      </w:r>
      <w:r>
        <w:t xml:space="preserve"> with an average annual dropout rate of close to 10 percent, there is little doubt that </w:t>
      </w:r>
      <w:r w:rsidRPr="15279048">
        <w:rPr>
          <w:rStyle w:val="StyleUnderline"/>
        </w:rPr>
        <w:t>this pipeline has sprung a leak</w:t>
      </w:r>
      <w:r>
        <w:t xml:space="preserve">.[10] Even many of those who do graduate with a high school diploma lack the knowledge and skill-base to succeed in the STEM field.¶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w:t>
      </w:r>
      <w:r w:rsidRPr="15279048">
        <w:rPr>
          <w:rStyle w:val="StyleUnderline"/>
        </w:rPr>
        <w:t xml:space="preserve">The </w:t>
      </w:r>
      <w:r w:rsidRPr="15279048">
        <w:rPr>
          <w:rStyle w:val="StyleUnderline"/>
          <w:highlight w:val="yellow"/>
        </w:rPr>
        <w:t>reasons for</w:t>
      </w:r>
      <w:r w:rsidRPr="15279048">
        <w:rPr>
          <w:rStyle w:val="StyleUnderline"/>
        </w:rPr>
        <w:t xml:space="preserve"> their </w:t>
      </w:r>
      <w:r w:rsidRPr="15279048">
        <w:rPr>
          <w:rStyle w:val="StyleUnderline"/>
          <w:highlight w:val="yellow"/>
        </w:rPr>
        <w:t>underperformance stems from</w:t>
      </w:r>
      <w:r>
        <w:t xml:space="preserve"> a number of problems:¶ </w:t>
      </w:r>
      <w:r w:rsidRPr="15279048">
        <w:rPr>
          <w:rStyle w:val="StyleUnderline"/>
          <w:highlight w:val="yellow"/>
        </w:rPr>
        <w:t>A One-Size-Fits-All Approach</w:t>
      </w:r>
      <w:r w:rsidRPr="15279048">
        <w:rPr>
          <w:rStyle w:val="StyleUnderline"/>
        </w:rPr>
        <w:t>.</w:t>
      </w:r>
      <w:r>
        <w:t xml:space="preserve"> Despite increasing federal control over the American education system over the past 50 years, educational achievement across the country has continued to deteriorate.[12] A large part of the problem is that the federal focus centers on a one-size-fits-all approach. Most recently, this approach is part of the Obama Administration’s efforts to impose national education standards and tests on states. This is a significant federal overreach into states’ educational decision-making authority, and will likely result in the standardization of mediocrity, rather than a minimum benchmark for competency in math and English.[13] </w:t>
      </w:r>
      <w:r w:rsidRPr="15279048">
        <w:rPr>
          <w:rStyle w:val="StyleUnderline"/>
        </w:rPr>
        <w:t xml:space="preserve">Applying </w:t>
      </w:r>
      <w:r w:rsidRPr="15279048">
        <w:rPr>
          <w:rStyle w:val="StyleUnderline"/>
          <w:highlight w:val="yellow"/>
        </w:rPr>
        <w:t>a blanket approach to education reform undermines</w:t>
      </w:r>
      <w:r w:rsidRPr="15279048">
        <w:rPr>
          <w:rStyle w:val="StyleUnderline"/>
        </w:rPr>
        <w:t xml:space="preserve"> </w:t>
      </w:r>
      <w:r w:rsidRPr="15279048">
        <w:rPr>
          <w:rStyle w:val="StyleUnderline"/>
          <w:highlight w:val="yellow"/>
        </w:rPr>
        <w:t>innovation in STEM</w:t>
      </w:r>
      <w:r w:rsidRPr="15279048">
        <w:rPr>
          <w:rStyle w:val="StyleUnderline"/>
        </w:rPr>
        <w:t xml:space="preserve"> education, increasing conformity at the expense of meeting the diverse needs of students and parents.</w:t>
      </w:r>
    </w:p>
    <w:p w14:paraId="59B2FD68" w14:textId="77777777" w:rsidR="00921E87" w:rsidRDefault="15279048" w:rsidP="00921E87">
      <w:pPr>
        <w:pStyle w:val="Heading3"/>
      </w:pPr>
      <w:r>
        <w:t>2NC/1NR: States Good – Solves Funding Inequality</w:t>
      </w:r>
    </w:p>
    <w:p w14:paraId="42B07099" w14:textId="77777777" w:rsidR="00921E87" w:rsidRDefault="15279048" w:rsidP="00921E87">
      <w:pPr>
        <w:pStyle w:val="Heading4"/>
      </w:pPr>
      <w:r>
        <w:t>States better for equality in education funding – states have more control over funding and provide more constitutional protections</w:t>
      </w:r>
    </w:p>
    <w:p w14:paraId="05DC740E" w14:textId="77777777" w:rsidR="00921E87" w:rsidRDefault="15279048" w:rsidP="15279048">
      <w:pPr>
        <w:rPr>
          <w:rStyle w:val="Style13ptBold"/>
        </w:rPr>
      </w:pPr>
      <w:r w:rsidRPr="15279048">
        <w:rPr>
          <w:rStyle w:val="Style13ptBold"/>
        </w:rPr>
        <w:t xml:space="preserve">Baker, </w:t>
      </w:r>
      <w:r>
        <w:t>Professor in the Graduate School of Education at Rutgers,</w:t>
      </w:r>
      <w:r w:rsidRPr="15279048">
        <w:rPr>
          <w:rStyle w:val="Style13ptBold"/>
        </w:rPr>
        <w:t xml:space="preserve"> 16 – their author</w:t>
      </w:r>
    </w:p>
    <w:p w14:paraId="755CE1B9" w14:textId="77777777" w:rsidR="00921E87" w:rsidRDefault="15279048" w:rsidP="00921E87">
      <w:r>
        <w:t xml:space="preserve">(Bruce D., “Does Money Matter in Education? Second Edition,” Albert Shanker Institute, 2016, accessed 7/20/17 at </w:t>
      </w:r>
      <w:hyperlink r:id="rId37">
        <w:r w:rsidRPr="15279048">
          <w:rPr>
            <w:rStyle w:val="Hyperlink"/>
          </w:rPr>
          <w:t>https://docs.google.com/viewerng/viewer?url=http://www.shankerinstitute.org/sites/shanker/files/moneymatters_edition2.pdf</w:t>
        </w:r>
      </w:hyperlink>
      <w:r>
        <w:t>, DDI-EJ)</w:t>
      </w:r>
    </w:p>
    <w:p w14:paraId="074C6F98" w14:textId="77777777" w:rsidR="00921E87" w:rsidRDefault="15279048" w:rsidP="15279048">
      <w:pPr>
        <w:rPr>
          <w:sz w:val="16"/>
          <w:szCs w:val="16"/>
        </w:rPr>
      </w:pPr>
      <w:r w:rsidRPr="15279048">
        <w:rPr>
          <w:sz w:val="16"/>
          <w:szCs w:val="16"/>
        </w:rPr>
        <w:t xml:space="preserve">A particularly relevant question for informing the current “Does money matter?” debate is whether increased and sustained funding provided through state school finance reforms can improve the level or distribution of student outcomes, including both long-term outcomes and short-term shifts in aca- demic achievement. In other words, </w:t>
      </w:r>
      <w:r w:rsidRPr="15279048">
        <w:rPr>
          <w:u w:val="single"/>
        </w:rPr>
        <w:t>does the manner in which states distribute money matter</w:t>
      </w:r>
      <w:r w:rsidRPr="15279048">
        <w:rPr>
          <w:sz w:val="16"/>
          <w:szCs w:val="16"/>
        </w:rPr>
        <w:t xml:space="preserve">? And how can we tell? Findings regarding these specific ques- tions might, most directly, inform state legislative debates over tax policy and education spending. </w:t>
      </w:r>
      <w:r w:rsidRPr="15279048">
        <w:rPr>
          <w:highlight w:val="green"/>
          <w:u w:val="single"/>
        </w:rPr>
        <w:t>Most funding for public education comes from state and local sources</w:t>
      </w:r>
      <w:r w:rsidRPr="15279048">
        <w:rPr>
          <w:u w:val="single"/>
        </w:rPr>
        <w:t xml:space="preserve"> and is under the jurisdiction of state school finance systems.</w:t>
      </w:r>
      <w:r w:rsidRPr="15279048">
        <w:rPr>
          <w:sz w:val="16"/>
          <w:szCs w:val="16"/>
        </w:rPr>
        <w:t xml:space="preserve"> Therefore, </w:t>
      </w:r>
      <w:r w:rsidRPr="15279048">
        <w:rPr>
          <w:highlight w:val="green"/>
          <w:u w:val="single"/>
        </w:rPr>
        <w:t>states have the greatest control over whether local public schools have access to sufficient levels of resources</w:t>
      </w:r>
      <w:r w:rsidRPr="15279048">
        <w:rPr>
          <w:u w:val="single"/>
        </w:rPr>
        <w:t xml:space="preserve">, </w:t>
      </w:r>
      <w:r w:rsidRPr="15279048">
        <w:rPr>
          <w:highlight w:val="green"/>
          <w:u w:val="single"/>
        </w:rPr>
        <w:t>and whether those resources are dis- tributed equitably</w:t>
      </w:r>
      <w:r w:rsidRPr="15279048">
        <w:rPr>
          <w:u w:val="single"/>
        </w:rPr>
        <w:t xml:space="preserve"> across children and settings</w:t>
      </w:r>
      <w:r w:rsidRPr="15279048">
        <w:rPr>
          <w:sz w:val="16"/>
          <w:szCs w:val="16"/>
        </w:rPr>
        <w:t xml:space="preserve">. Further- more, </w:t>
      </w:r>
      <w:r w:rsidRPr="15279048">
        <w:rPr>
          <w:highlight w:val="green"/>
          <w:u w:val="single"/>
        </w:rPr>
        <w:t>constitutional protections for children’s access to adequate and equitable</w:t>
      </w:r>
      <w:r w:rsidRPr="15279048">
        <w:rPr>
          <w:u w:val="single"/>
        </w:rPr>
        <w:t xml:space="preserve"> public </w:t>
      </w:r>
      <w:r w:rsidRPr="15279048">
        <w:rPr>
          <w:highlight w:val="green"/>
          <w:u w:val="single"/>
        </w:rPr>
        <w:t>schooling</w:t>
      </w:r>
      <w:r w:rsidRPr="15279048">
        <w:rPr>
          <w:u w:val="single"/>
        </w:rPr>
        <w:t xml:space="preserve"> </w:t>
      </w:r>
      <w:r w:rsidRPr="15279048">
        <w:rPr>
          <w:highlight w:val="green"/>
          <w:u w:val="single"/>
        </w:rPr>
        <w:t>exist in state con- stitutions, not in the U.S. Constitution</w:t>
      </w:r>
      <w:r w:rsidRPr="15279048">
        <w:rPr>
          <w:sz w:val="16"/>
          <w:szCs w:val="16"/>
        </w:rPr>
        <w:t xml:space="preserve">. Finally, as indicated at the outset of this brief, </w:t>
      </w:r>
      <w:r w:rsidRPr="15279048">
        <w:rPr>
          <w:u w:val="single"/>
        </w:rPr>
        <w:t>it is at the state level where the most raucous rhetoric is occurring around these questions of whether money matters in education</w:t>
      </w:r>
      <w:r w:rsidRPr="15279048">
        <w:rPr>
          <w:sz w:val="16"/>
          <w:szCs w:val="16"/>
        </w:rPr>
        <w:t xml:space="preserve">. </w:t>
      </w:r>
      <w:r w:rsidRPr="15279048">
        <w:rPr>
          <w:highlight w:val="green"/>
          <w:u w:val="single"/>
        </w:rPr>
        <w:t>State legislatures and governors can make or break public schooling</w:t>
      </w:r>
      <w:r w:rsidRPr="15279048">
        <w:rPr>
          <w:sz w:val="16"/>
          <w:szCs w:val="16"/>
        </w:rPr>
        <w:t>, and they have.69</w:t>
      </w:r>
    </w:p>
    <w:p w14:paraId="078C0BED" w14:textId="77777777" w:rsidR="00E272B6" w:rsidRDefault="15279048" w:rsidP="001F422D">
      <w:pPr>
        <w:pStyle w:val="Heading1"/>
      </w:pPr>
      <w:r>
        <w:t>Case (ST)</w:t>
      </w:r>
    </w:p>
    <w:p w14:paraId="293CC08E" w14:textId="5B409D75" w:rsidR="003B6228" w:rsidRPr="003B6228" w:rsidRDefault="15279048" w:rsidP="003B6228">
      <w:pPr>
        <w:pStyle w:val="Heading2"/>
      </w:pPr>
      <w:r>
        <w:t>Inequality Adv/Solvency Stuff</w:t>
      </w:r>
    </w:p>
    <w:p w14:paraId="6BF91DBC" w14:textId="10E1836E" w:rsidR="00C66E79" w:rsidRDefault="15279048" w:rsidP="005A73E0">
      <w:pPr>
        <w:pStyle w:val="Heading3"/>
      </w:pPr>
      <w:r>
        <w:t>1NC: Immediate Reforms =/= Solve</w:t>
      </w:r>
    </w:p>
    <w:p w14:paraId="367BCA09" w14:textId="77777777" w:rsidR="00C66E79" w:rsidRDefault="15279048" w:rsidP="00C66E79">
      <w:pPr>
        <w:pStyle w:val="Heading4"/>
      </w:pPr>
      <w:r>
        <w:t>No solvency – their evidence concludes that quick reform not key to solve inequality and achievement gap – public support of quality teachers and enriched educational environments can solve, Tubman Elementary school proves</w:t>
      </w:r>
    </w:p>
    <w:p w14:paraId="46028227" w14:textId="77777777" w:rsidR="00C66E79" w:rsidRPr="00D742EA" w:rsidRDefault="15279048" w:rsidP="15279048">
      <w:pPr>
        <w:rPr>
          <w:rStyle w:val="Style13ptBold"/>
        </w:rPr>
      </w:pPr>
      <w:r w:rsidRPr="15279048">
        <w:rPr>
          <w:rStyle w:val="Style13ptBold"/>
        </w:rPr>
        <w:t xml:space="preserve">Ladson-Billings, their 1AC author, </w:t>
      </w:r>
      <w:r>
        <w:t>American pedagogical theorist and teacher educator on the faculty of the University of Wisconsin–Madison School of Education and researcher at the Wisconsin Center for Education Research,</w:t>
      </w:r>
      <w:r w:rsidRPr="15279048">
        <w:rPr>
          <w:rStyle w:val="Style13ptBold"/>
        </w:rPr>
        <w:t xml:space="preserve"> 13</w:t>
      </w:r>
    </w:p>
    <w:p w14:paraId="6947E590" w14:textId="77777777" w:rsidR="00C66E79" w:rsidRDefault="15279048" w:rsidP="00C66E79">
      <w:r>
        <w:t xml:space="preserve">(Gloria, “Closing the Opportunity Gap: What America Must Do to Give Every Child an Even Chance - Lack of Achievement or Loss of Opportunity?” 2013, accessed 07/23/17 at </w:t>
      </w:r>
      <w:hyperlink r:id="rId38">
        <w:r w:rsidRPr="15279048">
          <w:rPr>
            <w:rStyle w:val="Hyperlink"/>
          </w:rPr>
          <w:t>http://www.oxfordscholarship.com/view/10.1093/acprof:oso/9780199982981.001.0001/acprof-9780199982981-chapter-2</w:t>
        </w:r>
      </w:hyperlink>
      <w:r>
        <w:t>, DDI-EJ)</w:t>
      </w:r>
    </w:p>
    <w:p w14:paraId="063EA586" w14:textId="77777777" w:rsidR="00C66E79" w:rsidRDefault="15279048" w:rsidP="15279048">
      <w:pPr>
        <w:rPr>
          <w:sz w:val="16"/>
          <w:szCs w:val="16"/>
        </w:rPr>
      </w:pPr>
      <w:r w:rsidRPr="15279048">
        <w:rPr>
          <w:sz w:val="16"/>
          <w:szCs w:val="16"/>
        </w:rPr>
        <w:t xml:space="preserve">Looking for quick and easy solutions is prototypically American. </w:t>
      </w:r>
      <w:r w:rsidRPr="15279048">
        <w:rPr>
          <w:highlight w:val="green"/>
          <w:u w:val="single"/>
        </w:rPr>
        <w:t>We believe that we can neglect a situation</w:t>
      </w:r>
      <w:r w:rsidRPr="15279048">
        <w:rPr>
          <w:u w:val="single"/>
        </w:rPr>
        <w:t xml:space="preserve"> for decades</w:t>
      </w:r>
      <w:r w:rsidRPr="15279048">
        <w:rPr>
          <w:sz w:val="16"/>
          <w:szCs w:val="16"/>
        </w:rPr>
        <w:t xml:space="preserve"> (or even centuries) </w:t>
      </w:r>
      <w:r w:rsidRPr="15279048">
        <w:rPr>
          <w:highlight w:val="green"/>
          <w:u w:val="single"/>
        </w:rPr>
        <w:t>and then expect to correct it overnight</w:t>
      </w:r>
      <w:r w:rsidRPr="15279048">
        <w:rPr>
          <w:u w:val="single"/>
        </w:rPr>
        <w:t>.</w:t>
      </w:r>
      <w:r w:rsidRPr="15279048">
        <w:rPr>
          <w:sz w:val="16"/>
          <w:szCs w:val="16"/>
        </w:rPr>
        <w:t xml:space="preserve"> </w:t>
      </w:r>
      <w:r w:rsidRPr="15279048">
        <w:rPr>
          <w:u w:val="single"/>
        </w:rPr>
        <w:t>We are unwilling to create the conditions for those society calls “the least of these” that will equal those of the most privileged</w:t>
      </w:r>
      <w:r w:rsidRPr="15279048">
        <w:rPr>
          <w:sz w:val="16"/>
          <w:szCs w:val="16"/>
        </w:rPr>
        <w:t xml:space="preserve">. The cynic in me sees current trends as a neoliberal plan to privatize education and destroy our public system through voucher plans. The right wing’s frequent use of the term “government schools” makes a pejorative out of what we envisioned as a “common school” that would develop citizens for a democracy. But the optimist in me sees the opportunity to reinvest in the public good by reinvesting in public education. When I initially began researching successful teachers of African American students,20 I had to contend with two initial challenges. The first was, why focus on African Americans? I countered this challenge by asking, were they not a worthy group to consider? What might I find out about their success that would be harmful to any other group of students? If we could find ways to improve the education of the nation’s poorest-performing group, would that not be relevant to students throughout the system? My second challenge was finding such teachers. I began by gathering information from all over the nation, visiting schools and classrooms with strong reputations for teaching African American students effectively. </w:t>
      </w:r>
      <w:r w:rsidRPr="15279048">
        <w:rPr>
          <w:highlight w:val="green"/>
          <w:u w:val="single"/>
        </w:rPr>
        <w:t>The Harriet Tubman Elementary School in</w:t>
      </w:r>
      <w:r w:rsidRPr="15279048">
        <w:rPr>
          <w:u w:val="single"/>
        </w:rPr>
        <w:t xml:space="preserve"> Newark, </w:t>
      </w:r>
      <w:r w:rsidRPr="15279048">
        <w:rPr>
          <w:highlight w:val="green"/>
          <w:u w:val="single"/>
        </w:rPr>
        <w:t>New Jersey</w:t>
      </w:r>
      <w:r w:rsidRPr="15279048">
        <w:rPr>
          <w:u w:val="single"/>
        </w:rPr>
        <w:t>,</w:t>
      </w:r>
      <w:r w:rsidRPr="15279048">
        <w:rPr>
          <w:sz w:val="16"/>
          <w:szCs w:val="16"/>
        </w:rPr>
        <w:t xml:space="preserve"> like the schools in New Orleans, </w:t>
      </w:r>
      <w:r w:rsidRPr="15279048">
        <w:rPr>
          <w:highlight w:val="green"/>
          <w:u w:val="single"/>
        </w:rPr>
        <w:t>was in a devastated area</w:t>
      </w:r>
      <w:r w:rsidRPr="15279048">
        <w:rPr>
          <w:sz w:val="16"/>
          <w:szCs w:val="16"/>
        </w:rPr>
        <w:t xml:space="preserve">. </w:t>
      </w:r>
      <w:r w:rsidRPr="15279048">
        <w:rPr>
          <w:u w:val="single"/>
        </w:rPr>
        <w:t>Newark experienced not a natural disaster, but social upheaval</w:t>
      </w:r>
      <w:r w:rsidRPr="15279048">
        <w:rPr>
          <w:sz w:val="16"/>
          <w:szCs w:val="16"/>
        </w:rPr>
        <w:t xml:space="preserve">; (p.21) race </w:t>
      </w:r>
      <w:r w:rsidRPr="15279048">
        <w:rPr>
          <w:u w:val="single"/>
        </w:rPr>
        <w:t xml:space="preserve">riots in the late 1960s left much of the African American community burned out and abandoned. </w:t>
      </w:r>
      <w:r w:rsidRPr="15279048">
        <w:rPr>
          <w:highlight w:val="green"/>
          <w:u w:val="single"/>
        </w:rPr>
        <w:t>White merchants and middle-class African Americans vacated the city, leaving the Black and Latino poor to fend for themselves</w:t>
      </w:r>
      <w:r w:rsidRPr="15279048">
        <w:rPr>
          <w:sz w:val="16"/>
          <w:szCs w:val="16"/>
        </w:rPr>
        <w:t xml:space="preserve">. When I visited Tubman Elementary School in Newark’s Central Ward in the late 1980s, it was led by principal Noah Marshall. Its student body was approximately 90 percent African American and 10 percent Puerto Rican. </w:t>
      </w:r>
      <w:r w:rsidRPr="15279048">
        <w:rPr>
          <w:u w:val="single"/>
        </w:rPr>
        <w:t xml:space="preserve">All of its kindergarten students were reading. </w:t>
      </w:r>
      <w:r w:rsidRPr="15279048">
        <w:rPr>
          <w:highlight w:val="green"/>
          <w:u w:val="single"/>
        </w:rPr>
        <w:t>The children</w:t>
      </w:r>
      <w:r w:rsidRPr="15279048">
        <w:rPr>
          <w:u w:val="single"/>
        </w:rPr>
        <w:t xml:space="preserve"> throughout the school </w:t>
      </w:r>
      <w:r w:rsidRPr="15279048">
        <w:rPr>
          <w:highlight w:val="green"/>
          <w:u w:val="single"/>
        </w:rPr>
        <w:t>were reading at or above grade level.</w:t>
      </w:r>
      <w:r w:rsidRPr="15279048">
        <w:rPr>
          <w:u w:val="single"/>
        </w:rPr>
        <w:t xml:space="preserve"> </w:t>
      </w:r>
      <w:r w:rsidRPr="15279048">
        <w:rPr>
          <w:highlight w:val="green"/>
          <w:u w:val="single"/>
        </w:rPr>
        <w:t>Attendance at Tubman exceeds that of any other public school in the city</w:t>
      </w:r>
      <w:r w:rsidRPr="15279048">
        <w:rPr>
          <w:u w:val="single"/>
        </w:rPr>
        <w:t xml:space="preserve">. </w:t>
      </w:r>
      <w:r w:rsidRPr="15279048">
        <w:rPr>
          <w:highlight w:val="green"/>
          <w:u w:val="single"/>
        </w:rPr>
        <w:t>Its</w:t>
      </w:r>
      <w:r w:rsidRPr="15279048">
        <w:rPr>
          <w:u w:val="single"/>
        </w:rPr>
        <w:t xml:space="preserve"> state </w:t>
      </w:r>
      <w:r w:rsidRPr="15279048">
        <w:rPr>
          <w:highlight w:val="green"/>
          <w:u w:val="single"/>
        </w:rPr>
        <w:t>test performance is among the best in New Jersey</w:t>
      </w:r>
      <w:r w:rsidRPr="15279048">
        <w:rPr>
          <w:u w:val="single"/>
        </w:rPr>
        <w:t>. Its excellence has been recognized with a National Blue Ribbon Award.</w:t>
      </w:r>
      <w:r w:rsidRPr="15279048">
        <w:rPr>
          <w:sz w:val="16"/>
          <w:szCs w:val="16"/>
        </w:rPr>
        <w:t xml:space="preserve"> When I visited, </w:t>
      </w:r>
      <w:r w:rsidRPr="15279048">
        <w:rPr>
          <w:highlight w:val="green"/>
          <w:u w:val="single"/>
        </w:rPr>
        <w:t>there was a preschool program</w:t>
      </w:r>
      <w:r w:rsidRPr="15279048">
        <w:rPr>
          <w:u w:val="single"/>
        </w:rPr>
        <w:t xml:space="preserve"> for three- and four-year-olds </w:t>
      </w:r>
      <w:r w:rsidRPr="15279048">
        <w:rPr>
          <w:highlight w:val="green"/>
          <w:u w:val="single"/>
        </w:rPr>
        <w:t>and after-school programs for children with working parents</w:t>
      </w:r>
      <w:r w:rsidRPr="15279048">
        <w:rPr>
          <w:u w:val="single"/>
        </w:rPr>
        <w:t xml:space="preserve">. </w:t>
      </w:r>
      <w:r w:rsidRPr="15279048">
        <w:rPr>
          <w:highlight w:val="green"/>
          <w:u w:val="single"/>
        </w:rPr>
        <w:t>The school stayed open until 11:00 p.m. and provided activities and sleeping accommodations</w:t>
      </w:r>
      <w:r w:rsidRPr="15279048">
        <w:rPr>
          <w:u w:val="single"/>
        </w:rPr>
        <w:t xml:space="preserve"> for children whose parents worked the third shift</w:t>
      </w:r>
      <w:r w:rsidRPr="15279048">
        <w:rPr>
          <w:sz w:val="16"/>
          <w:szCs w:val="16"/>
        </w:rPr>
        <w:t xml:space="preserve">. </w:t>
      </w:r>
      <w:r w:rsidRPr="15279048">
        <w:rPr>
          <w:u w:val="single"/>
        </w:rPr>
        <w:t>Teachers</w:t>
      </w:r>
      <w:r w:rsidRPr="15279048">
        <w:rPr>
          <w:sz w:val="16"/>
          <w:szCs w:val="16"/>
        </w:rPr>
        <w:t xml:space="preserve">, whose average tenure there was 14 years, </w:t>
      </w:r>
      <w:r w:rsidRPr="15279048">
        <w:rPr>
          <w:u w:val="single"/>
        </w:rPr>
        <w:t>often planned weekend activities for students</w:t>
      </w:r>
      <w:r w:rsidRPr="15279048">
        <w:rPr>
          <w:sz w:val="16"/>
          <w:szCs w:val="16"/>
        </w:rPr>
        <w:t xml:space="preserve">. </w:t>
      </w:r>
      <w:r w:rsidRPr="15279048">
        <w:rPr>
          <w:highlight w:val="green"/>
          <w:u w:val="single"/>
        </w:rPr>
        <w:t>Every adult</w:t>
      </w:r>
      <w:r w:rsidRPr="15279048">
        <w:rPr>
          <w:u w:val="single"/>
        </w:rPr>
        <w:t xml:space="preserve"> in the building</w:t>
      </w:r>
      <w:r w:rsidRPr="15279048">
        <w:rPr>
          <w:sz w:val="16"/>
          <w:szCs w:val="16"/>
        </w:rPr>
        <w:t>—including the custodian, school secretary, and crossing guard—</w:t>
      </w:r>
      <w:r w:rsidRPr="15279048">
        <w:rPr>
          <w:highlight w:val="green"/>
          <w:u w:val="single"/>
        </w:rPr>
        <w:t>taught a class, providing cocurricular lessons</w:t>
      </w:r>
      <w:r w:rsidRPr="15279048">
        <w:rPr>
          <w:u w:val="single"/>
        </w:rPr>
        <w:t xml:space="preserve"> in drumming, bowling, and cooking</w:t>
      </w:r>
      <w:r w:rsidRPr="15279048">
        <w:rPr>
          <w:sz w:val="16"/>
          <w:szCs w:val="16"/>
        </w:rPr>
        <w:t xml:space="preserve">. The kindergarteners and first graders were beginning Suzuki violin. </w:t>
      </w:r>
      <w:r w:rsidRPr="15279048">
        <w:rPr>
          <w:highlight w:val="green"/>
          <w:u w:val="single"/>
        </w:rPr>
        <w:t>All students were exposed to computers</w:t>
      </w:r>
      <w:r w:rsidRPr="15279048">
        <w:rPr>
          <w:u w:val="single"/>
        </w:rPr>
        <w:t>, at a time when most urban schools lacked access to computers</w:t>
      </w:r>
      <w:r w:rsidRPr="15279048">
        <w:rPr>
          <w:sz w:val="16"/>
          <w:szCs w:val="16"/>
        </w:rPr>
        <w:t xml:space="preserve">. </w:t>
      </w:r>
      <w:r w:rsidRPr="15279048">
        <w:rPr>
          <w:u w:val="single"/>
        </w:rPr>
        <w:t>There was a vibrant and active parent-teacher association</w:t>
      </w:r>
      <w:r w:rsidRPr="15279048">
        <w:rPr>
          <w:sz w:val="16"/>
          <w:szCs w:val="16"/>
        </w:rPr>
        <w:t xml:space="preserve">. Principal Marshall made it his business to visit parents regularly to gain their trust and enlist them to participate in the life of the school. When asked what he did when parents didn’t respond, he replied, “I just keep coming back until they do.”21 I highlight Harriet Tubman because </w:t>
      </w:r>
      <w:r w:rsidRPr="15279048">
        <w:rPr>
          <w:u w:val="single"/>
        </w:rPr>
        <w:t>what the principal, teachers, students, parents, and community members do there flies in the face of many of the current approaches to school reform</w:t>
      </w:r>
      <w:r w:rsidRPr="15279048">
        <w:rPr>
          <w:sz w:val="16"/>
          <w:szCs w:val="16"/>
        </w:rPr>
        <w:t xml:space="preserve">. </w:t>
      </w:r>
      <w:r w:rsidRPr="15279048">
        <w:rPr>
          <w:highlight w:val="green"/>
          <w:u w:val="single"/>
        </w:rPr>
        <w:t>The school does not focus on remediation. The curriculum is not stripped-down, test-oriented, and scripted. Students’ intellects are engaged and challenged.</w:t>
      </w:r>
      <w:r w:rsidRPr="15279048">
        <w:rPr>
          <w:sz w:val="16"/>
          <w:szCs w:val="16"/>
        </w:rPr>
        <w:t xml:space="preserve"> There is no presumption that working-class and impoverished parents are not interested in having their children succeed in school. </w:t>
      </w:r>
      <w:r w:rsidRPr="15279048">
        <w:rPr>
          <w:u w:val="single"/>
        </w:rPr>
        <w:t xml:space="preserve">The children are not considered products of a “culture of poverty,”22 and </w:t>
      </w:r>
      <w:r w:rsidRPr="15279048">
        <w:rPr>
          <w:highlight w:val="green"/>
          <w:u w:val="single"/>
        </w:rPr>
        <w:t xml:space="preserve">teachers have no problem holding them to high </w:t>
      </w:r>
      <w:r w:rsidRPr="15279048">
        <w:rPr>
          <w:u w:val="single"/>
        </w:rPr>
        <w:t xml:space="preserve">academic </w:t>
      </w:r>
      <w:r w:rsidRPr="15279048">
        <w:rPr>
          <w:highlight w:val="green"/>
          <w:u w:val="single"/>
        </w:rPr>
        <w:t>standards</w:t>
      </w:r>
      <w:r w:rsidRPr="15279048">
        <w:rPr>
          <w:u w:val="single"/>
        </w:rPr>
        <w:t>.</w:t>
      </w:r>
      <w:r w:rsidRPr="15279048">
        <w:rPr>
          <w:sz w:val="16"/>
          <w:szCs w:val="16"/>
        </w:rPr>
        <w:t xml:space="preserve"> In the past 20 years </w:t>
      </w:r>
      <w:r w:rsidRPr="15279048">
        <w:rPr>
          <w:u w:val="single"/>
        </w:rPr>
        <w:t xml:space="preserve">I have seen and studied scores of individual </w:t>
      </w:r>
      <w:r w:rsidRPr="15279048">
        <w:rPr>
          <w:highlight w:val="green"/>
          <w:u w:val="single"/>
        </w:rPr>
        <w:t>public school teachers who fit the Tubman Elementary model.</w:t>
      </w:r>
      <w:r w:rsidRPr="15279048">
        <w:rPr>
          <w:u w:val="single"/>
        </w:rPr>
        <w:t xml:space="preserve"> Unfortunately, they </w:t>
      </w:r>
      <w:r w:rsidRPr="15279048">
        <w:rPr>
          <w:highlight w:val="green"/>
          <w:u w:val="single"/>
        </w:rPr>
        <w:t>tend to be isolated in schools that are bogged down by bureaucracy and</w:t>
      </w:r>
      <w:r w:rsidRPr="15279048">
        <w:rPr>
          <w:u w:val="single"/>
        </w:rPr>
        <w:t xml:space="preserve"> content with </w:t>
      </w:r>
      <w:r w:rsidRPr="15279048">
        <w:rPr>
          <w:highlight w:val="green"/>
          <w:u w:val="single"/>
        </w:rPr>
        <w:t>mediocrity</w:t>
      </w:r>
      <w:r w:rsidRPr="15279048">
        <w:rPr>
          <w:u w:val="single"/>
        </w:rPr>
        <w:t>, where their excellence is neither valued nor rewarded</w:t>
      </w:r>
      <w:r w:rsidRPr="15279048">
        <w:rPr>
          <w:sz w:val="16"/>
          <w:szCs w:val="16"/>
        </w:rPr>
        <w:t xml:space="preserve">. Our challenge is how to replicate this kind of excellence across entire systems. </w:t>
      </w:r>
      <w:r w:rsidRPr="15279048">
        <w:rPr>
          <w:highlight w:val="green"/>
          <w:u w:val="single"/>
        </w:rPr>
        <w:t>The excellent teachers</w:t>
      </w:r>
      <w:r w:rsidRPr="15279048">
        <w:rPr>
          <w:sz w:val="16"/>
          <w:szCs w:val="16"/>
        </w:rPr>
        <w:t xml:space="preserve"> I have observed are willing to meld academic demands with compassion. They </w:t>
      </w:r>
      <w:r w:rsidRPr="15279048">
        <w:rPr>
          <w:u w:val="single"/>
        </w:rPr>
        <w:t xml:space="preserve">do not perseverate on the achievement gap but </w:t>
      </w:r>
      <w:r w:rsidRPr="15279048">
        <w:rPr>
          <w:highlight w:val="green"/>
          <w:u w:val="single"/>
        </w:rPr>
        <w:t>work to create an enriched</w:t>
      </w:r>
      <w:r w:rsidRPr="15279048">
        <w:rPr>
          <w:u w:val="single"/>
        </w:rPr>
        <w:t xml:space="preserve">, as opposed to remedial, educational </w:t>
      </w:r>
      <w:r w:rsidRPr="15279048">
        <w:rPr>
          <w:highlight w:val="green"/>
          <w:u w:val="single"/>
        </w:rPr>
        <w:t>environment</w:t>
      </w:r>
      <w:r w:rsidRPr="15279048">
        <w:rPr>
          <w:sz w:val="16"/>
          <w:szCs w:val="16"/>
        </w:rPr>
        <w:t xml:space="preserve">. They (p.22) understand that helping to prepare citizens is one of teaching’s highest callings, and they do it without recognition and adequate reward. They are not waiting for Superman, Batman, or someone from the Billionaire Boys’ Club to make quality education a reality. </w:t>
      </w:r>
      <w:r w:rsidRPr="15279048">
        <w:rPr>
          <w:highlight w:val="green"/>
          <w:u w:val="single"/>
        </w:rPr>
        <w:t>The least we as a society can do is provide the kind of public support</w:t>
      </w:r>
      <w:r w:rsidRPr="15279048">
        <w:rPr>
          <w:u w:val="single"/>
        </w:rPr>
        <w:t xml:space="preserve"> that is </w:t>
      </w:r>
      <w:r w:rsidRPr="15279048">
        <w:rPr>
          <w:highlight w:val="green"/>
          <w:u w:val="single"/>
        </w:rPr>
        <w:t>necessary to make the work possible</w:t>
      </w:r>
      <w:r w:rsidRPr="15279048">
        <w:rPr>
          <w:sz w:val="16"/>
          <w:szCs w:val="16"/>
        </w:rPr>
        <w:t>.</w:t>
      </w:r>
    </w:p>
    <w:p w14:paraId="79F430DC" w14:textId="229B9F02" w:rsidR="001577B2" w:rsidRDefault="15279048" w:rsidP="005A73E0">
      <w:pPr>
        <w:pStyle w:val="Heading3"/>
      </w:pPr>
      <w:r>
        <w:t>1NC: A2 Imoukhuede ‘14</w:t>
      </w:r>
    </w:p>
    <w:p w14:paraId="513969C6" w14:textId="4D7106A7" w:rsidR="001577B2" w:rsidRPr="001577B2" w:rsidRDefault="15279048" w:rsidP="001577B2">
      <w:pPr>
        <w:pStyle w:val="Heading4"/>
      </w:pPr>
      <w:r>
        <w:t xml:space="preserve">Their evidence for why education is key to human dignity does </w:t>
      </w:r>
      <w:r w:rsidRPr="15279048">
        <w:rPr>
          <w:u w:val="single"/>
        </w:rPr>
        <w:t>not</w:t>
      </w:r>
      <w:r>
        <w:t xml:space="preserve"> discuss oppression/marginalization that they refer to in the tag – don’t let them get away with another impact because of power-tagging (probably flush this out in CX of the 1AC)</w:t>
      </w:r>
    </w:p>
    <w:p w14:paraId="29A181F8" w14:textId="77777777" w:rsidR="005A73E0" w:rsidRDefault="15279048" w:rsidP="005A73E0">
      <w:pPr>
        <w:pStyle w:val="Heading3"/>
      </w:pPr>
      <w:r>
        <w:t>1NC: Alt Causes to Inequity</w:t>
      </w:r>
    </w:p>
    <w:p w14:paraId="60D41796" w14:textId="15524E6E" w:rsidR="005E6638" w:rsidRPr="00544CC4" w:rsidRDefault="15279048" w:rsidP="005E6638">
      <w:pPr>
        <w:pStyle w:val="Heading4"/>
      </w:pPr>
      <w:r>
        <w:t xml:space="preserve">Alt causes to funding inequity – colony property tax laws, local division of districts, variations in the language of education clauses and white flight all led to funding inequality – </w:t>
      </w:r>
      <w:r w:rsidRPr="15279048">
        <w:rPr>
          <w:i/>
        </w:rPr>
        <w:t xml:space="preserve">Rodriguez </w:t>
      </w:r>
      <w:r>
        <w:t>just kept the damaged status quo in place</w:t>
      </w:r>
    </w:p>
    <w:p w14:paraId="4399CDAD" w14:textId="7263C080" w:rsidR="005E6638" w:rsidRPr="00C74422" w:rsidRDefault="15279048" w:rsidP="15279048">
      <w:pPr>
        <w:rPr>
          <w:rStyle w:val="Style13ptBold"/>
        </w:rPr>
      </w:pPr>
      <w:r w:rsidRPr="15279048">
        <w:rPr>
          <w:rStyle w:val="Style13ptBold"/>
        </w:rPr>
        <w:t>Semuels, their 1AC author</w:t>
      </w:r>
      <w:r>
        <w:t>, staff writer at The Atlantic,</w:t>
      </w:r>
      <w:r w:rsidRPr="15279048">
        <w:rPr>
          <w:rStyle w:val="Style13ptBold"/>
        </w:rPr>
        <w:t xml:space="preserve"> 16</w:t>
      </w:r>
    </w:p>
    <w:p w14:paraId="04D1514F" w14:textId="46F312AC" w:rsidR="00C74422" w:rsidRPr="005E6638" w:rsidRDefault="15279048" w:rsidP="005E6638">
      <w:r>
        <w:t xml:space="preserve">(Alana, “Good School, Rich School; Bad School, Poor School,” The Atlantic, 8/25/16, accessed 07/22/17 at </w:t>
      </w:r>
      <w:hyperlink r:id="rId39">
        <w:r w:rsidRPr="15279048">
          <w:rPr>
            <w:rStyle w:val="Hyperlink"/>
          </w:rPr>
          <w:t>https://www.theatlantic.com/business/archive/2016/08/property-taxes-and-unequal-schools/497333/</w:t>
        </w:r>
      </w:hyperlink>
      <w:r>
        <w:t>, DDI-EJ)</w:t>
      </w:r>
    </w:p>
    <w:p w14:paraId="28704B9E" w14:textId="1410BA9F" w:rsidR="005A73E0" w:rsidRPr="005E6638" w:rsidRDefault="15279048" w:rsidP="15279048">
      <w:pPr>
        <w:rPr>
          <w:sz w:val="16"/>
          <w:szCs w:val="16"/>
        </w:rPr>
      </w:pPr>
      <w:r w:rsidRPr="15279048">
        <w:rPr>
          <w:sz w:val="16"/>
          <w:szCs w:val="16"/>
        </w:rPr>
        <w:t xml:space="preserve">It was the Puritans of Massachusetts who first pioneered public schools, and who decided to use property-tax receipts to pay for them. The Massachusetts Act of 1642 required that parents see to it that their children knew how to read and write; when that law was roundly ignored, </w:t>
      </w:r>
      <w:r w:rsidRPr="15279048">
        <w:rPr>
          <w:u w:val="single"/>
        </w:rPr>
        <w:t>the colony passed the Massachusetts School Law of 1647, which required every town with 50 households or more hire someone to teach the children to read and write</w:t>
      </w:r>
      <w:r w:rsidRPr="15279048">
        <w:rPr>
          <w:sz w:val="16"/>
          <w:szCs w:val="16"/>
        </w:rPr>
        <w:t xml:space="preserve">. </w:t>
      </w:r>
      <w:r w:rsidRPr="15279048">
        <w:rPr>
          <w:u w:val="single"/>
        </w:rPr>
        <w:t xml:space="preserve">This </w:t>
      </w:r>
      <w:r w:rsidRPr="15279048">
        <w:rPr>
          <w:highlight w:val="green"/>
          <w:u w:val="single"/>
        </w:rPr>
        <w:t>public education was made possible by a property-tax law</w:t>
      </w:r>
      <w:r w:rsidRPr="15279048">
        <w:rPr>
          <w:sz w:val="16"/>
          <w:szCs w:val="16"/>
        </w:rPr>
        <w:t xml:space="preserve"> passed the previous year, according to a paper, “The Local Property Tax for Public Schools: Some Historical Perspectives,” by Billy D. Walker, a Texas educator and historian. Determined to carry out their vision for common school, </w:t>
      </w:r>
      <w:r w:rsidRPr="15279048">
        <w:rPr>
          <w:u w:val="single"/>
        </w:rPr>
        <w:t>the Puritans instituted a property tax on an annual basis</w:t>
      </w:r>
      <w:r w:rsidRPr="15279048">
        <w:rPr>
          <w:sz w:val="16"/>
          <w:szCs w:val="16"/>
        </w:rPr>
        <w:t xml:space="preserve">—previously, it had only been used to raise money when needed. </w:t>
      </w:r>
      <w:r w:rsidRPr="15279048">
        <w:rPr>
          <w:u w:val="single"/>
        </w:rPr>
        <w:t>The tax charged specific people based on “visible” property including their homes as well as their sheep, cows, and pigs</w:t>
      </w:r>
      <w:r w:rsidRPr="15279048">
        <w:rPr>
          <w:sz w:val="16"/>
          <w:szCs w:val="16"/>
        </w:rPr>
        <w:t xml:space="preserve">. Connecticut followed in 1650 with a law requiring towns to teach local children, and used the same type of financing. Library of Congress Property tax was not a new idea; it came from a feudal system set up by William the Conquerer in the 11th century when he divided up England among his lieutenants, who required the people on the land to pay a fee in order to live there. </w:t>
      </w:r>
      <w:r w:rsidRPr="15279048">
        <w:rPr>
          <w:u w:val="single"/>
        </w:rPr>
        <w:t>What was new about the colonial property-tax system was how local it was. Every year, town councils would meet and discuss property taxes, how much various people should pay, and how that money was to be spent</w:t>
      </w:r>
      <w:r w:rsidRPr="15279048">
        <w:rPr>
          <w:sz w:val="16"/>
          <w:szCs w:val="16"/>
        </w:rPr>
        <w:t xml:space="preserve">. The tax was relatively easy to assess because it was much simpler to see how much property a person owned that it was to see how much money he made. Unsurprisingly, the amounts various residents had to pay were controversial. (A John Adams-instituted national property tax in 1797 was widely hated and then repealed.) Initially, </w:t>
      </w:r>
      <w:r w:rsidRPr="15279048">
        <w:rPr>
          <w:u w:val="single"/>
        </w:rPr>
        <w:t>this system of using property taxes to pay for local schools did not lead to much inequality</w:t>
      </w:r>
      <w:r w:rsidRPr="15279048">
        <w:rPr>
          <w:sz w:val="16"/>
          <w:szCs w:val="16"/>
        </w:rPr>
        <w:t xml:space="preserve">. That’s in part because the colonies were one of the most egalitarian places on the planet—for white people, at least. Public education began to become more common in the mid-19th century. </w:t>
      </w:r>
      <w:r w:rsidRPr="15279048">
        <w:rPr>
          <w:u w:val="single"/>
        </w:rPr>
        <w:t>As immigrants poured into the country’s cities, advocates puzzled over how to assimilate them. Their answer: public schools</w:t>
      </w:r>
      <w:r w:rsidRPr="15279048">
        <w:rPr>
          <w:sz w:val="16"/>
          <w:szCs w:val="16"/>
        </w:rPr>
        <w:t xml:space="preserve">. The education reformer Horace Mann, for example, who became the secretary of the newly formed Massachusetts Board of Education in 1837, believed that public schooling was necessary for the creation of a national identity. He called education “the great equalizer of the conditions of men.” </w:t>
      </w:r>
      <w:r w:rsidRPr="15279048">
        <w:rPr>
          <w:u w:val="single"/>
        </w:rPr>
        <w:t>Though schooling had, until then, been left up to local municipalities, states began to step in</w:t>
      </w:r>
      <w:r w:rsidRPr="15279048">
        <w:rPr>
          <w:sz w:val="16"/>
          <w:szCs w:val="16"/>
        </w:rPr>
        <w:t xml:space="preserve">. After Mann created the Board of Education in 1837, he lobbied for and won a doubling of state expenditures on education. In 1852, Massachusetts passed the first law requiring parents to send their children to a public school for at least 12 weeks. The idea of making free education a right was controversial—the “most explosive political issue in the 19th century, except for abolition,” said Rebell. Eventually, though, when reformers won, </w:t>
      </w:r>
      <w:r w:rsidRPr="15279048">
        <w:rPr>
          <w:highlight w:val="green"/>
          <w:u w:val="single"/>
        </w:rPr>
        <w:t>they pushed to get a right for all children to public schooling into states’ constitutions</w:t>
      </w:r>
      <w:r w:rsidRPr="15279048">
        <w:rPr>
          <w:sz w:val="16"/>
          <w:szCs w:val="16"/>
          <w:highlight w:val="green"/>
        </w:rPr>
        <w:t>.</w:t>
      </w:r>
      <w:r w:rsidRPr="15279048">
        <w:rPr>
          <w:sz w:val="16"/>
          <w:szCs w:val="16"/>
        </w:rPr>
        <w:t xml:space="preserve"> </w:t>
      </w:r>
      <w:r w:rsidRPr="15279048">
        <w:rPr>
          <w:u w:val="single"/>
        </w:rPr>
        <w:t xml:space="preserve">The language of these education clauses varies; </w:t>
      </w:r>
      <w:r w:rsidRPr="15279048">
        <w:rPr>
          <w:highlight w:val="green"/>
          <w:u w:val="single"/>
        </w:rPr>
        <w:t>Connecticut’s constitution</w:t>
      </w:r>
      <w:r w:rsidRPr="15279048">
        <w:rPr>
          <w:u w:val="single"/>
        </w:rPr>
        <w:t xml:space="preserve">, for example, </w:t>
      </w:r>
      <w:r w:rsidRPr="15279048">
        <w:rPr>
          <w:highlight w:val="green"/>
          <w:u w:val="single"/>
        </w:rPr>
        <w:t>says merely that “there shall always be free public elementary and secondary schools in the state</w:t>
      </w:r>
      <w:r w:rsidRPr="15279048">
        <w:rPr>
          <w:u w:val="single"/>
        </w:rPr>
        <w:t xml:space="preserve">,” </w:t>
      </w:r>
      <w:r w:rsidRPr="15279048">
        <w:rPr>
          <w:highlight w:val="green"/>
          <w:u w:val="single"/>
        </w:rPr>
        <w:t>while Illinois’ constitution requires an “efficient system of high-quality public educational institutions and services.”</w:t>
      </w:r>
      <w:r w:rsidRPr="15279048">
        <w:rPr>
          <w:sz w:val="16"/>
          <w:szCs w:val="16"/>
        </w:rPr>
        <w:t xml:space="preserve"> Despite widespread acceptance of mandatory public education by the end of the 19th century, </w:t>
      </w:r>
      <w:r w:rsidRPr="15279048">
        <w:rPr>
          <w:u w:val="single"/>
        </w:rPr>
        <w:t>the task of educating students remained a matter for individual states</w:t>
      </w:r>
      <w:r w:rsidRPr="15279048">
        <w:rPr>
          <w:sz w:val="16"/>
          <w:szCs w:val="16"/>
        </w:rPr>
        <w:t xml:space="preserve">, not the nation as a whole. And </w:t>
      </w:r>
      <w:r w:rsidRPr="15279048">
        <w:rPr>
          <w:highlight w:val="green"/>
          <w:u w:val="single"/>
        </w:rPr>
        <w:t>states still left much of the funding of schools up to cities</w:t>
      </w:r>
      <w:r w:rsidRPr="15279048">
        <w:rPr>
          <w:u w:val="single"/>
        </w:rPr>
        <w:t xml:space="preserve"> and towns, which relied on property tax</w:t>
      </w:r>
      <w:r w:rsidRPr="15279048">
        <w:rPr>
          <w:sz w:val="16"/>
          <w:szCs w:val="16"/>
        </w:rPr>
        <w:t xml:space="preserve">. In 1890, property taxes accounted for 67.9 percent of public-education revenues in the U.S. This means that as America urbanized and industrialized and experienced more regional inequality, so, too, did the schools. </w:t>
      </w:r>
      <w:r w:rsidRPr="15279048">
        <w:rPr>
          <w:highlight w:val="green"/>
          <w:u w:val="single"/>
        </w:rPr>
        <w:t>Areas that had poorer families or less valuable land had less money for schools</w:t>
      </w:r>
      <w:r w:rsidRPr="15279048">
        <w:rPr>
          <w:sz w:val="16"/>
          <w:szCs w:val="16"/>
        </w:rPr>
        <w:t xml:space="preserve">. In the early part of the 20th century, </w:t>
      </w:r>
      <w:r w:rsidRPr="15279048">
        <w:rPr>
          <w:u w:val="single"/>
        </w:rPr>
        <w:t>states tried to step in and provide grants to districts so that school funding was equitable</w:t>
      </w:r>
      <w:r w:rsidRPr="15279048">
        <w:rPr>
          <w:sz w:val="16"/>
          <w:szCs w:val="16"/>
        </w:rPr>
        <w:t xml:space="preserve">, according to Allan Odden, an expert in school finance who is a professor emeritus at the University of Wisconsin-Madison. </w:t>
      </w:r>
      <w:r w:rsidRPr="15279048">
        <w:rPr>
          <w:u w:val="single"/>
        </w:rPr>
        <w:t>But then wealthier districts would spend even more, buoyed by increasing property values, and the state subsidies wouldn’t go as far as they once had to make education equitable</w:t>
      </w:r>
      <w:r w:rsidRPr="15279048">
        <w:rPr>
          <w:sz w:val="16"/>
          <w:szCs w:val="16"/>
        </w:rPr>
        <w:t xml:space="preserve">. The disparities became more and more stark in the decades </w:t>
      </w:r>
      <w:r w:rsidRPr="15279048">
        <w:rPr>
          <w:u w:val="single"/>
        </w:rPr>
        <w:t xml:space="preserve">after World War II, when </w:t>
      </w:r>
      <w:r w:rsidRPr="15279048">
        <w:rPr>
          <w:highlight w:val="green"/>
          <w:u w:val="single"/>
        </w:rPr>
        <w:t>white families moved out of the cities into the suburbs and entered school systems there, and black families were stuck in the cities, where property values plummeted and schools lacked basic resources</w:t>
      </w:r>
      <w:r w:rsidRPr="15279048">
        <w:rPr>
          <w:sz w:val="16"/>
          <w:szCs w:val="16"/>
        </w:rPr>
        <w:t xml:space="preserve">. </w:t>
      </w:r>
      <w:r w:rsidRPr="15279048">
        <w:rPr>
          <w:u w:val="single"/>
        </w:rPr>
        <w:t xml:space="preserve">In some states, where school districts were run on the county level, costs could be shared </w:t>
      </w:r>
      <w:r w:rsidRPr="15279048">
        <w:rPr>
          <w:sz w:val="16"/>
          <w:szCs w:val="16"/>
        </w:rPr>
        <w:t xml:space="preserve">between rich and poor districts by combining and integrating them, especially after Brown v. Board of Education. </w:t>
      </w:r>
      <w:r w:rsidRPr="15279048">
        <w:rPr>
          <w:u w:val="single"/>
        </w:rPr>
        <w:t xml:space="preserve">But </w:t>
      </w:r>
      <w:r w:rsidRPr="15279048">
        <w:rPr>
          <w:highlight w:val="green"/>
          <w:u w:val="single"/>
        </w:rPr>
        <w:t>in states like Connecticut</w:t>
      </w:r>
      <w:r w:rsidRPr="15279048">
        <w:rPr>
          <w:u w:val="single"/>
        </w:rPr>
        <w:t xml:space="preserve">, with deeper histories of public schooling, </w:t>
      </w:r>
      <w:r w:rsidRPr="15279048">
        <w:rPr>
          <w:highlight w:val="green"/>
          <w:u w:val="single"/>
        </w:rPr>
        <w:t>there were hundreds of</w:t>
      </w:r>
      <w:r w:rsidRPr="15279048">
        <w:rPr>
          <w:u w:val="single"/>
        </w:rPr>
        <w:t xml:space="preserve"> separate </w:t>
      </w:r>
      <w:r w:rsidRPr="15279048">
        <w:rPr>
          <w:highlight w:val="green"/>
          <w:u w:val="single"/>
        </w:rPr>
        <w:t>districts</w:t>
      </w:r>
      <w:r w:rsidRPr="15279048">
        <w:rPr>
          <w:u w:val="single"/>
        </w:rPr>
        <w:t xml:space="preserve">, </w:t>
      </w:r>
      <w:r w:rsidRPr="15279048">
        <w:rPr>
          <w:highlight w:val="green"/>
          <w:u w:val="single"/>
        </w:rPr>
        <w:t>and it was much more difficult to combine them or to equalize funding across them</w:t>
      </w:r>
      <w:r w:rsidRPr="15279048">
        <w:rPr>
          <w:sz w:val="16"/>
          <w:szCs w:val="16"/>
          <w:highlight w:val="green"/>
        </w:rPr>
        <w:t>.</w:t>
      </w:r>
    </w:p>
    <w:p w14:paraId="38EABB12" w14:textId="0D28F6CA" w:rsidR="00FA7B55" w:rsidRDefault="15279048" w:rsidP="00FA7B55">
      <w:pPr>
        <w:pStyle w:val="Heading3"/>
      </w:pPr>
      <w:r>
        <w:t>1NC: Courts =/= Solve</w:t>
      </w:r>
    </w:p>
    <w:p w14:paraId="1414BDCF" w14:textId="77777777" w:rsidR="00455B9C" w:rsidRDefault="15279048" w:rsidP="00455B9C">
      <w:pPr>
        <w:pStyle w:val="Heading4"/>
      </w:pPr>
      <w:r>
        <w:t>The AFF fails to provide equal funding – judicial branch is ineffective in education funding cases – hurts separation of powers, no policy background, and limited power</w:t>
      </w:r>
    </w:p>
    <w:p w14:paraId="7AC26352" w14:textId="77777777" w:rsidR="00455B9C" w:rsidRPr="000036F8" w:rsidRDefault="15279048" w:rsidP="15279048">
      <w:pPr>
        <w:rPr>
          <w:rStyle w:val="Style13ptBold"/>
        </w:rPr>
      </w:pPr>
      <w:r w:rsidRPr="15279048">
        <w:rPr>
          <w:rStyle w:val="Style13ptBold"/>
        </w:rPr>
        <w:t xml:space="preserve">Cover, </w:t>
      </w:r>
      <w:r>
        <w:t>Cornell Law School,</w:t>
      </w:r>
      <w:r w:rsidRPr="15279048">
        <w:rPr>
          <w:rStyle w:val="Style13ptBold"/>
        </w:rPr>
        <w:t xml:space="preserve"> 2</w:t>
      </w:r>
    </w:p>
    <w:p w14:paraId="0E6938AD" w14:textId="77777777" w:rsidR="00455B9C" w:rsidRDefault="15279048" w:rsidP="00455B9C">
      <w:r>
        <w:t xml:space="preserve">(Avidan Y., “Is Adequacy a More Political Question Than Equality: The Effect of Standards-Based Education on Judicial Standards for Education Finance,” Cornell Journal of Law and Public Policy, 11.2 Spring 2002, accessed 07/21/17 at </w:t>
      </w:r>
      <w:hyperlink r:id="rId40">
        <w:r w:rsidRPr="15279048">
          <w:rPr>
            <w:rStyle w:val="Hyperlink"/>
          </w:rPr>
          <w:t>http://scholarship.law.cornell.edu/cgi/viewcontent.cgi?article=1034&amp;context=cjlpp</w:t>
        </w:r>
      </w:hyperlink>
      <w:r>
        <w:t>, DDI-EJ)</w:t>
      </w:r>
    </w:p>
    <w:p w14:paraId="75B0104C" w14:textId="77777777" w:rsidR="00455B9C" w:rsidRPr="00455B9C" w:rsidRDefault="15279048" w:rsidP="15279048">
      <w:pPr>
        <w:rPr>
          <w:u w:val="single"/>
        </w:rPr>
      </w:pPr>
      <w:r w:rsidRPr="15279048">
        <w:rPr>
          <w:sz w:val="16"/>
          <w:szCs w:val="16"/>
        </w:rPr>
        <w:t xml:space="preserve">1. Illegitimacy Judicial action in education finance elicits questions of legitimacy because decisions of education financing are viewed as the province of the legislature. 71 The basis of these concerns derives largely from separation of powers conceptions. </w:t>
      </w:r>
      <w:r w:rsidRPr="15279048">
        <w:rPr>
          <w:u w:val="single"/>
        </w:rPr>
        <w:t xml:space="preserve">Since determinations of state funding affect the whole population of the state, </w:t>
      </w:r>
      <w:r w:rsidRPr="15279048">
        <w:rPr>
          <w:highlight w:val="green"/>
          <w:u w:val="single"/>
        </w:rPr>
        <w:t>the legislature is regarded as the body best suited for expressing the will of the people</w:t>
      </w:r>
      <w:r w:rsidRPr="15279048">
        <w:rPr>
          <w:sz w:val="16"/>
          <w:szCs w:val="16"/>
        </w:rPr>
        <w:t xml:space="preserve">. </w:t>
      </w:r>
      <w:r w:rsidRPr="15279048">
        <w:rPr>
          <w:highlight w:val="green"/>
          <w:u w:val="single"/>
        </w:rPr>
        <w:t>This branch</w:t>
      </w:r>
      <w:r w:rsidRPr="15279048">
        <w:rPr>
          <w:u w:val="single"/>
        </w:rPr>
        <w:t xml:space="preserve"> </w:t>
      </w:r>
      <w:r w:rsidRPr="15279048">
        <w:rPr>
          <w:highlight w:val="green"/>
          <w:u w:val="single"/>
        </w:rPr>
        <w:t>is</w:t>
      </w:r>
      <w:r w:rsidRPr="15279048">
        <w:rPr>
          <w:u w:val="single"/>
        </w:rPr>
        <w:t xml:space="preserve"> seen as </w:t>
      </w:r>
      <w:r w:rsidRPr="15279048">
        <w:rPr>
          <w:highlight w:val="green"/>
          <w:u w:val="single"/>
        </w:rPr>
        <w:t>most representative of the people</w:t>
      </w:r>
      <w:r w:rsidRPr="15279048">
        <w:rPr>
          <w:u w:val="single"/>
        </w:rPr>
        <w:t xml:space="preserve"> </w:t>
      </w:r>
      <w:r w:rsidRPr="15279048">
        <w:rPr>
          <w:highlight w:val="green"/>
          <w:u w:val="single"/>
        </w:rPr>
        <w:t>in that its members are elected</w:t>
      </w:r>
      <w:r w:rsidRPr="15279048">
        <w:rPr>
          <w:sz w:val="16"/>
          <w:szCs w:val="16"/>
        </w:rPr>
        <w:t xml:space="preserve">, </w:t>
      </w:r>
      <w:r w:rsidRPr="15279048">
        <w:rPr>
          <w:u w:val="single"/>
        </w:rPr>
        <w:t xml:space="preserve">hence accountable, </w:t>
      </w:r>
      <w:r w:rsidRPr="15279048">
        <w:rPr>
          <w:highlight w:val="green"/>
          <w:u w:val="single"/>
        </w:rPr>
        <w:t>and is the body invested with responsibility for making the law</w:t>
      </w:r>
      <w:r w:rsidRPr="15279048">
        <w:rPr>
          <w:sz w:val="16"/>
          <w:szCs w:val="16"/>
        </w:rPr>
        <w:t xml:space="preserve">. In contrast, the judiciary is often an unelected body, gaining much of its respect and authority from its distance from political matters, whose power is to adjudicate disputes, not to make law. </w:t>
      </w:r>
      <w:r w:rsidRPr="15279048">
        <w:rPr>
          <w:highlight w:val="green"/>
          <w:u w:val="single"/>
        </w:rPr>
        <w:t>Judicial involvement</w:t>
      </w:r>
      <w:r w:rsidRPr="15279048">
        <w:rPr>
          <w:u w:val="single"/>
        </w:rPr>
        <w:t xml:space="preserve"> </w:t>
      </w:r>
      <w:r w:rsidRPr="15279048">
        <w:rPr>
          <w:highlight w:val="green"/>
          <w:u w:val="single"/>
        </w:rPr>
        <w:t>in education finance</w:t>
      </w:r>
      <w:r w:rsidRPr="15279048">
        <w:rPr>
          <w:u w:val="single"/>
        </w:rPr>
        <w:t xml:space="preserve"> </w:t>
      </w:r>
      <w:r w:rsidRPr="15279048">
        <w:rPr>
          <w:highlight w:val="green"/>
          <w:u w:val="single"/>
        </w:rPr>
        <w:t>is</w:t>
      </w:r>
      <w:r w:rsidRPr="15279048">
        <w:rPr>
          <w:u w:val="single"/>
        </w:rPr>
        <w:t xml:space="preserve"> thus </w:t>
      </w:r>
      <w:r w:rsidRPr="15279048">
        <w:rPr>
          <w:highlight w:val="green"/>
          <w:u w:val="single"/>
        </w:rPr>
        <w:t>anti-majoritarian, elitist and diminishes people's faith in</w:t>
      </w:r>
      <w:r w:rsidRPr="15279048">
        <w:rPr>
          <w:u w:val="single"/>
        </w:rPr>
        <w:t xml:space="preserve"> the power of </w:t>
      </w:r>
      <w:r w:rsidRPr="15279048">
        <w:rPr>
          <w:highlight w:val="green"/>
          <w:u w:val="single"/>
        </w:rPr>
        <w:t>representative government.</w:t>
      </w:r>
      <w:r w:rsidRPr="15279048">
        <w:rPr>
          <w:sz w:val="16"/>
          <w:szCs w:val="16"/>
        </w:rPr>
        <w:t xml:space="preserve"> 2. Incapacity While the question of legitimacy invites vigorous debate on largely ideological grounds with little resolution in sight, concerns over the capacity of courts to decide matters of education finance are more susceptible to some empirical analysis and hence resolution. Critics suggest that the </w:t>
      </w:r>
      <w:r w:rsidRPr="15279048">
        <w:rPr>
          <w:highlight w:val="green"/>
          <w:u w:val="single"/>
        </w:rPr>
        <w:t>courts are not as well equipped to determine</w:t>
      </w:r>
      <w:r w:rsidRPr="15279048">
        <w:rPr>
          <w:u w:val="single"/>
        </w:rPr>
        <w:t xml:space="preserve"> proper </w:t>
      </w:r>
      <w:r w:rsidRPr="15279048">
        <w:rPr>
          <w:highlight w:val="green"/>
          <w:u w:val="single"/>
        </w:rPr>
        <w:t>education financing</w:t>
      </w:r>
      <w:r w:rsidRPr="15279048">
        <w:rPr>
          <w:u w:val="single"/>
        </w:rPr>
        <w:t xml:space="preserve"> formulae and related issues</w:t>
      </w:r>
      <w:r w:rsidRPr="15279048">
        <w:rPr>
          <w:sz w:val="16"/>
          <w:szCs w:val="16"/>
        </w:rPr>
        <w:t xml:space="preserve">, as are the legislative and executive branches. 72 They charge that </w:t>
      </w:r>
      <w:r w:rsidRPr="15279048">
        <w:rPr>
          <w:u w:val="single"/>
        </w:rPr>
        <w:t xml:space="preserve">the adversary process and rules of evidence hamper the synthesizing of information necessary for proper policy determinations. </w:t>
      </w:r>
      <w:r w:rsidRPr="15279048">
        <w:rPr>
          <w:sz w:val="16"/>
          <w:szCs w:val="16"/>
        </w:rPr>
        <w:t xml:space="preserve">In addition </w:t>
      </w:r>
      <w:r w:rsidRPr="15279048">
        <w:rPr>
          <w:u w:val="single"/>
        </w:rPr>
        <w:t xml:space="preserve">detailed and complex </w:t>
      </w:r>
      <w:r w:rsidRPr="15279048">
        <w:rPr>
          <w:highlight w:val="green"/>
          <w:u w:val="single"/>
        </w:rPr>
        <w:t>matters of policy require specialized training and background</w:t>
      </w:r>
      <w:r w:rsidRPr="15279048">
        <w:rPr>
          <w:u w:val="single"/>
        </w:rPr>
        <w:t xml:space="preserve"> </w:t>
      </w:r>
      <w:r w:rsidRPr="15279048">
        <w:rPr>
          <w:highlight w:val="green"/>
          <w:u w:val="single"/>
        </w:rPr>
        <w:t>rather than</w:t>
      </w:r>
      <w:r w:rsidRPr="15279048">
        <w:rPr>
          <w:u w:val="single"/>
        </w:rPr>
        <w:t xml:space="preserve"> generalized </w:t>
      </w:r>
      <w:r w:rsidRPr="15279048">
        <w:rPr>
          <w:highlight w:val="green"/>
          <w:u w:val="single"/>
        </w:rPr>
        <w:t>judicial experience</w:t>
      </w:r>
      <w:r w:rsidRPr="15279048">
        <w:rPr>
          <w:sz w:val="16"/>
          <w:szCs w:val="16"/>
        </w:rPr>
        <w:t xml:space="preserve">. 73 Perhaps the most damming criticism of judicial involvement, however, addresses judicial inability to implement, oversee, and enforce remedies. Rather than deliver decisive case-by-case determinations, the court must engage itself in an ongoing process, taxing its time and re- 69 id. at 43. 70 See supra Section I. B. 2 -3. 71 See Rodriguez 411 U.S. at 38-53, 58-59 (determining that the "ultimate solutions must come from the lawmakers and from the democratic pressures of those who elect them"); Enrich, supra note 15, at 127 n.123. 72 See REBELL &amp; BLOCK, supra note 67, at 5-15. 73 See id. STANDARDS-BASED EDUCATION sources.74 More significantly, </w:t>
      </w:r>
      <w:r w:rsidRPr="15279048">
        <w:rPr>
          <w:highlight w:val="green"/>
          <w:u w:val="single"/>
        </w:rPr>
        <w:t>courts have limited powers of coercion</w:t>
      </w:r>
      <w:r w:rsidRPr="15279048">
        <w:rPr>
          <w:u w:val="single"/>
        </w:rPr>
        <w:t>, whereas policy implementation may require a variety of incentives for statewide action</w:t>
      </w:r>
      <w:r w:rsidRPr="15279048">
        <w:rPr>
          <w:sz w:val="16"/>
          <w:szCs w:val="16"/>
        </w:rPr>
        <w:t xml:space="preserve"> as well as extensive and continuous modification. In contrast </w:t>
      </w:r>
      <w:r w:rsidRPr="15279048">
        <w:rPr>
          <w:u w:val="single"/>
        </w:rPr>
        <w:t>the legislature and executive have berths of power that include subsidizing or taxing certain behaviors, as well as normative clout to declare policy</w:t>
      </w:r>
    </w:p>
    <w:p w14:paraId="7790562E" w14:textId="31DEBD4D" w:rsidR="00FA7B55" w:rsidRDefault="15279048" w:rsidP="00FA7B55">
      <w:pPr>
        <w:pStyle w:val="Heading3"/>
      </w:pPr>
      <w:r>
        <w:t>1NC: No Solvency – Overturn =/= Solve Alone</w:t>
      </w:r>
    </w:p>
    <w:p w14:paraId="59CE347F" w14:textId="77777777" w:rsidR="000B468C" w:rsidRDefault="15279048" w:rsidP="00BA47F9">
      <w:pPr>
        <w:pStyle w:val="Heading4"/>
      </w:pPr>
      <w:r>
        <w:t>No solvency – their own Robinson card says that overturning the court case needs to be paired with comprehensive reform in order to solve for achievement gaps and educational equality</w:t>
      </w:r>
    </w:p>
    <w:p w14:paraId="5BECD7B2" w14:textId="21F16CFB" w:rsidR="000B468C" w:rsidRPr="001D00F6" w:rsidRDefault="15279048" w:rsidP="15279048">
      <w:pPr>
        <w:rPr>
          <w:rStyle w:val="Style13ptBold"/>
        </w:rPr>
      </w:pPr>
      <w:r w:rsidRPr="15279048">
        <w:rPr>
          <w:rStyle w:val="Style13ptBold"/>
        </w:rPr>
        <w:t xml:space="preserve">Robinson, their 1AC evidence, </w:t>
      </w:r>
      <w:r>
        <w:t>Professor, University of Richmond School of Law,</w:t>
      </w:r>
      <w:r w:rsidRPr="15279048">
        <w:rPr>
          <w:rStyle w:val="Style13ptBold"/>
        </w:rPr>
        <w:t xml:space="preserve"> 16</w:t>
      </w:r>
    </w:p>
    <w:p w14:paraId="4C47795E" w14:textId="77777777" w:rsidR="000B468C" w:rsidRPr="000B468C" w:rsidRDefault="15279048" w:rsidP="000B468C">
      <w:r>
        <w:t xml:space="preserve">(Kimberly Jenkins, “COMMENTS FISHER’S CAUTIONARY TALE AND THE URGENT NEED FOR EQUAL ACCESS TO AN EXCELLENT EDUCATION,” Harvard Law Review, Nov. 2016, accessed 07/20/17 at </w:t>
      </w:r>
      <w:hyperlink r:id="rId41">
        <w:r w:rsidRPr="15279048">
          <w:rPr>
            <w:rStyle w:val="Hyperlink"/>
          </w:rPr>
          <w:t>http://harvardlawreview.org/wp-content/uploads/2016/11/185-240_Robinson_Online.pdf</w:t>
        </w:r>
      </w:hyperlink>
      <w:r>
        <w:t>, DDI-EJ)</w:t>
      </w:r>
    </w:p>
    <w:p w14:paraId="7650C0D3" w14:textId="77777777" w:rsidR="001F422D" w:rsidRPr="00D01AAA" w:rsidRDefault="15279048" w:rsidP="15279048">
      <w:pPr>
        <w:rPr>
          <w:sz w:val="16"/>
          <w:szCs w:val="16"/>
        </w:rPr>
      </w:pPr>
      <w:r w:rsidRPr="15279048">
        <w:rPr>
          <w:sz w:val="16"/>
          <w:szCs w:val="16"/>
        </w:rPr>
        <w:t xml:space="preserve">Efforts to close achievement gaps must focus first on closing the opportunity gaps that cause them.259 Therefore, </w:t>
      </w:r>
      <w:r w:rsidRPr="15279048">
        <w:rPr>
          <w:u w:val="single"/>
        </w:rPr>
        <w:t>the United States should undertake a comprehensive reform agenda to close educational opportunity gaps for its own sake</w:t>
      </w:r>
      <w:r w:rsidRPr="15279048">
        <w:rPr>
          <w:sz w:val="16"/>
          <w:szCs w:val="16"/>
        </w:rPr>
        <w:t xml:space="preserve">, but also as an aid to reducing or eliminating the need for affirmative action. I present two critical aspects of this reform agenda here. First, </w:t>
      </w:r>
      <w:r w:rsidRPr="15279048">
        <w:rPr>
          <w:highlight w:val="green"/>
          <w:u w:val="single"/>
        </w:rPr>
        <w:t>the</w:t>
      </w:r>
      <w:r w:rsidRPr="15279048">
        <w:rPr>
          <w:u w:val="single"/>
        </w:rPr>
        <w:t xml:space="preserve"> federal </w:t>
      </w:r>
      <w:r w:rsidRPr="15279048">
        <w:rPr>
          <w:highlight w:val="green"/>
          <w:u w:val="single"/>
        </w:rPr>
        <w:t>government should lead the implementation of a comprehensive reform agenda for closing opportunity and achievement gaps</w:t>
      </w:r>
      <w:r w:rsidRPr="15279048">
        <w:rPr>
          <w:u w:val="single"/>
        </w:rPr>
        <w:t xml:space="preserve">. Second, </w:t>
      </w:r>
      <w:r w:rsidRPr="15279048">
        <w:rPr>
          <w:highlight w:val="green"/>
          <w:u w:val="single"/>
        </w:rPr>
        <w:t>the Court should</w:t>
      </w:r>
      <w:r w:rsidRPr="15279048">
        <w:rPr>
          <w:u w:val="single"/>
        </w:rPr>
        <w:t xml:space="preserve"> revisit and </w:t>
      </w:r>
      <w:r w:rsidRPr="15279048">
        <w:rPr>
          <w:highlight w:val="green"/>
          <w:u w:val="single"/>
        </w:rPr>
        <w:t>overturn the Rodriguez decision</w:t>
      </w:r>
      <w:r w:rsidRPr="15279048">
        <w:rPr>
          <w:u w:val="single"/>
        </w:rPr>
        <w:t xml:space="preserve"> to provide a federal judicial remedy for disparities in educational opportunity</w:t>
      </w:r>
      <w:r w:rsidRPr="15279048">
        <w:rPr>
          <w:sz w:val="16"/>
          <w:szCs w:val="16"/>
        </w:rPr>
        <w:t xml:space="preserve">.260 </w:t>
      </w:r>
      <w:r w:rsidRPr="15279048">
        <w:rPr>
          <w:b/>
          <w:bCs/>
          <w:highlight w:val="green"/>
          <w:u w:val="single"/>
        </w:rPr>
        <w:t>Neither of these responses alone will end the opportunity and achievement gaps that make affirmative action necessary</w:t>
      </w:r>
      <w:r w:rsidRPr="15279048">
        <w:rPr>
          <w:sz w:val="16"/>
          <w:szCs w:val="16"/>
        </w:rPr>
        <w:t xml:space="preserve">. However, </w:t>
      </w:r>
      <w:r w:rsidRPr="15279048">
        <w:rPr>
          <w:u w:val="single"/>
        </w:rPr>
        <w:t xml:space="preserve">when considered together, these recommendations could reduce the need for affirmative action </w:t>
      </w:r>
      <w:r w:rsidRPr="15279048">
        <w:rPr>
          <w:sz w:val="16"/>
          <w:szCs w:val="16"/>
        </w:rPr>
        <w:t xml:space="preserve">and bring us closer to a day when affirmative action is no longer needed. A. Embracing a Comprehensive Federal Response to the Opportunity and Achievement Gaps The federal government must establish equal access to an excellent education as an urgent national priority.261 This goal insists that educational opportunity be distributed based on both student needs and the common pursuit of excellence for all children in the United States, rather than based on zip code, class, or race.262 All children deserve no less than equal access to an excellent education that prepares them to succeed in postsecondary education or a career and fully nurtures their abilities.263 The federal government is well equipped to prioritize educational excellence and equity through the use of the bully pulpit and multimedia outlets that call attention to this issue.264 Historically, the federal government has demonstrated its capacity to emphasize the importance of education reform to the nation, including during the adoption of the Elementary and Secondary Education Act of 1965265 and the No Child Left Behind Act of 2001266 (NCLB).267 To lead this effort, </w:t>
      </w:r>
      <w:r w:rsidRPr="15279048">
        <w:rPr>
          <w:u w:val="single"/>
        </w:rPr>
        <w:t>the federal government must draw on its strengths in education policymaking</w:t>
      </w:r>
      <w:r w:rsidRPr="15279048">
        <w:rPr>
          <w:sz w:val="16"/>
          <w:szCs w:val="16"/>
        </w:rPr>
        <w:t xml:space="preserve">, as I have discussed in my prior scholarship proposing a theory for disrupting education federalism.268 I define education federalism as the balance of power between the federal and state government over education that favors state autonomy over education.269 I propose substantially shifting this balance of power in ways that enable the federal government to serve as the ultimate guarantor of equity and excellence in education.270 </w:t>
      </w:r>
      <w:r w:rsidRPr="15279048">
        <w:rPr>
          <w:u w:val="single"/>
        </w:rPr>
        <w:t>To accomplish this shift, the federal government would build on such strengths as supporting and disseminating rigorous, objective research on effective state and local approaches for ensuring educational equity and excellence, as well as research on surmounting various obstacles to effective reform</w:t>
      </w:r>
      <w:r w:rsidRPr="15279048">
        <w:rPr>
          <w:sz w:val="16"/>
          <w:szCs w:val="16"/>
        </w:rPr>
        <w:t xml:space="preserve">.271 </w:t>
      </w:r>
      <w:r w:rsidRPr="15279048">
        <w:rPr>
          <w:highlight w:val="green"/>
          <w:u w:val="single"/>
        </w:rPr>
        <w:t>The federal government should also supply technical assistance to states and districts in order to assist them in executing comprehensive reform</w:t>
      </w:r>
      <w:r w:rsidRPr="15279048">
        <w:rPr>
          <w:sz w:val="16"/>
          <w:szCs w:val="16"/>
        </w:rPr>
        <w:t xml:space="preserve">.272 NCLB revealed that many state agencies lacked the expertise to implement substantive education reform and instead were more accustomed to distributing funding and monitoring how it was spent.273 </w:t>
      </w:r>
      <w:r w:rsidRPr="15279048">
        <w:rPr>
          <w:highlight w:val="green"/>
          <w:u w:val="single"/>
        </w:rPr>
        <w:t>Technical assistance can expand the capacity of states and localities for reform</w:t>
      </w:r>
      <w:r w:rsidRPr="15279048">
        <w:rPr>
          <w:u w:val="single"/>
        </w:rPr>
        <w:t xml:space="preserve"> and offer insights from other states and localities that would encourage greater efficiency in reforms.274 </w:t>
      </w:r>
      <w:r w:rsidRPr="15279048">
        <w:rPr>
          <w:highlight w:val="green"/>
          <w:u w:val="single"/>
        </w:rPr>
        <w:t>Federal financial assistance also could provide both incentives and assistance for providing equal access to an excellent education</w:t>
      </w:r>
      <w:r w:rsidRPr="15279048">
        <w:rPr>
          <w:u w:val="single"/>
        </w:rPr>
        <w:t>.</w:t>
      </w:r>
      <w:r w:rsidRPr="15279048">
        <w:rPr>
          <w:sz w:val="16"/>
          <w:szCs w:val="16"/>
        </w:rPr>
        <w:t xml:space="preserve">275 </w:t>
      </w:r>
      <w:r w:rsidRPr="15279048">
        <w:rPr>
          <w:u w:val="single"/>
        </w:rPr>
        <w:t xml:space="preserve">Such </w:t>
      </w:r>
      <w:r w:rsidRPr="15279048">
        <w:rPr>
          <w:highlight w:val="green"/>
          <w:u w:val="single"/>
        </w:rPr>
        <w:t>assistance will be critical for</w:t>
      </w:r>
      <w:r w:rsidRPr="15279048">
        <w:rPr>
          <w:u w:val="single"/>
        </w:rPr>
        <w:t xml:space="preserve"> gaining buy-in for </w:t>
      </w:r>
      <w:r w:rsidRPr="15279048">
        <w:rPr>
          <w:highlight w:val="green"/>
          <w:u w:val="single"/>
        </w:rPr>
        <w:t>comprehensive reform</w:t>
      </w:r>
      <w:r w:rsidRPr="15279048">
        <w:rPr>
          <w:u w:val="single"/>
        </w:rPr>
        <w:t xml:space="preserve"> </w:t>
      </w:r>
      <w:r w:rsidRPr="15279048">
        <w:rPr>
          <w:sz w:val="16"/>
          <w:szCs w:val="16"/>
        </w:rPr>
        <w:t xml:space="preserve">and for encouraging states and localities to raise the quality of the most disadvantaged schools rather than lowering the quality of more privileged schools.276 </w:t>
      </w:r>
      <w:r w:rsidRPr="15279048">
        <w:rPr>
          <w:u w:val="single"/>
        </w:rPr>
        <w:t>My theory also adds a needed layer of federal accountability for equitable distribution of an excellent education</w:t>
      </w:r>
      <w:r w:rsidRPr="15279048">
        <w:rPr>
          <w:sz w:val="16"/>
          <w:szCs w:val="16"/>
        </w:rPr>
        <w:t>.277</w:t>
      </w:r>
    </w:p>
    <w:p w14:paraId="58842D7A" w14:textId="48EB31ED" w:rsidR="00394C4B" w:rsidRDefault="15279048" w:rsidP="003B6228">
      <w:pPr>
        <w:pStyle w:val="Heading2"/>
      </w:pPr>
      <w:r>
        <w:t>Human Rights Leadership Adv</w:t>
      </w:r>
    </w:p>
    <w:p w14:paraId="56ED3111" w14:textId="212FCE0B" w:rsidR="00394C4B" w:rsidRPr="00394C4B" w:rsidRDefault="15279048" w:rsidP="00394C4B">
      <w:pPr>
        <w:pStyle w:val="Heading3"/>
      </w:pPr>
      <w:r>
        <w:t>1NC: Can’t Solve – Alt Causes</w:t>
      </w:r>
    </w:p>
    <w:p w14:paraId="01E73249" w14:textId="77777777" w:rsidR="00394C4B" w:rsidRDefault="15279048" w:rsidP="00394C4B">
      <w:pPr>
        <w:pStyle w:val="Heading4"/>
      </w:pPr>
      <w:r>
        <w:t>They can’t solve HR leadership – their evidence states that an analysis of a national/international consensus to the right to education is key in order to solve</w:t>
      </w:r>
    </w:p>
    <w:p w14:paraId="1D80BE30" w14:textId="77777777" w:rsidR="00394C4B" w:rsidRPr="009F5D69" w:rsidRDefault="15279048" w:rsidP="15279048">
      <w:pPr>
        <w:rPr>
          <w:rStyle w:val="Style13ptBold"/>
        </w:rPr>
      </w:pPr>
      <w:r w:rsidRPr="15279048">
        <w:rPr>
          <w:rStyle w:val="Style13ptBold"/>
        </w:rPr>
        <w:t xml:space="preserve">Holland, their 1AC author, </w:t>
      </w:r>
      <w:r>
        <w:t>Vanderbilt University Law School,</w:t>
      </w:r>
      <w:r w:rsidRPr="15279048">
        <w:rPr>
          <w:rStyle w:val="Style13ptBold"/>
        </w:rPr>
        <w:t xml:space="preserve"> 8</w:t>
      </w:r>
    </w:p>
    <w:p w14:paraId="6F0CFC99" w14:textId="77777777" w:rsidR="00394C4B" w:rsidRDefault="15279048" w:rsidP="00394C4B">
      <w:r>
        <w:t xml:space="preserve">(Angela Avis, “Resolving the Dissonance of Rodriguez and the Right to Education: International Human Rights Instruments as a Source of Repose for the United States,” Vanderbilt Journal of Transnational Law, 2008, accessed 07/23/17 at </w:t>
      </w:r>
      <w:hyperlink r:id="rId42">
        <w:r w:rsidRPr="15279048">
          <w:rPr>
            <w:rStyle w:val="Hyperlink"/>
          </w:rPr>
          <w:t>https://www.vanderbilt.edu/jotl/2012/07/resolving-the-dissonance-of-rodriguez-and-the-right-to-education-international-human-rights-instruments-as-a-source-of-repose-for-the-united-states/</w:t>
        </w:r>
      </w:hyperlink>
      <w:r>
        <w:t>, DDI-EJ)</w:t>
      </w:r>
    </w:p>
    <w:p w14:paraId="60435D29" w14:textId="77777777" w:rsidR="00394C4B" w:rsidRDefault="15279048" w:rsidP="15279048">
      <w:pPr>
        <w:rPr>
          <w:u w:val="single"/>
        </w:rPr>
      </w:pPr>
      <w:r w:rsidRPr="15279048">
        <w:rPr>
          <w:sz w:val="16"/>
          <w:szCs w:val="16"/>
        </w:rPr>
        <w:t xml:space="preserve">Rodriguez generated tremendous nationwide disparities with respect to the quality of education that children receive in the United States.234 As a direct response, </w:t>
      </w:r>
      <w:r w:rsidRPr="15279048">
        <w:rPr>
          <w:u w:val="single"/>
        </w:rPr>
        <w:t>individual states added constitutional provisions explicitly recognizing the right to education in a noble, yet insufficient, attempt to remedy the problem</w:t>
      </w:r>
      <w:r w:rsidRPr="15279048">
        <w:rPr>
          <w:sz w:val="16"/>
          <w:szCs w:val="16"/>
        </w:rPr>
        <w:t xml:space="preserve">.235 This, in turn, has led to widespread inconsistency with respect to the quality of education that American children receive.236 </w:t>
      </w:r>
      <w:r w:rsidRPr="15279048">
        <w:rPr>
          <w:u w:val="single"/>
        </w:rPr>
        <w:t>Attorneys</w:t>
      </w:r>
      <w:r w:rsidRPr="15279048">
        <w:rPr>
          <w:sz w:val="16"/>
          <w:szCs w:val="16"/>
        </w:rPr>
        <w:t xml:space="preserve"> in school-finance litigation </w:t>
      </w:r>
      <w:r w:rsidRPr="15279048">
        <w:rPr>
          <w:u w:val="single"/>
        </w:rPr>
        <w:t>have turned to state constitutions in search of a practical remedy for those who are denied access to an adequate education</w:t>
      </w:r>
      <w:r w:rsidRPr="15279048">
        <w:rPr>
          <w:sz w:val="16"/>
          <w:szCs w:val="16"/>
        </w:rPr>
        <w:t xml:space="preserve">.237 However, it remains apparent that “state-based education rights do not adequately safeguard the educational opportunities of the nation's schoolchildren.”238 Education is not the only area of United States law that has been riddled with variation and conflict. For example, the Supreme Court traditionally sanctioned the imposition of capital punishment for juvenile offenders.239 However, </w:t>
      </w:r>
      <w:r w:rsidRPr="15279048">
        <w:rPr>
          <w:highlight w:val="green"/>
          <w:u w:val="single"/>
        </w:rPr>
        <w:t>the Court</w:t>
      </w:r>
      <w:r w:rsidRPr="15279048">
        <w:rPr>
          <w:u w:val="single"/>
        </w:rPr>
        <w:t xml:space="preserve"> recently </w:t>
      </w:r>
      <w:r w:rsidRPr="15279048">
        <w:rPr>
          <w:highlight w:val="green"/>
          <w:u w:val="single"/>
        </w:rPr>
        <w:t>changed its position</w:t>
      </w:r>
      <w:r w:rsidRPr="15279048">
        <w:rPr>
          <w:u w:val="single"/>
        </w:rPr>
        <w:t xml:space="preserve"> on this issue </w:t>
      </w:r>
      <w:r w:rsidRPr="15279048">
        <w:rPr>
          <w:highlight w:val="green"/>
          <w:u w:val="single"/>
        </w:rPr>
        <w:t>in Roper v. Simmons</w:t>
      </w:r>
      <w:r w:rsidRPr="15279048">
        <w:rPr>
          <w:u w:val="single"/>
        </w:rPr>
        <w:t xml:space="preserve">, thereby </w:t>
      </w:r>
      <w:r w:rsidRPr="15279048">
        <w:rPr>
          <w:highlight w:val="green"/>
          <w:u w:val="single"/>
        </w:rPr>
        <w:t>abolishing the juvenile death penalty</w:t>
      </w:r>
      <w:r w:rsidRPr="15279048">
        <w:rPr>
          <w:u w:val="single"/>
        </w:rPr>
        <w:t xml:space="preserve"> for offenders under the age of eighteen.</w:t>
      </w:r>
      <w:r w:rsidRPr="15279048">
        <w:rPr>
          <w:sz w:val="16"/>
          <w:szCs w:val="16"/>
        </w:rPr>
        <w:t xml:space="preserve">240 In Roper, </w:t>
      </w:r>
      <w:r w:rsidRPr="15279048">
        <w:rPr>
          <w:u w:val="single"/>
        </w:rPr>
        <w:t>the Court found support for its conclusion based, in part, on the fact that capital punishment for juveniles is prohibited in 30 states.</w:t>
      </w:r>
      <w:r w:rsidRPr="15279048">
        <w:rPr>
          <w:sz w:val="16"/>
          <w:szCs w:val="16"/>
        </w:rPr>
        <w:t xml:space="preserve">241 Here, </w:t>
      </w:r>
      <w:r w:rsidRPr="15279048">
        <w:rPr>
          <w:highlight w:val="green"/>
          <w:u w:val="single"/>
        </w:rPr>
        <w:t>the Court drew on the presence of a “national consensus</w:t>
      </w:r>
      <w:r w:rsidRPr="15279048">
        <w:rPr>
          <w:u w:val="single"/>
        </w:rPr>
        <w:t>”</w:t>
      </w:r>
      <w:r w:rsidRPr="15279048">
        <w:rPr>
          <w:sz w:val="16"/>
          <w:szCs w:val="16"/>
        </w:rPr>
        <w:t xml:space="preserve"> opposing the juvenile death penalty.242 Dissenting Justice O’Connor was not persuaded by the majority’s national consensus argument in this case, and, as a result, declined to assign a confirmatory role to the additional “international consensus” argument advanced by the Court.243 It is important to note, however, that O’Connor agreed with the overall analytical framework employed—i.e., </w:t>
      </w:r>
      <w:r w:rsidRPr="15279048">
        <w:rPr>
          <w:highlight w:val="green"/>
          <w:u w:val="single"/>
        </w:rPr>
        <w:t>international consensus may play a confirmatory role in the Court’s analysis</w:t>
      </w:r>
      <w:r w:rsidRPr="15279048">
        <w:rPr>
          <w:u w:val="single"/>
        </w:rPr>
        <w:t xml:space="preserve"> for decisions where a “genuine national consensus” exists</w:t>
      </w:r>
      <w:r w:rsidRPr="15279048">
        <w:rPr>
          <w:sz w:val="16"/>
          <w:szCs w:val="16"/>
        </w:rPr>
        <w:t xml:space="preserve">.244 Justice Scalia, on the other hand, completely rejected the Court’s national consensus argument, noting that “[w]ords have no meaning if the views of less than 50% of death penalty States can constitute a national consensus.”245 There is considerable foundation for the claim that a “genuine national consensus” exists with respect to the right to education in the United States. Currently, a total of </w:t>
      </w:r>
      <w:r w:rsidRPr="15279048">
        <w:rPr>
          <w:highlight w:val="green"/>
          <w:u w:val="single"/>
        </w:rPr>
        <w:t>forty-eight state constitutions explicitly recognize a right to education</w:t>
      </w:r>
      <w:r w:rsidRPr="15279048">
        <w:rPr>
          <w:sz w:val="16"/>
          <w:szCs w:val="16"/>
        </w:rPr>
        <w:t xml:space="preserve">.246 Although varying permutations of the right exist, </w:t>
      </w:r>
      <w:r w:rsidRPr="15279048">
        <w:rPr>
          <w:u w:val="single"/>
        </w:rPr>
        <w:t>the right is still recognized by an overwhelming majority of states.</w:t>
      </w:r>
      <w:r w:rsidRPr="15279048">
        <w:rPr>
          <w:sz w:val="16"/>
          <w:szCs w:val="16"/>
        </w:rPr>
        <w:t xml:space="preserve">247 More importantly, unlike the debatable national consensus regarding the juvenile death penalty in Roper, the agreement among individual states that education should be considered a fundamental right is just short of unanimous. Therefore, the national consensus argument for the right to education does not suffer from the same uncertainties that troubled Justices O’Connor and Scalia in Roper. It follows then, that </w:t>
      </w:r>
      <w:r w:rsidRPr="15279048">
        <w:rPr>
          <w:highlight w:val="green"/>
          <w:u w:val="single"/>
        </w:rPr>
        <w:t>the presence of an international consensus regarding the right to education</w:t>
      </w:r>
      <w:r w:rsidRPr="15279048">
        <w:rPr>
          <w:u w:val="single"/>
        </w:rPr>
        <w:t xml:space="preserve"> can and </w:t>
      </w:r>
      <w:r w:rsidRPr="15279048">
        <w:rPr>
          <w:highlight w:val="green"/>
          <w:u w:val="single"/>
        </w:rPr>
        <w:t>should play a confirmatory role in the United States’ decision to recognize a federal right to education</w:t>
      </w:r>
      <w:r w:rsidRPr="15279048">
        <w:rPr>
          <w:u w:val="single"/>
        </w:rPr>
        <w:t>.248</w:t>
      </w:r>
    </w:p>
    <w:p w14:paraId="1359D72C" w14:textId="77777777" w:rsidR="00394C4B" w:rsidRDefault="15279048" w:rsidP="00394C4B">
      <w:pPr>
        <w:pStyle w:val="Heading4"/>
      </w:pPr>
      <w:r>
        <w:t>Their Holland evidence concludes that ratifying the ICESCR and the CRC would be the best policy option to avoid loss of human rights leadership and solve RTE on a global scale – means that they can’t access the advantage</w:t>
      </w:r>
    </w:p>
    <w:p w14:paraId="78A06E53" w14:textId="77777777" w:rsidR="00394C4B" w:rsidRPr="009F5D69" w:rsidRDefault="15279048" w:rsidP="15279048">
      <w:pPr>
        <w:rPr>
          <w:rStyle w:val="Style13ptBold"/>
        </w:rPr>
      </w:pPr>
      <w:r w:rsidRPr="15279048">
        <w:rPr>
          <w:rStyle w:val="Style13ptBold"/>
        </w:rPr>
        <w:t xml:space="preserve">Holland, their 1AC author, </w:t>
      </w:r>
      <w:r>
        <w:t>Vanderbilt University Law School,</w:t>
      </w:r>
      <w:r w:rsidRPr="15279048">
        <w:rPr>
          <w:rStyle w:val="Style13ptBold"/>
        </w:rPr>
        <w:t xml:space="preserve"> 8</w:t>
      </w:r>
    </w:p>
    <w:p w14:paraId="3DB560F6" w14:textId="77777777" w:rsidR="00394C4B" w:rsidRDefault="15279048" w:rsidP="00394C4B">
      <w:r>
        <w:t xml:space="preserve">(Angela Avis, “Resolving the Dissonance of Rodriguez and the Right to Education: International Human Rights Instruments as a Source of Repose for the United States,” Vanderbilt Journal of Transnational Law, 2008, accessed 07/23/17 at </w:t>
      </w:r>
      <w:hyperlink r:id="rId43">
        <w:r w:rsidRPr="15279048">
          <w:rPr>
            <w:rStyle w:val="Hyperlink"/>
          </w:rPr>
          <w:t>https://www.vanderbilt.edu/jotl/2012/07/resolving-the-dissonance-of-rodriguez-and-the-right-to-education-international-human-rights-instruments-as-a-source-of-repose-for-the-united-states/</w:t>
        </w:r>
      </w:hyperlink>
      <w:r>
        <w:t>, DDI-EJ)</w:t>
      </w:r>
    </w:p>
    <w:p w14:paraId="72558C1D" w14:textId="77777777" w:rsidR="00394C4B" w:rsidRPr="00CE0E7B" w:rsidRDefault="15279048" w:rsidP="15279048">
      <w:pPr>
        <w:rPr>
          <w:u w:val="single"/>
        </w:rPr>
      </w:pPr>
      <w:r w:rsidRPr="15279048">
        <w:rPr>
          <w:sz w:val="16"/>
          <w:szCs w:val="16"/>
        </w:rPr>
        <w:t xml:space="preserve">C. Learning to Blend: Accountability and Cooperation for Effective Leadership Abroad As noted previously, </w:t>
      </w:r>
      <w:r w:rsidRPr="15279048">
        <w:rPr>
          <w:highlight w:val="green"/>
          <w:u w:val="single"/>
        </w:rPr>
        <w:t>the</w:t>
      </w:r>
      <w:r w:rsidRPr="15279048">
        <w:rPr>
          <w:u w:val="single"/>
        </w:rPr>
        <w:t xml:space="preserve"> overwhelming </w:t>
      </w:r>
      <w:r w:rsidRPr="15279048">
        <w:rPr>
          <w:highlight w:val="green"/>
          <w:u w:val="single"/>
        </w:rPr>
        <w:t>majority of international human rights instruments</w:t>
      </w:r>
      <w:r w:rsidRPr="15279048">
        <w:rPr>
          <w:u w:val="single"/>
        </w:rPr>
        <w:t xml:space="preserve"> explicitly </w:t>
      </w:r>
      <w:r w:rsidRPr="15279048">
        <w:rPr>
          <w:highlight w:val="green"/>
          <w:u w:val="single"/>
        </w:rPr>
        <w:t>recognize the right to education</w:t>
      </w:r>
      <w:r w:rsidRPr="15279048">
        <w:rPr>
          <w:sz w:val="16"/>
          <w:szCs w:val="16"/>
        </w:rPr>
        <w:t xml:space="preserve">. More significantly, the United States played a significant role in the development of human rights. For example, “the Universal Declaration of Human Rights emerged, with the unstinting support of the United States, as a pledge to remedy the previous absence of human rights safeguards—civil, political, economic, social and cultural.”276 </w:t>
      </w:r>
      <w:r w:rsidRPr="15279048">
        <w:rPr>
          <w:u w:val="single"/>
        </w:rPr>
        <w:t>It is difficult to reconcile the United States’ direct involvement in drafting the UDHR with its subsequent refusal to ratify its offspring of treaties</w:t>
      </w:r>
      <w:r w:rsidRPr="15279048">
        <w:rPr>
          <w:sz w:val="16"/>
          <w:szCs w:val="16"/>
        </w:rPr>
        <w:t xml:space="preserve">; </w:t>
      </w:r>
      <w:r w:rsidRPr="15279048">
        <w:rPr>
          <w:u w:val="single"/>
        </w:rPr>
        <w:t>specifically, the International Covenant of Economic, Social, and Cultural Rights and the Convention on the Rights of the Child.</w:t>
      </w:r>
      <w:r w:rsidRPr="15279048">
        <w:rPr>
          <w:sz w:val="16"/>
          <w:szCs w:val="16"/>
        </w:rPr>
        <w:t xml:space="preserve"> </w:t>
      </w:r>
      <w:r w:rsidRPr="15279048">
        <w:rPr>
          <w:u w:val="single"/>
        </w:rPr>
        <w:t>This is particularly disturbing in light of the option to make reservations or to use other mechanisms that would give the United States a voice in determining the force of treaties and covenants within its borders</w:t>
      </w:r>
      <w:r w:rsidRPr="15279048">
        <w:rPr>
          <w:sz w:val="16"/>
          <w:szCs w:val="16"/>
        </w:rPr>
        <w:t>. Given the overwhelming recognition of the right to education in international treaties and human rights instruments, the United States’ hesitancy to follow suit presents a distinct quandary. “</w:t>
      </w:r>
      <w:r w:rsidRPr="15279048">
        <w:rPr>
          <w:highlight w:val="green"/>
          <w:u w:val="single"/>
        </w:rPr>
        <w:t>This is a nation that has</w:t>
      </w:r>
      <w:r w:rsidRPr="15279048">
        <w:rPr>
          <w:u w:val="single"/>
        </w:rPr>
        <w:t xml:space="preserve"> often </w:t>
      </w:r>
      <w:r w:rsidRPr="15279048">
        <w:rPr>
          <w:highlight w:val="green"/>
          <w:u w:val="single"/>
        </w:rPr>
        <w:t>been portrayed as the paragon of democracy and the leader in human rights reform</w:t>
      </w:r>
      <w:r w:rsidRPr="15279048">
        <w:rPr>
          <w:u w:val="single"/>
        </w:rPr>
        <w:t>.</w:t>
      </w:r>
      <w:r w:rsidRPr="15279048">
        <w:rPr>
          <w:sz w:val="16"/>
          <w:szCs w:val="16"/>
        </w:rPr>
        <w:t xml:space="preserve"> However, </w:t>
      </w:r>
      <w:r w:rsidRPr="15279048">
        <w:rPr>
          <w:highlight w:val="green"/>
          <w:u w:val="single"/>
        </w:rPr>
        <w:t>this enduring vision</w:t>
      </w:r>
      <w:r w:rsidRPr="15279048">
        <w:rPr>
          <w:u w:val="single"/>
        </w:rPr>
        <w:t xml:space="preserve"> that other nations equate with America </w:t>
      </w:r>
      <w:r w:rsidRPr="15279048">
        <w:rPr>
          <w:highlight w:val="green"/>
          <w:u w:val="single"/>
        </w:rPr>
        <w:t>may slowly deteriorate as others see the United States fall behind on certain human rights' issues</w:t>
      </w:r>
      <w:r w:rsidRPr="15279048">
        <w:rPr>
          <w:sz w:val="16"/>
          <w:szCs w:val="16"/>
        </w:rPr>
        <w:t xml:space="preserve">.”277 </w:t>
      </w:r>
      <w:r w:rsidRPr="15279048">
        <w:rPr>
          <w:b/>
          <w:bCs/>
          <w:highlight w:val="green"/>
          <w:u w:val="single"/>
        </w:rPr>
        <w:t>Recognizing the right to education by ratifying the ICESCR and the CRC would help avoid this consequence</w:t>
      </w:r>
      <w:r w:rsidRPr="15279048">
        <w:rPr>
          <w:sz w:val="16"/>
          <w:szCs w:val="16"/>
        </w:rPr>
        <w:t xml:space="preserve">. </w:t>
      </w:r>
      <w:r w:rsidRPr="15279048">
        <w:rPr>
          <w:highlight w:val="green"/>
          <w:u w:val="single"/>
        </w:rPr>
        <w:t>Ratification would benefit children in the United States and throughout the world</w:t>
      </w:r>
      <w:r w:rsidRPr="15279048">
        <w:rPr>
          <w:sz w:val="16"/>
          <w:szCs w:val="16"/>
        </w:rPr>
        <w:t xml:space="preserve">.278 Moreover, if the right to education amounts to customary international law, the United States should not continue to refuse to recognize that right within its borders.279 In light of its traditional role in the development of human rights, </w:t>
      </w:r>
      <w:r w:rsidRPr="15279048">
        <w:rPr>
          <w:u w:val="single"/>
        </w:rPr>
        <w:t>the United States</w:t>
      </w:r>
      <w:r w:rsidRPr="15279048">
        <w:rPr>
          <w:sz w:val="16"/>
          <w:szCs w:val="16"/>
        </w:rPr>
        <w:t xml:space="preserve"> </w:t>
      </w:r>
      <w:r w:rsidRPr="15279048">
        <w:rPr>
          <w:u w:val="single"/>
        </w:rPr>
        <w:t>should</w:t>
      </w:r>
      <w:r w:rsidRPr="15279048">
        <w:rPr>
          <w:sz w:val="16"/>
          <w:szCs w:val="16"/>
        </w:rPr>
        <w:t xml:space="preserve"> abandon its wavering stance on the right to education and </w:t>
      </w:r>
      <w:r w:rsidRPr="15279048">
        <w:rPr>
          <w:u w:val="single"/>
        </w:rPr>
        <w:t>join its sister-nations by openly recognizing the right.</w:t>
      </w:r>
      <w:r w:rsidRPr="15279048">
        <w:rPr>
          <w:sz w:val="16"/>
          <w:szCs w:val="16"/>
        </w:rPr>
        <w:t xml:space="preserve"> Proponents of transnationalist jurisprudence maintain that </w:t>
      </w:r>
      <w:r w:rsidRPr="15279048">
        <w:rPr>
          <w:u w:val="single"/>
        </w:rPr>
        <w:t>the United States expresses its national sovereignty not by blocking out all foreign influence but by vigorous “participation in the various regimes that regulate and order the international system</w:t>
      </w:r>
      <w:r w:rsidRPr="15279048">
        <w:rPr>
          <w:sz w:val="16"/>
          <w:szCs w:val="16"/>
        </w:rPr>
        <w:t xml:space="preserve">.” The nationalists' suggestion that U.S. courts should disregard the rest of the civilized world by ignoring parallel foreign precedents only invites charges of parochialism, and undermines U.S. influence over the global development of human rights.280 If the United States continues to ignore the needs of its own citizens, its image as a champion of human rights will fade away and become a mere façade.281 As demonstrated extensively in Part II of this Note, </w:t>
      </w:r>
      <w:r w:rsidRPr="15279048">
        <w:rPr>
          <w:u w:val="single"/>
        </w:rPr>
        <w:t>education is a prime example of what the United States needs in order to promote democracy</w:t>
      </w:r>
      <w:r w:rsidRPr="15279048">
        <w:rPr>
          <w:sz w:val="16"/>
          <w:szCs w:val="16"/>
        </w:rPr>
        <w:t xml:space="preserve">. It follows then, that the right to education should exist as “the centerpiece of American efforts to build democracies around the world.”282 </w:t>
      </w:r>
      <w:r w:rsidRPr="15279048">
        <w:rPr>
          <w:u w:val="single"/>
        </w:rPr>
        <w:t xml:space="preserve">To stand as a legitimate world leader and to promote and to protect freedom and democratic ideals </w:t>
      </w:r>
      <w:r w:rsidRPr="15279048">
        <w:rPr>
          <w:sz w:val="16"/>
          <w:szCs w:val="16"/>
        </w:rPr>
        <w:t xml:space="preserve">in the distant lands of Latin America, Southeast Asia, and the Middle East, </w:t>
      </w:r>
      <w:r w:rsidRPr="15279048">
        <w:rPr>
          <w:u w:val="single"/>
        </w:rPr>
        <w:t xml:space="preserve">the United States must first recognize the right to education in its own backyard. </w:t>
      </w:r>
    </w:p>
    <w:p w14:paraId="4EDF1847" w14:textId="488E2E1A" w:rsidR="003D59C6" w:rsidRDefault="15279048" w:rsidP="003D59C6">
      <w:pPr>
        <w:pStyle w:val="Heading3"/>
      </w:pPr>
      <w:r>
        <w:t>1NC: Alt Causes to Loss of Leadership</w:t>
      </w:r>
    </w:p>
    <w:p w14:paraId="118B8878" w14:textId="6F460979" w:rsidR="003D59C6" w:rsidRDefault="15279048" w:rsidP="003D59C6">
      <w:pPr>
        <w:pStyle w:val="Heading4"/>
      </w:pPr>
      <w:r>
        <w:t>Alt causes to loss of human rights leadership – Trump has constantly undermined democratic foundations and abandoned commitments to human rights</w:t>
      </w:r>
    </w:p>
    <w:p w14:paraId="30FF2216" w14:textId="77777777" w:rsidR="003D59C6" w:rsidRPr="00102368" w:rsidRDefault="15279048" w:rsidP="003D59C6">
      <w:r w:rsidRPr="15279048">
        <w:rPr>
          <w:rStyle w:val="Style13ptBold"/>
        </w:rPr>
        <w:t xml:space="preserve">Posner 5/26 </w:t>
      </w:r>
      <w:r>
        <w:t>[Michael Posner is a contributor to the New Yorker, “Trump Abandons the Human Rights Agenda”, The New Yorker, 5-26-17, http://www.newyorker.com/news/news-desk/trump-abandons-the-human-rights-agenda]</w:t>
      </w:r>
    </w:p>
    <w:p w14:paraId="46CB6C33" w14:textId="77777777" w:rsidR="003D59C6" w:rsidRPr="00820007" w:rsidRDefault="15279048" w:rsidP="15279048">
      <w:pPr>
        <w:rPr>
          <w:sz w:val="10"/>
          <w:szCs w:val="10"/>
        </w:rPr>
      </w:pPr>
      <w:r w:rsidRPr="15279048">
        <w:rPr>
          <w:u w:val="single"/>
        </w:rPr>
        <w:t xml:space="preserve">In his first four months in office, President Donald </w:t>
      </w:r>
      <w:r w:rsidRPr="15279048">
        <w:rPr>
          <w:highlight w:val="green"/>
          <w:u w:val="single"/>
        </w:rPr>
        <w:t>Trump</w:t>
      </w:r>
      <w:r w:rsidRPr="15279048">
        <w:rPr>
          <w:u w:val="single"/>
        </w:rPr>
        <w:t xml:space="preserve"> </w:t>
      </w:r>
      <w:r w:rsidRPr="15279048">
        <w:rPr>
          <w:highlight w:val="green"/>
          <w:u w:val="single"/>
        </w:rPr>
        <w:t>has shaken</w:t>
      </w:r>
      <w:r w:rsidRPr="15279048">
        <w:rPr>
          <w:u w:val="single"/>
        </w:rPr>
        <w:t xml:space="preserve"> America’s </w:t>
      </w:r>
      <w:r w:rsidRPr="15279048">
        <w:rPr>
          <w:highlight w:val="green"/>
          <w:u w:val="single"/>
        </w:rPr>
        <w:t>democratic foundations at home and abandoned a</w:t>
      </w:r>
      <w:r w:rsidRPr="15279048">
        <w:rPr>
          <w:u w:val="single"/>
        </w:rPr>
        <w:t xml:space="preserve"> powerful bipartisan </w:t>
      </w:r>
      <w:r w:rsidRPr="15279048">
        <w:rPr>
          <w:highlight w:val="green"/>
          <w:u w:val="single"/>
        </w:rPr>
        <w:t>commitment to human rights</w:t>
      </w:r>
      <w:r w:rsidRPr="15279048">
        <w:rPr>
          <w:u w:val="single"/>
        </w:rPr>
        <w:t xml:space="preserve">. Seemingly forgotten is the legacy of Ronald Reagan, who, in his first Inaugural Address, pledged that America would “be the exemplar of freedom and a beacon of hope” for oppressed populations around the world. Trump seems indifferent to, and at times disdainful of, this deeply rooted global commitment. </w:t>
      </w:r>
      <w:r w:rsidRPr="15279048">
        <w:rPr>
          <w:b/>
          <w:bCs/>
          <w:highlight w:val="green"/>
          <w:u w:val="single"/>
        </w:rPr>
        <w:t>He begs off mentioning human rights publicly</w:t>
      </w:r>
      <w:r w:rsidRPr="15279048">
        <w:rPr>
          <w:b/>
          <w:bCs/>
          <w:u w:val="single"/>
        </w:rPr>
        <w:t>, as he did on Sunday, in Riyadh, where he spoke to Arab and Muslim leaders from around the world.</w:t>
      </w:r>
      <w:r w:rsidRPr="15279048">
        <w:rPr>
          <w:sz w:val="10"/>
          <w:szCs w:val="10"/>
        </w:rPr>
        <w:t xml:space="preserve"> “We are not here to lecture,” he said. “We are not here to tell other people how to live, what to do, who to be, or how to worship. Instead, we are here to offer partnership—based on shared interests and values—to pursue a better future for us all.” But </w:t>
      </w:r>
      <w:r w:rsidRPr="15279048">
        <w:rPr>
          <w:u w:val="single"/>
        </w:rPr>
        <w:t xml:space="preserve">Trump has developed a habit of embracing those whose values are antithetical to our own. He repeatedly expresses admiration for the Russian President, Vladimir Putin. </w:t>
      </w:r>
      <w:r w:rsidRPr="15279048">
        <w:rPr>
          <w:b/>
          <w:bCs/>
          <w:u w:val="single"/>
        </w:rPr>
        <w:t>“I do respect him,” Trump told Bill O’Reilly, in February. “But he’s a killer,” O’Reilly said. “There are a lot of killers,” Trump replied. “We’ve got a lot of killers.</w:t>
      </w:r>
      <w:r w:rsidRPr="15279048">
        <w:rPr>
          <w:sz w:val="10"/>
          <w:szCs w:val="10"/>
        </w:rPr>
        <w:t xml:space="preserve"> What, do you think our country’s so innocent?” </w:t>
      </w:r>
      <w:r w:rsidRPr="15279048">
        <w:rPr>
          <w:u w:val="single"/>
        </w:rPr>
        <w:t xml:space="preserve">In early April, </w:t>
      </w:r>
      <w:r w:rsidRPr="15279048">
        <w:rPr>
          <w:highlight w:val="green"/>
          <w:u w:val="single"/>
        </w:rPr>
        <w:t>Trump welcomed to the White House the Egyptian President</w:t>
      </w:r>
      <w:r w:rsidRPr="15279048">
        <w:rPr>
          <w:u w:val="single"/>
        </w:rPr>
        <w:t xml:space="preserve">, Abdel Fattah El-Sisi, a leader </w:t>
      </w:r>
      <w:r w:rsidRPr="15279048">
        <w:rPr>
          <w:highlight w:val="green"/>
          <w:u w:val="single"/>
        </w:rPr>
        <w:t xml:space="preserve">who </w:t>
      </w:r>
      <w:r w:rsidRPr="15279048">
        <w:rPr>
          <w:b/>
          <w:bCs/>
          <w:highlight w:val="green"/>
          <w:u w:val="single"/>
        </w:rPr>
        <w:t>has locked up tens of thousands of his political opponents, decimated the human-rights community, and severely undermined Egypt’s democratic institutions</w:t>
      </w:r>
      <w:r w:rsidRPr="15279048">
        <w:rPr>
          <w:u w:val="single"/>
        </w:rPr>
        <w:t xml:space="preserve">. In their Oval Office meeting, Trump enthusiastically embraced Sisi, calling him “somebody that’s been very close to me from the first time I met him.” In late April, </w:t>
      </w:r>
      <w:r w:rsidRPr="15279048">
        <w:rPr>
          <w:highlight w:val="green"/>
          <w:u w:val="single"/>
        </w:rPr>
        <w:t>Trump reached out to Rodrigo Duterte</w:t>
      </w:r>
      <w:r w:rsidRPr="15279048">
        <w:rPr>
          <w:u w:val="single"/>
        </w:rPr>
        <w:t xml:space="preserve">, the </w:t>
      </w:r>
      <w:r w:rsidRPr="15279048">
        <w:rPr>
          <w:b/>
          <w:bCs/>
          <w:u w:val="single"/>
        </w:rPr>
        <w:t xml:space="preserve">mercurial leader of the Philippines, </w:t>
      </w:r>
      <w:r w:rsidRPr="15279048">
        <w:rPr>
          <w:b/>
          <w:bCs/>
          <w:highlight w:val="green"/>
          <w:u w:val="single"/>
        </w:rPr>
        <w:t>who has invoked Hitler’s mass extermination of Jews</w:t>
      </w:r>
      <w:r w:rsidRPr="15279048">
        <w:rPr>
          <w:u w:val="single"/>
        </w:rPr>
        <w:t xml:space="preserve"> as a model for how he would like to dispose of drug dealers and addicts. In what White House aides called a “very friendly conversation,” Trump congratulated Duterte for doing “ </w:t>
      </w:r>
      <w:r w:rsidRPr="15279048">
        <w:rPr>
          <w:b/>
          <w:bCs/>
          <w:u w:val="single"/>
        </w:rPr>
        <w:t>an unbelievable job on the drug problem</w:t>
      </w:r>
      <w:r w:rsidRPr="15279048">
        <w:rPr>
          <w:u w:val="single"/>
        </w:rPr>
        <w:t>,” and invited him to visit.</w:t>
      </w:r>
      <w:r w:rsidRPr="15279048">
        <w:rPr>
          <w:sz w:val="10"/>
          <w:szCs w:val="10"/>
        </w:rPr>
        <w:t xml:space="preserve"> And, last month, </w:t>
      </w:r>
      <w:r w:rsidRPr="15279048">
        <w:rPr>
          <w:highlight w:val="green"/>
          <w:u w:val="single"/>
        </w:rPr>
        <w:t>Trump called President</w:t>
      </w:r>
      <w:r w:rsidRPr="15279048">
        <w:rPr>
          <w:u w:val="single"/>
        </w:rPr>
        <w:t xml:space="preserve"> Recep Tayyip </w:t>
      </w:r>
      <w:r w:rsidRPr="15279048">
        <w:rPr>
          <w:highlight w:val="green"/>
          <w:u w:val="single"/>
        </w:rPr>
        <w:t>Erdoğan, of Turkey, to congratulate him for winning a</w:t>
      </w:r>
      <w:r w:rsidRPr="15279048">
        <w:rPr>
          <w:u w:val="single"/>
        </w:rPr>
        <w:t xml:space="preserve"> much-disputed </w:t>
      </w:r>
      <w:r w:rsidRPr="15279048">
        <w:rPr>
          <w:highlight w:val="green"/>
          <w:u w:val="single"/>
        </w:rPr>
        <w:t xml:space="preserve">referendum that will </w:t>
      </w:r>
      <w:r w:rsidRPr="15279048">
        <w:rPr>
          <w:b/>
          <w:bCs/>
          <w:highlight w:val="green"/>
          <w:u w:val="single"/>
        </w:rPr>
        <w:t>solidify his autocratic rule and further erode</w:t>
      </w:r>
      <w:r w:rsidRPr="15279048">
        <w:rPr>
          <w:b/>
          <w:bCs/>
          <w:u w:val="single"/>
        </w:rPr>
        <w:t xml:space="preserve"> the country’s </w:t>
      </w:r>
      <w:r w:rsidRPr="15279048">
        <w:rPr>
          <w:b/>
          <w:bCs/>
          <w:highlight w:val="green"/>
          <w:u w:val="single"/>
        </w:rPr>
        <w:t>democratic institutions</w:t>
      </w:r>
      <w:r w:rsidRPr="15279048">
        <w:rPr>
          <w:u w:val="single"/>
        </w:rPr>
        <w:t xml:space="preserve">. </w:t>
      </w:r>
      <w:r w:rsidRPr="15279048">
        <w:rPr>
          <w:sz w:val="10"/>
          <w:szCs w:val="10"/>
        </w:rPr>
        <w:t xml:space="preserve">Since a failed coup attempt last July, </w:t>
      </w:r>
      <w:r w:rsidRPr="15279048">
        <w:rPr>
          <w:b/>
          <w:bCs/>
          <w:u w:val="single"/>
        </w:rPr>
        <w:t>Erdoğan has sacked academics and thousands of judges and other public officials</w:t>
      </w:r>
      <w:r w:rsidRPr="15279048">
        <w:rPr>
          <w:u w:val="single"/>
        </w:rPr>
        <w:t>.</w:t>
      </w:r>
      <w:r w:rsidRPr="15279048">
        <w:rPr>
          <w:sz w:val="10"/>
          <w:szCs w:val="10"/>
        </w:rPr>
        <w:t xml:space="preserve"> Earlier this month, Trump welcomed Erdoğan to the White House—a visit that was marred by an attack on peaceful demonstrators outside the Turkish Embassy by his security agents. </w:t>
      </w:r>
      <w:r w:rsidRPr="15279048">
        <w:rPr>
          <w:u w:val="single"/>
        </w:rPr>
        <w:t>In keeping with this pattern, Trump delivered his first major foreign-policy address to government leaders from the Arab and Muslim world, calling for a “principled realism, rooted in common values</w:t>
      </w:r>
      <w:r w:rsidRPr="15279048">
        <w:rPr>
          <w:sz w:val="10"/>
          <w:szCs w:val="10"/>
        </w:rPr>
        <w:t xml:space="preserve">, shared interests, and common sense.” It makes sense for the President to talk about shared interests in regional security, in fighting terrorism, and in challenging Iran’s misadventures in Syria and Iraq and its support for Hezbollah. But </w:t>
      </w:r>
      <w:r w:rsidRPr="15279048">
        <w:rPr>
          <w:b/>
          <w:bCs/>
          <w:u w:val="single"/>
        </w:rPr>
        <w:t>shared values? According to Freedom House, Saudi Arabia is the eleventh least-free nation on earth: a place where free speech, assembly, and association are a distant dream; religious tolerance is nonexistent; and gender discrimination is pervasive.</w:t>
      </w:r>
      <w:r w:rsidRPr="15279048">
        <w:rPr>
          <w:sz w:val="10"/>
          <w:szCs w:val="10"/>
        </w:rPr>
        <w:t xml:space="preser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 </w:t>
      </w:r>
      <w:r w:rsidRPr="15279048">
        <w:rPr>
          <w:u w:val="single"/>
        </w:rPr>
        <w:t xml:space="preserve">Perhaps </w:t>
      </w:r>
      <w:r w:rsidRPr="15279048">
        <w:rPr>
          <w:highlight w:val="green"/>
          <w:u w:val="single"/>
        </w:rPr>
        <w:t>most distressing is the President’s seeming lack of understanding of the root causes of</w:t>
      </w:r>
      <w:r w:rsidRPr="15279048">
        <w:rPr>
          <w:u w:val="single"/>
        </w:rPr>
        <w:t xml:space="preserve"> the </w:t>
      </w:r>
      <w:r w:rsidRPr="15279048">
        <w:rPr>
          <w:highlight w:val="green"/>
          <w:u w:val="single"/>
        </w:rPr>
        <w:t>violent extremism that has plagued the Middle East and South Asia</w:t>
      </w:r>
      <w:r w:rsidRPr="15279048">
        <w:rPr>
          <w:u w:val="single"/>
        </w:rPr>
        <w:t xml:space="preserve">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w:t>
      </w:r>
      <w:r w:rsidRPr="15279048">
        <w:rPr>
          <w:sz w:val="10"/>
          <w:szCs w:val="10"/>
        </w:rPr>
        <w:t xml:space="preserve">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 </w:t>
      </w:r>
    </w:p>
    <w:p w14:paraId="4CCF2585" w14:textId="066BBD27" w:rsidR="00967F42" w:rsidRDefault="15279048" w:rsidP="00967F42">
      <w:pPr>
        <w:pStyle w:val="Heading3"/>
      </w:pPr>
      <w:r>
        <w:t>1NC: Can’t Solve – Too Many Other Violations</w:t>
      </w:r>
    </w:p>
    <w:p w14:paraId="47B605DB" w14:textId="0C4BD089" w:rsidR="00967F42" w:rsidRPr="00CF1A09" w:rsidRDefault="15279048" w:rsidP="00967F42">
      <w:pPr>
        <w:pStyle w:val="Heading4"/>
      </w:pPr>
      <w:r>
        <w:t>Various violations of human rights result in a never-ending cycle – right to education alone can’t solve</w:t>
      </w:r>
    </w:p>
    <w:p w14:paraId="2D0B8E62" w14:textId="77777777" w:rsidR="00967F42" w:rsidRPr="00CF1A09" w:rsidRDefault="15279048" w:rsidP="00967F42">
      <w:r w:rsidRPr="15279048">
        <w:rPr>
          <w:rStyle w:val="Style13ptBold"/>
        </w:rPr>
        <w:t>Maiese 03</w:t>
      </w:r>
      <w:r>
        <w:t>. Michelle Maiese is a graduate student of Philosophy at the University of Colorado, Boulder and is a part of the research staff at the Conflict Research Consortium. [“Human Rights Violations” July 2003  Beyond Intractability URL: http://www.beyondintractability.org/essay/human-rights-violations]</w:t>
      </w:r>
    </w:p>
    <w:p w14:paraId="2F6207B1" w14:textId="77777777" w:rsidR="00967F42" w:rsidRDefault="15279048" w:rsidP="15279048">
      <w:pPr>
        <w:rPr>
          <w:rStyle w:val="StyleUnderline"/>
        </w:rPr>
      </w:pPr>
      <w:r w:rsidRPr="15279048">
        <w:rPr>
          <w:rStyle w:val="StyleUnderline"/>
        </w:rPr>
        <w:t>Many have noted the strong interdependence between human rights violations and intractable conflict</w:t>
      </w:r>
      <w:r w:rsidRPr="15279048">
        <w:rPr>
          <w:sz w:val="16"/>
          <w:szCs w:val="16"/>
        </w:rPr>
        <w:t xml:space="preserve">. </w:t>
      </w:r>
      <w:r w:rsidRPr="15279048">
        <w:rPr>
          <w:rStyle w:val="StyleUnderline"/>
          <w:highlight w:val="green"/>
        </w:rPr>
        <w:t>Abuse of human rights often leads to conflict, and conflict typically results in human rights violations</w:t>
      </w:r>
      <w:r w:rsidRPr="15279048">
        <w:rPr>
          <w:sz w:val="16"/>
          <w:szCs w:val="16"/>
        </w:rPr>
        <w:t xml:space="preserve">. It is not surprising, then, that </w:t>
      </w:r>
      <w:r w:rsidRPr="15279048">
        <w:rPr>
          <w:rStyle w:val="StyleUnderline"/>
        </w:rPr>
        <w:t>human rights abuses are often at the center of wars and that protection of human rights is central to conflict resolution</w:t>
      </w:r>
      <w:r w:rsidRPr="15279048">
        <w:rPr>
          <w:sz w:val="16"/>
          <w:szCs w:val="16"/>
        </w:rPr>
        <w:t xml:space="preserve">.[20] </w:t>
      </w:r>
      <w:r w:rsidRPr="15279048">
        <w:rPr>
          <w:rStyle w:val="StyleUnderline"/>
        </w:rPr>
        <w:t>Violations of political and economic rights are the root causes of many crises</w:t>
      </w:r>
      <w:r w:rsidRPr="15279048">
        <w:rPr>
          <w:sz w:val="16"/>
          <w:szCs w:val="16"/>
        </w:rPr>
        <w:t xml:space="preserve">. </w:t>
      </w:r>
      <w:r w:rsidRPr="15279048">
        <w:rPr>
          <w:rStyle w:val="Emphasis"/>
          <w:b w:val="0"/>
          <w:highlight w:val="green"/>
        </w:rPr>
        <w:t>When rights to adequate food, housing, employment, and cultural life are denied, and large groups of people are excluded from the society's decision-making processes, there is</w:t>
      </w:r>
      <w:r w:rsidRPr="15279048">
        <w:rPr>
          <w:rStyle w:val="Emphasis"/>
          <w:b w:val="0"/>
        </w:rPr>
        <w:t xml:space="preserve"> likely to be great </w:t>
      </w:r>
      <w:r w:rsidRPr="15279048">
        <w:rPr>
          <w:rStyle w:val="Emphasis"/>
          <w:b w:val="0"/>
          <w:highlight w:val="green"/>
        </w:rPr>
        <w:t>social unrest</w:t>
      </w:r>
      <w:r w:rsidRPr="15279048">
        <w:rPr>
          <w:rStyle w:val="StyleUnderline"/>
        </w:rPr>
        <w:t xml:space="preserve">. </w:t>
      </w:r>
      <w:r w:rsidRPr="15279048">
        <w:rPr>
          <w:sz w:val="16"/>
          <w:szCs w:val="16"/>
        </w:rPr>
        <w:t xml:space="preserve">Such </w:t>
      </w:r>
      <w:r w:rsidRPr="15279048">
        <w:rPr>
          <w:rStyle w:val="StyleUnderline"/>
        </w:rPr>
        <w:t>conditions often give rise to justice conflicts, in which parties demand that their basic needs be met.</w:t>
      </w:r>
      <w:r w:rsidRPr="15279048">
        <w:rPr>
          <w:sz w:val="16"/>
          <w:szCs w:val="16"/>
        </w:rPr>
        <w:t xml:space="preserve"> Indeed, </w:t>
      </w:r>
      <w:r w:rsidRPr="15279048">
        <w:rPr>
          <w:rStyle w:val="StyleUnderline"/>
        </w:rPr>
        <w:t>many conflicts are sparked or spread by violations of human rights</w:t>
      </w:r>
      <w:r w:rsidRPr="15279048">
        <w:rPr>
          <w:sz w:val="16"/>
          <w:szCs w:val="16"/>
        </w:rPr>
        <w:t xml:space="preserve">. For example, massacres or torture may inflame hatred and strengthen an adversary's determination to continue fighting. </w:t>
      </w:r>
      <w:r w:rsidRPr="15279048">
        <w:rPr>
          <w:rStyle w:val="StyleUnderline"/>
          <w:highlight w:val="green"/>
        </w:rPr>
        <w:t>Violations</w:t>
      </w:r>
      <w:r w:rsidRPr="15279048">
        <w:rPr>
          <w:rStyle w:val="StyleUnderline"/>
        </w:rPr>
        <w:t xml:space="preserve"> may also </w:t>
      </w:r>
      <w:r w:rsidRPr="15279048">
        <w:rPr>
          <w:rStyle w:val="StyleUnderline"/>
          <w:highlight w:val="green"/>
        </w:rPr>
        <w:t>lead to further violence</w:t>
      </w:r>
      <w:r w:rsidRPr="15279048">
        <w:rPr>
          <w:rStyle w:val="StyleUnderline"/>
        </w:rPr>
        <w:t xml:space="preserve"> from the other side </w:t>
      </w:r>
      <w:r w:rsidRPr="15279048">
        <w:rPr>
          <w:rStyle w:val="StyleUnderline"/>
          <w:highlight w:val="green"/>
        </w:rPr>
        <w:t>and can contribute to a conflict's spiraling out of control</w:t>
      </w:r>
      <w:r w:rsidRPr="15279048">
        <w:rPr>
          <w:sz w:val="16"/>
          <w:szCs w:val="16"/>
          <w:highlight w:val="green"/>
        </w:rPr>
        <w:t>.</w:t>
      </w:r>
      <w:r w:rsidRPr="15279048">
        <w:rPr>
          <w:sz w:val="16"/>
          <w:szCs w:val="16"/>
        </w:rPr>
        <w:t xml:space="preserve"> On the flip side, armed conflict often leads to the breakdown of infrastructure and civic institutions, which in turn undermines a broad range of rights. When hospitals and schools are closed, rights to adequate health and education are threatened. The collapse of economic infrastructure often results in pollution, food shortages, and overall poverty.[21] These various forms of economic breakdown and oppression violate rights to self-determination and often contribute to further human tragedy in the form of sickness, starvation, and lack of basic shelter. </w:t>
      </w:r>
      <w:r w:rsidRPr="15279048">
        <w:rPr>
          <w:rStyle w:val="StyleUnderline"/>
        </w:rPr>
        <w:t xml:space="preserve">The </w:t>
      </w:r>
      <w:r w:rsidRPr="15279048">
        <w:rPr>
          <w:rStyle w:val="StyleUnderline"/>
          <w:highlight w:val="green"/>
        </w:rPr>
        <w:t>breakdown of government institutions results in denials of civil rights, including the rights to privacy, fair trial, and freedom of movement</w:t>
      </w:r>
      <w:r w:rsidRPr="15279048">
        <w:rPr>
          <w:rStyle w:val="StyleUnderline"/>
        </w:rPr>
        <w:t>. In many cases, the government is increasingly militarized, and police and judicial systems are corrupted</w:t>
      </w:r>
      <w:r w:rsidRPr="15279048">
        <w:rPr>
          <w:sz w:val="16"/>
          <w:szCs w:val="16"/>
        </w:rPr>
        <w:t xml:space="preserve">. Abductions, arbitrary arrests, detentions without trial, political executions, assassinations, and torture often follow. In cases where extreme </w:t>
      </w:r>
      <w:r w:rsidRPr="15279048">
        <w:rPr>
          <w:rStyle w:val="StyleUnderline"/>
        </w:rPr>
        <w:t xml:space="preserve">violations of human rights have occurred, </w:t>
      </w:r>
      <w:r w:rsidRPr="15279048">
        <w:rPr>
          <w:rStyle w:val="StyleUnderline"/>
          <w:highlight w:val="green"/>
        </w:rPr>
        <w:t>reconciliation and peacebuilding become much more difficult. Unresolved human rights issues can serve as obstacles to peace negotiations</w:t>
      </w:r>
      <w:r w:rsidRPr="15279048">
        <w:rPr>
          <w:sz w:val="16"/>
          <w:szCs w:val="16"/>
        </w:rPr>
        <w:t>.[22]</w:t>
      </w:r>
      <w:r w:rsidRPr="15279048">
        <w:rPr>
          <w:rStyle w:val="StyleUnderline"/>
        </w:rPr>
        <w:t xml:space="preserve"> This is because it is difficult for parties to move toward conflict transformation and forgiveness when memories of severe violence and atrocity are still primary in their minds.</w:t>
      </w:r>
    </w:p>
    <w:p w14:paraId="0C2A0D1D" w14:textId="46D710E7" w:rsidR="003B6228" w:rsidRDefault="15279048" w:rsidP="003B6228">
      <w:pPr>
        <w:pStyle w:val="Heading2"/>
      </w:pPr>
      <w:r>
        <w:t>STEM/Strict Scrutiny Adv</w:t>
      </w:r>
    </w:p>
    <w:p w14:paraId="4B5EA18F" w14:textId="5265EA6B" w:rsidR="007D1383" w:rsidRDefault="15279048" w:rsidP="0020345C">
      <w:pPr>
        <w:pStyle w:val="Heading3"/>
      </w:pPr>
      <w:r>
        <w:t>1NC: Framing Issue</w:t>
      </w:r>
      <w:r w:rsidR="008D3200">
        <w:t xml:space="preserve"> (Must Read)</w:t>
      </w:r>
      <w:bookmarkStart w:id="3" w:name="_GoBack"/>
      <w:bookmarkEnd w:id="3"/>
    </w:p>
    <w:p w14:paraId="0C37AE3C" w14:textId="03F5C66A" w:rsidR="00272635" w:rsidRDefault="15279048" w:rsidP="0020345C">
      <w:pPr>
        <w:pStyle w:val="Heading4"/>
      </w:pPr>
      <w:r>
        <w:t>This advantage is flawed – four reasons:</w:t>
      </w:r>
    </w:p>
    <w:p w14:paraId="75E50763" w14:textId="005A2A62" w:rsidR="0020345C" w:rsidRDefault="15279048" w:rsidP="0020345C">
      <w:pPr>
        <w:pStyle w:val="Heading4"/>
      </w:pPr>
      <w:r>
        <w:t>1. They give reasons why affirmative action is key to STEM but then they claim that overturning Rodriguez would get rid of the need to have affirmative action, means that affirmative action would dissolve, and they get no solvency</w:t>
      </w:r>
    </w:p>
    <w:p w14:paraId="5E6DF345" w14:textId="1662BEF3" w:rsidR="00272635" w:rsidRDefault="15279048" w:rsidP="00272635">
      <w:pPr>
        <w:pStyle w:val="Heading4"/>
      </w:pPr>
      <w:r>
        <w:t>2. They say that STEM jobs are high now but then also read evidence that affirmative action, which they say is key to STEM, was affected by Fisher II – means STEM jobs would be lower now. Make them read more recent evidence on the current state of STEM jobs or this advantage doesn’t matter because Fisher II has no impact on STEM</w:t>
      </w:r>
    </w:p>
    <w:p w14:paraId="66916A61" w14:textId="284AB273" w:rsidR="00E06E1C" w:rsidRDefault="15279048" w:rsidP="00E06E1C">
      <w:pPr>
        <w:pStyle w:val="Heading4"/>
      </w:pPr>
      <w:r>
        <w:t>3. They don’t solve until 2028 – affirmative action is in place until then, which means the DA triggers first</w:t>
      </w:r>
    </w:p>
    <w:p w14:paraId="06C98BEE" w14:textId="6B6546C4" w:rsidR="00C56508" w:rsidRPr="00C56508" w:rsidRDefault="15279048" w:rsidP="00C56508">
      <w:pPr>
        <w:pStyle w:val="Heading4"/>
      </w:pPr>
      <w:r>
        <w:t>4. Missing internal links – they have ZERO warrants in their evidence that indicate a connection between a workforce and chemical industry innovations</w:t>
      </w:r>
    </w:p>
    <w:p w14:paraId="3FAC2728" w14:textId="2B18F7F2" w:rsidR="00C66E79" w:rsidRDefault="15279048" w:rsidP="00C66E79">
      <w:pPr>
        <w:pStyle w:val="Heading3"/>
      </w:pPr>
      <w:r>
        <w:t>1NC: Fisher II Good for Affirmative Action</w:t>
      </w:r>
    </w:p>
    <w:p w14:paraId="77ECD634" w14:textId="77777777" w:rsidR="00184198" w:rsidRDefault="15279048" w:rsidP="00184198">
      <w:pPr>
        <w:pStyle w:val="Heading4"/>
      </w:pPr>
      <w:r>
        <w:t>Their own evidence outlines why affirmative action is as strong as ever because of Fisher II, and silence about duration of affirmative action means it is probable that it outlasts 2028</w:t>
      </w:r>
    </w:p>
    <w:p w14:paraId="53E27A2E" w14:textId="77777777" w:rsidR="00184198" w:rsidRPr="001D00F6" w:rsidRDefault="15279048" w:rsidP="15279048">
      <w:pPr>
        <w:rPr>
          <w:rStyle w:val="Style13ptBold"/>
        </w:rPr>
      </w:pPr>
      <w:r w:rsidRPr="15279048">
        <w:rPr>
          <w:rStyle w:val="Style13ptBold"/>
        </w:rPr>
        <w:t xml:space="preserve">Robinson, their 1AC evidence, </w:t>
      </w:r>
      <w:r>
        <w:t>Professor, University of Richmond School of Law,</w:t>
      </w:r>
      <w:r w:rsidRPr="15279048">
        <w:rPr>
          <w:rStyle w:val="Style13ptBold"/>
        </w:rPr>
        <w:t xml:space="preserve"> 16</w:t>
      </w:r>
    </w:p>
    <w:p w14:paraId="32762921" w14:textId="77777777" w:rsidR="00184198" w:rsidRPr="000B468C" w:rsidRDefault="15279048" w:rsidP="00184198">
      <w:r>
        <w:t xml:space="preserve">(Kimberly Jenkins, “COMMENTS FISHER’S CAUTIONARY TALE AND THE URGENT NEED FOR EQUAL ACCESS TO AN EXCELLENT EDUCATION,” Harvard Law Review, Nov. 2016, accessed 07/23/17 at </w:t>
      </w:r>
      <w:hyperlink r:id="rId44">
        <w:r w:rsidRPr="15279048">
          <w:rPr>
            <w:rStyle w:val="Hyperlink"/>
          </w:rPr>
          <w:t>http://harvardlawreview.org/wp-content/uploads/2016/11/185-240_Robinson_Online.pdf</w:t>
        </w:r>
      </w:hyperlink>
      <w:r>
        <w:t>, DDI-EJ)</w:t>
      </w:r>
    </w:p>
    <w:p w14:paraId="7A149879" w14:textId="77777777" w:rsidR="00184198" w:rsidRDefault="15279048" w:rsidP="15279048">
      <w:pPr>
        <w:rPr>
          <w:sz w:val="16"/>
          <w:szCs w:val="16"/>
        </w:rPr>
      </w:pPr>
      <w:r w:rsidRPr="15279048">
        <w:rPr>
          <w:u w:val="single"/>
        </w:rPr>
        <w:t>Fisher II provides assistance to institutions that must defend affirmative action</w:t>
      </w:r>
      <w:r w:rsidRPr="15279048">
        <w:rPr>
          <w:sz w:val="16"/>
          <w:szCs w:val="16"/>
        </w:rPr>
        <w:t xml:space="preserve"> in admissions policies. Like Fisher I, Fisher II reaffirmed that diversity’s educational benefits can serve as a compelling government interest.78 </w:t>
      </w:r>
      <w:r w:rsidRPr="15279048">
        <w:rPr>
          <w:highlight w:val="green"/>
          <w:u w:val="single"/>
        </w:rPr>
        <w:t>Fisher II clarified that diversity is not “a goal that can</w:t>
      </w:r>
      <w:r w:rsidRPr="15279048">
        <w:rPr>
          <w:u w:val="single"/>
        </w:rPr>
        <w:t xml:space="preserve"> or should </w:t>
      </w:r>
      <w:r w:rsidRPr="15279048">
        <w:rPr>
          <w:highlight w:val="green"/>
          <w:u w:val="single"/>
        </w:rPr>
        <w:t>be reduced to pure numbers</w:t>
      </w:r>
      <w:r w:rsidRPr="15279048">
        <w:rPr>
          <w:sz w:val="16"/>
          <w:szCs w:val="16"/>
        </w:rPr>
        <w:t xml:space="preserve">.”79 Therefore, universities are not required to establish numerical goals for their affirmative action plans given the risk of such numbers being labeled quotas.80 Instead, </w:t>
      </w:r>
      <w:r w:rsidRPr="15279048">
        <w:rPr>
          <w:u w:val="single"/>
        </w:rPr>
        <w:t>the Court appears willing to accept such benefits of diversity as creating a diverse cadre of leaders, increasing understanding among the races, reducing stereotypes, and preparing students to enter a diverse workforce as goals that are sufficiently concrete.</w:t>
      </w:r>
      <w:r w:rsidRPr="15279048">
        <w:rPr>
          <w:sz w:val="16"/>
          <w:szCs w:val="16"/>
        </w:rPr>
        <w:t xml:space="preserve">81 </w:t>
      </w:r>
      <w:r w:rsidRPr="15279048">
        <w:rPr>
          <w:u w:val="single"/>
        </w:rPr>
        <w:t>This clarification</w:t>
      </w:r>
      <w:r w:rsidRPr="15279048">
        <w:rPr>
          <w:sz w:val="16"/>
          <w:szCs w:val="16"/>
        </w:rPr>
        <w:t xml:space="preserve"> in Fisher II </w:t>
      </w:r>
      <w:r w:rsidRPr="15279048">
        <w:rPr>
          <w:u w:val="single"/>
        </w:rPr>
        <w:t>will enable universities to avoid</w:t>
      </w:r>
      <w:r w:rsidRPr="15279048">
        <w:rPr>
          <w:sz w:val="16"/>
          <w:szCs w:val="16"/>
        </w:rPr>
        <w:t xml:space="preserve"> what I previously identified as the Scylla of </w:t>
      </w:r>
      <w:r w:rsidRPr="15279048">
        <w:rPr>
          <w:u w:val="single"/>
        </w:rPr>
        <w:t>inadequate evidence on the racial composition they need to achieve diversity</w:t>
      </w:r>
      <w:r w:rsidRPr="15279048">
        <w:rPr>
          <w:sz w:val="16"/>
          <w:szCs w:val="16"/>
        </w:rPr>
        <w:t xml:space="preserve"> and the Charybdis of significant specificity on this issue that the program is labeled an unconstitutional quota.82 </w:t>
      </w:r>
      <w:r w:rsidRPr="15279048">
        <w:rPr>
          <w:highlight w:val="green"/>
          <w:u w:val="single"/>
        </w:rPr>
        <w:t>Fisher II also lays bare the deficiencies of percentage plans.</w:t>
      </w:r>
      <w:r w:rsidRPr="15279048">
        <w:rPr>
          <w:u w:val="single"/>
        </w:rPr>
        <w:t xml:space="preserve"> </w:t>
      </w:r>
      <w:r w:rsidRPr="15279048">
        <w:rPr>
          <w:sz w:val="16"/>
          <w:szCs w:val="16"/>
        </w:rPr>
        <w:t xml:space="preserve">Justice Kennedy acknowledged the multiple flaws inherent to these plans. He noted that </w:t>
      </w:r>
      <w:r w:rsidRPr="15279048">
        <w:rPr>
          <w:highlight w:val="green"/>
          <w:u w:val="single"/>
        </w:rPr>
        <w:t>percentage plans rely on a single measure that can prevent universities from considering the broad array of factors that diversity seeks</w:t>
      </w:r>
      <w:r w:rsidRPr="15279048">
        <w:rPr>
          <w:sz w:val="16"/>
          <w:szCs w:val="16"/>
        </w:rPr>
        <w:t xml:space="preserve">, thereby echoing Grutter’s acknowledgment of this same shortcoming.83 Justice Kennedy also recognized that such plans aim to increase minority enrollment by admitting the top graduates from racially isolated high schools.84 Given this explicit racial aim, increasing reliance on </w:t>
      </w:r>
      <w:r w:rsidRPr="15279048">
        <w:rPr>
          <w:u w:val="single"/>
        </w:rPr>
        <w:t>the Top Ten Percent Plan would not have made the University’s admissions policy “more race neutral</w:t>
      </w:r>
      <w:r w:rsidRPr="15279048">
        <w:rPr>
          <w:sz w:val="16"/>
          <w:szCs w:val="16"/>
        </w:rPr>
        <w:t xml:space="preserve">.”85 He highlighted that such </w:t>
      </w:r>
      <w:r w:rsidRPr="15279048">
        <w:rPr>
          <w:u w:val="single"/>
        </w:rPr>
        <w:t>plans create “perverse incentives” for students by discouraging them from selecting challenging classes or a more competitive school</w:t>
      </w:r>
      <w:r w:rsidRPr="15279048">
        <w:rPr>
          <w:sz w:val="16"/>
          <w:szCs w:val="16"/>
        </w:rPr>
        <w:t xml:space="preserve">.86 In addition, Fisher II’s rejection of the contention that the University should increase its admittees from the Top Ten Percent Plan reaffirms Grutter’s instruction that universities and colleges are not required to choose a race-neutral alternative that sacrifices assembling a class with a broad range of characteristics solely to achieve diversity.87 Justice Kennedy’s thorough exploration of the shortcomings of percentage plans suggests that future litigants will not succeed by pointing to such plans as viable race-neutral alternatives. </w:t>
      </w:r>
      <w:r w:rsidRPr="15279048">
        <w:rPr>
          <w:u w:val="single"/>
        </w:rPr>
        <w:t>Fisher II did not mention the need for a termination point for affirmative action</w:t>
      </w:r>
      <w:r w:rsidRPr="15279048">
        <w:rPr>
          <w:sz w:val="16"/>
          <w:szCs w:val="16"/>
        </w:rPr>
        <w:t xml:space="preserve">. Instead, </w:t>
      </w:r>
      <w:r w:rsidRPr="15279048">
        <w:rPr>
          <w:highlight w:val="green"/>
          <w:u w:val="single"/>
        </w:rPr>
        <w:t>it emphasized that the University should regularly evaluate its admissions policy in light of its ongoing data collection on the need for affirmative action</w:t>
      </w:r>
      <w:r w:rsidRPr="15279048">
        <w:rPr>
          <w:u w:val="single"/>
        </w:rPr>
        <w:t xml:space="preserve">.88 </w:t>
      </w:r>
      <w:r w:rsidRPr="15279048">
        <w:rPr>
          <w:b/>
          <w:bCs/>
          <w:highlight w:val="green"/>
          <w:u w:val="single"/>
        </w:rPr>
        <w:t>The Court’s silence in Fisher II about any durational limits on affirmative action</w:t>
      </w:r>
      <w:r w:rsidRPr="15279048">
        <w:rPr>
          <w:u w:val="single"/>
        </w:rPr>
        <w:t xml:space="preserve">, rather than reaffirming the importance of a termination point or Grutter’s 2028 endpoint, </w:t>
      </w:r>
      <w:r w:rsidRPr="15279048">
        <w:rPr>
          <w:b/>
          <w:bCs/>
          <w:highlight w:val="green"/>
          <w:u w:val="single"/>
        </w:rPr>
        <w:t>may allow institutions to employ affirmative action beyond the 2028 deadline as long as they are engaging in periodic review</w:t>
      </w:r>
      <w:r w:rsidRPr="15279048">
        <w:rPr>
          <w:b/>
          <w:bCs/>
          <w:sz w:val="16"/>
          <w:szCs w:val="16"/>
        </w:rPr>
        <w:t>.</w:t>
      </w:r>
      <w:r w:rsidRPr="15279048">
        <w:rPr>
          <w:sz w:val="16"/>
          <w:szCs w:val="16"/>
        </w:rPr>
        <w:t xml:space="preserve"> Most importantly, </w:t>
      </w:r>
      <w:r w:rsidRPr="15279048">
        <w:rPr>
          <w:u w:val="single"/>
        </w:rPr>
        <w:t>Fisher II provides much-needed guidance on the types of evidence that colleges and universities will need to present in court to survive a constitutional challenge</w:t>
      </w:r>
      <w:r w:rsidRPr="15279048">
        <w:rPr>
          <w:sz w:val="16"/>
          <w:szCs w:val="16"/>
        </w:rPr>
        <w:t xml:space="preserve"> given the minimal guidance in Grutter.</w:t>
      </w:r>
    </w:p>
    <w:p w14:paraId="3485234E" w14:textId="557CA9F5" w:rsidR="004715AE" w:rsidRDefault="15279048" w:rsidP="004715AE">
      <w:pPr>
        <w:pStyle w:val="Heading3"/>
      </w:pPr>
      <w:r>
        <w:t>1NC: STEM Increasing Now</w:t>
      </w:r>
    </w:p>
    <w:p w14:paraId="168A6D43" w14:textId="46E89568" w:rsidR="004715AE" w:rsidRPr="00F07B7C" w:rsidRDefault="15279048" w:rsidP="004715AE">
      <w:pPr>
        <w:pStyle w:val="Heading4"/>
      </w:pPr>
      <w:r>
        <w:t>Stem job growth in 2017 – not affected by Fisher II</w:t>
      </w:r>
    </w:p>
    <w:p w14:paraId="578E7430" w14:textId="77777777" w:rsidR="004715AE" w:rsidRPr="00F07B7C" w:rsidRDefault="15279048" w:rsidP="004715AE">
      <w:r w:rsidRPr="15279048">
        <w:rPr>
          <w:rStyle w:val="Style13ptBold"/>
        </w:rPr>
        <w:t>ESA, 3-30-</w:t>
      </w:r>
      <w:r>
        <w:t>2017 (</w:t>
      </w:r>
      <w:r w:rsidRPr="15279048">
        <w:rPr>
          <w:rStyle w:val="Style13ptBold"/>
        </w:rPr>
        <w:t xml:space="preserve"> </w:t>
      </w:r>
      <w:r>
        <w:t xml:space="preserve">Economics &amp; Statistics Administration United States Department of Commerce “ STEM Jobs: 2017 Update” </w:t>
      </w:r>
      <w:r w:rsidRPr="15279048">
        <w:rPr>
          <w:rStyle w:val="Hyperlink"/>
        </w:rPr>
        <w:t>http://www.esa.doc.gov/reports/stem-jobs-2017-update)</w:t>
      </w:r>
    </w:p>
    <w:p w14:paraId="0F0C2EE8" w14:textId="77777777" w:rsidR="004715AE" w:rsidRDefault="15279048" w:rsidP="15279048">
      <w:pPr>
        <w:rPr>
          <w:rStyle w:val="StyleUnderline"/>
        </w:rPr>
      </w:pPr>
      <w:r w:rsidRPr="15279048">
        <w:rPr>
          <w:sz w:val="8"/>
          <w:szCs w:val="8"/>
        </w:rPr>
        <w:t>Science, technology, engineering and mathematics (</w:t>
      </w:r>
      <w:r w:rsidRPr="15279048">
        <w:rPr>
          <w:rStyle w:val="StyleUnderline"/>
        </w:rPr>
        <w:t>STEM) workers help drive our nation's innovation and competitiveness by generating new ideas and new companies</w:t>
      </w:r>
      <w:r w:rsidRPr="15279048">
        <w:rPr>
          <w:sz w:val="8"/>
          <w:szCs w:val="8"/>
        </w:rPr>
        <w:t>.1 For example, workers who study or are employed in these fields are more likely to apply for, receive, and commercialize patents.2 STEM knowledge also has other benefits; while often very specialized, it can be transferred to a wide variety of careers, particularly management occupations, while increased technology in the workplace means that, to handle non-repetitive tasks, workers need the critical thinking and technical skills that come with STEM training.3 A wealth of data is produced by the U.S. Census Bureau and the Bureau of Labor Statistics on many aspects of the STEM economy. Using data from these agencies, particularly the Census Bureau's Current Population Survey (CPS) and American Community Survey (</w:t>
      </w:r>
      <w:r w:rsidRPr="15279048">
        <w:rPr>
          <w:rStyle w:val="StyleUnderline"/>
        </w:rPr>
        <w:t xml:space="preserve">ACS), allows us to look closely at the trends in STEM and perform a detailed analysis of wages and employment that goes beyond most published studies on STEM. </w:t>
      </w:r>
      <w:r w:rsidRPr="15279048">
        <w:rPr>
          <w:sz w:val="8"/>
          <w:szCs w:val="8"/>
        </w:rPr>
        <w:t>This report, the first in a series of upcoming reports from OCE on the STEM economy, is an update of findings from our previous report, "STEM: Good Jobs Now and for the Future." Future reports will update previous research by this office on sex, race, and ethnicity in STEM jobs, as well as present new findings about the geography of STEM jobs and the skills needed to participate in this vital sector of the economy. Key findings for this update, which are consistent with previous research, including research done by the Office of the Chief Economist (OCE) are that:   In 2015, there were 9.0 million STEM workers in the United States. About 6.1 percent of all workers are in STEM occupations, up from 5.5 percent just five years earlier.</w:t>
      </w:r>
      <w:r w:rsidRPr="15279048">
        <w:rPr>
          <w:rStyle w:val="Emphasis"/>
        </w:rPr>
        <w:t xml:space="preserve">   </w:t>
      </w:r>
      <w:r w:rsidRPr="15279048">
        <w:rPr>
          <w:rStyle w:val="Emphasis"/>
          <w:highlight w:val="cyan"/>
        </w:rPr>
        <w:t>Employment in STEM occupations grew much faster than employment in non-STEM occupations over the last decade</w:t>
      </w:r>
      <w:r w:rsidRPr="15279048">
        <w:rPr>
          <w:sz w:val="8"/>
          <w:szCs w:val="8"/>
        </w:rPr>
        <w:t xml:space="preserve"> (24.4 percent versus 4.0 percent, respectively), and </w:t>
      </w:r>
      <w:r w:rsidRPr="15279048">
        <w:rPr>
          <w:rStyle w:val="Emphasis"/>
          <w:highlight w:val="cyan"/>
        </w:rPr>
        <w:t>STEM occupations are projected to grow by 8.9 percent</w:t>
      </w:r>
      <w:r w:rsidRPr="15279048">
        <w:rPr>
          <w:sz w:val="8"/>
          <w:szCs w:val="8"/>
        </w:rPr>
        <w:t xml:space="preserve"> from 2014 to 2024, </w:t>
      </w:r>
      <w:r w:rsidRPr="15279048">
        <w:rPr>
          <w:rStyle w:val="StyleUnderline"/>
        </w:rPr>
        <w:t>compared to 6.4 percent growth for non- STEM occupations.</w:t>
      </w:r>
    </w:p>
    <w:p w14:paraId="13EEF010" w14:textId="61C347A4" w:rsidR="001000A4" w:rsidRDefault="15279048" w:rsidP="001000A4">
      <w:pPr>
        <w:pStyle w:val="Heading3"/>
      </w:pPr>
      <w:r>
        <w:t>1NC: A2: Climate Impact</w:t>
      </w:r>
    </w:p>
    <w:p w14:paraId="1BA04CCD" w14:textId="77777777" w:rsidR="001000A4" w:rsidRPr="005F21B3" w:rsidRDefault="15279048" w:rsidP="001000A4">
      <w:pPr>
        <w:pStyle w:val="Heading4"/>
      </w:pPr>
      <w:r>
        <w:t xml:space="preserve">This is the most recent and qualified piece of evidence you’ll hear – we are passed the point of no return – 2 degree Celsius is inevitable </w:t>
      </w:r>
    </w:p>
    <w:p w14:paraId="6FAF0F5D" w14:textId="77777777" w:rsidR="001000A4" w:rsidRPr="005F21B3" w:rsidRDefault="15279048" w:rsidP="001000A4">
      <w:r w:rsidRPr="15279048">
        <w:rPr>
          <w:rStyle w:val="Style13ptBold"/>
        </w:rPr>
        <w:t>Meyer 6-3</w:t>
      </w:r>
      <w:r>
        <w:t>-17 (Robinson Meyer is an associate editor at The Atlantic, where he covers technology, citing and interviewing Michael Oppenheimer; “</w:t>
      </w:r>
      <w:r w:rsidRPr="15279048">
        <w:rPr>
          <w:rStyle w:val="Emphasis"/>
          <w:b w:val="0"/>
          <w:u w:val="none"/>
        </w:rPr>
        <w:t>Avoiding Two Degrees of Warming 'Is Now Totally Unrealistic'</w:t>
      </w:r>
      <w:r>
        <w:t>” The Atlantic; June 3, 2017; https://www.theatlantic.com/science/archive/2017/06/oppenheimer-interview/529083/ - LK)</w:t>
      </w:r>
    </w:p>
    <w:p w14:paraId="29ED5A26" w14:textId="77777777" w:rsidR="001000A4" w:rsidRPr="005F21B3" w:rsidRDefault="15279048" w:rsidP="15279048">
      <w:pPr>
        <w:rPr>
          <w:sz w:val="16"/>
          <w:szCs w:val="16"/>
        </w:rPr>
      </w:pPr>
      <w:r w:rsidRPr="15279048">
        <w:rPr>
          <w:rStyle w:val="Emphasis"/>
          <w:highlight w:val="cyan"/>
        </w:rPr>
        <w:t>Michael Oppenheimer, a Princeton scientist and longtime observer of UN climate talks, says that the world has lost its last shot at staving off dangerous global warming.</w:t>
      </w:r>
      <w:r w:rsidRPr="15279048">
        <w:rPr>
          <w:sz w:val="16"/>
          <w:szCs w:val="16"/>
        </w:rPr>
        <w:t xml:space="preserve"> </w:t>
      </w:r>
      <w:r w:rsidRPr="15279048">
        <w:rPr>
          <w:rStyle w:val="StyleUnderline"/>
        </w:rPr>
        <w:t>Michael Oppenheimer has been thinking about climate change</w:t>
      </w:r>
      <w:r w:rsidRPr="15279048">
        <w:rPr>
          <w:sz w:val="16"/>
          <w:szCs w:val="16"/>
        </w:rPr>
        <w:t xml:space="preserve"> about as long as most Americans have been alive. </w:t>
      </w:r>
      <w:r w:rsidRPr="15279048">
        <w:rPr>
          <w:rStyle w:val="StyleUnderline"/>
          <w:highlight w:val="cyan"/>
        </w:rPr>
        <w:t>For almost four decades</w:t>
      </w:r>
      <w:r w:rsidRPr="15279048">
        <w:rPr>
          <w:rStyle w:val="StyleUnderline"/>
        </w:rPr>
        <w:t>, he has worked on answering the phenomenon’s two most pressing questions: How dangerous will climate change get? And what can humanity do about it?</w:t>
      </w:r>
      <w:r w:rsidRPr="15279048">
        <w:rPr>
          <w:sz w:val="16"/>
          <w:szCs w:val="16"/>
        </w:rPr>
        <w:t xml:space="preserve"> So after President Donald Trump announced his decision to withdraw from the Paris Agreement on Thursday, Oppenheimer was one of the experts I most wanted to hear from.</w:t>
      </w:r>
      <w:r w:rsidRPr="15279048">
        <w:rPr>
          <w:sz w:val="12"/>
          <w:szCs w:val="12"/>
        </w:rPr>
        <w:t>¶</w:t>
      </w:r>
      <w:r w:rsidRPr="15279048">
        <w:rPr>
          <w:sz w:val="16"/>
          <w:szCs w:val="16"/>
        </w:rPr>
        <w:t xml:space="preserve"> It helps that </w:t>
      </w:r>
      <w:r w:rsidRPr="15279048">
        <w:rPr>
          <w:rStyle w:val="StyleUnderline"/>
          <w:highlight w:val="cyan"/>
        </w:rPr>
        <w:t>Oppenheimer</w:t>
      </w:r>
      <w:r w:rsidRPr="15279048">
        <w:rPr>
          <w:rStyle w:val="StyleUnderline"/>
        </w:rPr>
        <w:t xml:space="preserve">, a Princeton professor since 2002, </w:t>
      </w:r>
      <w:r w:rsidRPr="15279048">
        <w:rPr>
          <w:rStyle w:val="StyleUnderline"/>
          <w:highlight w:val="cyan"/>
        </w:rPr>
        <w:t>has worked on</w:t>
      </w:r>
      <w:r w:rsidRPr="15279048">
        <w:rPr>
          <w:rStyle w:val="StyleUnderline"/>
        </w:rPr>
        <w:t xml:space="preserve"> or in some of </w:t>
      </w:r>
      <w:r w:rsidRPr="15279048">
        <w:rPr>
          <w:rStyle w:val="StyleUnderline"/>
          <w:highlight w:val="cyan"/>
        </w:rPr>
        <w:t>the most important environmental programs</w:t>
      </w:r>
      <w:r w:rsidRPr="15279048">
        <w:rPr>
          <w:rStyle w:val="StyleUnderline"/>
        </w:rPr>
        <w:t xml:space="preserve"> of the modern era. </w:t>
      </w:r>
      <w:r w:rsidRPr="15279048">
        <w:rPr>
          <w:rStyle w:val="Emphasis"/>
        </w:rPr>
        <w:t xml:space="preserve">He is </w:t>
      </w:r>
      <w:r w:rsidRPr="15279048">
        <w:rPr>
          <w:rStyle w:val="Emphasis"/>
          <w:highlight w:val="cyan"/>
        </w:rPr>
        <w:t>currently a coordinating lead author of the</w:t>
      </w:r>
      <w:r w:rsidRPr="15279048">
        <w:rPr>
          <w:rStyle w:val="Emphasis"/>
        </w:rPr>
        <w:t xml:space="preserve"> UN [</w:t>
      </w:r>
      <w:r w:rsidRPr="15279048">
        <w:rPr>
          <w:rStyle w:val="Emphasis"/>
          <w:highlight w:val="cyan"/>
        </w:rPr>
        <w:t>IPCC</w:t>
      </w:r>
      <w:r w:rsidRPr="15279048">
        <w:rPr>
          <w:rStyle w:val="Emphasis"/>
        </w:rPr>
        <w:t>] Intergovernmental Panel on Climate Change</w:t>
      </w:r>
      <w:r w:rsidRPr="15279048">
        <w:rPr>
          <w:sz w:val="16"/>
          <w:szCs w:val="16"/>
        </w:rPr>
        <w:t xml:space="preserve">, </w:t>
      </w:r>
      <w:r w:rsidRPr="15279048">
        <w:rPr>
          <w:rStyle w:val="StyleUnderline"/>
        </w:rPr>
        <w:t xml:space="preserve">and he </w:t>
      </w:r>
      <w:r w:rsidRPr="15279048">
        <w:rPr>
          <w:rStyle w:val="StyleUnderline"/>
          <w:highlight w:val="cyan"/>
        </w:rPr>
        <w:t>edits the journal Climatic Change.</w:t>
      </w:r>
      <w:r w:rsidRPr="15279048">
        <w:rPr>
          <w:rStyle w:val="StyleUnderline"/>
        </w:rPr>
        <w:t xml:space="preserve"> </w:t>
      </w:r>
      <w:r w:rsidRPr="15279048">
        <w:rPr>
          <w:rStyle w:val="Emphasis"/>
        </w:rPr>
        <w:t xml:space="preserve">From 1981 to 1996, he </w:t>
      </w:r>
      <w:r w:rsidRPr="15279048">
        <w:rPr>
          <w:rStyle w:val="Emphasis"/>
          <w:highlight w:val="cyan"/>
        </w:rPr>
        <w:t>worked as the senior scientist at the Environmental Defense Fund</w:t>
      </w:r>
      <w:r w:rsidRPr="15279048">
        <w:rPr>
          <w:rStyle w:val="StyleUnderline"/>
        </w:rPr>
        <w:t>, where he helped frame the 1990 amendments to the Clean Air Act that reduced acid rain.</w:t>
      </w:r>
      <w:r w:rsidRPr="15279048">
        <w:rPr>
          <w:rStyle w:val="StyleUnderline"/>
          <w:sz w:val="12"/>
          <w:szCs w:val="12"/>
        </w:rPr>
        <w:t>¶</w:t>
      </w:r>
      <w:r w:rsidRPr="15279048">
        <w:rPr>
          <w:sz w:val="16"/>
          <w:szCs w:val="16"/>
        </w:rPr>
        <w:t xml:space="preserve"> </w:t>
      </w:r>
      <w:r w:rsidRPr="15279048">
        <w:rPr>
          <w:rStyle w:val="StyleUnderline"/>
        </w:rPr>
        <w:t>Along with other scientists, he lobbied the United States to start negotiating the UN Framework Convention on Climate Change, which President George H.W. Bush signed 25 years ago</w:t>
      </w:r>
      <w:r w:rsidRPr="15279048">
        <w:rPr>
          <w:sz w:val="16"/>
          <w:szCs w:val="16"/>
        </w:rPr>
        <w:t xml:space="preserve"> this week. Since then, </w:t>
      </w:r>
      <w:r w:rsidRPr="15279048">
        <w:rPr>
          <w:rStyle w:val="StyleUnderline"/>
        </w:rPr>
        <w:t xml:space="preserve">he has </w:t>
      </w:r>
      <w:r w:rsidRPr="15279048">
        <w:rPr>
          <w:rStyle w:val="StyleUnderline"/>
          <w:highlight w:val="cyan"/>
        </w:rPr>
        <w:t>attended</w:t>
      </w:r>
      <w:r w:rsidRPr="15279048">
        <w:rPr>
          <w:rStyle w:val="StyleUnderline"/>
        </w:rPr>
        <w:t xml:space="preserve"> the major UN climate negotiations, including </w:t>
      </w:r>
      <w:r w:rsidRPr="15279048">
        <w:rPr>
          <w:rStyle w:val="StyleUnderline"/>
          <w:highlight w:val="cyan"/>
        </w:rPr>
        <w:t>Paris</w:t>
      </w:r>
      <w:r w:rsidRPr="15279048">
        <w:rPr>
          <w:rStyle w:val="StyleUnderline"/>
        </w:rPr>
        <w:t xml:space="preserve"> in 2015.</w:t>
      </w:r>
      <w:r w:rsidRPr="15279048">
        <w:rPr>
          <w:rStyle w:val="StyleUnderline"/>
          <w:sz w:val="12"/>
          <w:szCs w:val="12"/>
        </w:rPr>
        <w:t>¶</w:t>
      </w:r>
      <w:r w:rsidRPr="15279048">
        <w:rPr>
          <w:sz w:val="16"/>
          <w:szCs w:val="16"/>
        </w:rPr>
        <w:t xml:space="preserve"> I spoke to him on Friday about his outlook for climate treaties looking forward, Trump’s ability to roll back older climate policies, and whether the U.S. withdrawal from Paris could make global warming significantly worse. Our conversation has been edited for concision and clarity.</w:t>
      </w:r>
      <w:r w:rsidRPr="15279048">
        <w:rPr>
          <w:sz w:val="12"/>
          <w:szCs w:val="12"/>
        </w:rPr>
        <w:t>¶</w:t>
      </w:r>
      <w:r w:rsidRPr="15279048">
        <w:rPr>
          <w:sz w:val="16"/>
          <w:szCs w:val="16"/>
        </w:rPr>
        <w:t xml:space="preserve"> Robinson Meyer: You’ve been involved in climate diplomacy for a long, long time. How are you feeling today?</w:t>
      </w:r>
      <w:r w:rsidRPr="15279048">
        <w:rPr>
          <w:sz w:val="12"/>
          <w:szCs w:val="12"/>
        </w:rPr>
        <w:t>¶</w:t>
      </w:r>
      <w:r w:rsidRPr="15279048">
        <w:rPr>
          <w:sz w:val="16"/>
          <w:szCs w:val="16"/>
        </w:rPr>
        <w:t xml:space="preserve"> Michael Oppenheimer: </w:t>
      </w:r>
      <w:r w:rsidRPr="15279048">
        <w:rPr>
          <w:rStyle w:val="StyleUnderline"/>
        </w:rPr>
        <w:t>I’m upset and troubled—as I rarely am</w:t>
      </w:r>
      <w:r w:rsidRPr="15279048">
        <w:rPr>
          <w:sz w:val="16"/>
          <w:szCs w:val="16"/>
        </w:rPr>
        <w:t xml:space="preserve">, because I’ve been involved in this issue for 35 years. </w:t>
      </w:r>
      <w:r w:rsidRPr="15279048">
        <w:rPr>
          <w:rStyle w:val="StyleUnderline"/>
        </w:rPr>
        <w:t>I’ve seen a lot of ups and downs</w:t>
      </w:r>
      <w:r w:rsidRPr="15279048">
        <w:rPr>
          <w:rStyle w:val="Emphasis"/>
        </w:rPr>
        <w:t xml:space="preserve">, but </w:t>
      </w:r>
      <w:r w:rsidRPr="15279048">
        <w:rPr>
          <w:rStyle w:val="Emphasis"/>
          <w:highlight w:val="cyan"/>
        </w:rPr>
        <w:t>this is the most discouraging.</w:t>
      </w:r>
      <w:r w:rsidRPr="15279048">
        <w:rPr>
          <w:sz w:val="16"/>
          <w:szCs w:val="16"/>
        </w:rPr>
        <w:t xml:space="preserve"> </w:t>
      </w:r>
      <w:r w:rsidRPr="15279048">
        <w:rPr>
          <w:rStyle w:val="StyleUnderline"/>
        </w:rPr>
        <w:t>It is more discouraging than when George W. Bush withdrew from the Kyoto Protocol.</w:t>
      </w:r>
      <w:r w:rsidRPr="15279048">
        <w:rPr>
          <w:rStyle w:val="StyleUnderline"/>
          <w:sz w:val="12"/>
          <w:szCs w:val="12"/>
        </w:rPr>
        <w:t>¶</w:t>
      </w:r>
      <w:r w:rsidRPr="15279048">
        <w:rPr>
          <w:sz w:val="16"/>
          <w:szCs w:val="16"/>
        </w:rPr>
        <w:t xml:space="preserve"> </w:t>
      </w:r>
      <w:r w:rsidRPr="15279048">
        <w:rPr>
          <w:rStyle w:val="StyleUnderline"/>
        </w:rPr>
        <w:t>The reality is the clock has been ticking all this time</w:t>
      </w:r>
      <w:r w:rsidRPr="15279048">
        <w:rPr>
          <w:sz w:val="16"/>
          <w:szCs w:val="16"/>
        </w:rPr>
        <w:t xml:space="preserve">, all those 35 years the clock has been ticking. And because the clock has been ticking, </w:t>
      </w:r>
      <w:r w:rsidRPr="15279048">
        <w:rPr>
          <w:rStyle w:val="StyleUnderline"/>
        </w:rPr>
        <w:t>Earth is already a degree warmer</w:t>
      </w:r>
      <w:r w:rsidRPr="15279048">
        <w:rPr>
          <w:sz w:val="16"/>
          <w:szCs w:val="16"/>
        </w:rPr>
        <w:t xml:space="preserve"> than it would otherwise have been. </w:t>
      </w:r>
      <w:r w:rsidRPr="15279048">
        <w:rPr>
          <w:rStyle w:val="Emphasis"/>
          <w:highlight w:val="cyan"/>
        </w:rPr>
        <w:t>We don’t have much time to avoid the two degrees of warming that would destabilize ice sheets, entail extreme heatwaves, and</w:t>
      </w:r>
      <w:r w:rsidRPr="15279048">
        <w:rPr>
          <w:rStyle w:val="Emphasis"/>
        </w:rPr>
        <w:t xml:space="preserve"> potentially </w:t>
      </w:r>
      <w:r w:rsidRPr="15279048">
        <w:rPr>
          <w:rStyle w:val="Emphasis"/>
          <w:highlight w:val="cyan"/>
        </w:rPr>
        <w:t xml:space="preserve">undermine food security. </w:t>
      </w:r>
      <w:r w:rsidRPr="15279048">
        <w:rPr>
          <w:rStyle w:val="Emphasis"/>
          <w:sz w:val="24"/>
          <w:szCs w:val="24"/>
          <w:highlight w:val="cyan"/>
        </w:rPr>
        <w:t>And this decision is just enough to push us over the edge</w:t>
      </w:r>
      <w:r w:rsidRPr="15279048">
        <w:rPr>
          <w:sz w:val="16"/>
          <w:szCs w:val="16"/>
        </w:rPr>
        <w:t xml:space="preserve">, in my view. </w:t>
      </w:r>
      <w:r w:rsidRPr="15279048">
        <w:rPr>
          <w:rStyle w:val="StyleUnderline"/>
        </w:rPr>
        <w:t>I think</w:t>
      </w:r>
      <w:r w:rsidRPr="15279048">
        <w:rPr>
          <w:sz w:val="16"/>
          <w:szCs w:val="16"/>
        </w:rPr>
        <w:t xml:space="preserve"> </w:t>
      </w:r>
      <w:r w:rsidRPr="15279048">
        <w:rPr>
          <w:rStyle w:val="Emphasis"/>
          <w:highlight w:val="cyan"/>
        </w:rPr>
        <w:t>it’s totally unrealistic now</w:t>
      </w:r>
      <w:r w:rsidRPr="15279048">
        <w:rPr>
          <w:rStyle w:val="Emphasis"/>
        </w:rPr>
        <w:t xml:space="preserve"> to believe that we are going </w:t>
      </w:r>
      <w:r w:rsidRPr="15279048">
        <w:rPr>
          <w:rStyle w:val="Emphasis"/>
          <w:highlight w:val="cyan"/>
        </w:rPr>
        <w:t>to meet that objective</w:t>
      </w:r>
      <w:r w:rsidRPr="15279048">
        <w:rPr>
          <w:rStyle w:val="Emphasis"/>
        </w:rPr>
        <w:t>.</w:t>
      </w:r>
      <w:r w:rsidRPr="15279048">
        <w:rPr>
          <w:rStyle w:val="Emphasis"/>
          <w:sz w:val="12"/>
          <w:szCs w:val="12"/>
          <w:u w:val="none"/>
        </w:rPr>
        <w:t>¶</w:t>
      </w:r>
      <w:r w:rsidRPr="15279048">
        <w:rPr>
          <w:sz w:val="16"/>
          <w:szCs w:val="16"/>
        </w:rPr>
        <w:t xml:space="preserve"> So in a personal way, for someone who has worked on the issue for decades, </w:t>
      </w:r>
      <w:r w:rsidRPr="15279048">
        <w:rPr>
          <w:rStyle w:val="StyleUnderline"/>
        </w:rPr>
        <w:t>this more so than any other setback seems to indicate that it’s highly unlikely that we can make the two-degree goal.</w:t>
      </w:r>
      <w:r w:rsidRPr="15279048">
        <w:rPr>
          <w:sz w:val="16"/>
          <w:szCs w:val="16"/>
        </w:rPr>
        <w:t xml:space="preserve"> The Trump action pushed us over the edge, and basically Trump owns the responsibility now for this problem.</w:t>
      </w:r>
    </w:p>
    <w:p w14:paraId="11A824EC" w14:textId="77777777" w:rsidR="001000A4" w:rsidRDefault="15279048" w:rsidP="001000A4">
      <w:pPr>
        <w:pStyle w:val="Heading4"/>
      </w:pPr>
      <w:r>
        <w:t>Warming is inevitable – 2 degrees Celsius is when the major existential impacts will happen and it’s no longer feasible to prevent, even with major chemical projects</w:t>
      </w:r>
    </w:p>
    <w:p w14:paraId="7A9D1F4A" w14:textId="77777777" w:rsidR="001000A4" w:rsidRPr="008F0549" w:rsidRDefault="15279048" w:rsidP="001000A4">
      <w:r w:rsidRPr="15279048">
        <w:rPr>
          <w:rStyle w:val="Style13ptBold"/>
        </w:rPr>
        <w:t>Johnston 17</w:t>
      </w:r>
      <w:r>
        <w:t xml:space="preserve"> (Ian Johnston is the environment correspondent for the Independent, leading UK news source; “</w:t>
      </w:r>
      <w:r w:rsidRPr="15279048">
        <w:rPr>
          <w:rStyle w:val="Emphasis"/>
          <w:b w:val="0"/>
          <w:u w:val="none"/>
        </w:rPr>
        <w:t>Devastating global warming is inevitable due to inaction of international community</w:t>
      </w:r>
      <w:r>
        <w:t>, says leading economist” The Independent; January 11, 2017; http://www.independent.co.uk/environment/deadly-global-warming-is-inevitable-due-to-inaction-feasible-rhetoric-climate-change-fight-paris-a7521111.html - LK)</w:t>
      </w:r>
    </w:p>
    <w:p w14:paraId="78C64481" w14:textId="77777777" w:rsidR="001000A4" w:rsidRDefault="15279048" w:rsidP="001000A4">
      <w:r w:rsidRPr="15279048">
        <w:rPr>
          <w:rStyle w:val="Emphasis"/>
          <w:highlight w:val="cyan"/>
        </w:rPr>
        <w:t>The world can no longer avoid dangerous global warming</w:t>
      </w:r>
      <w:r w:rsidRPr="15279048">
        <w:rPr>
          <w:sz w:val="16"/>
          <w:szCs w:val="16"/>
        </w:rPr>
        <w:t xml:space="preserve"> </w:t>
      </w:r>
      <w:r w:rsidRPr="15279048">
        <w:rPr>
          <w:rStyle w:val="StyleUnderline"/>
        </w:rPr>
        <w:t>because countries have done little to tackle the problem apart from spout “rhetoric”, a leading economist has warned</w:t>
      </w:r>
      <w:r w:rsidRPr="15279048">
        <w:rPr>
          <w:sz w:val="16"/>
          <w:szCs w:val="16"/>
        </w:rPr>
        <w:t>.</w:t>
      </w:r>
      <w:r w:rsidRPr="15279048">
        <w:rPr>
          <w:sz w:val="12"/>
          <w:szCs w:val="12"/>
        </w:rPr>
        <w:t>¶</w:t>
      </w:r>
      <w:r w:rsidRPr="15279048">
        <w:rPr>
          <w:sz w:val="16"/>
          <w:szCs w:val="16"/>
        </w:rPr>
        <w:t xml:space="preserve"> </w:t>
      </w:r>
      <w:r w:rsidRPr="15279048">
        <w:rPr>
          <w:rStyle w:val="StyleUnderline"/>
          <w:highlight w:val="cyan"/>
        </w:rPr>
        <w:t>Professor</w:t>
      </w:r>
      <w:r w:rsidRPr="15279048">
        <w:rPr>
          <w:rStyle w:val="StyleUnderline"/>
        </w:rPr>
        <w:t xml:space="preserve"> William </w:t>
      </w:r>
      <w:r w:rsidRPr="15279048">
        <w:rPr>
          <w:rStyle w:val="StyleUnderline"/>
          <w:highlight w:val="cyan"/>
        </w:rPr>
        <w:t>Nordhaus, of Yale University</w:t>
      </w:r>
      <w:r w:rsidRPr="15279048">
        <w:rPr>
          <w:rStyle w:val="StyleUnderline"/>
        </w:rPr>
        <w:t xml:space="preserve"> in the US, </w:t>
      </w:r>
      <w:r w:rsidRPr="15279048">
        <w:rPr>
          <w:rStyle w:val="StyleUnderline"/>
          <w:highlight w:val="cyan"/>
        </w:rPr>
        <w:t>said</w:t>
      </w:r>
      <w:r w:rsidRPr="15279048">
        <w:rPr>
          <w:rStyle w:val="Emphasis"/>
          <w:highlight w:val="cyan"/>
        </w:rPr>
        <w:t xml:space="preserve"> it was no longer </w:t>
      </w:r>
      <w:r w:rsidRPr="15279048">
        <w:rPr>
          <w:rStyle w:val="Emphasis"/>
        </w:rPr>
        <w:t xml:space="preserve">practicably </w:t>
      </w:r>
      <w:r w:rsidRPr="15279048">
        <w:rPr>
          <w:rStyle w:val="Emphasis"/>
          <w:highlight w:val="cyan"/>
        </w:rPr>
        <w:t>feasible to keep the level of warming to within two degrees Celsius</w:t>
      </w:r>
      <w:r w:rsidRPr="15279048">
        <w:rPr>
          <w:sz w:val="16"/>
          <w:szCs w:val="16"/>
        </w:rPr>
        <w:t xml:space="preserve"> above pre-industrial levels, </w:t>
      </w:r>
      <w:r w:rsidRPr="15279048">
        <w:rPr>
          <w:rStyle w:val="Emphasis"/>
          <w:highlight w:val="cyan"/>
        </w:rPr>
        <w:t>the point at</w:t>
      </w:r>
      <w:r w:rsidRPr="15279048">
        <w:rPr>
          <w:rStyle w:val="Emphasis"/>
        </w:rPr>
        <w:t xml:space="preserve"> </w:t>
      </w:r>
      <w:r w:rsidRPr="15279048">
        <w:rPr>
          <w:rStyle w:val="Emphasis"/>
          <w:highlight w:val="cyan"/>
        </w:rPr>
        <w:t>which climatologists believe the world will start to experience particularly dangerous climate change.</w:t>
      </w:r>
      <w:r w:rsidRPr="15279048">
        <w:rPr>
          <w:sz w:val="12"/>
          <w:szCs w:val="12"/>
        </w:rPr>
        <w:t>¶</w:t>
      </w:r>
      <w:r w:rsidRPr="15279048">
        <w:rPr>
          <w:sz w:val="16"/>
          <w:szCs w:val="16"/>
        </w:rPr>
        <w:t xml:space="preserve"> </w:t>
      </w:r>
      <w:r w:rsidRPr="15279048">
        <w:rPr>
          <w:rStyle w:val="StyleUnderline"/>
        </w:rPr>
        <w:t xml:space="preserve">This would see devastating storms, droughts, deadly heat waves and floods all become significantly more common, </w:t>
      </w:r>
      <w:r w:rsidRPr="15279048">
        <w:rPr>
          <w:rStyle w:val="StyleUnderline"/>
          <w:highlight w:val="cyan"/>
        </w:rPr>
        <w:t>making</w:t>
      </w:r>
      <w:r w:rsidRPr="15279048">
        <w:rPr>
          <w:sz w:val="16"/>
          <w:szCs w:val="16"/>
        </w:rPr>
        <w:t xml:space="preserve"> some areas of </w:t>
      </w:r>
      <w:r w:rsidRPr="15279048">
        <w:rPr>
          <w:rStyle w:val="StyleUnderline"/>
        </w:rPr>
        <w:t>t</w:t>
      </w:r>
      <w:r w:rsidRPr="15279048">
        <w:rPr>
          <w:rStyle w:val="StyleUnderline"/>
          <w:highlight w:val="cyan"/>
        </w:rPr>
        <w:t>he</w:t>
      </w:r>
      <w:r w:rsidRPr="15279048">
        <w:rPr>
          <w:sz w:val="16"/>
          <w:szCs w:val="16"/>
          <w:highlight w:val="cyan"/>
        </w:rPr>
        <w:t xml:space="preserve"> </w:t>
      </w:r>
      <w:r w:rsidRPr="15279048">
        <w:rPr>
          <w:rStyle w:val="Emphasis"/>
          <w:highlight w:val="cyan"/>
        </w:rPr>
        <w:t>planet increasingly difficult for humans to inhabit.</w:t>
      </w:r>
      <w:r w:rsidRPr="15279048">
        <w:rPr>
          <w:sz w:val="12"/>
          <w:szCs w:val="12"/>
        </w:rPr>
        <w:t>¶</w:t>
      </w:r>
      <w:r w:rsidRPr="15279048">
        <w:rPr>
          <w:sz w:val="16"/>
          <w:szCs w:val="16"/>
        </w:rPr>
        <w:t xml:space="preserve"> The US military, among others, has expressed concern about the security implications of the mass movements of people that such scenarios would likely bring about.</w:t>
      </w:r>
      <w:r w:rsidRPr="15279048">
        <w:rPr>
          <w:sz w:val="12"/>
          <w:szCs w:val="12"/>
        </w:rPr>
        <w:t>¶</w:t>
      </w:r>
      <w:r w:rsidRPr="15279048">
        <w:rPr>
          <w:sz w:val="16"/>
          <w:szCs w:val="16"/>
        </w:rPr>
        <w:t xml:space="preserve"> </w:t>
      </w:r>
      <w:r w:rsidRPr="15279048">
        <w:rPr>
          <w:rStyle w:val="StyleUnderline"/>
        </w:rPr>
        <w:t>Professor Nordhaus, a noted expert on the economics of climate change, wrote in a paper called Projections and Uncertainties About Climate Change in an Era of Minimal Climate Policies: “The international target for climate change with a limit of 2C appears to be infeasible with reasonably accessible technologies</w:t>
      </w:r>
      <w:r w:rsidRPr="15279048">
        <w:rPr>
          <w:sz w:val="16"/>
          <w:szCs w:val="16"/>
        </w:rPr>
        <w:t>.</w:t>
      </w:r>
      <w:r w:rsidRPr="15279048">
        <w:rPr>
          <w:sz w:val="12"/>
          <w:szCs w:val="12"/>
        </w:rPr>
        <w:t>¶</w:t>
      </w:r>
      <w:r w:rsidRPr="15279048">
        <w:rPr>
          <w:sz w:val="16"/>
          <w:szCs w:val="16"/>
        </w:rPr>
        <w:t xml:space="preserve"> “</w:t>
      </w:r>
      <w:r w:rsidRPr="15279048">
        <w:rPr>
          <w:rStyle w:val="Emphasis"/>
        </w:rPr>
        <w:t xml:space="preserve">And </w:t>
      </w:r>
      <w:r w:rsidRPr="15279048">
        <w:rPr>
          <w:rStyle w:val="Emphasis"/>
          <w:highlight w:val="cyan"/>
        </w:rPr>
        <w:t>this is the case even with very stringent and unrealistically ambitious abatement strategies</w:t>
      </w:r>
      <w:r w:rsidRPr="15279048">
        <w:rPr>
          <w:sz w:val="16"/>
          <w:szCs w:val="16"/>
        </w:rPr>
        <w:t>.</w:t>
      </w:r>
      <w:r w:rsidRPr="15279048">
        <w:rPr>
          <w:sz w:val="12"/>
          <w:szCs w:val="12"/>
        </w:rPr>
        <w:t>¶</w:t>
      </w:r>
      <w:r w:rsidRPr="15279048">
        <w:rPr>
          <w:sz w:val="16"/>
          <w:szCs w:val="16"/>
        </w:rPr>
        <w:t xml:space="preserve"> “</w:t>
      </w:r>
      <w:r w:rsidRPr="15279048">
        <w:rPr>
          <w:rStyle w:val="StyleUnderline"/>
        </w:rPr>
        <w:t xml:space="preserve">This is so </w:t>
      </w:r>
      <w:r w:rsidRPr="15279048">
        <w:rPr>
          <w:rStyle w:val="StyleUnderline"/>
          <w:highlight w:val="cyan"/>
        </w:rPr>
        <w:t>because of</w:t>
      </w:r>
      <w:r w:rsidRPr="15279048">
        <w:rPr>
          <w:sz w:val="16"/>
          <w:szCs w:val="16"/>
          <w:highlight w:val="cyan"/>
        </w:rPr>
        <w:t xml:space="preserve"> </w:t>
      </w:r>
      <w:r w:rsidRPr="15279048">
        <w:rPr>
          <w:rStyle w:val="Emphasis"/>
          <w:highlight w:val="cyan"/>
        </w:rPr>
        <w:t>the inertia of the climate system, of rapid projected economic growth in the near term</w:t>
      </w:r>
      <w:r w:rsidRPr="15279048">
        <w:rPr>
          <w:sz w:val="16"/>
          <w:szCs w:val="16"/>
        </w:rPr>
        <w:t>, and of revisions in several elements of the model.</w:t>
      </w:r>
      <w:r w:rsidRPr="15279048">
        <w:rPr>
          <w:sz w:val="12"/>
          <w:szCs w:val="12"/>
        </w:rPr>
        <w:t>¶</w:t>
      </w:r>
      <w:r w:rsidRPr="15279048">
        <w:rPr>
          <w:sz w:val="16"/>
          <w:szCs w:val="16"/>
        </w:rPr>
        <w:t xml:space="preserve"> “</w:t>
      </w:r>
      <w:r w:rsidRPr="15279048">
        <w:rPr>
          <w:rStyle w:val="StyleUnderline"/>
        </w:rPr>
        <w:t>A target of 2.5C</w:t>
      </w:r>
      <w:r w:rsidRPr="15279048">
        <w:rPr>
          <w:sz w:val="16"/>
          <w:szCs w:val="16"/>
        </w:rPr>
        <w:t xml:space="preserve"> is technically feasible but </w:t>
      </w:r>
      <w:r w:rsidRPr="15279048">
        <w:rPr>
          <w:rStyle w:val="StyleUnderline"/>
        </w:rPr>
        <w:t>would require extreme virtually universal global policy measures</w:t>
      </w:r>
      <w:r w:rsidRPr="15279048">
        <w:rPr>
          <w:sz w:val="16"/>
          <w:szCs w:val="16"/>
        </w:rPr>
        <w:t>.”</w:t>
      </w:r>
      <w:r w:rsidRPr="15279048">
        <w:rPr>
          <w:sz w:val="12"/>
          <w:szCs w:val="12"/>
        </w:rPr>
        <w:t>¶</w:t>
      </w:r>
      <w:r w:rsidRPr="15279048">
        <w:rPr>
          <w:sz w:val="16"/>
          <w:szCs w:val="16"/>
        </w:rPr>
        <w:t xml:space="preserve"> Climate change 'game over'? </w:t>
      </w:r>
      <w:r w:rsidRPr="15279048">
        <w:rPr>
          <w:rStyle w:val="StyleUnderline"/>
          <w:highlight w:val="cyan"/>
        </w:rPr>
        <w:t>Scientists say global warming could hit 7C</w:t>
      </w:r>
      <w:r w:rsidRPr="15279048">
        <w:rPr>
          <w:sz w:val="12"/>
          <w:szCs w:val="12"/>
        </w:rPr>
        <w:t>¶</w:t>
      </w:r>
      <w:r w:rsidRPr="15279048">
        <w:rPr>
          <w:sz w:val="16"/>
          <w:szCs w:val="16"/>
        </w:rPr>
        <w:t xml:space="preserve"> He said in all the world </w:t>
      </w:r>
      <w:r w:rsidRPr="15279048">
        <w:rPr>
          <w:rStyle w:val="StyleUnderline"/>
        </w:rPr>
        <w:t>only the European Union had introduced major policies designed to reduce global warming – but was scathing about what those would actually achieve</w:t>
      </w:r>
      <w:r w:rsidRPr="15279048">
        <w:rPr>
          <w:sz w:val="16"/>
          <w:szCs w:val="16"/>
        </w:rPr>
        <w:t>.</w:t>
      </w:r>
      <w:r w:rsidRPr="15279048">
        <w:rPr>
          <w:sz w:val="12"/>
          <w:szCs w:val="12"/>
        </w:rPr>
        <w:t>¶</w:t>
      </w:r>
      <w:r w:rsidRPr="15279048">
        <w:rPr>
          <w:sz w:val="16"/>
          <w:szCs w:val="16"/>
        </w:rPr>
        <w:t xml:space="preserve"> “Notwithstanding what may be called ‘The Rhetoric of Nations’, there has been little progress in taking strong policy measures,” Professor Nordhaus wrote.</w:t>
      </w:r>
      <w:r w:rsidRPr="15279048">
        <w:rPr>
          <w:sz w:val="12"/>
          <w:szCs w:val="12"/>
        </w:rPr>
        <w:t>¶</w:t>
      </w:r>
      <w:r w:rsidRPr="15279048">
        <w:rPr>
          <w:sz w:val="16"/>
          <w:szCs w:val="16"/>
        </w:rPr>
        <w:t xml:space="preserve"> “For example, of the six largest countries or regions, only the EU has implemented national climate policies, and the policies of the EU today are very modest.</w:t>
      </w:r>
      <w:r w:rsidRPr="15279048">
        <w:rPr>
          <w:sz w:val="12"/>
          <w:szCs w:val="12"/>
        </w:rPr>
        <w:t>¶</w:t>
      </w:r>
      <w:r w:rsidRPr="15279048">
        <w:rPr>
          <w:sz w:val="16"/>
          <w:szCs w:val="16"/>
        </w:rPr>
        <w:t xml:space="preserve"> “</w:t>
      </w:r>
      <w:r w:rsidRPr="15279048">
        <w:rPr>
          <w:rStyle w:val="StyleUnderline"/>
        </w:rPr>
        <w:t xml:space="preserve">Moreover, from the perspective of political economy in different countries as of December 2016, </w:t>
      </w:r>
      <w:r w:rsidRPr="15279048">
        <w:rPr>
          <w:rStyle w:val="Emphasis"/>
        </w:rPr>
        <w:t>the prospects of strong policy measures appear to be dimming rather than brightening</w:t>
      </w:r>
      <w:r w:rsidRPr="15279048">
        <w:rPr>
          <w:sz w:val="16"/>
          <w:szCs w:val="16"/>
        </w:rPr>
        <w:t>.”</w:t>
      </w:r>
      <w:r w:rsidRPr="15279048">
        <w:rPr>
          <w:sz w:val="12"/>
          <w:szCs w:val="12"/>
        </w:rPr>
        <w:t>¶</w:t>
      </w:r>
      <w:r w:rsidRPr="15279048">
        <w:rPr>
          <w:sz w:val="16"/>
          <w:szCs w:val="16"/>
        </w:rPr>
        <w:t xml:space="preserve"> </w:t>
      </w:r>
    </w:p>
    <w:p w14:paraId="693EF4FC" w14:textId="52102462" w:rsidR="001000A4" w:rsidRPr="00B72097" w:rsidRDefault="15279048" w:rsidP="001000A4">
      <w:pPr>
        <w:pStyle w:val="Heading4"/>
      </w:pPr>
      <w:r>
        <w:t xml:space="preserve">Zero impact – warming is </w:t>
      </w:r>
      <w:r w:rsidRPr="15279048">
        <w:rPr>
          <w:rStyle w:val="IntenseEmphasis"/>
          <w:u w:val="none"/>
        </w:rPr>
        <w:t>slow</w:t>
      </w:r>
      <w:r>
        <w:t xml:space="preserve">, their models are </w:t>
      </w:r>
      <w:r w:rsidRPr="15279048">
        <w:rPr>
          <w:rStyle w:val="IntenseEmphasis"/>
          <w:u w:val="none"/>
        </w:rPr>
        <w:t>wrong</w:t>
      </w:r>
      <w:r>
        <w:t xml:space="preserve">, their impacts </w:t>
      </w:r>
      <w:r w:rsidRPr="15279048">
        <w:rPr>
          <w:rStyle w:val="IntenseEmphasis"/>
          <w:u w:val="none"/>
        </w:rPr>
        <w:t>aren’t happening</w:t>
      </w:r>
      <w:r>
        <w:t xml:space="preserve">, and </w:t>
      </w:r>
      <w:r w:rsidRPr="15279048">
        <w:rPr>
          <w:rStyle w:val="IntenseEmphasis"/>
          <w:u w:val="none"/>
        </w:rPr>
        <w:t>adaptation</w:t>
      </w:r>
      <w:r>
        <w:t xml:space="preserve"> solves</w:t>
      </w:r>
    </w:p>
    <w:p w14:paraId="2F494595" w14:textId="77777777" w:rsidR="001000A4" w:rsidRPr="00B72097" w:rsidRDefault="15279048" w:rsidP="15279048">
      <w:pPr>
        <w:rPr>
          <w:rFonts w:asciiTheme="majorHAnsi" w:hAnsiTheme="majorHAnsi"/>
        </w:rPr>
      </w:pPr>
      <w:r w:rsidRPr="15279048">
        <w:rPr>
          <w:rStyle w:val="Style13ptBold"/>
        </w:rPr>
        <w:t>Goklany 15</w:t>
      </w:r>
      <w:r w:rsidRPr="15279048">
        <w:rPr>
          <w:rFonts w:asciiTheme="majorHAnsi" w:hAnsiTheme="majorHAnsi"/>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28FF3D65" w14:textId="77777777" w:rsidR="001000A4" w:rsidRPr="00B72097" w:rsidRDefault="15279048" w:rsidP="15279048">
      <w:pPr>
        <w:rPr>
          <w:rFonts w:asciiTheme="majorHAnsi" w:hAnsiTheme="majorHAnsi"/>
          <w:sz w:val="12"/>
          <w:szCs w:val="12"/>
        </w:rPr>
      </w:pPr>
      <w:r w:rsidRPr="15279048">
        <w:rPr>
          <w:rStyle w:val="IntenseEmphasis"/>
          <w:rFonts w:asciiTheme="majorHAnsi" w:hAnsiTheme="majorHAnsi"/>
        </w:rPr>
        <w:t>The</w:t>
      </w:r>
      <w:r w:rsidRPr="15279048">
        <w:rPr>
          <w:rFonts w:asciiTheme="majorHAnsi" w:hAnsiTheme="majorHAnsi"/>
          <w:sz w:val="12"/>
          <w:szCs w:val="12"/>
        </w:rPr>
        <w:t xml:space="preserve"> </w:t>
      </w:r>
      <w:r w:rsidRPr="15279048">
        <w:rPr>
          <w:rStyle w:val="Emphasis"/>
          <w:rFonts w:asciiTheme="majorHAnsi" w:hAnsiTheme="majorHAnsi"/>
          <w:highlight w:val="cyan"/>
        </w:rPr>
        <w:t>impacts of global warming</w:t>
      </w:r>
      <w:r w:rsidRPr="15279048">
        <w:rPr>
          <w:rFonts w:asciiTheme="majorHAnsi" w:hAnsiTheme="majorHAnsi"/>
          <w:sz w:val="12"/>
          <w:szCs w:val="12"/>
        </w:rPr>
        <w:t xml:space="preserve"> </w:t>
      </w:r>
      <w:r w:rsidRPr="15279048">
        <w:rPr>
          <w:rStyle w:val="IntenseEmphasis"/>
          <w:rFonts w:asciiTheme="majorHAnsi" w:hAnsiTheme="majorHAnsi"/>
          <w:highlight w:val="cyan"/>
        </w:rPr>
        <w:t>are</w:t>
      </w:r>
      <w:r w:rsidRPr="15279048">
        <w:rPr>
          <w:rStyle w:val="IntenseEmphasis"/>
          <w:rFonts w:asciiTheme="majorHAnsi" w:hAnsiTheme="majorHAnsi"/>
        </w:rPr>
        <w:t xml:space="preserve"> generally </w:t>
      </w:r>
      <w:r w:rsidRPr="15279048">
        <w:rPr>
          <w:rStyle w:val="IntenseEmphasis"/>
          <w:rFonts w:asciiTheme="majorHAnsi" w:hAnsiTheme="majorHAnsi"/>
          <w:highlight w:val="cyan"/>
        </w:rPr>
        <w:t>estimated using</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chains of linked computer models</w:t>
      </w:r>
      <w:r w:rsidRPr="15279048">
        <w:rPr>
          <w:rFonts w:asciiTheme="majorHAnsi" w:hAnsiTheme="majorHAnsi"/>
          <w:sz w:val="12"/>
          <w:szCs w:val="12"/>
        </w:rPr>
        <w:t xml:space="preserve">. </w:t>
      </w:r>
      <w:r w:rsidRPr="15279048">
        <w:rPr>
          <w:rStyle w:val="IntenseEmphasis"/>
          <w:rFonts w:asciiTheme="majorHAnsi" w:hAnsiTheme="majorHAnsi"/>
          <w:highlight w:val="cyan"/>
        </w:rPr>
        <w:t>Each chain</w:t>
      </w:r>
      <w:r w:rsidRPr="15279048">
        <w:rPr>
          <w:rStyle w:val="IntenseEmphasis"/>
          <w:rFonts w:asciiTheme="majorHAnsi" w:hAnsiTheme="majorHAnsi"/>
        </w:rPr>
        <w:t xml:space="preserve"> </w:t>
      </w:r>
      <w:r w:rsidRPr="15279048">
        <w:rPr>
          <w:rStyle w:val="IntenseEmphasis"/>
          <w:rFonts w:asciiTheme="majorHAnsi" w:hAnsiTheme="majorHAnsi"/>
          <w:highlight w:val="cyan"/>
        </w:rPr>
        <w:t>begins with a climate model</w:t>
      </w:r>
      <w:r w:rsidRPr="15279048">
        <w:rPr>
          <w:rFonts w:asciiTheme="majorHAnsi" w:hAnsiTheme="majorHAnsi"/>
          <w:sz w:val="12"/>
          <w:szCs w:val="12"/>
          <w:highlight w:val="cyan"/>
        </w:rPr>
        <w:t>,</w:t>
      </w:r>
      <w:r w:rsidRPr="15279048">
        <w:rPr>
          <w:rFonts w:asciiTheme="majorHAnsi" w:hAnsiTheme="majorHAnsi"/>
          <w:sz w:val="12"/>
          <w:szCs w:val="12"/>
        </w:rPr>
        <w:t xml:space="preserve"> </w:t>
      </w:r>
      <w:r w:rsidRPr="15279048">
        <w:rPr>
          <w:rStyle w:val="IntenseEmphasis"/>
          <w:rFonts w:asciiTheme="majorHAnsi" w:hAnsiTheme="majorHAnsi"/>
        </w:rPr>
        <w:t>which itself is driven by a set of socioeconomic scenarios based on assumptions for population</w:t>
      </w:r>
      <w:r w:rsidRPr="15279048">
        <w:rPr>
          <w:rFonts w:asciiTheme="majorHAnsi" w:hAnsiTheme="majorHAnsi"/>
          <w:sz w:val="12"/>
          <w:szCs w:val="12"/>
        </w:rPr>
        <w:t xml:space="preserve">, economic development and technological change over the entire period of the analysis (often 50– 100 years or more). </w:t>
      </w:r>
      <w:r w:rsidRPr="15279048">
        <w:rPr>
          <w:rStyle w:val="IntenseEmphasis"/>
          <w:rFonts w:asciiTheme="majorHAnsi" w:hAnsiTheme="majorHAnsi"/>
        </w:rPr>
        <w:t>The climate model is followed by various biophysical, economic and other downstream models to estimate changes in different aspects of human</w:t>
      </w:r>
      <w:r w:rsidRPr="15279048">
        <w:rPr>
          <w:rFonts w:asciiTheme="majorHAnsi" w:hAnsiTheme="majorHAnsi"/>
          <w:sz w:val="12"/>
          <w:szCs w:val="12"/>
        </w:rPr>
        <w:t xml:space="preserve"> 23 </w:t>
      </w:r>
      <w:r w:rsidRPr="15279048">
        <w:rPr>
          <w:rStyle w:val="IntenseEmphasis"/>
          <w:rFonts w:asciiTheme="majorHAnsi" w:hAnsiTheme="majorHAnsi"/>
        </w:rPr>
        <w:t>activity</w:t>
      </w:r>
      <w:r w:rsidRPr="15279048">
        <w:rPr>
          <w:rFonts w:asciiTheme="majorHAnsi" w:hAnsiTheme="majorHAnsi"/>
          <w:sz w:val="12"/>
          <w:szCs w:val="12"/>
        </w:rPr>
        <w:t xml:space="preserve"> or welfare, for example agriculture, forestry, health or biodiversity. </w:t>
      </w:r>
      <w:r w:rsidRPr="15279048">
        <w:rPr>
          <w:rStyle w:val="IntenseEmphasis"/>
          <w:rFonts w:asciiTheme="majorHAnsi" w:hAnsiTheme="majorHAnsi"/>
          <w:highlight w:val="cyan"/>
        </w:rPr>
        <w:t xml:space="preserve">The </w:t>
      </w:r>
      <w:r w:rsidRPr="15279048">
        <w:rPr>
          <w:rStyle w:val="Emphasis"/>
          <w:rFonts w:asciiTheme="majorHAnsi" w:hAnsiTheme="majorHAnsi"/>
          <w:highlight w:val="cyan"/>
        </w:rPr>
        <w:t>uncertain outputs</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of each upstream model serve as the inputs of the subsequent downstream mode</w:t>
      </w:r>
      <w:r w:rsidRPr="15279048">
        <w:rPr>
          <w:rStyle w:val="IntenseEmphasis"/>
          <w:rFonts w:asciiTheme="majorHAnsi" w:hAnsiTheme="majorHAnsi"/>
        </w:rPr>
        <w:t>l</w:t>
      </w:r>
      <w:r w:rsidRPr="15279048">
        <w:rPr>
          <w:rFonts w:asciiTheme="majorHAnsi" w:hAnsiTheme="majorHAnsi"/>
          <w:sz w:val="12"/>
          <w:szCs w:val="12"/>
        </w:rPr>
        <w:t xml:space="preserve">, </w:t>
      </w:r>
      <w:r w:rsidRPr="15279048">
        <w:rPr>
          <w:rStyle w:val="IntenseEmphasis"/>
          <w:rFonts w:asciiTheme="majorHAnsi" w:hAnsiTheme="majorHAnsi"/>
          <w:highlight w:val="cyan"/>
        </w:rPr>
        <w:t>with the</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uncertainties</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cascading down</w:t>
      </w:r>
      <w:r w:rsidRPr="15279048">
        <w:rPr>
          <w:rFonts w:asciiTheme="majorHAnsi" w:hAnsiTheme="majorHAnsi"/>
          <w:sz w:val="12"/>
          <w:szCs w:val="12"/>
        </w:rPr>
        <w:t xml:space="preserve"> </w:t>
      </w:r>
      <w:r w:rsidRPr="15279048">
        <w:rPr>
          <w:rStyle w:val="IntenseEmphasis"/>
          <w:rFonts w:asciiTheme="majorHAnsi" w:hAnsiTheme="majorHAnsi"/>
        </w:rPr>
        <w:t>the chain so that the individual streams of uncertainty combine into a regular torrent.</w:t>
      </w:r>
      <w:r w:rsidRPr="15279048">
        <w:rPr>
          <w:rFonts w:asciiTheme="majorHAnsi" w:hAnsiTheme="majorHAnsi"/>
          <w:sz w:val="12"/>
          <w:szCs w:val="12"/>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15279048">
        <w:rPr>
          <w:rStyle w:val="IntenseEmphasis"/>
          <w:rFonts w:asciiTheme="majorHAnsi" w:hAnsiTheme="majorHAnsi"/>
        </w:rPr>
        <w:t xml:space="preserve">to </w:t>
      </w:r>
      <w:r w:rsidRPr="15279048">
        <w:rPr>
          <w:rStyle w:val="IntenseEmphasis"/>
          <w:rFonts w:asciiTheme="majorHAnsi" w:hAnsiTheme="majorHAnsi"/>
          <w:highlight w:val="cyan"/>
        </w:rPr>
        <w:t>date</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no climate change impact assessment</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has provided an</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objective estimate</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of the</w:t>
      </w:r>
      <w:r w:rsidRPr="15279048">
        <w:rPr>
          <w:rStyle w:val="IntenseEmphasis"/>
          <w:rFonts w:asciiTheme="majorHAnsi" w:hAnsiTheme="majorHAnsi"/>
        </w:rPr>
        <w:t xml:space="preserve"> cumulative </w:t>
      </w:r>
      <w:r w:rsidRPr="15279048">
        <w:rPr>
          <w:rStyle w:val="IntenseEmphasis"/>
          <w:rFonts w:asciiTheme="majorHAnsi" w:hAnsiTheme="majorHAnsi"/>
          <w:highlight w:val="cyan"/>
        </w:rPr>
        <w:t>uncertainty</w:t>
      </w:r>
      <w:r w:rsidRPr="15279048">
        <w:rPr>
          <w:rFonts w:asciiTheme="majorHAnsi" w:hAnsiTheme="majorHAnsi"/>
          <w:sz w:val="12"/>
          <w:szCs w:val="12"/>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15279048">
        <w:rPr>
          <w:rStyle w:val="IntenseEmphasis"/>
          <w:rFonts w:asciiTheme="majorHAnsi" w:hAnsiTheme="majorHAnsi"/>
          <w:highlight w:val="cyan"/>
        </w:rPr>
        <w:t>One reason</w:t>
      </w:r>
      <w:r w:rsidRPr="15279048">
        <w:rPr>
          <w:rStyle w:val="IntenseEmphasis"/>
          <w:rFonts w:asciiTheme="majorHAnsi" w:hAnsiTheme="majorHAnsi"/>
        </w:rPr>
        <w:t xml:space="preserve"> that</w:t>
      </w:r>
      <w:r w:rsidRPr="15279048">
        <w:rPr>
          <w:rFonts w:asciiTheme="majorHAnsi" w:hAnsiTheme="majorHAnsi"/>
          <w:sz w:val="12"/>
          <w:szCs w:val="12"/>
        </w:rPr>
        <w:t xml:space="preserve"> </w:t>
      </w:r>
      <w:r w:rsidRPr="15279048">
        <w:rPr>
          <w:rStyle w:val="Emphasis"/>
          <w:rFonts w:asciiTheme="majorHAnsi" w:hAnsiTheme="majorHAnsi"/>
          <w:highlight w:val="cyan"/>
        </w:rPr>
        <w:t>doom-laden predictions</w:t>
      </w:r>
      <w:r w:rsidRPr="15279048">
        <w:rPr>
          <w:rFonts w:asciiTheme="majorHAnsi" w:hAnsiTheme="majorHAnsi"/>
          <w:sz w:val="12"/>
          <w:szCs w:val="12"/>
        </w:rPr>
        <w:t xml:space="preserve"> </w:t>
      </w:r>
      <w:r w:rsidRPr="15279048">
        <w:rPr>
          <w:rStyle w:val="IntenseEmphasis"/>
          <w:rFonts w:asciiTheme="majorHAnsi" w:hAnsiTheme="majorHAnsi"/>
        </w:rPr>
        <w:t xml:space="preserve">about human wellbeing </w:t>
      </w:r>
      <w:r w:rsidRPr="15279048">
        <w:rPr>
          <w:rStyle w:val="IntenseEmphasis"/>
          <w:rFonts w:asciiTheme="majorHAnsi" w:hAnsiTheme="majorHAnsi"/>
          <w:highlight w:val="cyan"/>
        </w:rPr>
        <w:t>have</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failed</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is</w:t>
      </w:r>
      <w:r w:rsidRPr="15279048">
        <w:rPr>
          <w:rStyle w:val="IntenseEmphasis"/>
          <w:rFonts w:asciiTheme="majorHAnsi" w:hAnsiTheme="majorHAnsi"/>
        </w:rPr>
        <w:t xml:space="preserve"> that </w:t>
      </w:r>
      <w:r w:rsidRPr="15279048">
        <w:rPr>
          <w:rStyle w:val="IntenseEmphasis"/>
          <w:rFonts w:asciiTheme="majorHAnsi" w:hAnsiTheme="majorHAnsi"/>
          <w:highlight w:val="cyan"/>
        </w:rPr>
        <w:t>orthodox climate scientists have neglected to apply the scientific method</w:t>
      </w:r>
      <w:r w:rsidRPr="15279048">
        <w:rPr>
          <w:rFonts w:asciiTheme="majorHAnsi" w:hAnsiTheme="majorHAnsi"/>
          <w:sz w:val="12"/>
          <w:szCs w:val="12"/>
        </w:rPr>
        <w:t xml:space="preserve">: </w:t>
      </w:r>
      <w:r w:rsidRPr="15279048">
        <w:rPr>
          <w:rStyle w:val="IntenseEmphasis"/>
          <w:rFonts w:asciiTheme="majorHAnsi" w:hAnsiTheme="majorHAnsi"/>
          <w:highlight w:val="cyan"/>
        </w:rPr>
        <w:t>specifically they have not checked</w:t>
      </w:r>
      <w:r w:rsidRPr="15279048">
        <w:rPr>
          <w:rStyle w:val="IntenseEmphasis"/>
          <w:rFonts w:asciiTheme="majorHAnsi" w:hAnsiTheme="majorHAnsi"/>
        </w:rPr>
        <w:t xml:space="preserve"> their </w:t>
      </w:r>
      <w:r w:rsidRPr="15279048">
        <w:rPr>
          <w:rStyle w:val="IntenseEmphasis"/>
          <w:rFonts w:asciiTheme="majorHAnsi" w:hAnsiTheme="majorHAnsi"/>
          <w:highlight w:val="cyan"/>
        </w:rPr>
        <w:t>hypotheses and biases</w:t>
      </w:r>
      <w:r w:rsidRPr="15279048">
        <w:rPr>
          <w:rStyle w:val="IntenseEmphasis"/>
          <w:rFonts w:asciiTheme="majorHAnsi" w:hAnsiTheme="majorHAnsi"/>
        </w:rPr>
        <w:t xml:space="preserve"> embodied in their models</w:t>
      </w:r>
      <w:r w:rsidRPr="15279048">
        <w:rPr>
          <w:rFonts w:asciiTheme="majorHAnsi" w:hAnsiTheme="majorHAnsi"/>
          <w:sz w:val="12"/>
          <w:szCs w:val="12"/>
        </w:rPr>
        <w:t xml:space="preserve"> against empirical reality. As we have seen, simple reality checks show that </w:t>
      </w:r>
      <w:r w:rsidRPr="15279048">
        <w:rPr>
          <w:rStyle w:val="IntenseEmphasis"/>
          <w:rFonts w:asciiTheme="majorHAnsi" w:hAnsiTheme="majorHAnsi"/>
        </w:rPr>
        <w:t>environmental and human wellbeing is not currently deteriorating</w:t>
      </w:r>
      <w:r w:rsidRPr="15279048">
        <w:rPr>
          <w:rFonts w:asciiTheme="majorHAnsi" w:hAnsiTheme="majorHAnsi"/>
          <w:sz w:val="12"/>
          <w:szCs w:val="12"/>
        </w:rPr>
        <w:t xml:space="preserve">. Validation of these models using such reality checks would have limited their divergence from reality, and also reduce the uncertainties that are inevitably compounded as one progresses down the chain of models. </w:t>
      </w:r>
      <w:r w:rsidRPr="15279048">
        <w:rPr>
          <w:rStyle w:val="IntenseEmphasis"/>
          <w:rFonts w:asciiTheme="majorHAnsi" w:hAnsiTheme="majorHAnsi"/>
          <w:highlight w:val="cyan"/>
        </w:rPr>
        <w:t>Climate models</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overstate global warming</w:t>
      </w:r>
      <w:r w:rsidRPr="15279048">
        <w:rPr>
          <w:rFonts w:asciiTheme="majorHAnsi" w:hAnsiTheme="majorHAnsi"/>
          <w:sz w:val="12"/>
          <w:szCs w:val="12"/>
        </w:rPr>
        <w:t xml:space="preserve"> Firstly, </w:t>
      </w:r>
      <w:r w:rsidRPr="15279048">
        <w:rPr>
          <w:rStyle w:val="IntenseEmphasis"/>
          <w:rFonts w:asciiTheme="majorHAnsi" w:hAnsiTheme="majorHAnsi"/>
          <w:highlight w:val="cyan"/>
        </w:rPr>
        <w:t xml:space="preserve">the global climate has not been warming </w:t>
      </w:r>
      <w:r w:rsidRPr="15279048">
        <w:rPr>
          <w:rStyle w:val="Emphasis"/>
          <w:rFonts w:asciiTheme="majorHAnsi" w:hAnsiTheme="majorHAnsi"/>
          <w:highlight w:val="cyan"/>
        </w:rPr>
        <w:t>as rapidly</w:t>
      </w:r>
      <w:r w:rsidRPr="15279048">
        <w:rPr>
          <w:rStyle w:val="IntenseEmphasis"/>
          <w:rFonts w:asciiTheme="majorHAnsi" w:hAnsiTheme="majorHAnsi"/>
        </w:rPr>
        <w:t xml:space="preserve"> as projected in</w:t>
      </w:r>
      <w:r w:rsidRPr="15279048">
        <w:rPr>
          <w:rFonts w:asciiTheme="majorHAnsi" w:hAnsiTheme="majorHAnsi"/>
          <w:sz w:val="12"/>
          <w:szCs w:val="12"/>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w:t>
      </w:r>
      <w:r w:rsidRPr="15279048">
        <w:rPr>
          <w:rFonts w:asciiTheme="majorHAnsi" w:eastAsia="Calibri" w:hAnsiTheme="majorHAnsi"/>
          <w:sz w:val="12"/>
          <w:szCs w:val="12"/>
        </w:rPr>
        <w:t>◦</w:t>
      </w:r>
      <w:r w:rsidRPr="15279048">
        <w:rPr>
          <w:rFonts w:asciiTheme="majorHAnsi" w:hAnsiTheme="majorHAnsi"/>
          <w:sz w:val="12"/>
          <w:szCs w:val="12"/>
        </w:rPr>
        <w:t>Cper decade during the period from 1993 to 2012 but empirical data show an increase of only 0.14±0.06</w:t>
      </w:r>
      <w:r w:rsidRPr="15279048">
        <w:rPr>
          <w:rFonts w:asciiTheme="majorHAnsi" w:eastAsia="Calibri" w:hAnsiTheme="majorHAnsi"/>
          <w:sz w:val="12"/>
          <w:szCs w:val="12"/>
        </w:rPr>
        <w:t>◦</w:t>
      </w:r>
      <w:r w:rsidRPr="15279048">
        <w:rPr>
          <w:rFonts w:asciiTheme="majorHAnsi" w:hAnsiTheme="majorHAnsi"/>
          <w:sz w:val="12"/>
          <w:szCs w:val="12"/>
        </w:rPr>
        <w:t>C per decade.144 Model performance was even worse for the more recent 15-year period of 1998–2012. Here the average modelled trend was 0.21±0.03</w:t>
      </w:r>
      <w:r w:rsidRPr="15279048">
        <w:rPr>
          <w:rFonts w:asciiTheme="majorHAnsi" w:eastAsia="Calibri" w:hAnsiTheme="majorHAnsi"/>
          <w:sz w:val="12"/>
          <w:szCs w:val="12"/>
        </w:rPr>
        <w:t>◦</w:t>
      </w:r>
      <w:r w:rsidRPr="15279048">
        <w:rPr>
          <w:rFonts w:asciiTheme="majorHAnsi" w:hAnsiTheme="majorHAnsi"/>
          <w:sz w:val="12"/>
          <w:szCs w:val="12"/>
        </w:rPr>
        <w:t>C per decade, quadruple the observed trend of 0.05±0.08</w:t>
      </w:r>
      <w:r w:rsidRPr="15279048">
        <w:rPr>
          <w:rFonts w:asciiTheme="majorHAnsi" w:eastAsia="Calibri" w:hAnsiTheme="majorHAnsi"/>
          <w:sz w:val="12"/>
          <w:szCs w:val="12"/>
        </w:rPr>
        <w:t>◦</w:t>
      </w:r>
      <w:r w:rsidRPr="15279048">
        <w:rPr>
          <w:rFonts w:asciiTheme="majorHAnsi" w:hAnsiTheme="majorHAnsi"/>
          <w:sz w:val="12"/>
          <w:szCs w:val="12"/>
        </w:rPr>
        <w:t>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w:t>
      </w:r>
      <w:r w:rsidRPr="15279048">
        <w:rPr>
          <w:rFonts w:asciiTheme="majorHAnsi" w:eastAsia="Calibri" w:hAnsiTheme="majorHAnsi"/>
          <w:sz w:val="12"/>
          <w:szCs w:val="12"/>
        </w:rPr>
        <w:t>◦</w:t>
      </w:r>
      <w:r w:rsidRPr="15279048">
        <w:rPr>
          <w:rFonts w:asciiTheme="majorHAnsi" w:hAnsiTheme="majorHAnsi"/>
          <w:sz w:val="12"/>
          <w:szCs w:val="12"/>
        </w:rPr>
        <w:t>C per decade from 1951–2012 to 0.04</w:t>
      </w:r>
      <w:r w:rsidRPr="15279048">
        <w:rPr>
          <w:rFonts w:asciiTheme="majorHAnsi" w:eastAsia="Calibri" w:hAnsiTheme="majorHAnsi"/>
          <w:sz w:val="12"/>
          <w:szCs w:val="12"/>
        </w:rPr>
        <w:t>◦</w:t>
      </w:r>
      <w:r w:rsidRPr="15279048">
        <w:rPr>
          <w:rFonts w:asciiTheme="majorHAnsi" w:hAnsiTheme="majorHAnsi"/>
          <w:sz w:val="12"/>
          <w:szCs w:val="12"/>
        </w:rPr>
        <w:t>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w:t>
      </w:r>
      <w:r w:rsidRPr="15279048">
        <w:rPr>
          <w:rFonts w:asciiTheme="majorHAnsi" w:eastAsia="Calibri" w:hAnsiTheme="majorHAnsi"/>
          <w:sz w:val="12"/>
          <w:szCs w:val="12"/>
        </w:rPr>
        <w:t>◦</w:t>
      </w:r>
      <w:r w:rsidRPr="15279048">
        <w:rPr>
          <w:rFonts w:asciiTheme="majorHAnsi" w:hAnsiTheme="majorHAnsi"/>
          <w:sz w:val="12"/>
          <w:szCs w:val="12"/>
        </w:rPr>
        <w:t>C per decade since 1979;150 by contrast, the IPCC assessments over the last 25 years have been projecting a warming trend of 0.2–0.4</w:t>
      </w:r>
      <w:r w:rsidRPr="15279048">
        <w:rPr>
          <w:rFonts w:asciiTheme="majorHAnsi" w:eastAsia="Calibri" w:hAnsiTheme="majorHAnsi"/>
          <w:sz w:val="12"/>
          <w:szCs w:val="12"/>
        </w:rPr>
        <w:t>◦</w:t>
      </w:r>
      <w:r w:rsidRPr="15279048">
        <w:rPr>
          <w:rFonts w:asciiTheme="majorHAnsi" w:hAnsiTheme="majorHAnsi"/>
          <w:sz w:val="12"/>
          <w:szCs w:val="12"/>
        </w:rPr>
        <w:t xml:space="preserve">C per decade.151,152 The 25 differences between modelled trends and those from satellites and weather balloons are shown in Figures 6 and 7.153 Nevertheless, </w:t>
      </w:r>
      <w:r w:rsidRPr="15279048">
        <w:rPr>
          <w:rStyle w:val="IntenseEmphasis"/>
          <w:rFonts w:asciiTheme="majorHAnsi" w:hAnsiTheme="majorHAnsi"/>
        </w:rPr>
        <w:t>based on these chains of</w:t>
      </w:r>
      <w:r w:rsidRPr="15279048">
        <w:rPr>
          <w:rFonts w:asciiTheme="majorHAnsi" w:hAnsiTheme="majorHAnsi"/>
          <w:sz w:val="12"/>
          <w:szCs w:val="12"/>
        </w:rPr>
        <w:t xml:space="preserve"> </w:t>
      </w:r>
      <w:r w:rsidRPr="15279048">
        <w:rPr>
          <w:rStyle w:val="Emphasis"/>
          <w:rFonts w:asciiTheme="majorHAnsi" w:hAnsiTheme="majorHAnsi"/>
        </w:rPr>
        <w:t>unvalidated computer models</w:t>
      </w:r>
      <w:r w:rsidRPr="15279048">
        <w:rPr>
          <w:rFonts w:asciiTheme="majorHAnsi" w:hAnsiTheme="majorHAnsi"/>
          <w:sz w:val="12"/>
          <w:szCs w:val="12"/>
        </w:rPr>
        <w:t xml:space="preserve">, </w:t>
      </w:r>
      <w:r w:rsidRPr="15279048">
        <w:rPr>
          <w:rStyle w:val="Emphasis"/>
          <w:rFonts w:asciiTheme="majorHAnsi" w:hAnsiTheme="majorHAnsi"/>
          <w:highlight w:val="cyan"/>
        </w:rPr>
        <w:t>orthodox thinkers</w:t>
      </w:r>
      <w:r w:rsidRPr="15279048">
        <w:rPr>
          <w:rFonts w:asciiTheme="majorHAnsi" w:hAnsiTheme="majorHAnsi"/>
          <w:sz w:val="12"/>
          <w:szCs w:val="12"/>
        </w:rPr>
        <w:t xml:space="preserve"> </w:t>
      </w:r>
      <w:r w:rsidRPr="15279048">
        <w:rPr>
          <w:rStyle w:val="IntenseEmphasis"/>
          <w:rFonts w:asciiTheme="majorHAnsi" w:hAnsiTheme="majorHAnsi"/>
        </w:rPr>
        <w:t xml:space="preserve">on climate change </w:t>
      </w:r>
      <w:r w:rsidRPr="15279048">
        <w:rPr>
          <w:rStyle w:val="IntenseEmphasis"/>
          <w:rFonts w:asciiTheme="majorHAnsi" w:hAnsiTheme="majorHAnsi"/>
          <w:highlight w:val="cyan"/>
        </w:rPr>
        <w:t>claim that global warming will</w:t>
      </w:r>
      <w:r w:rsidRPr="15279048">
        <w:rPr>
          <w:rFonts w:asciiTheme="majorHAnsi" w:hAnsiTheme="majorHAnsi"/>
          <w:sz w:val="12"/>
          <w:szCs w:val="12"/>
        </w:rPr>
        <w:t xml:space="preserve">, among other things, lower food production, increase hunger, cause more extreme weather, increase disease, and threaten water supplies. The cumulative impact will, they claim, </w:t>
      </w:r>
      <w:r w:rsidRPr="15279048">
        <w:rPr>
          <w:rStyle w:val="IntenseEmphasis"/>
          <w:rFonts w:asciiTheme="majorHAnsi" w:hAnsiTheme="majorHAnsi"/>
        </w:rPr>
        <w:t>diminish living standards and threaten species, and</w:t>
      </w:r>
      <w:r w:rsidRPr="15279048">
        <w:rPr>
          <w:rFonts w:asciiTheme="majorHAnsi" w:hAnsiTheme="majorHAnsi"/>
          <w:sz w:val="12"/>
          <w:szCs w:val="12"/>
        </w:rPr>
        <w:t xml:space="preserve"> if carbon dioxide and other greenhouse gases are not curbed soon, </w:t>
      </w:r>
      <w:r w:rsidRPr="15279048">
        <w:rPr>
          <w:rStyle w:val="Emphasis"/>
          <w:rFonts w:asciiTheme="majorHAnsi" w:hAnsiTheme="majorHAnsi"/>
          <w:highlight w:val="cyan"/>
        </w:rPr>
        <w:t>pose an existential threat to humanity</w:t>
      </w:r>
      <w:r w:rsidRPr="15279048">
        <w:rPr>
          <w:rFonts w:asciiTheme="majorHAnsi" w:hAnsiTheme="majorHAnsi"/>
          <w:sz w:val="12"/>
          <w:szCs w:val="12"/>
        </w:rPr>
        <w:t xml:space="preserve"> and the rest of nature. Some claim it may already be too late.154 </w:t>
      </w:r>
      <w:r w:rsidRPr="15279048">
        <w:rPr>
          <w:rStyle w:val="IntenseEmphasis"/>
          <w:rFonts w:asciiTheme="majorHAnsi" w:hAnsiTheme="majorHAnsi"/>
        </w:rPr>
        <w:t>The group 350</w:t>
      </w:r>
      <w:r w:rsidRPr="15279048">
        <w:rPr>
          <w:rFonts w:asciiTheme="majorHAnsi" w:hAnsiTheme="majorHAnsi"/>
          <w:sz w:val="12"/>
          <w:szCs w:val="12"/>
        </w:rPr>
        <w:t xml:space="preserve">.org, for instance, </w:t>
      </w:r>
      <w:r w:rsidRPr="15279048">
        <w:rPr>
          <w:rStyle w:val="IntenseEmphasis"/>
          <w:rFonts w:asciiTheme="majorHAnsi" w:hAnsiTheme="majorHAnsi"/>
        </w:rPr>
        <w:t>agitates for reducing atmospheric carbon dioxide levels, currently at 400 ppm, to 350 ppm</w:t>
      </w:r>
      <w:r w:rsidRPr="15279048">
        <w:rPr>
          <w:rFonts w:asciiTheme="majorHAnsi" w:hAnsiTheme="majorHAnsi"/>
          <w:sz w:val="12"/>
          <w:szCs w:val="12"/>
        </w:rPr>
        <w:t xml:space="preserve">, a level the earth last experienced </w:t>
      </w:r>
      <w:r w:rsidRPr="15279048">
        <w:rPr>
          <w:rStyle w:val="IntenseEmphasis"/>
          <w:rFonts w:asciiTheme="majorHAnsi" w:hAnsiTheme="majorHAnsi"/>
        </w:rPr>
        <w:t xml:space="preserve">in </w:t>
      </w:r>
      <w:r w:rsidRPr="15279048">
        <w:rPr>
          <w:rStyle w:val="IntenseEmphasis"/>
          <w:rFonts w:asciiTheme="majorHAnsi" w:hAnsiTheme="majorHAnsi"/>
          <w:highlight w:val="cyan"/>
        </w:rPr>
        <w:t>1988</w:t>
      </w:r>
      <w:r w:rsidRPr="15279048">
        <w:rPr>
          <w:rFonts w:asciiTheme="majorHAnsi" w:hAnsiTheme="majorHAnsi"/>
          <w:sz w:val="12"/>
          <w:szCs w:val="12"/>
          <w:highlight w:val="cyan"/>
        </w:rPr>
        <w:t>.</w:t>
      </w:r>
      <w:r w:rsidRPr="15279048">
        <w:rPr>
          <w:rFonts w:asciiTheme="majorHAnsi" w:hAnsiTheme="majorHAnsi"/>
          <w:sz w:val="12"/>
          <w:szCs w:val="12"/>
        </w:rPr>
        <w:t xml:space="preserve">155 But </w:t>
      </w:r>
      <w:r w:rsidRPr="15279048">
        <w:rPr>
          <w:rStyle w:val="Emphasis"/>
          <w:rFonts w:asciiTheme="majorHAnsi" w:hAnsiTheme="majorHAnsi"/>
          <w:highlight w:val="cyan"/>
        </w:rPr>
        <w:t>since then, global GDP per capita has increased 60%</w:t>
      </w:r>
      <w:r w:rsidRPr="15279048">
        <w:rPr>
          <w:rStyle w:val="Emphasis"/>
          <w:rFonts w:asciiTheme="majorHAnsi" w:hAnsiTheme="majorHAnsi"/>
        </w:rPr>
        <w:t xml:space="preserve">, infant </w:t>
      </w:r>
      <w:r w:rsidRPr="15279048">
        <w:rPr>
          <w:rStyle w:val="Emphasis"/>
          <w:rFonts w:asciiTheme="majorHAnsi" w:hAnsiTheme="majorHAnsi"/>
          <w:highlight w:val="cyan"/>
        </w:rPr>
        <w:t>mortality has declined 48%,</w:t>
      </w:r>
      <w:r w:rsidRPr="15279048">
        <w:rPr>
          <w:rFonts w:asciiTheme="majorHAnsi" w:hAnsiTheme="majorHAnsi"/>
          <w:sz w:val="12"/>
          <w:szCs w:val="12"/>
        </w:rPr>
        <w:t xml:space="preserve"> </w:t>
      </w:r>
      <w:r w:rsidRPr="15279048">
        <w:rPr>
          <w:rStyle w:val="Emphasis"/>
          <w:rFonts w:asciiTheme="majorHAnsi" w:hAnsiTheme="majorHAnsi"/>
          <w:highlight w:val="cyan"/>
        </w:rPr>
        <w:t>life expectancy has increased by 5.5</w:t>
      </w:r>
      <w:r w:rsidRPr="15279048">
        <w:rPr>
          <w:rFonts w:asciiTheme="majorHAnsi" w:hAnsiTheme="majorHAnsi"/>
          <w:sz w:val="12"/>
          <w:szCs w:val="12"/>
        </w:rPr>
        <w:t xml:space="preserve"> years, </w:t>
      </w:r>
      <w:r w:rsidRPr="15279048">
        <w:rPr>
          <w:rStyle w:val="Emphasis"/>
          <w:rFonts w:asciiTheme="majorHAnsi" w:hAnsiTheme="majorHAnsi"/>
        </w:rPr>
        <w:t xml:space="preserve">and the </w:t>
      </w:r>
      <w:r w:rsidRPr="15279048">
        <w:rPr>
          <w:rStyle w:val="Emphasis"/>
          <w:rFonts w:asciiTheme="majorHAnsi" w:hAnsiTheme="majorHAnsi"/>
          <w:highlight w:val="cyan"/>
        </w:rPr>
        <w:t>poverty</w:t>
      </w:r>
      <w:r w:rsidRPr="15279048">
        <w:rPr>
          <w:rStyle w:val="Emphasis"/>
          <w:rFonts w:asciiTheme="majorHAnsi" w:hAnsiTheme="majorHAnsi"/>
        </w:rPr>
        <w:t xml:space="preserve"> headcount has </w:t>
      </w:r>
      <w:r w:rsidRPr="15279048">
        <w:rPr>
          <w:rStyle w:val="Emphasis"/>
          <w:rFonts w:asciiTheme="majorHAnsi" w:hAnsiTheme="majorHAnsi"/>
          <w:highlight w:val="cyan"/>
        </w:rPr>
        <w:t>dropped from 43% to 17%</w:t>
      </w:r>
      <w:r w:rsidRPr="15279048">
        <w:rPr>
          <w:rFonts w:asciiTheme="majorHAnsi" w:hAnsiTheme="majorHAnsi"/>
          <w:sz w:val="12"/>
          <w:szCs w:val="12"/>
        </w:rPr>
        <w:t xml:space="preserve"> despite a population increase of 40%. </w:t>
      </w:r>
      <w:r w:rsidRPr="15279048">
        <w:rPr>
          <w:rStyle w:val="IntenseEmphasis"/>
          <w:rFonts w:asciiTheme="majorHAnsi" w:hAnsiTheme="majorHAnsi"/>
        </w:rPr>
        <w:t>Nostalgia for a 350 ppm world seems</w:t>
      </w:r>
      <w:r w:rsidRPr="15279048">
        <w:rPr>
          <w:rFonts w:asciiTheme="majorHAnsi" w:hAnsiTheme="majorHAnsi"/>
          <w:sz w:val="12"/>
          <w:szCs w:val="12"/>
        </w:rPr>
        <w:t xml:space="preserve"> somewhat misplaced, if not </w:t>
      </w:r>
      <w:r w:rsidRPr="15279048">
        <w:rPr>
          <w:rStyle w:val="Emphasis"/>
          <w:rFonts w:asciiTheme="majorHAnsi" w:hAnsiTheme="majorHAnsi"/>
        </w:rPr>
        <w:t>downright perverse</w:t>
      </w:r>
      <w:r w:rsidRPr="15279048">
        <w:rPr>
          <w:rFonts w:asciiTheme="majorHAnsi" w:hAnsiTheme="majorHAnsi"/>
          <w:sz w:val="12"/>
          <w:szCs w:val="12"/>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15279048">
        <w:rPr>
          <w:rStyle w:val="Emphasis"/>
          <w:rFonts w:asciiTheme="majorHAnsi" w:hAnsiTheme="majorHAnsi"/>
        </w:rPr>
        <w:t>Adaptation methodology is flawed</w:t>
      </w:r>
      <w:r w:rsidRPr="15279048">
        <w:rPr>
          <w:rStyle w:val="IntenseEmphasis"/>
          <w:rFonts w:asciiTheme="majorHAnsi" w:hAnsiTheme="majorHAnsi"/>
        </w:rPr>
        <w:t xml:space="preserve"> </w:t>
      </w:r>
      <w:r w:rsidRPr="15279048">
        <w:rPr>
          <w:rFonts w:asciiTheme="majorHAnsi" w:hAnsiTheme="majorHAnsi"/>
          <w:sz w:val="12"/>
          <w:szCs w:val="12"/>
        </w:rPr>
        <w:t xml:space="preserve">Failure to properly account for adaptation </w:t>
      </w:r>
      <w:r w:rsidRPr="15279048">
        <w:rPr>
          <w:rStyle w:val="Emphasis"/>
          <w:rFonts w:asciiTheme="majorHAnsi" w:hAnsiTheme="majorHAnsi"/>
          <w:highlight w:val="cyan"/>
        </w:rPr>
        <w:t>Even if</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climate models represented reality perfectly</w:t>
      </w:r>
      <w:r w:rsidRPr="15279048">
        <w:rPr>
          <w:rFonts w:asciiTheme="majorHAnsi" w:hAnsiTheme="majorHAnsi"/>
          <w:sz w:val="12"/>
          <w:szCs w:val="12"/>
        </w:rPr>
        <w:t xml:space="preserve"> and were able to foretell the future climate, </w:t>
      </w:r>
      <w:r w:rsidRPr="15279048">
        <w:rPr>
          <w:rStyle w:val="Emphasis"/>
          <w:rFonts w:asciiTheme="majorHAnsi" w:hAnsiTheme="majorHAnsi"/>
          <w:highlight w:val="cyan"/>
        </w:rPr>
        <w:t>impact assessments would still be suspect</w:t>
      </w:r>
      <w:r w:rsidRPr="15279048">
        <w:rPr>
          <w:rFonts w:asciiTheme="majorHAnsi" w:hAnsiTheme="majorHAnsi"/>
          <w:sz w:val="12"/>
          <w:szCs w:val="12"/>
        </w:rPr>
        <w:t xml:space="preserve">. </w:t>
      </w:r>
      <w:r w:rsidRPr="15279048">
        <w:rPr>
          <w:rStyle w:val="IntenseEmphasis"/>
          <w:rFonts w:asciiTheme="majorHAnsi" w:hAnsiTheme="majorHAnsi"/>
        </w:rPr>
        <w:t xml:space="preserve">This is because </w:t>
      </w:r>
      <w:r w:rsidRPr="15279048">
        <w:rPr>
          <w:rStyle w:val="IntenseEmphasis"/>
          <w:rFonts w:asciiTheme="majorHAnsi" w:hAnsiTheme="majorHAnsi"/>
          <w:highlight w:val="cyan"/>
        </w:rPr>
        <w:t>most global warming impact assessments</w:t>
      </w:r>
      <w:r w:rsidRPr="15279048">
        <w:rPr>
          <w:rStyle w:val="IntenseEmphasis"/>
          <w:rFonts w:asciiTheme="majorHAnsi" w:hAnsiTheme="majorHAnsi"/>
        </w:rPr>
        <w:t xml:space="preserve"> </w:t>
      </w:r>
      <w:r w:rsidRPr="15279048">
        <w:rPr>
          <w:rStyle w:val="IntenseEmphasis"/>
          <w:rFonts w:asciiTheme="majorHAnsi" w:hAnsiTheme="majorHAnsi"/>
          <w:highlight w:val="cyan"/>
        </w:rPr>
        <w:t>assume</w:t>
      </w:r>
      <w:r w:rsidRPr="15279048">
        <w:rPr>
          <w:rStyle w:val="IntenseEmphasis"/>
          <w:rFonts w:asciiTheme="majorHAnsi" w:hAnsiTheme="majorHAnsi"/>
        </w:rPr>
        <w:t xml:space="preserve"> little or </w:t>
      </w:r>
      <w:r w:rsidRPr="15279048">
        <w:rPr>
          <w:rStyle w:val="IntenseEmphasis"/>
          <w:rFonts w:asciiTheme="majorHAnsi" w:hAnsiTheme="majorHAnsi"/>
          <w:highlight w:val="cyan"/>
        </w:rPr>
        <w:t>no</w:t>
      </w:r>
      <w:r w:rsidRPr="15279048">
        <w:rPr>
          <w:rFonts w:asciiTheme="majorHAnsi" w:hAnsiTheme="majorHAnsi"/>
          <w:sz w:val="12"/>
          <w:szCs w:val="12"/>
        </w:rPr>
        <w:t xml:space="preserve"> endogenous (or autonomous) </w:t>
      </w:r>
      <w:r w:rsidRPr="15279048">
        <w:rPr>
          <w:rStyle w:val="Emphasis"/>
          <w:rFonts w:asciiTheme="majorHAnsi" w:hAnsiTheme="majorHAnsi"/>
          <w:highlight w:val="cyan"/>
        </w:rPr>
        <w:t>adaptation</w:t>
      </w:r>
      <w:r w:rsidRPr="15279048">
        <w:rPr>
          <w:rFonts w:asciiTheme="majorHAnsi" w:hAnsiTheme="majorHAnsi"/>
          <w:sz w:val="12"/>
          <w:szCs w:val="12"/>
          <w:highlight w:val="cyan"/>
        </w:rPr>
        <w:t>.</w:t>
      </w:r>
      <w:r w:rsidRPr="15279048">
        <w:rPr>
          <w:rFonts w:asciiTheme="majorHAnsi" w:hAnsiTheme="majorHAnsi"/>
          <w:sz w:val="12"/>
          <w:szCs w:val="12"/>
        </w:rPr>
        <w:t xml:space="preserve"> For </w:t>
      </w:r>
    </w:p>
    <w:p w14:paraId="62E3247B" w14:textId="77777777" w:rsidR="001000A4" w:rsidRPr="00B72097" w:rsidRDefault="001000A4" w:rsidP="001000A4">
      <w:pPr>
        <w:rPr>
          <w:rFonts w:asciiTheme="majorHAnsi" w:hAnsiTheme="majorHAnsi"/>
          <w:sz w:val="12"/>
        </w:rPr>
      </w:pPr>
    </w:p>
    <w:p w14:paraId="3EFB65E4" w14:textId="77777777" w:rsidR="001000A4" w:rsidRPr="00B72097" w:rsidRDefault="15279048" w:rsidP="001000A4">
      <w:r w:rsidRPr="15279048">
        <w:rPr>
          <w:rFonts w:asciiTheme="majorHAnsi" w:hAnsiTheme="majorHAnsi"/>
          <w:sz w:val="12"/>
          <w:szCs w:val="12"/>
        </w:rPr>
        <w:t xml:space="preserve">example, </w:t>
      </w:r>
      <w:r w:rsidRPr="15279048">
        <w:rPr>
          <w:rStyle w:val="IntenseEmphasis"/>
          <w:rFonts w:asciiTheme="majorHAnsi" w:hAnsiTheme="majorHAnsi"/>
        </w:rPr>
        <w:t xml:space="preserve">the vast majority of </w:t>
      </w:r>
      <w:r w:rsidRPr="15279048">
        <w:rPr>
          <w:rStyle w:val="IntenseEmphasis"/>
          <w:rFonts w:asciiTheme="majorHAnsi" w:hAnsiTheme="majorHAnsi"/>
          <w:highlight w:val="cyan"/>
        </w:rPr>
        <w:t>studies</w:t>
      </w:r>
      <w:r w:rsidRPr="15279048">
        <w:rPr>
          <w:rStyle w:val="IntenseEmphasis"/>
          <w:rFonts w:asciiTheme="majorHAnsi" w:hAnsiTheme="majorHAnsi"/>
        </w:rPr>
        <w:t xml:space="preserve"> of global warming impacts on water resources </w:t>
      </w:r>
      <w:r w:rsidRPr="15279048">
        <w:rPr>
          <w:rStyle w:val="IntenseEmphasis"/>
          <w:rFonts w:asciiTheme="majorHAnsi" w:hAnsiTheme="majorHAnsi"/>
          <w:highlight w:val="cyan"/>
        </w:rPr>
        <w:t xml:space="preserve">do not incorporate any allowance for adaptive measures that might be taken to </w:t>
      </w:r>
      <w:r w:rsidRPr="15279048">
        <w:rPr>
          <w:rStyle w:val="Emphasis"/>
          <w:rFonts w:asciiTheme="majorHAnsi" w:hAnsiTheme="majorHAnsi"/>
          <w:highlight w:val="cyan"/>
        </w:rPr>
        <w:t>reduce those impacts</w:t>
      </w:r>
      <w:r w:rsidRPr="15279048">
        <w:rPr>
          <w:rFonts w:asciiTheme="majorHAnsi" w:hAnsiTheme="majorHAnsi"/>
          <w:sz w:val="12"/>
          <w:szCs w:val="12"/>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15279048">
        <w:rPr>
          <w:rStyle w:val="IntenseEmphasis"/>
          <w:rFonts w:asciiTheme="majorHAnsi" w:hAnsiTheme="majorHAnsi"/>
        </w:rPr>
        <w:t xml:space="preserve">suitable </w:t>
      </w:r>
      <w:r w:rsidRPr="15279048">
        <w:rPr>
          <w:rStyle w:val="IntenseEmphasis"/>
          <w:rFonts w:asciiTheme="majorHAnsi" w:hAnsiTheme="majorHAnsi"/>
          <w:highlight w:val="cyan"/>
        </w:rPr>
        <w:t xml:space="preserve">adaptation measures are both more </w:t>
      </w:r>
      <w:r w:rsidRPr="15279048">
        <w:rPr>
          <w:rStyle w:val="Emphasis"/>
          <w:rFonts w:asciiTheme="majorHAnsi" w:hAnsiTheme="majorHAnsi"/>
          <w:highlight w:val="cyan"/>
        </w:rPr>
        <w:t>numerous and cheaper</w:t>
      </w:r>
      <w:r w:rsidRPr="15279048">
        <w:rPr>
          <w:rFonts w:asciiTheme="majorHAnsi" w:hAnsiTheme="majorHAnsi"/>
          <w:sz w:val="12"/>
          <w:szCs w:val="12"/>
        </w:rPr>
        <w:t xml:space="preserve">.169 And because we are wealthier, </w:t>
      </w:r>
      <w:r w:rsidRPr="15279048">
        <w:rPr>
          <w:rStyle w:val="IntenseEmphasis"/>
          <w:rFonts w:asciiTheme="majorHAnsi" w:hAnsiTheme="majorHAnsi"/>
        </w:rPr>
        <w:t>these options are even more affordable</w:t>
      </w:r>
      <w:r w:rsidRPr="15279048">
        <w:rPr>
          <w:rFonts w:asciiTheme="majorHAnsi" w:hAnsiTheme="majorHAnsi"/>
          <w:sz w:val="12"/>
          <w:szCs w:val="12"/>
        </w:rPr>
        <w:t xml:space="preserve">.170 Consequently, </w:t>
      </w:r>
      <w:r w:rsidRPr="15279048">
        <w:rPr>
          <w:rStyle w:val="IntenseEmphasis"/>
          <w:rFonts w:asciiTheme="majorHAnsi" w:hAnsiTheme="majorHAnsi"/>
          <w:highlight w:val="cyan"/>
        </w:rPr>
        <w:t>our ability to adapt has</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improved markedly</w:t>
      </w:r>
      <w:r w:rsidRPr="15279048">
        <w:rPr>
          <w:rFonts w:asciiTheme="majorHAnsi" w:hAnsiTheme="majorHAnsi"/>
          <w:sz w:val="12"/>
          <w:szCs w:val="12"/>
        </w:rPr>
        <w:t xml:space="preserve"> </w:t>
      </w:r>
      <w:r w:rsidRPr="15279048">
        <w:rPr>
          <w:rStyle w:val="IntenseEmphasis"/>
          <w:rFonts w:asciiTheme="majorHAnsi" w:hAnsiTheme="majorHAnsi"/>
        </w:rPr>
        <w:t>just in the past few decades or so</w:t>
      </w:r>
      <w:r w:rsidRPr="15279048">
        <w:rPr>
          <w:rFonts w:asciiTheme="majorHAnsi" w:hAnsiTheme="majorHAnsi"/>
          <w:sz w:val="12"/>
          <w:szCs w:val="12"/>
        </w:rPr>
        <w:t xml:space="preserve">.171 As proof, </w:t>
      </w:r>
      <w:r w:rsidRPr="15279048">
        <w:rPr>
          <w:rStyle w:val="IntenseEmphasis"/>
          <w:rFonts w:asciiTheme="majorHAnsi" w:hAnsiTheme="majorHAnsi"/>
        </w:rPr>
        <w:t>consider the previously noted global increases in</w:t>
      </w:r>
      <w:r w:rsidRPr="15279048">
        <w:rPr>
          <w:rFonts w:asciiTheme="majorHAnsi" w:hAnsiTheme="majorHAnsi"/>
          <w:sz w:val="12"/>
          <w:szCs w:val="12"/>
        </w:rPr>
        <w:t xml:space="preserve">, for example, </w:t>
      </w:r>
      <w:r w:rsidRPr="15279048">
        <w:rPr>
          <w:rStyle w:val="IntenseEmphasis"/>
          <w:rFonts w:asciiTheme="majorHAnsi" w:hAnsiTheme="majorHAnsi"/>
        </w:rPr>
        <w:t>crop yields</w:t>
      </w:r>
      <w:r w:rsidRPr="15279048">
        <w:rPr>
          <w:rFonts w:asciiTheme="majorHAnsi" w:hAnsiTheme="majorHAnsi"/>
          <w:sz w:val="12"/>
          <w:szCs w:val="12"/>
        </w:rPr>
        <w:t xml:space="preserve">, </w:t>
      </w:r>
      <w:r w:rsidRPr="15279048">
        <w:rPr>
          <w:rStyle w:val="IntenseEmphasis"/>
          <w:rFonts w:asciiTheme="majorHAnsi" w:hAnsiTheme="majorHAnsi"/>
        </w:rPr>
        <w:t>access to safer water</w:t>
      </w:r>
      <w:r w:rsidRPr="15279048">
        <w:rPr>
          <w:rFonts w:asciiTheme="majorHAnsi" w:hAnsiTheme="majorHAnsi"/>
          <w:sz w:val="12"/>
          <w:szCs w:val="12"/>
        </w:rPr>
        <w:t xml:space="preserve">, </w:t>
      </w:r>
      <w:r w:rsidRPr="15279048">
        <w:rPr>
          <w:rStyle w:val="IntenseEmphasis"/>
          <w:rFonts w:asciiTheme="majorHAnsi" w:hAnsiTheme="majorHAnsi"/>
        </w:rPr>
        <w:t>and life expectancy on one hand</w:t>
      </w:r>
      <w:r w:rsidRPr="15279048">
        <w:rPr>
          <w:rFonts w:asciiTheme="majorHAnsi" w:hAnsiTheme="majorHAnsi"/>
          <w:sz w:val="12"/>
          <w:szCs w:val="12"/>
        </w:rPr>
        <w:t xml:space="preserve">, </w:t>
      </w:r>
      <w:r w:rsidRPr="15279048">
        <w:rPr>
          <w:rStyle w:val="IntenseEmphasis"/>
          <w:rFonts w:asciiTheme="majorHAnsi" w:hAnsiTheme="majorHAnsi"/>
        </w:rPr>
        <w:t>and reductions in poverty and mortality from vector-borne diseases</w:t>
      </w:r>
      <w:r w:rsidRPr="15279048">
        <w:rPr>
          <w:rFonts w:asciiTheme="majorHAnsi" w:hAnsiTheme="majorHAnsi"/>
          <w:sz w:val="12"/>
          <w:szCs w:val="12"/>
        </w:rPr>
        <w:t xml:space="preserve"> and extreme weather events on the other. </w:t>
      </w:r>
      <w:r w:rsidRPr="15279048">
        <w:rPr>
          <w:rStyle w:val="IntenseEmphasis"/>
          <w:rFonts w:asciiTheme="majorHAnsi" w:hAnsiTheme="majorHAnsi"/>
        </w:rPr>
        <w:t xml:space="preserve">These examples suggest that </w:t>
      </w:r>
      <w:r w:rsidRPr="15279048">
        <w:rPr>
          <w:rStyle w:val="IntenseEmphasis"/>
          <w:rFonts w:asciiTheme="majorHAnsi" w:hAnsiTheme="majorHAnsi"/>
          <w:highlight w:val="cyan"/>
        </w:rPr>
        <w:t>neglecting</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adaptive capacity</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 xml:space="preserve">and </w:t>
      </w:r>
      <w:r w:rsidRPr="15279048">
        <w:rPr>
          <w:rStyle w:val="Emphasis"/>
          <w:rFonts w:asciiTheme="majorHAnsi" w:hAnsiTheme="majorHAnsi"/>
          <w:highlight w:val="cyan"/>
        </w:rPr>
        <w:t>technological change can</w:t>
      </w:r>
      <w:r w:rsidRPr="15279048">
        <w:rPr>
          <w:rFonts w:asciiTheme="majorHAnsi" w:hAnsiTheme="majorHAnsi"/>
          <w:sz w:val="12"/>
          <w:szCs w:val="12"/>
        </w:rPr>
        <w:t xml:space="preserve">, </w:t>
      </w:r>
      <w:r w:rsidRPr="15279048">
        <w:rPr>
          <w:rStyle w:val="IntenseEmphasis"/>
          <w:rFonts w:asciiTheme="majorHAnsi" w:hAnsiTheme="majorHAnsi"/>
          <w:highlight w:val="cyan"/>
        </w:rPr>
        <w:t>over the course of several decades</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 xml:space="preserve">lead to estimates of impacts that are </w:t>
      </w:r>
      <w:r w:rsidRPr="15279048">
        <w:rPr>
          <w:rStyle w:val="Emphasis"/>
          <w:rFonts w:asciiTheme="majorHAnsi" w:hAnsiTheme="majorHAnsi"/>
          <w:highlight w:val="cyan"/>
        </w:rPr>
        <w:t>too pessimistic</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 xml:space="preserve">by an </w:t>
      </w:r>
      <w:r w:rsidRPr="15279048">
        <w:rPr>
          <w:rStyle w:val="Emphasis"/>
          <w:rFonts w:asciiTheme="majorHAnsi" w:hAnsiTheme="majorHAnsi"/>
          <w:highlight w:val="cyan"/>
        </w:rPr>
        <w:t>order of magnitude</w:t>
      </w:r>
      <w:r w:rsidRPr="15279048">
        <w:rPr>
          <w:rFonts w:asciiTheme="majorHAnsi" w:hAnsiTheme="majorHAnsi"/>
          <w:sz w:val="12"/>
          <w:szCs w:val="12"/>
        </w:rPr>
        <w:t xml:space="preserve"> or more.172 28 </w:t>
      </w:r>
      <w:r w:rsidRPr="15279048">
        <w:rPr>
          <w:rStyle w:val="IntenseEmphasis"/>
          <w:rFonts w:asciiTheme="majorHAnsi" w:hAnsiTheme="majorHAnsi"/>
        </w:rPr>
        <w:t>Another factor that is ignored</w:t>
      </w:r>
      <w:r w:rsidRPr="15279048">
        <w:rPr>
          <w:rFonts w:asciiTheme="majorHAnsi" w:hAnsiTheme="majorHAnsi"/>
          <w:sz w:val="12"/>
          <w:szCs w:val="12"/>
        </w:rPr>
        <w:t xml:space="preserve"> in impacts assessments </w:t>
      </w:r>
      <w:r w:rsidRPr="15279048">
        <w:rPr>
          <w:rStyle w:val="IntenseEmphasis"/>
          <w:rFonts w:asciiTheme="majorHAnsi" w:hAnsiTheme="majorHAnsi"/>
        </w:rPr>
        <w:t>is the tremendous increase in our interconnectedness</w:t>
      </w:r>
      <w:r w:rsidRPr="15279048">
        <w:rPr>
          <w:rFonts w:asciiTheme="majorHAnsi" w:hAnsiTheme="majorHAnsi"/>
          <w:sz w:val="12"/>
          <w:szCs w:val="12"/>
        </w:rPr>
        <w:t xml:space="preserve"> due to the internet, e-mail, text messages, and cell phones. As a result, </w:t>
      </w:r>
      <w:r w:rsidRPr="15279048">
        <w:rPr>
          <w:rStyle w:val="IntenseEmphasis"/>
          <w:rFonts w:asciiTheme="majorHAnsi" w:hAnsiTheme="majorHAnsi"/>
        </w:rPr>
        <w:t>the dissemination of knowledge is today far faster and wider than what was possible two or three decades ago</w:t>
      </w:r>
      <w:r w:rsidRPr="15279048">
        <w:rPr>
          <w:rFonts w:asciiTheme="majorHAnsi" w:hAnsiTheme="majorHAnsi"/>
          <w:sz w:val="12"/>
          <w:szCs w:val="12"/>
        </w:rPr>
        <w:t xml:space="preserve">. </w:t>
      </w:r>
      <w:r w:rsidRPr="15279048">
        <w:rPr>
          <w:rStyle w:val="IntenseEmphasis"/>
          <w:rFonts w:asciiTheme="majorHAnsi" w:hAnsiTheme="majorHAnsi"/>
        </w:rPr>
        <w:t>This increase in connectivity alone has</w:t>
      </w:r>
      <w:r w:rsidRPr="15279048">
        <w:rPr>
          <w:rFonts w:asciiTheme="majorHAnsi" w:hAnsiTheme="majorHAnsi"/>
          <w:sz w:val="12"/>
          <w:szCs w:val="12"/>
        </w:rPr>
        <w:t xml:space="preserve"> </w:t>
      </w:r>
      <w:r w:rsidRPr="15279048">
        <w:rPr>
          <w:rStyle w:val="Emphasis"/>
          <w:rFonts w:asciiTheme="majorHAnsi" w:hAnsiTheme="majorHAnsi"/>
        </w:rPr>
        <w:t xml:space="preserve">considerably enhanced </w:t>
      </w:r>
      <w:r w:rsidRPr="15279048">
        <w:rPr>
          <w:rStyle w:val="IntenseEmphasis"/>
          <w:rFonts w:asciiTheme="majorHAnsi" w:hAnsiTheme="majorHAnsi"/>
        </w:rPr>
        <w:t>humanity’s adaptive capacity</w:t>
      </w:r>
      <w:r w:rsidRPr="15279048">
        <w:rPr>
          <w:rFonts w:asciiTheme="majorHAnsi" w:hAnsiTheme="majorHAnsi"/>
          <w:sz w:val="12"/>
          <w:szCs w:val="12"/>
        </w:rPr>
        <w:t xml:space="preserve">.173 </w:t>
      </w:r>
      <w:r w:rsidRPr="15279048">
        <w:rPr>
          <w:rStyle w:val="IntenseEmphasis"/>
          <w:rFonts w:asciiTheme="majorHAnsi" w:hAnsiTheme="majorHAnsi"/>
        </w:rPr>
        <w:t>Also ignored is</w:t>
      </w:r>
      <w:r w:rsidRPr="15279048">
        <w:rPr>
          <w:rFonts w:asciiTheme="majorHAnsi" w:hAnsiTheme="majorHAnsi"/>
          <w:sz w:val="12"/>
          <w:szCs w:val="12"/>
        </w:rPr>
        <w:t xml:space="preserve"> the array of technologies that are collectively called ‘</w:t>
      </w:r>
      <w:r w:rsidRPr="15279048">
        <w:rPr>
          <w:rStyle w:val="IntenseEmphasis"/>
          <w:rFonts w:asciiTheme="majorHAnsi" w:hAnsiTheme="majorHAnsi"/>
        </w:rPr>
        <w:t>precision farming</w:t>
      </w:r>
      <w:r w:rsidRPr="15279048">
        <w:rPr>
          <w:rFonts w:asciiTheme="majorHAnsi" w:hAnsiTheme="majorHAnsi"/>
          <w:sz w:val="12"/>
          <w:szCs w:val="12"/>
        </w:rPr>
        <w:t xml:space="preserve">’: </w:t>
      </w:r>
      <w:r w:rsidRPr="15279048">
        <w:rPr>
          <w:rStyle w:val="IntenseEmphasis"/>
          <w:rFonts w:asciiTheme="majorHAnsi" w:hAnsiTheme="majorHAnsi"/>
        </w:rPr>
        <w:t>the growing ability to monitor plant growth, nutrient deficiencies and the environmental conditions</w:t>
      </w:r>
      <w:r w:rsidRPr="15279048">
        <w:rPr>
          <w:rFonts w:asciiTheme="majorHAnsi" w:hAnsiTheme="majorHAnsi"/>
          <w:sz w:val="12"/>
          <w:szCs w:val="12"/>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w:t>
      </w:r>
    </w:p>
    <w:p w14:paraId="4D80A22F" w14:textId="77777777" w:rsidR="001000A4" w:rsidRPr="00B72097" w:rsidRDefault="15279048" w:rsidP="001000A4">
      <w:pPr>
        <w:pStyle w:val="Heading4"/>
      </w:pPr>
      <w:r>
        <w:t xml:space="preserve">No impact for </w:t>
      </w:r>
      <w:r w:rsidRPr="15279048">
        <w:rPr>
          <w:rStyle w:val="IntenseEmphasis"/>
          <w:u w:val="none"/>
        </w:rPr>
        <w:t>100 years</w:t>
      </w:r>
      <w:r>
        <w:t xml:space="preserve"> – and their authors overestimate </w:t>
      </w:r>
      <w:r w:rsidRPr="15279048">
        <w:rPr>
          <w:rStyle w:val="IntenseEmphasis"/>
        </w:rPr>
        <w:t>everything</w:t>
      </w:r>
    </w:p>
    <w:p w14:paraId="5ADAD46B" w14:textId="77777777" w:rsidR="001000A4" w:rsidRPr="00B72097" w:rsidRDefault="15279048" w:rsidP="15279048">
      <w:pPr>
        <w:rPr>
          <w:rFonts w:asciiTheme="majorHAnsi" w:hAnsiTheme="majorHAnsi"/>
        </w:rPr>
      </w:pPr>
      <w:r w:rsidRPr="15279048">
        <w:rPr>
          <w:rStyle w:val="Style13ptBold"/>
          <w:rFonts w:asciiTheme="majorHAnsi" w:hAnsiTheme="majorHAnsi"/>
        </w:rPr>
        <w:t>Ridley 15</w:t>
      </w:r>
      <w:r w:rsidRPr="15279048">
        <w:rPr>
          <w:rFonts w:asciiTheme="majorHAnsi" w:hAnsiTheme="majorHAnsi"/>
        </w:rPr>
        <w:t xml:space="preserve"> (Matt, DPhil in Zoology from Oxford, member of the Science and Technology Select Committee in the House of Lords of the UK, fellow of the Royal Society of Literature and of the Academy of Medical Sciences, and a foreign honorary member of the American Academy of Arts and Sciences. He is honorary president of the International Centre for Life in Newcastle, “Climate Change Will Not Be Dangerous for a Long Time”, http://www.scientificamerican.com/article/climate-change-will-not-be-dangerous-for-a-long-time/)</w:t>
      </w:r>
    </w:p>
    <w:p w14:paraId="1813E391" w14:textId="77777777" w:rsidR="001000A4" w:rsidRPr="00B72097" w:rsidRDefault="15279048" w:rsidP="15279048">
      <w:pPr>
        <w:rPr>
          <w:rFonts w:asciiTheme="majorHAnsi" w:hAnsiTheme="majorHAnsi"/>
          <w:sz w:val="12"/>
          <w:szCs w:val="12"/>
        </w:rPr>
      </w:pPr>
      <w:r w:rsidRPr="15279048">
        <w:rPr>
          <w:rStyle w:val="IntenseEmphasis"/>
          <w:rFonts w:asciiTheme="majorHAnsi" w:hAnsiTheme="majorHAnsi"/>
        </w:rPr>
        <w:t>The climate change debate has been polarized into a simple dichotomy</w:t>
      </w:r>
      <w:r w:rsidRPr="15279048">
        <w:rPr>
          <w:rFonts w:asciiTheme="majorHAnsi" w:hAnsiTheme="majorHAnsi"/>
          <w:sz w:val="12"/>
          <w:szCs w:val="12"/>
        </w:rPr>
        <w:t xml:space="preserve">. </w:t>
      </w:r>
      <w:r w:rsidRPr="15279048">
        <w:rPr>
          <w:rStyle w:val="IntenseEmphasis"/>
          <w:rFonts w:asciiTheme="majorHAnsi" w:hAnsiTheme="majorHAnsi"/>
        </w:rPr>
        <w:t xml:space="preserve">Either global warming is </w:t>
      </w:r>
      <w:r w:rsidRPr="15279048">
        <w:rPr>
          <w:rFonts w:asciiTheme="majorHAnsi" w:hAnsiTheme="majorHAnsi"/>
          <w:sz w:val="12"/>
          <w:szCs w:val="12"/>
        </w:rPr>
        <w:t xml:space="preserve">“real, man-made and </w:t>
      </w:r>
      <w:r w:rsidRPr="15279048">
        <w:rPr>
          <w:rStyle w:val="IntenseEmphasis"/>
          <w:rFonts w:asciiTheme="majorHAnsi" w:hAnsiTheme="majorHAnsi"/>
        </w:rPr>
        <w:t>dangerous,</w:t>
      </w:r>
      <w:r w:rsidRPr="15279048">
        <w:rPr>
          <w:rFonts w:asciiTheme="majorHAnsi" w:hAnsiTheme="majorHAnsi"/>
          <w:sz w:val="12"/>
          <w:szCs w:val="12"/>
        </w:rPr>
        <w:t xml:space="preserve">” as Pres. Barack Obama thinks, </w:t>
      </w:r>
      <w:r w:rsidRPr="15279048">
        <w:rPr>
          <w:rStyle w:val="IntenseEmphasis"/>
          <w:rFonts w:asciiTheme="majorHAnsi" w:hAnsiTheme="majorHAnsi"/>
        </w:rPr>
        <w:t>or it’s a “hoax,”</w:t>
      </w:r>
      <w:r w:rsidRPr="15279048">
        <w:rPr>
          <w:rFonts w:asciiTheme="majorHAnsi" w:hAnsiTheme="majorHAnsi"/>
          <w:sz w:val="12"/>
          <w:szCs w:val="12"/>
        </w:rPr>
        <w:t xml:space="preserve"> as Oklahoma Sen. James Inhofe thinks. But </w:t>
      </w:r>
      <w:r w:rsidRPr="15279048">
        <w:rPr>
          <w:rStyle w:val="Emphasis"/>
          <w:rFonts w:asciiTheme="majorHAnsi" w:hAnsiTheme="majorHAnsi"/>
          <w:highlight w:val="cyan"/>
        </w:rPr>
        <w:t>there is a</w:t>
      </w:r>
      <w:r w:rsidRPr="15279048">
        <w:rPr>
          <w:rStyle w:val="Emphasis"/>
          <w:rFonts w:asciiTheme="majorHAnsi" w:hAnsiTheme="majorHAnsi"/>
        </w:rPr>
        <w:t xml:space="preserve"> third </w:t>
      </w:r>
      <w:r w:rsidRPr="15279048">
        <w:rPr>
          <w:rStyle w:val="Emphasis"/>
          <w:rFonts w:asciiTheme="majorHAnsi" w:hAnsiTheme="majorHAnsi"/>
          <w:highlight w:val="cyan"/>
        </w:rPr>
        <w:t>possibility</w:t>
      </w:r>
      <w:r w:rsidRPr="15279048">
        <w:rPr>
          <w:rFonts w:asciiTheme="majorHAnsi" w:hAnsiTheme="majorHAnsi"/>
          <w:sz w:val="12"/>
          <w:szCs w:val="12"/>
        </w:rPr>
        <w:t xml:space="preserve">: that </w:t>
      </w:r>
      <w:r w:rsidRPr="15279048">
        <w:rPr>
          <w:rStyle w:val="IntenseEmphasis"/>
          <w:rFonts w:asciiTheme="majorHAnsi" w:hAnsiTheme="majorHAnsi"/>
          <w:highlight w:val="cyan"/>
        </w:rPr>
        <w:t>it is</w:t>
      </w:r>
      <w:r w:rsidRPr="15279048">
        <w:rPr>
          <w:rFonts w:asciiTheme="majorHAnsi" w:hAnsiTheme="majorHAnsi"/>
          <w:sz w:val="12"/>
          <w:szCs w:val="12"/>
        </w:rPr>
        <w:t xml:space="preserve"> real, man-made and </w:t>
      </w:r>
      <w:r w:rsidRPr="15279048">
        <w:rPr>
          <w:rStyle w:val="Emphasis"/>
          <w:rFonts w:asciiTheme="majorHAnsi" w:hAnsiTheme="majorHAnsi"/>
          <w:highlight w:val="cyan"/>
        </w:rPr>
        <w:t>not dangerous</w:t>
      </w:r>
      <w:r w:rsidRPr="15279048">
        <w:rPr>
          <w:rFonts w:asciiTheme="majorHAnsi" w:hAnsiTheme="majorHAnsi"/>
          <w:sz w:val="12"/>
          <w:szCs w:val="12"/>
        </w:rPr>
        <w:t xml:space="preserve">, at least not for a long time. </w:t>
      </w:r>
      <w:r w:rsidRPr="15279048">
        <w:rPr>
          <w:rStyle w:val="IntenseEmphasis"/>
          <w:rFonts w:asciiTheme="majorHAnsi" w:hAnsiTheme="majorHAnsi"/>
        </w:rPr>
        <w:t>This “lukewarm” option has been boosted by recent climate research</w:t>
      </w:r>
      <w:r w:rsidRPr="15279048">
        <w:rPr>
          <w:rFonts w:asciiTheme="majorHAnsi" w:hAnsiTheme="majorHAnsi"/>
          <w:sz w:val="12"/>
          <w:szCs w:val="12"/>
        </w:rP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In 1990 the</w:t>
      </w:r>
      <w:r w:rsidRPr="15279048">
        <w:rPr>
          <w:rFonts w:asciiTheme="majorHAnsi" w:hAnsiTheme="majorHAnsi"/>
          <w:sz w:val="12"/>
          <w:szCs w:val="12"/>
        </w:rPr>
        <w:t xml:space="preserve"> Intergovernmental Panel on Climate Change </w:t>
      </w:r>
      <w:r w:rsidRPr="15279048">
        <w:rPr>
          <w:rFonts w:asciiTheme="majorHAnsi" w:hAnsiTheme="majorHAnsi"/>
          <w:sz w:val="12"/>
          <w:szCs w:val="12"/>
          <w:highlight w:val="cyan"/>
        </w:rPr>
        <w:t>(</w:t>
      </w:r>
      <w:r w:rsidRPr="15279048">
        <w:rPr>
          <w:rStyle w:val="IntenseEmphasis"/>
          <w:rFonts w:asciiTheme="majorHAnsi" w:hAnsiTheme="majorHAnsi"/>
          <w:highlight w:val="cyan"/>
        </w:rPr>
        <w:t>IPCC) was predicting that if emissions rose in a “business as usual” way</w:t>
      </w:r>
      <w:r w:rsidRPr="15279048">
        <w:rPr>
          <w:rFonts w:asciiTheme="majorHAnsi" w:hAnsiTheme="majorHAnsi"/>
          <w:sz w:val="12"/>
          <w:szCs w:val="12"/>
        </w:rPr>
        <w:t xml:space="preserve">, which they have done, </w:t>
      </w:r>
      <w:r w:rsidRPr="15279048">
        <w:rPr>
          <w:rStyle w:val="IntenseEmphasis"/>
          <w:rFonts w:asciiTheme="majorHAnsi" w:hAnsiTheme="majorHAnsi"/>
          <w:highlight w:val="cyan"/>
        </w:rPr>
        <w:t>then global average temperature would rise</w:t>
      </w:r>
      <w:r w:rsidRPr="15279048">
        <w:rPr>
          <w:rStyle w:val="IntenseEmphasis"/>
          <w:rFonts w:asciiTheme="majorHAnsi" w:hAnsiTheme="majorHAnsi"/>
        </w:rPr>
        <w:t xml:space="preserve"> at the rate of about </w:t>
      </w:r>
      <w:r w:rsidRPr="15279048">
        <w:rPr>
          <w:rStyle w:val="IntenseEmphasis"/>
          <w:rFonts w:asciiTheme="majorHAnsi" w:hAnsiTheme="majorHAnsi"/>
          <w:highlight w:val="cyan"/>
        </w:rPr>
        <w:t>0.3 degree</w:t>
      </w:r>
      <w:r w:rsidRPr="15279048">
        <w:rPr>
          <w:rFonts w:asciiTheme="majorHAnsi" w:hAnsiTheme="majorHAnsi"/>
          <w:sz w:val="12"/>
          <w:szCs w:val="12"/>
        </w:rPr>
        <w:t xml:space="preserve"> Celsius </w:t>
      </w:r>
      <w:r w:rsidRPr="15279048">
        <w:rPr>
          <w:rStyle w:val="IntenseEmphasis"/>
          <w:rFonts w:asciiTheme="majorHAnsi" w:hAnsiTheme="majorHAnsi"/>
        </w:rPr>
        <w:t>per decade</w:t>
      </w:r>
      <w:r w:rsidRPr="15279048">
        <w:rPr>
          <w:rFonts w:asciiTheme="majorHAnsi" w:hAnsiTheme="majorHAnsi"/>
          <w:sz w:val="12"/>
          <w:szCs w:val="12"/>
        </w:rPr>
        <w:t xml:space="preserve"> (with an uncertainty range of 0.2 to 0.5 degree C per decade). </w:t>
      </w:r>
      <w:r w:rsidRPr="15279048">
        <w:rPr>
          <w:rStyle w:val="IntenseEmphasis"/>
          <w:rFonts w:asciiTheme="majorHAnsi" w:hAnsiTheme="majorHAnsi"/>
        </w:rPr>
        <w:t>In the 25 years since</w:t>
      </w:r>
      <w:r w:rsidRPr="15279048">
        <w:rPr>
          <w:rFonts w:asciiTheme="majorHAnsi" w:hAnsiTheme="majorHAnsi"/>
          <w:sz w:val="12"/>
          <w:szCs w:val="12"/>
        </w:rPr>
        <w:t xml:space="preserve">, </w:t>
      </w:r>
      <w:r w:rsidRPr="15279048">
        <w:rPr>
          <w:rStyle w:val="IntenseEmphasis"/>
          <w:rFonts w:asciiTheme="majorHAnsi" w:hAnsiTheme="majorHAnsi"/>
          <w:highlight w:val="cyan"/>
        </w:rPr>
        <w:t>temperature</w:t>
      </w:r>
      <w:r w:rsidRPr="15279048">
        <w:rPr>
          <w:rFonts w:asciiTheme="majorHAnsi" w:hAnsiTheme="majorHAnsi"/>
          <w:sz w:val="12"/>
          <w:szCs w:val="12"/>
        </w:rPr>
        <w:t xml:space="preserve"> </w:t>
      </w:r>
      <w:r w:rsidRPr="15279048">
        <w:rPr>
          <w:rStyle w:val="Emphasis"/>
          <w:rFonts w:asciiTheme="majorHAnsi" w:hAnsiTheme="majorHAnsi"/>
          <w:highlight w:val="cyan"/>
        </w:rPr>
        <w:t>has risen at about 0.1</w:t>
      </w:r>
      <w:r w:rsidRPr="15279048">
        <w:rPr>
          <w:rFonts w:asciiTheme="majorHAnsi" w:hAnsiTheme="majorHAnsi"/>
          <w:sz w:val="12"/>
          <w:szCs w:val="12"/>
        </w:rPr>
        <w:t xml:space="preserve"> to 0.2 </w:t>
      </w:r>
      <w:r w:rsidRPr="15279048">
        <w:rPr>
          <w:rStyle w:val="IntenseEmphasis"/>
          <w:rFonts w:asciiTheme="majorHAnsi" w:hAnsiTheme="majorHAnsi"/>
          <w:highlight w:val="cyan"/>
        </w:rPr>
        <w:t>degree</w:t>
      </w:r>
      <w:r w:rsidRPr="15279048">
        <w:rPr>
          <w:rStyle w:val="IntenseEmphasis"/>
          <w:rFonts w:asciiTheme="majorHAnsi" w:hAnsiTheme="majorHAnsi"/>
        </w:rPr>
        <w:t xml:space="preserve"> </w:t>
      </w:r>
      <w:r w:rsidRPr="15279048">
        <w:rPr>
          <w:rFonts w:asciiTheme="majorHAnsi" w:hAnsiTheme="majorHAnsi"/>
          <w:sz w:val="12"/>
          <w:szCs w:val="12"/>
        </w:rPr>
        <w:t xml:space="preserve">C per </w:t>
      </w:r>
      <w:r w:rsidRPr="15279048">
        <w:rPr>
          <w:rStyle w:val="IntenseEmphasis"/>
          <w:rFonts w:asciiTheme="majorHAnsi" w:hAnsiTheme="majorHAnsi"/>
        </w:rPr>
        <w:t>decade</w:t>
      </w:r>
      <w:r w:rsidRPr="15279048">
        <w:rPr>
          <w:rFonts w:asciiTheme="majorHAnsi" w:hAnsiTheme="majorHAnsi"/>
          <w:sz w:val="12"/>
          <w:szCs w:val="12"/>
        </w:rPr>
        <w:t xml:space="preserve">, depending on whether surface or satellite data is used. </w:t>
      </w:r>
      <w:r w:rsidRPr="15279048">
        <w:rPr>
          <w:rStyle w:val="IntenseEmphasis"/>
          <w:rFonts w:asciiTheme="majorHAnsi" w:hAnsiTheme="majorHAnsi"/>
          <w:highlight w:val="cyan"/>
        </w:rPr>
        <w:t>The IPCC</w:t>
      </w:r>
      <w:r w:rsidRPr="15279048">
        <w:rPr>
          <w:rFonts w:asciiTheme="majorHAnsi" w:hAnsiTheme="majorHAnsi"/>
          <w:sz w:val="12"/>
          <w:szCs w:val="12"/>
        </w:rPr>
        <w:t xml:space="preserve">, in its most recent assessment report, </w:t>
      </w:r>
      <w:r w:rsidRPr="15279048">
        <w:rPr>
          <w:rStyle w:val="Emphasis"/>
          <w:rFonts w:asciiTheme="majorHAnsi" w:hAnsiTheme="majorHAnsi"/>
          <w:highlight w:val="cyan"/>
        </w:rPr>
        <w:t>lowered its</w:t>
      </w:r>
      <w:r w:rsidRPr="15279048">
        <w:rPr>
          <w:rStyle w:val="Emphasis"/>
          <w:rFonts w:asciiTheme="majorHAnsi" w:hAnsiTheme="majorHAnsi"/>
        </w:rPr>
        <w:t xml:space="preserve"> near-term </w:t>
      </w:r>
      <w:r w:rsidRPr="15279048">
        <w:rPr>
          <w:rStyle w:val="Emphasis"/>
          <w:rFonts w:asciiTheme="majorHAnsi" w:hAnsiTheme="majorHAnsi"/>
          <w:highlight w:val="cyan"/>
        </w:rPr>
        <w:t>forecast</w:t>
      </w:r>
      <w:r w:rsidRPr="15279048">
        <w:rPr>
          <w:rFonts w:asciiTheme="majorHAnsi" w:hAnsiTheme="majorHAnsi"/>
          <w:sz w:val="12"/>
          <w:szCs w:val="12"/>
        </w:rPr>
        <w:t xml:space="preserve"> for the global mean surface temperature over the period 2016 to 2035 to just 0.3 to 0.7 degree C above the 1986–2005 level. </w:t>
      </w:r>
      <w:r w:rsidRPr="15279048">
        <w:rPr>
          <w:rStyle w:val="IntenseEmphasis"/>
          <w:rFonts w:asciiTheme="majorHAnsi" w:hAnsiTheme="majorHAnsi"/>
          <w:highlight w:val="cyan"/>
        </w:rPr>
        <w:t>That is a warming of 0.1</w:t>
      </w:r>
      <w:r w:rsidRPr="15279048">
        <w:rPr>
          <w:rFonts w:asciiTheme="majorHAnsi" w:hAnsiTheme="majorHAnsi"/>
          <w:sz w:val="12"/>
          <w:szCs w:val="12"/>
        </w:rPr>
        <w:t xml:space="preserve"> to 0.2 </w:t>
      </w:r>
      <w:r w:rsidRPr="15279048">
        <w:rPr>
          <w:rStyle w:val="IntenseEmphasis"/>
          <w:rFonts w:asciiTheme="majorHAnsi" w:hAnsiTheme="majorHAnsi"/>
          <w:highlight w:val="cyan"/>
        </w:rPr>
        <w:t>degree</w:t>
      </w:r>
      <w:r w:rsidRPr="15279048">
        <w:rPr>
          <w:rFonts w:asciiTheme="majorHAnsi" w:hAnsiTheme="majorHAnsi"/>
          <w:sz w:val="12"/>
          <w:szCs w:val="12"/>
        </w:rPr>
        <w:t xml:space="preserve"> C </w:t>
      </w:r>
      <w:r w:rsidRPr="15279048">
        <w:rPr>
          <w:rStyle w:val="IntenseEmphasis"/>
          <w:rFonts w:asciiTheme="majorHAnsi" w:hAnsiTheme="majorHAnsi"/>
          <w:highlight w:val="cyan"/>
        </w:rPr>
        <w:t>per decade</w:t>
      </w:r>
      <w:r w:rsidRPr="15279048">
        <w:rPr>
          <w:rStyle w:val="Emphasis"/>
          <w:rFonts w:asciiTheme="majorHAnsi" w:hAnsiTheme="majorHAnsi"/>
        </w:rPr>
        <w:t xml:space="preserve">, </w:t>
      </w:r>
      <w:r w:rsidRPr="15279048">
        <w:rPr>
          <w:rStyle w:val="Emphasis"/>
          <w:rFonts w:asciiTheme="majorHAnsi" w:hAnsiTheme="majorHAnsi"/>
          <w:highlight w:val="cyan"/>
        </w:rPr>
        <w:t>in all scenarios</w:t>
      </w:r>
      <w:r w:rsidRPr="15279048">
        <w:rPr>
          <w:rFonts w:asciiTheme="majorHAnsi" w:hAnsiTheme="majorHAnsi"/>
          <w:sz w:val="12"/>
          <w:szCs w:val="12"/>
        </w:rPr>
        <w:t xml:space="preserve">, </w:t>
      </w:r>
      <w:r w:rsidRPr="15279048">
        <w:rPr>
          <w:rStyle w:val="Emphasis"/>
          <w:rFonts w:asciiTheme="majorHAnsi" w:hAnsiTheme="majorHAnsi"/>
        </w:rPr>
        <w:t>including the high-emissions ones</w:t>
      </w:r>
      <w:r w:rsidRPr="15279048">
        <w:rPr>
          <w:rFonts w:asciiTheme="majorHAnsi" w:hAnsiTheme="majorHAnsi"/>
          <w:sz w:val="12"/>
          <w:szCs w:val="12"/>
        </w:rPr>
        <w:t xml:space="preserve">. At the same time, </w:t>
      </w:r>
      <w:r w:rsidRPr="15279048">
        <w:rPr>
          <w:rStyle w:val="IntenseEmphasis"/>
          <w:rFonts w:asciiTheme="majorHAnsi" w:hAnsiTheme="majorHAnsi"/>
        </w:rPr>
        <w:t>new studies of climate sensitivity</w:t>
      </w:r>
      <w:r w:rsidRPr="15279048">
        <w:rPr>
          <w:rFonts w:asciiTheme="majorHAnsi" w:hAnsiTheme="majorHAnsi"/>
          <w:sz w:val="12"/>
          <w:szCs w:val="12"/>
        </w:rPr>
        <w:t>—the amount of warming expected for a doubling of carbon dioxide levels from 0.03 to 0.06 percent in the atmosphere—</w:t>
      </w:r>
      <w:r w:rsidRPr="15279048">
        <w:rPr>
          <w:rStyle w:val="IntenseEmphasis"/>
          <w:rFonts w:asciiTheme="majorHAnsi" w:hAnsiTheme="majorHAnsi"/>
        </w:rPr>
        <w:t xml:space="preserve">have suggested that most </w:t>
      </w:r>
      <w:r w:rsidRPr="15279048">
        <w:rPr>
          <w:rStyle w:val="IntenseEmphasis"/>
          <w:rFonts w:asciiTheme="majorHAnsi" w:hAnsiTheme="majorHAnsi"/>
          <w:highlight w:val="cyan"/>
        </w:rPr>
        <w:t>models</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are too sensitive</w:t>
      </w:r>
      <w:r w:rsidRPr="15279048">
        <w:rPr>
          <w:rFonts w:asciiTheme="majorHAnsi" w:hAnsiTheme="majorHAnsi"/>
          <w:sz w:val="12"/>
          <w:szCs w:val="12"/>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15279048">
        <w:rPr>
          <w:rStyle w:val="IntenseEmphasis"/>
          <w:rFonts w:asciiTheme="majorHAnsi" w:hAnsiTheme="majorHAnsi"/>
        </w:rPr>
        <w:t>The theory of dangerous climate change is based</w:t>
      </w:r>
      <w:r w:rsidRPr="15279048">
        <w:rPr>
          <w:rFonts w:asciiTheme="majorHAnsi" w:hAnsiTheme="majorHAnsi"/>
          <w:sz w:val="12"/>
          <w:szCs w:val="12"/>
        </w:rPr>
        <w:t xml:space="preserve"> not just </w:t>
      </w:r>
      <w:r w:rsidRPr="15279048">
        <w:rPr>
          <w:rStyle w:val="IntenseEmphasis"/>
          <w:rFonts w:asciiTheme="majorHAnsi" w:hAnsiTheme="majorHAnsi"/>
        </w:rPr>
        <w:t>on</w:t>
      </w:r>
      <w:r w:rsidRPr="15279048">
        <w:rPr>
          <w:rFonts w:asciiTheme="majorHAnsi" w:hAnsiTheme="majorHAnsi"/>
          <w:sz w:val="12"/>
          <w:szCs w:val="12"/>
        </w:rPr>
        <w:t xml:space="preserve"> carbon dioxide warming but on positive and negative </w:t>
      </w:r>
      <w:r w:rsidRPr="15279048">
        <w:rPr>
          <w:rStyle w:val="IntenseEmphasis"/>
          <w:rFonts w:asciiTheme="majorHAnsi" w:hAnsiTheme="majorHAnsi"/>
        </w:rPr>
        <w:t>feedback effects</w:t>
      </w:r>
      <w:r w:rsidRPr="15279048">
        <w:rPr>
          <w:rFonts w:asciiTheme="majorHAnsi" w:hAnsiTheme="majorHAnsi"/>
          <w:sz w:val="12"/>
          <w:szCs w:val="12"/>
        </w:rPr>
        <w:t xml:space="preserve"> from water vapor and phenomena such as clouds and airborne aerosols from coal burning. </w:t>
      </w:r>
      <w:r w:rsidRPr="15279048">
        <w:rPr>
          <w:rStyle w:val="IntenseEmphasis"/>
          <w:rFonts w:asciiTheme="majorHAnsi" w:hAnsiTheme="majorHAnsi"/>
          <w:highlight w:val="cyan"/>
        </w:rPr>
        <w:t>Doubling carbon dioxide levels</w:t>
      </w:r>
      <w:r w:rsidRPr="15279048">
        <w:rPr>
          <w:rFonts w:asciiTheme="majorHAnsi" w:hAnsiTheme="majorHAnsi"/>
          <w:sz w:val="12"/>
          <w:szCs w:val="12"/>
        </w:rPr>
        <w:t xml:space="preserve">, alone, </w:t>
      </w:r>
      <w:r w:rsidRPr="15279048">
        <w:rPr>
          <w:rStyle w:val="IntenseEmphasis"/>
          <w:rFonts w:asciiTheme="majorHAnsi" w:hAnsiTheme="majorHAnsi"/>
          <w:highlight w:val="cyan"/>
        </w:rPr>
        <w:t>should produce just over 1 degree</w:t>
      </w:r>
      <w:r w:rsidRPr="15279048">
        <w:rPr>
          <w:rFonts w:asciiTheme="majorHAnsi" w:hAnsiTheme="majorHAnsi"/>
          <w:sz w:val="12"/>
          <w:szCs w:val="12"/>
        </w:rPr>
        <w:t xml:space="preserve"> C of warming. </w:t>
      </w:r>
      <w:r w:rsidRPr="15279048">
        <w:rPr>
          <w:rStyle w:val="IntenseEmphasis"/>
          <w:rFonts w:asciiTheme="majorHAnsi" w:hAnsiTheme="majorHAnsi"/>
          <w:highlight w:val="cyan"/>
        </w:rPr>
        <w:t>These feedback effects have been</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poorly estimated</w:t>
      </w:r>
      <w:r w:rsidRPr="15279048">
        <w:rPr>
          <w:rFonts w:asciiTheme="majorHAnsi" w:hAnsiTheme="majorHAnsi"/>
          <w:sz w:val="12"/>
          <w:szCs w:val="12"/>
          <w:highlight w:val="cyan"/>
        </w:rPr>
        <w:t xml:space="preserve">, </w:t>
      </w:r>
      <w:r w:rsidRPr="15279048">
        <w:rPr>
          <w:rStyle w:val="IntenseEmphasis"/>
          <w:rFonts w:asciiTheme="majorHAnsi" w:hAnsiTheme="majorHAnsi"/>
          <w:highlight w:val="cyan"/>
        </w:rPr>
        <w:t>and</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almost certainly overestimated</w:t>
      </w:r>
      <w:r w:rsidRPr="15279048">
        <w:rPr>
          <w:rFonts w:asciiTheme="majorHAnsi" w:hAnsiTheme="majorHAnsi"/>
          <w:sz w:val="12"/>
          <w:szCs w:val="12"/>
        </w:rPr>
        <w:t xml:space="preserve">, in the models. </w:t>
      </w:r>
      <w:r w:rsidRPr="15279048">
        <w:rPr>
          <w:rStyle w:val="IntenseEmphasis"/>
          <w:rFonts w:asciiTheme="majorHAnsi" w:hAnsiTheme="majorHAnsi"/>
        </w:rPr>
        <w:t xml:space="preserve">The </w:t>
      </w:r>
      <w:r w:rsidRPr="15279048">
        <w:rPr>
          <w:rStyle w:val="IntenseEmphasis"/>
          <w:rFonts w:asciiTheme="majorHAnsi" w:hAnsiTheme="majorHAnsi"/>
          <w:highlight w:val="cyan"/>
        </w:rPr>
        <w:t>last IPCC report</w:t>
      </w:r>
      <w:r w:rsidRPr="15279048">
        <w:rPr>
          <w:rFonts w:asciiTheme="majorHAnsi" w:hAnsiTheme="majorHAnsi"/>
          <w:sz w:val="12"/>
          <w:szCs w:val="12"/>
        </w:rPr>
        <w:t xml:space="preserve"> also </w:t>
      </w:r>
      <w:r w:rsidRPr="15279048">
        <w:rPr>
          <w:rStyle w:val="IntenseEmphasis"/>
          <w:rFonts w:asciiTheme="majorHAnsi" w:hAnsiTheme="majorHAnsi"/>
        </w:rPr>
        <w:t xml:space="preserve">included a table </w:t>
      </w:r>
      <w:r w:rsidRPr="15279048">
        <w:rPr>
          <w:rStyle w:val="IntenseEmphasis"/>
          <w:rFonts w:asciiTheme="majorHAnsi" w:hAnsiTheme="majorHAnsi"/>
          <w:highlight w:val="cyan"/>
        </w:rPr>
        <w:t>debunking many worries about</w:t>
      </w:r>
      <w:r w:rsidRPr="15279048">
        <w:rPr>
          <w:rFonts w:asciiTheme="majorHAnsi" w:hAnsiTheme="majorHAnsi"/>
          <w:sz w:val="12"/>
          <w:szCs w:val="12"/>
          <w:highlight w:val="cyan"/>
        </w:rPr>
        <w:t xml:space="preserve"> </w:t>
      </w:r>
      <w:r w:rsidRPr="15279048">
        <w:rPr>
          <w:rStyle w:val="Emphasis"/>
          <w:rFonts w:asciiTheme="majorHAnsi" w:hAnsiTheme="majorHAnsi"/>
          <w:highlight w:val="cyan"/>
        </w:rPr>
        <w:t>“tipping points”</w:t>
      </w:r>
      <w:r w:rsidRPr="15279048">
        <w:rPr>
          <w:rFonts w:asciiTheme="majorHAnsi" w:hAnsiTheme="majorHAnsi"/>
          <w:sz w:val="12"/>
          <w:szCs w:val="12"/>
        </w:rPr>
        <w:t xml:space="preserve"> </w:t>
      </w:r>
      <w:r w:rsidRPr="15279048">
        <w:rPr>
          <w:rStyle w:val="IntenseEmphasis"/>
          <w:rFonts w:asciiTheme="majorHAnsi" w:hAnsiTheme="majorHAnsi"/>
        </w:rPr>
        <w:t>to abrupt climate change</w:t>
      </w:r>
      <w:r w:rsidRPr="15279048">
        <w:rPr>
          <w:rFonts w:asciiTheme="majorHAnsi" w:hAnsiTheme="majorHAnsi"/>
          <w:sz w:val="12"/>
          <w:szCs w:val="12"/>
        </w:rPr>
        <w:t xml:space="preserve">. For example, </w:t>
      </w:r>
      <w:r w:rsidRPr="15279048">
        <w:rPr>
          <w:rStyle w:val="IntenseEmphasis"/>
          <w:rFonts w:asciiTheme="majorHAnsi" w:hAnsiTheme="majorHAnsi"/>
        </w:rPr>
        <w:t xml:space="preserve">it says </w:t>
      </w:r>
      <w:r w:rsidRPr="15279048">
        <w:rPr>
          <w:rStyle w:val="IntenseEmphasis"/>
          <w:rFonts w:asciiTheme="majorHAnsi" w:hAnsiTheme="majorHAnsi"/>
          <w:highlight w:val="cyan"/>
        </w:rPr>
        <w:t>a sudden methane release</w:t>
      </w:r>
      <w:r w:rsidRPr="15279048">
        <w:rPr>
          <w:rFonts w:asciiTheme="majorHAnsi" w:hAnsiTheme="majorHAnsi"/>
          <w:sz w:val="12"/>
          <w:szCs w:val="12"/>
        </w:rPr>
        <w:t xml:space="preserve"> from the ocean, </w:t>
      </w:r>
      <w:r w:rsidRPr="15279048">
        <w:rPr>
          <w:rStyle w:val="IntenseEmphasis"/>
          <w:rFonts w:asciiTheme="majorHAnsi" w:hAnsiTheme="majorHAnsi"/>
          <w:highlight w:val="cyan"/>
        </w:rPr>
        <w:t>or a slowdown of the Gulf Stream</w:t>
      </w:r>
      <w:r w:rsidRPr="15279048">
        <w:rPr>
          <w:rFonts w:asciiTheme="majorHAnsi" w:hAnsiTheme="majorHAnsi"/>
          <w:sz w:val="12"/>
          <w:szCs w:val="12"/>
          <w:highlight w:val="cyan"/>
        </w:rPr>
        <w:t>,</w:t>
      </w:r>
      <w:r w:rsidRPr="15279048">
        <w:rPr>
          <w:rFonts w:asciiTheme="majorHAnsi" w:hAnsiTheme="majorHAnsi"/>
          <w:sz w:val="12"/>
          <w:szCs w:val="12"/>
        </w:rPr>
        <w:t xml:space="preserve"> </w:t>
      </w:r>
      <w:r w:rsidRPr="15279048">
        <w:rPr>
          <w:rStyle w:val="Emphasis"/>
          <w:rFonts w:asciiTheme="majorHAnsi" w:hAnsiTheme="majorHAnsi"/>
          <w:highlight w:val="cyan"/>
        </w:rPr>
        <w:t>are “very unlikely”</w:t>
      </w:r>
      <w:r w:rsidRPr="15279048">
        <w:rPr>
          <w:rFonts w:asciiTheme="majorHAnsi" w:hAnsiTheme="majorHAnsi"/>
          <w:sz w:val="12"/>
          <w:szCs w:val="12"/>
        </w:rPr>
        <w:t xml:space="preserve"> and that </w:t>
      </w:r>
      <w:r w:rsidRPr="15279048">
        <w:rPr>
          <w:rStyle w:val="IntenseEmphasis"/>
          <w:rFonts w:asciiTheme="majorHAnsi" w:hAnsiTheme="majorHAnsi"/>
          <w:highlight w:val="cyan"/>
        </w:rPr>
        <w:t>a collapse of the</w:t>
      </w:r>
      <w:r w:rsidRPr="15279048">
        <w:rPr>
          <w:rStyle w:val="IntenseEmphasis"/>
          <w:rFonts w:asciiTheme="majorHAnsi" w:hAnsiTheme="majorHAnsi"/>
        </w:rPr>
        <w:t xml:space="preserve"> West Antarctic or Greenland </w:t>
      </w:r>
      <w:r w:rsidRPr="15279048">
        <w:rPr>
          <w:rStyle w:val="IntenseEmphasis"/>
          <w:rFonts w:asciiTheme="majorHAnsi" w:hAnsiTheme="majorHAnsi"/>
          <w:highlight w:val="cyan"/>
        </w:rPr>
        <w:t>ice sheets</w:t>
      </w:r>
      <w:r w:rsidRPr="15279048">
        <w:rPr>
          <w:rFonts w:asciiTheme="majorHAnsi" w:hAnsiTheme="majorHAnsi"/>
          <w:sz w:val="12"/>
          <w:szCs w:val="12"/>
        </w:rPr>
        <w:t xml:space="preserve"> during this century </w:t>
      </w:r>
      <w:r w:rsidRPr="15279048">
        <w:rPr>
          <w:rStyle w:val="Emphasis"/>
          <w:rFonts w:asciiTheme="majorHAnsi" w:hAnsiTheme="majorHAnsi"/>
          <w:highlight w:val="cyan"/>
        </w:rPr>
        <w:t>is “exceptionally unlikely.”</w:t>
      </w:r>
      <w:r w:rsidRPr="15279048">
        <w:rPr>
          <w:rFonts w:asciiTheme="majorHAnsi" w:hAnsiTheme="majorHAnsi"/>
          <w:sz w:val="12"/>
          <w:szCs w:val="12"/>
        </w:rPr>
        <w:t xml:space="preserve"> </w:t>
      </w:r>
      <w:r w:rsidRPr="15279048">
        <w:rPr>
          <w:rStyle w:val="IntenseEmphasis"/>
          <w:rFonts w:asciiTheme="majorHAnsi" w:hAnsiTheme="majorHAnsi"/>
          <w:highlight w:val="cyan"/>
        </w:rPr>
        <w:t>If</w:t>
      </w:r>
      <w:r w:rsidRPr="15279048">
        <w:rPr>
          <w:rStyle w:val="IntenseEmphasis"/>
          <w:rFonts w:asciiTheme="majorHAnsi" w:hAnsiTheme="majorHAnsi"/>
        </w:rPr>
        <w:t xml:space="preserve"> sensitivity is low</w:t>
      </w:r>
      <w:r w:rsidRPr="15279048">
        <w:rPr>
          <w:rFonts w:asciiTheme="majorHAnsi" w:hAnsiTheme="majorHAnsi"/>
          <w:sz w:val="12"/>
          <w:szCs w:val="12"/>
        </w:rPr>
        <w:t xml:space="preserve"> </w:t>
      </w:r>
      <w:r w:rsidRPr="15279048">
        <w:rPr>
          <w:rStyle w:val="IntenseEmphasis"/>
          <w:rFonts w:asciiTheme="majorHAnsi" w:hAnsiTheme="majorHAnsi"/>
        </w:rPr>
        <w:t xml:space="preserve">and </w:t>
      </w:r>
      <w:r w:rsidRPr="15279048">
        <w:rPr>
          <w:rStyle w:val="IntenseEmphasis"/>
          <w:rFonts w:asciiTheme="majorHAnsi" w:hAnsiTheme="majorHAnsi"/>
          <w:highlight w:val="cyan"/>
        </w:rPr>
        <w:t>climate change continues at the same rate</w:t>
      </w:r>
      <w:r w:rsidRPr="15279048">
        <w:rPr>
          <w:rFonts w:asciiTheme="majorHAnsi" w:hAnsiTheme="majorHAnsi"/>
          <w:sz w:val="12"/>
          <w:szCs w:val="12"/>
        </w:rPr>
        <w:t xml:space="preserve"> as it has over the past 50 years, </w:t>
      </w:r>
      <w:r w:rsidRPr="15279048">
        <w:rPr>
          <w:rStyle w:val="IntenseEmphasis"/>
          <w:rFonts w:asciiTheme="majorHAnsi" w:hAnsiTheme="majorHAnsi"/>
        </w:rPr>
        <w:t xml:space="preserve">then </w:t>
      </w:r>
      <w:r w:rsidRPr="15279048">
        <w:rPr>
          <w:rStyle w:val="IntenseEmphasis"/>
          <w:rFonts w:asciiTheme="majorHAnsi" w:hAnsiTheme="majorHAnsi"/>
          <w:highlight w:val="cyan"/>
        </w:rPr>
        <w:t>dangerous warming</w:t>
      </w:r>
      <w:r w:rsidRPr="15279048">
        <w:rPr>
          <w:rFonts w:asciiTheme="majorHAnsi" w:hAnsiTheme="majorHAnsi"/>
          <w:sz w:val="12"/>
          <w:szCs w:val="12"/>
          <w:highlight w:val="cyan"/>
        </w:rPr>
        <w:t>—</w:t>
      </w:r>
      <w:r w:rsidRPr="15279048">
        <w:rPr>
          <w:rFonts w:asciiTheme="majorHAnsi" w:hAnsiTheme="majorHAnsi"/>
          <w:sz w:val="12"/>
          <w:szCs w:val="12"/>
        </w:rPr>
        <w:t>usually defined as starting at 2 degrees C above preindustrial levels—</w:t>
      </w:r>
      <w:r w:rsidRPr="15279048">
        <w:rPr>
          <w:rStyle w:val="Emphasis"/>
          <w:rFonts w:asciiTheme="majorHAnsi" w:hAnsiTheme="majorHAnsi"/>
          <w:highlight w:val="cyan"/>
        </w:rPr>
        <w:t>is about a century away</w:t>
      </w:r>
      <w:r w:rsidRPr="15279048">
        <w:rPr>
          <w:rFonts w:asciiTheme="majorHAnsi" w:hAnsiTheme="majorHAnsi"/>
          <w:sz w:val="12"/>
          <w:szCs w:val="12"/>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14:paraId="448728EB" w14:textId="6963493E" w:rsidR="00E272B6" w:rsidRDefault="15279048" w:rsidP="00E272B6">
      <w:pPr>
        <w:pStyle w:val="Heading1"/>
      </w:pPr>
      <w:r>
        <w:t>Case (HK)</w:t>
      </w:r>
    </w:p>
    <w:p w14:paraId="6EDDC3F8" w14:textId="64392F95" w:rsidR="3B73781B" w:rsidRDefault="15279048" w:rsidP="3B73781B">
      <w:pPr>
        <w:pStyle w:val="Heading2"/>
      </w:pPr>
      <w:r>
        <w:t>Domestic Inequality Adv</w:t>
      </w:r>
    </w:p>
    <w:p w14:paraId="34848CEA" w14:textId="1F91F49E" w:rsidR="00625F26" w:rsidRDefault="15279048" w:rsidP="00625F26">
      <w:pPr>
        <w:pStyle w:val="Heading3"/>
      </w:pPr>
      <w:r>
        <w:t>1NC: No Inherency</w:t>
      </w:r>
    </w:p>
    <w:p w14:paraId="7476A656" w14:textId="4B5CCEC6" w:rsidR="0F63BAED" w:rsidRDefault="15279048" w:rsidP="0F63BAED">
      <w:pPr>
        <w:pStyle w:val="Heading4"/>
      </w:pPr>
      <w:r>
        <w:t>Non-Inherent – Constitution proves</w:t>
      </w:r>
    </w:p>
    <w:p w14:paraId="3C3A9D72" w14:textId="77777777" w:rsidR="00DD6C95" w:rsidRDefault="15279048" w:rsidP="15279048">
      <w:pPr>
        <w:spacing w:line="330" w:lineRule="exact"/>
        <w:rPr>
          <w:rFonts w:eastAsia="Calibri"/>
          <w:b/>
          <w:bCs/>
          <w:sz w:val="26"/>
          <w:szCs w:val="26"/>
        </w:rPr>
      </w:pPr>
      <w:r w:rsidRPr="15279048">
        <w:rPr>
          <w:rFonts w:eastAsia="Calibri"/>
          <w:b/>
          <w:bCs/>
          <w:sz w:val="26"/>
          <w:szCs w:val="26"/>
        </w:rPr>
        <w:t>ACLU, American Civil Liberties Union, No Date</w:t>
      </w:r>
    </w:p>
    <w:p w14:paraId="27249470" w14:textId="7F08F61A" w:rsidR="0F63BAED" w:rsidRPr="00DD6C95" w:rsidRDefault="15279048" w:rsidP="00DD6C95">
      <w:r>
        <w:t xml:space="preserve">("Your Right to Equality in Education," </w:t>
      </w:r>
      <w:hyperlink r:id="rId45">
        <w:r w:rsidRPr="15279048">
          <w:rPr>
            <w:rStyle w:val="Hyperlink"/>
          </w:rPr>
          <w:t>https://www.aclu.org/other/your-right-equality-education</w:t>
        </w:r>
      </w:hyperlink>
      <w:r>
        <w:t>)</w:t>
      </w:r>
    </w:p>
    <w:p w14:paraId="53479B0F" w14:textId="23FEA3C4" w:rsidR="0F63BAED" w:rsidRDefault="15279048" w:rsidP="15279048">
      <w:pPr>
        <w:spacing w:line="285" w:lineRule="exact"/>
        <w:rPr>
          <w:rFonts w:eastAsia="Calibri"/>
        </w:rPr>
      </w:pPr>
      <w:r w:rsidRPr="15279048">
        <w:rPr>
          <w:rFonts w:eastAsia="Calibri"/>
        </w:rPr>
        <w:t xml:space="preserve">Yes! </w:t>
      </w:r>
      <w:r w:rsidRPr="15279048">
        <w:rPr>
          <w:rFonts w:eastAsia="Calibri"/>
          <w:highlight w:val="green"/>
          <w:u w:val="single"/>
        </w:rPr>
        <w:t>All kids living in the United States have the right to a free public education</w:t>
      </w:r>
      <w:r w:rsidRPr="15279048">
        <w:rPr>
          <w:rFonts w:eastAsia="Calibri"/>
          <w:u w:val="single"/>
        </w:rPr>
        <w:t>.</w:t>
      </w:r>
      <w:r w:rsidRPr="15279048">
        <w:rPr>
          <w:rFonts w:eastAsia="Calibri"/>
        </w:rPr>
        <w:t xml:space="preserve"> And </w:t>
      </w:r>
      <w:r w:rsidRPr="15279048">
        <w:rPr>
          <w:rFonts w:eastAsia="Calibri"/>
          <w:highlight w:val="green"/>
          <w:u w:val="single"/>
        </w:rPr>
        <w:t>the Constitution requires that all kids be given equal educational opportunity</w:t>
      </w:r>
      <w:r w:rsidRPr="15279048">
        <w:rPr>
          <w:rFonts w:eastAsia="Calibri"/>
        </w:rPr>
        <w:t xml:space="preserve"> no matter what their race, ethnic background, religion, or sex, or whether they are rich or poor, citizen or non-citizen. Even if you are in this country illegally, you have the right to go to public school. The ACLU is fighting hard to make sure this right isn't taken away.</w:t>
      </w:r>
    </w:p>
    <w:p w14:paraId="2760C36C" w14:textId="68D0F4D3" w:rsidR="00E32DC9" w:rsidRDefault="15279048" w:rsidP="00E32DC9">
      <w:pPr>
        <w:pStyle w:val="Heading3"/>
      </w:pPr>
      <w:r>
        <w:t>1NC: Budget =/= Pass</w:t>
      </w:r>
    </w:p>
    <w:p w14:paraId="1549EEE9" w14:textId="4579BC25" w:rsidR="0F63BAED" w:rsidRDefault="15279048" w:rsidP="0F63BAED">
      <w:pPr>
        <w:pStyle w:val="Heading4"/>
      </w:pPr>
      <w:r>
        <w:t>Trump Budget won't pass</w:t>
      </w:r>
    </w:p>
    <w:p w14:paraId="10449BDD" w14:textId="5A93D1AF" w:rsidR="0F63BAED" w:rsidRDefault="15279048" w:rsidP="15279048">
      <w:pPr>
        <w:spacing w:line="285" w:lineRule="exact"/>
        <w:rPr>
          <w:rFonts w:eastAsia="Calibri"/>
        </w:rPr>
      </w:pPr>
      <w:r w:rsidRPr="15279048">
        <w:rPr>
          <w:rFonts w:eastAsia="Calibri"/>
          <w:b/>
          <w:bCs/>
        </w:rPr>
        <w:t xml:space="preserve">Mirren </w:t>
      </w:r>
      <w:r w:rsidRPr="15279048">
        <w:rPr>
          <w:rFonts w:eastAsia="Calibri"/>
          <w:sz w:val="26"/>
          <w:szCs w:val="26"/>
        </w:rPr>
        <w:t>Gidda’3-13-2017</w:t>
      </w:r>
      <w:r w:rsidRPr="15279048">
        <w:rPr>
          <w:rFonts w:eastAsia="Calibri"/>
          <w:b/>
          <w:bCs/>
        </w:rPr>
        <w:t xml:space="preserve">, "Why Trump’s budget probably won’t pass Congress," Newsweek, </w:t>
      </w:r>
      <w:hyperlink r:id="rId46">
        <w:r w:rsidRPr="15279048">
          <w:rPr>
            <w:rStyle w:val="Hyperlink"/>
            <w:rFonts w:eastAsia="Calibri"/>
            <w:b/>
            <w:bCs/>
          </w:rPr>
          <w:t>http://www.newsweek.com/donald-trump-us-budget-cuts-defense-spending-epa-567108</w:t>
        </w:r>
      </w:hyperlink>
    </w:p>
    <w:p w14:paraId="36CC3184" w14:textId="4878A431" w:rsidR="0F63BAED" w:rsidRPr="00902F70" w:rsidRDefault="15279048" w:rsidP="15279048">
      <w:pPr>
        <w:spacing w:line="300" w:lineRule="exact"/>
        <w:rPr>
          <w:rFonts w:eastAsia="Calibri"/>
          <w:sz w:val="16"/>
          <w:szCs w:val="16"/>
        </w:rPr>
      </w:pPr>
      <w:r w:rsidRPr="15279048">
        <w:rPr>
          <w:rFonts w:eastAsia="Calibri"/>
          <w:sz w:val="16"/>
          <w:szCs w:val="16"/>
        </w:rPr>
        <w:t>According to Trump’s team, the president plans to increase defense spending by $54 billion, a figure that is calculated against a spending cap the government implemented in 2011. However, as former President Barack Obama routinely spent above this,</w:t>
      </w:r>
      <w:r w:rsidRPr="15279048">
        <w:rPr>
          <w:rFonts w:ascii="Georgia" w:eastAsia="Georgia" w:hAnsi="Georgia" w:cs="Georgia"/>
          <w:sz w:val="16"/>
          <w:szCs w:val="16"/>
        </w:rPr>
        <w:t xml:space="preserve"> </w:t>
      </w:r>
      <w:hyperlink r:id="rId47">
        <w:r w:rsidRPr="15279048">
          <w:rPr>
            <w:rStyle w:val="Hyperlink"/>
            <w:rFonts w:ascii="Georgia" w:eastAsia="Georgia" w:hAnsi="Georgia" w:cs="Georgia"/>
            <w:sz w:val="16"/>
            <w:szCs w:val="16"/>
          </w:rPr>
          <w:t>the real increase in defense spending under Trump’s plan would be about $18 billion</w:t>
        </w:r>
      </w:hyperlink>
      <w:r w:rsidRPr="15279048">
        <w:rPr>
          <w:rFonts w:eastAsia="Calibri"/>
          <w:sz w:val="16"/>
          <w:szCs w:val="16"/>
        </w:rPr>
        <w:t xml:space="preserve">. </w:t>
      </w:r>
      <w:r w:rsidRPr="15279048">
        <w:rPr>
          <w:rFonts w:eastAsia="Calibri"/>
          <w:u w:val="single"/>
        </w:rPr>
        <w:t xml:space="preserve">Still, the rise in defense spending is a sizeable amount, and one that Trump plans to pay for </w:t>
      </w:r>
      <w:hyperlink r:id="rId48">
        <w:r w:rsidRPr="15279048">
          <w:rPr>
            <w:rStyle w:val="Hyperlink"/>
            <w:rFonts w:eastAsia="Calibri"/>
            <w:u w:val="single"/>
          </w:rPr>
          <w:t>by cutting non-defense discretionary (NDD) spending</w:t>
        </w:r>
      </w:hyperlink>
      <w:r w:rsidRPr="15279048">
        <w:rPr>
          <w:rFonts w:eastAsia="Calibri"/>
          <w:u w:val="single"/>
        </w:rPr>
        <w:t xml:space="preserve"> The term NDD encompasses programs other than defense that Congress sets funding levels for every year and includes education, foreign aid and the environment. </w:t>
      </w:r>
      <w:r w:rsidRPr="15279048">
        <w:rPr>
          <w:rFonts w:eastAsia="Calibri"/>
          <w:sz w:val="16"/>
          <w:szCs w:val="16"/>
        </w:rPr>
        <w:t>Departments that fall within NDD are preparing for the worst. Trump’s team,</w:t>
      </w:r>
      <w:r w:rsidRPr="15279048">
        <w:rPr>
          <w:rFonts w:ascii="Georgia" w:eastAsia="Georgia" w:hAnsi="Georgia" w:cs="Georgia"/>
          <w:sz w:val="16"/>
          <w:szCs w:val="16"/>
        </w:rPr>
        <w:t xml:space="preserve"> </w:t>
      </w:r>
      <w:hyperlink r:id="rId49">
        <w:r w:rsidRPr="15279048">
          <w:rPr>
            <w:rStyle w:val="Hyperlink"/>
            <w:rFonts w:ascii="Georgia" w:eastAsia="Georgia" w:hAnsi="Georgia" w:cs="Georgia"/>
            <w:sz w:val="16"/>
            <w:szCs w:val="16"/>
          </w:rPr>
          <w:t>the Hill reports</w:t>
        </w:r>
      </w:hyperlink>
      <w:r w:rsidRPr="15279048">
        <w:rPr>
          <w:rFonts w:eastAsia="Calibri"/>
          <w:sz w:val="16"/>
          <w:szCs w:val="16"/>
        </w:rPr>
        <w:t xml:space="preserve">, is looking to reduce federal spending by $10.5 trillion over the next 10 years. The Environmental Protection Agency (EPA) will be hit particularly hard, losing around a quarter, or $2 billion, of its budget, according to reports. Elsewhere, Trump is expected to recommend cuts to the departments of commerce, energy, transportation and justice. Foreign aid programs—which come under the remit of the State Department—are likely to lose a big chunk of money, too, despite their role in national security. The National Endowment for the Humanities is expected to be cut entirely. </w:t>
      </w:r>
      <w:r w:rsidRPr="15279048">
        <w:rPr>
          <w:rFonts w:eastAsia="Calibri"/>
          <w:sz w:val="24"/>
          <w:szCs w:val="24"/>
          <w:u w:val="single"/>
        </w:rPr>
        <w:t>Not all Republicans are cheering Trump’s vision</w:t>
      </w:r>
      <w:r w:rsidRPr="15279048">
        <w:rPr>
          <w:rFonts w:eastAsia="Calibri"/>
          <w:sz w:val="16"/>
          <w:szCs w:val="16"/>
        </w:rPr>
        <w:t xml:space="preserve">. Senator Lindsey Graham described the president’s spending plans as “dead on arrival,” singling out the cuts to the State Department as particularly problematic. Senate Majority Leader Mitch McConnell agreed with Graham’s prediction, saying </w:t>
      </w:r>
      <w:r w:rsidRPr="15279048">
        <w:rPr>
          <w:rFonts w:eastAsia="Calibri"/>
          <w:u w:val="single"/>
        </w:rPr>
        <w:t>the budget probably wouldn’t pass the Republican-controlled Congress.</w:t>
      </w:r>
      <w:r w:rsidRPr="15279048">
        <w:rPr>
          <w:rFonts w:eastAsia="Calibri"/>
          <w:sz w:val="16"/>
          <w:szCs w:val="16"/>
        </w:rPr>
        <w:t xml:space="preserve"> Opposition to the budget will likely surface in a few different ways. </w:t>
      </w:r>
      <w:r w:rsidRPr="15279048">
        <w:rPr>
          <w:rFonts w:eastAsia="Calibri"/>
          <w:u w:val="single"/>
        </w:rPr>
        <w:t>Democrats are unimpressed</w:t>
      </w:r>
      <w:r w:rsidRPr="15279048">
        <w:rPr>
          <w:rFonts w:eastAsia="Calibri"/>
          <w:sz w:val="16"/>
          <w:szCs w:val="16"/>
        </w:rPr>
        <w:t xml:space="preserve"> by the increase in defense spending and cuts to NDD. At present, the U.S.’ defense budget is the highest in the world, totaling more than the combined military spending of the next seven countries. </w:t>
      </w:r>
      <w:r w:rsidRPr="15279048">
        <w:rPr>
          <w:rFonts w:eastAsia="Calibri"/>
          <w:u w:val="single"/>
        </w:rPr>
        <w:t>Many Democrats think the defense budget doesn’t need to be further inflated.</w:t>
      </w:r>
      <w:r w:rsidRPr="15279048">
        <w:rPr>
          <w:rFonts w:eastAsia="Calibri"/>
          <w:sz w:val="16"/>
          <w:szCs w:val="16"/>
        </w:rPr>
        <w:t xml:space="preserve"> Then there are those Republicans who feel defense spending isn’t high enough, including Senate Armed Services Committee Chairman John McCain. The Arizona senator has said he wants to push Trump’s $603 billion proposed defense budget to $640 billion. Other Republicans say the budget cannot be paid for by cuts to NDD alone. Lawmakers such as U.S. House of Representative Speaker Paul Ryan would like to see cuts to the non-discretionary or entitlement programs, which make up a huge chunk of federal spending. But cutting these programs, which include Medicare, Medicaid and Social Security, will likely prove unpopular. During his campaign, Trump promised to try and leave the programs untouched, claiming that Republicans’ plans to cut them lost the party the 2012 presidential election. But, as</w:t>
      </w:r>
      <w:r w:rsidRPr="15279048">
        <w:rPr>
          <w:rFonts w:ascii="Georgia" w:eastAsia="Georgia" w:hAnsi="Georgia" w:cs="Georgia"/>
          <w:sz w:val="16"/>
          <w:szCs w:val="16"/>
        </w:rPr>
        <w:t xml:space="preserve"> </w:t>
      </w:r>
      <w:hyperlink r:id="rId50">
        <w:r w:rsidRPr="15279048">
          <w:rPr>
            <w:rStyle w:val="Hyperlink"/>
            <w:rFonts w:ascii="Georgia" w:eastAsia="Georgia" w:hAnsi="Georgia" w:cs="Georgia"/>
            <w:sz w:val="16"/>
            <w:szCs w:val="16"/>
          </w:rPr>
          <w:t>the New York Times</w:t>
        </w:r>
      </w:hyperlink>
      <w:r w:rsidRPr="15279048">
        <w:rPr>
          <w:rFonts w:ascii="Georgia" w:eastAsia="Georgia" w:hAnsi="Georgia" w:cs="Georgia"/>
          <w:sz w:val="16"/>
          <w:szCs w:val="16"/>
        </w:rPr>
        <w:t xml:space="preserve"> </w:t>
      </w:r>
      <w:r w:rsidRPr="15279048">
        <w:rPr>
          <w:rFonts w:eastAsia="Calibri"/>
          <w:sz w:val="16"/>
          <w:szCs w:val="16"/>
        </w:rPr>
        <w:t xml:space="preserve">notes, “Social Security, healthcare and net interest now comprise nearly 60 percent of all federal spending,” a figure that is likely to swell to 82 percent over the next 10 years. For many fiscal conservatives, that percentage is just too high. </w:t>
      </w:r>
      <w:r w:rsidRPr="15279048">
        <w:rPr>
          <w:rFonts w:eastAsia="Calibri"/>
          <w:u w:val="single"/>
        </w:rPr>
        <w:t>Others say Trump's plan simply won’t work</w:t>
      </w:r>
      <w:r w:rsidRPr="15279048">
        <w:rPr>
          <w:rFonts w:eastAsia="Calibri"/>
          <w:sz w:val="16"/>
          <w:szCs w:val="16"/>
        </w:rPr>
        <w:t xml:space="preserve">, highlighting President Ronald Reagan’s budget difficulties. In the 1980s, Reagan and his team reduced funding to smaller government agencies to pay for tax cuts and increased defense spending. But their plan failed. With Reagan unable to balance the budget, the U.S. national debt increased from $907 billion in 1980 to $2.6 trillion in 1988. At this stage, Trump’s budget is only a recommendation and one he cannot force Congress to accept. House Republican Tom Cole, </w:t>
      </w:r>
      <w:hyperlink r:id="rId51">
        <w:r w:rsidRPr="15279048">
          <w:rPr>
            <w:rStyle w:val="Hyperlink"/>
            <w:rFonts w:eastAsia="Calibri"/>
            <w:sz w:val="16"/>
            <w:szCs w:val="16"/>
          </w:rPr>
          <w:t>speaking to Reuters</w:t>
        </w:r>
      </w:hyperlink>
      <w:r w:rsidRPr="15279048">
        <w:rPr>
          <w:rFonts w:eastAsia="Calibri"/>
          <w:sz w:val="16"/>
          <w:szCs w:val="16"/>
        </w:rPr>
        <w:t xml:space="preserve">, issued a warning of sorts. </w:t>
      </w:r>
      <w:r w:rsidRPr="15279048">
        <w:rPr>
          <w:rFonts w:eastAsia="Calibri"/>
          <w:sz w:val="24"/>
          <w:szCs w:val="24"/>
          <w:u w:val="single"/>
        </w:rPr>
        <w:t>“At the end of the day, we’ll have a budget. We’ll pass the budget,” he said. “Our budget is not necessarily the president’s budget.”</w:t>
      </w:r>
    </w:p>
    <w:p w14:paraId="334D2602" w14:textId="08273EEC" w:rsidR="00657A78" w:rsidRDefault="15279048" w:rsidP="00657A78">
      <w:pPr>
        <w:pStyle w:val="Heading3"/>
      </w:pPr>
      <w:r>
        <w:t>1NC: A2 Gross Ev</w:t>
      </w:r>
    </w:p>
    <w:p w14:paraId="74BBAC7B" w14:textId="0D60AA70" w:rsidR="0F63BAED" w:rsidRDefault="15279048" w:rsidP="0F63BAED">
      <w:pPr>
        <w:pStyle w:val="Heading4"/>
      </w:pPr>
      <w:r>
        <w:t>Gross not qualified???-labor teacher-NEED BETTER CARD HERE</w:t>
      </w:r>
    </w:p>
    <w:p w14:paraId="3CAF2AE5" w14:textId="3D4951D7" w:rsidR="0F63BAED" w:rsidRDefault="15279048" w:rsidP="15279048">
      <w:pPr>
        <w:spacing w:line="285" w:lineRule="exact"/>
        <w:rPr>
          <w:rFonts w:eastAsia="Calibri"/>
        </w:rPr>
      </w:pPr>
      <w:r w:rsidRPr="15279048">
        <w:rPr>
          <w:rFonts w:eastAsia="Calibri"/>
        </w:rPr>
        <w:t xml:space="preserve">IRL staff Cornell, James.A.Gross "Faculty" </w:t>
      </w:r>
      <w:hyperlink r:id="rId52">
        <w:r w:rsidRPr="15279048">
          <w:rPr>
            <w:rStyle w:val="Hyperlink"/>
            <w:rFonts w:eastAsia="Calibri"/>
          </w:rPr>
          <w:t>https://www.ilr.cornell.edu/people/james-gross</w:t>
        </w:r>
      </w:hyperlink>
    </w:p>
    <w:p w14:paraId="5CB710A7" w14:textId="376B705C" w:rsidR="0F63BAED" w:rsidRDefault="15279048" w:rsidP="15279048">
      <w:pPr>
        <w:spacing w:line="285" w:lineRule="exact"/>
        <w:rPr>
          <w:rFonts w:eastAsia="Calibri"/>
        </w:rPr>
      </w:pPr>
      <w:r w:rsidRPr="15279048">
        <w:rPr>
          <w:rFonts w:eastAsia="Calibri"/>
        </w:rPr>
        <w:t xml:space="preserve"> </w:t>
      </w:r>
      <w:r w:rsidRPr="15279048">
        <w:rPr>
          <w:rFonts w:eastAsia="Calibri"/>
          <w:u w:val="single"/>
        </w:rPr>
        <w:t>Professor Gross teaches Labor Law, Labor Arbitration, and a course entitled Values, Rights and Justice in Economics, Law, and Industrial Relations.</w:t>
      </w:r>
      <w:r w:rsidRPr="15279048">
        <w:rPr>
          <w:rFonts w:eastAsia="Calibri"/>
        </w:rPr>
        <w:t xml:space="preserve"> He received his B.S. from LaSalle College, M.A. from Temple University, and Ph.D. from University of Wisconsin.</w:t>
      </w:r>
    </w:p>
    <w:p w14:paraId="603B43EF" w14:textId="37C28D69" w:rsidR="00EF4258" w:rsidRDefault="15279048" w:rsidP="00EF4258">
      <w:pPr>
        <w:pStyle w:val="Heading3"/>
      </w:pPr>
      <w:r>
        <w:t>1NC: Alt Causes/No Solvency for Achievement Gap</w:t>
      </w:r>
    </w:p>
    <w:p w14:paraId="0D41DC6C" w14:textId="348F9560" w:rsidR="0F63BAED" w:rsidRDefault="15279048" w:rsidP="0F63BAED">
      <w:pPr>
        <w:pStyle w:val="Heading4"/>
      </w:pPr>
      <w:r>
        <w:t>1AC AUTHOR CONCLUDES ALT CAUSES AND NO WAY TO SOLVE ACHIEVEMENT GAP</w:t>
      </w:r>
    </w:p>
    <w:p w14:paraId="52B0B8DE" w14:textId="4056B227" w:rsidR="0F63BAED" w:rsidRDefault="15279048" w:rsidP="15279048">
      <w:pPr>
        <w:spacing w:line="285" w:lineRule="exact"/>
        <w:rPr>
          <w:rFonts w:eastAsia="Calibri"/>
        </w:rPr>
      </w:pPr>
      <w:r w:rsidRPr="15279048">
        <w:rPr>
          <w:rFonts w:eastAsia="Calibri"/>
          <w:b/>
          <w:bCs/>
        </w:rPr>
        <w:t xml:space="preserve">McKinsey 09 </w:t>
      </w:r>
      <w:r w:rsidRPr="15279048">
        <w:rPr>
          <w:rFonts w:eastAsia="Calibri"/>
        </w:rPr>
        <w:t xml:space="preserve">McKinsey &amp; Company, “The Economic Impact of the Achievement Gap in America’s Schools” April 2009 </w:t>
      </w:r>
      <w:hyperlink r:id="rId53">
        <w:r w:rsidRPr="15279048">
          <w:rPr>
            <w:rStyle w:val="Hyperlink"/>
            <w:rFonts w:eastAsia="Calibri"/>
          </w:rPr>
          <w:t>http://mckinseyonsociety.com/downloads/reports/Education/achievement_gap_report.pdf</w:t>
        </w:r>
      </w:hyperlink>
      <w:r w:rsidRPr="15279048">
        <w:rPr>
          <w:rFonts w:eastAsia="Calibri"/>
        </w:rPr>
        <w:t xml:space="preserve"> ms</w:t>
      </w:r>
    </w:p>
    <w:p w14:paraId="35E34B49" w14:textId="3B8D859E" w:rsidR="0F63BAED" w:rsidRDefault="765C20B5" w:rsidP="15279048">
      <w:pPr>
        <w:spacing w:line="285" w:lineRule="exact"/>
        <w:rPr>
          <w:rFonts w:eastAsia="Calibri"/>
        </w:rPr>
      </w:pPr>
      <w:r w:rsidRPr="765C20B5">
        <w:rPr>
          <w:rFonts w:eastAsia="Calibri"/>
        </w:rPr>
        <w:t xml:space="preserve">The extent to which a society utilizes its human potential is among the chief determinants of its prosperity. </w:t>
      </w:r>
      <w:r w:rsidRPr="765C20B5">
        <w:rPr>
          <w:rFonts w:eastAsia="Calibri"/>
          <w:sz w:val="24"/>
          <w:szCs w:val="24"/>
          <w:u w:val="single"/>
        </w:rPr>
        <w:t>In the United States, one</w:t>
      </w:r>
      <w:r w:rsidRPr="765C20B5">
        <w:rPr>
          <w:rFonts w:eastAsia="Calibri"/>
          <w:u w:val="single"/>
        </w:rPr>
        <w:t xml:space="preserve"> focus of </w:t>
      </w:r>
      <w:r w:rsidRPr="765C20B5">
        <w:rPr>
          <w:rFonts w:eastAsia="Calibri"/>
          <w:sz w:val="24"/>
          <w:szCs w:val="24"/>
          <w:u w:val="single"/>
        </w:rPr>
        <w:t>concern in this regard has been the existence of a so-called achievement gap</w:t>
      </w:r>
      <w:r w:rsidRPr="765C20B5">
        <w:rPr>
          <w:rFonts w:eastAsia="Calibri"/>
          <w:u w:val="single"/>
        </w:rPr>
        <w:t xml:space="preserve"> in education between certain groups of students and others.1 While </w:t>
      </w:r>
      <w:r w:rsidRPr="765C20B5">
        <w:rPr>
          <w:rFonts w:eastAsia="Calibri"/>
          <w:sz w:val="24"/>
          <w:szCs w:val="24"/>
          <w:u w:val="single"/>
        </w:rPr>
        <w:t>much controversy exists on the causes of the achievement gap, and on what the nation should do to address it,</w:t>
      </w:r>
      <w:r w:rsidRPr="765C20B5">
        <w:rPr>
          <w:rFonts w:eastAsia="Calibri"/>
          <w:u w:val="single"/>
        </w:rPr>
        <w:t xml:space="preserve">  the full range of the achievement gap’s character and consequences has been poorly understood</w:t>
      </w:r>
      <w:r w:rsidRPr="765C20B5">
        <w:rPr>
          <w:rFonts w:eastAsia="Calibri"/>
        </w:rPr>
        <w:t xml:space="preserve">. For one thing, important dimensions of four distinct achievement gaps —(1) between the United States and other nations; (2) between black and Latino2 students and white students;3 (3) between students of different income levels; and (4) between similar students schooled in different systems or regions—have not always been clarified and documented. In addition, while great emphasis has been placed on the moral challenges raised by the achievement gap, its economic impact has received less attention. </w:t>
      </w:r>
    </w:p>
    <w:p w14:paraId="7509734B" w14:textId="72E8A8D7" w:rsidR="765C20B5" w:rsidRDefault="765C20B5" w:rsidP="765C20B5">
      <w:pPr>
        <w:pStyle w:val="Heading4"/>
      </w:pPr>
      <w:r w:rsidRPr="765C20B5">
        <w:t>ALT CAUSES TO ACHEIVEMENT GAP</w:t>
      </w:r>
      <w:r w:rsidR="00033AD4">
        <w:t>-Parenting</w:t>
      </w:r>
    </w:p>
    <w:p w14:paraId="0E6B65F2" w14:textId="7C38E4AC" w:rsidR="00033AD4" w:rsidRPr="00033AD4" w:rsidRDefault="00033AD4" w:rsidP="00033AD4">
      <w:pPr>
        <w:rPr>
          <w:rStyle w:val="Style13ptBold"/>
        </w:rPr>
      </w:pPr>
      <w:r>
        <w:rPr>
          <w:rStyle w:val="Style13ptBold"/>
        </w:rPr>
        <w:t xml:space="preserve">Powell’ 07 </w:t>
      </w:r>
      <w:r w:rsidRPr="00033AD4">
        <w:rPr>
          <w:rStyle w:val="Style13ptBold"/>
        </w:rPr>
        <w:t>Alvin Powell, Harvard News Office, 3-22-2007, "The achievement gap, a look into causes," Harvard Gazette, http://news.harvard.edu/gazette/story/2007/03/the-achievement-gap-a-look-into-causes/</w:t>
      </w:r>
    </w:p>
    <w:p w14:paraId="0545A153" w14:textId="301F5395" w:rsidR="765C20B5" w:rsidRDefault="765C20B5" w:rsidP="765C20B5">
      <w:r w:rsidRPr="765C20B5">
        <w:t xml:space="preserve">He </w:t>
      </w:r>
      <w:r w:rsidRPr="00033AD4">
        <w:rPr>
          <w:highlight w:val="cyan"/>
        </w:rPr>
        <w:t>reported on the achievement gap, and strategies for dealing with it</w:t>
      </w:r>
      <w:r w:rsidRPr="765C20B5">
        <w:t>, in “What It Takes to Make a Student” (The New York Times Magazine, Nov. 26, 2006) — and will follow with a book in 2008.</w:t>
      </w:r>
    </w:p>
    <w:p w14:paraId="0ABA15A9" w14:textId="46902D0D" w:rsidR="765C20B5" w:rsidRDefault="765C20B5" w:rsidP="765C20B5">
      <w:r w:rsidRPr="765C20B5">
        <w:t xml:space="preserve">One thing is clear, said Tough: In </w:t>
      </w:r>
      <w:r w:rsidRPr="00033AD4">
        <w:rPr>
          <w:highlight w:val="cyan"/>
        </w:rPr>
        <w:t>the intersection of parenting styles and results at school</w:t>
      </w:r>
      <w:r w:rsidRPr="765C20B5">
        <w:t>, “there’s something real going on.”</w:t>
      </w:r>
    </w:p>
    <w:p w14:paraId="662F7761" w14:textId="18C6E065" w:rsidR="765C20B5" w:rsidRDefault="765C20B5" w:rsidP="765C20B5">
      <w:r w:rsidRPr="765C20B5">
        <w:t>One study of language acquisition, he said, showed that, by age 3, the children of professionals had vocabularies of about 1,100 words; those of parents on welfare had mastered only 525 words. The difference was reflected in IQ scores: an average of 117 for the first group, and 79 for the second.</w:t>
      </w:r>
    </w:p>
    <w:p w14:paraId="5044C712" w14:textId="28DC0992" w:rsidR="765C20B5" w:rsidRDefault="765C20B5" w:rsidP="765C20B5">
      <w:r w:rsidRPr="765C20B5">
        <w:t xml:space="preserve">Other </w:t>
      </w:r>
      <w:r w:rsidRPr="00033AD4">
        <w:rPr>
          <w:highlight w:val="cyan"/>
        </w:rPr>
        <w:t>research showed the advantage of the common middle-class parenting style</w:t>
      </w:r>
      <w:r w:rsidRPr="765C20B5">
        <w:t xml:space="preserve"> known to education scholars as “concerted cultivation.” Adults engage in conversation with children as equals, which later gives children more confidence in the classroom. By contrast, the “natural growth” style prevalent in less affluent families emphasizes free play, discipline, and hierarchy. It bestows some advantages, like self-sufficiency, but reflects negatively in academic achievement.</w:t>
      </w:r>
    </w:p>
    <w:p w14:paraId="1C98D53D" w14:textId="25219582" w:rsidR="765C20B5" w:rsidRPr="00033AD4" w:rsidRDefault="765C20B5" w:rsidP="765C20B5">
      <w:pPr>
        <w:rPr>
          <w:b/>
          <w:u w:val="single"/>
        </w:rPr>
      </w:pPr>
      <w:r w:rsidRPr="00033AD4">
        <w:rPr>
          <w:b/>
          <w:highlight w:val="cyan"/>
          <w:u w:val="single"/>
        </w:rPr>
        <w:t xml:space="preserve">Parenting styles explain the achievement gap better than other prominent explanations, said Tough. </w:t>
      </w:r>
      <w:r w:rsidRPr="00033AD4">
        <w:rPr>
          <w:b/>
          <w:u w:val="single"/>
        </w:rPr>
        <w:t>The biology argument (“popular on the right,” he said) leaves no opportunity for improvement</w:t>
      </w:r>
      <w:r w:rsidRPr="00033AD4">
        <w:rPr>
          <w:b/>
          <w:highlight w:val="cyan"/>
          <w:u w:val="single"/>
        </w:rPr>
        <w:t>. The income-and-wealth argument (“popular on the left”) raises a daunting task: solving poverty. But “specific mechanisms” that target the behaviors of poor families “are not only the most accurate, but the most hopeful” ways to close the achievement gap, said Tough.</w:t>
      </w:r>
    </w:p>
    <w:p w14:paraId="34089499" w14:textId="63C897BA" w:rsidR="765C20B5" w:rsidRDefault="765C20B5" w:rsidP="765C20B5"/>
    <w:p w14:paraId="3DB7BE20" w14:textId="6D170B55" w:rsidR="00EF4258" w:rsidRDefault="15279048" w:rsidP="00EF4258">
      <w:pPr>
        <w:pStyle w:val="Heading3"/>
      </w:pPr>
      <w:r>
        <w:t>1NC: Courts =/= Solve</w:t>
      </w:r>
    </w:p>
    <w:p w14:paraId="79414BB2" w14:textId="3448B398" w:rsidR="0F63BAED" w:rsidRDefault="15279048" w:rsidP="0F63BAED">
      <w:pPr>
        <w:pStyle w:val="Heading4"/>
      </w:pPr>
      <w:r>
        <w:t>1ac author concludes courts can't solve</w:t>
      </w:r>
    </w:p>
    <w:p w14:paraId="626541AC" w14:textId="3EDFFE60" w:rsidR="0F63BAED" w:rsidRDefault="15279048" w:rsidP="15279048">
      <w:pPr>
        <w:spacing w:line="240" w:lineRule="exact"/>
        <w:rPr>
          <w:rFonts w:eastAsia="Calibri"/>
          <w:sz w:val="16"/>
          <w:szCs w:val="16"/>
        </w:rPr>
      </w:pPr>
      <w:r w:rsidRPr="15279048">
        <w:rPr>
          <w:rFonts w:eastAsia="Calibri"/>
          <w:sz w:val="16"/>
          <w:szCs w:val="16"/>
        </w:rPr>
        <w:t>Rachel R.</w:t>
      </w:r>
      <w:r w:rsidRPr="15279048">
        <w:rPr>
          <w:rFonts w:eastAsia="Calibri"/>
        </w:rPr>
        <w:t xml:space="preserve"> </w:t>
      </w:r>
      <w:r w:rsidRPr="15279048">
        <w:rPr>
          <w:rFonts w:eastAsia="Calibri"/>
          <w:sz w:val="26"/>
          <w:szCs w:val="26"/>
        </w:rPr>
        <w:t>Ostrander 15,</w:t>
      </w:r>
      <w:r w:rsidRPr="15279048">
        <w:rPr>
          <w:rFonts w:eastAsia="Calibri"/>
        </w:rPr>
        <w:t xml:space="preserve"> </w:t>
      </w:r>
      <w:r w:rsidRPr="15279048">
        <w:rPr>
          <w:rFonts w:eastAsia="Calibri"/>
          <w:sz w:val="16"/>
          <w:szCs w:val="16"/>
        </w:rPr>
        <w:t xml:space="preserve">03-01-2015, “School Funding: Inequality in District Funding and the Disparate Impact on Urban Migrant School Children”, Brigham Young University Education and Law Journal Vol 2015 Issue 1 Article 9, </w:t>
      </w:r>
      <w:hyperlink r:id="rId54">
        <w:r w:rsidRPr="15279048">
          <w:rPr>
            <w:rStyle w:val="Hyperlink"/>
            <w:rFonts w:eastAsia="Calibri"/>
            <w:sz w:val="16"/>
            <w:szCs w:val="16"/>
          </w:rPr>
          <w:t>http://digitalcommons.law.byu.edu/cgi/viewcontent.cgi?article=1362&amp;context=elj</w:t>
        </w:r>
      </w:hyperlink>
      <w:r w:rsidRPr="15279048">
        <w:rPr>
          <w:rFonts w:eastAsia="Calibri"/>
          <w:sz w:val="16"/>
          <w:szCs w:val="16"/>
        </w:rPr>
        <w:t xml:space="preserve"> //AV</w:t>
      </w:r>
    </w:p>
    <w:p w14:paraId="46D8EE87" w14:textId="77777777" w:rsidR="00A95C2F" w:rsidRDefault="15279048" w:rsidP="15279048">
      <w:pPr>
        <w:spacing w:line="285" w:lineRule="exact"/>
        <w:rPr>
          <w:rFonts w:eastAsia="Calibri"/>
          <w:u w:val="single"/>
        </w:rPr>
      </w:pPr>
      <w:r w:rsidRPr="15279048">
        <w:rPr>
          <w:rFonts w:eastAsia="Calibri"/>
          <w:u w:val="single"/>
        </w:rPr>
        <w:t>Today schools are more segregated than at any point in our recent history</w:t>
      </w:r>
      <w:r w:rsidRPr="15279048">
        <w:rPr>
          <w:rFonts w:eastAsia="Calibri"/>
        </w:rPr>
        <w:t xml:space="preserve">, and it is largely due to problems with the disparity of funding between districts. While migrant, low income, and inner city urban families are entrapped in lower funded schools because of low property values in those areas, the demographic of students becomes increasingly homogenous, and more affluent families move to better communities with better schools and more resources, creating an urban-migrant dilemma in education. While this is not the intended outcome, it is nonetheless the de facto outcome. So why is this de facto segregation occurring and why is the school funding disparity issue not being challenged? The answer is that </w:t>
      </w:r>
      <w:r w:rsidRPr="15279048">
        <w:rPr>
          <w:rFonts w:eastAsia="Calibri"/>
          <w:u w:val="single"/>
        </w:rPr>
        <w:t>it is being challenged, but the progress towards adequacy is slow and courts are not equipped to implement meaningful changes.</w:t>
      </w:r>
    </w:p>
    <w:p w14:paraId="3582BF63" w14:textId="26ABFB32" w:rsidR="0F63BAED" w:rsidRDefault="0F63BAED" w:rsidP="15279048">
      <w:pPr>
        <w:spacing w:line="285" w:lineRule="exact"/>
        <w:rPr>
          <w:rFonts w:eastAsia="Calibri"/>
        </w:rPr>
      </w:pPr>
    </w:p>
    <w:p w14:paraId="3713EA1F" w14:textId="0D9FC2AE" w:rsidR="00F124E8" w:rsidRDefault="15279048" w:rsidP="00F124E8">
      <w:pPr>
        <w:pStyle w:val="Heading3"/>
      </w:pPr>
      <w:r>
        <w:t>1NC: A2 Robinson</w:t>
      </w:r>
    </w:p>
    <w:p w14:paraId="128DB021" w14:textId="6BDF6FC4" w:rsidR="0F63BAED" w:rsidRDefault="15279048" w:rsidP="0F63BAED">
      <w:pPr>
        <w:pStyle w:val="Heading4"/>
      </w:pPr>
      <w:r>
        <w:t>1. Robinson card about College affirmative action not Rodriguez</w:t>
      </w:r>
    </w:p>
    <w:p w14:paraId="4B13FFCA" w14:textId="75CF91A9" w:rsidR="0F63BAED" w:rsidRDefault="15279048" w:rsidP="0F63BAED">
      <w:pPr>
        <w:pStyle w:val="Heading4"/>
      </w:pPr>
      <w:r>
        <w:t>2. No solvency – their own Robinson card says that overturning the court case needs to be paired with comprehensive reform in order to solve for achievement gaps and educational equality</w:t>
      </w:r>
    </w:p>
    <w:p w14:paraId="7414045C" w14:textId="4D9935F2" w:rsidR="0F63BAED" w:rsidRDefault="15279048" w:rsidP="15279048">
      <w:pPr>
        <w:spacing w:line="330" w:lineRule="exact"/>
        <w:rPr>
          <w:rFonts w:eastAsia="Calibri"/>
          <w:sz w:val="26"/>
          <w:szCs w:val="26"/>
        </w:rPr>
      </w:pPr>
      <w:r w:rsidRPr="15279048">
        <w:rPr>
          <w:rFonts w:eastAsia="Calibri"/>
          <w:b/>
          <w:bCs/>
          <w:sz w:val="26"/>
          <w:szCs w:val="26"/>
        </w:rPr>
        <w:t>Robinson, Professor, University of Richmond School of Law, 16</w:t>
      </w:r>
    </w:p>
    <w:p w14:paraId="75133003" w14:textId="39D78C47" w:rsidR="0F63BAED" w:rsidRDefault="15279048" w:rsidP="15279048">
      <w:pPr>
        <w:spacing w:line="285" w:lineRule="exact"/>
        <w:rPr>
          <w:rFonts w:eastAsia="Calibri"/>
        </w:rPr>
      </w:pPr>
      <w:r w:rsidRPr="15279048">
        <w:rPr>
          <w:rFonts w:eastAsia="Calibri"/>
        </w:rPr>
        <w:t xml:space="preserve">(Kimberly Jenkins, “COMMENTS FISHER’S CAUTIONARY TALE AND THE URGENT NEED FOR EQUAL ACCESS TO AN EXCELLENT EDUCATION,” Harvard Law Review, Nov. 2016, accessed 07/20/17 at </w:t>
      </w:r>
      <w:hyperlink r:id="rId55">
        <w:r w:rsidRPr="15279048">
          <w:rPr>
            <w:rStyle w:val="Hyperlink"/>
            <w:rFonts w:eastAsia="Calibri"/>
          </w:rPr>
          <w:t>http://harvardlawreview.org/wp-content/uploads/2016/11/185-240_Robinson_Online.pdf</w:t>
        </w:r>
      </w:hyperlink>
      <w:r w:rsidRPr="15279048">
        <w:rPr>
          <w:rFonts w:eastAsia="Calibri"/>
        </w:rPr>
        <w:t>, DDI-EJ)</w:t>
      </w:r>
    </w:p>
    <w:p w14:paraId="5042E59A" w14:textId="5EFC3997" w:rsidR="0F63BAED" w:rsidRDefault="15279048" w:rsidP="15279048">
      <w:pPr>
        <w:spacing w:line="240" w:lineRule="exact"/>
        <w:rPr>
          <w:rFonts w:eastAsia="Calibri"/>
          <w:sz w:val="16"/>
          <w:szCs w:val="16"/>
        </w:rPr>
      </w:pPr>
      <w:r w:rsidRPr="15279048">
        <w:rPr>
          <w:rFonts w:eastAsia="Calibri"/>
          <w:sz w:val="16"/>
          <w:szCs w:val="16"/>
        </w:rPr>
        <w:t xml:space="preserve">Efforts to close achievement gaps must focus first on closing the opportunity gaps that cause them.259 Therefore, </w:t>
      </w:r>
      <w:r w:rsidRPr="15279048">
        <w:rPr>
          <w:rFonts w:eastAsia="Calibri"/>
          <w:u w:val="single"/>
        </w:rPr>
        <w:t>the United States should undertake a comprehensive reform agenda to close educational opportunity gaps for its own sake</w:t>
      </w:r>
      <w:r w:rsidRPr="15279048">
        <w:rPr>
          <w:rFonts w:eastAsia="Calibri"/>
          <w:sz w:val="16"/>
          <w:szCs w:val="16"/>
        </w:rPr>
        <w:t xml:space="preserve">, but also as an aid to reducing or eliminating the need for affirmative action. I present two critical aspects of this reform agenda here. First, </w:t>
      </w:r>
      <w:r w:rsidRPr="15279048">
        <w:rPr>
          <w:rFonts w:eastAsia="Calibri"/>
          <w:highlight w:val="green"/>
          <w:u w:val="single"/>
        </w:rPr>
        <w:t>the</w:t>
      </w:r>
      <w:r w:rsidRPr="15279048">
        <w:rPr>
          <w:rFonts w:eastAsia="Calibri"/>
          <w:u w:val="single"/>
        </w:rPr>
        <w:t xml:space="preserve"> federal </w:t>
      </w:r>
      <w:r w:rsidRPr="15279048">
        <w:rPr>
          <w:rFonts w:eastAsia="Calibri"/>
          <w:highlight w:val="green"/>
          <w:u w:val="single"/>
        </w:rPr>
        <w:t>government should lead the implementation of a comprehensive reform agenda for closing opportunity and achievement gaps</w:t>
      </w:r>
      <w:r w:rsidRPr="15279048">
        <w:rPr>
          <w:rFonts w:eastAsia="Calibri"/>
          <w:u w:val="single"/>
        </w:rPr>
        <w:t xml:space="preserve">. Second, </w:t>
      </w:r>
      <w:r w:rsidRPr="15279048">
        <w:rPr>
          <w:rFonts w:eastAsia="Calibri"/>
          <w:highlight w:val="green"/>
          <w:u w:val="single"/>
        </w:rPr>
        <w:t>the Court should</w:t>
      </w:r>
      <w:r w:rsidRPr="15279048">
        <w:rPr>
          <w:rFonts w:eastAsia="Calibri"/>
          <w:u w:val="single"/>
        </w:rPr>
        <w:t xml:space="preserve"> revisit and </w:t>
      </w:r>
      <w:r w:rsidRPr="15279048">
        <w:rPr>
          <w:rFonts w:eastAsia="Calibri"/>
          <w:highlight w:val="green"/>
          <w:u w:val="single"/>
        </w:rPr>
        <w:t>overturn the Rodriguez decision</w:t>
      </w:r>
      <w:r w:rsidRPr="15279048">
        <w:rPr>
          <w:rFonts w:eastAsia="Calibri"/>
          <w:u w:val="single"/>
        </w:rPr>
        <w:t xml:space="preserve"> to provide a federal judicial remedy for disparities in educational opportunity</w:t>
      </w:r>
      <w:r w:rsidRPr="15279048">
        <w:rPr>
          <w:rFonts w:eastAsia="Calibri"/>
          <w:sz w:val="16"/>
          <w:szCs w:val="16"/>
        </w:rPr>
        <w:t xml:space="preserve">.260 </w:t>
      </w:r>
      <w:r w:rsidRPr="15279048">
        <w:rPr>
          <w:rFonts w:eastAsia="Calibri"/>
          <w:b/>
          <w:bCs/>
          <w:highlight w:val="green"/>
          <w:u w:val="single"/>
        </w:rPr>
        <w:t>Neither of these responses alone will end the opportunity and achievement gaps that make affirmative action necessary</w:t>
      </w:r>
      <w:r w:rsidRPr="15279048">
        <w:rPr>
          <w:rFonts w:eastAsia="Calibri"/>
          <w:sz w:val="16"/>
          <w:szCs w:val="16"/>
        </w:rPr>
        <w:t xml:space="preserve">. However, </w:t>
      </w:r>
      <w:r w:rsidRPr="15279048">
        <w:rPr>
          <w:rFonts w:eastAsia="Calibri"/>
          <w:u w:val="single"/>
        </w:rPr>
        <w:t xml:space="preserve">when considered together, these recommendations could reduce the need for affirmative action </w:t>
      </w:r>
      <w:r w:rsidRPr="15279048">
        <w:rPr>
          <w:rFonts w:eastAsia="Calibri"/>
          <w:sz w:val="16"/>
          <w:szCs w:val="16"/>
        </w:rPr>
        <w:t xml:space="preserve">and bring us closer to a day when affirmative action is no longer needed. A. Embracing a Comprehensive Federal Response to the Opportunity and Achievement Gaps The federal government must establish equal access to an excellent education as an urgent national priority.261 This goal insists that educational opportunity be distributed based on both student needs and the common pursuit of excellence for all children in the United States, rather than based on zip code, class, or race.262 All children deserve no less than equal access to an excellent education that prepares them to succeed in postsecondary education or a career and fully nurtures their abilities.263 The federal government is well equipped to prioritize educational excellence and equity through the use of the bully pulpit and multimedia outlets that call attention to this issue.264 Historically, the federal government has demonstrated its capacity to emphasize the importance of education reform to the nation, including during the adoption of the Elementary and Secondary Education Act of 1965265 and the No Child Left Behind Act of 2001266 (NCLB).267 To lead this effort, </w:t>
      </w:r>
      <w:r w:rsidRPr="15279048">
        <w:rPr>
          <w:rFonts w:eastAsia="Calibri"/>
          <w:u w:val="single"/>
        </w:rPr>
        <w:t>the federal government must draw on its strengths in education policymaking</w:t>
      </w:r>
      <w:r w:rsidRPr="15279048">
        <w:rPr>
          <w:rFonts w:eastAsia="Calibri"/>
          <w:sz w:val="16"/>
          <w:szCs w:val="16"/>
        </w:rPr>
        <w:t xml:space="preserve">, as I have discussed in my prior scholarship proposing a theory for disrupting education federalism.268 I </w:t>
      </w:r>
      <w:r w:rsidRPr="15279048">
        <w:rPr>
          <w:rFonts w:eastAsia="Calibri"/>
          <w:sz w:val="26"/>
          <w:szCs w:val="26"/>
        </w:rPr>
        <w:t>Balamurali et al 15</w:t>
      </w:r>
      <w:r w:rsidRPr="15279048">
        <w:rPr>
          <w:rFonts w:eastAsia="Calibri"/>
          <w:sz w:val="16"/>
          <w:szCs w:val="16"/>
        </w:rPr>
        <w:t xml:space="preserve"> (Aditya Balamurali, Jordan Janflone, and Ed Zhu are graduates of Georgia Tech’s School of Economics), 11-xx-2015, “The Impact of Education on Poverty,” Georgia Tech School of Economics, </w:t>
      </w:r>
      <w:hyperlink r:id="rId56">
        <w:r w:rsidRPr="15279048">
          <w:rPr>
            <w:rStyle w:val="Hyperlink"/>
            <w:rFonts w:eastAsia="Calibri"/>
            <w:sz w:val="16"/>
            <w:szCs w:val="16"/>
          </w:rPr>
          <w:t>https://smartech.gatech.edu/bitstream/handle/1853/54219/theimpactofeducationonpovertyandincome_final.pdf?sequence=1&amp;isAllowed=y</w:t>
        </w:r>
      </w:hyperlink>
      <w:r w:rsidRPr="15279048">
        <w:rPr>
          <w:rFonts w:eastAsia="Calibri"/>
          <w:sz w:val="16"/>
          <w:szCs w:val="16"/>
        </w:rPr>
        <w:t xml:space="preserve"> //AV</w:t>
      </w:r>
    </w:p>
    <w:p w14:paraId="13D489EE" w14:textId="7126AB3C" w:rsidR="0F63BAED" w:rsidRDefault="15279048" w:rsidP="15279048">
      <w:pPr>
        <w:spacing w:line="240" w:lineRule="exact"/>
        <w:rPr>
          <w:rFonts w:eastAsia="Calibri"/>
          <w:sz w:val="16"/>
          <w:szCs w:val="16"/>
        </w:rPr>
      </w:pPr>
      <w:r w:rsidRPr="15279048">
        <w:rPr>
          <w:rFonts w:eastAsia="Calibri"/>
          <w:sz w:val="16"/>
          <w:szCs w:val="16"/>
        </w:rPr>
        <w:t xml:space="preserve">define education federalism as the balance of power between the federal and state government over education that favors state autonomy over education.269 I propose substantially shifting this balance of power in ways that enable the federal government to serve as the ultimate guarantor of equity and excellence in education.270 </w:t>
      </w:r>
      <w:r w:rsidRPr="15279048">
        <w:rPr>
          <w:rFonts w:eastAsia="Calibri"/>
          <w:u w:val="single"/>
        </w:rPr>
        <w:t>To accomplish this shift, the federal government would build on such strengths as supporting and disseminating rigorous, objective research on effective state and local approaches for ensuring educational equity and excellence, as well as research on surmounting various obstacles to effective reform</w:t>
      </w:r>
      <w:r w:rsidRPr="15279048">
        <w:rPr>
          <w:rFonts w:eastAsia="Calibri"/>
          <w:sz w:val="16"/>
          <w:szCs w:val="16"/>
        </w:rPr>
        <w:t xml:space="preserve">.271 </w:t>
      </w:r>
      <w:r w:rsidRPr="15279048">
        <w:rPr>
          <w:rFonts w:eastAsia="Calibri"/>
          <w:highlight w:val="green"/>
          <w:u w:val="single"/>
        </w:rPr>
        <w:t>The federal government should also supply technical assistance to states and districts in order to assist them in executing comprehensive reform</w:t>
      </w:r>
      <w:r w:rsidRPr="15279048">
        <w:rPr>
          <w:rFonts w:eastAsia="Calibri"/>
          <w:sz w:val="16"/>
          <w:szCs w:val="16"/>
        </w:rPr>
        <w:t xml:space="preserve">.272 NCLB revealed that many state agencies lacked the expertise to implement substantive education reform and instead were more accustomed to distributing funding and monitoring how it was spent.273 </w:t>
      </w:r>
      <w:r w:rsidRPr="15279048">
        <w:rPr>
          <w:rFonts w:eastAsia="Calibri"/>
          <w:highlight w:val="green"/>
          <w:u w:val="single"/>
        </w:rPr>
        <w:t>Technical assistance can expand the capacity of states and localities for reform</w:t>
      </w:r>
      <w:r w:rsidRPr="15279048">
        <w:rPr>
          <w:rFonts w:eastAsia="Calibri"/>
          <w:u w:val="single"/>
        </w:rPr>
        <w:t xml:space="preserve"> and offer insights from other states and localities that would encourage greater efficiency in reforms.274 </w:t>
      </w:r>
      <w:r w:rsidRPr="15279048">
        <w:rPr>
          <w:rFonts w:eastAsia="Calibri"/>
          <w:highlight w:val="green"/>
          <w:u w:val="single"/>
        </w:rPr>
        <w:t>Federal financial assistance also could provide both incentives and assistance for providing equal access to an excellent education</w:t>
      </w:r>
      <w:r w:rsidRPr="15279048">
        <w:rPr>
          <w:rFonts w:eastAsia="Calibri"/>
          <w:u w:val="single"/>
        </w:rPr>
        <w:t>.</w:t>
      </w:r>
      <w:r w:rsidRPr="15279048">
        <w:rPr>
          <w:rFonts w:eastAsia="Calibri"/>
          <w:sz w:val="16"/>
          <w:szCs w:val="16"/>
        </w:rPr>
        <w:t xml:space="preserve">275 </w:t>
      </w:r>
      <w:r w:rsidRPr="15279048">
        <w:rPr>
          <w:rFonts w:eastAsia="Calibri"/>
          <w:u w:val="single"/>
        </w:rPr>
        <w:t xml:space="preserve">Such </w:t>
      </w:r>
      <w:r w:rsidRPr="15279048">
        <w:rPr>
          <w:rFonts w:eastAsia="Calibri"/>
          <w:highlight w:val="green"/>
          <w:u w:val="single"/>
        </w:rPr>
        <w:t>assistance will be critical for</w:t>
      </w:r>
      <w:r w:rsidRPr="15279048">
        <w:rPr>
          <w:rFonts w:eastAsia="Calibri"/>
          <w:u w:val="single"/>
        </w:rPr>
        <w:t xml:space="preserve"> gaining buy-in for </w:t>
      </w:r>
      <w:r w:rsidRPr="15279048">
        <w:rPr>
          <w:rFonts w:eastAsia="Calibri"/>
          <w:highlight w:val="green"/>
          <w:u w:val="single"/>
        </w:rPr>
        <w:t>comprehensive reform</w:t>
      </w:r>
      <w:r w:rsidRPr="15279048">
        <w:rPr>
          <w:rFonts w:eastAsia="Calibri"/>
          <w:u w:val="single"/>
        </w:rPr>
        <w:t xml:space="preserve"> </w:t>
      </w:r>
      <w:r w:rsidRPr="15279048">
        <w:rPr>
          <w:rFonts w:eastAsia="Calibri"/>
          <w:sz w:val="16"/>
          <w:szCs w:val="16"/>
        </w:rPr>
        <w:t xml:space="preserve">and for encouraging states and localities to raise the quality of the most disadvantaged schools rather than lowering the quality of more privileged schools.276 </w:t>
      </w:r>
      <w:r w:rsidRPr="15279048">
        <w:rPr>
          <w:rFonts w:eastAsia="Calibri"/>
          <w:u w:val="single"/>
        </w:rPr>
        <w:t>My theory also adds a needed layer of federal accountability for equitable distribution of an excellent education</w:t>
      </w:r>
      <w:r w:rsidRPr="15279048">
        <w:rPr>
          <w:rFonts w:eastAsia="Calibri"/>
          <w:sz w:val="16"/>
          <w:szCs w:val="16"/>
        </w:rPr>
        <w:t>.277</w:t>
      </w:r>
    </w:p>
    <w:p w14:paraId="0B160749" w14:textId="62D69AC7" w:rsidR="0F63BAED" w:rsidRDefault="0F63BAED" w:rsidP="0F63BAED">
      <w:pPr>
        <w:spacing w:line="285" w:lineRule="exact"/>
        <w:rPr>
          <w:rFonts w:eastAsia="Calibri"/>
        </w:rPr>
      </w:pPr>
    </w:p>
    <w:p w14:paraId="5CF98C54" w14:textId="0885F901" w:rsidR="001814D5" w:rsidRDefault="15279048" w:rsidP="001814D5">
      <w:pPr>
        <w:pStyle w:val="Heading3"/>
      </w:pPr>
      <w:r>
        <w:t>1NC: States Key – Their Author</w:t>
      </w:r>
    </w:p>
    <w:p w14:paraId="5CE3788E" w14:textId="0EE10397" w:rsidR="0F63BAED" w:rsidRDefault="15279048" w:rsidP="0F63BAED">
      <w:pPr>
        <w:pStyle w:val="Heading4"/>
      </w:pPr>
      <w:r>
        <w:t>1AC author concludes States Key (DO NOT READ UNLESS DESPERATE)</w:t>
      </w:r>
    </w:p>
    <w:p w14:paraId="5E5B79E0" w14:textId="05210FD3" w:rsidR="0F63BAED" w:rsidRDefault="15279048" w:rsidP="15279048">
      <w:pPr>
        <w:spacing w:line="330" w:lineRule="exact"/>
        <w:rPr>
          <w:rFonts w:eastAsia="Calibri"/>
          <w:sz w:val="26"/>
          <w:szCs w:val="26"/>
        </w:rPr>
      </w:pPr>
      <w:r w:rsidRPr="15279048">
        <w:rPr>
          <w:rFonts w:eastAsia="Calibri"/>
          <w:b/>
          <w:bCs/>
          <w:sz w:val="26"/>
          <w:szCs w:val="26"/>
        </w:rPr>
        <w:t xml:space="preserve">Balamurali et al 15 (Aditya Balamurali, Jordan Janflone, and Ed Zhu are graduates of Georgia Tech’s School of Economics), 11-xx-2015, “The Impact of Education on Poverty,” Georgia Tech School of Economics, </w:t>
      </w:r>
      <w:hyperlink r:id="rId57">
        <w:r w:rsidRPr="15279048">
          <w:rPr>
            <w:rStyle w:val="Hyperlink"/>
            <w:rFonts w:eastAsia="Calibri"/>
            <w:b/>
            <w:bCs/>
            <w:sz w:val="26"/>
            <w:szCs w:val="26"/>
          </w:rPr>
          <w:t>https://smartech.gatech.edu/bitstream/handle/1853/54219/theimpactofeducationonpovertyandincome_final.pdf?sequence=1&amp;isAllowed=y</w:t>
        </w:r>
      </w:hyperlink>
      <w:r w:rsidRPr="15279048">
        <w:rPr>
          <w:rFonts w:eastAsia="Calibri"/>
          <w:b/>
          <w:bCs/>
          <w:sz w:val="26"/>
          <w:szCs w:val="26"/>
        </w:rPr>
        <w:t xml:space="preserve"> //AV</w:t>
      </w:r>
    </w:p>
    <w:p w14:paraId="6A386959" w14:textId="45E9B167" w:rsidR="0F63BAED" w:rsidRDefault="15279048" w:rsidP="15279048">
      <w:pPr>
        <w:spacing w:line="285" w:lineRule="exact"/>
        <w:rPr>
          <w:rFonts w:eastAsia="Calibri"/>
        </w:rPr>
      </w:pPr>
      <w:r w:rsidRPr="15279048">
        <w:rPr>
          <w:rFonts w:eastAsia="Calibri"/>
        </w:rPr>
        <w:t xml:space="preserve">Whether political rhetoric is partly to blame, even as the economy has begun to rebound in most states, </w:t>
      </w:r>
      <w:r w:rsidRPr="15279048">
        <w:rPr>
          <w:rFonts w:eastAsia="Calibri"/>
          <w:u w:val="single"/>
        </w:rPr>
        <w:t>state school finance systems have become increasingly inequitable, with levels of state support for public schools stagnant at best.</w:t>
      </w:r>
      <w:r w:rsidRPr="15279048">
        <w:rPr>
          <w:rFonts w:eastAsia="Calibri"/>
        </w:rPr>
        <w:t xml:space="preserve"> In a recently published article, I found that during the recession, state school finance systems took a substantial hit, both in terms of total state and local revenue and in terms of equity between districts serving lower- and higher-poverty student populations:</w:t>
      </w:r>
    </w:p>
    <w:p w14:paraId="65569AAD" w14:textId="5F731797" w:rsidR="0F63BAED" w:rsidRDefault="15279048" w:rsidP="15279048">
      <w:pPr>
        <w:spacing w:line="285" w:lineRule="exact"/>
        <w:rPr>
          <w:rFonts w:eastAsia="Calibri"/>
        </w:rPr>
      </w:pPr>
      <w:r w:rsidRPr="15279048">
        <w:rPr>
          <w:rFonts w:eastAsia="Calibri"/>
        </w:rPr>
        <w:t>“The recent recession yielded an unprecedented decline in public school funding fairness. Thirty-six states had a three-year average reduction in current spending fairness between 2008-09 and 2010-11, and 32 states had a three-year average reduction in state and local revenue fairness over that same time period. Over the entire 19-year period, only 15 states saw an overall decline in spending fairness. In years prior to 2008 (starting in 1993), only 11 states saw an overall decline in spending fairness.”9</w:t>
      </w:r>
    </w:p>
    <w:p w14:paraId="0659C0C3" w14:textId="6A18C9C3" w:rsidR="0F63BAED" w:rsidRDefault="15279048" w:rsidP="15279048">
      <w:pPr>
        <w:spacing w:line="285" w:lineRule="exact"/>
        <w:rPr>
          <w:rFonts w:eastAsia="Calibri"/>
        </w:rPr>
      </w:pPr>
      <w:r w:rsidRPr="15279048">
        <w:rPr>
          <w:rFonts w:eastAsia="Calibri"/>
        </w:rPr>
        <w:t>A more recent report from the Center on Budget and Policy Priorities revealed that through 2014-15, most state school finance systems had not yet begun to substantively rebound:</w:t>
      </w:r>
    </w:p>
    <w:p w14:paraId="2BA6DA45" w14:textId="5D3EDB67" w:rsidR="0F63BAED" w:rsidRDefault="15279048" w:rsidP="15279048">
      <w:pPr>
        <w:spacing w:line="285" w:lineRule="exact"/>
        <w:rPr>
          <w:rFonts w:eastAsia="Calibri"/>
        </w:rPr>
      </w:pPr>
      <w:r w:rsidRPr="15279048">
        <w:rPr>
          <w:rFonts w:eastAsia="Calibri"/>
        </w:rPr>
        <w:t>“At least 30 states are providing less funding per student for the 2014-15 school year than they did before the recession hit. Fourteen of these states have cut per-student funding by more than 10 percent. (These figures, like all the comparisons in this paper, are in inflation-adjusted dollars and focus on the primary Form of state aid to local schools.) Most states are providing more funding per student in the new school year than they did a year ago, but funding has generally not increased enough to make up for cuts in past years. For example, Alabama is increasing school funding by $16 per pupil this year. But that is far less than is needed to offset the state’s $1,144 per-pupil cut over the previous six years.”10</w:t>
      </w:r>
    </w:p>
    <w:p w14:paraId="24F5D46F" w14:textId="018E483E" w:rsidR="0F63BAED" w:rsidRDefault="15279048" w:rsidP="15279048">
      <w:pPr>
        <w:spacing w:line="285" w:lineRule="exact"/>
        <w:rPr>
          <w:rFonts w:eastAsia="Calibri"/>
        </w:rPr>
      </w:pPr>
      <w:r w:rsidRPr="15279048">
        <w:rPr>
          <w:rFonts w:eastAsia="Calibri"/>
        </w:rPr>
        <w:t xml:space="preserve">In short, the decline of state school finance systems continues and the rhetoric opposing substantive school finance reform shows little sign of easing. Districts serving the neediest student populations continue to take the hardest hit. Yet, concurrently, many states are raising outcome standards for students11 and increasing the consequences on schools and teachers for not achieving those outcome standards. </w:t>
      </w:r>
      <w:r w:rsidRPr="15279048">
        <w:rPr>
          <w:rFonts w:eastAsia="Calibri"/>
          <w:u w:val="single"/>
        </w:rPr>
        <w:t>Some positive signs include recent structural reforms in California and Pennsylvania, possibly involving new revenue, in each case focusing on districts serving high-poverty student populations.</w:t>
      </w:r>
      <w:r w:rsidRPr="15279048">
        <w:rPr>
          <w:rFonts w:eastAsia="Calibri"/>
        </w:rPr>
        <w:t xml:space="preserve"> But other states that made substantial cuts during the economic downturn have continued to cut (Kansas) or largely freeze (New York) state aid, even under the pressure of prior and ongoing judicial review and oversight.</w:t>
      </w:r>
    </w:p>
    <w:p w14:paraId="16AE5D14" w14:textId="77054452" w:rsidR="001814D5" w:rsidRDefault="15279048" w:rsidP="001814D5">
      <w:pPr>
        <w:pStyle w:val="Heading3"/>
      </w:pPr>
      <w:r>
        <w:t>1NC: Alt Causes to Inequality</w:t>
      </w:r>
    </w:p>
    <w:p w14:paraId="05EB25FA" w14:textId="578220CA" w:rsidR="0F63BAED" w:rsidRDefault="15279048" w:rsidP="0F63BAED">
      <w:pPr>
        <w:pStyle w:val="Heading4"/>
      </w:pPr>
      <w:r>
        <w:t>Alt causes to inequality</w:t>
      </w:r>
    </w:p>
    <w:p w14:paraId="75B1A66C" w14:textId="3B8105BC" w:rsidR="0F63BAED" w:rsidRDefault="15279048" w:rsidP="15279048">
      <w:pPr>
        <w:spacing w:line="330" w:lineRule="exact"/>
        <w:ind w:left="75"/>
        <w:rPr>
          <w:rFonts w:eastAsia="Calibri"/>
        </w:rPr>
      </w:pPr>
      <w:r w:rsidRPr="15279048">
        <w:rPr>
          <w:rFonts w:eastAsia="Calibri"/>
          <w:b/>
          <w:bCs/>
          <w:sz w:val="26"/>
          <w:szCs w:val="26"/>
        </w:rPr>
        <w:t xml:space="preserve">Darren Walker, 6-17-2015, "Inequality can be dismantled at the root (Opinion)," CNN, </w:t>
      </w:r>
      <w:hyperlink r:id="rId58">
        <w:r w:rsidRPr="15279048">
          <w:rPr>
            <w:rStyle w:val="Hyperlink"/>
            <w:rFonts w:eastAsia="Calibri"/>
            <w:b/>
            <w:bCs/>
            <w:sz w:val="26"/>
            <w:szCs w:val="26"/>
          </w:rPr>
          <w:t>http://www.cnn.com/2015/06/17/opinions/walker-inequality-roots/index.html</w:t>
        </w:r>
      </w:hyperlink>
    </w:p>
    <w:p w14:paraId="0AC0A9E9" w14:textId="0CBB8589" w:rsidR="0F63BAED" w:rsidRDefault="15279048" w:rsidP="15279048">
      <w:pPr>
        <w:spacing w:line="285" w:lineRule="exact"/>
        <w:rPr>
          <w:rFonts w:eastAsia="Calibri"/>
        </w:rPr>
      </w:pPr>
      <w:r w:rsidRPr="15279048">
        <w:rPr>
          <w:rFonts w:eastAsia="Calibri"/>
        </w:rPr>
        <w:t xml:space="preserve">While inequality varies by region, the underlying forces that increase inequality are remarkably constant. From Jakarta to Cairo, Rio de Janeiro to New York City, we found </w:t>
      </w:r>
      <w:r w:rsidRPr="15279048">
        <w:rPr>
          <w:rFonts w:eastAsia="Calibri"/>
          <w:u w:val="single"/>
        </w:rPr>
        <w:t>five consistent factors that contribute to inequality.</w:t>
      </w:r>
      <w:r w:rsidRPr="15279048">
        <w:rPr>
          <w:rFonts w:eastAsia="Calibri"/>
        </w:rPr>
        <w:t xml:space="preserve"> </w:t>
      </w:r>
    </w:p>
    <w:p w14:paraId="7DF0E9C5" w14:textId="35719065" w:rsidR="0F63BAED" w:rsidRDefault="15279048" w:rsidP="15279048">
      <w:pPr>
        <w:spacing w:line="285" w:lineRule="exact"/>
        <w:rPr>
          <w:rFonts w:eastAsia="Calibri"/>
        </w:rPr>
      </w:pPr>
      <w:r w:rsidRPr="15279048">
        <w:rPr>
          <w:rFonts w:eastAsia="Calibri"/>
          <w:u w:val="single"/>
        </w:rPr>
        <w:t>First is the pervasiveness of short-term thinking in markets.</w:t>
      </w:r>
      <w:r w:rsidRPr="15279048">
        <w:rPr>
          <w:rFonts w:eastAsia="Calibri"/>
        </w:rPr>
        <w:t xml:space="preserve"> Market mechanisms that focus on profits in the short-term have huge long-term costs for our environment, health, and the potential for shared prosperity. </w:t>
      </w:r>
    </w:p>
    <w:p w14:paraId="1B5E39C2" w14:textId="38907E58" w:rsidR="0F63BAED" w:rsidRDefault="15279048" w:rsidP="15279048">
      <w:pPr>
        <w:spacing w:line="285" w:lineRule="exact"/>
        <w:rPr>
          <w:rFonts w:eastAsia="Calibri"/>
        </w:rPr>
      </w:pPr>
      <w:r w:rsidRPr="15279048">
        <w:rPr>
          <w:rFonts w:eastAsia="Calibri"/>
          <w:u w:val="single"/>
        </w:rPr>
        <w:t>Second, we found that political institutions dominated by elite interests are significant drivers of inequality</w:t>
      </w:r>
      <w:r w:rsidRPr="15279048">
        <w:rPr>
          <w:rFonts w:eastAsia="Calibri"/>
        </w:rPr>
        <w:t xml:space="preserve">. In nearly every country, a small number of individuals and groups wield disproportionate power to shape public policies, while most people have far more limited access to influence. This imbalance undermines the promise of democracy and leads to a breakdown in social cohesion as people grow distrustful of government. </w:t>
      </w:r>
    </w:p>
    <w:p w14:paraId="4C0E0CF8" w14:textId="31CB78B1" w:rsidR="0F63BAED" w:rsidRDefault="15279048" w:rsidP="15279048">
      <w:pPr>
        <w:spacing w:line="285" w:lineRule="exact"/>
        <w:rPr>
          <w:rFonts w:eastAsia="Calibri"/>
        </w:rPr>
      </w:pPr>
      <w:r w:rsidRPr="15279048">
        <w:rPr>
          <w:rFonts w:eastAsia="Calibri"/>
          <w:u w:val="single"/>
        </w:rPr>
        <w:t>These first two factors contribute to a third: Broken social contracts. Today, a weak set of rights and responsibilities guides the relationships between workers and businesses, citizens and governments. The social fabric of our communities has been hollowed out by the lack of investment in public goods, public infrastructure, and the auctioning off of key natural resources for private benefit</w:t>
      </w:r>
      <w:r w:rsidRPr="15279048">
        <w:rPr>
          <w:rFonts w:eastAsia="Calibri"/>
        </w:rPr>
        <w:t xml:space="preserve">. This crumbling of the social contract means less upward mobility across the civic landscape. </w:t>
      </w:r>
    </w:p>
    <w:p w14:paraId="5DD4802F" w14:textId="112BF727" w:rsidR="0F63BAED" w:rsidRDefault="15279048" w:rsidP="15279048">
      <w:pPr>
        <w:spacing w:line="285" w:lineRule="exact"/>
        <w:rPr>
          <w:rFonts w:eastAsia="Calibri"/>
        </w:rPr>
      </w:pPr>
      <w:r w:rsidRPr="15279048">
        <w:rPr>
          <w:rFonts w:eastAsia="Calibri"/>
          <w:u w:val="single"/>
        </w:rPr>
        <w:t>Fourth, there's discrimination.</w:t>
      </w:r>
      <w:r w:rsidRPr="15279048">
        <w:rPr>
          <w:rFonts w:eastAsia="Calibri"/>
        </w:rPr>
        <w:t xml:space="preserve"> Women, indigenous people, LGBT, the poor, and racial and ethnic minorities lack equal status and full rights. This discrimination is embedded in our cultures and institutions, and it perpetuates biased policies. </w:t>
      </w:r>
    </w:p>
    <w:p w14:paraId="2E66528B" w14:textId="346F32C0" w:rsidR="0F63BAED" w:rsidRDefault="15279048" w:rsidP="15279048">
      <w:pPr>
        <w:spacing w:line="285" w:lineRule="exact"/>
        <w:rPr>
          <w:rFonts w:eastAsia="Calibri"/>
        </w:rPr>
      </w:pPr>
      <w:r w:rsidRPr="15279048">
        <w:rPr>
          <w:rFonts w:eastAsia="Calibri"/>
          <w:u w:val="single"/>
        </w:rPr>
        <w:t>And finally, we see dominant cultural narratives that undermine fairness, tolerance and inclusion. These narratives reinforce stereotypes in society, and play out in media coverage that stokes fear without understanding, or in school textbooks that gloss over some of the difficult truths of history</w:t>
      </w:r>
      <w:r w:rsidRPr="15279048">
        <w:rPr>
          <w:rFonts w:eastAsia="Calibri"/>
        </w:rPr>
        <w:t>. Combatting narratives of intolerance requires powerful counternarratives that embrace -- and truly celebrate -- diversity and inclusion.</w:t>
      </w:r>
    </w:p>
    <w:p w14:paraId="7F359F0F" w14:textId="557A6AD8" w:rsidR="0F63BAED" w:rsidRDefault="0F63BAED" w:rsidP="0F63BAED"/>
    <w:p w14:paraId="1E632788" w14:textId="778060A6" w:rsidR="3B73781B" w:rsidRDefault="3B73781B" w:rsidP="3B73781B"/>
    <w:p w14:paraId="42287A7D" w14:textId="474A1581" w:rsidR="00A85769" w:rsidRDefault="15279048" w:rsidP="00A85769">
      <w:pPr>
        <w:pStyle w:val="Heading2"/>
      </w:pPr>
      <w:r>
        <w:t>HR Adv</w:t>
      </w:r>
    </w:p>
    <w:p w14:paraId="13A40965" w14:textId="77777777" w:rsidR="00A85769" w:rsidRDefault="15279048" w:rsidP="00A85769">
      <w:pPr>
        <w:pStyle w:val="Heading3"/>
      </w:pPr>
      <w:r>
        <w:t>No solvency – Trump HR vio. O/W</w:t>
      </w:r>
    </w:p>
    <w:p w14:paraId="4B80F159" w14:textId="7128410B" w:rsidR="6F949061" w:rsidRDefault="6F949061" w:rsidP="6F949061">
      <w:pPr>
        <w:pStyle w:val="Heading4"/>
      </w:pPr>
    </w:p>
    <w:p w14:paraId="170915C6" w14:textId="77777777" w:rsidR="00A85769" w:rsidRDefault="15279048" w:rsidP="00A85769">
      <w:pPr>
        <w:pStyle w:val="Heading4"/>
      </w:pPr>
      <w:r>
        <w:t>Examples from their own ev o/w unequal education opportunity – they’re all alt causes to low international HR understanding and international democracy</w:t>
      </w:r>
    </w:p>
    <w:p w14:paraId="52951B9B" w14:textId="77777777" w:rsidR="00A85769" w:rsidRPr="00102368" w:rsidRDefault="15279048" w:rsidP="00A85769">
      <w:r w:rsidRPr="15279048">
        <w:rPr>
          <w:rStyle w:val="Style13ptBold"/>
        </w:rPr>
        <w:t xml:space="preserve">Posner 5/26 </w:t>
      </w:r>
      <w:r>
        <w:t>[Michael Posner is a contributor to the New Yorker, “Trump Abandons the Human Rights Agenda”, The New Yorker, 5-26-17, http://www.newyorker.com/news/news-desk/trump-abandons-the-human-rights-agenda]</w:t>
      </w:r>
    </w:p>
    <w:p w14:paraId="3D50D882" w14:textId="77777777" w:rsidR="00A85769" w:rsidRPr="00820007" w:rsidRDefault="15279048" w:rsidP="15279048">
      <w:pPr>
        <w:rPr>
          <w:sz w:val="10"/>
          <w:szCs w:val="10"/>
        </w:rPr>
      </w:pPr>
      <w:r w:rsidRPr="15279048">
        <w:rPr>
          <w:u w:val="single"/>
        </w:rPr>
        <w:t xml:space="preserve">In his first four months in office, President Donald Trump has shaken America’s democratic foundations at home and abandoned a powerful bipartisan commitment to human rights. Seemingly forgotten is the legacy of Ronald Reagan, who, in his first Inaugural Address, pledged that America would “be the exemplar of freedom and a beacon of hope” for oppressed populations around the world. Trump seems indifferent to, and at times disdainful of, this deeply rooted global commitment. </w:t>
      </w:r>
      <w:r w:rsidRPr="15279048">
        <w:rPr>
          <w:b/>
          <w:bCs/>
          <w:u w:val="single"/>
        </w:rPr>
        <w:t>He begs off mentioning human rights publicly, as he did on Sunday, in Riyadh, where he spoke to Arab and Muslim leaders from around the world.</w:t>
      </w:r>
      <w:r w:rsidRPr="15279048">
        <w:rPr>
          <w:sz w:val="10"/>
          <w:szCs w:val="10"/>
        </w:rPr>
        <w:t xml:space="preserve"> “We are not here to lecture,” he said. “We are not here to tell other people how to live, what to do, who to be, or how to worship. Instead, we are here to offer partnership—based on shared interests and values—to pursue a better future for us all.” But </w:t>
      </w:r>
      <w:r w:rsidRPr="15279048">
        <w:rPr>
          <w:u w:val="single"/>
        </w:rPr>
        <w:t xml:space="preserve">Trump has developed a habit of embracing those whose values are antithetical to our own. He repeatedly expresses admiration for the Russian President, Vladimir Putin. </w:t>
      </w:r>
      <w:r w:rsidRPr="15279048">
        <w:rPr>
          <w:b/>
          <w:bCs/>
          <w:u w:val="single"/>
        </w:rPr>
        <w:t>“I do respect him,” Trump told Bill O’Reilly, in February. “But he’s a killer,” O’Reilly said. “There are a lot of killers,” Trump replied. “We’ve got a lot of killers.</w:t>
      </w:r>
      <w:r w:rsidRPr="15279048">
        <w:rPr>
          <w:sz w:val="10"/>
          <w:szCs w:val="10"/>
        </w:rPr>
        <w:t xml:space="preserve"> What, do you think our country’s so innocent?” </w:t>
      </w:r>
      <w:r w:rsidRPr="15279048">
        <w:rPr>
          <w:u w:val="single"/>
        </w:rPr>
        <w:t xml:space="preserve">In early April, Trump welcomed to the White House the Egyptian President, Abdel Fattah El-Sisi, a leader who </w:t>
      </w:r>
      <w:r w:rsidRPr="15279048">
        <w:rPr>
          <w:b/>
          <w:bCs/>
          <w:u w:val="single"/>
        </w:rPr>
        <w:t>has locked up tens of thousands of his political opponents, decimated the human-rights community, and severely undermined Egypt’s democratic institutions</w:t>
      </w:r>
      <w:r w:rsidRPr="15279048">
        <w:rPr>
          <w:u w:val="single"/>
        </w:rPr>
        <w:t xml:space="preserve">. In their Oval Office meeting, Trump enthusiastically embraced Sisi, calling him “somebody that’s been very close to me from the first time I met him.” In late April, Trump reached out to Rodrigo Duterte, the </w:t>
      </w:r>
      <w:r w:rsidRPr="15279048">
        <w:rPr>
          <w:b/>
          <w:bCs/>
          <w:u w:val="single"/>
        </w:rPr>
        <w:t>mercurial leader of the Philippines, who has invoked Hitler’s mass extermination of Jews</w:t>
      </w:r>
      <w:r w:rsidRPr="15279048">
        <w:rPr>
          <w:u w:val="single"/>
        </w:rPr>
        <w:t xml:space="preserve"> as a model for how he would like to dispose of drug dealers and addicts. In what White House aides called a “very friendly conversation,” Trump congratulated Duterte for doing “ </w:t>
      </w:r>
      <w:r w:rsidRPr="15279048">
        <w:rPr>
          <w:b/>
          <w:bCs/>
          <w:u w:val="single"/>
        </w:rPr>
        <w:t>an unbelievable job on the drug problem</w:t>
      </w:r>
      <w:r w:rsidRPr="15279048">
        <w:rPr>
          <w:u w:val="single"/>
        </w:rPr>
        <w:t>,” and invited him to visit.</w:t>
      </w:r>
      <w:r w:rsidRPr="15279048">
        <w:rPr>
          <w:sz w:val="10"/>
          <w:szCs w:val="10"/>
        </w:rPr>
        <w:t xml:space="preserve"> And, last month, </w:t>
      </w:r>
      <w:r w:rsidRPr="15279048">
        <w:rPr>
          <w:u w:val="single"/>
        </w:rPr>
        <w:t xml:space="preserve">Trump called President Recep Tayyip Erdoğan, of Turkey, to congratulate him for winning a much-disputed referendum that will </w:t>
      </w:r>
      <w:r w:rsidRPr="15279048">
        <w:rPr>
          <w:b/>
          <w:bCs/>
          <w:u w:val="single"/>
        </w:rPr>
        <w:t>solidify his autocratic rule and further erode the country’s democratic institutions</w:t>
      </w:r>
      <w:r w:rsidRPr="15279048">
        <w:rPr>
          <w:u w:val="single"/>
        </w:rPr>
        <w:t xml:space="preserve">. </w:t>
      </w:r>
      <w:r w:rsidRPr="15279048">
        <w:rPr>
          <w:sz w:val="10"/>
          <w:szCs w:val="10"/>
        </w:rPr>
        <w:t xml:space="preserve">Since a failed coup attempt last July, </w:t>
      </w:r>
      <w:r w:rsidRPr="15279048">
        <w:rPr>
          <w:b/>
          <w:bCs/>
          <w:u w:val="single"/>
        </w:rPr>
        <w:t>Erdoğan has sacked academics and thousands of judges and other public officials</w:t>
      </w:r>
      <w:r w:rsidRPr="15279048">
        <w:rPr>
          <w:u w:val="single"/>
        </w:rPr>
        <w:t>.</w:t>
      </w:r>
      <w:r w:rsidRPr="15279048">
        <w:rPr>
          <w:sz w:val="10"/>
          <w:szCs w:val="10"/>
        </w:rPr>
        <w:t xml:space="preserve"> Earlier this month, Trump welcomed Erdoğan to the White House—a visit that was marred by an attack on peaceful demonstrators outside the Turkish Embassy by his security agents. </w:t>
      </w:r>
      <w:r w:rsidRPr="15279048">
        <w:rPr>
          <w:u w:val="single"/>
        </w:rPr>
        <w:t>In keeping with this pattern, Trump delivered his first major foreign-policy address to government leaders from the Arab and Muslim world, calling for a “principled realism, rooted in common values</w:t>
      </w:r>
      <w:r w:rsidRPr="15279048">
        <w:rPr>
          <w:sz w:val="10"/>
          <w:szCs w:val="10"/>
        </w:rPr>
        <w:t xml:space="preserve">, shared interests, and common sense.” It makes sense for the President to talk about shared interests in regional security, in fighting terrorism, and in challenging Iran’s misadventures in Syria and Iraq and its support for Hezbollah. But </w:t>
      </w:r>
      <w:r w:rsidRPr="15279048">
        <w:rPr>
          <w:b/>
          <w:bCs/>
          <w:u w:val="single"/>
        </w:rPr>
        <w:t>shared values? According to Freedom House, Saudi Arabia is the eleventh least-free nation on earth: a place where free speech, assembly, and association are a distant dream; religious tolerance is nonexistent; and gender discrimination is pervasive.</w:t>
      </w:r>
      <w:r w:rsidRPr="15279048">
        <w:rPr>
          <w:sz w:val="10"/>
          <w:szCs w:val="10"/>
        </w:rPr>
        <w:t xml:space="preser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 </w:t>
      </w:r>
      <w:r w:rsidRPr="15279048">
        <w:rPr>
          <w:u w:val="single"/>
        </w:rPr>
        <w:t>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w:t>
      </w:r>
      <w:r w:rsidRPr="15279048">
        <w:rPr>
          <w:sz w:val="10"/>
          <w:szCs w:val="10"/>
        </w:rPr>
        <w:t xml:space="preserve">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 </w:t>
      </w:r>
    </w:p>
    <w:p w14:paraId="23F2E801" w14:textId="0C17F9CD" w:rsidR="0F63BAED" w:rsidRDefault="15279048" w:rsidP="0F63BAED">
      <w:pPr>
        <w:pStyle w:val="Heading4"/>
      </w:pPr>
      <w:r>
        <w:t xml:space="preserve">The aff’s modeling claims reproduce neoliberal social relations and are epistemologically flawed – their diffusion of the “American model” of climate policy produces global relations of power and fails to account for specificity of local context </w:t>
      </w:r>
    </w:p>
    <w:p w14:paraId="21013539" w14:textId="11956F08" w:rsidR="0F63BAED" w:rsidRDefault="15279048" w:rsidP="15279048">
      <w:pPr>
        <w:spacing w:line="330" w:lineRule="exact"/>
        <w:rPr>
          <w:rFonts w:eastAsia="Calibri"/>
          <w:sz w:val="26"/>
          <w:szCs w:val="26"/>
        </w:rPr>
      </w:pPr>
      <w:r w:rsidRPr="15279048">
        <w:rPr>
          <w:rFonts w:eastAsia="Calibri"/>
          <w:b/>
          <w:bCs/>
          <w:sz w:val="26"/>
          <w:szCs w:val="26"/>
        </w:rPr>
        <w:t>Peck &amp; Theodore 10</w:t>
      </w:r>
    </w:p>
    <w:p w14:paraId="3DB04944" w14:textId="32E9DE19" w:rsidR="0F63BAED" w:rsidRDefault="15279048" w:rsidP="15279048">
      <w:pPr>
        <w:spacing w:line="285" w:lineRule="exact"/>
        <w:rPr>
          <w:rFonts w:eastAsia="Calibri"/>
        </w:rPr>
      </w:pPr>
      <w:r w:rsidRPr="15279048">
        <w:rPr>
          <w:rFonts w:eastAsia="Calibri"/>
        </w:rPr>
        <w:t>(Jamie, Department of Geography, University of British Columbia, Nik, Center for Urban Economic Development and Department of Urban Planning and Policy, “Mobilizing policy: Models, methods, and mutations”, Geoforum 41 (2010) 169–174)</w:t>
      </w:r>
    </w:p>
    <w:p w14:paraId="06CCE10A" w14:textId="29FC6821" w:rsidR="0F63BAED" w:rsidRDefault="0F63BAED" w:rsidP="0F63BAED">
      <w:pPr>
        <w:spacing w:line="285" w:lineRule="exact"/>
        <w:rPr>
          <w:rFonts w:eastAsia="Calibri"/>
        </w:rPr>
      </w:pPr>
    </w:p>
    <w:p w14:paraId="574F2319" w14:textId="66B95F89" w:rsidR="0F63BAED" w:rsidRDefault="15279048" w:rsidP="15279048">
      <w:pPr>
        <w:spacing w:line="285" w:lineRule="exact"/>
        <w:rPr>
          <w:rFonts w:eastAsia="Calibri"/>
        </w:rPr>
      </w:pPr>
      <w:r w:rsidRPr="15279048">
        <w:rPr>
          <w:rFonts w:eastAsia="Calibri"/>
          <w:b/>
          <w:bCs/>
          <w:u w:val="single"/>
        </w:rPr>
        <w:t>Which policies rise to the status of ‘‘models</w:t>
      </w:r>
      <w:r w:rsidRPr="15279048">
        <w:rPr>
          <w:rFonts w:eastAsia="Calibri"/>
        </w:rPr>
        <w:t xml:space="preserve">,” or objects of emulation? </w:t>
      </w:r>
      <w:r w:rsidRPr="15279048">
        <w:rPr>
          <w:rFonts w:eastAsia="Calibri"/>
          <w:b/>
          <w:bCs/>
          <w:u w:val="single"/>
        </w:rPr>
        <w:t>Do they simply rise to the top</w:t>
      </w:r>
      <w:r w:rsidRPr="15279048">
        <w:rPr>
          <w:rFonts w:eastAsia="Calibri"/>
        </w:rPr>
        <w:t xml:space="preserve"> in some competitive marketplace for policies, </w:t>
      </w:r>
      <w:r w:rsidRPr="15279048">
        <w:rPr>
          <w:rFonts w:eastAsia="Calibri"/>
          <w:b/>
          <w:bCs/>
          <w:u w:val="single"/>
        </w:rPr>
        <w:t>or are they</w:t>
      </w:r>
      <w:r w:rsidRPr="15279048">
        <w:rPr>
          <w:rFonts w:eastAsia="Calibri"/>
        </w:rPr>
        <w:t xml:space="preserve">, instead, </w:t>
      </w:r>
      <w:r w:rsidRPr="15279048">
        <w:rPr>
          <w:rFonts w:eastAsia="Calibri"/>
          <w:b/>
          <w:bCs/>
          <w:u w:val="single"/>
        </w:rPr>
        <w:t>creatures of dominant interests</w:t>
      </w:r>
      <w:r w:rsidRPr="15279048">
        <w:rPr>
          <w:rFonts w:eastAsia="Calibri"/>
        </w:rPr>
        <w:t xml:space="preserve">, </w:t>
      </w:r>
      <w:r w:rsidRPr="15279048">
        <w:rPr>
          <w:rFonts w:eastAsia="Calibri"/>
          <w:b/>
          <w:bCs/>
          <w:u w:val="single"/>
        </w:rPr>
        <w:t>traveling from centers of authority along</w:t>
      </w:r>
      <w:r w:rsidRPr="15279048">
        <w:rPr>
          <w:rFonts w:eastAsia="Calibri"/>
        </w:rPr>
        <w:t xml:space="preserve"> politically constructed and </w:t>
      </w:r>
      <w:r w:rsidRPr="15279048">
        <w:rPr>
          <w:rFonts w:eastAsia="Calibri"/>
          <w:b/>
          <w:bCs/>
          <w:u w:val="single"/>
        </w:rPr>
        <w:t>ideologically lubricated channels</w:t>
      </w:r>
      <w:r w:rsidRPr="15279048">
        <w:rPr>
          <w:rFonts w:eastAsia="Calibri"/>
        </w:rPr>
        <w:t>?</w:t>
      </w:r>
      <w:r w:rsidRPr="15279048">
        <w:rPr>
          <w:rFonts w:eastAsia="Calibri"/>
          <w:b/>
          <w:bCs/>
          <w:u w:val="single"/>
        </w:rPr>
        <w:t xml:space="preserve"> Robertson’s exploration</w:t>
      </w:r>
      <w:r w:rsidRPr="15279048">
        <w:rPr>
          <w:rFonts w:eastAsia="Calibri"/>
        </w:rPr>
        <w:t xml:space="preserve"> of this question </w:t>
      </w:r>
      <w:r w:rsidRPr="15279048">
        <w:rPr>
          <w:rFonts w:eastAsia="Calibri"/>
          <w:b/>
          <w:bCs/>
          <w:u w:val="single"/>
        </w:rPr>
        <w:t>suggests</w:t>
      </w:r>
      <w:r w:rsidRPr="15279048">
        <w:rPr>
          <w:rFonts w:eastAsia="Calibri"/>
        </w:rPr>
        <w:t xml:space="preserve"> the latter, </w:t>
      </w:r>
      <w:r w:rsidRPr="15279048">
        <w:rPr>
          <w:rFonts w:eastAsia="Calibri"/>
          <w:b/>
          <w:bCs/>
          <w:u w:val="single"/>
        </w:rPr>
        <w:t>patterns of policy borrowing tending to follow (prior) ideological alignments</w:t>
      </w:r>
      <w:r w:rsidRPr="15279048">
        <w:rPr>
          <w:rFonts w:eastAsia="Calibri"/>
        </w:rPr>
        <w:t xml:space="preserve"> (Robertson, 1991; Robertson and Waltman, 1993). More generally, it would seem that </w:t>
      </w:r>
      <w:r w:rsidRPr="15279048">
        <w:rPr>
          <w:rFonts w:eastAsia="Calibri"/>
          <w:b/>
          <w:bCs/>
          <w:u w:val="single"/>
        </w:rPr>
        <w:t>policy models that affirm and extend dominant paradigms, and which consolidate powerful interests, are more likely to travel</w:t>
      </w:r>
      <w:r w:rsidRPr="15279048">
        <w:rPr>
          <w:rFonts w:eastAsia="Calibri"/>
        </w:rPr>
        <w:t xml:space="preserve"> </w:t>
      </w:r>
      <w:r w:rsidRPr="15279048">
        <w:rPr>
          <w:rFonts w:eastAsia="Calibri"/>
          <w:sz w:val="12"/>
          <w:szCs w:val="12"/>
        </w:rPr>
        <w:t xml:space="preserve">with the following wind of hegemonic compatibility or imprimatur status. As Muniesa and Callon (2007, p. 167) have argued in the context of prevailing forms of (market-oriented) economic policy, mobile models are not simply ‘‘observed at a distance but are produced inside the experimental setting [and] formed and deformed in order to put forward some particular economic traits” that in turn are externally projected as widely generalizable, if not wholly immutable and universal. </w:t>
      </w:r>
      <w:r w:rsidRPr="15279048">
        <w:rPr>
          <w:rFonts w:eastAsia="Calibri"/>
          <w:b/>
          <w:bCs/>
          <w:u w:val="single"/>
        </w:rPr>
        <w:t>While policy models seek to stabilize and validate an explicit set of rules</w:t>
      </w:r>
      <w:r w:rsidRPr="15279048">
        <w:rPr>
          <w:rFonts w:eastAsia="Calibri"/>
        </w:rPr>
        <w:t xml:space="preserve">, techniques, and behaviors, </w:t>
      </w:r>
      <w:r w:rsidRPr="15279048">
        <w:rPr>
          <w:rFonts w:eastAsia="Calibri"/>
          <w:b/>
          <w:bCs/>
          <w:u w:val="single"/>
        </w:rPr>
        <w:t>that when applied in ‘‘foreign” settings might be expected to yield comparable results, this rational gaze is persistently disrupted by the messy realities of policymaking at the ‘‘ground” level</w:t>
      </w:r>
      <w:r w:rsidRPr="15279048">
        <w:rPr>
          <w:rFonts w:eastAsia="Calibri"/>
        </w:rPr>
        <w:t xml:space="preserve">. The </w:t>
      </w:r>
      <w:r w:rsidRPr="15279048">
        <w:rPr>
          <w:rFonts w:eastAsia="Calibri"/>
          <w:b/>
          <w:bCs/>
          <w:u w:val="single"/>
        </w:rPr>
        <w:t>socioeconomic outcomes of policies remain</w:t>
      </w:r>
      <w:r w:rsidRPr="15279048">
        <w:rPr>
          <w:rFonts w:eastAsia="Calibri"/>
        </w:rPr>
        <w:t xml:space="preserve">, to varying degrees, </w:t>
      </w:r>
      <w:r w:rsidRPr="15279048">
        <w:rPr>
          <w:rFonts w:eastAsia="Calibri"/>
          <w:b/>
          <w:bCs/>
          <w:u w:val="single"/>
        </w:rPr>
        <w:t>products of local politico-institutional contexts</w:t>
      </w:r>
      <w:r w:rsidRPr="15279048">
        <w:rPr>
          <w:rFonts w:eastAsia="Calibri"/>
        </w:rPr>
        <w:t xml:space="preserve">. </w:t>
      </w:r>
      <w:r w:rsidRPr="15279048">
        <w:rPr>
          <w:rFonts w:eastAsia="Calibri"/>
          <w:b/>
          <w:bCs/>
          <w:u w:val="single"/>
        </w:rPr>
        <w:t>Paradoxically</w:t>
      </w:r>
      <w:r w:rsidRPr="15279048">
        <w:rPr>
          <w:rFonts w:eastAsia="Calibri"/>
        </w:rPr>
        <w:t xml:space="preserve">, however, </w:t>
      </w:r>
      <w:r w:rsidRPr="15279048">
        <w:rPr>
          <w:rFonts w:eastAsia="Calibri"/>
          <w:b/>
          <w:bCs/>
          <w:u w:val="single"/>
        </w:rPr>
        <w:t>the principal appeal of policy innovations qua policy models remains the expectation of comparable results, despite obvious differences in institutional arrangements</w:t>
      </w:r>
      <w:r w:rsidRPr="15279048">
        <w:rPr>
          <w:rFonts w:eastAsia="Calibri"/>
        </w:rPr>
        <w:t xml:space="preserve"> and political alignments between the places of policy innovation and the zones of policy emulation. Consequently, and notwithstanding the performative power of policy models, </w:t>
      </w:r>
      <w:r w:rsidRPr="15279048">
        <w:rPr>
          <w:rFonts w:eastAsia="Calibri"/>
          <w:b/>
          <w:bCs/>
          <w:u w:val="single"/>
        </w:rPr>
        <w:t>it does not necessarily follow that territorial policy regime</w:t>
      </w:r>
      <w:r w:rsidRPr="15279048">
        <w:rPr>
          <w:rFonts w:eastAsia="Calibri"/>
        </w:rPr>
        <w:t>s—such as those organized around national, provincial or local states—</w:t>
      </w:r>
      <w:r w:rsidRPr="15279048">
        <w:rPr>
          <w:rFonts w:eastAsia="Calibri"/>
          <w:b/>
          <w:bCs/>
          <w:u w:val="single"/>
        </w:rPr>
        <w:t>are converging towards homogeneity</w:t>
      </w:r>
      <w:r w:rsidRPr="15279048">
        <w:rPr>
          <w:rFonts w:eastAsia="Calibri"/>
        </w:rPr>
        <w:t xml:space="preserve">, into borderless governance, or a globalized space of (policy) flows. As McCann and Ward (2010) argue in their contribution to this special issue, there is a persistent tension between fixity and motion in policy regimes. </w:t>
      </w:r>
      <w:r w:rsidRPr="15279048">
        <w:rPr>
          <w:rFonts w:eastAsia="Calibri"/>
          <w:b/>
          <w:bCs/>
          <w:u w:val="single"/>
        </w:rPr>
        <w:t>It is</w:t>
      </w:r>
      <w:r w:rsidRPr="15279048">
        <w:rPr>
          <w:rFonts w:eastAsia="Calibri"/>
        </w:rPr>
        <w:t xml:space="preserve"> something of</w:t>
      </w:r>
      <w:r w:rsidRPr="15279048">
        <w:rPr>
          <w:rFonts w:eastAsia="Calibri"/>
          <w:b/>
          <w:bCs/>
          <w:u w:val="single"/>
        </w:rPr>
        <w:t xml:space="preserve"> a truism that</w:t>
      </w:r>
      <w:r w:rsidRPr="15279048">
        <w:rPr>
          <w:rFonts w:eastAsia="Calibri"/>
        </w:rPr>
        <w:t xml:space="preserve"> policy development and delivery are characteristically grounded processes, and the impact of policies is likewise contextually specific. In this sense, ‘</w:t>
      </w:r>
      <w:r w:rsidRPr="15279048">
        <w:rPr>
          <w:rFonts w:eastAsia="Calibri"/>
          <w:b/>
          <w:bCs/>
          <w:u w:val="single"/>
        </w:rPr>
        <w:t>‘all policies are local</w:t>
      </w:r>
      <w:r w:rsidRPr="15279048">
        <w:rPr>
          <w:rFonts w:eastAsia="Calibri"/>
        </w:rPr>
        <w:t xml:space="preserve">.” So, </w:t>
      </w:r>
      <w:r w:rsidRPr="15279048">
        <w:rPr>
          <w:rFonts w:eastAsia="Calibri"/>
          <w:b/>
          <w:bCs/>
          <w:u w:val="single"/>
        </w:rPr>
        <w:t>the much-vaunted ‘‘Barcelona model” of urban regeneration</w:t>
      </w:r>
      <w:r w:rsidRPr="15279048">
        <w:rPr>
          <w:rFonts w:eastAsia="Calibri"/>
        </w:rPr>
        <w:t xml:space="preserve">, McCann and Ward (2010) observe, </w:t>
      </w:r>
      <w:r w:rsidRPr="15279048">
        <w:rPr>
          <w:rFonts w:eastAsia="Calibri"/>
          <w:b/>
          <w:bCs/>
          <w:u w:val="single"/>
        </w:rPr>
        <w:t>is</w:t>
      </w:r>
      <w:r w:rsidRPr="15279048">
        <w:rPr>
          <w:rFonts w:eastAsia="Calibri"/>
        </w:rPr>
        <w:t xml:space="preserve"> in its original form </w:t>
      </w:r>
      <w:r w:rsidRPr="15279048">
        <w:rPr>
          <w:rFonts w:eastAsia="Calibri"/>
          <w:b/>
          <w:bCs/>
          <w:u w:val="single"/>
        </w:rPr>
        <w:t>very much a product of its</w:t>
      </w:r>
      <w:r w:rsidRPr="15279048">
        <w:rPr>
          <w:rFonts w:eastAsia="Calibri"/>
        </w:rPr>
        <w:t xml:space="preserve"> Catalan </w:t>
      </w:r>
      <w:r w:rsidRPr="15279048">
        <w:rPr>
          <w:rFonts w:eastAsia="Calibri"/>
          <w:b/>
          <w:bCs/>
          <w:u w:val="single"/>
        </w:rPr>
        <w:t>context, and in this sense could never be duplicated</w:t>
      </w:r>
      <w:r w:rsidRPr="15279048">
        <w:rPr>
          <w:rFonts w:eastAsia="Calibri"/>
        </w:rPr>
        <w:t xml:space="preserve">; </w:t>
      </w:r>
      <w:r w:rsidRPr="15279048">
        <w:rPr>
          <w:rFonts w:eastAsia="Calibri"/>
          <w:b/>
          <w:bCs/>
          <w:u w:val="single"/>
        </w:rPr>
        <w:t>yet, at the same time, stylized versions of the Barcelona model possesses a certain kind of representational power, operating as a subtly transformative policy imaginary</w:t>
      </w:r>
      <w:r w:rsidRPr="15279048">
        <w:rPr>
          <w:rFonts w:eastAsia="Calibri"/>
        </w:rPr>
        <w:t xml:space="preserve">, in urban-policy networks, in peripatetic practice, and across distant sites of inspiration if not emulation. </w:t>
      </w:r>
      <w:r w:rsidRPr="15279048">
        <w:rPr>
          <w:rFonts w:eastAsia="Calibri"/>
          <w:b/>
          <w:bCs/>
          <w:u w:val="single"/>
        </w:rPr>
        <w:t>Policy models</w:t>
      </w:r>
      <w:r w:rsidRPr="15279048">
        <w:rPr>
          <w:rFonts w:eastAsia="Calibri"/>
        </w:rPr>
        <w:t xml:space="preserve">, in this sense, </w:t>
      </w:r>
      <w:r w:rsidRPr="15279048">
        <w:rPr>
          <w:rFonts w:eastAsia="Calibri"/>
          <w:b/>
          <w:bCs/>
          <w:u w:val="single"/>
        </w:rPr>
        <w:t>can take on lives of their own</w:t>
      </w:r>
      <w:r w:rsidRPr="15279048">
        <w:rPr>
          <w:rFonts w:eastAsia="Calibri"/>
        </w:rPr>
        <w:t xml:space="preserve">, </w:t>
      </w:r>
      <w:r w:rsidRPr="15279048">
        <w:rPr>
          <w:rFonts w:eastAsia="Calibri"/>
          <w:b/>
          <w:bCs/>
          <w:u w:val="single"/>
        </w:rPr>
        <w:t>often with little more than symbolic connection to their (supposed) places of origin</w:t>
      </w:r>
      <w:r w:rsidRPr="15279048">
        <w:rPr>
          <w:rFonts w:eastAsia="Calibri"/>
        </w:rPr>
        <w:t xml:space="preserve">. The idealized urban-sustainability motif of Vancouverism, for example, has its echoes around the world, from Shanghai to Dubai, despite the fact that it may never have existed in Vancouver itself (cf. Berelowitz, 2005; Boddy, 2005). </w:t>
      </w:r>
      <w:r w:rsidRPr="15279048">
        <w:rPr>
          <w:rFonts w:eastAsia="Calibri"/>
          <w:b/>
          <w:bCs/>
          <w:u w:val="single"/>
        </w:rPr>
        <w:t>Even if policy models</w:t>
      </w:r>
      <w:r w:rsidRPr="15279048">
        <w:rPr>
          <w:rFonts w:eastAsia="Calibri"/>
        </w:rPr>
        <w:t xml:space="preserve">, in practice, </w:t>
      </w:r>
      <w:r w:rsidRPr="15279048">
        <w:rPr>
          <w:rFonts w:eastAsia="Calibri"/>
          <w:b/>
          <w:bCs/>
          <w:u w:val="single"/>
        </w:rPr>
        <w:t>are one-sided representations or idealized abstractions</w:t>
      </w:r>
      <w:r w:rsidRPr="15279048">
        <w:rPr>
          <w:rFonts w:eastAsia="Calibri"/>
        </w:rPr>
        <w:t xml:space="preserve"> of an invariably more prosaic reality, even if they are essentialized condensates of policy rationality </w:t>
      </w:r>
      <w:r w:rsidRPr="15279048">
        <w:rPr>
          <w:rFonts w:eastAsia="Calibri"/>
          <w:b/>
          <w:bCs/>
          <w:u w:val="single"/>
        </w:rPr>
        <w:t>that cannot be found anywhere in such a form</w:t>
      </w:r>
      <w:r w:rsidRPr="15279048">
        <w:rPr>
          <w:rFonts w:eastAsia="Calibri"/>
        </w:rPr>
        <w:t xml:space="preserve"> and that can be replicated nowhere, </w:t>
      </w:r>
      <w:r w:rsidRPr="15279048">
        <w:rPr>
          <w:rFonts w:eastAsia="Calibri"/>
          <w:b/>
          <w:bCs/>
          <w:u w:val="single"/>
        </w:rPr>
        <w:t>their symbolic association with specific locations evokes a grounded form of authenticity, implies feasibility, and signals an ideologically palatable origin story</w:t>
      </w:r>
      <w:r w:rsidRPr="15279048">
        <w:rPr>
          <w:rFonts w:eastAsia="Calibri"/>
        </w:rPr>
        <w:t xml:space="preserve">. Hence the apparent paradox that </w:t>
      </w:r>
      <w:r w:rsidRPr="15279048">
        <w:rPr>
          <w:rFonts w:eastAsia="Calibri"/>
          <w:b/>
          <w:bCs/>
          <w:u w:val="single"/>
        </w:rPr>
        <w:t>as policy flows globalize, the metanymic tagging of policies to places</w:t>
      </w:r>
      <w:r w:rsidRPr="15279048">
        <w:rPr>
          <w:rFonts w:eastAsia="Calibri"/>
        </w:rPr>
        <w:t xml:space="preserve"> (Barcelona model, Vancouverism, . . .) </w:t>
      </w:r>
      <w:r w:rsidRPr="15279048">
        <w:rPr>
          <w:rFonts w:eastAsia="Calibri"/>
          <w:b/>
          <w:bCs/>
          <w:u w:val="single"/>
        </w:rPr>
        <w:t>seems to be assuming a greater significance, as one of the currencies of transnational policy mobility</w:t>
      </w:r>
      <w:r w:rsidRPr="15279048">
        <w:rPr>
          <w:rFonts w:eastAsia="Calibri"/>
        </w:rPr>
        <w:t xml:space="preserve">. </w:t>
      </w:r>
      <w:r w:rsidRPr="15279048">
        <w:rPr>
          <w:rFonts w:eastAsia="Calibri"/>
          <w:b/>
          <w:bCs/>
          <w:u w:val="single"/>
        </w:rPr>
        <w:t>Models that (appear to) come from somewhere travel with the license of pragmatic credibility, and models that emanate from the ‘‘right” places invoke positive associations of</w:t>
      </w:r>
      <w:r w:rsidRPr="15279048">
        <w:rPr>
          <w:rFonts w:eastAsia="Calibri"/>
        </w:rPr>
        <w:t xml:space="preserve"> (preferred forms of) </w:t>
      </w:r>
      <w:r w:rsidRPr="15279048">
        <w:rPr>
          <w:rFonts w:eastAsia="Calibri"/>
          <w:b/>
          <w:bCs/>
          <w:u w:val="single"/>
        </w:rPr>
        <w:t>best practice</w:t>
      </w:r>
      <w:r w:rsidRPr="15279048">
        <w:rPr>
          <w:rFonts w:eastAsia="Calibri"/>
        </w:rPr>
        <w:t xml:space="preserve">. </w:t>
      </w:r>
      <w:r w:rsidRPr="15279048">
        <w:rPr>
          <w:rFonts w:eastAsia="Calibri"/>
          <w:b/>
          <w:bCs/>
          <w:u w:val="single"/>
        </w:rPr>
        <w:t>Models</w:t>
      </w:r>
      <w:r w:rsidRPr="15279048">
        <w:rPr>
          <w:rFonts w:eastAsia="Calibri"/>
        </w:rPr>
        <w:t xml:space="preserve">, in this sense, </w:t>
      </w:r>
      <w:r w:rsidRPr="15279048">
        <w:rPr>
          <w:rFonts w:eastAsia="Calibri"/>
          <w:b/>
          <w:bCs/>
          <w:u w:val="single"/>
        </w:rPr>
        <w:t>do not simply designate place-specific processes of innovation</w:t>
      </w:r>
      <w:r w:rsidRPr="15279048">
        <w:rPr>
          <w:rFonts w:eastAsia="Calibri"/>
        </w:rPr>
        <w:t xml:space="preserve"> or sites of creative invention, as the diffusionist paradigm might have it; </w:t>
      </w:r>
      <w:r w:rsidRPr="15279048">
        <w:rPr>
          <w:rFonts w:eastAsia="Calibri"/>
          <w:b/>
          <w:bCs/>
          <w:u w:val="single"/>
        </w:rPr>
        <w:t>they connote networks of policymaking sites, linked by overlapping ideological orientations</w:t>
      </w:r>
      <w:r w:rsidRPr="15279048">
        <w:rPr>
          <w:rFonts w:eastAsia="Calibri"/>
        </w:rPr>
        <w:t xml:space="preserve">, shared aspirations, and at least partly congruent political projects. Substantially, </w:t>
      </w:r>
      <w:r w:rsidRPr="15279048">
        <w:rPr>
          <w:rFonts w:eastAsia="Calibri"/>
          <w:b/>
          <w:bCs/>
          <w:u w:val="single"/>
        </w:rPr>
        <w:t>models perform ‘‘formatting” functions</w:t>
      </w:r>
      <w:r w:rsidRPr="15279048">
        <w:rPr>
          <w:rFonts w:eastAsia="Calibri"/>
        </w:rPr>
        <w:t xml:space="preserve"> (cf. Mitchell, 2002), </w:t>
      </w:r>
      <w:r w:rsidRPr="15279048">
        <w:rPr>
          <w:rFonts w:eastAsia="Calibri"/>
          <w:b/>
          <w:bCs/>
          <w:u w:val="single"/>
        </w:rPr>
        <w:t>in that they effectively crystallize not only a preferred bundle of practices and conventions, they also stitch together particular readings of policy problems with putative solutions</w:t>
      </w:r>
      <w:r w:rsidRPr="15279048">
        <w:rPr>
          <w:rFonts w:eastAsia="Calibri"/>
        </w:rPr>
        <w:t xml:space="preserve">. </w:t>
      </w:r>
      <w:r w:rsidRPr="15279048">
        <w:rPr>
          <w:rFonts w:eastAsia="Calibri"/>
          <w:sz w:val="12"/>
          <w:szCs w:val="12"/>
        </w:rPr>
        <w:t xml:space="preserve">Workfare models do this, for example, by positing a causal relationship between welfare dependency (itself signaled by a series of behavioral and social characteristics) and worklessness (or the absence of employability), yielding preferred responses in the form of work activation and enforcement measures (Peck, 2001). </w:t>
      </w:r>
      <w:r w:rsidRPr="15279048">
        <w:rPr>
          <w:rFonts w:eastAsia="Calibri"/>
          <w:b/>
          <w:bCs/>
          <w:u w:val="single"/>
        </w:rPr>
        <w:t>A model can only become a model</w:t>
      </w:r>
      <w:r w:rsidRPr="15279048">
        <w:rPr>
          <w:rFonts w:eastAsia="Calibri"/>
        </w:rPr>
        <w:t xml:space="preserve">, needless to say, </w:t>
      </w:r>
      <w:r w:rsidRPr="15279048">
        <w:rPr>
          <w:rFonts w:eastAsia="Calibri"/>
          <w:b/>
          <w:bCs/>
          <w:u w:val="single"/>
        </w:rPr>
        <w:t>if it has followers</w:t>
      </w:r>
      <w:r w:rsidRPr="15279048">
        <w:rPr>
          <w:rFonts w:eastAsia="Calibri"/>
        </w:rPr>
        <w:t xml:space="preserve">, but it will not enroll followers unless it holds the promise of extra-local salience. Models that travel therefore reveal at least as much about ‘‘demand-side” needs, imperatives, and anxieties as they do about supply-side inventiveness. </w:t>
      </w:r>
      <w:r w:rsidRPr="15279048">
        <w:rPr>
          <w:rFonts w:eastAsia="Calibri"/>
          <w:b/>
          <w:bCs/>
          <w:u w:val="single"/>
        </w:rPr>
        <w:t>The reason why many models achieve mobility in the first place is that they have</w:t>
      </w:r>
      <w:r w:rsidRPr="15279048">
        <w:rPr>
          <w:rFonts w:eastAsia="Calibri"/>
        </w:rPr>
        <w:t xml:space="preserve">, in some way or another, </w:t>
      </w:r>
      <w:r w:rsidRPr="15279048">
        <w:rPr>
          <w:rFonts w:eastAsia="Calibri"/>
          <w:b/>
          <w:bCs/>
          <w:u w:val="single"/>
        </w:rPr>
        <w:t>been ideologically anointed</w:t>
      </w:r>
      <w:r w:rsidRPr="15279048">
        <w:rPr>
          <w:rFonts w:eastAsia="Calibri"/>
        </w:rPr>
        <w:t xml:space="preserve"> or sanctioned. </w:t>
      </w:r>
      <w:r w:rsidRPr="15279048">
        <w:rPr>
          <w:rFonts w:eastAsia="Calibri"/>
          <w:b/>
          <w:bCs/>
          <w:u w:val="single"/>
        </w:rPr>
        <w:t>There is a pre-constituted market for lessons from Barcelona or Vancouver</w:t>
      </w:r>
      <w:r w:rsidRPr="15279048">
        <w:rPr>
          <w:rFonts w:eastAsia="Calibri"/>
        </w:rPr>
        <w:t xml:space="preserve">, locations that are consonant with prevailing policy fixes, </w:t>
      </w:r>
      <w:r w:rsidRPr="15279048">
        <w:rPr>
          <w:rFonts w:eastAsia="Calibri"/>
          <w:b/>
          <w:bCs/>
          <w:u w:val="single"/>
        </w:rPr>
        <w:t>but the other side of this coin is that the policy blogs are unlikely to be running hot, any time soon, with talk of the Havana model</w:t>
      </w:r>
      <w:r w:rsidRPr="15279048">
        <w:rPr>
          <w:rFonts w:eastAsia="Calibri"/>
        </w:rPr>
        <w:t xml:space="preserve">, </w:t>
      </w:r>
      <w:r w:rsidRPr="15279048">
        <w:rPr>
          <w:rFonts w:eastAsia="Calibri"/>
          <w:sz w:val="12"/>
          <w:szCs w:val="12"/>
        </w:rPr>
        <w:t>Kabulism, or even lessons from Detroit. This said, prevailing policy fixes and favored policy fads do come from somewhere; they are not handed down from on high. Increasingly, it seems that such policy norms are co-produced through concurrent processes of site-specific experimentation, purposeful intermediation, and emulative networking. The viral spread of creative city policies in the past decade, for example, has been predicated on an array of supportive conditions and enabling networks, including: stylized, but ground-truthed claims about the underlying causes of innovation-rich growth in cities like Austin, TX and San Francisco; Richard Florida’s brand of guru performativity; the easy manualization of creativity-city policy techniques by consultants and other policy intermediaries; and, not least, the competitive anxieties and fiscal constraints of cities around the world, which effectively constitute a ready market for low-cost, feel-good makeovers of business-as-usual forms of urban entrepreneurialism (Peck, 2009). McCann and Ward describe similar situations with respect to development paradigms like the new urbanism and privatized governance techniques like BIDS, many of which have been moving, in fact, in precisely the same circles as creative cities policies. Here, the social production of policy orthodoxies occurs through interurban networks rather than in a topdown fashion, as the favored strategies of nation states or multilateral agencies. The</w:t>
      </w:r>
      <w:r w:rsidRPr="15279048">
        <w:rPr>
          <w:rFonts w:eastAsia="Calibri"/>
        </w:rPr>
        <w:t xml:space="preserve"> </w:t>
      </w:r>
      <w:r w:rsidRPr="15279048">
        <w:rPr>
          <w:rFonts w:eastAsia="Calibri"/>
          <w:b/>
          <w:bCs/>
          <w:u w:val="single"/>
        </w:rPr>
        <w:t>discursive and material power of</w:t>
      </w:r>
      <w:r w:rsidRPr="15279048">
        <w:rPr>
          <w:rFonts w:eastAsia="Calibri"/>
        </w:rPr>
        <w:t xml:space="preserve"> such </w:t>
      </w:r>
      <w:r w:rsidRPr="15279048">
        <w:rPr>
          <w:rFonts w:eastAsia="Calibri"/>
          <w:b/>
          <w:bCs/>
          <w:u w:val="single"/>
        </w:rPr>
        <w:t>national and international institutions</w:t>
      </w:r>
      <w:r w:rsidRPr="15279048">
        <w:rPr>
          <w:rFonts w:eastAsia="Calibri"/>
        </w:rPr>
        <w:t xml:space="preserve">, of course, </w:t>
      </w:r>
      <w:r w:rsidRPr="15279048">
        <w:rPr>
          <w:rFonts w:eastAsia="Calibri"/>
          <w:b/>
          <w:bCs/>
          <w:u w:val="single"/>
        </w:rPr>
        <w:t>has not faded away</w:t>
      </w:r>
      <w:r w:rsidRPr="15279048">
        <w:rPr>
          <w:rFonts w:eastAsia="Calibri"/>
        </w:rPr>
        <w:t xml:space="preserve">. Rather, </w:t>
      </w:r>
      <w:r w:rsidRPr="15279048">
        <w:rPr>
          <w:rFonts w:eastAsia="Calibri"/>
          <w:b/>
          <w:bCs/>
          <w:u w:val="single"/>
        </w:rPr>
        <w:t>its form has changed</w:t>
      </w:r>
      <w:r w:rsidRPr="15279048">
        <w:rPr>
          <w:rFonts w:eastAsia="Calibri"/>
        </w:rPr>
        <w:t xml:space="preserve">. Sheppard and Leitner’s (in press) analysis of the development of development thinking in this special issue, for example, makes the case that the shift from structural adjustment to decentralized governance amongst the ‘‘Washington consensus” agencies masks significant continuities in the locus of power and expertise. </w:t>
      </w:r>
      <w:r w:rsidRPr="15279048">
        <w:rPr>
          <w:rFonts w:eastAsia="Calibri"/>
          <w:b/>
          <w:bCs/>
          <w:u w:val="single"/>
        </w:rPr>
        <w:t>Global governance discourses</w:t>
      </w:r>
      <w:r w:rsidRPr="15279048">
        <w:rPr>
          <w:rFonts w:eastAsia="Calibri"/>
        </w:rPr>
        <w:t xml:space="preserve">, </w:t>
      </w:r>
      <w:r w:rsidRPr="15279048">
        <w:rPr>
          <w:rFonts w:eastAsia="Calibri"/>
          <w:b/>
          <w:bCs/>
          <w:u w:val="single"/>
        </w:rPr>
        <w:t>which</w:t>
      </w:r>
      <w:r w:rsidRPr="15279048">
        <w:rPr>
          <w:rFonts w:eastAsia="Calibri"/>
        </w:rPr>
        <w:t xml:space="preserve"> effectively </w:t>
      </w:r>
      <w:r w:rsidRPr="15279048">
        <w:rPr>
          <w:rFonts w:eastAsia="Calibri"/>
          <w:b/>
          <w:bCs/>
          <w:u w:val="single"/>
        </w:rPr>
        <w:t>enframe and organize</w:t>
      </w:r>
      <w:r w:rsidRPr="15279048">
        <w:rPr>
          <w:rFonts w:eastAsia="Calibri"/>
        </w:rPr>
        <w:t xml:space="preserve"> the </w:t>
      </w:r>
      <w:r w:rsidRPr="15279048">
        <w:rPr>
          <w:rFonts w:eastAsia="Calibri"/>
          <w:b/>
          <w:bCs/>
          <w:u w:val="single"/>
        </w:rPr>
        <w:t>evolving normative consensus</w:t>
      </w:r>
      <w:r w:rsidRPr="15279048">
        <w:rPr>
          <w:rFonts w:eastAsia="Calibri"/>
        </w:rPr>
        <w:t xml:space="preserve">, </w:t>
      </w:r>
      <w:r w:rsidRPr="15279048">
        <w:rPr>
          <w:rFonts w:eastAsia="Calibri"/>
          <w:b/>
          <w:bCs/>
          <w:u w:val="single"/>
        </w:rPr>
        <w:t>continue to bear the imprint of</w:t>
      </w:r>
      <w:r w:rsidRPr="15279048">
        <w:rPr>
          <w:rFonts w:eastAsia="Calibri"/>
        </w:rPr>
        <w:t xml:space="preserve"> what Sheppard and Leitner call </w:t>
      </w:r>
      <w:r w:rsidRPr="15279048">
        <w:rPr>
          <w:rFonts w:eastAsia="Calibri"/>
          <w:b/>
          <w:bCs/>
          <w:u w:val="single"/>
        </w:rPr>
        <w:t>a ‘‘developmentalist socio-spatial imaginary</w:t>
      </w:r>
      <w:r w:rsidRPr="15279048">
        <w:rPr>
          <w:rFonts w:eastAsia="Calibri"/>
        </w:rPr>
        <w:t xml:space="preserve">,” </w:t>
      </w:r>
      <w:r w:rsidRPr="15279048">
        <w:rPr>
          <w:rFonts w:eastAsia="Calibri"/>
          <w:b/>
          <w:bCs/>
          <w:u w:val="single"/>
        </w:rPr>
        <w:t>which preemptively legitimizes firstworld expertise and which combines a stageist teleology with an essentially neoliberal vision of competitive leveling</w:t>
      </w:r>
      <w:r w:rsidRPr="15279048">
        <w:rPr>
          <w:rFonts w:eastAsia="Calibri"/>
        </w:rPr>
        <w:t xml:space="preserve">. </w:t>
      </w:r>
      <w:r w:rsidRPr="15279048">
        <w:rPr>
          <w:rFonts w:eastAsia="Calibri"/>
          <w:b/>
          <w:bCs/>
          <w:u w:val="single"/>
        </w:rPr>
        <w:t>These global development discourses are</w:t>
      </w:r>
      <w:r w:rsidRPr="15279048">
        <w:rPr>
          <w:rFonts w:eastAsia="Calibri"/>
        </w:rPr>
        <w:t xml:space="preserve"> today </w:t>
      </w:r>
      <w:r w:rsidRPr="15279048">
        <w:rPr>
          <w:rFonts w:eastAsia="Calibri"/>
          <w:b/>
          <w:bCs/>
          <w:u w:val="single"/>
        </w:rPr>
        <w:t>less likely to be enforced by the blunt instruments of structural adjustment</w:t>
      </w:r>
      <w:r w:rsidRPr="15279048">
        <w:rPr>
          <w:rFonts w:eastAsia="Calibri"/>
        </w:rPr>
        <w:t xml:space="preserve"> (though loan conditionalities and policy-based lending have hardly been abandoned). </w:t>
      </w:r>
      <w:r w:rsidRPr="15279048">
        <w:rPr>
          <w:rFonts w:eastAsia="Calibri"/>
          <w:b/>
          <w:bCs/>
          <w:u w:val="single"/>
        </w:rPr>
        <w:t>Increasingly, they travel in the form of favored models of development</w:t>
      </w:r>
      <w:r w:rsidRPr="15279048">
        <w:rPr>
          <w:rFonts w:eastAsia="Calibri"/>
        </w:rPr>
        <w:t xml:space="preserve"> and socio-technical fixes, like microcredit programs, arrangements to regularize property ownership in informal settlements, and conditional cash transfer schemes (Rankin, 2001; Mitchell, 2009; Peck and Theodore, in press). </w:t>
      </w:r>
      <w:r w:rsidRPr="15279048">
        <w:rPr>
          <w:rFonts w:eastAsia="Calibri"/>
          <w:b/>
          <w:bCs/>
          <w:u w:val="single"/>
        </w:rPr>
        <w:t>These stylized schemes</w:t>
      </w:r>
      <w:r w:rsidRPr="15279048">
        <w:rPr>
          <w:rFonts w:eastAsia="Calibri"/>
        </w:rPr>
        <w:t xml:space="preserve"> themselves </w:t>
      </w:r>
      <w:r w:rsidRPr="15279048">
        <w:rPr>
          <w:rFonts w:eastAsia="Calibri"/>
          <w:b/>
          <w:bCs/>
          <w:u w:val="single"/>
        </w:rPr>
        <w:t>may not</w:t>
      </w:r>
      <w:r w:rsidRPr="15279048">
        <w:rPr>
          <w:rFonts w:eastAsia="Calibri"/>
        </w:rPr>
        <w:t xml:space="preserve">, strictly speaking, </w:t>
      </w:r>
      <w:r w:rsidRPr="15279048">
        <w:rPr>
          <w:rFonts w:eastAsia="Calibri"/>
          <w:b/>
          <w:bCs/>
          <w:u w:val="single"/>
        </w:rPr>
        <w:t>always originate from organizations like the World Bank, but instead are selectively harvested from the fields of decentralized governance, refined into development models</w:t>
      </w:r>
      <w:r w:rsidRPr="15279048">
        <w:rPr>
          <w:rFonts w:eastAsia="Calibri"/>
        </w:rPr>
        <w:t xml:space="preserve"> and (best) practices, </w:t>
      </w:r>
      <w:r w:rsidRPr="15279048">
        <w:rPr>
          <w:rFonts w:eastAsia="Calibri"/>
          <w:b/>
          <w:bCs/>
          <w:u w:val="single"/>
        </w:rPr>
        <w:t>and purposefully re-circulated through global networks</w:t>
      </w:r>
      <w:r w:rsidRPr="15279048">
        <w:rPr>
          <w:rFonts w:eastAsia="Calibri"/>
        </w:rPr>
        <w:t xml:space="preserve">. </w:t>
      </w:r>
      <w:r w:rsidRPr="15279048">
        <w:rPr>
          <w:rFonts w:eastAsia="Calibri"/>
          <w:sz w:val="12"/>
          <w:szCs w:val="12"/>
        </w:rPr>
        <w:t>The quasi-academic trappings of the World Bank Institute, its intellectually colonizing ‘‘knowledge bank” strategies, and the widespread concern with ‘‘scaling up” favored projects can all be seen as manifestations of a certain kind of normative authority (see Fine, 2002; Wade, 2002; IBRD and World Bank, 2004; Goldman, 2005; Peet, 2007).</w:t>
      </w:r>
      <w:r w:rsidRPr="15279048">
        <w:rPr>
          <w:rFonts w:eastAsia="Calibri"/>
        </w:rPr>
        <w:t xml:space="preserve"> </w:t>
      </w:r>
    </w:p>
    <w:p w14:paraId="6F7A9151" w14:textId="64BEC8C9" w:rsidR="0F63BAED" w:rsidRDefault="15279048" w:rsidP="0F63BAED">
      <w:pPr>
        <w:pStyle w:val="Heading4"/>
      </w:pPr>
      <w:r>
        <w:t>You should be suspicious of the 1ac’s advantage claims – they assume policy modeling is a one-way process where the emulator consumes the model wholesale – policies mutate across context, which means the aff either disciplines other states into accepting their model while erasing local context, or the aff isn’t modeled and their internal link claims are false</w:t>
      </w:r>
    </w:p>
    <w:p w14:paraId="7D4A3491" w14:textId="78B979BE" w:rsidR="0F63BAED" w:rsidRDefault="15279048" w:rsidP="15279048">
      <w:pPr>
        <w:spacing w:line="330" w:lineRule="exact"/>
        <w:rPr>
          <w:rFonts w:eastAsia="Calibri"/>
          <w:sz w:val="26"/>
          <w:szCs w:val="26"/>
        </w:rPr>
      </w:pPr>
      <w:r w:rsidRPr="15279048">
        <w:rPr>
          <w:rFonts w:eastAsia="Calibri"/>
          <w:b/>
          <w:bCs/>
          <w:sz w:val="26"/>
          <w:szCs w:val="26"/>
        </w:rPr>
        <w:t>Peck &amp; Theodore 10</w:t>
      </w:r>
    </w:p>
    <w:p w14:paraId="4D47723F" w14:textId="251125DD" w:rsidR="0F63BAED" w:rsidRDefault="15279048" w:rsidP="15279048">
      <w:pPr>
        <w:spacing w:line="285" w:lineRule="exact"/>
        <w:rPr>
          <w:rFonts w:eastAsia="Calibri"/>
        </w:rPr>
      </w:pPr>
      <w:r w:rsidRPr="15279048">
        <w:rPr>
          <w:rFonts w:eastAsia="Calibri"/>
        </w:rPr>
        <w:t>(Jamie, Department of Geography, University of British Columbia, Nik, Center for Urban Economic Development and Department of Urban Planning and Policy, “Mobilizing policy: Models, methods, and mutations”, Geoforum 41 (2010) 169–174)</w:t>
      </w:r>
    </w:p>
    <w:p w14:paraId="60428DF5" w14:textId="352173C5" w:rsidR="0F63BAED" w:rsidRDefault="0F63BAED" w:rsidP="0F63BAED">
      <w:pPr>
        <w:spacing w:line="285" w:lineRule="exact"/>
        <w:rPr>
          <w:rFonts w:eastAsia="Calibri"/>
        </w:rPr>
      </w:pPr>
    </w:p>
    <w:p w14:paraId="6BDFE008" w14:textId="362A2A63" w:rsidR="0F63BAED" w:rsidRDefault="15279048" w:rsidP="15279048">
      <w:pPr>
        <w:spacing w:line="285" w:lineRule="exact"/>
        <w:rPr>
          <w:rFonts w:eastAsia="Calibri"/>
        </w:rPr>
      </w:pPr>
      <w:r w:rsidRPr="15279048">
        <w:rPr>
          <w:rFonts w:eastAsia="Calibri"/>
        </w:rPr>
        <w:t xml:space="preserve">If this represents a new generation of critical policy studies, it is hardly a singular endeavor; indeed, it exhibits a vibrant heterogeneity. Something of a break is nevertheless evident with the more orthodox literature on policy transfer and learning (see Walker, 1969; Rose, 1993; Dolowitz and Marsh, 1996). </w:t>
      </w:r>
      <w:r w:rsidRPr="15279048">
        <w:rPr>
          <w:rFonts w:eastAsia="Calibri"/>
          <w:b/>
          <w:bCs/>
          <w:u w:val="single"/>
        </w:rPr>
        <w:t>Conventional political- science understandings of ‘‘policy transfer” typically posit the existence of a relatively unstructured policy market within which producer-innovators and consumer-emulators engage in freely chosen transactions</w:t>
      </w:r>
      <w:r w:rsidRPr="15279048">
        <w:rPr>
          <w:rFonts w:eastAsia="Calibri"/>
        </w:rPr>
        <w:t xml:space="preserve">, </w:t>
      </w:r>
      <w:r w:rsidRPr="15279048">
        <w:rPr>
          <w:rFonts w:eastAsia="Calibri"/>
          <w:sz w:val="12"/>
          <w:szCs w:val="12"/>
        </w:rPr>
        <w:t>adopting policy products that maximize reform goals. In this rational-actor environment, policy transfers are stylized as a distinctively conspicuous category of boundary-crossing practice, the occurrence of which is (implicitly or explicitly) traced to superior performance in exporting jurisdictions.</w:t>
      </w:r>
      <w:r w:rsidRPr="15279048">
        <w:rPr>
          <w:rFonts w:eastAsia="Calibri"/>
        </w:rPr>
        <w:t xml:space="preserve"> </w:t>
      </w:r>
      <w:r w:rsidRPr="15279048">
        <w:rPr>
          <w:rFonts w:eastAsia="Calibri"/>
          <w:b/>
          <w:bCs/>
          <w:u w:val="single"/>
        </w:rPr>
        <w:t>Border crossing policies are</w:t>
      </w:r>
      <w:r w:rsidRPr="15279048">
        <w:rPr>
          <w:rFonts w:eastAsia="Calibri"/>
        </w:rPr>
        <w:t xml:space="preserve"> therefore, in effect, </w:t>
      </w:r>
      <w:r w:rsidRPr="15279048">
        <w:rPr>
          <w:rFonts w:eastAsia="Calibri"/>
          <w:b/>
          <w:bCs/>
          <w:u w:val="single"/>
        </w:rPr>
        <w:t>success stories, and as such</w:t>
      </w:r>
      <w:r w:rsidRPr="15279048">
        <w:rPr>
          <w:rFonts w:eastAsia="Calibri"/>
        </w:rPr>
        <w:t xml:space="preserve"> (rationally) </w:t>
      </w:r>
      <w:r w:rsidRPr="15279048">
        <w:rPr>
          <w:rFonts w:eastAsia="Calibri"/>
          <w:b/>
          <w:bCs/>
          <w:u w:val="single"/>
        </w:rPr>
        <w:t>become objects of emulation and learning</w:t>
      </w:r>
      <w:r w:rsidRPr="15279048">
        <w:rPr>
          <w:rFonts w:eastAsia="Calibri"/>
        </w:rPr>
        <w:t xml:space="preserve">. </w:t>
      </w:r>
      <w:r w:rsidRPr="15279048">
        <w:rPr>
          <w:rFonts w:eastAsia="Calibri"/>
          <w:sz w:val="12"/>
          <w:szCs w:val="12"/>
        </w:rPr>
        <w:t xml:space="preserve">The orthodox literature is predominantly concerned with ex post facto evaluations of ‘‘successful” transfers, often in situations of observed or alleged convergence, which are typically judged according to surface similarities in policy designs, scripts, and rationales. And </w:t>
      </w:r>
      <w:r w:rsidRPr="15279048">
        <w:rPr>
          <w:rFonts w:eastAsia="Calibri"/>
          <w:b/>
          <w:bCs/>
          <w:u w:val="single"/>
        </w:rPr>
        <w:t>there is a concern to distill the essential characteristics of transferred policies</w:t>
      </w:r>
      <w:r w:rsidRPr="15279048">
        <w:rPr>
          <w:rFonts w:eastAsia="Calibri"/>
        </w:rPr>
        <w:t xml:space="preserve"> (their </w:t>
      </w:r>
      <w:r w:rsidRPr="15279048">
        <w:rPr>
          <w:rFonts w:eastAsia="Calibri"/>
          <w:b/>
          <w:bCs/>
          <w:u w:val="single"/>
        </w:rPr>
        <w:t>‘‘secrets of success”</w:t>
      </w:r>
      <w:r w:rsidRPr="15279048">
        <w:rPr>
          <w:rFonts w:eastAsia="Calibri"/>
        </w:rPr>
        <w:t xml:space="preserve">), </w:t>
      </w:r>
      <w:r w:rsidRPr="15279048">
        <w:rPr>
          <w:rFonts w:eastAsia="Calibri"/>
          <w:b/>
          <w:bCs/>
          <w:u w:val="single"/>
        </w:rPr>
        <w:t>together with the learning-and-consuming behaviors of those who enter the market for such policies</w:t>
      </w:r>
      <w:r w:rsidRPr="15279048">
        <w:rPr>
          <w:rFonts w:eastAsia="Calibri"/>
        </w:rPr>
        <w:t xml:space="preserve">. </w:t>
      </w:r>
      <w:r w:rsidRPr="15279048">
        <w:rPr>
          <w:rFonts w:eastAsia="Calibri"/>
          <w:b/>
          <w:bCs/>
          <w:u w:val="single"/>
        </w:rPr>
        <w:t>Rational-choice presumptions</w:t>
      </w:r>
      <w:r w:rsidRPr="15279048">
        <w:rPr>
          <w:rFonts w:eastAsia="Calibri"/>
        </w:rPr>
        <w:t xml:space="preserve"> in this orthodox literature </w:t>
      </w:r>
      <w:r w:rsidRPr="15279048">
        <w:rPr>
          <w:rFonts w:eastAsia="Calibri"/>
          <w:b/>
          <w:bCs/>
          <w:u w:val="single"/>
        </w:rPr>
        <w:t>imply that policymakers are maximizers</w:t>
      </w:r>
      <w:r w:rsidRPr="15279048">
        <w:rPr>
          <w:rFonts w:eastAsia="Calibri"/>
        </w:rPr>
        <w:t xml:space="preserve"> (or at least boundedly rational in their behavior) </w:t>
      </w:r>
      <w:r w:rsidRPr="15279048">
        <w:rPr>
          <w:rFonts w:eastAsia="Calibri"/>
          <w:b/>
          <w:bCs/>
          <w:u w:val="single"/>
        </w:rPr>
        <w:t>and that there is a tendency for good policies to drive out bad, in a process of optimizing diffusion</w:t>
      </w:r>
      <w:r w:rsidRPr="15279048">
        <w:rPr>
          <w:rFonts w:eastAsia="Calibri"/>
        </w:rPr>
        <w:t xml:space="preserve">. In contrast, </w:t>
      </w:r>
      <w:r w:rsidRPr="15279048">
        <w:rPr>
          <w:rFonts w:eastAsia="Calibri"/>
          <w:b/>
          <w:bCs/>
          <w:u w:val="single"/>
        </w:rPr>
        <w:t>the new generation of critical policy studies is more inclined to adopt sociological, anthropological or institutional frames of analysis</w:t>
      </w:r>
      <w:r w:rsidRPr="15279048">
        <w:rPr>
          <w:rFonts w:eastAsia="Calibri"/>
        </w:rPr>
        <w:t xml:space="preserve">. Again, this is not a singular project, but there are some recurring features and inclinations. Here, we highlight just a few, which in various ways are reflected in the collection of papers that follow. First, </w:t>
      </w:r>
      <w:r w:rsidRPr="15279048">
        <w:rPr>
          <w:rFonts w:eastAsia="Calibri"/>
          <w:b/>
          <w:bCs/>
          <w:u w:val="single"/>
        </w:rPr>
        <w:t>policy formation and transformation are seen as a (socially) constructed processes, as fields of power</w:t>
      </w:r>
      <w:r w:rsidRPr="15279048">
        <w:rPr>
          <w:rFonts w:eastAsia="Calibri"/>
        </w:rPr>
        <w:t xml:space="preserve">. </w:t>
      </w:r>
      <w:r w:rsidRPr="15279048">
        <w:rPr>
          <w:rFonts w:eastAsia="Calibri"/>
          <w:b/>
          <w:bCs/>
          <w:u w:val="single"/>
        </w:rPr>
        <w:t>Policy transfer</w:t>
      </w:r>
      <w:r w:rsidRPr="15279048">
        <w:rPr>
          <w:rFonts w:eastAsia="Calibri"/>
        </w:rPr>
        <w:t xml:space="preserve"> is not reduced to a more-or-less efficient process for transmitting best (or better) practices, but </w:t>
      </w:r>
      <w:r w:rsidRPr="15279048">
        <w:rPr>
          <w:rFonts w:eastAsia="Calibri"/>
          <w:b/>
          <w:bCs/>
          <w:u w:val="single"/>
        </w:rPr>
        <w:t>is visualized as a field of adaptive connections, deeply structured by enduring power relations and shifting ideological alignments</w:t>
      </w:r>
      <w:r w:rsidRPr="15279048">
        <w:rPr>
          <w:rFonts w:eastAsia="Calibri"/>
        </w:rPr>
        <w:t xml:space="preserve">. </w:t>
      </w:r>
      <w:r w:rsidRPr="15279048">
        <w:rPr>
          <w:rFonts w:eastAsia="Calibri"/>
          <w:b/>
          <w:bCs/>
          <w:u w:val="single"/>
        </w:rPr>
        <w:t>There is</w:t>
      </w:r>
      <w:r w:rsidRPr="15279048">
        <w:rPr>
          <w:rFonts w:eastAsia="Calibri"/>
        </w:rPr>
        <w:t xml:space="preserve">, in other words, </w:t>
      </w:r>
      <w:r w:rsidRPr="15279048">
        <w:rPr>
          <w:rFonts w:eastAsia="Calibri"/>
          <w:b/>
          <w:bCs/>
          <w:u w:val="single"/>
        </w:rPr>
        <w:t>an intrinsic politics to the policy transfer process</w:t>
      </w:r>
      <w:r w:rsidRPr="15279048">
        <w:rPr>
          <w:rFonts w:eastAsia="Calibri"/>
          <w:sz w:val="12"/>
          <w:szCs w:val="12"/>
        </w:rPr>
        <w:t xml:space="preserve">, which is rarely, if ever, just about transferring policy knowledge and technology from A to B. Policy mobility also entails the establishment of (sometimes dialogic) connections between policy actors and policymaking sites; it will often be associated with the anointment of favored ‘‘models” (for example, microcredit schemes or creative city policies), entailing the enrolment of advocates and followers, the construction of pro-policy ‘‘movements,” and the consolidation of norms and paradigms. Second, </w:t>
      </w:r>
      <w:r w:rsidRPr="15279048">
        <w:rPr>
          <w:rFonts w:eastAsia="Calibri"/>
          <w:b/>
          <w:bCs/>
          <w:u w:val="single"/>
        </w:rPr>
        <w:t>policy actors are not conceptualized as lone learners, but as embodied members of</w:t>
      </w:r>
      <w:r w:rsidRPr="15279048">
        <w:rPr>
          <w:rFonts w:eastAsia="Calibri"/>
        </w:rPr>
        <w:t xml:space="preserve"> epistemic, expert, and practice </w:t>
      </w:r>
      <w:r w:rsidRPr="15279048">
        <w:rPr>
          <w:rFonts w:eastAsia="Calibri"/>
          <w:b/>
          <w:bCs/>
          <w:u w:val="single"/>
        </w:rPr>
        <w:t>communities</w:t>
      </w:r>
      <w:r w:rsidRPr="15279048">
        <w:rPr>
          <w:rFonts w:eastAsia="Calibri"/>
        </w:rPr>
        <w:t xml:space="preserve">. They are sociologically complex actors, located in (shifting) organizational and political fields, </w:t>
      </w:r>
      <w:r w:rsidRPr="15279048">
        <w:rPr>
          <w:rFonts w:eastAsia="Calibri"/>
          <w:b/>
          <w:bCs/>
          <w:u w:val="single"/>
        </w:rPr>
        <w:t>whose identities and professional trajectories are often bound up with the policy positions and fixes that they espouse</w:t>
      </w:r>
      <w:r w:rsidRPr="15279048">
        <w:rPr>
          <w:rFonts w:eastAsia="Calibri"/>
        </w:rPr>
        <w:t xml:space="preserve">. And rarely do they act alone. Instead, </w:t>
      </w:r>
      <w:r w:rsidRPr="15279048">
        <w:rPr>
          <w:rFonts w:eastAsia="Calibri"/>
          <w:b/>
          <w:bCs/>
          <w:u w:val="single"/>
        </w:rPr>
        <w:t>they operate in fields of practice that are heavily intermediated</w:t>
      </w:r>
      <w:r w:rsidRPr="15279048">
        <w:rPr>
          <w:rFonts w:eastAsia="Calibri"/>
        </w:rPr>
        <w:t xml:space="preserve">, not least by a range of interests in the policy transfer ‘‘business,” such as consultants, advocates, evaluators, gurus, and critics. Third, </w:t>
      </w:r>
      <w:r w:rsidRPr="15279048">
        <w:rPr>
          <w:rFonts w:eastAsia="Calibri"/>
          <w:b/>
          <w:bCs/>
          <w:u w:val="single"/>
        </w:rPr>
        <w:t>mobile policies rarely travel as complete ‘‘packages</w:t>
      </w:r>
      <w:r w:rsidRPr="15279048">
        <w:rPr>
          <w:rFonts w:eastAsia="Calibri"/>
        </w:rPr>
        <w:t xml:space="preserve">,” </w:t>
      </w:r>
      <w:r w:rsidRPr="15279048">
        <w:rPr>
          <w:rFonts w:eastAsia="Calibri"/>
          <w:b/>
          <w:bCs/>
          <w:u w:val="single"/>
        </w:rPr>
        <w:t>they move in bits and pieces</w:t>
      </w:r>
      <w:r w:rsidRPr="15279048">
        <w:rPr>
          <w:rFonts w:eastAsia="Calibri"/>
        </w:rPr>
        <w:t>—as selective discourses, inchoate ideas, and synthesized models—</w:t>
      </w:r>
      <w:r w:rsidRPr="15279048">
        <w:rPr>
          <w:rFonts w:eastAsia="Calibri"/>
          <w:b/>
          <w:bCs/>
          <w:u w:val="single"/>
        </w:rPr>
        <w:t>and they therefore ‘‘arrive” not as replicas but as policies already-in-transformation</w:t>
      </w:r>
      <w:r w:rsidRPr="15279048">
        <w:rPr>
          <w:rFonts w:eastAsia="Calibri"/>
        </w:rPr>
        <w:t xml:space="preserve">. The constant process of ‘‘making up” policies, the work of policymaking, is itself undergoing change in this environment of increased mobility, as </w:t>
      </w:r>
      <w:r w:rsidRPr="15279048">
        <w:rPr>
          <w:rFonts w:eastAsia="Calibri"/>
          <w:b/>
          <w:bCs/>
          <w:u w:val="single"/>
        </w:rPr>
        <w:t>new policies are developed in a comparative frame</w:t>
      </w:r>
      <w:r w:rsidRPr="15279048">
        <w:rPr>
          <w:rFonts w:eastAsia="Calibri"/>
        </w:rPr>
        <w:t xml:space="preserve"> </w:t>
      </w:r>
      <w:r w:rsidRPr="15279048">
        <w:rPr>
          <w:rFonts w:eastAsia="Calibri"/>
          <w:sz w:val="12"/>
          <w:szCs w:val="12"/>
        </w:rPr>
        <w:t>(with an increased level of consciousness about alternative and complementary policies, deployed elsewhere), as policy peddlers and gurus ply their trade on the international conference circuit, as expertise is insourced from think tanks and consultancies, and so on. Fourth,</w:t>
      </w:r>
      <w:r w:rsidRPr="15279048">
        <w:rPr>
          <w:rFonts w:eastAsia="Calibri"/>
        </w:rPr>
        <w:t xml:space="preserve"> </w:t>
      </w:r>
      <w:r w:rsidRPr="15279048">
        <w:rPr>
          <w:rFonts w:eastAsia="Calibri"/>
          <w:b/>
          <w:bCs/>
          <w:u w:val="single"/>
        </w:rPr>
        <w:t>the resulting dynamic in the policymaking process is not one of simple emulation and linear replication across policymaking sites, but a more complex process of nonlinear reproduction</w:t>
      </w:r>
      <w:r w:rsidRPr="15279048">
        <w:rPr>
          <w:rFonts w:eastAsia="Calibri"/>
        </w:rPr>
        <w:t xml:space="preserve">. Policies will therefore mutate and morph during their journeys. And fifth, </w:t>
      </w:r>
      <w:r w:rsidRPr="15279048">
        <w:rPr>
          <w:rFonts w:eastAsia="Calibri"/>
          <w:b/>
          <w:bCs/>
          <w:u w:val="single"/>
        </w:rPr>
        <w:t>the spatiality of policymaking is not flattened into some</w:t>
      </w:r>
      <w:r w:rsidRPr="15279048">
        <w:rPr>
          <w:rFonts w:eastAsia="Calibri"/>
        </w:rPr>
        <w:t xml:space="preserve"> almost-featureless and </w:t>
      </w:r>
      <w:r w:rsidRPr="15279048">
        <w:rPr>
          <w:rFonts w:eastAsia="Calibri"/>
          <w:b/>
          <w:bCs/>
          <w:u w:val="single"/>
        </w:rPr>
        <w:t>inert</w:t>
      </w:r>
      <w:r w:rsidRPr="15279048">
        <w:rPr>
          <w:rFonts w:eastAsia="Calibri"/>
        </w:rPr>
        <w:t xml:space="preserve"> plane or </w:t>
      </w:r>
      <w:r w:rsidRPr="15279048">
        <w:rPr>
          <w:rFonts w:eastAsia="Calibri"/>
          <w:b/>
          <w:bCs/>
          <w:u w:val="single"/>
        </w:rPr>
        <w:t>transaction space</w:t>
      </w:r>
      <w:r w:rsidRPr="15279048">
        <w:rPr>
          <w:rFonts w:eastAsia="Calibri"/>
        </w:rPr>
        <w:t xml:space="preserve">, marked only with jurisdictional boundaries, across which transfers occur, </w:t>
      </w:r>
      <w:r w:rsidRPr="15279048">
        <w:rPr>
          <w:rFonts w:eastAsia="Calibri"/>
          <w:b/>
          <w:bCs/>
          <w:u w:val="single"/>
        </w:rPr>
        <w:t>but in terms of a three-dimensional mosaic of increasingly reflexive forms of governance</w:t>
      </w:r>
      <w:r w:rsidRPr="15279048">
        <w:rPr>
          <w:rFonts w:eastAsia="Calibri"/>
        </w:rPr>
        <w:t xml:space="preserve">, shaped by multi-directional forms of crossscalar and interlocal policy mobility. In this context, </w:t>
      </w:r>
      <w:r w:rsidRPr="15279048">
        <w:rPr>
          <w:rFonts w:eastAsia="Calibri"/>
          <w:b/>
          <w:bCs/>
          <w:u w:val="single"/>
        </w:rPr>
        <w:t>policies are not simply transiting intact between jurisdictions, but evolve through mobility, while at the same time (re)making relational connections between policymaking sites</w:t>
      </w:r>
      <w:r w:rsidRPr="15279048">
        <w:rPr>
          <w:rFonts w:eastAsia="Calibri"/>
        </w:rPr>
        <w:t xml:space="preserve">. It follows that </w:t>
      </w:r>
      <w:r w:rsidRPr="15279048">
        <w:rPr>
          <w:rFonts w:eastAsia="Calibri"/>
          <w:b/>
          <w:bCs/>
          <w:u w:val="single"/>
        </w:rPr>
        <w:t>there is no expectation of global convergence: high rates of policy mobility are not a prelude to one-best-way unification</w:t>
      </w:r>
      <w:r w:rsidRPr="15279048">
        <w:rPr>
          <w:rFonts w:eastAsia="Calibri"/>
        </w:rPr>
        <w:t xml:space="preserve">, or some sort of policy monopoly; </w:t>
      </w:r>
      <w:r w:rsidRPr="15279048">
        <w:rPr>
          <w:rFonts w:eastAsia="Calibri"/>
          <w:b/>
          <w:bCs/>
          <w:u w:val="single"/>
        </w:rPr>
        <w:t>new forms of uneven spatial development, and new localizations, are constantly being produced</w:t>
      </w:r>
      <w:r w:rsidRPr="15279048">
        <w:rPr>
          <w:rFonts w:eastAsia="Calibri"/>
        </w:rPr>
        <w:t xml:space="preserve"> under such conditions. In contrast with the orthodox literature on policy transfer, the governing metaphors in critical policy studies are not those of transit and transaction, but of mobility and mutation. </w:t>
      </w:r>
      <w:r w:rsidRPr="15279048">
        <w:rPr>
          <w:rFonts w:eastAsia="Calibri"/>
          <w:b/>
          <w:bCs/>
          <w:u w:val="single"/>
        </w:rPr>
        <w:t>Policies are not seen to be neatly parceled for their journeys</w:t>
      </w:r>
      <w:r w:rsidRPr="15279048">
        <w:rPr>
          <w:rFonts w:eastAsia="Calibri"/>
        </w:rPr>
        <w:t xml:space="preserve">, </w:t>
      </w:r>
      <w:r w:rsidRPr="15279048">
        <w:rPr>
          <w:rFonts w:eastAsia="Calibri"/>
          <w:b/>
          <w:bCs/>
          <w:u w:val="single"/>
        </w:rPr>
        <w:t>merely traveling from jurisdiction A, the site of innovation and policy production, to jurisdictions B</w:t>
      </w:r>
      <w:r w:rsidRPr="15279048">
        <w:rPr>
          <w:rFonts w:eastAsia="Calibri"/>
        </w:rPr>
        <w:t xml:space="preserve"> . . . E, </w:t>
      </w:r>
      <w:r w:rsidRPr="15279048">
        <w:rPr>
          <w:rFonts w:eastAsia="Calibri"/>
          <w:b/>
          <w:bCs/>
          <w:u w:val="single"/>
        </w:rPr>
        <w:t>the spaces of emulation and consumption</w:t>
      </w:r>
      <w:r w:rsidRPr="15279048">
        <w:rPr>
          <w:rFonts w:eastAsia="Calibri"/>
        </w:rPr>
        <w:t xml:space="preserve">. Instead, the </w:t>
      </w:r>
      <w:r w:rsidRPr="15279048">
        <w:rPr>
          <w:rFonts w:eastAsia="Calibri"/>
          <w:b/>
          <w:bCs/>
          <w:u w:val="single"/>
        </w:rPr>
        <w:t>mobilization of policies is understood to entail the reconstitution of fields of power</w:t>
      </w:r>
      <w:r w:rsidRPr="15279048">
        <w:rPr>
          <w:rFonts w:eastAsia="Calibri"/>
          <w:sz w:val="12"/>
          <w:szCs w:val="12"/>
        </w:rPr>
        <w:t>, as the movement of ideas and techniques remakes the relations between jurisdictions A . . . E, breaching the borders between these policymaking sites, constructing symbiotic networks and circulatory systems across and between them, enabling cosmopolitan communities of practice and validating expert knowledges.</w:t>
      </w:r>
      <w:r w:rsidRPr="15279048">
        <w:rPr>
          <w:rFonts w:eastAsia="Calibri"/>
          <w:b/>
          <w:bCs/>
          <w:u w:val="single"/>
        </w:rPr>
        <w:t xml:space="preserve"> Mobile policies</w:t>
      </w:r>
      <w:r w:rsidRPr="15279048">
        <w:rPr>
          <w:rFonts w:eastAsia="Calibri"/>
        </w:rPr>
        <w:t xml:space="preserve">, then, </w:t>
      </w:r>
      <w:r w:rsidRPr="15279048">
        <w:rPr>
          <w:rFonts w:eastAsia="Calibri"/>
          <w:b/>
          <w:bCs/>
          <w:u w:val="single"/>
        </w:rPr>
        <w:t>are not simply traveling across a landscape</w:t>
      </w:r>
      <w:r w:rsidRPr="15279048">
        <w:rPr>
          <w:rFonts w:eastAsia="Calibri"/>
        </w:rPr>
        <w:t>—</w:t>
      </w:r>
      <w:r w:rsidRPr="15279048">
        <w:rPr>
          <w:rFonts w:eastAsia="Calibri"/>
          <w:b/>
          <w:bCs/>
          <w:u w:val="single"/>
        </w:rPr>
        <w:t>they are remaking this landscape</w:t>
      </w:r>
      <w:r w:rsidRPr="15279048">
        <w:rPr>
          <w:rFonts w:eastAsia="Calibri"/>
        </w:rPr>
        <w:t xml:space="preserve">, and they are contributing to the interpenetration of distant policymaking sites. In this sense, </w:t>
      </w:r>
      <w:r w:rsidRPr="15279048">
        <w:rPr>
          <w:rFonts w:eastAsia="Calibri"/>
          <w:b/>
          <w:bCs/>
          <w:u w:val="single"/>
        </w:rPr>
        <w:t>fields of policy mobility are themselves socially and institutionally constructed</w:t>
      </w:r>
      <w:r w:rsidRPr="15279048">
        <w:rPr>
          <w:rFonts w:eastAsia="Calibri"/>
        </w:rPr>
        <w:t>. In what follows we put some flesh on the bones of this emergent, ‘‘policy mobilities” approach, commenting on the role and salience of policy models; on the methodological approaches that are being tailored around policies in motion; and on the spatio-temporary character of policy mutation.</w:t>
      </w:r>
    </w:p>
    <w:p w14:paraId="07841441" w14:textId="25C6D90E" w:rsidR="6F949061" w:rsidRDefault="15279048" w:rsidP="6F949061">
      <w:pPr>
        <w:pStyle w:val="Heading4"/>
      </w:pPr>
      <w:r>
        <w:t>U.S Soft Power Low</w:t>
      </w:r>
    </w:p>
    <w:p w14:paraId="13B6ADA3" w14:textId="3B6D14A1" w:rsidR="6F949061" w:rsidRDefault="15279048" w:rsidP="6F949061">
      <w:pPr>
        <w:pStyle w:val="Heading4"/>
      </w:pPr>
      <w:r w:rsidRPr="15279048">
        <w:rPr>
          <w:rStyle w:val="Style13ptBold"/>
        </w:rPr>
        <w:t xml:space="preserve">Lehman'16 Jean-Pierre Lehmann, 4-28-2016, "The Collapse Of US Soft Power," Forbes, </w:t>
      </w:r>
      <w:hyperlink r:id="rId59">
        <w:r w:rsidRPr="15279048">
          <w:rPr>
            <w:rStyle w:val="Style13ptBold"/>
          </w:rPr>
          <w:t>https://www.forbes.com/sites/jplehmann/2016/04/28/the-collapse-of-us-soft-power-global-impacts/#5c83e77934fa</w:t>
        </w:r>
      </w:hyperlink>
    </w:p>
    <w:p w14:paraId="07C7423B" w14:textId="5C87AFAA" w:rsidR="6F949061" w:rsidRDefault="15279048" w:rsidP="6F949061">
      <w:r>
        <w:t xml:space="preserve">In the spring of 2016 it is difficult to be optimistic. The global </w:t>
      </w:r>
      <w:r w:rsidRPr="15279048">
        <w:rPr>
          <w:highlight w:val="cyan"/>
          <w:u w:val="single"/>
        </w:rPr>
        <w:t>challenges that the US has failed to address</w:t>
      </w:r>
      <w:r>
        <w:t xml:space="preserve"> are huge and </w:t>
      </w:r>
      <w:r w:rsidRPr="15279048">
        <w:rPr>
          <w:highlight w:val="cyan"/>
          <w:u w:val="single"/>
        </w:rPr>
        <w:t>will not go away</w:t>
      </w:r>
      <w:r>
        <w:t xml:space="preserve">. The kind of </w:t>
      </w:r>
      <w:r w:rsidRPr="15279048">
        <w:rPr>
          <w:highlight w:val="cyan"/>
          <w:u w:val="single"/>
        </w:rPr>
        <w:t>leadership</w:t>
      </w:r>
      <w:r>
        <w:t xml:space="preserve">, vision and general competence needed to do so do not appear on any visible horizon. But also what needs to be stressed is that as degradingly appalling the Trump spectacle may be, ultimately, whether he wins or not – and only a very unwise person would claim at this stage of the game that it is impossible – it is not so much what </w:t>
      </w:r>
      <w:hyperlink r:id="rId60">
        <w:r w:rsidRPr="15279048">
          <w:rPr>
            <w:rStyle w:val="Hyperlink"/>
          </w:rPr>
          <w:t>Donald Trump</w:t>
        </w:r>
      </w:hyperlink>
      <w:r>
        <w:t xml:space="preserve"> is that matters, but what he represents. He is a man of his times. Whoever becomes president will be willy-nilly forced to include a Trump tune in his/her script.</w:t>
      </w:r>
    </w:p>
    <w:p w14:paraId="7D6D8EBD" w14:textId="5F1353C9" w:rsidR="6F949061" w:rsidRDefault="15279048" w:rsidP="6F949061">
      <w:r>
        <w:t xml:space="preserve">Finally, what about the US as beacon of democracy? How about the perspective many of us (including this author) shared that the world would be better off the more democracies there are? Think about it. While Communist Party President </w:t>
      </w:r>
      <w:hyperlink r:id="rId61">
        <w:r w:rsidRPr="15279048">
          <w:rPr>
            <w:rStyle w:val="Hyperlink"/>
          </w:rPr>
          <w:t>Xi Jinping</w:t>
        </w:r>
      </w:hyperlink>
      <w:r>
        <w:t xml:space="preserve"> may not be everyone’s cup of tea, as I have </w:t>
      </w:r>
      <w:hyperlink r:id="rId62">
        <w:r w:rsidRPr="15279048">
          <w:rPr>
            <w:rStyle w:val="Hyperlink"/>
          </w:rPr>
          <w:t>written in an earlier article</w:t>
        </w:r>
      </w:hyperlink>
      <w:r>
        <w:t>, what if we had a democratically elected Chinese President Trump????</w:t>
      </w:r>
    </w:p>
    <w:p w14:paraId="6FF960F0" w14:textId="7D7B9E0A" w:rsidR="6F949061" w:rsidRDefault="15279048" w:rsidP="6F949061">
      <w:r>
        <w:t>With the collapse of American soft power, the world is in a vacuum. As Aristotle is alleged to have said: horror vacui – nature abhors a vacuum!</w:t>
      </w:r>
    </w:p>
    <w:p w14:paraId="446785C2" w14:textId="5EA3D725" w:rsidR="6F949061" w:rsidRDefault="6F949061" w:rsidP="6F949061">
      <w:pPr>
        <w:spacing w:line="285" w:lineRule="exact"/>
        <w:rPr>
          <w:rFonts w:eastAsia="Calibri"/>
        </w:rPr>
      </w:pPr>
    </w:p>
    <w:p w14:paraId="0BAC5F58" w14:textId="2B6F3507" w:rsidR="0F63BAED" w:rsidRDefault="0F63BAED" w:rsidP="0F63BAED">
      <w:pPr>
        <w:rPr>
          <w:sz w:val="10"/>
          <w:szCs w:val="10"/>
        </w:rPr>
      </w:pPr>
    </w:p>
    <w:p w14:paraId="618ECCD7" w14:textId="77777777" w:rsidR="00A85769" w:rsidRPr="00820007" w:rsidRDefault="00A85769" w:rsidP="00A85769"/>
    <w:p w14:paraId="3E55373C" w14:textId="77777777" w:rsidR="00A85769" w:rsidRPr="00F92D87" w:rsidRDefault="00A85769" w:rsidP="00A85769"/>
    <w:p w14:paraId="605A7ECA" w14:textId="77777777" w:rsidR="00A85769" w:rsidRDefault="15279048" w:rsidP="00A85769">
      <w:pPr>
        <w:pStyle w:val="Heading3"/>
      </w:pPr>
      <w:r>
        <w:t>US violates HR</w:t>
      </w:r>
    </w:p>
    <w:p w14:paraId="0ABEF5DC" w14:textId="1D525A9F" w:rsidR="00A85769" w:rsidRDefault="15279048" w:rsidP="00A85769">
      <w:pPr>
        <w:pStyle w:val="Heading4"/>
      </w:pPr>
      <w:r>
        <w:t>{</w:t>
      </w:r>
      <w:r w:rsidR="00993A15">
        <w:t>c.a. 1AC inherency</w:t>
      </w:r>
      <w:r>
        <w:t>} alt causes to “never ending cycle” their ev references</w:t>
      </w:r>
    </w:p>
    <w:p w14:paraId="5AEAB0AB" w14:textId="4B016BE3" w:rsidR="00A85769" w:rsidRPr="00CF1A09" w:rsidRDefault="15279048" w:rsidP="00A85769">
      <w:pPr>
        <w:pStyle w:val="Heading4"/>
      </w:pPr>
      <w:r>
        <w:t xml:space="preserve">Their </w:t>
      </w:r>
      <w:r w:rsidR="00B83022">
        <w:t xml:space="preserve">1AC </w:t>
      </w:r>
      <w:r>
        <w:t>ev – various violations of human rights result in a neverending cycle – right to education alone can’t solve</w:t>
      </w:r>
    </w:p>
    <w:p w14:paraId="78886F5A" w14:textId="77777777" w:rsidR="00A85769" w:rsidRPr="00CF1A09" w:rsidRDefault="15279048" w:rsidP="00A85769">
      <w:r w:rsidRPr="15279048">
        <w:rPr>
          <w:rStyle w:val="Style13ptBold"/>
        </w:rPr>
        <w:t>Maiese 03</w:t>
      </w:r>
      <w:r>
        <w:t>. Michelle Maiese is a graduate student of Philosophy at the University of Colorado, Boulder and is a part of the research staff at the Conflict Research Consortium. [“Human Rights Violations” July 2003  Beyond Intractability URL: http://www.beyondintractability.org/essay/human-rights-violations]</w:t>
      </w:r>
    </w:p>
    <w:p w14:paraId="0EDDCBC0" w14:textId="2B5D0054" w:rsidR="00A85769" w:rsidRDefault="15279048" w:rsidP="15279048">
      <w:pPr>
        <w:rPr>
          <w:rStyle w:val="StyleUnderline"/>
        </w:rPr>
      </w:pPr>
      <w:r w:rsidRPr="15279048">
        <w:rPr>
          <w:rStyle w:val="StyleUnderline"/>
        </w:rPr>
        <w:t>Many have noted the strong interdependence between human rights violations and intractable conflict</w:t>
      </w:r>
      <w:r w:rsidRPr="15279048">
        <w:rPr>
          <w:sz w:val="16"/>
          <w:szCs w:val="16"/>
        </w:rPr>
        <w:t xml:space="preserve">. </w:t>
      </w:r>
      <w:r w:rsidRPr="15279048">
        <w:rPr>
          <w:rStyle w:val="StyleUnderline"/>
        </w:rPr>
        <w:t>Abuse of human rights often leads to conflict, and conflict typically results in human rights violations</w:t>
      </w:r>
      <w:r w:rsidRPr="15279048">
        <w:rPr>
          <w:sz w:val="16"/>
          <w:szCs w:val="16"/>
        </w:rPr>
        <w:t xml:space="preserve">. It is not surprising, then, that </w:t>
      </w:r>
      <w:r w:rsidRPr="15279048">
        <w:rPr>
          <w:rStyle w:val="StyleUnderline"/>
        </w:rPr>
        <w:t>human rights abuses are often at the center of wars and that protection of human rights is central to conflict resolution</w:t>
      </w:r>
      <w:r w:rsidRPr="15279048">
        <w:rPr>
          <w:sz w:val="16"/>
          <w:szCs w:val="16"/>
        </w:rPr>
        <w:t xml:space="preserve">.[20] </w:t>
      </w:r>
      <w:r w:rsidRPr="15279048">
        <w:rPr>
          <w:rStyle w:val="StyleUnderline"/>
        </w:rPr>
        <w:t>Violations of political and economic rights are the root causes of many crises</w:t>
      </w:r>
      <w:r w:rsidRPr="15279048">
        <w:rPr>
          <w:sz w:val="16"/>
          <w:szCs w:val="16"/>
        </w:rPr>
        <w:t xml:space="preserve">. </w:t>
      </w:r>
      <w:r w:rsidRPr="15279048">
        <w:rPr>
          <w:rStyle w:val="Emphasis"/>
          <w:b w:val="0"/>
        </w:rPr>
        <w:t>When rights to adequate food, housing, employment, and cultural life are denied, and large groups of people are excluded from the society's decision-making processes, there is likely to be great social unrest</w:t>
      </w:r>
      <w:r w:rsidRPr="15279048">
        <w:rPr>
          <w:rStyle w:val="StyleUnderline"/>
        </w:rPr>
        <w:t xml:space="preserve">. </w:t>
      </w:r>
      <w:r w:rsidRPr="15279048">
        <w:rPr>
          <w:sz w:val="16"/>
          <w:szCs w:val="16"/>
        </w:rPr>
        <w:t xml:space="preserve">Such </w:t>
      </w:r>
      <w:r w:rsidRPr="15279048">
        <w:rPr>
          <w:rStyle w:val="StyleUnderline"/>
        </w:rPr>
        <w:t>conditions often give rise to justice conflicts, in which parties demand that their basic needs be met.</w:t>
      </w:r>
      <w:r w:rsidRPr="15279048">
        <w:rPr>
          <w:sz w:val="16"/>
          <w:szCs w:val="16"/>
        </w:rPr>
        <w:t xml:space="preserve"> Indeed, </w:t>
      </w:r>
      <w:r w:rsidRPr="15279048">
        <w:rPr>
          <w:rStyle w:val="StyleUnderline"/>
        </w:rPr>
        <w:t>many conflicts are sparked or spread by violations of human rights</w:t>
      </w:r>
      <w:r w:rsidRPr="15279048">
        <w:rPr>
          <w:sz w:val="16"/>
          <w:szCs w:val="16"/>
        </w:rPr>
        <w:t xml:space="preserve">. For example, massacres or torture may inflame hatred and strengthen an adversary's determination to continue fighting. </w:t>
      </w:r>
      <w:r w:rsidRPr="15279048">
        <w:rPr>
          <w:rStyle w:val="StyleUnderline"/>
        </w:rPr>
        <w:t>Violations may also lead to further violence from the other side and can contribute to a conflict's spiraling out of control</w:t>
      </w:r>
      <w:r w:rsidRPr="15279048">
        <w:rPr>
          <w:sz w:val="16"/>
          <w:szCs w:val="16"/>
        </w:rPr>
        <w:t xml:space="preserve">. On the flip side, armed conflict often leads to the breakdown of infrastructure and civic institutions, which in turn undermines a broad range of rights. When hospitals and schools are closed, rights to adequate health and education are threatened. The collapse of economic infrastructure often results in pollution, food shortages, and overall poverty.[21] These various forms of economic breakdown and oppression violate rights to self-determination and often contribute to further human tragedy in the form of sickness, starvation, and lack of basic shelter. </w:t>
      </w:r>
      <w:r w:rsidRPr="15279048">
        <w:rPr>
          <w:rStyle w:val="StyleUnderline"/>
        </w:rPr>
        <w:t>The breakdown of government institutions results in denials of civil rights, including the rights to privacy, fair trial, and freedom of movement. In many cases, the government is increasingly militarized, and police and judicial systems are corrupted</w:t>
      </w:r>
      <w:r w:rsidRPr="15279048">
        <w:rPr>
          <w:sz w:val="16"/>
          <w:szCs w:val="16"/>
        </w:rPr>
        <w:t xml:space="preserve">. Abductions, arbitrary arrests, detentions without trial, political executions, assassinations, and torture often follow. In cases where extreme </w:t>
      </w:r>
      <w:r w:rsidRPr="15279048">
        <w:rPr>
          <w:rStyle w:val="StyleUnderline"/>
        </w:rPr>
        <w:t>violations of human rights have occurred, reconciliation and peacebuilding become much more difficult. Unresolved human rights issues can serve as obstacles to peace negotiations</w:t>
      </w:r>
      <w:r w:rsidRPr="15279048">
        <w:rPr>
          <w:sz w:val="16"/>
          <w:szCs w:val="16"/>
        </w:rPr>
        <w:t>.[22]</w:t>
      </w:r>
      <w:r w:rsidRPr="15279048">
        <w:rPr>
          <w:rStyle w:val="StyleUnderline"/>
        </w:rPr>
        <w:t xml:space="preserve"> This is because it is difficult for parties to move toward conflict transformation and forgiveness when memories of severe violence and atrocity are still primary in their minds.</w:t>
      </w:r>
    </w:p>
    <w:p w14:paraId="724303AB" w14:textId="492182AD" w:rsidR="0F63BAED" w:rsidRDefault="15279048" w:rsidP="0F63BAED">
      <w:pPr>
        <w:pStyle w:val="Heading3"/>
      </w:pPr>
      <w:r>
        <w:t>MISC.</w:t>
      </w:r>
    </w:p>
    <w:p w14:paraId="7E7056C3" w14:textId="4FAC8BC9" w:rsidR="0F63BAED" w:rsidRDefault="0F63BAED" w:rsidP="0F63BAED"/>
    <w:p w14:paraId="0A733F1A" w14:textId="6151C2F9" w:rsidR="0F63BAED" w:rsidRDefault="15279048" w:rsidP="0F63BAED">
      <w:pPr>
        <w:pStyle w:val="Heading4"/>
      </w:pPr>
      <w:r>
        <w:t>U.N declares a RTE</w:t>
      </w:r>
    </w:p>
    <w:p w14:paraId="6A91E8F8" w14:textId="0C9EA62F" w:rsidR="0F63BAED" w:rsidRDefault="15279048" w:rsidP="15279048">
      <w:pPr>
        <w:spacing w:line="285" w:lineRule="exact"/>
        <w:rPr>
          <w:rFonts w:eastAsia="Calibri"/>
        </w:rPr>
      </w:pPr>
      <w:r w:rsidRPr="15279048">
        <w:rPr>
          <w:rFonts w:eastAsia="Calibri"/>
        </w:rPr>
        <w:t>Education is a fundamental human right that must be protected from economic difficulties and supported with adequate funding, an independent United Nations human rights expert said today.</w:t>
      </w:r>
    </w:p>
    <w:p w14:paraId="51E5E2D1" w14:textId="2EC1A063" w:rsidR="0F63BAED" w:rsidRDefault="0F63BAED" w:rsidP="0F63BAED">
      <w:pPr>
        <w:spacing w:line="285" w:lineRule="exact"/>
        <w:rPr>
          <w:rFonts w:eastAsia="Calibri"/>
        </w:rPr>
      </w:pPr>
    </w:p>
    <w:p w14:paraId="04334D5D" w14:textId="542B5044" w:rsidR="0F63BAED" w:rsidRDefault="0F63BAED" w:rsidP="0F63BAED"/>
    <w:p w14:paraId="5A7CDBD1" w14:textId="19F2A8DD" w:rsidR="0F63BAED" w:rsidRDefault="0F63BAED" w:rsidP="0F63BAED"/>
    <w:p w14:paraId="7DD98B6B" w14:textId="1DA112D1" w:rsidR="0F63BAED" w:rsidRDefault="0F63BAED" w:rsidP="0F63BAED"/>
    <w:p w14:paraId="6DDE30E1" w14:textId="77777777" w:rsidR="00A85769" w:rsidRPr="00C02043" w:rsidRDefault="00A85769" w:rsidP="00A85769"/>
    <w:p w14:paraId="20FDC2D7" w14:textId="77777777" w:rsidR="00A85769" w:rsidRPr="00A85769" w:rsidRDefault="00A85769" w:rsidP="00A85769"/>
    <w:sectPr w:rsidR="00A85769" w:rsidRPr="00A85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exusSansWebPro">
    <w:altName w:val="Times New Roman"/>
    <w:panose1 w:val="00000000000000000000"/>
    <w:charset w:val="00"/>
    <w:family w:val="roman"/>
    <w:notTrueType/>
    <w:pitch w:val="default"/>
  </w:font>
  <w:font w:name="TimesNewRomanPSMT">
    <w:altName w:val="Times New Roman"/>
    <w:panose1 w:val="00000000000000000000"/>
    <w:charset w:val="4D"/>
    <w:family w:val="roman"/>
    <w:notTrueType/>
    <w:pitch w:val="default"/>
    <w:sig w:usb0="03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725B81"/>
    <w:multiLevelType w:val="hybridMultilevel"/>
    <w:tmpl w:val="04A0E776"/>
    <w:lvl w:ilvl="0" w:tplc="A5BCC69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85405376"/>
  </w:docVars>
  <w:rsids>
    <w:rsidRoot w:val="00EC2BE6"/>
    <w:rsid w:val="000036F8"/>
    <w:rsid w:val="00015848"/>
    <w:rsid w:val="00033AD4"/>
    <w:rsid w:val="00037EF8"/>
    <w:rsid w:val="00047A2D"/>
    <w:rsid w:val="00050527"/>
    <w:rsid w:val="00056B62"/>
    <w:rsid w:val="000712C3"/>
    <w:rsid w:val="00077E7C"/>
    <w:rsid w:val="000820D0"/>
    <w:rsid w:val="00083E6A"/>
    <w:rsid w:val="00087F7A"/>
    <w:rsid w:val="000A0092"/>
    <w:rsid w:val="000B468C"/>
    <w:rsid w:val="000D1D78"/>
    <w:rsid w:val="000D3895"/>
    <w:rsid w:val="000F3386"/>
    <w:rsid w:val="001000A4"/>
    <w:rsid w:val="0010031E"/>
    <w:rsid w:val="00106853"/>
    <w:rsid w:val="001427EC"/>
    <w:rsid w:val="001525CD"/>
    <w:rsid w:val="001577B2"/>
    <w:rsid w:val="00165503"/>
    <w:rsid w:val="001814D5"/>
    <w:rsid w:val="00184198"/>
    <w:rsid w:val="00187E82"/>
    <w:rsid w:val="00195505"/>
    <w:rsid w:val="001C5BF1"/>
    <w:rsid w:val="001D00F6"/>
    <w:rsid w:val="001F422D"/>
    <w:rsid w:val="001F4A66"/>
    <w:rsid w:val="0020345C"/>
    <w:rsid w:val="00217CE2"/>
    <w:rsid w:val="002257BF"/>
    <w:rsid w:val="0022645E"/>
    <w:rsid w:val="00234583"/>
    <w:rsid w:val="002428AA"/>
    <w:rsid w:val="00265277"/>
    <w:rsid w:val="00270810"/>
    <w:rsid w:val="00272635"/>
    <w:rsid w:val="00282C19"/>
    <w:rsid w:val="002C550A"/>
    <w:rsid w:val="002C599D"/>
    <w:rsid w:val="002C76FF"/>
    <w:rsid w:val="0030090A"/>
    <w:rsid w:val="00315CBF"/>
    <w:rsid w:val="00323807"/>
    <w:rsid w:val="003454AD"/>
    <w:rsid w:val="0034756B"/>
    <w:rsid w:val="003626CA"/>
    <w:rsid w:val="003904FD"/>
    <w:rsid w:val="00394C4B"/>
    <w:rsid w:val="003B0224"/>
    <w:rsid w:val="003B5CE3"/>
    <w:rsid w:val="003B6228"/>
    <w:rsid w:val="003D0D80"/>
    <w:rsid w:val="003D59C6"/>
    <w:rsid w:val="003E7310"/>
    <w:rsid w:val="003F0540"/>
    <w:rsid w:val="003F7587"/>
    <w:rsid w:val="00402C56"/>
    <w:rsid w:val="004230D4"/>
    <w:rsid w:val="004353B4"/>
    <w:rsid w:val="004558E2"/>
    <w:rsid w:val="00455B9C"/>
    <w:rsid w:val="004715AE"/>
    <w:rsid w:val="00472EB6"/>
    <w:rsid w:val="00483D25"/>
    <w:rsid w:val="0049430D"/>
    <w:rsid w:val="004A2018"/>
    <w:rsid w:val="004A4491"/>
    <w:rsid w:val="004C2229"/>
    <w:rsid w:val="004C22AD"/>
    <w:rsid w:val="004E2128"/>
    <w:rsid w:val="005406AD"/>
    <w:rsid w:val="00544CC4"/>
    <w:rsid w:val="005526BB"/>
    <w:rsid w:val="00556EB1"/>
    <w:rsid w:val="005923BC"/>
    <w:rsid w:val="00594D1A"/>
    <w:rsid w:val="005961F5"/>
    <w:rsid w:val="005A73E0"/>
    <w:rsid w:val="005B2485"/>
    <w:rsid w:val="005B7A13"/>
    <w:rsid w:val="005C526B"/>
    <w:rsid w:val="005C5A2C"/>
    <w:rsid w:val="005D00DD"/>
    <w:rsid w:val="005D3C59"/>
    <w:rsid w:val="005E0EC5"/>
    <w:rsid w:val="005E6638"/>
    <w:rsid w:val="006015AE"/>
    <w:rsid w:val="0061288F"/>
    <w:rsid w:val="00613D17"/>
    <w:rsid w:val="00625F26"/>
    <w:rsid w:val="0063088D"/>
    <w:rsid w:val="00635963"/>
    <w:rsid w:val="00657A78"/>
    <w:rsid w:val="006756C3"/>
    <w:rsid w:val="006769EE"/>
    <w:rsid w:val="00681218"/>
    <w:rsid w:val="006A6190"/>
    <w:rsid w:val="006B578F"/>
    <w:rsid w:val="006D2A14"/>
    <w:rsid w:val="006D5763"/>
    <w:rsid w:val="006E4762"/>
    <w:rsid w:val="007145EF"/>
    <w:rsid w:val="00714AC3"/>
    <w:rsid w:val="00733017"/>
    <w:rsid w:val="00735D85"/>
    <w:rsid w:val="00746DC5"/>
    <w:rsid w:val="0075037B"/>
    <w:rsid w:val="007504A4"/>
    <w:rsid w:val="00753905"/>
    <w:rsid w:val="00777580"/>
    <w:rsid w:val="00794205"/>
    <w:rsid w:val="00794E9A"/>
    <w:rsid w:val="007B66E3"/>
    <w:rsid w:val="007D1383"/>
    <w:rsid w:val="007F0696"/>
    <w:rsid w:val="00830B8E"/>
    <w:rsid w:val="00860E3D"/>
    <w:rsid w:val="008716CA"/>
    <w:rsid w:val="008771B7"/>
    <w:rsid w:val="008D3200"/>
    <w:rsid w:val="008E4F4E"/>
    <w:rsid w:val="008F4629"/>
    <w:rsid w:val="00902F70"/>
    <w:rsid w:val="00921E87"/>
    <w:rsid w:val="0092575C"/>
    <w:rsid w:val="00937AF2"/>
    <w:rsid w:val="00944638"/>
    <w:rsid w:val="00967F42"/>
    <w:rsid w:val="009757D7"/>
    <w:rsid w:val="00986476"/>
    <w:rsid w:val="00992894"/>
    <w:rsid w:val="00993A15"/>
    <w:rsid w:val="009A65BC"/>
    <w:rsid w:val="009A792A"/>
    <w:rsid w:val="009B04CF"/>
    <w:rsid w:val="009C5294"/>
    <w:rsid w:val="009C5F2A"/>
    <w:rsid w:val="009D1A01"/>
    <w:rsid w:val="009D3DEC"/>
    <w:rsid w:val="009E1161"/>
    <w:rsid w:val="009E3490"/>
    <w:rsid w:val="009E6FD4"/>
    <w:rsid w:val="009E7FE7"/>
    <w:rsid w:val="009F2177"/>
    <w:rsid w:val="00A228DE"/>
    <w:rsid w:val="00A32E93"/>
    <w:rsid w:val="00A43A39"/>
    <w:rsid w:val="00A50F88"/>
    <w:rsid w:val="00A72094"/>
    <w:rsid w:val="00A85769"/>
    <w:rsid w:val="00A95C2F"/>
    <w:rsid w:val="00AB680F"/>
    <w:rsid w:val="00AC7260"/>
    <w:rsid w:val="00AE2668"/>
    <w:rsid w:val="00AE268F"/>
    <w:rsid w:val="00AE3D2C"/>
    <w:rsid w:val="00AF280E"/>
    <w:rsid w:val="00AF28DB"/>
    <w:rsid w:val="00B55F89"/>
    <w:rsid w:val="00B61EDB"/>
    <w:rsid w:val="00B83022"/>
    <w:rsid w:val="00BA47F9"/>
    <w:rsid w:val="00BB0D42"/>
    <w:rsid w:val="00BB4A50"/>
    <w:rsid w:val="00BC2F84"/>
    <w:rsid w:val="00BC3B19"/>
    <w:rsid w:val="00BC5A92"/>
    <w:rsid w:val="00BE19E4"/>
    <w:rsid w:val="00BE46EF"/>
    <w:rsid w:val="00BF1C7C"/>
    <w:rsid w:val="00C1133F"/>
    <w:rsid w:val="00C14341"/>
    <w:rsid w:val="00C23E89"/>
    <w:rsid w:val="00C56508"/>
    <w:rsid w:val="00C5698D"/>
    <w:rsid w:val="00C60AB3"/>
    <w:rsid w:val="00C66E79"/>
    <w:rsid w:val="00C74422"/>
    <w:rsid w:val="00C8224B"/>
    <w:rsid w:val="00C83579"/>
    <w:rsid w:val="00C95412"/>
    <w:rsid w:val="00D01AAA"/>
    <w:rsid w:val="00D13D8B"/>
    <w:rsid w:val="00D2188F"/>
    <w:rsid w:val="00D23669"/>
    <w:rsid w:val="00D40404"/>
    <w:rsid w:val="00D537CE"/>
    <w:rsid w:val="00D56F60"/>
    <w:rsid w:val="00D851D8"/>
    <w:rsid w:val="00DD6C95"/>
    <w:rsid w:val="00DE54D9"/>
    <w:rsid w:val="00E06E1C"/>
    <w:rsid w:val="00E2138A"/>
    <w:rsid w:val="00E26237"/>
    <w:rsid w:val="00E272B6"/>
    <w:rsid w:val="00E32DC9"/>
    <w:rsid w:val="00E33CDA"/>
    <w:rsid w:val="00E621F7"/>
    <w:rsid w:val="00E87AA5"/>
    <w:rsid w:val="00E90CFE"/>
    <w:rsid w:val="00EB4220"/>
    <w:rsid w:val="00EC0ADA"/>
    <w:rsid w:val="00EC2BE6"/>
    <w:rsid w:val="00EC3908"/>
    <w:rsid w:val="00ED4D7D"/>
    <w:rsid w:val="00EE1ED2"/>
    <w:rsid w:val="00EE484F"/>
    <w:rsid w:val="00EF4258"/>
    <w:rsid w:val="00F02B9E"/>
    <w:rsid w:val="00F124E8"/>
    <w:rsid w:val="00F301F5"/>
    <w:rsid w:val="00F41E01"/>
    <w:rsid w:val="00F51718"/>
    <w:rsid w:val="00F5355E"/>
    <w:rsid w:val="00F61383"/>
    <w:rsid w:val="00F80B98"/>
    <w:rsid w:val="00F8273B"/>
    <w:rsid w:val="00F834B7"/>
    <w:rsid w:val="00F94D7C"/>
    <w:rsid w:val="00F963B5"/>
    <w:rsid w:val="00FA48BC"/>
    <w:rsid w:val="00FA7B55"/>
    <w:rsid w:val="00FB4BB1"/>
    <w:rsid w:val="00FB65E9"/>
    <w:rsid w:val="00FD0EB6"/>
    <w:rsid w:val="00FF0529"/>
    <w:rsid w:val="0F63BAED"/>
    <w:rsid w:val="107F85BF"/>
    <w:rsid w:val="15279048"/>
    <w:rsid w:val="2276E180"/>
    <w:rsid w:val="3B73781B"/>
    <w:rsid w:val="6F949061"/>
    <w:rsid w:val="765C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A083"/>
  <w15:docId w15:val="{04A2F392-0AD1-4881-9D84-5EF4E5E9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3200"/>
    <w:rPr>
      <w:rFonts w:ascii="Calibri" w:hAnsi="Calibri"/>
    </w:rPr>
  </w:style>
  <w:style w:type="paragraph" w:styleId="Heading1">
    <w:name w:val="heading 1"/>
    <w:aliases w:val="Pocket"/>
    <w:basedOn w:val="Normal"/>
    <w:next w:val="Normal"/>
    <w:link w:val="Heading1Char"/>
    <w:qFormat/>
    <w:rsid w:val="008D32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32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D32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3"/>
    <w:unhideWhenUsed/>
    <w:qFormat/>
    <w:rsid w:val="008D32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32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3200"/>
  </w:style>
  <w:style w:type="character" w:customStyle="1" w:styleId="Heading1Char">
    <w:name w:val="Heading 1 Char"/>
    <w:aliases w:val="Pocket Char"/>
    <w:basedOn w:val="DefaultParagraphFont"/>
    <w:link w:val="Heading1"/>
    <w:rsid w:val="008D32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32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D32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8D3200"/>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Emphasis1"/>
    <w:uiPriority w:val="7"/>
    <w:qFormat/>
    <w:rsid w:val="008D320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D3200"/>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8D3200"/>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8D3200"/>
    <w:rPr>
      <w:color w:val="auto"/>
      <w:u w:val="none"/>
    </w:rPr>
  </w:style>
  <w:style w:type="character" w:styleId="FollowedHyperlink">
    <w:name w:val="FollowedHyperlink"/>
    <w:basedOn w:val="DefaultParagraphFont"/>
    <w:uiPriority w:val="99"/>
    <w:semiHidden/>
    <w:unhideWhenUsed/>
    <w:rsid w:val="008D3200"/>
    <w:rPr>
      <w:color w:val="auto"/>
      <w:u w:val="none"/>
    </w:rPr>
  </w:style>
  <w:style w:type="paragraph" w:styleId="ListParagraph">
    <w:name w:val="List Paragraph"/>
    <w:basedOn w:val="Normal"/>
    <w:uiPriority w:val="99"/>
    <w:qFormat/>
    <w:rsid w:val="003904F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3904FD"/>
    <w:pPr>
      <w:spacing w:after="0" w:line="240" w:lineRule="auto"/>
    </w:pPr>
    <w:rPr>
      <w:u w:val="single"/>
    </w:rPr>
  </w:style>
  <w:style w:type="paragraph" w:customStyle="1" w:styleId="Emphasis1">
    <w:name w:val="Emphasis1"/>
    <w:basedOn w:val="Normal"/>
    <w:link w:val="Emphasis"/>
    <w:autoRedefine/>
    <w:uiPriority w:val="7"/>
    <w:qFormat/>
    <w:rsid w:val="00A85769"/>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A85769"/>
    <w:rPr>
      <w:rFonts w:ascii="Garamond" w:hAnsi="Garamond"/>
      <w:bCs/>
      <w:u w:val="single"/>
    </w:rPr>
  </w:style>
  <w:style w:type="paragraph" w:styleId="Title">
    <w:name w:val="Title"/>
    <w:aliases w:val="Cites and Cards,UNDERLINE,Bold Underlined,Block Heading,title,Read This"/>
    <w:basedOn w:val="Normal"/>
    <w:next w:val="BodyText"/>
    <w:link w:val="TitleChar"/>
    <w:uiPriority w:val="6"/>
    <w:qFormat/>
    <w:rsid w:val="00A85769"/>
    <w:pPr>
      <w:keepNext/>
      <w:keepLines/>
      <w:spacing w:after="240" w:line="240" w:lineRule="auto"/>
      <w:jc w:val="center"/>
      <w:outlineLvl w:val="0"/>
    </w:pPr>
    <w:rPr>
      <w:rFonts w:ascii="Garamond" w:hAnsi="Garamond"/>
      <w:bCs/>
      <w:u w:val="single"/>
    </w:rPr>
  </w:style>
  <w:style w:type="character" w:customStyle="1" w:styleId="TitleChar1">
    <w:name w:val="Title Char1"/>
    <w:basedOn w:val="DefaultParagraphFont"/>
    <w:uiPriority w:val="10"/>
    <w:rsid w:val="00A8576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A85769"/>
    <w:pPr>
      <w:spacing w:after="120"/>
    </w:pPr>
  </w:style>
  <w:style w:type="character" w:customStyle="1" w:styleId="BodyTextChar">
    <w:name w:val="Body Text Char"/>
    <w:basedOn w:val="DefaultParagraphFont"/>
    <w:link w:val="BodyText"/>
    <w:uiPriority w:val="99"/>
    <w:semiHidden/>
    <w:rsid w:val="00A85769"/>
    <w:rPr>
      <w:rFonts w:ascii="Calibri" w:hAnsi="Calibri"/>
    </w:rPr>
  </w:style>
  <w:style w:type="character" w:styleId="IntenseEmphasis">
    <w:name w:val="Intense Emphasis"/>
    <w:aliases w:val="Intense Emphasis4,Intense Emphasis5,Heading 3 Char1 Char Char Char,It,9.5 p,9.5 ,cit,8.5,9.5,cites Char Char"/>
    <w:basedOn w:val="DefaultParagraphFont"/>
    <w:link w:val="UnderlinedText"/>
    <w:uiPriority w:val="6"/>
    <w:qFormat/>
    <w:rsid w:val="001000A4"/>
    <w:rPr>
      <w:u w:val="single"/>
    </w:rPr>
  </w:style>
  <w:style w:type="paragraph" w:customStyle="1" w:styleId="UnderlinedText">
    <w:name w:val="Underlined Text"/>
    <w:link w:val="IntenseEmphasis"/>
    <w:uiPriority w:val="6"/>
    <w:rsid w:val="001000A4"/>
    <w:pPr>
      <w:suppressAutoHyphens/>
      <w:autoSpaceDN w:val="0"/>
      <w:spacing w:after="0" w:line="240" w:lineRule="auto"/>
      <w:textAlignment w:val="baseline"/>
    </w:pPr>
    <w:rPr>
      <w:u w:val="single"/>
    </w:rPr>
  </w:style>
  <w:style w:type="paragraph" w:styleId="DocumentMap">
    <w:name w:val="Document Map"/>
    <w:basedOn w:val="Normal"/>
    <w:link w:val="DocumentMapChar"/>
    <w:uiPriority w:val="99"/>
    <w:semiHidden/>
    <w:unhideWhenUsed/>
    <w:rsid w:val="00033AD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33AD4"/>
    <w:rPr>
      <w:rFonts w:ascii="Times New Roman" w:hAnsi="Times New Roman" w:cs="Times New Roman"/>
      <w:sz w:val="24"/>
      <w:szCs w:val="24"/>
    </w:rPr>
  </w:style>
  <w:style w:type="character" w:customStyle="1" w:styleId="apple-converted-space">
    <w:name w:val="apple-converted-space"/>
    <w:basedOn w:val="DefaultParagraphFont"/>
    <w:rsid w:val="00E26237"/>
  </w:style>
  <w:style w:type="paragraph" w:customStyle="1" w:styleId="textbold">
    <w:name w:val="text bold"/>
    <w:basedOn w:val="Normal"/>
    <w:uiPriority w:val="7"/>
    <w:qFormat/>
    <w:rsid w:val="00BE19E4"/>
    <w:pPr>
      <w:spacing w:after="0" w:line="240" w:lineRule="auto"/>
      <w:ind w:left="720"/>
      <w:jc w:val="both"/>
    </w:pPr>
    <w:rPr>
      <w:b/>
      <w:iCs/>
      <w:u w:val="single"/>
    </w:rPr>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rsid w:val="00F80B98"/>
    <w:rPr>
      <w:rFonts w:cs="Arial"/>
      <w:b/>
      <w:bCs/>
      <w:iCs/>
      <w:szCs w:val="28"/>
      <w:lang w:val="en-US" w:eastAsia="en-US" w:bidi="ar-SA"/>
    </w:rPr>
  </w:style>
  <w:style w:type="character" w:customStyle="1" w:styleId="Style1Char">
    <w:name w:val="Style1 Char"/>
    <w:rsid w:val="00F80B98"/>
    <w:rPr>
      <w:rFonts w:eastAsia="SimSun"/>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750811">
      <w:bodyDiv w:val="1"/>
      <w:marLeft w:val="0"/>
      <w:marRight w:val="0"/>
      <w:marTop w:val="0"/>
      <w:marBottom w:val="0"/>
      <w:divBdr>
        <w:top w:val="none" w:sz="0" w:space="0" w:color="auto"/>
        <w:left w:val="none" w:sz="0" w:space="0" w:color="auto"/>
        <w:bottom w:val="none" w:sz="0" w:space="0" w:color="auto"/>
        <w:right w:val="none" w:sz="0" w:space="0" w:color="auto"/>
      </w:divBdr>
    </w:div>
    <w:div w:id="552549338">
      <w:bodyDiv w:val="1"/>
      <w:marLeft w:val="0"/>
      <w:marRight w:val="0"/>
      <w:marTop w:val="0"/>
      <w:marBottom w:val="0"/>
      <w:divBdr>
        <w:top w:val="none" w:sz="0" w:space="0" w:color="auto"/>
        <w:left w:val="none" w:sz="0" w:space="0" w:color="auto"/>
        <w:bottom w:val="none" w:sz="0" w:space="0" w:color="auto"/>
        <w:right w:val="none" w:sz="0" w:space="0" w:color="auto"/>
      </w:divBdr>
    </w:div>
    <w:div w:id="773133327">
      <w:bodyDiv w:val="1"/>
      <w:marLeft w:val="0"/>
      <w:marRight w:val="0"/>
      <w:marTop w:val="0"/>
      <w:marBottom w:val="0"/>
      <w:divBdr>
        <w:top w:val="none" w:sz="0" w:space="0" w:color="auto"/>
        <w:left w:val="none" w:sz="0" w:space="0" w:color="auto"/>
        <w:bottom w:val="none" w:sz="0" w:space="0" w:color="auto"/>
        <w:right w:val="none" w:sz="0" w:space="0" w:color="auto"/>
      </w:divBdr>
    </w:div>
    <w:div w:id="1013149297">
      <w:bodyDiv w:val="1"/>
      <w:marLeft w:val="0"/>
      <w:marRight w:val="0"/>
      <w:marTop w:val="0"/>
      <w:marBottom w:val="0"/>
      <w:divBdr>
        <w:top w:val="none" w:sz="0" w:space="0" w:color="auto"/>
        <w:left w:val="none" w:sz="0" w:space="0" w:color="auto"/>
        <w:bottom w:val="none" w:sz="0" w:space="0" w:color="auto"/>
        <w:right w:val="none" w:sz="0" w:space="0" w:color="auto"/>
      </w:divBdr>
    </w:div>
    <w:div w:id="1219972470">
      <w:bodyDiv w:val="1"/>
      <w:marLeft w:val="0"/>
      <w:marRight w:val="0"/>
      <w:marTop w:val="0"/>
      <w:marBottom w:val="0"/>
      <w:divBdr>
        <w:top w:val="none" w:sz="0" w:space="0" w:color="auto"/>
        <w:left w:val="none" w:sz="0" w:space="0" w:color="auto"/>
        <w:bottom w:val="none" w:sz="0" w:space="0" w:color="auto"/>
        <w:right w:val="none" w:sz="0" w:space="0" w:color="auto"/>
      </w:divBdr>
    </w:div>
    <w:div w:id="209847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cornell.edu/wex/precedent" TargetMode="External"/><Relationship Id="rId18" Type="http://schemas.openxmlformats.org/officeDocument/2006/relationships/hyperlink" Target="http://www.yalelawjournal.org/comment/stare-decisis-and-secret-law" TargetMode="External"/><Relationship Id="rId26" Type="http://schemas.openxmlformats.org/officeDocument/2006/relationships/hyperlink" Target="https://www.law.cornell.edu/supremecourt/text/11-9335" TargetMode="External"/><Relationship Id="rId39" Type="http://schemas.openxmlformats.org/officeDocument/2006/relationships/hyperlink" Target="https://www.theatlantic.com/business/archive/2016/08/property-taxes-and-unequal-schools/497333/" TargetMode="External"/><Relationship Id="rId21" Type="http://schemas.openxmlformats.org/officeDocument/2006/relationships/hyperlink" Target="https://www.law.cornell.edu/supct/cert/13-720" TargetMode="External"/><Relationship Id="rId34" Type="http://schemas.openxmlformats.org/officeDocument/2006/relationships/hyperlink" Target="http://plato.stanford.edu/archives/spr2014/entries/legal-reas-prec/" TargetMode="External"/><Relationship Id="rId42" Type="http://schemas.openxmlformats.org/officeDocument/2006/relationships/hyperlink" Target="https://www.vanderbilt.edu/jotl/2012/07/resolving-the-dissonance-of-rodriguez-and-the-right-to-education-international-human-rights-instruments-as-a-source-of-repose-for-the-united-states/" TargetMode="External"/><Relationship Id="rId47" Type="http://schemas.openxmlformats.org/officeDocument/2006/relationships/hyperlink" Target="http://europe.newsweek.com/trump-budget-proposal-dead-arrival-566437" TargetMode="External"/><Relationship Id="rId50" Type="http://schemas.openxmlformats.org/officeDocument/2006/relationships/hyperlink" Target="https://www.nytimes.com/2017/02/27/us/politics/trump-budget-military.html" TargetMode="External"/><Relationship Id="rId55" Type="http://schemas.openxmlformats.org/officeDocument/2006/relationships/hyperlink" Target="http://harvardlawreview.org/wp-content/uploads/2016/11/185-240_Robinson_Online.pdf" TargetMode="External"/><Relationship Id="rId63" Type="http://schemas.openxmlformats.org/officeDocument/2006/relationships/fontTable" Target="fontTable.xml"/><Relationship Id="rId7" Type="http://schemas.openxmlformats.org/officeDocument/2006/relationships/hyperlink" Target="http://www.tandfonline.com/author/DeBray%2C+Elizabeth" TargetMode="External"/><Relationship Id="rId2" Type="http://schemas.openxmlformats.org/officeDocument/2006/relationships/styles" Target="styles.xml"/><Relationship Id="rId16" Type="http://schemas.openxmlformats.org/officeDocument/2006/relationships/hyperlink" Target="http://www.nyulawreview.org/sites/default/files/pdf/NYULawReview-76-2-Fallon.pdf" TargetMode="External"/><Relationship Id="rId20" Type="http://schemas.openxmlformats.org/officeDocument/2006/relationships/hyperlink" Target="http://scholars.law.unlv.edu/cgi/viewcontent.cgi?article=1521&amp;context=nlj" TargetMode="External"/><Relationship Id="rId29" Type="http://schemas.openxmlformats.org/officeDocument/2006/relationships/hyperlink" Target="http://www.yalelawjournal.org/comment/stare-decisis-and-secret-law" TargetMode="External"/><Relationship Id="rId41" Type="http://schemas.openxmlformats.org/officeDocument/2006/relationships/hyperlink" Target="http://harvardlawreview.org/wp-content/uploads/2016/11/185-240_Robinson_Online.pdf" TargetMode="External"/><Relationship Id="rId54" Type="http://schemas.openxmlformats.org/officeDocument/2006/relationships/hyperlink" Target="http://digitalcommons.law.byu.edu/cgi/viewcontent.cgi?article=1362&amp;context=elj" TargetMode="External"/><Relationship Id="rId62" Type="http://schemas.openxmlformats.org/officeDocument/2006/relationships/hyperlink" Target="http://www.theglobalist.com/donald-trump-china-united-states/" TargetMode="External"/><Relationship Id="rId1" Type="http://schemas.openxmlformats.org/officeDocument/2006/relationships/numbering" Target="numbering.xml"/><Relationship Id="rId6" Type="http://schemas.openxmlformats.org/officeDocument/2006/relationships/hyperlink" Target="http://toped.svefoundation.org/wp-content/uploads/2011/08/Adequacy-14thAmend-Liu080111.pdf" TargetMode="External"/><Relationship Id="rId11" Type="http://schemas.openxmlformats.org/officeDocument/2006/relationships/hyperlink" Target="https://ssrn.com/abstract=2258173)" TargetMode="External"/><Relationship Id="rId24" Type="http://schemas.openxmlformats.org/officeDocument/2006/relationships/hyperlink" Target="https://www.law.cornell.edu/wex/precedent" TargetMode="External"/><Relationship Id="rId32" Type="http://schemas.openxmlformats.org/officeDocument/2006/relationships/hyperlink" Target="https://www.law.cornell.edu/supct/cert/13-720" TargetMode="External"/><Relationship Id="rId37" Type="http://schemas.openxmlformats.org/officeDocument/2006/relationships/hyperlink" Target="https://docs.google.com/viewerng/viewer?url=http://www.shankerinstitute.org/sites/shanker/files/moneymatters_edition2.pdf" TargetMode="External"/><Relationship Id="rId40" Type="http://schemas.openxmlformats.org/officeDocument/2006/relationships/hyperlink" Target="http://scholarship.law.cornell.edu/cgi/viewcontent.cgi?article=1034&amp;context=cjlpp" TargetMode="External"/><Relationship Id="rId45" Type="http://schemas.openxmlformats.org/officeDocument/2006/relationships/hyperlink" Target="https://www.aclu.org/other/your-right-equality-education" TargetMode="External"/><Relationship Id="rId53" Type="http://schemas.openxmlformats.org/officeDocument/2006/relationships/hyperlink" Target="http://mckinseyonsociety.com/downloads/reports/Education/achievement_gap_report.pdf" TargetMode="External"/><Relationship Id="rId58" Type="http://schemas.openxmlformats.org/officeDocument/2006/relationships/hyperlink" Target="http://www.cnn.com/2015/06/17/opinions/walker-inequality-roots/index.html" TargetMode="External"/><Relationship Id="rId5" Type="http://schemas.openxmlformats.org/officeDocument/2006/relationships/hyperlink" Target="http://prospect.org/article/overruling-court" TargetMode="External"/><Relationship Id="rId15" Type="http://schemas.openxmlformats.org/officeDocument/2006/relationships/hyperlink" Target="https://www.law.cornell.edu/supremecourt/text/11-9335" TargetMode="External"/><Relationship Id="rId23" Type="http://schemas.openxmlformats.org/officeDocument/2006/relationships/hyperlink" Target="https://www.law.cornell.edu/wex/stare_decisis" TargetMode="External"/><Relationship Id="rId28" Type="http://schemas.openxmlformats.org/officeDocument/2006/relationships/hyperlink" Target="http://repository.law.umich.edu/cgi/viewcontent.cgi?article=1095&amp;context=mlr" TargetMode="External"/><Relationship Id="rId36" Type="http://schemas.openxmlformats.org/officeDocument/2006/relationships/hyperlink" Target="http://www.heritage.org/education/report/educate-innovate-how-the-obama-plan-stem-education-falls-short" TargetMode="External"/><Relationship Id="rId49" Type="http://schemas.openxmlformats.org/officeDocument/2006/relationships/hyperlink" Target="http://thehill.com/policy/finance/314991-trump-team-prepares-dramatic-cuts" TargetMode="External"/><Relationship Id="rId57" Type="http://schemas.openxmlformats.org/officeDocument/2006/relationships/hyperlink" Target="https://smartech.gatech.edu/bitstream/handle/1853/54219/theimpactofeducationonpovertyandincome_final.pdf?sequence=1&amp;isAllowed=y" TargetMode="External"/><Relationship Id="rId61" Type="http://schemas.openxmlformats.org/officeDocument/2006/relationships/hyperlink" Target="http://www.forbes.com/profile/xi-jinping/" TargetMode="External"/><Relationship Id="rId10" Type="http://schemas.openxmlformats.org/officeDocument/2006/relationships/hyperlink" Target="http://toped.svefoundation.org/wp-content/uploads/2011/08/Adequacy-14thAmend-Liu080111.pdf" TargetMode="External"/><Relationship Id="rId19" Type="http://schemas.openxmlformats.org/officeDocument/2006/relationships/hyperlink" Target="http://scholars.law.unlv.edu/cgi/viewcontent.cgi?article=1521&amp;context=nlj" TargetMode="External"/><Relationship Id="rId31" Type="http://schemas.openxmlformats.org/officeDocument/2006/relationships/hyperlink" Target="http://scholars.law.unlv.edu/cgi/viewcontent.cgi?article=1521&amp;context=nlj" TargetMode="External"/><Relationship Id="rId44" Type="http://schemas.openxmlformats.org/officeDocument/2006/relationships/hyperlink" Target="http://harvardlawreview.org/wp-content/uploads/2016/11/185-240_Robinson_Online.pdf" TargetMode="External"/><Relationship Id="rId52" Type="http://schemas.openxmlformats.org/officeDocument/2006/relationships/hyperlink" Target="https://www.ilr.cornell.edu/people/james-gross" TargetMode="External"/><Relationship Id="rId60" Type="http://schemas.openxmlformats.org/officeDocument/2006/relationships/hyperlink" Target="http://www.forbes.com/profile/donald-trump/" TargetMode="External"/><Relationship Id="rId4" Type="http://schemas.openxmlformats.org/officeDocument/2006/relationships/webSettings" Target="webSettings.xml"/><Relationship Id="rId9" Type="http://schemas.openxmlformats.org/officeDocument/2006/relationships/hyperlink" Target="http://dx.doi.org/10.1080/0161956X.2013.752627" TargetMode="External"/><Relationship Id="rId14" Type="http://schemas.openxmlformats.org/officeDocument/2006/relationships/hyperlink" Target="https://www.law.cornell.edu/supct/cert/13-720" TargetMode="External"/><Relationship Id="rId22" Type="http://schemas.openxmlformats.org/officeDocument/2006/relationships/hyperlink" Target="http://mjnelson.wustl.edu/papers/AnnualReview.pdf" TargetMode="External"/><Relationship Id="rId27" Type="http://schemas.openxmlformats.org/officeDocument/2006/relationships/hyperlink" Target="http://www.nyulawreview.org/sites/default/files/pdf/NYULawReview-76-2-Fallon.pdf" TargetMode="External"/><Relationship Id="rId30" Type="http://schemas.openxmlformats.org/officeDocument/2006/relationships/hyperlink" Target="http://scholars.law.unlv.edu/cgi/viewcontent.cgi?article=1521&amp;context=nlj" TargetMode="External"/><Relationship Id="rId35" Type="http://schemas.openxmlformats.org/officeDocument/2006/relationships/hyperlink" Target="https://mckinneylaw.iu.edu/ILR/pdf/vol47p467.pdf" TargetMode="External"/><Relationship Id="rId43" Type="http://schemas.openxmlformats.org/officeDocument/2006/relationships/hyperlink" Target="https://www.vanderbilt.edu/jotl/2012/07/resolving-the-dissonance-of-rodriguez-and-the-right-to-education-international-human-rights-instruments-as-a-source-of-repose-for-the-united-states/" TargetMode="External"/><Relationship Id="rId48" Type="http://schemas.openxmlformats.org/officeDocument/2006/relationships/hyperlink" Target="http://europe.newsweek.com/donald-trump-state-department-foreign-aid-budget-defense-budget-lindsey-graham-562276" TargetMode="External"/><Relationship Id="rId56" Type="http://schemas.openxmlformats.org/officeDocument/2006/relationships/hyperlink" Target="https://smartech.gatech.edu/bitstream/handle/1853/54219/theimpactofeducationonpovertyandincome_final.pdf?sequence=1&amp;isAllowed=y" TargetMode="External"/><Relationship Id="rId64" Type="http://schemas.openxmlformats.org/officeDocument/2006/relationships/theme" Target="theme/theme1.xml"/><Relationship Id="rId8" Type="http://schemas.openxmlformats.org/officeDocument/2006/relationships/hyperlink" Target="http://www.tandfonline.com/author/Blankenship%2C+Ann+Elizabeth" TargetMode="External"/><Relationship Id="rId51" Type="http://schemas.openxmlformats.org/officeDocument/2006/relationships/hyperlink" Target="http://www.reuters.com/article/us-usa-trump-budget-idUSKBN16K008" TargetMode="External"/><Relationship Id="rId3" Type="http://schemas.openxmlformats.org/officeDocument/2006/relationships/settings" Target="settings.xml"/><Relationship Id="rId12" Type="http://schemas.openxmlformats.org/officeDocument/2006/relationships/hyperlink" Target="https://www.law.cornell.edu/wex/stare_decisis" TargetMode="External"/><Relationship Id="rId17" Type="http://schemas.openxmlformats.org/officeDocument/2006/relationships/hyperlink" Target="http://repository.law.umich.edu/cgi/viewcontent.cgi?article=1095&amp;context=mlr" TargetMode="External"/><Relationship Id="rId25" Type="http://schemas.openxmlformats.org/officeDocument/2006/relationships/hyperlink" Target="https://www.law.cornell.edu/supct/cert/13-720" TargetMode="External"/><Relationship Id="rId33" Type="http://schemas.openxmlformats.org/officeDocument/2006/relationships/hyperlink" Target="http://scholar.smu.edu/cgi/viewcontent.cgi?article=3508&amp;context=smulr" TargetMode="External"/><Relationship Id="rId38" Type="http://schemas.openxmlformats.org/officeDocument/2006/relationships/hyperlink" Target="http://www.oxfordscholarship.com/view/10.1093/acprof:oso/9780199982981.001.0001/acprof-9780199982981-chapter-2" TargetMode="External"/><Relationship Id="rId46" Type="http://schemas.openxmlformats.org/officeDocument/2006/relationships/hyperlink" Target="http://www.newsweek.com/donald-trump-us-budget-cuts-defense-spending-epa-567108" TargetMode="External"/><Relationship Id="rId59" Type="http://schemas.openxmlformats.org/officeDocument/2006/relationships/hyperlink" Target="https://www.forbes.com/sites/jplehmann/2016/04/28/the-collapse-of-us-soft-power-global-imp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40</TotalTime>
  <Pages>1</Pages>
  <Words>67160</Words>
  <Characters>382814</Characters>
  <Application>Microsoft Office Word</Application>
  <DocSecurity>0</DocSecurity>
  <Lines>3190</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Jackson</dc:creator>
  <cp:keywords/>
  <dc:description/>
  <cp:lastModifiedBy>Ethan Jackson</cp:lastModifiedBy>
  <cp:revision>34</cp:revision>
  <dcterms:created xsi:type="dcterms:W3CDTF">2017-07-20T20:05:00Z</dcterms:created>
  <dcterms:modified xsi:type="dcterms:W3CDTF">2017-07-29T18:21:00Z</dcterms:modified>
</cp:coreProperties>
</file>