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3760" w:rsidRDefault="00B923C1" w:rsidP="00B923C1">
      <w:pPr>
        <w:pStyle w:val="Heading1"/>
      </w:pPr>
      <w:r>
        <w:t>Rodriguez / F</w:t>
      </w:r>
      <w:r w:rsidR="00CD188A">
        <w:t xml:space="preserve">unding Equity- </w:t>
      </w:r>
      <w:proofErr w:type="spellStart"/>
      <w:r w:rsidR="004C3760">
        <w:t>Aff</w:t>
      </w:r>
      <w:proofErr w:type="spellEnd"/>
    </w:p>
    <w:p w:rsidR="007348B0" w:rsidRDefault="007348B0" w:rsidP="007348B0">
      <w:pPr>
        <w:jc w:val="center"/>
      </w:pPr>
    </w:p>
    <w:p w:rsidR="008160FD" w:rsidRDefault="008160FD" w:rsidP="007348B0">
      <w:pPr>
        <w:jc w:val="center"/>
      </w:pPr>
      <w:bookmarkStart w:id="0" w:name="_GoBack"/>
      <w:r>
        <w:rPr>
          <w:noProof/>
        </w:rPr>
        <w:drawing>
          <wp:inline distT="0" distB="0" distL="0" distR="0">
            <wp:extent cx="4328809" cy="7129415"/>
            <wp:effectExtent l="0" t="0" r="0" b="0"/>
            <wp:docPr id="3"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33491" cy="7137125"/>
                    </a:xfrm>
                    <a:prstGeom prst="rect">
                      <a:avLst/>
                    </a:prstGeom>
                  </pic:spPr>
                </pic:pic>
              </a:graphicData>
            </a:graphic>
          </wp:inline>
        </w:drawing>
      </w:r>
      <w:bookmarkEnd w:id="0"/>
    </w:p>
    <w:p w:rsidR="005309E2" w:rsidRDefault="005309E2" w:rsidP="005309E2">
      <w:pPr>
        <w:pStyle w:val="Heading3"/>
      </w:pPr>
      <w:bookmarkStart w:id="1" w:name="_Toc486634314"/>
      <w:bookmarkStart w:id="2" w:name="_Hlk486804090"/>
      <w:r>
        <w:t>Inherency</w:t>
      </w:r>
      <w:bookmarkEnd w:id="1"/>
    </w:p>
    <w:p w:rsidR="005309E2" w:rsidRDefault="005309E2" w:rsidP="005309E2">
      <w:pPr>
        <w:pStyle w:val="Heading4"/>
      </w:pPr>
      <w:r>
        <w:t xml:space="preserve">San Antonio School District v. Rodriguez </w:t>
      </w:r>
      <w:r w:rsidR="00B923C1">
        <w:t>did</w:t>
      </w:r>
      <w:r>
        <w:t xml:space="preserve"> not recognize education as a right and create</w:t>
      </w:r>
      <w:r w:rsidR="00B923C1">
        <w:t>d</w:t>
      </w:r>
      <w:r>
        <w:t xml:space="preserve"> education funding inequity</w:t>
      </w:r>
    </w:p>
    <w:p w:rsidR="005309E2" w:rsidRDefault="005309E2" w:rsidP="005309E2">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Harvard Law Review, 130 </w:t>
      </w:r>
      <w:proofErr w:type="spellStart"/>
      <w:r>
        <w:t>Harv</w:t>
      </w:r>
      <w:proofErr w:type="spellEnd"/>
      <w:r>
        <w:t>. L. Rev. 185, “FISHER'S CAUTIONARY TALE AND THE URGENT NEED FOR EQUAL ACCESS TO AN EXCELLENT EDUCATION” Lexis-Nexis (</w:t>
      </w:r>
      <w:proofErr w:type="spellStart"/>
      <w:r>
        <w:t>ermo</w:t>
      </w:r>
      <w:proofErr w:type="spellEnd"/>
      <w:r>
        <w:t>/</w:t>
      </w:r>
      <w:proofErr w:type="spellStart"/>
      <w:r>
        <w:t>sms</w:t>
      </w:r>
      <w:proofErr w:type="spellEnd"/>
      <w:r>
        <w:t>)</w:t>
      </w:r>
    </w:p>
    <w:p w:rsidR="00CD188A" w:rsidRDefault="005309E2" w:rsidP="005309E2">
      <w:r w:rsidRPr="00E81DBE">
        <w:t>Yet despite insistence on an end point for affirmative action</w:t>
      </w:r>
      <w:r w:rsidRPr="00ED6463">
        <w:t xml:space="preserve">, </w:t>
      </w:r>
      <w:r w:rsidRPr="00ED6463">
        <w:rPr>
          <w:rStyle w:val="StyleUnderline"/>
        </w:rPr>
        <w:t>the Court's jurisprudence on equal educational opportunity has frustrated attempts at reform</w:t>
      </w:r>
      <w:r w:rsidRPr="00E81DBE">
        <w:t xml:space="preserve"> that might eventually obviate the need for affirmative action. Postsecondary institutions consider the race of applicants in substantial part because of the racial achievement gap between applicants on standardized test scores and the systemic disparities within elementary and secondary education that cause these gaps. </w:t>
      </w:r>
      <w:proofErr w:type="gramStart"/>
      <w:r w:rsidRPr="00ED6463">
        <w:t>n14</w:t>
      </w:r>
      <w:proofErr w:type="gramEnd"/>
      <w:r w:rsidRPr="00ED6463">
        <w:t xml:space="preserve"> </w:t>
      </w:r>
      <w:r w:rsidRPr="00ED6463">
        <w:rPr>
          <w:rStyle w:val="StyleUnderline"/>
        </w:rPr>
        <w:t>The Court closed a powerful door</w:t>
      </w:r>
      <w:r w:rsidRPr="00ED6463">
        <w:t xml:space="preserve"> to addressing thos</w:t>
      </w:r>
      <w:r w:rsidRPr="00E81DBE">
        <w:t xml:space="preserve">e gaps </w:t>
      </w:r>
      <w:r w:rsidRPr="002605D5">
        <w:rPr>
          <w:rStyle w:val="StyleUnderline"/>
          <w:highlight w:val="yellow"/>
        </w:rPr>
        <w:t>in San Antonio Independent School District v. Rodriguez</w:t>
      </w:r>
      <w:r w:rsidRPr="00E81DBE">
        <w:t xml:space="preserve">. </w:t>
      </w:r>
      <w:proofErr w:type="gramStart"/>
      <w:r w:rsidRPr="00E81DBE">
        <w:t>n15</w:t>
      </w:r>
      <w:proofErr w:type="gramEnd"/>
      <w:r w:rsidRPr="00E81DBE">
        <w:t xml:space="preserve"> </w:t>
      </w:r>
      <w:r w:rsidRPr="00ED6463">
        <w:t xml:space="preserve">In </w:t>
      </w:r>
      <w:r w:rsidRPr="00ED6463">
        <w:rPr>
          <w:rStyle w:val="StyleUnderline"/>
        </w:rPr>
        <w:t>Rodriguez</w:t>
      </w:r>
      <w:r w:rsidRPr="00ED6463">
        <w:rPr>
          <w:highlight w:val="yellow"/>
        </w:rPr>
        <w:t>, the Court</w:t>
      </w:r>
      <w:r w:rsidRPr="00E81DBE">
        <w:t xml:space="preserve"> </w:t>
      </w:r>
      <w:r w:rsidRPr="002605D5">
        <w:rPr>
          <w:rStyle w:val="StyleUnderline"/>
          <w:highlight w:val="yellow"/>
        </w:rPr>
        <w:t>held that the United States Constitution neither recognizes a right to education nor provides a remedy for funding disparities between districts in a state</w:t>
      </w:r>
      <w:r w:rsidRPr="00E81DBE">
        <w:t xml:space="preserve">. </w:t>
      </w:r>
      <w:proofErr w:type="gramStart"/>
      <w:r w:rsidRPr="00E81DBE">
        <w:t>n16</w:t>
      </w:r>
      <w:proofErr w:type="gramEnd"/>
      <w:r w:rsidRPr="00E81DBE">
        <w:t xml:space="preserve"> While acknowledging the need for state funding reform, </w:t>
      </w:r>
      <w:r w:rsidRPr="00ED6463">
        <w:rPr>
          <w:rStyle w:val="StyleUnderline"/>
        </w:rPr>
        <w:t xml:space="preserve">Rodriguez left such </w:t>
      </w:r>
      <w:r w:rsidRPr="00ED6463">
        <w:rPr>
          <w:rStyle w:val="StyleUnderline"/>
          <w:highlight w:val="yellow"/>
        </w:rPr>
        <w:t xml:space="preserve">reforms to the </w:t>
      </w:r>
      <w:r w:rsidRPr="00ED6463">
        <w:rPr>
          <w:rStyle w:val="Emphasis"/>
          <w:highlight w:val="yellow"/>
        </w:rPr>
        <w:t>laboratory of the states</w:t>
      </w:r>
      <w:r w:rsidRPr="00ED6463">
        <w:rPr>
          <w:highlight w:val="yellow"/>
        </w:rPr>
        <w:t>.</w:t>
      </w:r>
      <w:r w:rsidRPr="00ED6463">
        <w:t xml:space="preserve"> </w:t>
      </w:r>
      <w:proofErr w:type="gramStart"/>
      <w:r w:rsidRPr="00ED6463">
        <w:t>n17</w:t>
      </w:r>
      <w:proofErr w:type="gramEnd"/>
      <w:r w:rsidRPr="00ED6463">
        <w:t xml:space="preserve"> </w:t>
      </w:r>
      <w:r w:rsidRPr="00ED6463">
        <w:rPr>
          <w:rStyle w:val="StyleUnderline"/>
        </w:rPr>
        <w:t>Although some reform has occurred</w:t>
      </w:r>
      <w:r w:rsidRPr="00ED6463">
        <w:t>,</w:t>
      </w:r>
      <w:r w:rsidRPr="00E81DBE">
        <w:t xml:space="preserve"> this laboratory has too often proven that </w:t>
      </w:r>
      <w:r w:rsidRPr="002605D5">
        <w:rPr>
          <w:rStyle w:val="StyleUnderline"/>
          <w:highlight w:val="yellow"/>
        </w:rPr>
        <w:t>states are unwilling to provide</w:t>
      </w:r>
      <w:r w:rsidRPr="00E81DBE">
        <w:t xml:space="preserve"> the </w:t>
      </w:r>
      <w:r w:rsidRPr="002605D5">
        <w:rPr>
          <w:rStyle w:val="StyleUnderline"/>
          <w:highlight w:val="yellow"/>
        </w:rPr>
        <w:t>equal access to an excellent education</w:t>
      </w:r>
      <w:r w:rsidRPr="00E81DBE">
        <w:t xml:space="preserve"> that all children deserve. </w:t>
      </w:r>
      <w:proofErr w:type="gramStart"/>
      <w:r w:rsidRPr="00E81DBE">
        <w:t>n18</w:t>
      </w:r>
      <w:proofErr w:type="gramEnd"/>
      <w:r w:rsidRPr="00E81DBE">
        <w:t xml:space="preserve"> As a result, </w:t>
      </w:r>
      <w:r w:rsidRPr="002605D5">
        <w:rPr>
          <w:rStyle w:val="StyleUnderline"/>
          <w:highlight w:val="yellow"/>
        </w:rPr>
        <w:t>widespread</w:t>
      </w:r>
      <w:r w:rsidRPr="00E81DBE">
        <w:t xml:space="preserve"> racial and socioeconomic </w:t>
      </w:r>
      <w:r w:rsidRPr="002605D5">
        <w:rPr>
          <w:rStyle w:val="StyleUnderline"/>
          <w:highlight w:val="yellow"/>
        </w:rPr>
        <w:t>disparities in educational opportunity persist and remain a principal cause of the achievement gap between low-income [*188] and minority students and their more affluent and white peers</w:t>
      </w:r>
      <w:r w:rsidRPr="00E81DBE">
        <w:t xml:space="preserve">. </w:t>
      </w:r>
      <w:proofErr w:type="gramStart"/>
      <w:r w:rsidRPr="00E81DBE">
        <w:t>n19</w:t>
      </w:r>
      <w:proofErr w:type="gramEnd"/>
      <w:r w:rsidRPr="00E81DBE">
        <w:t xml:space="preserve"> Therefore, although the Court insists that affirmative action must eventually end, </w:t>
      </w:r>
      <w:r w:rsidRPr="00ED6463">
        <w:rPr>
          <w:rStyle w:val="StyleUnderline"/>
        </w:rPr>
        <w:t>the Court has washed its hands of the underlying opportunity gaps that lead institutions to rely on affirmative action</w:t>
      </w:r>
      <w:r w:rsidRPr="00ED6463">
        <w:t>.</w:t>
      </w:r>
    </w:p>
    <w:p w:rsidR="00B923C1" w:rsidRDefault="00B923C1" w:rsidP="005309E2"/>
    <w:bookmarkEnd w:id="2"/>
    <w:p w:rsidR="00CD188A" w:rsidRPr="00CD188A" w:rsidRDefault="00CD188A" w:rsidP="00B923C1">
      <w:pPr>
        <w:pStyle w:val="Heading4"/>
      </w:pPr>
      <w:r>
        <w:t>Plan-</w:t>
      </w:r>
      <w:r w:rsidR="00B923C1">
        <w:t xml:space="preserve"> </w:t>
      </w:r>
      <w:proofErr w:type="gramStart"/>
      <w:r w:rsidR="00B923C1">
        <w:t>The</w:t>
      </w:r>
      <w:proofErr w:type="gramEnd"/>
      <w:r w:rsidR="00B923C1">
        <w:t xml:space="preserve"> United States Supreme Court should </w:t>
      </w:r>
      <w:r w:rsidR="00B923C1" w:rsidRPr="00B923C1">
        <w:t>substantially increase its regulation of elementary and/or secondary education</w:t>
      </w:r>
      <w:r w:rsidR="00B923C1">
        <w:t xml:space="preserve"> by overturning </w:t>
      </w:r>
      <w:r w:rsidR="00B923C1" w:rsidRPr="00B923C1">
        <w:t>San Antonio Independent School District v. Rodriguez</w:t>
      </w:r>
      <w:r w:rsidR="00B923C1">
        <w:t xml:space="preserve">, affirming a robust constitutional right to education subject to strict scrutiny. This decision will use strict scrutiny to demand clear requirements safeguarding the right to education from school finance inequity as foregrounded in Rodriguez, encouraging </w:t>
      </w:r>
      <w:proofErr w:type="spellStart"/>
      <w:r w:rsidR="00B923C1">
        <w:t>persistat</w:t>
      </w:r>
      <w:proofErr w:type="spellEnd"/>
      <w:r w:rsidR="00B923C1">
        <w:t xml:space="preserve"> jurisdictional oversight by lower courts.  </w:t>
      </w:r>
    </w:p>
    <w:p w:rsidR="001E71BF" w:rsidRDefault="001E71BF" w:rsidP="001E71BF">
      <w:pPr>
        <w:pStyle w:val="Heading3"/>
      </w:pPr>
      <w:bookmarkStart w:id="3" w:name="_Toc486634315"/>
      <w:r>
        <w:t>Solvency</w:t>
      </w:r>
      <w:bookmarkEnd w:id="3"/>
    </w:p>
    <w:p w:rsidR="00B923C1" w:rsidRDefault="00B923C1" w:rsidP="00B923C1">
      <w:pPr>
        <w:pStyle w:val="Heading4"/>
      </w:pPr>
      <w:bookmarkStart w:id="4" w:name="_Hlk486804250"/>
      <w:r>
        <w:t>Court overturn is necessary for solvency</w:t>
      </w:r>
    </w:p>
    <w:p w:rsidR="00B923C1" w:rsidRDefault="00B923C1" w:rsidP="00B923C1">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Harvard Law Review, 130 </w:t>
      </w:r>
      <w:proofErr w:type="spellStart"/>
      <w:r>
        <w:t>Harv</w:t>
      </w:r>
      <w:proofErr w:type="spellEnd"/>
      <w:r>
        <w:t>. L. Rev. 185, “FISHER'S CAUTIONARY TALE AND THE URGENT NEED FOR EQUAL ACCESS TO AN EXCELLENT EDUCATION” Lexis-Nexis (</w:t>
      </w:r>
      <w:proofErr w:type="spellStart"/>
      <w:r>
        <w:t>ermo</w:t>
      </w:r>
      <w:proofErr w:type="spellEnd"/>
      <w:r>
        <w:t>/</w:t>
      </w:r>
      <w:proofErr w:type="spellStart"/>
      <w:r>
        <w:t>sms</w:t>
      </w:r>
      <w:proofErr w:type="spellEnd"/>
      <w:r>
        <w:t>)</w:t>
      </w:r>
    </w:p>
    <w:p w:rsidR="00B923C1" w:rsidRPr="005309E2" w:rsidRDefault="00B923C1" w:rsidP="00B923C1">
      <w:r w:rsidRPr="002605D5">
        <w:rPr>
          <w:rStyle w:val="StyleUnderline"/>
          <w:highlight w:val="yellow"/>
        </w:rPr>
        <w:t>If the Court chooses to overturn Rodriguez</w:t>
      </w:r>
      <w:r w:rsidRPr="005309E2">
        <w:t xml:space="preserve"> in a manner that would help to close opportunity gaps, </w:t>
      </w:r>
      <w:r w:rsidRPr="002605D5">
        <w:rPr>
          <w:rStyle w:val="StyleUnderline"/>
          <w:highlight w:val="yellow"/>
        </w:rPr>
        <w:t>it should incorporate four essential principles into a constitutional right to education</w:t>
      </w:r>
      <w:r w:rsidRPr="005309E2">
        <w:t xml:space="preserve">. </w:t>
      </w:r>
      <w:r w:rsidRPr="002605D5">
        <w:rPr>
          <w:rStyle w:val="StyleUnderline"/>
          <w:highlight w:val="yellow"/>
        </w:rPr>
        <w:t>First</w:t>
      </w:r>
      <w:r w:rsidRPr="005309E2">
        <w:t xml:space="preserve">, the Court must embrace </w:t>
      </w:r>
      <w:r w:rsidRPr="002605D5">
        <w:rPr>
          <w:rStyle w:val="StyleUnderline"/>
          <w:highlight w:val="yellow"/>
        </w:rPr>
        <w:t xml:space="preserve">a </w:t>
      </w:r>
      <w:r w:rsidRPr="002605D5">
        <w:rPr>
          <w:rStyle w:val="Emphasis"/>
          <w:highlight w:val="yellow"/>
        </w:rPr>
        <w:t>robust</w:t>
      </w:r>
      <w:r w:rsidRPr="002605D5">
        <w:rPr>
          <w:rStyle w:val="StyleUnderline"/>
          <w:highlight w:val="yellow"/>
        </w:rPr>
        <w:t xml:space="preserve"> fundamental right to education that moves beyond guaranteeing a rudimentary floor</w:t>
      </w:r>
      <w:r w:rsidRPr="005309E2">
        <w:t xml:space="preserve"> of educational </w:t>
      </w:r>
      <w:r w:rsidRPr="00F579F0">
        <w:t xml:space="preserve">opportunity. A minimal right would not make a meaningful impact on opportunity or achievement gaps. Instead, the Court should consider recognizing a right to education that </w:t>
      </w:r>
      <w:r w:rsidRPr="00F579F0">
        <w:rPr>
          <w:rStyle w:val="StyleUnderline"/>
        </w:rPr>
        <w:t xml:space="preserve">requires states to provide an </w:t>
      </w:r>
      <w:r w:rsidRPr="00F579F0">
        <w:rPr>
          <w:rStyle w:val="Emphasis"/>
        </w:rPr>
        <w:t>education-based justification</w:t>
      </w:r>
      <w:r w:rsidRPr="00F579F0">
        <w:t xml:space="preserve"> for the quality of education provided and</w:t>
      </w:r>
      <w:r w:rsidRPr="005309E2">
        <w:t xml:space="preserve"> any disparities in educational opportunity. </w:t>
      </w:r>
      <w:r w:rsidRPr="002605D5">
        <w:rPr>
          <w:rStyle w:val="StyleUnderline"/>
          <w:highlight w:val="yellow"/>
        </w:rPr>
        <w:t xml:space="preserve">Such a standard would </w:t>
      </w:r>
      <w:r w:rsidRPr="00F579F0">
        <w:rPr>
          <w:rStyle w:val="StyleUnderline"/>
        </w:rPr>
        <w:t>enable states to offer disparate opportunities</w:t>
      </w:r>
      <w:r w:rsidRPr="00F579F0">
        <w:t xml:space="preserve"> to students with disabilities, English-language learners, and low-income</w:t>
      </w:r>
      <w:r w:rsidRPr="005309E2">
        <w:t xml:space="preserve"> children</w:t>
      </w:r>
      <w:r w:rsidRPr="00F579F0">
        <w:t xml:space="preserve">, </w:t>
      </w:r>
      <w:r w:rsidRPr="00F579F0">
        <w:rPr>
          <w:rStyle w:val="StyleUnderline"/>
        </w:rPr>
        <w:t xml:space="preserve">but would force </w:t>
      </w:r>
      <w:r w:rsidRPr="002605D5">
        <w:rPr>
          <w:rStyle w:val="StyleUnderline"/>
          <w:highlight w:val="yellow"/>
        </w:rPr>
        <w:t>states to end the superior opportunities</w:t>
      </w:r>
      <w:r w:rsidRPr="005309E2">
        <w:t xml:space="preserve"> that are </w:t>
      </w:r>
      <w:r w:rsidRPr="00F579F0">
        <w:rPr>
          <w:rStyle w:val="StyleUnderline"/>
        </w:rPr>
        <w:t>provided to wealthier children absent an educational justification</w:t>
      </w:r>
      <w:r w:rsidRPr="00F579F0">
        <w:t xml:space="preserve"> for</w:t>
      </w:r>
      <w:r w:rsidRPr="005309E2">
        <w:t xml:space="preserve"> </w:t>
      </w:r>
      <w:r w:rsidRPr="00F579F0">
        <w:t>s</w:t>
      </w:r>
      <w:r w:rsidRPr="005309E2">
        <w:t xml:space="preserve">uch disparities. Defining a fundamental right to education in this way would help to level the playing field within public schools and insist that states design education systems based on research and students' needs rather than power, politics, and privilege. </w:t>
      </w:r>
      <w:r w:rsidRPr="002605D5">
        <w:rPr>
          <w:rStyle w:val="StyleUnderline"/>
          <w:highlight w:val="yellow"/>
        </w:rPr>
        <w:t xml:space="preserve">Second, the Court should include </w:t>
      </w:r>
      <w:r w:rsidRPr="002605D5">
        <w:rPr>
          <w:rStyle w:val="Emphasis"/>
          <w:highlight w:val="yellow"/>
        </w:rPr>
        <w:t>safeguards</w:t>
      </w:r>
      <w:r w:rsidRPr="002605D5">
        <w:rPr>
          <w:rStyle w:val="StyleUnderline"/>
          <w:highlight w:val="yellow"/>
        </w:rPr>
        <w:t xml:space="preserve"> that reduce the likelihood that states level down their educational opportunities</w:t>
      </w:r>
      <w:r w:rsidRPr="005309E2">
        <w:t xml:space="preserve"> n318 or seek to avoid the Court's requirements. </w:t>
      </w:r>
      <w:proofErr w:type="gramStart"/>
      <w:r w:rsidRPr="005309E2">
        <w:t>n319</w:t>
      </w:r>
      <w:proofErr w:type="gramEnd"/>
      <w:r w:rsidRPr="005309E2">
        <w:t xml:space="preserve"> One safeguard could be an instruction to states that guaranteeing a federal right to education should avoid reducing the quality and nature of existing educational opportunities and instead should seek ways to expand the delivery of a </w:t>
      </w:r>
      <w:r w:rsidRPr="00F579F0">
        <w:t xml:space="preserve">high-quality education to those who are currently denied it. The Court also can reduce the likelihood of decreasing the quality of educational opportunities within a state </w:t>
      </w:r>
      <w:r w:rsidRPr="00F579F0">
        <w:rPr>
          <w:rStyle w:val="StyleUnderline"/>
        </w:rPr>
        <w:t xml:space="preserve">by providing </w:t>
      </w:r>
      <w:r w:rsidRPr="00F579F0">
        <w:rPr>
          <w:rStyle w:val="Emphasis"/>
        </w:rPr>
        <w:t>clear requirements</w:t>
      </w:r>
      <w:r w:rsidRPr="00F579F0">
        <w:rPr>
          <w:rStyle w:val="StyleUnderline"/>
        </w:rPr>
        <w:t xml:space="preserve"> on the nature of the education right</w:t>
      </w:r>
      <w:r w:rsidRPr="00F579F0">
        <w:t xml:space="preserve">. In this regard, </w:t>
      </w:r>
      <w:r w:rsidRPr="00F579F0">
        <w:rPr>
          <w:rStyle w:val="StyleUnderline"/>
        </w:rPr>
        <w:t xml:space="preserve">the Court can </w:t>
      </w:r>
      <w:r w:rsidRPr="00F579F0">
        <w:rPr>
          <w:rStyle w:val="Emphasis"/>
        </w:rPr>
        <w:t>learn</w:t>
      </w:r>
      <w:r w:rsidRPr="00F579F0">
        <w:rPr>
          <w:rStyle w:val="StyleUnderline"/>
        </w:rPr>
        <w:t xml:space="preserve"> from decades of school finance litigation</w:t>
      </w:r>
      <w:r w:rsidRPr="00F579F0">
        <w:t xml:space="preserve"> that has worked to give meaning to the right to education</w:t>
      </w:r>
      <w:r w:rsidRPr="005309E2">
        <w:t xml:space="preserve"> embodied in state constitutions, n320 while recognizing [*235] that this litigation has had significant shortcomings and has not ultimately resulted in equal access to an excellent education for all children. n321 </w:t>
      </w:r>
      <w:r w:rsidRPr="002605D5">
        <w:rPr>
          <w:rStyle w:val="StyleUnderline"/>
          <w:highlight w:val="yellow"/>
        </w:rPr>
        <w:t>Third, the Court must</w:t>
      </w:r>
      <w:r w:rsidRPr="005309E2">
        <w:t xml:space="preserve"> acknowledge that a constitutional right to education would </w:t>
      </w:r>
      <w:r w:rsidRPr="002605D5">
        <w:rPr>
          <w:rStyle w:val="StyleUnderline"/>
          <w:highlight w:val="yellow"/>
        </w:rPr>
        <w:t xml:space="preserve">shift education federalism in ways that would </w:t>
      </w:r>
      <w:r w:rsidRPr="002605D5">
        <w:rPr>
          <w:rStyle w:val="Emphasis"/>
          <w:highlight w:val="yellow"/>
        </w:rPr>
        <w:t>increase</w:t>
      </w:r>
      <w:r w:rsidRPr="002605D5">
        <w:rPr>
          <w:rStyle w:val="StyleUnderline"/>
          <w:highlight w:val="yellow"/>
        </w:rPr>
        <w:t xml:space="preserve"> federal influence over education</w:t>
      </w:r>
      <w:r w:rsidRPr="005309E2">
        <w:t xml:space="preserve"> and reduce some aspects of state control over education. The Court must wrestle with its own prior pronouncements heralding the importance of local control of education. </w:t>
      </w:r>
      <w:proofErr w:type="gramStart"/>
      <w:r w:rsidRPr="005309E2">
        <w:t>n322</w:t>
      </w:r>
      <w:proofErr w:type="gramEnd"/>
      <w:r w:rsidRPr="005309E2">
        <w:t xml:space="preserve"> Such a shift in an area of traditional state control must be justified with an explanation for why this shift is both appropriate and warranted. </w:t>
      </w:r>
      <w:proofErr w:type="gramStart"/>
      <w:r w:rsidRPr="005309E2">
        <w:t>n323</w:t>
      </w:r>
      <w:proofErr w:type="gramEnd"/>
      <w:r w:rsidRPr="005309E2">
        <w:t xml:space="preserve"> When </w:t>
      </w:r>
      <w:r w:rsidRPr="002605D5">
        <w:rPr>
          <w:rStyle w:val="StyleUnderline"/>
          <w:highlight w:val="yellow"/>
        </w:rPr>
        <w:t>the Court</w:t>
      </w:r>
      <w:r w:rsidRPr="005309E2">
        <w:t xml:space="preserve"> provides this explanation, it </w:t>
      </w:r>
      <w:r w:rsidRPr="002605D5">
        <w:rPr>
          <w:rStyle w:val="StyleUnderline"/>
          <w:highlight w:val="yellow"/>
        </w:rPr>
        <w:t>should remind the states that Rodriguez urged state reform of school finance</w:t>
      </w:r>
      <w:r w:rsidRPr="005309E2">
        <w:t xml:space="preserve"> systems in light of the persistent and heavy reliance on property taxes and the disparities in educational opportunity. n324 The limited nature and impact of subsequent reforms remains apparent in light of the Equity and Excellence Commission's finding in 2013 that "students, families and communities are burdened by the broken system of education funding in America." n325 The Commission further noted that over forty years of reforms "have not addressed the fundamental sources of inequities and so have not generated the educational gains desired." n326 Scholars also have recognized the limited success of decades of funding litigation to remedy longstanding inequitable disparities in educational opportunity. </w:t>
      </w:r>
      <w:proofErr w:type="gramStart"/>
      <w:r w:rsidRPr="005309E2">
        <w:t>n327</w:t>
      </w:r>
      <w:proofErr w:type="gramEnd"/>
      <w:r w:rsidRPr="005309E2">
        <w:t xml:space="preserve"> School funding data and research also confirm a host of shortcomings in state funding systems despite the Court's invitation to reform funding in ways that increase equal educational opportunities. </w:t>
      </w:r>
      <w:proofErr w:type="gramStart"/>
      <w:r w:rsidRPr="005309E2">
        <w:t>n328</w:t>
      </w:r>
      <w:proofErr w:type="gramEnd"/>
      <w:r w:rsidRPr="005309E2">
        <w:t xml:space="preserve"> In addition to the shortcomings noted above, most states have not designed their funding systems to accomplish their education goals. n329 Instead, politics oftentimes drives the distribution of funding as state [*236] politicians assess how much funding is available for a given school year and then bargain over how that amount should be divided among the students in the state. </w:t>
      </w:r>
      <w:proofErr w:type="gramStart"/>
      <w:r w:rsidRPr="005309E2">
        <w:t>n330</w:t>
      </w:r>
      <w:proofErr w:type="gramEnd"/>
      <w:r w:rsidRPr="005309E2">
        <w:t xml:space="preserve"> When the Court acknowledges that its decision will result in a shift in education federalism, it also should acknowledge that the laboratory of the states has failed to develop the reforms needed to ensure an equitable and excellent education for every child. </w:t>
      </w:r>
      <w:r w:rsidRPr="002605D5">
        <w:rPr>
          <w:rStyle w:val="StyleUnderline"/>
          <w:highlight w:val="yellow"/>
        </w:rPr>
        <w:t>Fourth, the Court must acknowledge</w:t>
      </w:r>
      <w:r w:rsidRPr="005309E2">
        <w:t xml:space="preserve"> that recognizing a constitutional right to education would only begin the process of closing opportunity and achievement gaps. The </w:t>
      </w:r>
      <w:r w:rsidRPr="002605D5">
        <w:rPr>
          <w:rStyle w:val="StyleUnderline"/>
          <w:highlight w:val="yellow"/>
        </w:rPr>
        <w:t>reform of funding</w:t>
      </w:r>
      <w:r w:rsidRPr="005309E2">
        <w:t xml:space="preserve"> systems and the redistribution of educational opportunity </w:t>
      </w:r>
      <w:r w:rsidRPr="002605D5">
        <w:rPr>
          <w:rStyle w:val="StyleUnderline"/>
          <w:highlight w:val="yellow"/>
        </w:rPr>
        <w:t>will take a significant amount of time</w:t>
      </w:r>
      <w:r w:rsidRPr="005309E2">
        <w:t xml:space="preserve">. The Court will need </w:t>
      </w:r>
      <w:r w:rsidRPr="002605D5">
        <w:rPr>
          <w:rStyle w:val="StyleUnderline"/>
          <w:highlight w:val="yellow"/>
        </w:rPr>
        <w:t xml:space="preserve">to encourage lower courts to </w:t>
      </w:r>
      <w:r w:rsidRPr="002605D5">
        <w:rPr>
          <w:rStyle w:val="Emphasis"/>
          <w:highlight w:val="yellow"/>
        </w:rPr>
        <w:t>retain</w:t>
      </w:r>
      <w:r w:rsidRPr="002605D5">
        <w:rPr>
          <w:rStyle w:val="StyleUnderline"/>
          <w:highlight w:val="yellow"/>
        </w:rPr>
        <w:t xml:space="preserve"> jurisdiction</w:t>
      </w:r>
      <w:r w:rsidRPr="005309E2">
        <w:t xml:space="preserve"> over cases enforcing this right, just as state courts typically retain jurisdiction over cases enforcing a state right to education. n331</w:t>
      </w:r>
    </w:p>
    <w:p w:rsidR="00B923C1" w:rsidRPr="002568AE" w:rsidRDefault="00B923C1" w:rsidP="00B923C1"/>
    <w:p w:rsidR="00B923C1" w:rsidRDefault="00B923C1" w:rsidP="00B923C1">
      <w:pPr>
        <w:pStyle w:val="Heading4"/>
      </w:pPr>
      <w:bookmarkStart w:id="5" w:name="_Hlk486804862"/>
      <w:r>
        <w:t>Persistence key to solvency</w:t>
      </w:r>
    </w:p>
    <w:p w:rsidR="00B923C1" w:rsidRDefault="00B923C1" w:rsidP="00B923C1">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Harvard Law Review, 130 </w:t>
      </w:r>
      <w:proofErr w:type="spellStart"/>
      <w:r>
        <w:t>Harv</w:t>
      </w:r>
      <w:proofErr w:type="spellEnd"/>
      <w:r>
        <w:t>. L. Rev. 185, “FISHER'S CAUTIONARY TALE AND THE URGENT NEED FOR EQUAL ACCESS TO AN EXCELLENT EDUCATION” Lexis-Nexis (</w:t>
      </w:r>
      <w:proofErr w:type="spellStart"/>
      <w:r>
        <w:t>ermo</w:t>
      </w:r>
      <w:proofErr w:type="spellEnd"/>
      <w:r>
        <w:t>/</w:t>
      </w:r>
      <w:proofErr w:type="spellStart"/>
      <w:r>
        <w:t>sms</w:t>
      </w:r>
      <w:proofErr w:type="spellEnd"/>
      <w:r>
        <w:t>)</w:t>
      </w:r>
    </w:p>
    <w:p w:rsidR="00B923C1" w:rsidRPr="005309E2" w:rsidRDefault="00B923C1" w:rsidP="00B923C1">
      <w:r w:rsidRPr="005309E2">
        <w:t xml:space="preserve">In this regard, </w:t>
      </w:r>
      <w:r w:rsidRPr="002605D5">
        <w:rPr>
          <w:rStyle w:val="StyleUnderline"/>
          <w:highlight w:val="yellow"/>
        </w:rPr>
        <w:t>the Court must avoid the errors of its desegregation cases, which</w:t>
      </w:r>
      <w:r w:rsidRPr="005309E2">
        <w:t xml:space="preserve"> initially insisted on effective desegregation in the late 1960s and early 1970s, n332 but then eventually </w:t>
      </w:r>
      <w:r w:rsidRPr="002605D5">
        <w:rPr>
          <w:rStyle w:val="StyleUnderline"/>
          <w:highlight w:val="yellow"/>
        </w:rPr>
        <w:t>emphasized the return to local control</w:t>
      </w:r>
      <w:r w:rsidRPr="005309E2">
        <w:t xml:space="preserve"> of schools </w:t>
      </w:r>
      <w:r w:rsidRPr="002605D5">
        <w:rPr>
          <w:rStyle w:val="StyleUnderline"/>
          <w:highlight w:val="yellow"/>
        </w:rPr>
        <w:t>rather than the effectiveness of desegregation</w:t>
      </w:r>
      <w:r w:rsidRPr="005309E2">
        <w:t xml:space="preserve"> orders. For example, in Milliken v. Bradley, n333 the Court overturned an </w:t>
      </w:r>
      <w:proofErr w:type="spellStart"/>
      <w:r w:rsidRPr="005309E2">
        <w:t>interdistrict</w:t>
      </w:r>
      <w:proofErr w:type="spellEnd"/>
      <w:r w:rsidRPr="005309E2">
        <w:t xml:space="preserve"> desegregation plan for the metropolitan Detroit area in part because the plan's inclusion of districts surrounding Detroit would cause a reduction in local control. n334 The Court took this action in spite of the Sixth Circuit's finding that crossing district boundaries was particularly appropriate given the state's discrimination that maintained racial segregation across school district boundaries and that failing to include the surrounding districts would "nullify" Brown v. Board of Education. n335 As I have explored in prior work, the Court's desegregation decisions in Board of Education of Oklahoma City Public Schools v. Dowell, n336 Freeman v. Pitts, n337 and Missouri v. Jenkins n338 [*237] also reified local control of the schools by focusing on releasing districts from court supervision rather than on effective and lasting school desegregation. </w:t>
      </w:r>
      <w:proofErr w:type="gramStart"/>
      <w:r w:rsidRPr="005309E2">
        <w:t>n339</w:t>
      </w:r>
      <w:proofErr w:type="gramEnd"/>
      <w:r w:rsidRPr="005309E2">
        <w:t xml:space="preserve"> Scholars have documented how these cases signaled that the Court had determined that desegregation had gone on long enough and it was time for school boards to regain control even if desegregation was never ultimately accomplished. n340 I</w:t>
      </w:r>
      <w:r w:rsidRPr="002605D5">
        <w:rPr>
          <w:rStyle w:val="StyleUnderline"/>
          <w:highlight w:val="yellow"/>
        </w:rPr>
        <w:t>f a federal right to education is going to</w:t>
      </w:r>
      <w:r w:rsidRPr="005309E2">
        <w:t xml:space="preserve"> serve as a mechanism to </w:t>
      </w:r>
      <w:r w:rsidRPr="002605D5">
        <w:rPr>
          <w:rStyle w:val="StyleUnderline"/>
          <w:highlight w:val="yellow"/>
        </w:rPr>
        <w:t>close educational opportunity gaps</w:t>
      </w:r>
      <w:r w:rsidRPr="005309E2">
        <w:t xml:space="preserve"> and to reduce the need for selective institutions to rely on consideration of an applicant's race to achieve diversity's benefits, </w:t>
      </w:r>
      <w:r w:rsidRPr="002605D5">
        <w:rPr>
          <w:rStyle w:val="StyleUnderline"/>
          <w:highlight w:val="yellow"/>
        </w:rPr>
        <w:t>the Court must learn from</w:t>
      </w:r>
      <w:r w:rsidRPr="005309E2">
        <w:t xml:space="preserve"> how </w:t>
      </w:r>
      <w:r w:rsidRPr="002605D5">
        <w:rPr>
          <w:rStyle w:val="StyleUnderline"/>
          <w:highlight w:val="yellow"/>
        </w:rPr>
        <w:t>its desegregation decisions</w:t>
      </w:r>
      <w:r w:rsidRPr="005309E2">
        <w:t xml:space="preserve"> undeniably contributed to the racial isolation that pervades so many school districts today. </w:t>
      </w:r>
      <w:proofErr w:type="gramStart"/>
      <w:r w:rsidRPr="005309E2">
        <w:t>n341</w:t>
      </w:r>
      <w:proofErr w:type="gramEnd"/>
      <w:r w:rsidRPr="005309E2">
        <w:t xml:space="preserve"> The Court's impatience with the slow nature of desegregation reveals a shallow understanding of the depth of the social ill that the Court declared unconstitutional in Brown and an unwillingness to insist upon ongoing federal court investment in the effective dismantling of segregation. </w:t>
      </w:r>
      <w:r w:rsidRPr="002605D5">
        <w:rPr>
          <w:rStyle w:val="StyleUnderline"/>
          <w:highlight w:val="yellow"/>
        </w:rPr>
        <w:t xml:space="preserve">Overturning Rodriguez will </w:t>
      </w:r>
      <w:r w:rsidRPr="002605D5">
        <w:rPr>
          <w:rStyle w:val="Emphasis"/>
          <w:highlight w:val="yellow"/>
        </w:rPr>
        <w:t>require</w:t>
      </w:r>
      <w:r w:rsidRPr="002605D5">
        <w:rPr>
          <w:rStyle w:val="StyleUnderline"/>
          <w:highlight w:val="yellow"/>
        </w:rPr>
        <w:t xml:space="preserve"> the Court to confront longstanding and deeply entrenched inequalities within public education</w:t>
      </w:r>
      <w:r w:rsidRPr="005309E2">
        <w:t xml:space="preserve">. The federal courts will be called upon to oversee reforms that topple the settled expectations of more privileged sectors of society, just as the Court confronted the expectations of racism and white privilege that supported racial segregation. </w:t>
      </w:r>
      <w:r w:rsidRPr="002605D5">
        <w:rPr>
          <w:rStyle w:val="StyleUnderline"/>
          <w:highlight w:val="yellow"/>
        </w:rPr>
        <w:t>Thus, the reforms required</w:t>
      </w:r>
      <w:r w:rsidRPr="005309E2">
        <w:t xml:space="preserve"> by the Court </w:t>
      </w:r>
      <w:r w:rsidRPr="002605D5">
        <w:rPr>
          <w:rStyle w:val="StyleUnderline"/>
          <w:highlight w:val="yellow"/>
        </w:rPr>
        <w:t>cannot give a wink and a nod to those who benefit from the status quo</w:t>
      </w:r>
      <w:r w:rsidRPr="005309E2">
        <w:t xml:space="preserve"> while simultaneously claiming to demand reform. </w:t>
      </w:r>
      <w:r w:rsidRPr="002605D5">
        <w:rPr>
          <w:rStyle w:val="StyleUnderline"/>
          <w:highlight w:val="yellow"/>
        </w:rPr>
        <w:t>The Court must eschew any approval of unwarranted delay</w:t>
      </w:r>
      <w:r w:rsidRPr="005309E2">
        <w:t xml:space="preserve">, as occurred in Brown II's command to desegregate with "all deliberate speed," n342 or any invitation to incomplete or ineffective results, as the Court sanctioned in Dowell, Freeman, and Jenkins. </w:t>
      </w:r>
      <w:proofErr w:type="gramStart"/>
      <w:r w:rsidRPr="005309E2">
        <w:t>n343</w:t>
      </w:r>
      <w:proofErr w:type="gramEnd"/>
      <w:r w:rsidRPr="005309E2">
        <w:t xml:space="preserve"> Instead, </w:t>
      </w:r>
      <w:r w:rsidRPr="002605D5">
        <w:rPr>
          <w:rStyle w:val="StyleUnderline"/>
          <w:highlight w:val="yellow"/>
        </w:rPr>
        <w:t xml:space="preserve">the Court must </w:t>
      </w:r>
      <w:r w:rsidRPr="002605D5">
        <w:rPr>
          <w:rStyle w:val="Emphasis"/>
          <w:highlight w:val="yellow"/>
        </w:rPr>
        <w:t>insist</w:t>
      </w:r>
      <w:r w:rsidRPr="002605D5">
        <w:rPr>
          <w:rStyle w:val="StyleUnderline"/>
          <w:highlight w:val="yellow"/>
        </w:rPr>
        <w:t xml:space="preserve"> that states implement the reforms that will ensure</w:t>
      </w:r>
      <w:r w:rsidRPr="005309E2">
        <w:t xml:space="preserve"> [*238] </w:t>
      </w:r>
      <w:r w:rsidRPr="002605D5">
        <w:rPr>
          <w:rStyle w:val="StyleUnderline"/>
          <w:highlight w:val="yellow"/>
        </w:rPr>
        <w:t>equal access</w:t>
      </w:r>
      <w:r w:rsidRPr="005309E2">
        <w:t xml:space="preserve"> to an excellent education. </w:t>
      </w:r>
      <w:r w:rsidRPr="002605D5">
        <w:rPr>
          <w:rStyle w:val="StyleUnderline"/>
          <w:highlight w:val="yellow"/>
        </w:rPr>
        <w:t xml:space="preserve">It must make clear that states will not be released from court oversight </w:t>
      </w:r>
      <w:r w:rsidRPr="002605D5">
        <w:rPr>
          <w:rStyle w:val="Emphasis"/>
          <w:highlight w:val="yellow"/>
        </w:rPr>
        <w:t>until</w:t>
      </w:r>
      <w:r w:rsidRPr="002605D5">
        <w:rPr>
          <w:rStyle w:val="StyleUnderline"/>
          <w:highlight w:val="yellow"/>
        </w:rPr>
        <w:t xml:space="preserve"> they have done so</w:t>
      </w:r>
      <w:r w:rsidRPr="005309E2">
        <w:t xml:space="preserve">. Consistent </w:t>
      </w:r>
      <w:r w:rsidRPr="002605D5">
        <w:rPr>
          <w:rStyle w:val="StyleUnderline"/>
          <w:highlight w:val="yellow"/>
        </w:rPr>
        <w:t>Supreme Court insistence</w:t>
      </w:r>
      <w:r w:rsidRPr="005309E2">
        <w:t xml:space="preserve"> on an excellent and equitable education for all children </w:t>
      </w:r>
      <w:r w:rsidRPr="002605D5">
        <w:rPr>
          <w:rStyle w:val="StyleUnderline"/>
          <w:highlight w:val="yellow"/>
        </w:rPr>
        <w:t xml:space="preserve">will provide </w:t>
      </w:r>
      <w:r w:rsidRPr="002605D5">
        <w:rPr>
          <w:rStyle w:val="Emphasis"/>
          <w:highlight w:val="yellow"/>
        </w:rPr>
        <w:t>lower</w:t>
      </w:r>
      <w:r w:rsidRPr="002605D5">
        <w:rPr>
          <w:rStyle w:val="StyleUnderline"/>
          <w:highlight w:val="yellow"/>
        </w:rPr>
        <w:t xml:space="preserve"> federal courts the support that they will need both to confront state legislatures</w:t>
      </w:r>
      <w:r w:rsidRPr="005309E2">
        <w:t xml:space="preserve"> that resist changing the status quo </w:t>
      </w:r>
      <w:r w:rsidRPr="002605D5">
        <w:rPr>
          <w:rStyle w:val="StyleUnderline"/>
          <w:highlight w:val="yellow"/>
        </w:rPr>
        <w:t xml:space="preserve">and to </w:t>
      </w:r>
      <w:r w:rsidRPr="002605D5">
        <w:rPr>
          <w:rStyle w:val="Emphasis"/>
          <w:highlight w:val="yellow"/>
        </w:rPr>
        <w:t>prevent</w:t>
      </w:r>
      <w:r w:rsidRPr="002605D5">
        <w:rPr>
          <w:rStyle w:val="StyleUnderline"/>
          <w:highlight w:val="yellow"/>
        </w:rPr>
        <w:t xml:space="preserve"> evasive actions</w:t>
      </w:r>
      <w:r w:rsidRPr="005309E2">
        <w:t xml:space="preserve"> similar to those invited by the Court's ambiguous pronouncements in Brown II. n344</w:t>
      </w:r>
    </w:p>
    <w:bookmarkEnd w:id="4"/>
    <w:p w:rsidR="00B923C1" w:rsidRPr="001E71BF" w:rsidRDefault="00B923C1" w:rsidP="00B923C1"/>
    <w:bookmarkEnd w:id="5"/>
    <w:p w:rsidR="00B923C1" w:rsidRDefault="00B923C1">
      <w:pPr>
        <w:rPr>
          <w:rFonts w:eastAsiaTheme="majorEastAsia" w:cstheme="majorBidi"/>
          <w:b/>
          <w:iCs/>
          <w:sz w:val="26"/>
        </w:rPr>
      </w:pPr>
      <w:r>
        <w:br w:type="page"/>
      </w:r>
    </w:p>
    <w:p w:rsidR="001E71BF" w:rsidRDefault="001E71BF" w:rsidP="001E71BF">
      <w:pPr>
        <w:pStyle w:val="Heading4"/>
      </w:pPr>
      <w:bookmarkStart w:id="6" w:name="_Hlk486804309"/>
      <w:r>
        <w:t>Creating equity in schools improves mental and physical health, high school achievement, global competitiveness, local property values, and creates thousands of jobs.</w:t>
      </w:r>
    </w:p>
    <w:p w:rsidR="001E71BF" w:rsidRPr="0000205D" w:rsidRDefault="001E71BF" w:rsidP="001E71BF">
      <w:r>
        <w:t xml:space="preserve">Max </w:t>
      </w:r>
      <w:proofErr w:type="spellStart"/>
      <w:r w:rsidRPr="00130851">
        <w:rPr>
          <w:rStyle w:val="Style13ptBold"/>
        </w:rPr>
        <w:t>Ciolino</w:t>
      </w:r>
      <w:proofErr w:type="spellEnd"/>
      <w:r>
        <w:t xml:space="preserve">, University of Pennsylvania Journal of Law and Social Change, </w:t>
      </w:r>
      <w:r w:rsidRPr="00130851">
        <w:rPr>
          <w:rStyle w:val="Style13ptBold"/>
        </w:rPr>
        <w:t>2016</w:t>
      </w:r>
      <w:r>
        <w:t xml:space="preserve"> “THE RIGHT TO AN EDUCATION AND THE PLIGHT OF SCHOOL FACILITIES: A LEGISLATIVE PROPOSAL” [Lexis </w:t>
      </w:r>
      <w:proofErr w:type="spellStart"/>
      <w:r>
        <w:t>Nexis</w:t>
      </w:r>
      <w:proofErr w:type="spellEnd"/>
      <w:r>
        <w:t xml:space="preserve"> Database] (19 U. Pa. J.L. &amp; Soc. Change 107) MNW</w:t>
      </w:r>
    </w:p>
    <w:p w:rsidR="001E71BF" w:rsidRDefault="001E71BF" w:rsidP="001E71BF">
      <w:r w:rsidRPr="001E71BF">
        <w:t xml:space="preserve">There are approximately 49 Million students attending 97,000 schools and being taught [*112] by six million teachers and other staff members. </w:t>
      </w:r>
      <w:proofErr w:type="gramStart"/>
      <w:r w:rsidRPr="001E71BF">
        <w:t>n27</w:t>
      </w:r>
      <w:proofErr w:type="gramEnd"/>
      <w:r w:rsidRPr="001E71BF">
        <w:t xml:space="preserve"> Each of these adults and children must stay within the boundaries of the schools' campuses for most hours of the day, most days of the year. </w:t>
      </w:r>
      <w:r w:rsidRPr="001D05C8">
        <w:rPr>
          <w:u w:val="single"/>
        </w:rPr>
        <w:t>Buildings that create healthy and enjoyable environments positively affect the physical and emotional wellbeing of the adults and children that occupy them</w:t>
      </w:r>
      <w:r w:rsidRPr="001E71BF">
        <w:t xml:space="preserve">. </w:t>
      </w:r>
      <w:proofErr w:type="gramStart"/>
      <w:r w:rsidRPr="001E71BF">
        <w:t>n28</w:t>
      </w:r>
      <w:proofErr w:type="gramEnd"/>
      <w:r w:rsidRPr="001E71BF">
        <w:t xml:space="preserve"> However, </w:t>
      </w:r>
      <w:r w:rsidRPr="001D05C8">
        <w:rPr>
          <w:u w:val="single"/>
        </w:rPr>
        <w:t xml:space="preserve">when the buildings are unsafe, unclean, or generally run-down, the toll that the environment takes on those using the building has very real consequences for them as individuals, and for the general success and </w:t>
      </w:r>
      <w:r w:rsidRPr="001D05C8">
        <w:rPr>
          <w:b/>
          <w:u w:val="single"/>
        </w:rPr>
        <w:t>competitiveness</w:t>
      </w:r>
      <w:r w:rsidRPr="001D05C8">
        <w:rPr>
          <w:u w:val="single"/>
        </w:rPr>
        <w:t xml:space="preserve"> of our nation. </w:t>
      </w:r>
      <w:r w:rsidRPr="001E71BF">
        <w:t xml:space="preserve">There have been </w:t>
      </w:r>
      <w:r w:rsidRPr="001D05C8">
        <w:rPr>
          <w:u w:val="single"/>
        </w:rPr>
        <w:t>hundreds of studies</w:t>
      </w:r>
      <w:r w:rsidRPr="001E71BF">
        <w:t xml:space="preserve"> conducted in an effort to determine the impact that the quality of school buildings has on children and adults. n29 Although there are a number of problems with accurately measuring these affects, </w:t>
      </w:r>
      <w:r w:rsidRPr="001D05C8">
        <w:rPr>
          <w:u w:val="single"/>
        </w:rPr>
        <w:t xml:space="preserve">the sheer volume of research indicating the performance and financial gains or losses associated with safe and productive school environments is staggering. Notably, studies have shown that low-quality buildings increase the likelihood of individuals being diagnosed with </w:t>
      </w:r>
      <w:r w:rsidRPr="001D05C8">
        <w:rPr>
          <w:b/>
          <w:u w:val="single"/>
        </w:rPr>
        <w:t>asthma, of other measures of student health, n30 of teacher turnover, n31 and of student performance on many indicators</w:t>
      </w:r>
      <w:r w:rsidRPr="001E71BF">
        <w:t xml:space="preserve">. n32 Unfortunately, the debate persists regarding whether the gains in performance and health are worth the vast amount of money it would require to make schools function properly and safely, and remains to be answered conclusively. </w:t>
      </w:r>
      <w:proofErr w:type="gramStart"/>
      <w:r w:rsidRPr="001E71BF">
        <w:t>n33</w:t>
      </w:r>
      <w:proofErr w:type="gramEnd"/>
      <w:r w:rsidRPr="001E71BF">
        <w:t xml:space="preserve"> The benefits of a comprehensive public school facility program are not contained entirely within the campus boundaries of the impacted schools. First, if </w:t>
      </w:r>
      <w:r w:rsidRPr="001D05C8">
        <w:rPr>
          <w:u w:val="single"/>
        </w:rPr>
        <w:t xml:space="preserve">improving school facilities improves the likelihood of students </w:t>
      </w:r>
      <w:r w:rsidRPr="001D05C8">
        <w:rPr>
          <w:b/>
          <w:u w:val="single"/>
        </w:rPr>
        <w:t>achieving their high school diplomas</w:t>
      </w:r>
      <w:r w:rsidRPr="001D05C8">
        <w:rPr>
          <w:u w:val="single"/>
        </w:rPr>
        <w:t xml:space="preserve">, there will be a lifetime </w:t>
      </w:r>
      <w:proofErr w:type="spellStart"/>
      <w:r w:rsidRPr="001D05C8">
        <w:rPr>
          <w:b/>
          <w:u w:val="single"/>
        </w:rPr>
        <w:t>earning</w:t>
      </w:r>
      <w:proofErr w:type="spellEnd"/>
      <w:r w:rsidRPr="001D05C8">
        <w:rPr>
          <w:b/>
          <w:u w:val="single"/>
        </w:rPr>
        <w:t xml:space="preserve"> increase</w:t>
      </w:r>
      <w:r w:rsidRPr="001D05C8">
        <w:rPr>
          <w:u w:val="single"/>
        </w:rPr>
        <w:t xml:space="preserve"> for the affected students. </w:t>
      </w:r>
      <w:proofErr w:type="gramStart"/>
      <w:r w:rsidRPr="001E71BF">
        <w:t>n34</w:t>
      </w:r>
      <w:proofErr w:type="gramEnd"/>
      <w:r w:rsidRPr="001E71BF">
        <w:t xml:space="preserve"> Furthermore, local property values are affected by the perceived quality of the local schools; therefore, </w:t>
      </w:r>
      <w:r w:rsidRPr="001D05C8">
        <w:rPr>
          <w:u w:val="single"/>
        </w:rPr>
        <w:t>improvements to a school [*113] building may result in improvements to local property values.</w:t>
      </w:r>
      <w:r w:rsidRPr="001E71BF">
        <w:t xml:space="preserve"> n35 Although improved graduation rates, increased lifetime earnings of the next generation, and increased property value all are highly compelling reasons to refurbish deteriorating schools, </w:t>
      </w:r>
      <w:r w:rsidRPr="001D05C8">
        <w:rPr>
          <w:u w:val="single"/>
        </w:rPr>
        <w:t xml:space="preserve">the most immediate gain to be realized via a large-scale public school facility program is </w:t>
      </w:r>
      <w:r w:rsidRPr="001D05C8">
        <w:rPr>
          <w:b/>
          <w:u w:val="single"/>
        </w:rPr>
        <w:t>increased employment.</w:t>
      </w:r>
      <w:r w:rsidRPr="001E71BF">
        <w:t xml:space="preserve"> In 2011, there were an estimated 1.5 Million unemployed construction workers in this country. </w:t>
      </w:r>
      <w:proofErr w:type="gramStart"/>
      <w:r w:rsidRPr="001E71BF">
        <w:t>n36</w:t>
      </w:r>
      <w:proofErr w:type="gramEnd"/>
      <w:r w:rsidRPr="001E71BF">
        <w:t xml:space="preserve"> </w:t>
      </w:r>
      <w:r w:rsidRPr="001D05C8">
        <w:rPr>
          <w:u w:val="single"/>
        </w:rPr>
        <w:t xml:space="preserve">One estimate indicates that each one billion dollars invested in building or renovating schools will create between 9,000 and 10,000 jobs. </w:t>
      </w:r>
      <w:proofErr w:type="gramStart"/>
      <w:r w:rsidRPr="001E71BF">
        <w:t>n37</w:t>
      </w:r>
      <w:proofErr w:type="gramEnd"/>
      <w:r w:rsidRPr="001E71BF">
        <w:t xml:space="preserve"> Therefore, an aggressive school renovation program has the potential to put many Americans back to work while improving the quality of life and education for our nation's young people.</w:t>
      </w:r>
    </w:p>
    <w:bookmarkEnd w:id="6"/>
    <w:p w:rsidR="00CD188A" w:rsidRDefault="00CD188A">
      <w:pPr>
        <w:rPr>
          <w:rFonts w:eastAsiaTheme="majorEastAsia" w:cstheme="majorBidi"/>
          <w:b/>
          <w:iCs/>
        </w:rPr>
      </w:pPr>
      <w:r>
        <w:br w:type="page"/>
      </w:r>
    </w:p>
    <w:p w:rsidR="001E71BF" w:rsidRDefault="00B923C1" w:rsidP="00FD3612">
      <w:pPr>
        <w:pStyle w:val="Heading3"/>
      </w:pPr>
      <w:proofErr w:type="spellStart"/>
      <w:r>
        <w:t>Adv</w:t>
      </w:r>
      <w:proofErr w:type="spellEnd"/>
      <w:r>
        <w:t xml:space="preserve"> - </w:t>
      </w:r>
      <w:r w:rsidR="00FD3612">
        <w:t>Achievement Gap</w:t>
      </w:r>
    </w:p>
    <w:p w:rsidR="005309E2" w:rsidRDefault="005309E2" w:rsidP="005309E2">
      <w:pPr>
        <w:pStyle w:val="Heading4"/>
      </w:pPr>
      <w:r>
        <w:t>Current control over funding does not give equal access to quality education – creating an achievement gap</w:t>
      </w:r>
    </w:p>
    <w:p w:rsidR="005309E2" w:rsidRPr="00203B90" w:rsidRDefault="005309E2" w:rsidP="005309E2">
      <w:r>
        <w:t xml:space="preserve">Kimberly Jenkins </w:t>
      </w:r>
      <w:r w:rsidRPr="00203B90">
        <w:rPr>
          <w:b/>
        </w:rPr>
        <w:t>Robinson 2015</w:t>
      </w:r>
      <w:r>
        <w:t xml:space="preserve"> (Professor of Law at the University of Richmond School of Law) LexisNexis Washington University Law Review “DISRUPTING EDUCATION FEDERALISM”</w:t>
      </w:r>
    </w:p>
    <w:p w:rsidR="005309E2" w:rsidRDefault="005309E2" w:rsidP="005309E2">
      <w:pPr>
        <w:rPr>
          <w:u w:val="single"/>
        </w:rPr>
      </w:pPr>
      <w:r w:rsidRPr="00203B90">
        <w:rPr>
          <w:u w:val="single"/>
        </w:rPr>
        <w:t>Even when plaintiffs have prevailed in litigation that sought to reform school finance systems, most states typically have maintained the same fundamental and unequal structure for school finance</w:t>
      </w:r>
      <w:r w:rsidRPr="00203B90">
        <w:t xml:space="preserve">. </w:t>
      </w:r>
      <w:proofErr w:type="gramStart"/>
      <w:r w:rsidRPr="00203B90">
        <w:t>n75</w:t>
      </w:r>
      <w:proofErr w:type="gramEnd"/>
      <w:r w:rsidRPr="00203B90">
        <w:t xml:space="preserve"> Additionally, in a substantial</w:t>
      </w:r>
      <w:r>
        <w:t xml:space="preserve"> </w:t>
      </w:r>
      <w:r w:rsidRPr="00203B90">
        <w:t xml:space="preserve">majority of the states, funding inequities between wealthy and poor districts and schools persist. </w:t>
      </w:r>
      <w:proofErr w:type="gramStart"/>
      <w:r w:rsidRPr="00203B90">
        <w:t>n76</w:t>
      </w:r>
      <w:proofErr w:type="gramEnd"/>
      <w:r w:rsidRPr="00203B90">
        <w:t xml:space="preserve"> Only fourteen</w:t>
      </w:r>
      <w:r>
        <w:t xml:space="preserve"> </w:t>
      </w:r>
      <w:r w:rsidRPr="00203B90">
        <w:t>states provide more funding to districts with high concentrations of poverty than those with low concentrations of</w:t>
      </w:r>
      <w:r>
        <w:t xml:space="preserve"> </w:t>
      </w:r>
      <w:r w:rsidRPr="00203B90">
        <w:t xml:space="preserve">poverty, n77 </w:t>
      </w:r>
      <w:r w:rsidRPr="00203B90">
        <w:rPr>
          <w:u w:val="single"/>
        </w:rPr>
        <w:t>despite consistent research that low-income students require more resources for a successful education than their more affluent peers.</w:t>
      </w:r>
      <w:r w:rsidRPr="00203B90">
        <w:t xml:space="preserve"> n78 The 2013 Equity and Excellence Commission report confirms this </w:t>
      </w:r>
      <w:r w:rsidRPr="00203B90">
        <w:rPr>
          <w:u w:val="single"/>
        </w:rPr>
        <w:t>lack of additional funding to students who live in high poverty concentrations and notes that substantial reform is needed because, apart from a few exceptions, states fail to link their school finance systems to the costs that they would need to invest to educate all children in compliance with state standards.</w:t>
      </w:r>
      <w:r w:rsidRPr="00203B90">
        <w:t xml:space="preserve"> </w:t>
      </w:r>
      <w:proofErr w:type="gramStart"/>
      <w:r w:rsidRPr="00203B90">
        <w:t>n79</w:t>
      </w:r>
      <w:proofErr w:type="gramEnd"/>
      <w:r w:rsidRPr="00203B90">
        <w:t xml:space="preserve"> Given decades of reforms that have not made consistent and</w:t>
      </w:r>
      <w:r>
        <w:t xml:space="preserve"> </w:t>
      </w:r>
      <w:r w:rsidRPr="00203B90">
        <w:t xml:space="preserve">substantial inroads on these challenges, </w:t>
      </w:r>
      <w:r w:rsidRPr="00203B90">
        <w:rPr>
          <w:u w:val="single"/>
        </w:rPr>
        <w:t>the states are not serving as effective "laboratories" for school finance reform.</w:t>
      </w:r>
    </w:p>
    <w:p w:rsidR="005309E2" w:rsidRDefault="005309E2" w:rsidP="005309E2">
      <w:pPr>
        <w:pStyle w:val="Heading4"/>
        <w:spacing w:line="240" w:lineRule="auto"/>
        <w:contextualSpacing/>
      </w:pPr>
      <w:r>
        <w:t>Poor districts do not have enough availability of extracurricular activities</w:t>
      </w:r>
    </w:p>
    <w:p w:rsidR="005309E2" w:rsidRDefault="005309E2" w:rsidP="005309E2">
      <w:pPr>
        <w:spacing w:line="240" w:lineRule="auto"/>
        <w:contextualSpacing/>
      </w:pPr>
      <w:r w:rsidRPr="0001668C">
        <w:rPr>
          <w:szCs w:val="16"/>
        </w:rPr>
        <w:t>Christina</w:t>
      </w:r>
      <w:r w:rsidRPr="00D1170F">
        <w:t xml:space="preserve"> </w:t>
      </w:r>
      <w:proofErr w:type="spellStart"/>
      <w:r w:rsidRPr="00D1170F">
        <w:rPr>
          <w:rStyle w:val="Style13ptBold"/>
        </w:rPr>
        <w:t>Veiga</w:t>
      </w:r>
      <w:proofErr w:type="spellEnd"/>
      <w:r w:rsidRPr="00D1170F">
        <w:rPr>
          <w:rStyle w:val="Style13ptBold"/>
        </w:rPr>
        <w:t>,</w:t>
      </w:r>
      <w:r w:rsidRPr="00D1170F">
        <w:t xml:space="preserve"> </w:t>
      </w:r>
      <w:r w:rsidRPr="0001668C">
        <w:rPr>
          <w:szCs w:val="16"/>
        </w:rPr>
        <w:t>8-30</w:t>
      </w:r>
      <w:r w:rsidRPr="00D1170F">
        <w:t>-</w:t>
      </w:r>
      <w:r w:rsidRPr="00D1170F">
        <w:rPr>
          <w:rStyle w:val="Style13ptBold"/>
        </w:rPr>
        <w:t>2016</w:t>
      </w:r>
      <w:r w:rsidRPr="00D1170F">
        <w:t xml:space="preserve">, </w:t>
      </w:r>
      <w:r w:rsidRPr="0001668C">
        <w:rPr>
          <w:szCs w:val="16"/>
        </w:rPr>
        <w:t xml:space="preserve">Christina </w:t>
      </w:r>
      <w:proofErr w:type="spellStart"/>
      <w:r w:rsidRPr="0001668C">
        <w:rPr>
          <w:szCs w:val="16"/>
        </w:rPr>
        <w:t>Veiga</w:t>
      </w:r>
      <w:proofErr w:type="spellEnd"/>
      <w:r w:rsidRPr="0001668C">
        <w:rPr>
          <w:szCs w:val="16"/>
        </w:rPr>
        <w:t xml:space="preserve"> 8-30-2016, Access to after-school programs remains a problem in low-income communities, report finds, </w:t>
      </w:r>
      <w:proofErr w:type="spellStart"/>
      <w:r w:rsidRPr="0001668C">
        <w:rPr>
          <w:szCs w:val="16"/>
        </w:rPr>
        <w:t>Chalkbeat</w:t>
      </w:r>
      <w:proofErr w:type="spellEnd"/>
      <w:r w:rsidRPr="0001668C">
        <w:rPr>
          <w:szCs w:val="16"/>
        </w:rPr>
        <w:t>, http://www.chalkbeat.org/posts/ny/2016/08/30/access-to-after-school-programs-remains-a-problem-in-low-income-communities-report-finds/, 6-17-2017</w:t>
      </w:r>
    </w:p>
    <w:p w:rsidR="005309E2" w:rsidRDefault="005309E2" w:rsidP="005309E2">
      <w:pPr>
        <w:spacing w:line="240" w:lineRule="auto"/>
        <w:contextualSpacing/>
        <w:rPr>
          <w:rFonts w:ascii="Georgia" w:hAnsi="Georgia"/>
          <w:color w:val="333333"/>
          <w:szCs w:val="26"/>
        </w:rPr>
      </w:pPr>
      <w:r w:rsidRPr="00D1170F">
        <w:rPr>
          <w:rStyle w:val="StyleUnderline"/>
        </w:rPr>
        <w:t>The hours between 3 and 6 p.m. — when students are out of class but most parents are still working — are critically important to a child’s well-being</w:t>
      </w:r>
      <w:r w:rsidRPr="001D7F95">
        <w:rPr>
          <w:rFonts w:ascii="Georgia" w:eastAsia="Times New Roman" w:hAnsi="Georgia" w:cs="Times New Roman"/>
          <w:color w:val="333333"/>
          <w:szCs w:val="26"/>
        </w:rPr>
        <w:t xml:space="preserve">. But despite national efforts to improve access to after-school programs, </w:t>
      </w:r>
      <w:r w:rsidRPr="00D1170F">
        <w:rPr>
          <w:rStyle w:val="StyleUnderline"/>
        </w:rPr>
        <w:t>many children, particularly in poor neighborhoods, still don’t have seats.</w:t>
      </w:r>
      <w:r w:rsidRPr="001D7F95">
        <w:rPr>
          <w:rFonts w:ascii="Georgia" w:eastAsia="Times New Roman" w:hAnsi="Georgia" w:cs="Times New Roman"/>
          <w:color w:val="333333"/>
          <w:szCs w:val="26"/>
        </w:rPr>
        <w:t xml:space="preserve"> That’s the main finding of a new study released Tuesday by the Afterschool Alliance, a national advocacy group.</w:t>
      </w:r>
      <w:r w:rsidRPr="00D1170F">
        <w:rPr>
          <w:rFonts w:ascii="Georgia" w:eastAsia="Times New Roman" w:hAnsi="Georgia" w:cs="Times New Roman"/>
          <w:color w:val="333333"/>
          <w:szCs w:val="26"/>
        </w:rPr>
        <w:t xml:space="preserve"> </w:t>
      </w:r>
      <w:r w:rsidRPr="00D1170F">
        <w:rPr>
          <w:rStyle w:val="StyleUnderline"/>
        </w:rPr>
        <w:t>Children who live in low-income neighborhoods are actually more likely than average to participate in after-school programs — but demand far exceeds supply</w:t>
      </w:r>
      <w:r w:rsidRPr="001D7F95">
        <w:rPr>
          <w:rFonts w:ascii="Georgia" w:eastAsia="Times New Roman" w:hAnsi="Georgia" w:cs="Times New Roman"/>
          <w:color w:val="333333"/>
          <w:szCs w:val="26"/>
        </w:rPr>
        <w:t>, according to the Alliance.</w:t>
      </w:r>
      <w:r w:rsidRPr="00D1170F">
        <w:rPr>
          <w:rFonts w:ascii="Georgia" w:eastAsia="Times New Roman" w:hAnsi="Georgia" w:cs="Times New Roman"/>
          <w:color w:val="333333"/>
          <w:szCs w:val="26"/>
        </w:rPr>
        <w:t xml:space="preserve"> </w:t>
      </w:r>
      <w:r w:rsidRPr="001D7F95">
        <w:rPr>
          <w:rFonts w:ascii="Georgia" w:eastAsia="Times New Roman" w:hAnsi="Georgia" w:cs="Times New Roman"/>
          <w:color w:val="333333"/>
          <w:szCs w:val="26"/>
        </w:rPr>
        <w:t>The group looked at communities of concentrated poverty, where at least 30 percent of families are low-income. Almost a quarter of those parents said their children were enrolled in after-school activities — compared with 18 percent of parents nationally.</w:t>
      </w:r>
      <w:r w:rsidRPr="00D1170F">
        <w:rPr>
          <w:rFonts w:ascii="Georgia" w:eastAsia="Times New Roman" w:hAnsi="Georgia" w:cs="Times New Roman"/>
          <w:color w:val="333333"/>
          <w:szCs w:val="26"/>
        </w:rPr>
        <w:t xml:space="preserve"> </w:t>
      </w:r>
      <w:r w:rsidRPr="001D7F95">
        <w:rPr>
          <w:rFonts w:ascii="Georgia" w:eastAsia="Times New Roman" w:hAnsi="Georgia" w:cs="Times New Roman"/>
          <w:color w:val="333333"/>
          <w:szCs w:val="26"/>
        </w:rPr>
        <w:t>Yet, there is still significant unmet need, according to the study. Among families with children not already in after-school programs, 56 percent said they would enroll in such programs if they were available.</w:t>
      </w:r>
      <w:r w:rsidRPr="00D1170F">
        <w:rPr>
          <w:rFonts w:ascii="Georgia" w:eastAsia="Times New Roman" w:hAnsi="Georgia" w:cs="Times New Roman"/>
          <w:color w:val="333333"/>
          <w:szCs w:val="26"/>
        </w:rPr>
        <w:t xml:space="preserve"> </w:t>
      </w:r>
      <w:r w:rsidRPr="001D7F95">
        <w:rPr>
          <w:rFonts w:ascii="Georgia" w:eastAsia="Times New Roman" w:hAnsi="Georgia" w:cs="Times New Roman"/>
          <w:color w:val="333333"/>
          <w:szCs w:val="26"/>
        </w:rPr>
        <w:t>“</w:t>
      </w:r>
      <w:r w:rsidRPr="00D1170F">
        <w:rPr>
          <w:rStyle w:val="StyleUnderline"/>
        </w:rPr>
        <w:t>The research shows us that access to after-school programs is critical to helping kids succeed. Kids spend only about 20 percent of their time in school. We need to think about the 80 percent they’re not in school</w:t>
      </w:r>
      <w:r w:rsidRPr="001D7F95">
        <w:rPr>
          <w:rFonts w:ascii="Georgia" w:eastAsia="Times New Roman" w:hAnsi="Georgia" w:cs="Times New Roman"/>
          <w:color w:val="333333"/>
          <w:szCs w:val="26"/>
        </w:rPr>
        <w:t>,” said Jen Rinehart, senior vice president for policy and research at the Afterschool Alliance.</w:t>
      </w:r>
      <w:r w:rsidRPr="00D1170F">
        <w:rPr>
          <w:rFonts w:ascii="Georgia" w:eastAsia="Times New Roman" w:hAnsi="Georgia" w:cs="Times New Roman"/>
          <w:color w:val="333333"/>
          <w:szCs w:val="26"/>
        </w:rPr>
        <w:t xml:space="preserve"> </w:t>
      </w:r>
      <w:r w:rsidRPr="00D1170F">
        <w:rPr>
          <w:rFonts w:ascii="Georgia" w:hAnsi="Georgia"/>
          <w:color w:val="333333"/>
          <w:szCs w:val="26"/>
        </w:rPr>
        <w:t xml:space="preserve">The Alliance did earlier research on New York City, and found that 28 percent of all New York City students (not just those living in poor communities) were enrolled in after-school in 2014, higher than the national average. But among those not enrolled, 67% of parents said they would enroll their children if they could. That statistic, based on 2014 data, pre-dates Mayor Bill de </w:t>
      </w:r>
      <w:proofErr w:type="spellStart"/>
      <w:r w:rsidRPr="00D1170F">
        <w:rPr>
          <w:rFonts w:ascii="Georgia" w:hAnsi="Georgia"/>
          <w:color w:val="333333"/>
          <w:szCs w:val="26"/>
        </w:rPr>
        <w:t>Blasio’s</w:t>
      </w:r>
      <w:proofErr w:type="spellEnd"/>
      <w:r w:rsidRPr="00D1170F">
        <w:rPr>
          <w:rStyle w:val="apple-converted-space"/>
          <w:rFonts w:ascii="Georgia" w:eastAsiaTheme="majorEastAsia" w:hAnsi="Georgia"/>
          <w:color w:val="333333"/>
        </w:rPr>
        <w:t xml:space="preserve"> </w:t>
      </w:r>
      <w:hyperlink r:id="rId10" w:anchor=".V8XlpJMrLBI" w:history="1">
        <w:r w:rsidRPr="00D1170F">
          <w:rPr>
            <w:rStyle w:val="Hyperlink"/>
            <w:rFonts w:ascii="inherit" w:hAnsi="inherit"/>
            <w:color w:val="2BA8E0"/>
            <w:szCs w:val="26"/>
            <w:bdr w:val="none" w:sz="0" w:space="0" w:color="auto" w:frame="1"/>
          </w:rPr>
          <w:t>announcement that expanded access</w:t>
        </w:r>
      </w:hyperlink>
      <w:r w:rsidRPr="00D1170F">
        <w:rPr>
          <w:rStyle w:val="apple-converted-space"/>
          <w:rFonts w:ascii="Georgia" w:eastAsiaTheme="majorEastAsia" w:hAnsi="Georgia"/>
          <w:color w:val="333333"/>
        </w:rPr>
        <w:t xml:space="preserve"> </w:t>
      </w:r>
      <w:r w:rsidRPr="00D1170F">
        <w:rPr>
          <w:rFonts w:ascii="Georgia" w:hAnsi="Georgia"/>
          <w:color w:val="333333"/>
          <w:szCs w:val="26"/>
        </w:rPr>
        <w:t xml:space="preserve">to after-school would be a priority in his education agenda. Under de </w:t>
      </w:r>
      <w:proofErr w:type="spellStart"/>
      <w:r w:rsidRPr="00D1170F">
        <w:rPr>
          <w:rFonts w:ascii="Georgia" w:hAnsi="Georgia"/>
          <w:color w:val="333333"/>
          <w:szCs w:val="26"/>
        </w:rPr>
        <w:t>Blasio</w:t>
      </w:r>
      <w:proofErr w:type="spellEnd"/>
      <w:r w:rsidRPr="00D1170F">
        <w:rPr>
          <w:rFonts w:ascii="Georgia" w:hAnsi="Georgia"/>
          <w:color w:val="333333"/>
          <w:szCs w:val="26"/>
        </w:rPr>
        <w:t xml:space="preserve">, the city has poured $305 million into creating an after-school seat for every middle school student who wants one. Enrollment in after-school doubled to more than 116,000 middle school students last year, according to figures provided by the New York City Department of Youth and Community Development. In a statement, DYCD Commissioner Bill Chong said </w:t>
      </w:r>
      <w:r w:rsidRPr="00D1170F">
        <w:rPr>
          <w:rStyle w:val="StyleUnderline"/>
        </w:rPr>
        <w:t>after-school programs help students grow into responsible adults — but they also serve a broader purpose of leveling the playing field.</w:t>
      </w:r>
      <w:r>
        <w:rPr>
          <w:rStyle w:val="StyleUnderline"/>
        </w:rPr>
        <w:t xml:space="preserve"> </w:t>
      </w:r>
      <w:r w:rsidRPr="00D1170F">
        <w:rPr>
          <w:rStyle w:val="StyleUnderline"/>
        </w:rPr>
        <w:t xml:space="preserve">“The unprecedented expansion of after-school opportunities for middle </w:t>
      </w:r>
      <w:proofErr w:type="spellStart"/>
      <w:r w:rsidRPr="00D1170F">
        <w:rPr>
          <w:rStyle w:val="StyleUnderline"/>
        </w:rPr>
        <w:t>schoolers</w:t>
      </w:r>
      <w:proofErr w:type="spellEnd"/>
      <w:r w:rsidRPr="00D1170F">
        <w:rPr>
          <w:rStyle w:val="StyleUnderline"/>
        </w:rPr>
        <w:t xml:space="preserve"> is providing safe, high-quality learning and recreational opportunities, and helping to reduce inequality across all communities</w:t>
      </w:r>
      <w:r w:rsidRPr="00D1170F">
        <w:rPr>
          <w:rFonts w:ascii="Georgia" w:hAnsi="Georgia"/>
          <w:color w:val="333333"/>
          <w:szCs w:val="26"/>
        </w:rPr>
        <w:t>,” he said.</w:t>
      </w:r>
    </w:p>
    <w:p w:rsidR="005309E2" w:rsidRPr="00D1170F" w:rsidRDefault="005309E2" w:rsidP="005309E2">
      <w:pPr>
        <w:spacing w:line="240" w:lineRule="auto"/>
        <w:contextualSpacing/>
      </w:pPr>
    </w:p>
    <w:p w:rsidR="002605D5" w:rsidRDefault="002605D5">
      <w:pPr>
        <w:rPr>
          <w:rFonts w:eastAsiaTheme="majorEastAsia" w:cstheme="majorBidi"/>
          <w:b/>
          <w:iCs/>
          <w:sz w:val="26"/>
        </w:rPr>
      </w:pPr>
      <w:r>
        <w:br w:type="page"/>
      </w:r>
    </w:p>
    <w:p w:rsidR="005309E2" w:rsidRDefault="005309E2" w:rsidP="005309E2">
      <w:pPr>
        <w:pStyle w:val="Heading4"/>
      </w:pPr>
      <w:r>
        <w:t>These activities are necessary to developing the whole student and helps solidify skills that are helpful later in life—these are not learned inside the classroom</w:t>
      </w:r>
    </w:p>
    <w:p w:rsidR="005309E2" w:rsidRPr="002713C2" w:rsidRDefault="005309E2" w:rsidP="005309E2">
      <w:pPr>
        <w:rPr>
          <w:szCs w:val="16"/>
        </w:rPr>
      </w:pPr>
      <w:r w:rsidRPr="002713C2">
        <w:rPr>
          <w:szCs w:val="16"/>
        </w:rPr>
        <w:t xml:space="preserve">Trevor </w:t>
      </w:r>
      <w:r w:rsidRPr="002713C2">
        <w:rPr>
          <w:rStyle w:val="Style13ptBold"/>
        </w:rPr>
        <w:t>Pilgrim</w:t>
      </w:r>
      <w:r w:rsidRPr="002713C2">
        <w:rPr>
          <w:szCs w:val="16"/>
        </w:rPr>
        <w:t xml:space="preserve">, August 26, </w:t>
      </w:r>
      <w:r w:rsidRPr="002713C2">
        <w:rPr>
          <w:rStyle w:val="Style13ptBold"/>
        </w:rPr>
        <w:t>2013</w:t>
      </w:r>
      <w:r w:rsidRPr="002713C2">
        <w:rPr>
          <w:szCs w:val="16"/>
        </w:rPr>
        <w:t xml:space="preserve"> Extra-curricular Activities Are Important </w:t>
      </w:r>
      <w:proofErr w:type="gramStart"/>
      <w:r w:rsidRPr="002713C2">
        <w:rPr>
          <w:szCs w:val="16"/>
        </w:rPr>
        <w:t>For</w:t>
      </w:r>
      <w:proofErr w:type="gramEnd"/>
      <w:r w:rsidRPr="002713C2">
        <w:rPr>
          <w:szCs w:val="16"/>
        </w:rPr>
        <w:t xml:space="preserve"> Students, </w:t>
      </w:r>
      <w:proofErr w:type="spellStart"/>
      <w:r w:rsidRPr="002713C2">
        <w:rPr>
          <w:szCs w:val="16"/>
        </w:rPr>
        <w:t>eduflow</w:t>
      </w:r>
      <w:proofErr w:type="spellEnd"/>
      <w:r w:rsidRPr="002713C2">
        <w:rPr>
          <w:szCs w:val="16"/>
        </w:rPr>
        <w:t>, https://eduflow.wordpress.com/2013/08/26/extra-curricular-activities-are-important-for-students/, 6-30-2017</w:t>
      </w:r>
    </w:p>
    <w:p w:rsidR="005309E2" w:rsidRPr="002713C2" w:rsidRDefault="005309E2" w:rsidP="005309E2">
      <w:r w:rsidRPr="002713C2">
        <w:rPr>
          <w:rFonts w:ascii="Trebuchet MS" w:hAnsi="Trebuchet MS"/>
          <w:color w:val="333333"/>
          <w:szCs w:val="21"/>
        </w:rPr>
        <w:t>Nothing could be further from the truth than this notion of wasting time</w:t>
      </w:r>
      <w:r w:rsidRPr="002713C2">
        <w:rPr>
          <w:rStyle w:val="StyleUnderline"/>
        </w:rPr>
        <w:t>.</w:t>
      </w:r>
      <w:r>
        <w:rPr>
          <w:rStyle w:val="StyleUnderline"/>
        </w:rPr>
        <w:t xml:space="preserve"> </w:t>
      </w:r>
      <w:r w:rsidRPr="002713C2">
        <w:rPr>
          <w:rStyle w:val="StyleUnderline"/>
        </w:rPr>
        <w:t>Academic subjects and extra-curricular activities complement each other and develop a well-rounded, socially skilled,</w:t>
      </w:r>
      <w:r>
        <w:rPr>
          <w:rStyle w:val="StyleUnderline"/>
        </w:rPr>
        <w:t xml:space="preserve"> </w:t>
      </w:r>
      <w:r w:rsidRPr="002713C2">
        <w:rPr>
          <w:rStyle w:val="StyleUnderline"/>
        </w:rPr>
        <w:t>and healthier student.</w:t>
      </w:r>
      <w:r w:rsidRPr="002713C2">
        <w:rPr>
          <w:rFonts w:ascii="Trebuchet MS" w:hAnsi="Trebuchet MS"/>
          <w:color w:val="333333"/>
          <w:szCs w:val="21"/>
        </w:rPr>
        <w:t xml:space="preserve"> There are so many possible extra-curricular activities that each student can choose one that appeals to him or her personally. Activities range from athletics, various sports, scouts, girl guides, debating, music and chess to paramilitary groups like the cadets. This list is not even exhaustive. Some students choose more than one pursuit. </w:t>
      </w:r>
      <w:r w:rsidRPr="002713C2">
        <w:rPr>
          <w:rStyle w:val="StyleUnderline"/>
        </w:rPr>
        <w:t>Extra-curricular activities help to develop the whole student.</w:t>
      </w:r>
      <w:r>
        <w:rPr>
          <w:rStyle w:val="StyleUnderline"/>
        </w:rPr>
        <w:t xml:space="preserve"> </w:t>
      </w:r>
      <w:r w:rsidRPr="002713C2">
        <w:rPr>
          <w:rStyle w:val="StyleUnderline"/>
        </w:rPr>
        <w:t>We cannot just produce one-dimensional students in our schools.</w:t>
      </w:r>
      <w:r>
        <w:rPr>
          <w:rStyle w:val="StyleUnderline"/>
        </w:rPr>
        <w:t xml:space="preserve"> </w:t>
      </w:r>
      <w:r w:rsidRPr="002713C2">
        <w:rPr>
          <w:rStyle w:val="StyleUnderline"/>
        </w:rPr>
        <w:t>Many students use their skills in extra-curricular activities like</w:t>
      </w:r>
      <w:r>
        <w:rPr>
          <w:rStyle w:val="StyleUnderline"/>
        </w:rPr>
        <w:t xml:space="preserve"> </w:t>
      </w:r>
      <w:r w:rsidRPr="002713C2">
        <w:rPr>
          <w:rStyle w:val="StyleUnderline"/>
        </w:rPr>
        <w:t>athletics or</w:t>
      </w:r>
      <w:r>
        <w:rPr>
          <w:rStyle w:val="StyleUnderline"/>
        </w:rPr>
        <w:t xml:space="preserve"> </w:t>
      </w:r>
      <w:r w:rsidRPr="002713C2">
        <w:rPr>
          <w:rStyle w:val="StyleUnderline"/>
        </w:rPr>
        <w:t>sports and their academic ability to</w:t>
      </w:r>
      <w:r>
        <w:rPr>
          <w:rStyle w:val="StyleUnderline"/>
        </w:rPr>
        <w:t xml:space="preserve"> </w:t>
      </w:r>
      <w:r w:rsidRPr="002713C2">
        <w:rPr>
          <w:rStyle w:val="StyleUnderline"/>
        </w:rPr>
        <w:t>gain athletic or</w:t>
      </w:r>
      <w:r>
        <w:rPr>
          <w:rStyle w:val="StyleUnderline"/>
        </w:rPr>
        <w:t xml:space="preserve"> </w:t>
      </w:r>
      <w:hyperlink r:id="rId11" w:tgtFrame="_blank" w:tooltip="Athletic scholarship" w:history="1">
        <w:r w:rsidRPr="002713C2">
          <w:rPr>
            <w:rStyle w:val="StyleUnderline"/>
          </w:rPr>
          <w:t>sports scholarships</w:t>
        </w:r>
      </w:hyperlink>
      <w:r>
        <w:rPr>
          <w:rStyle w:val="StyleUnderline"/>
        </w:rPr>
        <w:t xml:space="preserve"> </w:t>
      </w:r>
      <w:r w:rsidRPr="002713C2">
        <w:rPr>
          <w:rStyle w:val="StyleUnderline"/>
        </w:rPr>
        <w:t>to various universities.</w:t>
      </w:r>
      <w:r>
        <w:rPr>
          <w:rStyle w:val="StyleUnderline"/>
        </w:rPr>
        <w:t xml:space="preserve"> </w:t>
      </w:r>
      <w:r w:rsidRPr="002713C2">
        <w:rPr>
          <w:rFonts w:ascii="Trebuchet MS" w:hAnsi="Trebuchet MS"/>
          <w:color w:val="333333"/>
          <w:szCs w:val="21"/>
        </w:rPr>
        <w:t xml:space="preserve">Numerous students from my former school are granted athletic scholarships to American universities in this way. Researchers like </w:t>
      </w:r>
      <w:proofErr w:type="spellStart"/>
      <w:r w:rsidRPr="002713C2">
        <w:rPr>
          <w:rFonts w:ascii="Trebuchet MS" w:hAnsi="Trebuchet MS"/>
          <w:color w:val="333333"/>
          <w:szCs w:val="21"/>
        </w:rPr>
        <w:t>Massoni</w:t>
      </w:r>
      <w:proofErr w:type="spellEnd"/>
      <w:r w:rsidRPr="002713C2">
        <w:rPr>
          <w:rFonts w:ascii="Trebuchet MS" w:hAnsi="Trebuchet MS"/>
          <w:color w:val="333333"/>
          <w:szCs w:val="21"/>
        </w:rPr>
        <w:t xml:space="preserve">, Erin </w:t>
      </w:r>
      <w:proofErr w:type="gramStart"/>
      <w:r w:rsidRPr="002713C2">
        <w:rPr>
          <w:rFonts w:ascii="Trebuchet MS" w:hAnsi="Trebuchet MS"/>
          <w:color w:val="333333"/>
          <w:szCs w:val="21"/>
        </w:rPr>
        <w:t>( 2011</w:t>
      </w:r>
      <w:proofErr w:type="gramEnd"/>
      <w:r w:rsidRPr="002713C2">
        <w:rPr>
          <w:rFonts w:ascii="Trebuchet MS" w:hAnsi="Trebuchet MS"/>
          <w:color w:val="333333"/>
          <w:szCs w:val="21"/>
        </w:rPr>
        <w:t xml:space="preserve"> ) and others have listed many benefits derived from participation in extra-curricular activities at school. I have seen the same benefits among my former students. Let us consider some of them. </w:t>
      </w:r>
      <w:r w:rsidRPr="002713C2">
        <w:rPr>
          <w:rStyle w:val="StyleUnderline"/>
        </w:rPr>
        <w:t>Students who are involved in extra-curricular pursuits tend to improve their academic grades as well</w:t>
      </w:r>
      <w:r w:rsidRPr="002713C2">
        <w:rPr>
          <w:rFonts w:ascii="Trebuchet MS" w:hAnsi="Trebuchet MS"/>
          <w:color w:val="333333"/>
          <w:szCs w:val="21"/>
        </w:rPr>
        <w:t xml:space="preserve">. This may be </w:t>
      </w:r>
      <w:r w:rsidRPr="002713C2">
        <w:rPr>
          <w:rStyle w:val="StyleUnderline"/>
        </w:rPr>
        <w:t>due to increased self-esteem, motivation</w:t>
      </w:r>
      <w:r>
        <w:rPr>
          <w:rStyle w:val="StyleUnderline"/>
        </w:rPr>
        <w:t xml:space="preserve"> </w:t>
      </w:r>
      <w:r w:rsidRPr="002713C2">
        <w:rPr>
          <w:rStyle w:val="StyleUnderline"/>
        </w:rPr>
        <w:t>and better time management.</w:t>
      </w:r>
      <w:r>
        <w:rPr>
          <w:rStyle w:val="StyleUnderline"/>
        </w:rPr>
        <w:t xml:space="preserve"> </w:t>
      </w:r>
      <w:r w:rsidRPr="002713C2">
        <w:rPr>
          <w:rStyle w:val="StyleUnderline"/>
        </w:rPr>
        <w:t>They become better organized in the classroom.</w:t>
      </w:r>
      <w:r>
        <w:rPr>
          <w:rStyle w:val="StyleUnderline"/>
        </w:rPr>
        <w:t xml:space="preserve"> </w:t>
      </w:r>
      <w:r w:rsidRPr="002713C2">
        <w:rPr>
          <w:rStyle w:val="StyleUnderline"/>
        </w:rPr>
        <w:t>They</w:t>
      </w:r>
      <w:r>
        <w:rPr>
          <w:rStyle w:val="StyleUnderline"/>
        </w:rPr>
        <w:t xml:space="preserve"> </w:t>
      </w:r>
      <w:r w:rsidRPr="002713C2">
        <w:rPr>
          <w:rStyle w:val="StyleUnderline"/>
        </w:rPr>
        <w:t>demonstrate a reduction</w:t>
      </w:r>
      <w:r>
        <w:rPr>
          <w:rStyle w:val="StyleUnderline"/>
        </w:rPr>
        <w:t xml:space="preserve"> </w:t>
      </w:r>
      <w:r w:rsidRPr="002713C2">
        <w:rPr>
          <w:rStyle w:val="StyleUnderline"/>
        </w:rPr>
        <w:t xml:space="preserve">of at-risk behavior and a heightened sense of belonging, resulting in better </w:t>
      </w:r>
      <w:proofErr w:type="spellStart"/>
      <w:r w:rsidRPr="002713C2">
        <w:rPr>
          <w:rStyle w:val="StyleUnderline"/>
        </w:rPr>
        <w:t>behaviour</w:t>
      </w:r>
      <w:proofErr w:type="spellEnd"/>
      <w:r w:rsidRPr="002713C2">
        <w:rPr>
          <w:rFonts w:ascii="Trebuchet MS" w:hAnsi="Trebuchet MS"/>
          <w:color w:val="333333"/>
          <w:szCs w:val="21"/>
        </w:rPr>
        <w:t xml:space="preserve">. They learn useful new skills from their chosen activity, and in </w:t>
      </w:r>
      <w:r w:rsidRPr="002713C2">
        <w:rPr>
          <w:rStyle w:val="StyleUnderline"/>
        </w:rPr>
        <w:t>integrating these activities into their everyday school lives, they learn time management, critical thinking, teamwork and social skills.</w:t>
      </w:r>
      <w:r>
        <w:rPr>
          <w:rStyle w:val="StyleUnderline"/>
        </w:rPr>
        <w:t xml:space="preserve"> </w:t>
      </w:r>
      <w:r w:rsidRPr="002713C2">
        <w:rPr>
          <w:rStyle w:val="StyleUnderline"/>
        </w:rPr>
        <w:t>They develop life-long relationships with their peers and learn how to lead others.</w:t>
      </w:r>
      <w:r>
        <w:rPr>
          <w:rStyle w:val="StyleUnderline"/>
        </w:rPr>
        <w:t xml:space="preserve"> </w:t>
      </w:r>
      <w:r w:rsidRPr="002713C2">
        <w:rPr>
          <w:rStyle w:val="StyleUnderline"/>
        </w:rPr>
        <w:t>These skills will be beneficial in later life and in the workplace.</w:t>
      </w:r>
      <w:r>
        <w:rPr>
          <w:rStyle w:val="StyleUnderline"/>
        </w:rPr>
        <w:t xml:space="preserve"> </w:t>
      </w:r>
      <w:r w:rsidRPr="002713C2">
        <w:rPr>
          <w:rStyle w:val="StyleUnderline"/>
        </w:rPr>
        <w:t xml:space="preserve">Extra-curricular activities also foster a sense of commitment to a cause or purpose and they reduce selfish </w:t>
      </w:r>
      <w:proofErr w:type="spellStart"/>
      <w:r w:rsidRPr="002713C2">
        <w:rPr>
          <w:rStyle w:val="StyleUnderline"/>
        </w:rPr>
        <w:t>behaviour</w:t>
      </w:r>
      <w:proofErr w:type="spellEnd"/>
      <w:r w:rsidRPr="002713C2">
        <w:rPr>
          <w:rFonts w:ascii="Trebuchet MS" w:hAnsi="Trebuchet MS"/>
          <w:color w:val="333333"/>
          <w:szCs w:val="21"/>
        </w:rPr>
        <w:t xml:space="preserve">. Students become more marketable in the workplace. </w:t>
      </w:r>
      <w:r w:rsidRPr="002713C2">
        <w:rPr>
          <w:rStyle w:val="StyleUnderline"/>
        </w:rPr>
        <w:t>Through the avenue of extra-curricular activities students find it much easier to gain admission into universities.</w:t>
      </w:r>
      <w:r>
        <w:rPr>
          <w:rStyle w:val="StyleUnderline"/>
        </w:rPr>
        <w:t xml:space="preserve"> </w:t>
      </w:r>
      <w:r w:rsidRPr="002713C2">
        <w:rPr>
          <w:rStyle w:val="StyleUnderline"/>
        </w:rPr>
        <w:t>Modern universities are more interested in recruiting students who have something to offer besides academic qualifications.</w:t>
      </w:r>
      <w:r>
        <w:rPr>
          <w:rStyle w:val="StyleUnderline"/>
        </w:rPr>
        <w:t xml:space="preserve"> </w:t>
      </w:r>
      <w:r w:rsidRPr="002713C2">
        <w:t>T</w:t>
      </w:r>
      <w:r w:rsidRPr="002713C2">
        <w:rPr>
          <w:rFonts w:ascii="Trebuchet MS" w:hAnsi="Trebuchet MS"/>
          <w:color w:val="333333"/>
          <w:szCs w:val="21"/>
        </w:rPr>
        <w:t xml:space="preserve">hey seek out students who can make a contribution in other areas to the university and the society at large. Many universities and some schools make money and gain prestige through their extra-curricular engagement in various arenas. </w:t>
      </w:r>
    </w:p>
    <w:p w:rsidR="00FD3612" w:rsidRDefault="00FD3612" w:rsidP="00FD3612">
      <w:pPr>
        <w:pStyle w:val="Heading4"/>
      </w:pPr>
      <w:r>
        <w:t>Funding equity closes the achievement gap – increases the quality of education</w:t>
      </w:r>
    </w:p>
    <w:p w:rsidR="00FD3612" w:rsidRDefault="00FD3612" w:rsidP="00FD3612">
      <w:r>
        <w:t xml:space="preserve">Debra L. </w:t>
      </w:r>
      <w:r w:rsidRPr="00CC252F">
        <w:rPr>
          <w:b/>
        </w:rPr>
        <w:t xml:space="preserve">Ireland 2003 </w:t>
      </w:r>
      <w:r>
        <w:t>(Graduate from Gannon University) The Scholar: St. Mary’s Law Review on Minority Issues “Comment: The Price of Education: What Local Control Is Costing American Children” LexisNexis</w:t>
      </w:r>
    </w:p>
    <w:p w:rsidR="00FD3612" w:rsidRPr="00575933" w:rsidRDefault="00FD3612" w:rsidP="00FD3612">
      <w:pPr>
        <w:rPr>
          <w:u w:val="single"/>
        </w:rPr>
      </w:pPr>
      <w:r w:rsidRPr="00033E74">
        <w:rPr>
          <w:rStyle w:val="StyleUnderline"/>
        </w:rPr>
        <w:t xml:space="preserve">Advocates of maintaining strong local control over school district financing and policy-making use a pay-to-play concept as fuel for their argument. </w:t>
      </w:r>
      <w:proofErr w:type="gramStart"/>
      <w:r w:rsidRPr="00033E74">
        <w:rPr>
          <w:rStyle w:val="StyleUnderline"/>
        </w:rPr>
        <w:t>n37</w:t>
      </w:r>
      <w:proofErr w:type="gramEnd"/>
      <w:r w:rsidRPr="00033E74">
        <w:rPr>
          <w:rStyle w:val="StyleUnderline"/>
        </w:rPr>
        <w:t xml:space="preserve"> They say that relying primarily on money raised locally allows them greater oversight, and increases the likelihood that any given school will reflect the particular distinctiveness of a community, better meeting its unique needs</w:t>
      </w:r>
      <w:r>
        <w:t xml:space="preserve">. </w:t>
      </w:r>
      <w:proofErr w:type="gramStart"/>
      <w:r>
        <w:t>n38</w:t>
      </w:r>
      <w:proofErr w:type="gramEnd"/>
      <w:r>
        <w:t xml:space="preserve"> The neighborhood school will thus have the freedom to be an innovator, experimenting with a variety of programs for its pupils. </w:t>
      </w:r>
      <w:proofErr w:type="gramStart"/>
      <w:r w:rsidRPr="00033E74">
        <w:rPr>
          <w:rStyle w:val="StyleUnderline"/>
        </w:rPr>
        <w:t>n39</w:t>
      </w:r>
      <w:proofErr w:type="gramEnd"/>
      <w:r w:rsidRPr="00033E74">
        <w:rPr>
          <w:rStyle w:val="StyleUnderline"/>
        </w:rPr>
        <w:t xml:space="preserve"> In contrast, they contend that greater contributions from the [*169] state would hamper innovation. </w:t>
      </w:r>
      <w:proofErr w:type="gramStart"/>
      <w:r w:rsidRPr="00033E74">
        <w:rPr>
          <w:rStyle w:val="StyleUnderline"/>
        </w:rPr>
        <w:t>n40</w:t>
      </w:r>
      <w:proofErr w:type="gramEnd"/>
      <w:r w:rsidRPr="00033E74">
        <w:rPr>
          <w:rStyle w:val="StyleUnderline"/>
        </w:rPr>
        <w:t xml:space="preserve"> Yet research consistently demonstrates that innovation at individual schools is not necessarily compromised when state agencies attempt to fund public education more equitably. n41 In fact, there is actually a measurable benefit to obtaining more money from state coffers than local sources: as the percentage of the budget comprised of state funds increases, greater financial equity is achieved among all districts in the state. </w:t>
      </w:r>
      <w:proofErr w:type="gramStart"/>
      <w:r w:rsidRPr="00033E74">
        <w:rPr>
          <w:rStyle w:val="StyleUnderline"/>
        </w:rPr>
        <w:t>n42</w:t>
      </w:r>
      <w:proofErr w:type="gramEnd"/>
      <w:r w:rsidRPr="00033E74">
        <w:rPr>
          <w:rStyle w:val="StyleUnderline"/>
        </w:rPr>
        <w:t xml:space="preserve"> Conversely, as the proportion of local dollars goes up, there is a greater likelihood of funding disparities in a region. n43</w:t>
      </w:r>
    </w:p>
    <w:p w:rsidR="005309E2" w:rsidRDefault="005309E2" w:rsidP="005309E2">
      <w:pPr>
        <w:pStyle w:val="Heading4"/>
      </w:pPr>
      <w:r>
        <w:t xml:space="preserve">Laundry list of opportunity gap </w:t>
      </w:r>
      <w:proofErr w:type="gramStart"/>
      <w:r>
        <w:t>impacts  –</w:t>
      </w:r>
      <w:proofErr w:type="gramEnd"/>
      <w:r>
        <w:t xml:space="preserve"> first priority</w:t>
      </w:r>
    </w:p>
    <w:p w:rsidR="005309E2" w:rsidRDefault="005309E2" w:rsidP="005309E2">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Harvard Law Review, 130 </w:t>
      </w:r>
      <w:proofErr w:type="spellStart"/>
      <w:r>
        <w:t>Harv</w:t>
      </w:r>
      <w:proofErr w:type="spellEnd"/>
      <w:r>
        <w:t>. L. Rev. 185, “FISHER'S CAUTIONARY TALE AND THE URGENT NEED FOR EQUAL ACCESS TO AN EXCELLENT EDUCATION” Lexis-Nexis (</w:t>
      </w:r>
      <w:proofErr w:type="spellStart"/>
      <w:r>
        <w:t>ermo</w:t>
      </w:r>
      <w:proofErr w:type="spellEnd"/>
      <w:r>
        <w:t>/</w:t>
      </w:r>
      <w:proofErr w:type="spellStart"/>
      <w:r>
        <w:t>sms</w:t>
      </w:r>
      <w:proofErr w:type="spellEnd"/>
      <w:r>
        <w:t>)</w:t>
      </w:r>
    </w:p>
    <w:p w:rsidR="005309E2" w:rsidRDefault="005309E2" w:rsidP="005309E2">
      <w:r w:rsidRPr="002605D5">
        <w:rPr>
          <w:rStyle w:val="StyleUnderline"/>
          <w:highlight w:val="yellow"/>
        </w:rPr>
        <w:t>Educational opportunities within the United States are not distributed equally, rationally, or fairly. Instead, zip codes, socioeconomic status, race, and geography often define whether a child receives a world-class education or a substandard one</w:t>
      </w:r>
      <w:r w:rsidRPr="00E81DBE">
        <w:t xml:space="preserve">. </w:t>
      </w:r>
      <w:proofErr w:type="gramStart"/>
      <w:r w:rsidRPr="00E81DBE">
        <w:t>n139</w:t>
      </w:r>
      <w:proofErr w:type="gramEnd"/>
      <w:r w:rsidRPr="00E81DBE">
        <w:t xml:space="preserve"> </w:t>
      </w:r>
      <w:r w:rsidRPr="002605D5">
        <w:rPr>
          <w:rStyle w:val="StyleUnderline"/>
          <w:highlight w:val="yellow"/>
        </w:rPr>
        <w:t>Opportunity gaps leave many students behind</w:t>
      </w:r>
      <w:r w:rsidRPr="00E81DBE">
        <w:t xml:space="preserve"> as the economy moves away from low-skill jobs and toward jobs that require higher-order thinking. </w:t>
      </w:r>
      <w:proofErr w:type="gramStart"/>
      <w:r w:rsidRPr="00E81DBE">
        <w:t>n140</w:t>
      </w:r>
      <w:proofErr w:type="gramEnd"/>
      <w:r w:rsidRPr="00E81DBE">
        <w:t xml:space="preserve"> In addition, </w:t>
      </w:r>
      <w:r w:rsidRPr="002605D5">
        <w:rPr>
          <w:rStyle w:val="StyleUnderline"/>
          <w:highlight w:val="yellow"/>
        </w:rPr>
        <w:t>the United States pays a high cost for the low-quality education that it provides</w:t>
      </w:r>
      <w:r w:rsidRPr="00E81DBE">
        <w:t xml:space="preserve"> to many children. These costs often take the form of </w:t>
      </w:r>
      <w:r w:rsidRPr="002605D5">
        <w:rPr>
          <w:rStyle w:val="StyleUnderline"/>
          <w:highlight w:val="yellow"/>
        </w:rPr>
        <w:t>higher health care spending, lost income and tax revenues, increased</w:t>
      </w:r>
      <w:r w:rsidRPr="00E81DBE">
        <w:t xml:space="preserve"> housing and </w:t>
      </w:r>
      <w:r w:rsidRPr="002605D5">
        <w:rPr>
          <w:rStyle w:val="StyleUnderline"/>
          <w:highlight w:val="yellow"/>
        </w:rPr>
        <w:t>welfare</w:t>
      </w:r>
      <w:r w:rsidRPr="00E81DBE">
        <w:t xml:space="preserve"> assistance, </w:t>
      </w:r>
      <w:r w:rsidRPr="002605D5">
        <w:rPr>
          <w:rStyle w:val="StyleUnderline"/>
          <w:highlight w:val="yellow"/>
        </w:rPr>
        <w:t>greater crime, and less civic participation</w:t>
      </w:r>
      <w:r w:rsidRPr="00E81DBE">
        <w:t xml:space="preserve">, n141 as [*206] well as a </w:t>
      </w:r>
      <w:r w:rsidRPr="002605D5">
        <w:rPr>
          <w:rStyle w:val="StyleUnderline"/>
          <w:highlight w:val="yellow"/>
        </w:rPr>
        <w:t>failure to prepare</w:t>
      </w:r>
      <w:r w:rsidRPr="00E81DBE">
        <w:t xml:space="preserve"> students adequately </w:t>
      </w:r>
      <w:r w:rsidRPr="002605D5">
        <w:rPr>
          <w:rStyle w:val="StyleUnderline"/>
          <w:highlight w:val="yellow"/>
        </w:rPr>
        <w:t>for military service</w:t>
      </w:r>
      <w:r w:rsidRPr="00E81DBE">
        <w:t xml:space="preserve"> n142 </w:t>
      </w:r>
      <w:r w:rsidRPr="002605D5">
        <w:rPr>
          <w:rStyle w:val="StyleUnderline"/>
          <w:highlight w:val="yellow"/>
        </w:rPr>
        <w:t>and to protect our security</w:t>
      </w:r>
      <w:r w:rsidRPr="00E81DBE">
        <w:t xml:space="preserve"> interests. </w:t>
      </w:r>
      <w:proofErr w:type="gramStart"/>
      <w:r w:rsidRPr="00E81DBE">
        <w:t>n143</w:t>
      </w:r>
      <w:proofErr w:type="gramEnd"/>
      <w:r w:rsidRPr="00E81DBE">
        <w:t xml:space="preserve"> Before the Court declares that the time for affirmative action has come to an end, </w:t>
      </w:r>
      <w:r w:rsidRPr="002605D5">
        <w:rPr>
          <w:rStyle w:val="StyleUnderline"/>
          <w:highlight w:val="yellow"/>
        </w:rPr>
        <w:t xml:space="preserve">the United States must </w:t>
      </w:r>
      <w:r w:rsidRPr="002605D5">
        <w:rPr>
          <w:rStyle w:val="Emphasis"/>
          <w:highlight w:val="yellow"/>
        </w:rPr>
        <w:t>first</w:t>
      </w:r>
      <w:r w:rsidRPr="002605D5">
        <w:rPr>
          <w:rStyle w:val="StyleUnderline"/>
          <w:highlight w:val="yellow"/>
        </w:rPr>
        <w:t xml:space="preserve"> close the educational opportunity gaps</w:t>
      </w:r>
      <w:r w:rsidRPr="00E81DBE">
        <w:t xml:space="preserve"> and the resulting achievement gaps that lead many institutions to rely on affirmative action. Achieving these goals should enhance the ability of institutions to achieve diverse student bodies without affirmative action. In addition, using the achievement of these goals as the predicate for dismantling affirmative action would also prevent the Court from choosing an arbitrary end date that willfully ignores the underlying educational disparities and challenges that lead institutions to turn to affirmative action.</w:t>
      </w:r>
    </w:p>
    <w:p w:rsidR="00FD3612" w:rsidRDefault="00FD3612" w:rsidP="00FD3612">
      <w:pPr>
        <w:pStyle w:val="Heading4"/>
      </w:pPr>
      <w:r>
        <w:t xml:space="preserve">Inequality in education destroys competitiveness </w:t>
      </w:r>
    </w:p>
    <w:p w:rsidR="00FD3612" w:rsidRPr="00231F42" w:rsidRDefault="00FD3612" w:rsidP="00FD3612">
      <w:r>
        <w:t xml:space="preserve">Kimberly Jenkins </w:t>
      </w:r>
      <w:r w:rsidRPr="00203B90">
        <w:rPr>
          <w:b/>
        </w:rPr>
        <w:t>Robinson 2015</w:t>
      </w:r>
      <w:r>
        <w:t xml:space="preserve"> (Professor of Law at the University of Richmond School of Law) LexisNexis Washington University Law Review “DISRUPTING EDUCATION FEDERALISM”</w:t>
      </w:r>
    </w:p>
    <w:p w:rsidR="00FD3612" w:rsidRPr="00CD188A" w:rsidRDefault="00FD3612" w:rsidP="00FD3612">
      <w:r w:rsidRPr="00994E99">
        <w:rPr>
          <w:u w:val="single"/>
        </w:rPr>
        <w:t>Primary state and local control over education essentially invite inequality in educational opportunity because of pervasive state insistence that local governments raise education funds and state funding formulas that do not effectively equalize the resulting disparities in revenue</w:t>
      </w:r>
      <w:r w:rsidRPr="00CD188A">
        <w:t xml:space="preserve">. n121 </w:t>
      </w:r>
      <w:r w:rsidRPr="00994E99">
        <w:rPr>
          <w:u w:val="single"/>
        </w:rPr>
        <w:t>Although some influential victories have occurred,</w:t>
      </w:r>
      <w:r w:rsidRPr="00CD188A">
        <w:t xml:space="preserve"> n122 s</w:t>
      </w:r>
      <w:r w:rsidRPr="00994E99">
        <w:rPr>
          <w:u w:val="single"/>
        </w:rPr>
        <w:t>chool finance litigation has mostly failed to change the basic organizational structure of school finance systems and their reliance on property taxes to fund schools</w:t>
      </w:r>
      <w:r w:rsidRPr="00CD188A">
        <w:t xml:space="preserve">. </w:t>
      </w:r>
      <w:proofErr w:type="gramStart"/>
      <w:r w:rsidRPr="00CD188A">
        <w:t>n123</w:t>
      </w:r>
      <w:proofErr w:type="gramEnd"/>
      <w:r w:rsidRPr="00CD188A">
        <w:t xml:space="preserve"> Instead, this litigation at best has obtained limited increases in funding for property-poor districts while allowing property-rich districts to [*980] maintain the same funding level or to raise their funding rate at a slower pace. </w:t>
      </w:r>
      <w:proofErr w:type="gramStart"/>
      <w:r w:rsidRPr="00CD188A">
        <w:t>n124</w:t>
      </w:r>
      <w:proofErr w:type="gramEnd"/>
      <w:r w:rsidRPr="00CD188A">
        <w:t xml:space="preserve"> </w:t>
      </w:r>
      <w:r w:rsidRPr="00994E99">
        <w:rPr>
          <w:u w:val="single"/>
        </w:rPr>
        <w:t>Recent evidence of the persistent inequalities in school funding can be found in two distinct 2013 reports. A report from the Council on Foreign Relations found that in the United States more is spent per pupil in high-income districts than in low-income districts.</w:t>
      </w:r>
      <w:r w:rsidRPr="00CD188A">
        <w:t xml:space="preserve"> </w:t>
      </w:r>
      <w:proofErr w:type="gramStart"/>
      <w:r w:rsidRPr="00CD188A">
        <w:t>n125</w:t>
      </w:r>
      <w:proofErr w:type="gramEnd"/>
      <w:r w:rsidRPr="00CD188A">
        <w:t xml:space="preserve"> </w:t>
      </w:r>
      <w:r w:rsidRPr="00994E99">
        <w:rPr>
          <w:u w:val="single"/>
        </w:rPr>
        <w:t>This stands in sharp contrast to most other developed nations where the reverse is true.</w:t>
      </w:r>
      <w:r w:rsidRPr="00CD188A">
        <w:t xml:space="preserve"> n126 </w:t>
      </w:r>
      <w:r w:rsidRPr="00994E99">
        <w:rPr>
          <w:u w:val="single"/>
        </w:rPr>
        <w:t>The Equity and Excellence Commission report also found that "no other developed nation has inequities nearly as deep or systemic</w:t>
      </w:r>
      <w:r w:rsidRPr="00CD188A">
        <w:t xml:space="preserve">; no other developed nation has, despite some efforts to the contrary, so thoroughly stacked the odds against so many of its children." n127 These disparities are due in substantial part to the continued state reliance on property taxes to fund schools. </w:t>
      </w:r>
      <w:r w:rsidRPr="00994E99">
        <w:rPr>
          <w:u w:val="single"/>
        </w:rPr>
        <w:t>n128 As a result, state school finance systems in the United States typically create many predominantly low-income and minority schools that predictably produce poor outcomes because these schools typically lack both the resources to ensure that their students obtain an effective education and the capacity to undertake effective reforms even when these reforms are well conceived</w:t>
      </w:r>
      <w:r w:rsidRPr="00CD188A">
        <w:t xml:space="preserve">. </w:t>
      </w:r>
      <w:proofErr w:type="gramStart"/>
      <w:r w:rsidRPr="00CD188A">
        <w:t>n129</w:t>
      </w:r>
      <w:proofErr w:type="gramEnd"/>
      <w:r w:rsidRPr="00CD188A">
        <w:t xml:space="preserve"> Page 8 92 Wash. U. L. Rev. 959, *977 The harms from persistent and pervasive disparities in educational opportunity are not limited to schoolchildren, their families, and their communities. </w:t>
      </w:r>
      <w:r w:rsidRPr="00994E99">
        <w:rPr>
          <w:u w:val="single"/>
        </w:rPr>
        <w:t>These disparities also harm nationwide interests in a strong economy and a just society. The United States needs to maintain international academic competitiveness to attract businesses and prevent the loss of jobs to other more educated nations.</w:t>
      </w:r>
      <w:r w:rsidRPr="00CD188A">
        <w:t xml:space="preserve"> </w:t>
      </w:r>
      <w:proofErr w:type="gramStart"/>
      <w:r w:rsidRPr="00CD188A">
        <w:t>n130</w:t>
      </w:r>
      <w:proofErr w:type="gramEnd"/>
      <w:r w:rsidRPr="00CD188A">
        <w:t xml:space="preserve"> Yet, international assessments reveal that the performance of </w:t>
      </w:r>
      <w:r w:rsidRPr="00ED32B0">
        <w:rPr>
          <w:u w:val="single"/>
        </w:rPr>
        <w:t>U.S. students is often average or below average when compared to other countries, n131 which will make it difficult for U.S. students to compete successfully against students from many other nations.</w:t>
      </w:r>
      <w:r w:rsidRPr="00CD188A">
        <w:t xml:space="preserve"> The Program for International Student Assessment (PISA), an international assessment of performance in math, reading and [*981] science, was administered in 2012 to students in sixty-five education systems. </w:t>
      </w:r>
      <w:proofErr w:type="gramStart"/>
      <w:r w:rsidRPr="00CD188A">
        <w:t>n132</w:t>
      </w:r>
      <w:proofErr w:type="gramEnd"/>
      <w:r w:rsidRPr="00CD188A">
        <w:t xml:space="preserve"> The results showed that the average U.S. student who participated scored average in reading and science literacy and below average in math literacy when compared to other countries in the </w:t>
      </w:r>
      <w:proofErr w:type="spellStart"/>
      <w:r w:rsidRPr="00CD188A">
        <w:t>Organisation</w:t>
      </w:r>
      <w:proofErr w:type="spellEnd"/>
      <w:r w:rsidRPr="00CD188A">
        <w:t xml:space="preserve"> for Economic Co-operation and Development. </w:t>
      </w:r>
      <w:proofErr w:type="gramStart"/>
      <w:r w:rsidRPr="00CD188A">
        <w:t>n133</w:t>
      </w:r>
      <w:proofErr w:type="gramEnd"/>
      <w:r w:rsidRPr="00CD188A">
        <w:t xml:space="preserve"> Doctors Eric A. </w:t>
      </w:r>
      <w:proofErr w:type="spellStart"/>
      <w:r w:rsidRPr="00CD188A">
        <w:t>Hanushek</w:t>
      </w:r>
      <w:proofErr w:type="spellEnd"/>
      <w:r w:rsidRPr="00CD188A">
        <w:t xml:space="preserve">, Paul E. Peterson and </w:t>
      </w:r>
      <w:proofErr w:type="spellStart"/>
      <w:r w:rsidRPr="00CD188A">
        <w:t>Ludger</w:t>
      </w:r>
      <w:proofErr w:type="spellEnd"/>
      <w:r w:rsidRPr="00CD188A">
        <w:t xml:space="preserve"> </w:t>
      </w:r>
      <w:proofErr w:type="spellStart"/>
      <w:r w:rsidRPr="00CD188A">
        <w:t>Woessman</w:t>
      </w:r>
      <w:proofErr w:type="spellEnd"/>
      <w:r w:rsidRPr="00CD188A">
        <w:t xml:space="preserve">, professors of education at Stanford University, Harvard University and the University of Munich respectively, summarized the lackluster performance of U.S. students on international assessments in a 2013 book by noting that: </w:t>
      </w:r>
    </w:p>
    <w:p w:rsidR="00CD188A" w:rsidRDefault="00CD188A">
      <w:pPr>
        <w:rPr>
          <w:rFonts w:eastAsiaTheme="majorEastAsia" w:cstheme="majorBidi"/>
          <w:b/>
          <w:iCs/>
        </w:rPr>
      </w:pPr>
      <w:r>
        <w:br w:type="page"/>
      </w:r>
    </w:p>
    <w:p w:rsidR="00FD3612" w:rsidRDefault="00FD3612" w:rsidP="00FD3612">
      <w:pPr>
        <w:pStyle w:val="Heading4"/>
      </w:pPr>
      <w:r>
        <w:t>Bad education hurts the economy</w:t>
      </w:r>
    </w:p>
    <w:p w:rsidR="00FD3612" w:rsidRPr="00231F42" w:rsidRDefault="00FD3612" w:rsidP="00FD3612">
      <w:r>
        <w:t xml:space="preserve">Kimberly Jenkins </w:t>
      </w:r>
      <w:r w:rsidRPr="00203B90">
        <w:rPr>
          <w:b/>
        </w:rPr>
        <w:t>Robinson 2015</w:t>
      </w:r>
      <w:r>
        <w:t xml:space="preserve"> (Professor of Law at the University of Richmond School of Law) LexisNexis Washington University Law Review “DISRUPTING EDUCATION FEDERALISM”</w:t>
      </w:r>
    </w:p>
    <w:p w:rsidR="00FD3612" w:rsidRDefault="00FD3612" w:rsidP="00FD3612">
      <w:pPr>
        <w:rPr>
          <w:u w:val="single"/>
        </w:rPr>
      </w:pPr>
      <w:r w:rsidRPr="00CD188A">
        <w:t xml:space="preserve">Education federalism also is supposed to yield an efficient and effective education system. However, the education system regularly falls [*974] short of achieving these goals. </w:t>
      </w:r>
      <w:proofErr w:type="gramStart"/>
      <w:r w:rsidRPr="00CD188A">
        <w:t>n80</w:t>
      </w:r>
      <w:proofErr w:type="gramEnd"/>
      <w:r w:rsidRPr="00CD188A">
        <w:t xml:space="preserve"> </w:t>
      </w:r>
      <w:r w:rsidRPr="00231F42">
        <w:rPr>
          <w:u w:val="single"/>
        </w:rPr>
        <w:t>The substantial percentage of poorly educated students inflicts substantial costs upon the United States, resulting in numerous inefficiencies</w:t>
      </w:r>
      <w:r w:rsidRPr="00CD188A">
        <w:t xml:space="preserve">. n81 For example, as I have noted in prior scholarship, n82 increasing the high school graduation rate could save the nation between $ 7.9 and $ 10.8 billion annually in food stamps, housing assistance and welfare assistance. </w:t>
      </w:r>
      <w:proofErr w:type="gramStart"/>
      <w:r w:rsidRPr="00CD188A">
        <w:t>n83</w:t>
      </w:r>
      <w:proofErr w:type="gramEnd"/>
      <w:r w:rsidRPr="00231F42">
        <w:rPr>
          <w:u w:val="single"/>
        </w:rPr>
        <w:t xml:space="preserve"> The nation forfeits $ 156 billion in income and tax revenues during the life span of each annual cohort of students who do not graduate from high school.</w:t>
      </w:r>
      <w:r w:rsidRPr="00CD188A">
        <w:t xml:space="preserve"> </w:t>
      </w:r>
      <w:proofErr w:type="gramStart"/>
      <w:r w:rsidRPr="00CD188A">
        <w:t>n84</w:t>
      </w:r>
      <w:proofErr w:type="gramEnd"/>
      <w:r w:rsidRPr="00CD188A">
        <w:t xml:space="preserve"> This cohort also costs the public $ 23 billion in health care costs and $ 110 billion in diminished health quality and longevity. </w:t>
      </w:r>
      <w:proofErr w:type="gramStart"/>
      <w:r w:rsidRPr="00CD188A">
        <w:t>n85</w:t>
      </w:r>
      <w:proofErr w:type="gramEnd"/>
      <w:r w:rsidRPr="00CD188A">
        <w:t xml:space="preserve"> </w:t>
      </w:r>
      <w:r w:rsidRPr="00231F42">
        <w:rPr>
          <w:u w:val="single"/>
        </w:rPr>
        <w:t>By increasing the high school graduation rate by one percent for men aged twenty to sixty, the nation could save $ 1.4 billion each year from reduced criminal behavior.</w:t>
      </w:r>
      <w:r w:rsidRPr="00CD188A">
        <w:t xml:space="preserve"> </w:t>
      </w:r>
      <w:proofErr w:type="gramStart"/>
      <w:r w:rsidRPr="00CD188A">
        <w:t>n86</w:t>
      </w:r>
      <w:proofErr w:type="gramEnd"/>
      <w:r w:rsidRPr="00CD188A">
        <w:t xml:space="preserve"> Given this research, </w:t>
      </w:r>
      <w:r w:rsidRPr="00231F42">
        <w:rPr>
          <w:u w:val="single"/>
        </w:rPr>
        <w:t>ineffective schools inflict high costs upon the nation - costs that it cannot afford as it wrestles with predicted long-term growth in the deficit and significant, yet declining, unemployment. n87</w:t>
      </w:r>
    </w:p>
    <w:p w:rsidR="00FD3612" w:rsidRPr="00105208" w:rsidRDefault="00FD3612" w:rsidP="00FD3612">
      <w:pPr>
        <w:pStyle w:val="Heading4"/>
      </w:pPr>
      <w:r>
        <w:t>Economic growth solves conflict--- the best statistics prove decline makes war more likely</w:t>
      </w:r>
    </w:p>
    <w:p w:rsidR="00FD3612" w:rsidRDefault="00FD3612" w:rsidP="002605D5">
      <w:pPr>
        <w:spacing w:after="0"/>
      </w:pPr>
      <w:r w:rsidRPr="00105208">
        <w:rPr>
          <w:rStyle w:val="Style13ptBold"/>
        </w:rPr>
        <w:t xml:space="preserve">Royal </w:t>
      </w:r>
      <w:r>
        <w:rPr>
          <w:rStyle w:val="Style13ptBold"/>
        </w:rPr>
        <w:t>20</w:t>
      </w:r>
      <w:r w:rsidRPr="00105208">
        <w:rPr>
          <w:rStyle w:val="Style13ptBold"/>
        </w:rPr>
        <w:t>10</w:t>
      </w:r>
      <w:r>
        <w:t xml:space="preserve"> </w:t>
      </w:r>
      <w:r w:rsidRPr="00CD188A">
        <w:rPr>
          <w:szCs w:val="16"/>
        </w:rPr>
        <w:t>(</w:t>
      </w:r>
      <w:proofErr w:type="spellStart"/>
      <w:r w:rsidRPr="00CD188A">
        <w:rPr>
          <w:szCs w:val="16"/>
        </w:rPr>
        <w:t>Jedediah</w:t>
      </w:r>
      <w:proofErr w:type="spellEnd"/>
      <w:r w:rsidRPr="00CD188A">
        <w:rPr>
          <w:szCs w:val="16"/>
        </w:rPr>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CD188A">
        <w:rPr>
          <w:szCs w:val="16"/>
        </w:rPr>
        <w:t>Brauer</w:t>
      </w:r>
      <w:proofErr w:type="spellEnd"/>
      <w:r w:rsidRPr="00CD188A">
        <w:rPr>
          <w:szCs w:val="16"/>
        </w:rPr>
        <w:t>, p. 213-214)</w:t>
      </w:r>
    </w:p>
    <w:p w:rsidR="00FD3612" w:rsidRPr="002605D5" w:rsidRDefault="00FD3612" w:rsidP="00FD3612">
      <w:pPr>
        <w:pStyle w:val="HotRoute"/>
        <w:rPr>
          <w:sz w:val="14"/>
        </w:rPr>
      </w:pPr>
      <w:r w:rsidRPr="002605D5">
        <w:rPr>
          <w:sz w:val="14"/>
        </w:rPr>
        <w:t xml:space="preserve">Less intuitive is how </w:t>
      </w:r>
      <w:r w:rsidRPr="002605D5">
        <w:rPr>
          <w:rStyle w:val="StyleUnderline"/>
          <w:highlight w:val="yellow"/>
        </w:rPr>
        <w:t>periods of economic decline may increase the likelihood of external conflict</w:t>
      </w:r>
      <w:r w:rsidRPr="002605D5">
        <w:rPr>
          <w:sz w:val="14"/>
        </w:rPr>
        <w:t xml:space="preserve">. Political science literature has contributed a moderate degree of attention to the impact of economic decline and the security and </w:t>
      </w:r>
      <w:proofErr w:type="spellStart"/>
      <w:r w:rsidRPr="002605D5">
        <w:rPr>
          <w:sz w:val="14"/>
        </w:rPr>
        <w:t>defence</w:t>
      </w:r>
      <w:proofErr w:type="spellEnd"/>
      <w:r w:rsidRPr="002605D5">
        <w:rPr>
          <w:sz w:val="14"/>
        </w:rPr>
        <w:t xml:space="preserve"> </w:t>
      </w:r>
      <w:proofErr w:type="spellStart"/>
      <w:r w:rsidRPr="002605D5">
        <w:rPr>
          <w:sz w:val="14"/>
        </w:rPr>
        <w:t>behaviour</w:t>
      </w:r>
      <w:proofErr w:type="spellEnd"/>
      <w:r w:rsidRPr="002605D5">
        <w:rPr>
          <w:sz w:val="14"/>
        </w:rPr>
        <w:t xml:space="preserve"> of interdependent states. Research in this vein has been considered at systemic, dyadic and national levels. Several notable contributions follow. First, on the systemic level, </w:t>
      </w:r>
      <w:proofErr w:type="spellStart"/>
      <w:r w:rsidRPr="002605D5">
        <w:rPr>
          <w:sz w:val="14"/>
        </w:rPr>
        <w:t>Pollins</w:t>
      </w:r>
      <w:proofErr w:type="spellEnd"/>
      <w:r w:rsidRPr="002605D5">
        <w:rPr>
          <w:sz w:val="14"/>
        </w:rPr>
        <w:t xml:space="preserve"> (2008) advances </w:t>
      </w:r>
      <w:proofErr w:type="spellStart"/>
      <w:r w:rsidRPr="002605D5">
        <w:rPr>
          <w:sz w:val="14"/>
        </w:rPr>
        <w:t>Modelski</w:t>
      </w:r>
      <w:proofErr w:type="spellEnd"/>
      <w:r w:rsidRPr="002605D5">
        <w:rPr>
          <w:sz w:val="14"/>
        </w:rPr>
        <w:t xml:space="preserve"> and Thompson’s (1996) work on leadership cycle theory, finding that </w:t>
      </w:r>
      <w:r w:rsidRPr="00BA6724">
        <w:rPr>
          <w:rStyle w:val="StyleUnderline"/>
        </w:rPr>
        <w:t>rhythms</w:t>
      </w:r>
      <w:r w:rsidRPr="00CA567A">
        <w:rPr>
          <w:rStyle w:val="StyleUnderline"/>
        </w:rPr>
        <w:t xml:space="preserve"> in the global economy are associated with the rise and fall of pre-eminent power and the often bloody transition from one pre-eminent leader to the next</w:t>
      </w:r>
      <w:r w:rsidRPr="002605D5">
        <w:rPr>
          <w:sz w:val="14"/>
        </w:rPr>
        <w:t xml:space="preserve">. As such, </w:t>
      </w:r>
      <w:r w:rsidRPr="00CA567A">
        <w:rPr>
          <w:rStyle w:val="StyleUnderline"/>
        </w:rPr>
        <w:t xml:space="preserve">exogenous shocks such as </w:t>
      </w:r>
      <w:r w:rsidRPr="002605D5">
        <w:rPr>
          <w:rStyle w:val="StyleUnderline"/>
          <w:highlight w:val="yellow"/>
        </w:rPr>
        <w:t>economic crises could usher in a redistribution of relative power</w:t>
      </w:r>
      <w:r w:rsidRPr="00CA567A">
        <w:rPr>
          <w:rStyle w:val="StyleUnderline"/>
        </w:rPr>
        <w:t xml:space="preserve"> </w:t>
      </w:r>
      <w:r w:rsidRPr="002605D5">
        <w:rPr>
          <w:sz w:val="14"/>
        </w:rPr>
        <w:t xml:space="preserve">(see also Gilpin, 10981) that </w:t>
      </w:r>
      <w:r w:rsidRPr="00CA567A">
        <w:rPr>
          <w:rStyle w:val="StyleUnderline"/>
        </w:rPr>
        <w:t xml:space="preserve">leads to </w:t>
      </w:r>
      <w:r w:rsidRPr="002605D5">
        <w:rPr>
          <w:rStyle w:val="StyleUnderline"/>
          <w:highlight w:val="yellow"/>
        </w:rPr>
        <w:t>uncertainty about power balances, increasing the risk of miscalculation</w:t>
      </w:r>
      <w:r w:rsidRPr="002605D5">
        <w:rPr>
          <w:sz w:val="14"/>
        </w:rPr>
        <w:t xml:space="preserve"> (</w:t>
      </w:r>
      <w:proofErr w:type="spellStart"/>
      <w:r w:rsidRPr="002605D5">
        <w:rPr>
          <w:sz w:val="14"/>
        </w:rPr>
        <w:t>Fearon</w:t>
      </w:r>
      <w:proofErr w:type="spellEnd"/>
      <w:r w:rsidRPr="002605D5">
        <w:rPr>
          <w:sz w:val="14"/>
        </w:rPr>
        <w:t xml:space="preserve">, 1995). Alternatively, </w:t>
      </w:r>
      <w:r w:rsidRPr="002605D5">
        <w:rPr>
          <w:rStyle w:val="StyleUnderline"/>
          <w:highlight w:val="yellow"/>
        </w:rPr>
        <w:t>even a relatively certain redistribution of power could lead to a permissive environment for conflict</w:t>
      </w:r>
      <w:r w:rsidRPr="00CA567A">
        <w:rPr>
          <w:rStyle w:val="StyleUnderline"/>
        </w:rPr>
        <w:t xml:space="preserve"> as a rising power may seek to challenge a declining power</w:t>
      </w:r>
      <w:r w:rsidRPr="002605D5">
        <w:rPr>
          <w:sz w:val="14"/>
        </w:rPr>
        <w:t xml:space="preserve"> (Werner, 1999). </w:t>
      </w:r>
      <w:proofErr w:type="spellStart"/>
      <w:r w:rsidRPr="002605D5">
        <w:rPr>
          <w:sz w:val="14"/>
        </w:rPr>
        <w:t>Seperately</w:t>
      </w:r>
      <w:proofErr w:type="spellEnd"/>
      <w:r w:rsidRPr="002605D5">
        <w:rPr>
          <w:sz w:val="14"/>
        </w:rPr>
        <w:t xml:space="preserve">, </w:t>
      </w:r>
      <w:proofErr w:type="spellStart"/>
      <w:r w:rsidRPr="002605D5">
        <w:rPr>
          <w:sz w:val="14"/>
        </w:rPr>
        <w:t>Polllins</w:t>
      </w:r>
      <w:proofErr w:type="spellEnd"/>
      <w:r w:rsidRPr="002605D5">
        <w:rPr>
          <w:sz w:val="14"/>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w:t>
      </w:r>
      <w:proofErr w:type="gramStart"/>
      <w:r w:rsidRPr="002605D5">
        <w:rPr>
          <w:sz w:val="14"/>
        </w:rPr>
        <w:t>,2000</w:t>
      </w:r>
      <w:proofErr w:type="gramEnd"/>
      <w:r w:rsidRPr="002605D5">
        <w:rPr>
          <w:sz w:val="14"/>
        </w:rPr>
        <w:t xml:space="preserve">) theory of trade expectations suggests that ‘future expectation of trade’ is a significant variable in understanding economic conditions and security behavior of states. He argues that </w:t>
      </w:r>
      <w:r w:rsidRPr="00CA567A">
        <w:rPr>
          <w:rStyle w:val="StyleUnderline"/>
        </w:rPr>
        <w:t xml:space="preserve">interdependent </w:t>
      </w:r>
      <w:r w:rsidRPr="002605D5">
        <w:rPr>
          <w:rStyle w:val="StyleUnderline"/>
          <w:highlight w:val="yellow"/>
        </w:rPr>
        <w:t>states are likely to gain pacific benefits from trade so long as they have an optimistic view of future trade relations</w:t>
      </w:r>
      <w:r w:rsidRPr="002605D5">
        <w:rPr>
          <w:sz w:val="14"/>
        </w:rPr>
        <w:t xml:space="preserve">. However, </w:t>
      </w:r>
      <w:r w:rsidRPr="002605D5">
        <w:rPr>
          <w:rStyle w:val="StyleUnderline"/>
          <w:highlight w:val="yellow"/>
        </w:rPr>
        <w:t>if the expectation of future trade decline</w:t>
      </w:r>
      <w:r w:rsidRPr="002605D5">
        <w:rPr>
          <w:sz w:val="14"/>
        </w:rPr>
        <w:t xml:space="preserve">, particularly for difficult to replace items such as energy resources, </w:t>
      </w:r>
      <w:r w:rsidRPr="002605D5">
        <w:rPr>
          <w:rStyle w:val="StyleUnderline"/>
          <w:highlight w:val="yellow"/>
        </w:rPr>
        <w:t>the likelihood for conflict increases</w:t>
      </w:r>
      <w:r w:rsidRPr="00CA567A">
        <w:rPr>
          <w:rStyle w:val="StyleUnderline"/>
        </w:rPr>
        <w:t xml:space="preserve"> , as states will be inclined to use force to gain access to those resources</w:t>
      </w:r>
      <w:r w:rsidRPr="002605D5">
        <w:rPr>
          <w:sz w:val="14"/>
        </w:rPr>
        <w:t xml:space="preserve">. </w:t>
      </w:r>
      <w:r w:rsidRPr="00CA567A">
        <w:rPr>
          <w:rStyle w:val="StyleUnderline"/>
        </w:rPr>
        <w:t>Crises could potentially be the trigger for decreased trade expectations</w:t>
      </w:r>
      <w:r w:rsidRPr="002605D5">
        <w:rPr>
          <w:sz w:val="14"/>
        </w:rPr>
        <w:t xml:space="preserve"> either on its own or because it triggers protectionist moves by interdependent states. Third, others have considered the link between economic decline and external armed conflict at a national level. </w:t>
      </w:r>
      <w:proofErr w:type="spellStart"/>
      <w:r w:rsidRPr="00CA567A">
        <w:rPr>
          <w:rStyle w:val="StyleUnderline"/>
        </w:rPr>
        <w:t>Blomberg</w:t>
      </w:r>
      <w:proofErr w:type="spellEnd"/>
      <w:r w:rsidRPr="00CA567A">
        <w:rPr>
          <w:rStyle w:val="StyleUnderline"/>
        </w:rPr>
        <w:t xml:space="preserve"> and Hess (2002) find a strong correlation between internal conflict and external conflict, particularly during periods of economic downturn</w:t>
      </w:r>
      <w:r w:rsidRPr="002605D5">
        <w:rPr>
          <w:sz w:val="14"/>
        </w:rPr>
        <w:t xml:space="preserve">. They write, </w:t>
      </w:r>
      <w:proofErr w:type="gramStart"/>
      <w:r w:rsidRPr="002605D5">
        <w:rPr>
          <w:sz w:val="14"/>
        </w:rPr>
        <w:t>The</w:t>
      </w:r>
      <w:proofErr w:type="gramEnd"/>
      <w:r w:rsidRPr="002605D5">
        <w:rPr>
          <w:sz w:val="14"/>
        </w:rPr>
        <w:t xml:space="preserve"> linkages between internal and external conflict and prosperity are strong and mutually reinforcing. Economic conflict tends to spawn internal conflict, which in turn returns the </w:t>
      </w:r>
      <w:proofErr w:type="spellStart"/>
      <w:r w:rsidRPr="002605D5">
        <w:rPr>
          <w:sz w:val="14"/>
        </w:rPr>
        <w:t>favour</w:t>
      </w:r>
      <w:proofErr w:type="spellEnd"/>
      <w:r w:rsidRPr="002605D5">
        <w:rPr>
          <w:sz w:val="14"/>
        </w:rPr>
        <w:t xml:space="preserve">. Moreover, </w:t>
      </w:r>
      <w:r w:rsidRPr="002605D5">
        <w:rPr>
          <w:rStyle w:val="StyleUnderline"/>
          <w:highlight w:val="yellow"/>
        </w:rPr>
        <w:t>the presence of a recession tends to amplify the extent to which international and external conflicts self-reinforce each other</w:t>
      </w:r>
      <w:r w:rsidRPr="002605D5">
        <w:rPr>
          <w:sz w:val="14"/>
        </w:rPr>
        <w:t>. (</w:t>
      </w:r>
      <w:proofErr w:type="spellStart"/>
      <w:r w:rsidRPr="002605D5">
        <w:rPr>
          <w:sz w:val="14"/>
        </w:rPr>
        <w:t>Blomberg</w:t>
      </w:r>
      <w:proofErr w:type="spellEnd"/>
      <w:r w:rsidRPr="002605D5">
        <w:rPr>
          <w:sz w:val="14"/>
        </w:rPr>
        <w:t xml:space="preserve"> &amp; Hess, 2002, p.89). Economic decline has also been linked with an increase in the likelihood of terrorism (</w:t>
      </w:r>
      <w:proofErr w:type="spellStart"/>
      <w:r w:rsidRPr="002605D5">
        <w:rPr>
          <w:sz w:val="14"/>
        </w:rPr>
        <w:t>Blomberg</w:t>
      </w:r>
      <w:proofErr w:type="spellEnd"/>
      <w:r w:rsidRPr="002605D5">
        <w:rPr>
          <w:sz w:val="14"/>
        </w:rPr>
        <w:t xml:space="preserve">, Hess, &amp; </w:t>
      </w:r>
      <w:proofErr w:type="spellStart"/>
      <w:r w:rsidRPr="002605D5">
        <w:rPr>
          <w:sz w:val="14"/>
        </w:rPr>
        <w:t>Weerapana</w:t>
      </w:r>
      <w:proofErr w:type="spellEnd"/>
      <w:r w:rsidRPr="002605D5">
        <w:rPr>
          <w:sz w:val="14"/>
        </w:rPr>
        <w:t>, 2004), which has the capacity to spill across borders and lead to external tensions. Furthermore, crises generally reduce the popularity of a sitting government. ‘</w:t>
      </w:r>
      <w:r w:rsidRPr="002605D5">
        <w:rPr>
          <w:rStyle w:val="StyleUnderline"/>
          <w:highlight w:val="yellow"/>
        </w:rPr>
        <w:t>Diversionary theory’ suggests that</w:t>
      </w:r>
      <w:r w:rsidRPr="00CA567A">
        <w:rPr>
          <w:rStyle w:val="StyleUnderline"/>
        </w:rPr>
        <w:t xml:space="preserve">, when facing unpopularity arising from economic decline, sitting </w:t>
      </w:r>
      <w:r w:rsidRPr="002605D5">
        <w:rPr>
          <w:rStyle w:val="StyleUnderline"/>
          <w:highlight w:val="yellow"/>
        </w:rPr>
        <w:t>governments have increased incentives to create a ‘rally round the flag’ effect</w:t>
      </w:r>
      <w:r w:rsidRPr="00CA567A">
        <w:rPr>
          <w:rStyle w:val="StyleUnderline"/>
        </w:rPr>
        <w:t>.</w:t>
      </w:r>
      <w:r w:rsidRPr="002605D5">
        <w:rPr>
          <w:sz w:val="14"/>
        </w:rPr>
        <w:t xml:space="preserve"> Wang (1996), </w:t>
      </w:r>
      <w:proofErr w:type="spellStart"/>
      <w:r w:rsidRPr="002605D5">
        <w:rPr>
          <w:sz w:val="14"/>
        </w:rPr>
        <w:t>DeRouen</w:t>
      </w:r>
      <w:proofErr w:type="spellEnd"/>
      <w:r w:rsidRPr="002605D5">
        <w:rPr>
          <w:sz w:val="14"/>
        </w:rPr>
        <w:t xml:space="preserve"> (1995), and </w:t>
      </w:r>
      <w:proofErr w:type="spellStart"/>
      <w:r w:rsidRPr="002605D5">
        <w:rPr>
          <w:sz w:val="14"/>
        </w:rPr>
        <w:t>Blomberg</w:t>
      </w:r>
      <w:proofErr w:type="spellEnd"/>
      <w:r w:rsidRPr="002605D5">
        <w:rPr>
          <w:sz w:val="14"/>
        </w:rPr>
        <w:t xml:space="preserve">, Hess and Thacker (2006) find supporting evidence showing that economic decline and use of force are at least indirectly correlated. </w:t>
      </w:r>
      <w:proofErr w:type="spellStart"/>
      <w:r w:rsidRPr="002605D5">
        <w:rPr>
          <w:sz w:val="14"/>
        </w:rPr>
        <w:t>Gelpi</w:t>
      </w:r>
      <w:proofErr w:type="spellEnd"/>
      <w:r w:rsidRPr="002605D5">
        <w:rPr>
          <w:sz w:val="14"/>
        </w:rPr>
        <w:t xml:space="preserve"> (1997) Miller (1999) and </w:t>
      </w:r>
      <w:proofErr w:type="spellStart"/>
      <w:r w:rsidRPr="002605D5">
        <w:rPr>
          <w:sz w:val="14"/>
        </w:rPr>
        <w:t>Kisanganie</w:t>
      </w:r>
      <w:proofErr w:type="spellEnd"/>
      <w:r w:rsidRPr="002605D5">
        <w:rPr>
          <w:sz w:val="14"/>
        </w:rPr>
        <w:t xml:space="preserve">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2605D5">
        <w:rPr>
          <w:sz w:val="14"/>
        </w:rPr>
        <w:t>DeRouen</w:t>
      </w:r>
      <w:proofErr w:type="spellEnd"/>
      <w:r w:rsidRPr="002605D5">
        <w:rPr>
          <w:sz w:val="14"/>
        </w:rPr>
        <w:t xml:space="preserve"> (2000) has provided evidence showing that </w:t>
      </w:r>
      <w:r w:rsidRPr="002605D5">
        <w:rPr>
          <w:rStyle w:val="StyleUnderline"/>
          <w:highlight w:val="yellow"/>
        </w:rPr>
        <w:t>periods of weak economic performance</w:t>
      </w:r>
      <w:r w:rsidRPr="002605D5">
        <w:rPr>
          <w:sz w:val="14"/>
        </w:rPr>
        <w:t xml:space="preserve"> in the United States, and thus weak presidential popularity, </w:t>
      </w:r>
      <w:r w:rsidRPr="002605D5">
        <w:rPr>
          <w:rStyle w:val="StyleUnderline"/>
          <w:highlight w:val="yellow"/>
        </w:rPr>
        <w:t>are statistically linked to an increase in the use of force</w:t>
      </w:r>
      <w:r w:rsidRPr="002605D5">
        <w:rPr>
          <w:sz w:val="14"/>
          <w:highlight w:val="yellow"/>
        </w:rPr>
        <w:t>.</w:t>
      </w:r>
      <w:r w:rsidRPr="002605D5">
        <w:rPr>
          <w:sz w:val="14"/>
        </w:rPr>
        <w:t xml:space="preserve"> </w:t>
      </w:r>
    </w:p>
    <w:p w:rsidR="00FD3612" w:rsidRDefault="00FD3612" w:rsidP="00FD3612"/>
    <w:p w:rsidR="00FD3612" w:rsidRPr="00AB7FD8" w:rsidRDefault="00FD3612" w:rsidP="00FD3612">
      <w:pPr>
        <w:pStyle w:val="Heading4"/>
      </w:pPr>
      <w:r>
        <w:t xml:space="preserve">And, economic decline is </w:t>
      </w:r>
      <w:r w:rsidRPr="00AB7FD8">
        <w:t xml:space="preserve">the </w:t>
      </w:r>
      <w:r w:rsidRPr="00AB7FD8">
        <w:rPr>
          <w:u w:val="single"/>
        </w:rPr>
        <w:t>most probable scenario</w:t>
      </w:r>
      <w:r w:rsidRPr="00AB7FD8">
        <w:t xml:space="preserve"> for war </w:t>
      </w:r>
    </w:p>
    <w:p w:rsidR="00FD3612" w:rsidRPr="00696F2C" w:rsidRDefault="00FD3612" w:rsidP="00FD3612">
      <w:proofErr w:type="spellStart"/>
      <w:r w:rsidRPr="00696F2C">
        <w:rPr>
          <w:rStyle w:val="Style13ptBold"/>
        </w:rPr>
        <w:t>Elhefnawy</w:t>
      </w:r>
      <w:proofErr w:type="spellEnd"/>
      <w:r w:rsidRPr="00696F2C">
        <w:rPr>
          <w:rStyle w:val="Style13ptBold"/>
        </w:rPr>
        <w:t xml:space="preserve"> 11</w:t>
      </w:r>
      <w:r w:rsidRPr="00696F2C">
        <w:rPr>
          <w:sz w:val="12"/>
        </w:rPr>
        <w:t xml:space="preserve">¶ </w:t>
      </w:r>
      <w:r w:rsidRPr="00CD188A">
        <w:rPr>
          <w:szCs w:val="16"/>
        </w:rPr>
        <w:t xml:space="preserve">Nader </w:t>
      </w:r>
      <w:proofErr w:type="spellStart"/>
      <w:r w:rsidRPr="00CD188A">
        <w:rPr>
          <w:szCs w:val="16"/>
        </w:rPr>
        <w:t>Elhefnawy</w:t>
      </w:r>
      <w:proofErr w:type="spellEnd"/>
      <w:r w:rsidRPr="00CD188A">
        <w:rPr>
          <w:szCs w:val="16"/>
        </w:rPr>
        <w:t xml:space="preserve"> (professor of English at the University of Miami, writer on IR published in peer-reviewed journals including International Security, </w:t>
      </w:r>
      <w:proofErr w:type="spellStart"/>
      <w:r w:rsidRPr="00CD188A">
        <w:rPr>
          <w:szCs w:val="16"/>
        </w:rPr>
        <w:t>Astropolitics</w:t>
      </w:r>
      <w:proofErr w:type="spellEnd"/>
      <w:r w:rsidRPr="00CD188A">
        <w:rPr>
          <w:szCs w:val="16"/>
        </w:rPr>
        <w:t xml:space="preserve">, and Survival). “Twenty Years After the Cold War: A Strategic Survey,” Parameters, </w:t>
      </w:r>
      <w:proofErr w:type="gramStart"/>
      <w:r w:rsidRPr="00CD188A">
        <w:rPr>
          <w:szCs w:val="16"/>
        </w:rPr>
        <w:t>The</w:t>
      </w:r>
      <w:proofErr w:type="gramEnd"/>
      <w:r w:rsidRPr="00CD188A">
        <w:rPr>
          <w:szCs w:val="16"/>
        </w:rPr>
        <w:t xml:space="preserve"> U.S. Army War College Quarterly. Spring 2011. </w:t>
      </w:r>
      <w:hyperlink r:id="rId12" w:history="1">
        <w:r w:rsidRPr="00CD188A">
          <w:rPr>
            <w:rStyle w:val="Hyperlink"/>
            <w:szCs w:val="16"/>
          </w:rPr>
          <w:t>http://strategicstudiesinstitute.army.mil/pubs/parameters/Articles/2011spring/Ehlefnawy.pdf</w:t>
        </w:r>
      </w:hyperlink>
    </w:p>
    <w:p w:rsidR="00FD3612" w:rsidRPr="00AB7FD8" w:rsidRDefault="00FD3612" w:rsidP="00FD3612">
      <w:pPr>
        <w:rPr>
          <w:rFonts w:ascii="Georgia" w:hAnsi="Georgia"/>
          <w:u w:val="single"/>
        </w:rPr>
      </w:pPr>
      <w:r w:rsidRPr="00CC5592">
        <w:rPr>
          <w:rStyle w:val="StyleUnderline"/>
        </w:rPr>
        <w:t xml:space="preserve">Relative calm has prevailed among the great powers since the demise of the Soviet Union. Large-scale warfare remains a possibility, </w:t>
      </w:r>
      <w:r w:rsidRPr="002605D5">
        <w:rPr>
          <w:rStyle w:val="StyleUnderline"/>
          <w:highlight w:val="yellow"/>
        </w:rPr>
        <w:t>but by and large interstate war has been confined to the margins</w:t>
      </w:r>
      <w:r w:rsidRPr="00AB7FD8">
        <w:rPr>
          <w:rFonts w:ascii="Georgia" w:hAnsi="Georgia"/>
          <w:u w:val="single"/>
        </w:rPr>
        <w:t xml:space="preserve"> </w:t>
      </w:r>
      <w:r w:rsidRPr="00CC5592">
        <w:rPr>
          <w:rStyle w:val="StyleUnderline"/>
        </w:rPr>
        <w:t>of the international system,</w:t>
      </w:r>
      <w:r w:rsidRPr="00AB7FD8">
        <w:rPr>
          <w:rFonts w:ascii="Georgia" w:hAnsi="Georgia"/>
          <w:u w:val="single"/>
        </w:rPr>
        <w:t xml:space="preserve"> </w:t>
      </w:r>
      <w:r w:rsidRPr="002605D5">
        <w:rPr>
          <w:rStyle w:val="StyleUnderline"/>
          <w:highlight w:val="yellow"/>
        </w:rPr>
        <w:t>and limited</w:t>
      </w:r>
      <w:r w:rsidRPr="00AB7FD8">
        <w:rPr>
          <w:rFonts w:ascii="Georgia" w:hAnsi="Georgia"/>
          <w:u w:val="single"/>
        </w:rPr>
        <w:t xml:space="preserve"> </w:t>
      </w:r>
      <w:r w:rsidRPr="00CC5592">
        <w:rPr>
          <w:rStyle w:val="StyleUnderline"/>
        </w:rPr>
        <w:t>in its intensity, with the operational realities of the world’s major armed forces characterized by alternative missions</w:t>
      </w:r>
      <w:r w:rsidRPr="005B3CFA">
        <w:rPr>
          <w:rFonts w:ascii="Georgia" w:hAnsi="Georgia"/>
          <w:szCs w:val="16"/>
        </w:rPr>
        <w:t xml:space="preserve">. </w:t>
      </w:r>
      <w:r w:rsidRPr="005B3CFA">
        <w:t>Neoliberal globalization has been robust but economically problematic, characterized by slow growth, financial instability, and other factors contributing to social and political stress. East Asia, and especially China, constituted the principal exception to the slow growth characterizing these decades. East Asia has massively increased its share of world manufacturing, exports, and exchange reserves, while at the same time the EU expanded and consolidated the continent’s resources, with some “game-changing” implications (like the euro). Additionally, rising commodity prices have resulted in booms among resource exporters, particularly energy exporters, which have also permitted these nations to enjoy greater political leverage</w:t>
      </w:r>
      <w:r w:rsidRPr="00CC5592">
        <w:rPr>
          <w:rStyle w:val="StyleUnderline"/>
        </w:rPr>
        <w:t>.</w:t>
      </w:r>
      <w:r w:rsidRPr="005B3CFA">
        <w:rPr>
          <w:rStyle w:val="StyleUnderline"/>
          <w:sz w:val="12"/>
          <w:u w:val="none"/>
        </w:rPr>
        <w:t>¶</w:t>
      </w:r>
      <w:r w:rsidRPr="00CC5592">
        <w:rPr>
          <w:rStyle w:val="StyleUnderline"/>
        </w:rPr>
        <w:t xml:space="preserve"> As a result, while the United States remains in a class of its own with regard to military power, and its large national market, </w:t>
      </w:r>
      <w:r w:rsidRPr="002605D5">
        <w:rPr>
          <w:rStyle w:val="StyleUnderline"/>
          <w:highlight w:val="yellow"/>
        </w:rPr>
        <w:t>there have been</w:t>
      </w:r>
      <w:r w:rsidRPr="00AB7FD8">
        <w:rPr>
          <w:rFonts w:ascii="Georgia" w:hAnsi="Georgia"/>
          <w:u w:val="single"/>
        </w:rPr>
        <w:t xml:space="preserve"> </w:t>
      </w:r>
      <w:r w:rsidRPr="00CC5592">
        <w:rPr>
          <w:rStyle w:val="StyleUnderline"/>
        </w:rPr>
        <w:t xml:space="preserve">some </w:t>
      </w:r>
      <w:r w:rsidRPr="002605D5">
        <w:rPr>
          <w:rStyle w:val="StyleUnderline"/>
          <w:highlight w:val="yellow"/>
        </w:rPr>
        <w:t>substantial shifts in economic power</w:t>
      </w:r>
      <w:r w:rsidRPr="00AB7FD8">
        <w:rPr>
          <w:rFonts w:ascii="Georgia" w:hAnsi="Georgia"/>
          <w:u w:val="single"/>
        </w:rPr>
        <w:t xml:space="preserve"> </w:t>
      </w:r>
      <w:r w:rsidRPr="00CC5592">
        <w:rPr>
          <w:rStyle w:val="StyleUnderline"/>
        </w:rPr>
        <w:t>from the United States and Japan to other actors over the past two decades.</w:t>
      </w:r>
      <w:r w:rsidRPr="00AB7FD8">
        <w:rPr>
          <w:rFonts w:ascii="Georgia" w:hAnsi="Georgia"/>
          <w:u w:val="single"/>
        </w:rPr>
        <w:t xml:space="preserve"> </w:t>
      </w:r>
      <w:r w:rsidRPr="005B3CFA">
        <w:t>This is particularly true of China, the EU, and a select number of energy exporters, resulting in a more complex and diffuse distribution of power. At the same time the relationships of the major powers are less defined by concerns related to traditional, state-centered threats than at any time since the nineteenth century, if not earlier. While these may not be the traditional threats, they do present an unprecedented array of non-traditional security concerns in areas like energy, the environment, and finance, and physical threats presented by non-state actors, such as international terrorism and high-seas piracy.</w:t>
      </w:r>
      <w:r w:rsidRPr="005B3CFA">
        <w:rPr>
          <w:rFonts w:ascii="Georgia" w:hAnsi="Georgia"/>
          <w:szCs w:val="16"/>
        </w:rPr>
        <w:t xml:space="preserve"> </w:t>
      </w:r>
      <w:r w:rsidRPr="00CC5592">
        <w:rPr>
          <w:rStyle w:val="StyleUnderline"/>
        </w:rPr>
        <w:t>Despite these mounting threats,</w:t>
      </w:r>
      <w:r w:rsidRPr="00AB7FD8">
        <w:rPr>
          <w:rFonts w:ascii="Georgia" w:hAnsi="Georgia"/>
          <w:u w:val="single"/>
        </w:rPr>
        <w:t xml:space="preserve"> </w:t>
      </w:r>
      <w:r w:rsidRPr="002605D5">
        <w:rPr>
          <w:rStyle w:val="StyleUnderline"/>
          <w:highlight w:val="yellow"/>
        </w:rPr>
        <w:t>cooperation has consistently fallen short</w:t>
      </w:r>
      <w:r w:rsidRPr="00AB7FD8">
        <w:rPr>
          <w:rFonts w:ascii="Georgia" w:hAnsi="Georgia"/>
          <w:u w:val="single"/>
        </w:rPr>
        <w:t xml:space="preserve"> </w:t>
      </w:r>
      <w:r w:rsidRPr="00CC5592">
        <w:rPr>
          <w:rStyle w:val="StyleUnderline"/>
        </w:rPr>
        <w:t>of the levels hoped for in the early 1990s.</w:t>
      </w:r>
      <w:r w:rsidRPr="005B3CFA">
        <w:rPr>
          <w:rStyle w:val="StyleUnderline"/>
          <w:sz w:val="12"/>
          <w:u w:val="none"/>
        </w:rPr>
        <w:t>¶</w:t>
      </w:r>
      <w:r w:rsidRPr="00CC5592">
        <w:rPr>
          <w:rStyle w:val="StyleUnderline"/>
        </w:rPr>
        <w:t xml:space="preserve"> </w:t>
      </w:r>
      <w:proofErr w:type="gramStart"/>
      <w:r w:rsidRPr="00CC5592">
        <w:rPr>
          <w:rStyle w:val="StyleUnderline"/>
        </w:rPr>
        <w:t>Many</w:t>
      </w:r>
      <w:proofErr w:type="gramEnd"/>
      <w:r w:rsidRPr="00CC5592">
        <w:rPr>
          <w:rStyle w:val="StyleUnderline"/>
        </w:rPr>
        <w:t xml:space="preserve"> of the current trends seem likely to continue through the foreseeable future. The</w:t>
      </w:r>
      <w:r w:rsidRPr="00AB7FD8">
        <w:rPr>
          <w:rFonts w:ascii="Georgia" w:hAnsi="Georgia"/>
          <w:u w:val="single"/>
        </w:rPr>
        <w:t xml:space="preserve"> </w:t>
      </w:r>
      <w:r w:rsidRPr="002605D5">
        <w:rPr>
          <w:rStyle w:val="StyleUnderline"/>
          <w:highlight w:val="yellow"/>
        </w:rPr>
        <w:t>interaction of the crises</w:t>
      </w:r>
      <w:r w:rsidRPr="00AB7FD8">
        <w:rPr>
          <w:rFonts w:ascii="Georgia" w:hAnsi="Georgia"/>
          <w:u w:val="single"/>
        </w:rPr>
        <w:t xml:space="preserve"> </w:t>
      </w:r>
      <w:r w:rsidRPr="00CC5592">
        <w:rPr>
          <w:rStyle w:val="StyleUnderline"/>
        </w:rPr>
        <w:t>of the past several years (especially</w:t>
      </w:r>
      <w:r w:rsidRPr="00AB7FD8">
        <w:rPr>
          <w:rFonts w:ascii="Georgia" w:hAnsi="Georgia"/>
          <w:u w:val="single"/>
        </w:rPr>
        <w:t xml:space="preserve"> </w:t>
      </w:r>
      <w:r w:rsidRPr="00CC5592">
        <w:rPr>
          <w:rStyle w:val="StyleUnderline"/>
        </w:rPr>
        <w:t>in energy and international finance</w:t>
      </w:r>
      <w:r w:rsidRPr="00AB7FD8">
        <w:rPr>
          <w:rFonts w:ascii="Georgia" w:hAnsi="Georgia"/>
          <w:u w:val="single"/>
        </w:rPr>
        <w:t xml:space="preserve">) </w:t>
      </w:r>
      <w:r w:rsidRPr="002605D5">
        <w:rPr>
          <w:rStyle w:val="StyleUnderline"/>
          <w:highlight w:val="yellow"/>
        </w:rPr>
        <w:t>combined with long-mounting stresses in the global economy</w:t>
      </w:r>
      <w:r w:rsidRPr="00CC5592">
        <w:rPr>
          <w:rStyle w:val="StyleUnderline"/>
        </w:rPr>
        <w:t xml:space="preserve"> </w:t>
      </w:r>
      <w:r w:rsidRPr="00AB7FD8">
        <w:rPr>
          <w:rFonts w:ascii="Georgia" w:hAnsi="Georgia"/>
          <w:u w:val="single"/>
        </w:rPr>
        <w:t>(</w:t>
      </w:r>
      <w:r w:rsidRPr="00CC5592">
        <w:rPr>
          <w:rStyle w:val="StyleUnderline"/>
        </w:rPr>
        <w:t>slow growth, debt, ecological pressure) all</w:t>
      </w:r>
      <w:r w:rsidRPr="00AB7FD8">
        <w:rPr>
          <w:rFonts w:ascii="Georgia" w:hAnsi="Georgia"/>
          <w:u w:val="single"/>
        </w:rPr>
        <w:t xml:space="preserve"> </w:t>
      </w:r>
      <w:r w:rsidRPr="002605D5">
        <w:rPr>
          <w:rStyle w:val="StyleUnderline"/>
          <w:highlight w:val="yellow"/>
        </w:rPr>
        <w:t>raise the possibility of changes in some areas of development</w:t>
      </w:r>
      <w:r w:rsidRPr="00AB7FD8">
        <w:rPr>
          <w:rFonts w:ascii="Georgia" w:hAnsi="Georgia"/>
          <w:u w:val="single"/>
        </w:rPr>
        <w:t xml:space="preserve">, </w:t>
      </w:r>
      <w:r w:rsidRPr="00CC5592">
        <w:rPr>
          <w:rStyle w:val="StyleUnderline"/>
        </w:rPr>
        <w:t>particularly if these changes impact the world’s three principal loci of economic power</w:t>
      </w:r>
      <w:r w:rsidRPr="005B3CFA">
        <w:rPr>
          <w:rFonts w:ascii="Georgia" w:hAnsi="Georgia"/>
          <w:szCs w:val="16"/>
        </w:rPr>
        <w:t xml:space="preserve">: </w:t>
      </w:r>
      <w:r w:rsidRPr="00CD188A">
        <w:rPr>
          <w:sz w:val="14"/>
          <w:szCs w:val="14"/>
        </w:rPr>
        <w:t>China, the European Union, and the United States. China may continue to grow rapidly, though perhaps less so as it matures, and begins to pursue goals beyond the mere maximizing of GDP. Even if the EU’s attempts at integration and expansion recede (as is plausible), Europe as a whole is likely to remain powerful, even if that power is less extensive and well-organized.¶ Meanwhile the US position is not unlike what the “</w:t>
      </w:r>
      <w:proofErr w:type="spellStart"/>
      <w:r w:rsidRPr="00CD188A">
        <w:rPr>
          <w:sz w:val="14"/>
          <w:szCs w:val="14"/>
        </w:rPr>
        <w:t>declinists</w:t>
      </w:r>
      <w:proofErr w:type="spellEnd"/>
      <w:r w:rsidRPr="005B3CFA">
        <w:t>” of the 1980s and early 1990s anticipated. The most significant direct challenges to the United States some twenty years after the Cold War are not military, but economic: deindustrialization, balance of payments problems, debt, and surviving inside an ever-more integrated global economy and strained ecosystem</w:t>
      </w:r>
      <w:r w:rsidRPr="005B3CFA">
        <w:rPr>
          <w:rFonts w:ascii="Georgia" w:hAnsi="Georgia"/>
          <w:szCs w:val="16"/>
        </w:rPr>
        <w:t xml:space="preserve">. </w:t>
      </w:r>
      <w:r w:rsidRPr="002605D5">
        <w:rPr>
          <w:rStyle w:val="StyleUnderline"/>
          <w:highlight w:val="yellow"/>
        </w:rPr>
        <w:t>Relations among the great powers may yet grow more intense, but economic crisis seems the most likely cause of any future conflict,</w:t>
      </w:r>
      <w:r w:rsidRPr="00AB7FD8">
        <w:rPr>
          <w:rFonts w:ascii="Georgia" w:hAnsi="Georgia"/>
          <w:u w:val="single"/>
        </w:rPr>
        <w:t xml:space="preserve"> </w:t>
      </w:r>
      <w:r w:rsidRPr="00CC5592">
        <w:rPr>
          <w:rStyle w:val="StyleUnderline"/>
        </w:rPr>
        <w:t>with the less traditional dimensions of security presenting the most realistic obstacles to the United States’ freedom of action if such events ever do materialize.</w:t>
      </w:r>
    </w:p>
    <w:p w:rsidR="00FD3612" w:rsidRPr="00FD3612" w:rsidRDefault="00B923C1" w:rsidP="00FD3612">
      <w:pPr>
        <w:pStyle w:val="Heading3"/>
      </w:pPr>
      <w:proofErr w:type="spellStart"/>
      <w:r>
        <w:t>Adv</w:t>
      </w:r>
      <w:proofErr w:type="spellEnd"/>
      <w:r>
        <w:t xml:space="preserve"> - </w:t>
      </w:r>
      <w:proofErr w:type="spellStart"/>
      <w:r w:rsidR="00FD3612">
        <w:t>Ruralism</w:t>
      </w:r>
      <w:proofErr w:type="spellEnd"/>
    </w:p>
    <w:p w:rsidR="00FD3612" w:rsidRDefault="00FD3612" w:rsidP="00FD3612">
      <w:pPr>
        <w:pStyle w:val="Heading4"/>
      </w:pPr>
      <w:r>
        <w:t>Rural districts significantly lack resources that students from other districts receive, this leaves them stuck in a cycle</w:t>
      </w:r>
    </w:p>
    <w:p w:rsidR="00FD3612" w:rsidRPr="00F62367" w:rsidRDefault="00FD3612" w:rsidP="00FD3612">
      <w:pPr>
        <w:rPr>
          <w:szCs w:val="16"/>
        </w:rPr>
      </w:pPr>
      <w:r w:rsidRPr="00F62367">
        <w:rPr>
          <w:szCs w:val="16"/>
        </w:rPr>
        <w:t>Marc</w:t>
      </w:r>
      <w:r w:rsidRPr="00F62367">
        <w:rPr>
          <w:rStyle w:val="Style13ptBold"/>
        </w:rPr>
        <w:t xml:space="preserve"> Joseph</w:t>
      </w:r>
      <w:r w:rsidRPr="00F62367">
        <w:rPr>
          <w:szCs w:val="16"/>
        </w:rPr>
        <w:t>, Contributor, 6-1-</w:t>
      </w:r>
      <w:r w:rsidRPr="00F62367">
        <w:rPr>
          <w:rStyle w:val="Style13ptBold"/>
        </w:rPr>
        <w:t>2017,</w:t>
      </w:r>
      <w:r w:rsidRPr="00F62367">
        <w:rPr>
          <w:szCs w:val="16"/>
        </w:rPr>
        <w:t xml:space="preserve"> Marc Joseph, Contributor 6-1-2017, Crisis in Rural American Education, </w:t>
      </w:r>
      <w:proofErr w:type="spellStart"/>
      <w:r w:rsidRPr="00F62367">
        <w:rPr>
          <w:szCs w:val="16"/>
        </w:rPr>
        <w:t>HuffPost</w:t>
      </w:r>
      <w:proofErr w:type="spellEnd"/>
      <w:r w:rsidRPr="00F62367">
        <w:rPr>
          <w:szCs w:val="16"/>
        </w:rPr>
        <w:t>, http://www.huffingtonpost.com/entry/crisis-in-rural-american-education_us_59305c2ce4b09e93d7964875, 6-28-2017</w:t>
      </w:r>
    </w:p>
    <w:p w:rsidR="00FD3612" w:rsidRPr="002605D5" w:rsidRDefault="00FD3612" w:rsidP="00FD3612">
      <w:pPr>
        <w:pStyle w:val="NormalWeb"/>
        <w:spacing w:before="0" w:beforeAutospacing="0" w:after="300" w:afterAutospacing="0" w:line="360" w:lineRule="atLeast"/>
        <w:rPr>
          <w:rFonts w:ascii="Helvetica Neue" w:hAnsi="Helvetica Neue"/>
          <w:color w:val="000000"/>
          <w:sz w:val="14"/>
          <w:szCs w:val="27"/>
        </w:rPr>
      </w:pPr>
      <w:r w:rsidRPr="00F62367">
        <w:rPr>
          <w:rStyle w:val="StyleUnderline"/>
        </w:rPr>
        <w:t>There are 467 counties in the USA where at least 20% of the working age population lacks a high school diploma. 80% of these counties are located in rural areas according to the United States Department of Agriculture</w:t>
      </w:r>
      <w:r w:rsidRPr="002605D5">
        <w:rPr>
          <w:rFonts w:ascii="Helvetica Neue" w:hAnsi="Helvetica Neue"/>
          <w:color w:val="000000"/>
          <w:sz w:val="14"/>
          <w:szCs w:val="27"/>
        </w:rPr>
        <w:t xml:space="preserve"> (USDA). In 1960, 60% of adults living in rural areas had not completed high school. Today that proportion has dropped down to 15%, so there has been a dramatic increase in rural Americans completing high school. During that same time, rural adults with a bachelor’s degree has increased from 5% to 19%; versus a 33% rate in urban areas. At the same time, adults with bachelor’s degrees average $41,030 in rural areas and $51,564 in urban areas, while with a graduate or professional degree rural residents make $51,996 versus $70,146 in urban areas. </w:t>
      </w:r>
      <w:r w:rsidRPr="00F62367">
        <w:rPr>
          <w:rStyle w:val="StyleUnderline"/>
        </w:rPr>
        <w:t>Rural America educates 6.5 million students, which is more than the 20 largest urban school districts combined.</w:t>
      </w:r>
      <w:r>
        <w:rPr>
          <w:rStyle w:val="StyleUnderline"/>
        </w:rPr>
        <w:t xml:space="preserve"> </w:t>
      </w:r>
      <w:r w:rsidRPr="002605D5">
        <w:rPr>
          <w:rFonts w:ascii="Helvetica Neue" w:hAnsi="Helvetica Neue"/>
          <w:color w:val="000000"/>
          <w:sz w:val="14"/>
          <w:szCs w:val="27"/>
        </w:rPr>
        <w:t xml:space="preserve">Just 29% of 18-24 year-olds in rural areas are enrolled in college, compared to 47% of their urban peers, according to the </w:t>
      </w:r>
      <w:hyperlink r:id="rId13" w:tgtFrame="_blank" w:history="1">
        <w:r w:rsidRPr="002605D5">
          <w:rPr>
            <w:rStyle w:val="Hyperlink"/>
            <w:rFonts w:ascii="Helvetica Neue" w:eastAsiaTheme="majorEastAsia" w:hAnsi="Helvetica Neue"/>
            <w:color w:val="000000"/>
            <w:sz w:val="14"/>
            <w:szCs w:val="27"/>
          </w:rPr>
          <w:t>New York Times</w:t>
        </w:r>
      </w:hyperlink>
      <w:r w:rsidRPr="002605D5">
        <w:rPr>
          <w:rFonts w:ascii="Helvetica Neue" w:hAnsi="Helvetica Neue"/>
          <w:color w:val="000000"/>
          <w:sz w:val="14"/>
          <w:szCs w:val="27"/>
        </w:rPr>
        <w:t xml:space="preserve">. </w:t>
      </w:r>
      <w:r w:rsidRPr="00F62367">
        <w:rPr>
          <w:rStyle w:val="StyleUnderline"/>
        </w:rPr>
        <w:t>When looking at the quality of education, 47.2% of rural school districts do not have any secondary students enrolled in Advanced Placement (AP), while that is only the case in 2.6% of urban districts. So there is a real disconnect regarding equal access to educational opportunity.</w:t>
      </w:r>
      <w:r>
        <w:rPr>
          <w:rStyle w:val="StyleUnderline"/>
        </w:rPr>
        <w:t xml:space="preserve"> </w:t>
      </w:r>
      <w:r w:rsidRPr="002605D5">
        <w:rPr>
          <w:rFonts w:ascii="Helvetica Neue" w:hAnsi="Helvetica Neue"/>
          <w:color w:val="000000"/>
          <w:sz w:val="14"/>
          <w:szCs w:val="27"/>
        </w:rPr>
        <w:t xml:space="preserve">What are some of the causes of this inequity? One could be the funding dollars available in rural areas. In the USA school funding comes from three sources. On average, a school gets 45% from local money, 45% from the state and 10% from the federal government. Locally, most funds are raised by taxing on the local real estate value, so the value of rural property versus urban property influences the local educational contributions. </w:t>
      </w:r>
      <w:r w:rsidRPr="00F62367">
        <w:rPr>
          <w:rStyle w:val="StyleUnderline"/>
        </w:rPr>
        <w:t>Many principles will tell you that new textbooks or the ability to afford a year-round art teacher depends at least in part on the property wealth around them. When you combine the state and local dollars, which is most of the money schools survive on</w:t>
      </w:r>
      <w:r w:rsidRPr="002605D5">
        <w:rPr>
          <w:rFonts w:ascii="Helvetica Neue" w:hAnsi="Helvetica Neue"/>
          <w:color w:val="000000"/>
          <w:sz w:val="14"/>
          <w:szCs w:val="27"/>
        </w:rPr>
        <w:t xml:space="preserve">, overall funding dropped in 36 states over the last 10 years. According to </w:t>
      </w:r>
      <w:hyperlink r:id="rId14" w:tgtFrame="_blank" w:history="1">
        <w:r w:rsidRPr="002605D5">
          <w:rPr>
            <w:rStyle w:val="Hyperlink"/>
            <w:rFonts w:ascii="Helvetica Neue" w:eastAsiaTheme="majorEastAsia" w:hAnsi="Helvetica Neue"/>
            <w:color w:val="000000"/>
            <w:sz w:val="14"/>
            <w:szCs w:val="27"/>
          </w:rPr>
          <w:t>Education Week</w:t>
        </w:r>
      </w:hyperlink>
      <w:r w:rsidRPr="002605D5">
        <w:rPr>
          <w:rFonts w:ascii="Helvetica Neue" w:hAnsi="Helvetica Neue"/>
          <w:color w:val="000000"/>
          <w:sz w:val="14"/>
          <w:szCs w:val="27"/>
        </w:rPr>
        <w:t xml:space="preserve">, these cuts have come in parallel with a rise in student enrollment, which is up 1.1 million from 2006 to 2016. It has also come with a loss of 220,000 education jobs. Another reason could be that </w:t>
      </w:r>
      <w:r w:rsidRPr="00F62367">
        <w:rPr>
          <w:rStyle w:val="StyleUnderline"/>
        </w:rPr>
        <w:t>when young people in rural places finish high school, their options are limited. They could stay and work in the local industry, or leave to pursue higher education and other types of work.</w:t>
      </w:r>
      <w:r w:rsidRPr="002605D5">
        <w:rPr>
          <w:rFonts w:ascii="Helvetica Neue" w:hAnsi="Helvetica Neue"/>
          <w:color w:val="000000"/>
          <w:sz w:val="14"/>
          <w:szCs w:val="27"/>
        </w:rPr>
        <w:t xml:space="preserve"> For generations, manufacturing supported communities, logging and fishing industries kept rural communities thriving and family farms dominated the landscape. Many who went to college came home to open small businesses or work in upper management to support their local economy. But as the economic vitality of these communities, has slowed or declined, the opportunity for educated young people to return has disappeared. </w:t>
      </w:r>
      <w:r w:rsidRPr="00F62367">
        <w:rPr>
          <w:rStyle w:val="StyleUnderline"/>
        </w:rPr>
        <w:t>The result is that instead of a pathway for youth to go into their communities after high school or return with a knowledge base of new experiences after college, rural public schools have simply become engines of exodus, educating students for labor markets and communities located elsewhere</w:t>
      </w:r>
      <w:r w:rsidRPr="002605D5">
        <w:rPr>
          <w:rFonts w:ascii="Helvetica Neue" w:hAnsi="Helvetica Neue"/>
          <w:color w:val="000000"/>
          <w:sz w:val="14"/>
          <w:szCs w:val="27"/>
        </w:rPr>
        <w:t xml:space="preserve">. This phenomenon even has a name: “rural brain drain”. A third reason could be that </w:t>
      </w:r>
      <w:r w:rsidRPr="00F62367">
        <w:rPr>
          <w:rStyle w:val="StyleUnderline"/>
        </w:rPr>
        <w:t>only 55% of people living in rural areas have access to internet speeds that qualify as broadband, compared to 94% of the urban population</w:t>
      </w:r>
      <w:r w:rsidRPr="002605D5">
        <w:rPr>
          <w:rFonts w:ascii="Helvetica Neue" w:hAnsi="Helvetica Neue"/>
          <w:color w:val="000000"/>
          <w:sz w:val="14"/>
          <w:szCs w:val="27"/>
        </w:rPr>
        <w:t xml:space="preserve">, according to </w:t>
      </w:r>
      <w:hyperlink r:id="rId15" w:tgtFrame="_blank" w:history="1">
        <w:r w:rsidRPr="002605D5">
          <w:rPr>
            <w:rStyle w:val="Hyperlink"/>
            <w:rFonts w:ascii="Helvetica Neue" w:eastAsiaTheme="majorEastAsia" w:hAnsi="Helvetica Neue"/>
            <w:color w:val="000000"/>
            <w:sz w:val="14"/>
            <w:szCs w:val="27"/>
          </w:rPr>
          <w:t>US News</w:t>
        </w:r>
      </w:hyperlink>
      <w:r w:rsidRPr="002605D5">
        <w:rPr>
          <w:rFonts w:ascii="Helvetica Neue" w:hAnsi="Helvetica Neue"/>
          <w:color w:val="000000"/>
          <w:sz w:val="14"/>
          <w:szCs w:val="27"/>
        </w:rPr>
        <w:t xml:space="preserve">. The federal government, through the “Connect America Fund”, offered $10 billion in subsidies to the largest telecom companies to begin offering broadband to under-served areas. In many areas the big companies rejected the offer, so it is now available to smaller providers. The reason most of these big companies said “no thanks” is because the population averages 2,000 people per square mile in urban areas versus 10 people in some rural areas. So </w:t>
      </w:r>
      <w:r w:rsidRPr="00F62367">
        <w:rPr>
          <w:rStyle w:val="StyleUnderline"/>
        </w:rPr>
        <w:t>with rural schools lacking access to high-speed internet</w:t>
      </w:r>
      <w:r w:rsidRPr="002605D5">
        <w:rPr>
          <w:rFonts w:ascii="Helvetica Neue" w:hAnsi="Helvetica Neue"/>
          <w:color w:val="000000"/>
          <w:sz w:val="14"/>
          <w:szCs w:val="27"/>
        </w:rPr>
        <w:t xml:space="preserve"> (which is very dear to my heart), we now </w:t>
      </w:r>
      <w:r w:rsidRPr="00F62367">
        <w:rPr>
          <w:rStyle w:val="StyleUnderline"/>
        </w:rPr>
        <w:t>have a further divide in our growing world of personalized online curricula, internet-based school subject research, online testing, and just the broadening of subjects that can be accessed over the internet that may not be offered locally. This definitely puts rural kids behind urban kids.</w:t>
      </w:r>
      <w:r>
        <w:rPr>
          <w:rStyle w:val="StyleUnderline"/>
        </w:rPr>
        <w:t xml:space="preserve"> </w:t>
      </w:r>
      <w:r w:rsidRPr="002605D5">
        <w:rPr>
          <w:rFonts w:ascii="Helvetica Neue" w:hAnsi="Helvetica Neue"/>
          <w:color w:val="000000"/>
          <w:sz w:val="14"/>
          <w:szCs w:val="27"/>
        </w:rPr>
        <w:t xml:space="preserve">In a fight to end educational inequity, Wendy Kopp in 1989 created </w:t>
      </w:r>
      <w:hyperlink r:id="rId16" w:tgtFrame="_blank" w:history="1">
        <w:r w:rsidRPr="002605D5">
          <w:rPr>
            <w:rStyle w:val="Hyperlink"/>
            <w:rFonts w:ascii="Helvetica Neue" w:eastAsiaTheme="majorEastAsia" w:hAnsi="Helvetica Neue"/>
            <w:color w:val="000000"/>
            <w:sz w:val="14"/>
            <w:szCs w:val="27"/>
          </w:rPr>
          <w:t>Teach for America</w:t>
        </w:r>
      </w:hyperlink>
      <w:r w:rsidRPr="002605D5">
        <w:rPr>
          <w:rFonts w:ascii="Helvetica Neue" w:hAnsi="Helvetica Neue"/>
          <w:color w:val="000000"/>
          <w:sz w:val="14"/>
          <w:szCs w:val="27"/>
        </w:rPr>
        <w:t xml:space="preserve">, which recruits high-performing college grads to teach in high-need urban and rural schools. Today their teachers come from 700 universities, representing dozens of college majors and fields. These teachers commit to spend 2 years in classrooms impacting the lives of students. They have contributed over 46,000 teachers to help over 410,000 students. The </w:t>
      </w:r>
      <w:hyperlink r:id="rId17" w:tgtFrame="_blank" w:history="1">
        <w:r w:rsidRPr="002605D5">
          <w:rPr>
            <w:rStyle w:val="Hyperlink"/>
            <w:rFonts w:ascii="Helvetica Neue" w:eastAsiaTheme="majorEastAsia" w:hAnsi="Helvetica Neue"/>
            <w:color w:val="000000"/>
            <w:sz w:val="14"/>
            <w:szCs w:val="27"/>
          </w:rPr>
          <w:t>College Advising Corps</w:t>
        </w:r>
      </w:hyperlink>
      <w:r w:rsidRPr="002605D5">
        <w:rPr>
          <w:rFonts w:ascii="Helvetica Neue" w:hAnsi="Helvetica Neue"/>
          <w:color w:val="000000"/>
          <w:sz w:val="14"/>
          <w:szCs w:val="27"/>
        </w:rPr>
        <w:t xml:space="preserve"> started in 2005 at the University of Virginia, when they placed 14 recent graduates into rural communities. From 2005 through 2016, this organization has helped 848,000 students. You can donate to help either one of these groups. At </w:t>
      </w:r>
      <w:hyperlink r:id="rId18" w:tgtFrame="_blank" w:history="1">
        <w:proofErr w:type="spellStart"/>
        <w:r w:rsidRPr="002605D5">
          <w:rPr>
            <w:rStyle w:val="Hyperlink"/>
            <w:rFonts w:ascii="Helvetica Neue" w:eastAsiaTheme="majorEastAsia" w:hAnsi="Helvetica Neue"/>
            <w:color w:val="000000"/>
            <w:sz w:val="14"/>
            <w:szCs w:val="27"/>
          </w:rPr>
          <w:t>DollarDays</w:t>
        </w:r>
        <w:proofErr w:type="spellEnd"/>
      </w:hyperlink>
      <w:r w:rsidRPr="002605D5">
        <w:rPr>
          <w:rFonts w:ascii="Helvetica Neue" w:hAnsi="Helvetica Neue"/>
          <w:color w:val="000000"/>
          <w:sz w:val="14"/>
          <w:szCs w:val="27"/>
        </w:rPr>
        <w:t xml:space="preserve">, we also want to help schools. So nominate your favorite school </w:t>
      </w:r>
      <w:hyperlink r:id="rId19" w:tgtFrame="_blank" w:history="1">
        <w:r w:rsidRPr="002605D5">
          <w:rPr>
            <w:rStyle w:val="Hyperlink"/>
            <w:rFonts w:ascii="Helvetica Neue" w:eastAsiaTheme="majorEastAsia" w:hAnsi="Helvetica Neue"/>
            <w:color w:val="000000"/>
            <w:sz w:val="14"/>
            <w:szCs w:val="27"/>
          </w:rPr>
          <w:t>here</w:t>
        </w:r>
      </w:hyperlink>
      <w:r w:rsidRPr="002605D5">
        <w:rPr>
          <w:rFonts w:ascii="Helvetica Neue" w:hAnsi="Helvetica Neue"/>
          <w:color w:val="000000"/>
          <w:sz w:val="14"/>
          <w:szCs w:val="27"/>
        </w:rPr>
        <w:t xml:space="preserve"> this month to win one of our $500 shopping sprees. </w:t>
      </w:r>
      <w:r w:rsidRPr="00F62367">
        <w:rPr>
          <w:rStyle w:val="StyleUnderline"/>
        </w:rPr>
        <w:t>But the crisis in rural American education goes beyond getting qualified teachers to help those rural districts compete.</w:t>
      </w:r>
      <w:r w:rsidRPr="002605D5">
        <w:rPr>
          <w:rFonts w:ascii="Helvetica Neue" w:hAnsi="Helvetica Neue"/>
          <w:color w:val="000000"/>
          <w:sz w:val="14"/>
          <w:szCs w:val="27"/>
        </w:rPr>
        <w:t xml:space="preserve"> When a rural school principal also has to drive the school bus and teach classes, rural America loses. In rural America there are still 200 one room schools, down from 200,000 in 1913; and as </w:t>
      </w:r>
      <w:hyperlink r:id="rId20" w:tgtFrame="_blank" w:history="1">
        <w:r w:rsidRPr="002605D5">
          <w:rPr>
            <w:rStyle w:val="Hyperlink"/>
            <w:rFonts w:ascii="Helvetica Neue" w:eastAsiaTheme="majorEastAsia" w:hAnsi="Helvetica Neue"/>
            <w:color w:val="000000"/>
            <w:sz w:val="14"/>
            <w:szCs w:val="27"/>
          </w:rPr>
          <w:t>CBS</w:t>
        </w:r>
      </w:hyperlink>
      <w:r w:rsidRPr="002605D5">
        <w:rPr>
          <w:rFonts w:ascii="Helvetica Neue" w:hAnsi="Helvetica Neue"/>
          <w:color w:val="000000"/>
          <w:sz w:val="14"/>
          <w:szCs w:val="27"/>
        </w:rPr>
        <w:t xml:space="preserve"> reports, teacher Judy Boyle who is in a one room school, says “I have teacher meetings once a week. It’s with me, </w:t>
      </w:r>
      <w:proofErr w:type="gramStart"/>
      <w:r w:rsidRPr="002605D5">
        <w:rPr>
          <w:rFonts w:ascii="Helvetica Neue" w:hAnsi="Helvetica Neue"/>
          <w:color w:val="000000"/>
          <w:sz w:val="14"/>
          <w:szCs w:val="27"/>
        </w:rPr>
        <w:t>myself and I</w:t>
      </w:r>
      <w:proofErr w:type="gramEnd"/>
      <w:r w:rsidRPr="002605D5">
        <w:rPr>
          <w:rFonts w:ascii="Helvetica Neue" w:hAnsi="Helvetica Neue"/>
          <w:color w:val="000000"/>
          <w:sz w:val="14"/>
          <w:szCs w:val="27"/>
        </w:rPr>
        <w:t xml:space="preserve">. We get along really well!” </w:t>
      </w:r>
      <w:r w:rsidRPr="00F62367">
        <w:rPr>
          <w:rStyle w:val="StyleUnderline"/>
        </w:rPr>
        <w:t>None of us can lose sight that equal public schooling is the great hope of our democracy. Equal education is the opportunity to invite young people to cherish the values and skills that make our democracy great - from including an appreciation of diversity to the ability to listen to others, to the vocabulary to articulate one’s own viewpoint and the confidence to voice one’s opinion. Every school district that can’t compete with wealthier and better organized districts, helps erode our country’s overriding American dream. That is not fair to rural America and it is not fair to American’s overall</w:t>
      </w:r>
      <w:r w:rsidRPr="002605D5">
        <w:rPr>
          <w:rFonts w:ascii="Helvetica Neue" w:hAnsi="Helvetica Neue"/>
          <w:color w:val="000000"/>
          <w:sz w:val="14"/>
          <w:szCs w:val="27"/>
        </w:rPr>
        <w:t>.</w:t>
      </w:r>
    </w:p>
    <w:p w:rsidR="00CD188A" w:rsidRDefault="00CD188A">
      <w:pPr>
        <w:rPr>
          <w:rFonts w:eastAsiaTheme="majorEastAsia" w:cstheme="majorBidi"/>
          <w:b/>
          <w:iCs/>
        </w:rPr>
      </w:pPr>
      <w:r>
        <w:br w:type="page"/>
      </w:r>
    </w:p>
    <w:p w:rsidR="00FD3612" w:rsidRDefault="00FD3612" w:rsidP="00FD3612">
      <w:pPr>
        <w:pStyle w:val="Heading4"/>
      </w:pPr>
      <w:r>
        <w:t>Funding equity is necessary for rural districts</w:t>
      </w:r>
    </w:p>
    <w:p w:rsidR="00FD3612" w:rsidRPr="00583198" w:rsidRDefault="00FD3612" w:rsidP="00FD3612">
      <w:pPr>
        <w:rPr>
          <w:szCs w:val="16"/>
        </w:rPr>
      </w:pPr>
      <w:r w:rsidRPr="00583198">
        <w:rPr>
          <w:szCs w:val="16"/>
        </w:rPr>
        <w:t xml:space="preserve">Patrick </w:t>
      </w:r>
      <w:r w:rsidRPr="00583198">
        <w:rPr>
          <w:rStyle w:val="Style13ptBold"/>
        </w:rPr>
        <w:t>Kelly</w:t>
      </w:r>
      <w:r w:rsidRPr="00583198">
        <w:rPr>
          <w:szCs w:val="16"/>
        </w:rPr>
        <w:t xml:space="preserve">, October 13, </w:t>
      </w:r>
      <w:r w:rsidRPr="00583198">
        <w:rPr>
          <w:rStyle w:val="Style13ptBold"/>
        </w:rPr>
        <w:t>2016</w:t>
      </w:r>
      <w:r>
        <w:rPr>
          <w:szCs w:val="16"/>
        </w:rPr>
        <w:t xml:space="preserve"> </w:t>
      </w:r>
      <w:r w:rsidRPr="00583198">
        <w:rPr>
          <w:szCs w:val="16"/>
        </w:rPr>
        <w:t xml:space="preserve">Ensuring Equity </w:t>
      </w:r>
      <w:proofErr w:type="gramStart"/>
      <w:r w:rsidRPr="00583198">
        <w:rPr>
          <w:szCs w:val="16"/>
        </w:rPr>
        <w:t>Across</w:t>
      </w:r>
      <w:proofErr w:type="gramEnd"/>
      <w:r w:rsidRPr="00583198">
        <w:rPr>
          <w:szCs w:val="16"/>
        </w:rPr>
        <w:t xml:space="preserve"> Rural Schools, ED.gov Blog, https://blog.ed.gov/2016/10/ensuring-equity-across-rural-schools/, 6-28-2017 </w:t>
      </w:r>
      <w:r w:rsidRPr="00583198">
        <w:rPr>
          <w:rFonts w:ascii="Helvetica Neue" w:hAnsi="Helvetica Neue"/>
          <w:color w:val="030A13"/>
          <w:szCs w:val="16"/>
          <w:shd w:val="clear" w:color="auto" w:fill="FFFFFF"/>
        </w:rPr>
        <w:t>Classroom Teaching Ambassador Fellow</w:t>
      </w:r>
      <w:r w:rsidRPr="00583198">
        <w:rPr>
          <w:rStyle w:val="apple-converted-space"/>
          <w:rFonts w:ascii="Helvetica Neue" w:hAnsi="Helvetica Neue"/>
          <w:color w:val="030A13"/>
          <w:szCs w:val="16"/>
          <w:shd w:val="clear" w:color="auto" w:fill="FFFFFF"/>
        </w:rPr>
        <w:t> </w:t>
      </w:r>
    </w:p>
    <w:p w:rsidR="00FD3612" w:rsidRPr="009B244A" w:rsidRDefault="00FD3612" w:rsidP="00FD3612">
      <w:pPr>
        <w:rPr>
          <w:rStyle w:val="StyleUnderline"/>
        </w:rPr>
      </w:pPr>
      <w:r w:rsidRPr="003A5ECC">
        <w:t xml:space="preserve">Last week, I had the privilege to visit two rural school districts in central Pennsylvania that are separated by only 23 miles. At first glance, these districts have a lot in common. In both instances, the schools are being led by innovative and talented leaders that are maximizing district resources to create well-rounded learning environments for all students. Both districts also had strong cultures where both students and the community prioritize education and care deeply about their schools. And in both districts, I observed talented, dedicated teachers that are creating engaging and enriching learning opportunities for students that are college and career ready for the 21st century. But in spite of these similarities, there were some key differences, and they resulted almost entirely from that small span of 23 miles. In some cases, the differences were apparent to even a casual observer. </w:t>
      </w:r>
      <w:r w:rsidRPr="003A5ECC">
        <w:rPr>
          <w:rStyle w:val="StyleUnderline"/>
        </w:rPr>
        <w:t>In the larger district, I saw some of the most advanced and well-equipped career and technical education (CTE) programs I have ever seen, each directed by master teachers. In the smaller district, high school CTE opportunities were practically absent unless a student wanted to ride a bus an additional hour to a CTE facility shared by several neighboring districts</w:t>
      </w:r>
      <w:r w:rsidRPr="003A5ECC">
        <w:t xml:space="preserve">. In fact, the best equipped CTE room in the high school was out of use because of the district’s inability to attract a family and consumer science teacher. The high school’s library also remains underutilized after the school was unable to replace the departed librarian. Meanwhile, in the larger school district, over 400 students this year have taken advantage of extended library hours before and after school. Other important differences in educational opportunity are less apparent but equally important. In the larger district, high school students are presented with a wide range of opportunities to take dual enrollment courses, with some students concurrently earning diplomas and associate’s degrees. In the smaller district, </w:t>
      </w:r>
      <w:r w:rsidRPr="003A5ECC">
        <w:rPr>
          <w:rStyle w:val="StyleUnderline"/>
        </w:rPr>
        <w:t>dual enrollment courses are not an option, and only 2 AP courses are offered. Teachers are going to great lengths to offer these courses; the AP Calculus teacher actually teaches seven unique preps each day, accounting for the entire math curriculum at the high school. In fact, most teachers in the smaller district are teaching four or more preps, with many teachers holding dual certifications to cover course needs</w:t>
      </w:r>
      <w:r w:rsidRPr="003A5ECC">
        <w:t xml:space="preserve">, such as the teacher who teaches geometry in the morning and geography in the afternoon. </w:t>
      </w:r>
      <w:r w:rsidRPr="003A5ECC">
        <w:rPr>
          <w:rStyle w:val="StyleUnderline"/>
        </w:rPr>
        <w:t>These high demands on teachers are contributing to significant teacher turnover</w:t>
      </w:r>
      <w:r w:rsidRPr="003A5ECC">
        <w:t xml:space="preserve">, as science teachers at the high school leave after an average of 3-5 years and fine arts teachers depart after an average of 2 years. This problem is further complicated by a starting teacher salary of $26,500 per year, while starting teachers in the larger district earn $42,000 per year. Not surprisingly, this district has limited teacher turnover and fewer challenges filling vacancies. Trying to unwrap lessons learned from these two visits is complicated but necessary. The default answer for rural challenges is often to consolidate districts, but doing so in this instance would create even more problems. In some cases, </w:t>
      </w:r>
      <w:r w:rsidRPr="003A5ECC">
        <w:rPr>
          <w:rStyle w:val="StyleUnderline"/>
        </w:rPr>
        <w:t xml:space="preserve">students in the smaller district are already riding 90 minutes on the bus to and from school each day, and consolidation would make that ride even longer. </w:t>
      </w:r>
      <w:r w:rsidRPr="003A5ECC">
        <w:t xml:space="preserve">Additionally, the school building in the smaller district is literally the heartbeat of the community. The school district is the largest employer, and the pride the community places in the school is readily apparent as you walk halls lined with pictures of graduating classes stretching back nearly 75 years. An increase in available funds would obviously help the smaller district, and that is why programs like the </w:t>
      </w:r>
      <w:hyperlink r:id="rId21" w:history="1">
        <w:r w:rsidRPr="003A5ECC">
          <w:rPr>
            <w:rStyle w:val="Hyperlink"/>
          </w:rPr>
          <w:t>Rural Education Achievement Program</w:t>
        </w:r>
      </w:hyperlink>
      <w:r w:rsidRPr="003A5ECC">
        <w:t xml:space="preserve"> are so essential. </w:t>
      </w:r>
      <w:r w:rsidRPr="009B244A">
        <w:rPr>
          <w:rStyle w:val="StyleUnderline"/>
        </w:rPr>
        <w:t>The challenges of rural education require more than funding equality; they demand equity in the truest sense of the word.</w:t>
      </w:r>
    </w:p>
    <w:p w:rsidR="00CD188A" w:rsidRDefault="00CD188A">
      <w:pPr>
        <w:rPr>
          <w:rFonts w:eastAsia="Century Gothic" w:cstheme="majorBidi"/>
          <w:b/>
          <w:iCs/>
        </w:rPr>
      </w:pPr>
      <w:r>
        <w:rPr>
          <w:rFonts w:eastAsia="Century Gothic"/>
        </w:rPr>
        <w:br w:type="page"/>
      </w:r>
    </w:p>
    <w:p w:rsidR="00FD3612" w:rsidRDefault="00FD3612" w:rsidP="00FD3612">
      <w:pPr>
        <w:pStyle w:val="Heading4"/>
        <w:rPr>
          <w:rFonts w:eastAsia="Century Gothic"/>
        </w:rPr>
      </w:pPr>
      <w:r>
        <w:rPr>
          <w:rFonts w:eastAsia="Century Gothic"/>
        </w:rPr>
        <w:t xml:space="preserve">This lack of education continues the cycle of </w:t>
      </w:r>
      <w:proofErr w:type="spellStart"/>
      <w:r>
        <w:rPr>
          <w:rFonts w:eastAsia="Century Gothic"/>
        </w:rPr>
        <w:t>ruralism</w:t>
      </w:r>
      <w:proofErr w:type="spellEnd"/>
      <w:r>
        <w:rPr>
          <w:rFonts w:eastAsia="Century Gothic"/>
        </w:rPr>
        <w:t xml:space="preserve"> which creates a disparity of other services for people living in those communities. They lack access to healthcare, housing, mental health treatment and exasperates poverty.  This continues the cycle of </w:t>
      </w:r>
      <w:proofErr w:type="spellStart"/>
      <w:r>
        <w:rPr>
          <w:rFonts w:eastAsia="Century Gothic"/>
        </w:rPr>
        <w:t>ruralism</w:t>
      </w:r>
      <w:proofErr w:type="spellEnd"/>
      <w:r>
        <w:rPr>
          <w:rFonts w:eastAsia="Century Gothic"/>
        </w:rPr>
        <w:t xml:space="preserve"> in these districts</w:t>
      </w:r>
    </w:p>
    <w:p w:rsidR="00FD3612" w:rsidRPr="00FE4D29" w:rsidRDefault="00FD3612" w:rsidP="00FD3612">
      <w:pPr>
        <w:rPr>
          <w:rFonts w:ascii="Century Gothic" w:eastAsia="Century Gothic" w:hAnsi="Century Gothic" w:cs="Century Gothic"/>
          <w:szCs w:val="16"/>
        </w:rPr>
      </w:pPr>
      <w:r w:rsidRPr="00FE4D29">
        <w:rPr>
          <w:rFonts w:ascii="Century Gothic" w:eastAsia="Century Gothic" w:hAnsi="Century Gothic" w:cs="Century Gothic"/>
          <w:szCs w:val="16"/>
        </w:rPr>
        <w:t xml:space="preserve">Bud W. </w:t>
      </w:r>
      <w:proofErr w:type="spellStart"/>
      <w:r w:rsidRPr="0033443D">
        <w:rPr>
          <w:rStyle w:val="Style13ptBold"/>
        </w:rPr>
        <w:t>Jerke</w:t>
      </w:r>
      <w:proofErr w:type="spellEnd"/>
      <w:r w:rsidRPr="0033443D">
        <w:rPr>
          <w:rStyle w:val="Style13ptBold"/>
        </w:rPr>
        <w:t>*</w:t>
      </w:r>
      <w:r w:rsidRPr="00FE4D29">
        <w:rPr>
          <w:rFonts w:ascii="Century Gothic" w:eastAsia="Century Gothic" w:hAnsi="Century Gothic" w:cs="Century Gothic"/>
          <w:szCs w:val="16"/>
        </w:rPr>
        <w:t xml:space="preserve"> J.D., University of Pennsylvania Law School, </w:t>
      </w:r>
      <w:r>
        <w:rPr>
          <w:rFonts w:ascii="Century Gothic" w:eastAsia="Century Gothic" w:hAnsi="Century Gothic" w:cs="Century Gothic"/>
          <w:szCs w:val="16"/>
        </w:rPr>
        <w:t xml:space="preserve">Lexis </w:t>
      </w:r>
      <w:proofErr w:type="spellStart"/>
      <w:r>
        <w:rPr>
          <w:rFonts w:ascii="Century Gothic" w:eastAsia="Century Gothic" w:hAnsi="Century Gothic" w:cs="Century Gothic"/>
          <w:szCs w:val="16"/>
        </w:rPr>
        <w:t>Nexis</w:t>
      </w:r>
      <w:proofErr w:type="spellEnd"/>
      <w:r>
        <w:rPr>
          <w:rFonts w:ascii="Century Gothic" w:eastAsia="Century Gothic" w:hAnsi="Century Gothic" w:cs="Century Gothic"/>
          <w:szCs w:val="16"/>
        </w:rPr>
        <w:t xml:space="preserve"> </w:t>
      </w:r>
      <w:r w:rsidRPr="00FE4D29">
        <w:rPr>
          <w:rFonts w:ascii="Century Gothic" w:eastAsia="Century Gothic" w:hAnsi="Century Gothic" w:cs="Century Gothic"/>
          <w:szCs w:val="16"/>
        </w:rPr>
        <w:t>Harvard Journal of Law &amp; Gender Winter,</w:t>
      </w:r>
      <w:r w:rsidRPr="0033443D">
        <w:rPr>
          <w:rStyle w:val="Style13ptBold"/>
        </w:rPr>
        <w:t xml:space="preserve"> 2011</w:t>
      </w:r>
      <w:r w:rsidRPr="00FE4D29">
        <w:rPr>
          <w:rFonts w:ascii="Century Gothic" w:eastAsia="Century Gothic" w:hAnsi="Century Gothic" w:cs="Century Gothic"/>
          <w:szCs w:val="16"/>
        </w:rPr>
        <w:t xml:space="preserve"> 34 </w:t>
      </w:r>
      <w:proofErr w:type="spellStart"/>
      <w:r w:rsidRPr="00FE4D29">
        <w:rPr>
          <w:rFonts w:ascii="Century Gothic" w:eastAsia="Century Gothic" w:hAnsi="Century Gothic" w:cs="Century Gothic"/>
          <w:szCs w:val="16"/>
        </w:rPr>
        <w:t>Harv</w:t>
      </w:r>
      <w:proofErr w:type="spellEnd"/>
      <w:r w:rsidRPr="00FE4D29">
        <w:rPr>
          <w:rFonts w:ascii="Century Gothic" w:eastAsia="Century Gothic" w:hAnsi="Century Gothic" w:cs="Century Gothic"/>
          <w:szCs w:val="16"/>
        </w:rPr>
        <w:t xml:space="preserve">. J.L. &amp; Gender 259 QUEER </w:t>
      </w:r>
      <w:r w:rsidRPr="00FE4D29">
        <w:rPr>
          <w:rFonts w:ascii="Century Gothic" w:eastAsia="Century Gothic" w:hAnsi="Century Gothic" w:cs="Century Gothic"/>
          <w:b/>
          <w:color w:val="B90025"/>
          <w:szCs w:val="16"/>
        </w:rPr>
        <w:t>RURALISM</w:t>
      </w:r>
    </w:p>
    <w:p w:rsidR="00FD3612" w:rsidRPr="00FE4D29" w:rsidRDefault="00FD3612" w:rsidP="00FD3612">
      <w:r w:rsidRPr="00FE4D29">
        <w:t xml:space="preserve">I. </w:t>
      </w:r>
      <w:proofErr w:type="spellStart"/>
      <w:r w:rsidRPr="00FE4D29">
        <w:t>Ruralism</w:t>
      </w:r>
      <w:proofErr w:type="spellEnd"/>
      <w:r w:rsidRPr="00FE4D29">
        <w:rPr>
          <w:rFonts w:ascii="MS Mincho" w:hAnsi="MS Mincho" w:cs="MS Mincho"/>
        </w:rPr>
        <w:t> </w:t>
      </w:r>
      <w:r w:rsidRPr="00FE4D29">
        <w:t xml:space="preserve"> </w:t>
      </w:r>
      <w:proofErr w:type="gramStart"/>
      <w:r w:rsidRPr="00FE4D29">
        <w:t>A</w:t>
      </w:r>
      <w:proofErr w:type="gramEnd"/>
      <w:r w:rsidRPr="00FE4D29">
        <w:t xml:space="preserve"> growing body of scholarship is examining America's rural-urban divide in the context of legal studies. As a general point, "society's focus, its programs, its culture, and its standards are based on an urban assumption." </w:t>
      </w:r>
      <w:hyperlink r:id="rId22" w:anchor="n9">
        <w:r w:rsidRPr="00FE4D29">
          <w:rPr>
            <w:rStyle w:val="Hyperlink"/>
          </w:rPr>
          <w:t>n9</w:t>
        </w:r>
      </w:hyperlink>
      <w:r w:rsidRPr="00FE4D29">
        <w:t xml:space="preserve"> Likewise, our legal system is considered equally urban-centric. </w:t>
      </w:r>
      <w:hyperlink r:id="rId23" w:anchor="n10">
        <w:r w:rsidRPr="00FE4D29">
          <w:rPr>
            <w:rStyle w:val="Hyperlink"/>
          </w:rPr>
          <w:t>n10</w:t>
        </w:r>
      </w:hyperlink>
      <w:r w:rsidRPr="00FE4D29">
        <w:t xml:space="preserve"> In the U.S., "an unspoken assumption permeates modern scholarship: the impact of laws should be measured exclusively in terms of how the legal system operates in America's cities and suburbs." </w:t>
      </w:r>
      <w:hyperlink r:id="rId24" w:anchor="n11">
        <w:r w:rsidRPr="00FE4D29">
          <w:rPr>
            <w:rStyle w:val="Hyperlink"/>
          </w:rPr>
          <w:t>n11</w:t>
        </w:r>
      </w:hyperlink>
      <w:r w:rsidRPr="00FE4D29">
        <w:t xml:space="preserve"> This urban assumption of American society results in the exclusion and marginalization of those who are not "urban"--America's rural inhabitants who have "disappeared from view." </w:t>
      </w:r>
      <w:hyperlink r:id="rId25" w:anchor="n12">
        <w:r w:rsidRPr="00FE4D29">
          <w:rPr>
            <w:rStyle w:val="Hyperlink"/>
          </w:rPr>
          <w:t>n12</w:t>
        </w:r>
      </w:hyperlink>
      <w:r w:rsidRPr="00FE4D29">
        <w:t xml:space="preserve"> </w:t>
      </w:r>
      <w:r w:rsidRPr="00FE4D29">
        <w:rPr>
          <w:rStyle w:val="StyleUnderline"/>
        </w:rPr>
        <w:t>This marginalization manifests in "</w:t>
      </w:r>
      <w:proofErr w:type="spellStart"/>
      <w:r w:rsidRPr="00FE4D29">
        <w:rPr>
          <w:rStyle w:val="StyleUnderline"/>
        </w:rPr>
        <w:t>ruralism</w:t>
      </w:r>
      <w:proofErr w:type="spellEnd"/>
      <w:r w:rsidRPr="00FE4D29">
        <w:rPr>
          <w:rStyle w:val="StyleUnderline"/>
        </w:rPr>
        <w:t xml:space="preserve">," a distinctive form of "discrimination on the basis of factors stemming from living in a rural area." </w:t>
      </w:r>
      <w:hyperlink r:id="rId26" w:anchor="n13">
        <w:r w:rsidRPr="00FE4D29">
          <w:rPr>
            <w:rStyle w:val="StyleUnderline"/>
          </w:rPr>
          <w:t>n13</w:t>
        </w:r>
      </w:hyperlink>
      <w:r w:rsidRPr="00FE4D29">
        <w:rPr>
          <w:rStyle w:val="StyleUnderline"/>
        </w:rPr>
        <w:t xml:space="preserve"> Awareness and acknowledgment of </w:t>
      </w:r>
      <w:proofErr w:type="spellStart"/>
      <w:r w:rsidRPr="00FE4D29">
        <w:rPr>
          <w:rStyle w:val="StyleUnderline"/>
        </w:rPr>
        <w:t>ruralism</w:t>
      </w:r>
      <w:proofErr w:type="spellEnd"/>
      <w:r w:rsidRPr="00FE4D29">
        <w:rPr>
          <w:rStyle w:val="StyleUnderline"/>
        </w:rPr>
        <w:t xml:space="preserve"> as a form of discrimination suffers because </w:t>
      </w:r>
      <w:proofErr w:type="spellStart"/>
      <w:r w:rsidRPr="00FE4D29">
        <w:rPr>
          <w:rStyle w:val="StyleUnderline"/>
        </w:rPr>
        <w:t>ruralism</w:t>
      </w:r>
      <w:proofErr w:type="spellEnd"/>
      <w:r w:rsidRPr="00FE4D29">
        <w:rPr>
          <w:rStyle w:val="StyleUnderline"/>
        </w:rPr>
        <w:t xml:space="preserve"> "does not look</w:t>
      </w:r>
      <w:r>
        <w:rPr>
          <w:rStyle w:val="StyleUnderline"/>
        </w:rPr>
        <w:t xml:space="preserve"> </w:t>
      </w:r>
      <w:r w:rsidRPr="00FE4D29">
        <w:rPr>
          <w:rStyle w:val="StyleUnderline"/>
        </w:rPr>
        <w:t>[*263]</w:t>
      </w:r>
      <w:r>
        <w:rPr>
          <w:rStyle w:val="StyleUnderline"/>
        </w:rPr>
        <w:t xml:space="preserve"> </w:t>
      </w:r>
      <w:r w:rsidRPr="00FE4D29">
        <w:rPr>
          <w:rStyle w:val="StyleUnderline"/>
        </w:rPr>
        <w:t xml:space="preserve">like what we [think] discrimination [should] look[] like." </w:t>
      </w:r>
      <w:hyperlink r:id="rId27" w:anchor="n14">
        <w:r w:rsidRPr="00FE4D29">
          <w:rPr>
            <w:rStyle w:val="StyleUnderline"/>
          </w:rPr>
          <w:t>n14</w:t>
        </w:r>
      </w:hyperlink>
      <w:r w:rsidRPr="00FE4D29">
        <w:rPr>
          <w:rStyle w:val="StyleUnderline"/>
        </w:rPr>
        <w:t xml:space="preserve"> </w:t>
      </w:r>
      <w:proofErr w:type="spellStart"/>
      <w:r w:rsidRPr="00FE4D29">
        <w:rPr>
          <w:rStyle w:val="StyleUnderline"/>
        </w:rPr>
        <w:t>Ruralism's</w:t>
      </w:r>
      <w:proofErr w:type="spellEnd"/>
      <w:r w:rsidRPr="00FE4D29">
        <w:rPr>
          <w:rStyle w:val="StyleUnderline"/>
        </w:rPr>
        <w:t xml:space="preserve"> effects are not a result of "outright hostility to a particular group," </w:t>
      </w:r>
      <w:hyperlink r:id="rId28" w:anchor="n15">
        <w:r w:rsidRPr="00FE4D29">
          <w:rPr>
            <w:rStyle w:val="StyleUnderline"/>
          </w:rPr>
          <w:t>n15</w:t>
        </w:r>
      </w:hyperlink>
      <w:r w:rsidRPr="00FE4D29">
        <w:rPr>
          <w:rStyle w:val="StyleUnderline"/>
        </w:rPr>
        <w:t xml:space="preserve"> as "most individuals do not overtly express discriminatory animus toward rural dwellers." </w:t>
      </w:r>
      <w:hyperlink r:id="rId29" w:anchor="n16">
        <w:r w:rsidRPr="00FE4D29">
          <w:rPr>
            <w:rStyle w:val="StyleUnderline"/>
          </w:rPr>
          <w:t>n16</w:t>
        </w:r>
      </w:hyperlink>
      <w:r w:rsidRPr="00FE4D29">
        <w:rPr>
          <w:rStyle w:val="StyleUnderline"/>
        </w:rPr>
        <w:t xml:space="preserve"> As such, </w:t>
      </w:r>
      <w:proofErr w:type="spellStart"/>
      <w:r w:rsidRPr="00FE4D29">
        <w:rPr>
          <w:rStyle w:val="StyleUnderline"/>
        </w:rPr>
        <w:t>ruralism</w:t>
      </w:r>
      <w:proofErr w:type="spellEnd"/>
      <w:r w:rsidRPr="00FE4D29">
        <w:rPr>
          <w:rStyle w:val="StyleUnderline"/>
        </w:rPr>
        <w:t xml:space="preserve"> is often characterized as merely a set of disadvantages.</w:t>
      </w:r>
      <w:r>
        <w:rPr>
          <w:rStyle w:val="StyleUnderline"/>
        </w:rPr>
        <w:t xml:space="preserve"> </w:t>
      </w:r>
      <w:proofErr w:type="spellStart"/>
      <w:r w:rsidRPr="00FE4D29">
        <w:rPr>
          <w:rStyle w:val="StyleUnderline"/>
        </w:rPr>
        <w:t>Ruralism</w:t>
      </w:r>
      <w:proofErr w:type="spellEnd"/>
      <w:r w:rsidRPr="00FE4D29">
        <w:rPr>
          <w:rStyle w:val="StyleUnderline"/>
        </w:rPr>
        <w:t xml:space="preserve"> is best cast as a form of structural discrimination. Current literature has not considered this approach, but it is an appropriate framework for describing how American society's various policies, assumptions, and stereotypes have pervasive and systemic--and hence, discriminatory--adverse effects on rural dwellers</w:t>
      </w:r>
      <w:r w:rsidRPr="00FE4D29">
        <w:t xml:space="preserve">. Structural discrimination is more fully explored in Part V, as applied to queer </w:t>
      </w:r>
      <w:proofErr w:type="spellStart"/>
      <w:r w:rsidRPr="00FE4D29">
        <w:t>ruralism</w:t>
      </w:r>
      <w:proofErr w:type="spellEnd"/>
      <w:r w:rsidRPr="00FE4D29">
        <w:t xml:space="preserve">. For now, it suffices to define structural discrimination as: "the policies of dominant race/ethnic/gender institutions and the behavior of the individuals who implement these policies and control these institutions, which are race/ethnic/gender neutral in intent but which have a differential and/or harmful effect on minority race/ethnic/gender groups." </w:t>
      </w:r>
      <w:hyperlink r:id="rId30" w:anchor="n17">
        <w:r w:rsidRPr="00FE4D29">
          <w:rPr>
            <w:rStyle w:val="Hyperlink"/>
          </w:rPr>
          <w:t>n17</w:t>
        </w:r>
      </w:hyperlink>
      <w:r w:rsidRPr="00FE4D29">
        <w:t xml:space="preserve"> </w:t>
      </w:r>
      <w:r w:rsidRPr="00FE4D29">
        <w:rPr>
          <w:rStyle w:val="StyleUnderline"/>
        </w:rPr>
        <w:t xml:space="preserve">The structural discrimination that constitutes </w:t>
      </w:r>
      <w:proofErr w:type="spellStart"/>
      <w:r w:rsidRPr="00FE4D29">
        <w:rPr>
          <w:rStyle w:val="StyleUnderline"/>
        </w:rPr>
        <w:t>ruralism</w:t>
      </w:r>
      <w:proofErr w:type="spellEnd"/>
      <w:r w:rsidRPr="00FE4D29">
        <w:rPr>
          <w:rStyle w:val="StyleUnderline"/>
        </w:rPr>
        <w:t xml:space="preserve"> arises from the confluence of an urban-centric focus of policymakers who draft laws tailored to urban ills while eliding rural differences, </w:t>
      </w:r>
      <w:hyperlink r:id="rId31" w:anchor="n18">
        <w:r w:rsidRPr="00FE4D29">
          <w:rPr>
            <w:rStyle w:val="StyleUnderline"/>
          </w:rPr>
          <w:t>n18</w:t>
        </w:r>
      </w:hyperlink>
      <w:r w:rsidRPr="00FE4D29">
        <w:rPr>
          <w:rStyle w:val="StyleUnderline"/>
        </w:rPr>
        <w:t xml:space="preserve"> judicial rhetoric that embraces and constitutes rural stereotypes, </w:t>
      </w:r>
      <w:hyperlink r:id="rId32" w:anchor="n19">
        <w:r w:rsidRPr="00FE4D29">
          <w:rPr>
            <w:rStyle w:val="StyleUnderline"/>
          </w:rPr>
          <w:t>n19</w:t>
        </w:r>
      </w:hyperlink>
      <w:r w:rsidRPr="00FE4D29">
        <w:rPr>
          <w:rStyle w:val="StyleUnderline"/>
        </w:rPr>
        <w:t xml:space="preserve"> and society's popularly embraced perceptions of </w:t>
      </w:r>
      <w:proofErr w:type="spellStart"/>
      <w:r w:rsidRPr="00FE4D29">
        <w:rPr>
          <w:rStyle w:val="StyleUnderline"/>
        </w:rPr>
        <w:t>rurality</w:t>
      </w:r>
      <w:proofErr w:type="spellEnd"/>
      <w:r w:rsidRPr="00FE4D29">
        <w:rPr>
          <w:rStyle w:val="StyleUnderline"/>
        </w:rPr>
        <w:t xml:space="preserve"> as embodied in television, literature, and film. </w:t>
      </w:r>
      <w:hyperlink r:id="rId33" w:anchor="n20">
        <w:proofErr w:type="gramStart"/>
        <w:r w:rsidRPr="00FE4D29">
          <w:rPr>
            <w:rStyle w:val="StyleUnderline"/>
          </w:rPr>
          <w:t>n20</w:t>
        </w:r>
        <w:proofErr w:type="gramEnd"/>
      </w:hyperlink>
      <w:r>
        <w:rPr>
          <w:rStyle w:val="StyleUnderline"/>
        </w:rPr>
        <w:t xml:space="preserve"> </w:t>
      </w:r>
      <w:r w:rsidRPr="00FE4D29">
        <w:rPr>
          <w:rStyle w:val="StyleUnderline"/>
        </w:rPr>
        <w:t xml:space="preserve">The effects of </w:t>
      </w:r>
      <w:proofErr w:type="spellStart"/>
      <w:r w:rsidRPr="00FE4D29">
        <w:rPr>
          <w:rStyle w:val="StyleUnderline"/>
        </w:rPr>
        <w:t>ruralism</w:t>
      </w:r>
      <w:proofErr w:type="spellEnd"/>
      <w:r w:rsidRPr="00FE4D29">
        <w:rPr>
          <w:rStyle w:val="StyleUnderline"/>
        </w:rPr>
        <w:t xml:space="preserve"> are numerous. </w:t>
      </w:r>
      <w:proofErr w:type="spellStart"/>
      <w:r w:rsidRPr="00FE4D29">
        <w:rPr>
          <w:rStyle w:val="StyleUnderline"/>
        </w:rPr>
        <w:t>Ruralism</w:t>
      </w:r>
      <w:proofErr w:type="spellEnd"/>
      <w:r w:rsidRPr="00FE4D29">
        <w:rPr>
          <w:rStyle w:val="StyleUnderline"/>
        </w:rPr>
        <w:t xml:space="preserve"> works to exacerbate rural poverty.</w:t>
      </w:r>
      <w:r w:rsidRPr="00FE4D29">
        <w:t xml:space="preserve"> </w:t>
      </w:r>
      <w:hyperlink r:id="rId34" w:anchor="n21">
        <w:proofErr w:type="gramStart"/>
        <w:r w:rsidRPr="00FE4D29">
          <w:rPr>
            <w:rStyle w:val="Hyperlink"/>
          </w:rPr>
          <w:t>n21</w:t>
        </w:r>
        <w:proofErr w:type="gramEnd"/>
      </w:hyperlink>
      <w:r w:rsidRPr="00FE4D29">
        <w:t xml:space="preserve"> </w:t>
      </w:r>
      <w:r w:rsidRPr="00FE4D29">
        <w:rPr>
          <w:rStyle w:val="StyleUnderline"/>
        </w:rPr>
        <w:t>The predominant focus on urban poverty renders rural poverty virtually invisible and lacking the attention that it requires. This may be attributed to stereotypes</w:t>
      </w:r>
      <w:r w:rsidRPr="00FE4D29">
        <w:t xml:space="preserve">, as discussed </w:t>
      </w:r>
      <w:proofErr w:type="gramStart"/>
      <w:r w:rsidRPr="00FE4D29">
        <w:t>above, that</w:t>
      </w:r>
      <w:proofErr w:type="gramEnd"/>
      <w:r w:rsidRPr="00FE4D29">
        <w:t xml:space="preserve"> portray rural as ideal and positive or because of spatial isolation and </w:t>
      </w:r>
      <w:proofErr w:type="spellStart"/>
      <w:r w:rsidRPr="00FE4D29">
        <w:t>metrocentrism</w:t>
      </w:r>
      <w:proofErr w:type="spellEnd"/>
      <w:r w:rsidRPr="00FE4D29">
        <w:t xml:space="preserve">. </w:t>
      </w:r>
      <w:hyperlink r:id="rId35" w:anchor="n22">
        <w:proofErr w:type="gramStart"/>
        <w:r w:rsidRPr="00FE4D29">
          <w:rPr>
            <w:rStyle w:val="Hyperlink"/>
          </w:rPr>
          <w:t>n22</w:t>
        </w:r>
        <w:proofErr w:type="gramEnd"/>
      </w:hyperlink>
      <w:r w:rsidRPr="00FE4D29">
        <w:t xml:space="preserve"> </w:t>
      </w:r>
      <w:proofErr w:type="spellStart"/>
      <w:r w:rsidRPr="00FE4D29">
        <w:t>Ruralism</w:t>
      </w:r>
      <w:proofErr w:type="spellEnd"/>
      <w:r w:rsidRPr="00FE4D29">
        <w:t xml:space="preserve"> contributes to an educational and employment divide. </w:t>
      </w:r>
      <w:r w:rsidRPr="00FE4D29">
        <w:rPr>
          <w:rStyle w:val="StyleUnderline"/>
        </w:rPr>
        <w:t>Economic factors, such as funding disparities, and geographic and cultural isolation, which make it</w:t>
      </w:r>
      <w:r>
        <w:rPr>
          <w:rStyle w:val="StyleUnderline"/>
        </w:rPr>
        <w:t xml:space="preserve"> </w:t>
      </w:r>
      <w:r w:rsidRPr="00FE4D29">
        <w:rPr>
          <w:rStyle w:val="StyleUnderline"/>
        </w:rPr>
        <w:t>[*264]</w:t>
      </w:r>
      <w:r>
        <w:rPr>
          <w:rStyle w:val="StyleUnderline"/>
        </w:rPr>
        <w:t xml:space="preserve"> </w:t>
      </w:r>
      <w:r w:rsidRPr="00FE4D29">
        <w:rPr>
          <w:rStyle w:val="StyleUnderline"/>
        </w:rPr>
        <w:t xml:space="preserve">difficult to recruit and retain high quality teachers, have created a "'separate but equal' problem: educational facilities are provided to rural children, but the opportunities do not approximate those provided to urban children." </w:t>
      </w:r>
      <w:hyperlink r:id="rId36" w:anchor="n23">
        <w:r w:rsidRPr="00FE4D29">
          <w:rPr>
            <w:rStyle w:val="StyleUnderline"/>
          </w:rPr>
          <w:t>n23</w:t>
        </w:r>
      </w:hyperlink>
      <w:r w:rsidRPr="00FE4D29">
        <w:rPr>
          <w:rStyle w:val="StyleUnderline"/>
        </w:rPr>
        <w:t xml:space="preserve"> Educational disadvantages, coupled with </w:t>
      </w:r>
      <w:proofErr w:type="spellStart"/>
      <w:r w:rsidRPr="00FE4D29">
        <w:rPr>
          <w:rStyle w:val="StyleUnderline"/>
        </w:rPr>
        <w:t>ruralist</w:t>
      </w:r>
      <w:proofErr w:type="spellEnd"/>
      <w:r w:rsidRPr="00FE4D29">
        <w:rPr>
          <w:rStyle w:val="StyleUnderline"/>
        </w:rPr>
        <w:t xml:space="preserve"> perceptions that "brilliance is associated with urban, not rural, dwellers" puts these rural inhabitants at a significant disadvantage for post-college employment. </w:t>
      </w:r>
      <w:hyperlink r:id="rId37" w:anchor="n24">
        <w:proofErr w:type="gramStart"/>
        <w:r w:rsidRPr="00FE4D29">
          <w:rPr>
            <w:rStyle w:val="StyleUnderline"/>
          </w:rPr>
          <w:t>n24</w:t>
        </w:r>
        <w:proofErr w:type="gramEnd"/>
      </w:hyperlink>
      <w:r w:rsidRPr="00FE4D29">
        <w:rPr>
          <w:rStyle w:val="StyleUnderline"/>
        </w:rPr>
        <w:t xml:space="preserve"> </w:t>
      </w:r>
      <w:proofErr w:type="spellStart"/>
      <w:r w:rsidRPr="00FE4D29">
        <w:rPr>
          <w:rStyle w:val="StyleUnderline"/>
        </w:rPr>
        <w:t>Ruralism</w:t>
      </w:r>
      <w:proofErr w:type="spellEnd"/>
      <w:r w:rsidRPr="00FE4D29">
        <w:rPr>
          <w:rStyle w:val="StyleUnderline"/>
        </w:rPr>
        <w:t xml:space="preserve"> manifests in the lack of access to various goods and services. </w:t>
      </w:r>
      <w:hyperlink r:id="rId38" w:anchor="n25">
        <w:r w:rsidRPr="00FE4D29">
          <w:rPr>
            <w:rStyle w:val="StyleUnderline"/>
          </w:rPr>
          <w:t>n25</w:t>
        </w:r>
      </w:hyperlink>
      <w:r w:rsidRPr="00FE4D29">
        <w:rPr>
          <w:rStyle w:val="StyleUnderline"/>
        </w:rPr>
        <w:t xml:space="preserve"> These include access to quality and affordable healthcare, </w:t>
      </w:r>
      <w:hyperlink r:id="rId39" w:anchor="n26">
        <w:r w:rsidRPr="00FE4D29">
          <w:rPr>
            <w:rStyle w:val="StyleUnderline"/>
          </w:rPr>
          <w:t>n26</w:t>
        </w:r>
      </w:hyperlink>
      <w:r w:rsidRPr="00FE4D29">
        <w:rPr>
          <w:rStyle w:val="StyleUnderline"/>
        </w:rPr>
        <w:t xml:space="preserve"> housing, </w:t>
      </w:r>
      <w:hyperlink r:id="rId40" w:anchor="n27">
        <w:r w:rsidRPr="00FE4D29">
          <w:rPr>
            <w:rStyle w:val="StyleUnderline"/>
          </w:rPr>
          <w:t>n27</w:t>
        </w:r>
      </w:hyperlink>
      <w:r w:rsidRPr="00FE4D29">
        <w:rPr>
          <w:rStyle w:val="StyleUnderline"/>
        </w:rPr>
        <w:t xml:space="preserve"> and other government and social services, such as welfare, </w:t>
      </w:r>
      <w:hyperlink r:id="rId41" w:anchor="n28">
        <w:r w:rsidRPr="00FE4D29">
          <w:rPr>
            <w:rStyle w:val="StyleUnderline"/>
          </w:rPr>
          <w:t>n28</w:t>
        </w:r>
      </w:hyperlink>
      <w:r w:rsidRPr="00FE4D29">
        <w:rPr>
          <w:rStyle w:val="StyleUnderline"/>
        </w:rPr>
        <w:t xml:space="preserve"> mental health treatment, </w:t>
      </w:r>
      <w:hyperlink r:id="rId42" w:anchor="n29">
        <w:r w:rsidRPr="00FE4D29">
          <w:rPr>
            <w:rStyle w:val="StyleUnderline"/>
          </w:rPr>
          <w:t>n29</w:t>
        </w:r>
      </w:hyperlink>
      <w:r w:rsidRPr="00FE4D29">
        <w:rPr>
          <w:rStyle w:val="StyleUnderline"/>
        </w:rPr>
        <w:t xml:space="preserve"> and substance abuse programs. </w:t>
      </w:r>
      <w:hyperlink r:id="rId43" w:anchor="n30">
        <w:proofErr w:type="gramStart"/>
        <w:r w:rsidRPr="00FE4D29">
          <w:rPr>
            <w:rStyle w:val="StyleUnderline"/>
          </w:rPr>
          <w:t>n30</w:t>
        </w:r>
        <w:proofErr w:type="gramEnd"/>
      </w:hyperlink>
      <w:r>
        <w:rPr>
          <w:rStyle w:val="StyleUnderline"/>
        </w:rPr>
        <w:t xml:space="preserve"> </w:t>
      </w:r>
      <w:r w:rsidRPr="00FE4D29">
        <w:t>Disconcertingly, "</w:t>
      </w:r>
      <w:proofErr w:type="spellStart"/>
      <w:r w:rsidRPr="00FE4D29">
        <w:t>ruralism</w:t>
      </w:r>
      <w:proofErr w:type="spellEnd"/>
      <w:r w:rsidRPr="00FE4D29">
        <w:t xml:space="preserve"> serves to exacerbate the impact of other forms of discrimination." </w:t>
      </w:r>
      <w:hyperlink r:id="rId44" w:anchor="n31">
        <w:r w:rsidRPr="00FE4D29">
          <w:rPr>
            <w:rStyle w:val="Hyperlink"/>
          </w:rPr>
          <w:t>n31</w:t>
        </w:r>
      </w:hyperlink>
      <w:r w:rsidRPr="00FE4D29">
        <w:t xml:space="preserve"> This paper explores how </w:t>
      </w:r>
      <w:proofErr w:type="spellStart"/>
      <w:r w:rsidRPr="00FE4D29">
        <w:t>ruralism</w:t>
      </w:r>
      <w:proofErr w:type="spellEnd"/>
      <w:r w:rsidRPr="00FE4D29">
        <w:t xml:space="preserve"> uniquely complicates life for queer rural dwellers. In one sense, it is an extension of earlier work that has examined the particularly acute challenges rural racial minorities face by residing at the intersection of racism and </w:t>
      </w:r>
      <w:proofErr w:type="spellStart"/>
      <w:r w:rsidRPr="00FE4D29">
        <w:t>ruralism</w:t>
      </w:r>
      <w:proofErr w:type="spellEnd"/>
      <w:r w:rsidRPr="00FE4D29">
        <w:t xml:space="preserve">. </w:t>
      </w:r>
      <w:hyperlink r:id="rId45" w:anchor="n32">
        <w:r w:rsidRPr="00FE4D29">
          <w:rPr>
            <w:rStyle w:val="Hyperlink"/>
          </w:rPr>
          <w:t>n32</w:t>
        </w:r>
      </w:hyperlink>
    </w:p>
    <w:p w:rsidR="00FD3612" w:rsidRDefault="00FD3612" w:rsidP="00FD3612">
      <w:pPr>
        <w:pStyle w:val="Heading4"/>
        <w:rPr>
          <w:rFonts w:eastAsia="Century Gothic"/>
        </w:rPr>
      </w:pPr>
      <w:proofErr w:type="spellStart"/>
      <w:r>
        <w:rPr>
          <w:rFonts w:eastAsia="Century Gothic"/>
        </w:rPr>
        <w:t>Ruralism</w:t>
      </w:r>
      <w:proofErr w:type="spellEnd"/>
      <w:r>
        <w:rPr>
          <w:rFonts w:eastAsia="Century Gothic"/>
        </w:rPr>
        <w:t xml:space="preserve"> is discrimination that exasperates the impact of other forms of discrimination </w:t>
      </w:r>
    </w:p>
    <w:p w:rsidR="00FD3612" w:rsidRPr="003F04B9" w:rsidRDefault="00FD3612" w:rsidP="00FD3612">
      <w:pPr>
        <w:rPr>
          <w:rFonts w:ascii="Century Gothic" w:eastAsia="Century Gothic" w:hAnsi="Century Gothic" w:cs="Century Gothic"/>
        </w:rPr>
      </w:pPr>
      <w:r>
        <w:rPr>
          <w:rFonts w:ascii="Century Gothic" w:eastAsia="Century Gothic" w:hAnsi="Century Gothic" w:cs="Century Gothic"/>
        </w:rPr>
        <w:t>Debra Lyn</w:t>
      </w:r>
      <w:r w:rsidRPr="00E93586">
        <w:rPr>
          <w:rStyle w:val="Style13ptBold"/>
        </w:rPr>
        <w:t xml:space="preserve"> Bassett</w:t>
      </w:r>
      <w:r>
        <w:rPr>
          <w:rFonts w:ascii="Century Gothic" w:eastAsia="Century Gothic" w:hAnsi="Century Gothic" w:cs="Century Gothic"/>
        </w:rPr>
        <w:t xml:space="preserve"> </w:t>
      </w:r>
      <w:r w:rsidRPr="003F04B9">
        <w:rPr>
          <w:rFonts w:ascii="Century Gothic" w:eastAsia="Century Gothic" w:hAnsi="Century Gothic" w:cs="Century Gothic"/>
        </w:rPr>
        <w:t xml:space="preserve">Georgetown </w:t>
      </w:r>
      <w:r>
        <w:rPr>
          <w:rFonts w:ascii="Century Gothic" w:eastAsia="Century Gothic" w:hAnsi="Century Gothic" w:cs="Century Gothic"/>
        </w:rPr>
        <w:t xml:space="preserve">Journal on Poverty Law &amp; Policy Spring, </w:t>
      </w:r>
      <w:r w:rsidRPr="00E93586">
        <w:rPr>
          <w:rStyle w:val="Style13ptBold"/>
        </w:rPr>
        <w:t xml:space="preserve">2006 </w:t>
      </w:r>
      <w:r>
        <w:rPr>
          <w:rFonts w:ascii="Century Gothic" w:eastAsia="Century Gothic" w:hAnsi="Century Gothic" w:cs="Century Gothic"/>
        </w:rPr>
        <w:t xml:space="preserve">Geo. J. Poverty Law &amp; </w:t>
      </w:r>
      <w:proofErr w:type="spellStart"/>
      <w:r>
        <w:rPr>
          <w:rFonts w:ascii="Century Gothic" w:eastAsia="Century Gothic" w:hAnsi="Century Gothic" w:cs="Century Gothic"/>
        </w:rPr>
        <w:t>Pol'y</w:t>
      </w:r>
      <w:proofErr w:type="spellEnd"/>
      <w:r>
        <w:rPr>
          <w:rFonts w:ascii="Century Gothic" w:eastAsia="Century Gothic" w:hAnsi="Century Gothic" w:cs="Century Gothic"/>
        </w:rPr>
        <w:t xml:space="preserve"> 3 </w:t>
      </w:r>
      <w:r w:rsidRPr="003F04B9">
        <w:rPr>
          <w:rFonts w:ascii="Century Gothic" w:eastAsia="Century Gothic" w:hAnsi="Century Gothic" w:cs="Century Gothic"/>
        </w:rPr>
        <w:t>Distancing Rural Poverty* Visiting Professor of Law, University of California</w:t>
      </w:r>
      <w:r>
        <w:rPr>
          <w:rFonts w:ascii="Century Gothic" w:eastAsia="Century Gothic" w:hAnsi="Century Gothic" w:cs="Century Gothic"/>
        </w:rPr>
        <w:t xml:space="preserve"> LexisNexis</w:t>
      </w:r>
    </w:p>
    <w:p w:rsidR="00FD3612" w:rsidRDefault="00FD3612" w:rsidP="00FD3612">
      <w:pPr>
        <w:rPr>
          <w:rFonts w:ascii="Century Gothic" w:eastAsia="Century Gothic" w:hAnsi="Century Gothic" w:cs="Century Gothic"/>
        </w:rPr>
      </w:pPr>
      <w:r w:rsidRPr="003F04B9">
        <w:rPr>
          <w:rFonts w:ascii="Century Gothic" w:eastAsia="Century Gothic" w:hAnsi="Century Gothic" w:cs="Century Gothic"/>
        </w:rPr>
        <w:t xml:space="preserve">The urban majority tends to perceive neither the urban advantage nor discrimination against the rural. In this manner, urban bias bears some similarities to the more general notion of "privilege" as explored by Professor Stephanie Wildman. Professor Wildman has defined privilege as a "systemic conferral of benefit and advantage," resulting not from merit, but from "affiliation, conscious or not and chosen or not, to the dominant side of a power system." </w:t>
      </w:r>
      <w:hyperlink r:id="rId46" w:anchor="n113">
        <w:r w:rsidRPr="003F04B9">
          <w:rPr>
            <w:rFonts w:ascii="Century Gothic" w:eastAsia="Century Gothic" w:hAnsi="Century Gothic" w:cs="Century Gothic"/>
            <w:color w:val="0000FF"/>
          </w:rPr>
          <w:t>n113</w:t>
        </w:r>
      </w:hyperlink>
      <w:r w:rsidRPr="003F04B9">
        <w:rPr>
          <w:rFonts w:ascii="Century Gothic" w:eastAsia="Century Gothic" w:hAnsi="Century Gothic" w:cs="Century Gothic"/>
        </w:rPr>
        <w:t xml:space="preserve"> She explains that "[a]</w:t>
      </w:r>
      <w:proofErr w:type="spellStart"/>
      <w:r w:rsidRPr="003F04B9">
        <w:rPr>
          <w:rFonts w:ascii="Century Gothic" w:eastAsia="Century Gothic" w:hAnsi="Century Gothic" w:cs="Century Gothic"/>
        </w:rPr>
        <w:t>ffiliation</w:t>
      </w:r>
      <w:proofErr w:type="spellEnd"/>
      <w:r w:rsidRPr="003F04B9">
        <w:rPr>
          <w:rFonts w:ascii="Century Gothic" w:eastAsia="Century Gothic" w:hAnsi="Century Gothic" w:cs="Century Gothic"/>
        </w:rPr>
        <w:t xml:space="preserve"> with the dominant side of the power line is often defined as merit and worthiness. Those characteristics and behaviors most shared by those on the dominant side of the power line often delineate the [*24] societal norm or standard." </w:t>
      </w:r>
      <w:hyperlink r:id="rId47" w:anchor="n114">
        <w:r w:rsidRPr="003F04B9">
          <w:rPr>
            <w:rFonts w:ascii="Century Gothic" w:eastAsia="Century Gothic" w:hAnsi="Century Gothic" w:cs="Century Gothic"/>
            <w:color w:val="0000FF"/>
          </w:rPr>
          <w:t>n114</w:t>
        </w:r>
      </w:hyperlink>
      <w:r w:rsidRPr="003F04B9">
        <w:rPr>
          <w:rFonts w:ascii="Century Gothic" w:eastAsia="Century Gothic" w:hAnsi="Century Gothic" w:cs="Century Gothic"/>
        </w:rPr>
        <w:t xml:space="preserve"> As a result</w:t>
      </w:r>
      <w:r w:rsidRPr="003F04B9">
        <w:rPr>
          <w:rStyle w:val="StyleUnderline"/>
        </w:rPr>
        <w:t>, "privilege is not visible to the holder of the privilege; it is merely there, a part of the world, a way of life, simply the way things are</w:t>
      </w:r>
      <w:r w:rsidRPr="003F04B9">
        <w:rPr>
          <w:rFonts w:ascii="Century Gothic" w:eastAsia="Century Gothic" w:hAnsi="Century Gothic" w:cs="Century Gothic"/>
        </w:rPr>
        <w:t xml:space="preserve">." </w:t>
      </w:r>
      <w:hyperlink r:id="rId48" w:anchor="n115">
        <w:r w:rsidRPr="003F04B9">
          <w:rPr>
            <w:rFonts w:ascii="Century Gothic" w:eastAsia="Century Gothic" w:hAnsi="Century Gothic" w:cs="Century Gothic"/>
            <w:color w:val="0000FF"/>
          </w:rPr>
          <w:t>n115</w:t>
        </w:r>
      </w:hyperlink>
      <w:r w:rsidRPr="003F04B9">
        <w:rPr>
          <w:rFonts w:ascii="Century Gothic" w:eastAsia="Century Gothic" w:hAnsi="Century Gothic" w:cs="Century Gothic"/>
        </w:rPr>
        <w:t xml:space="preserve"> </w:t>
      </w:r>
      <w:r w:rsidRPr="003F04B9">
        <w:rPr>
          <w:rStyle w:val="StyleUnderline"/>
        </w:rPr>
        <w:t>And "[w]hen discrimination in one area of society creates inequality in other areas, that has often been seen as just the way it happens to be, as just facts, not as discrimination."</w:t>
      </w:r>
      <w:r w:rsidRPr="003F04B9">
        <w:rPr>
          <w:rFonts w:ascii="Century Gothic" w:eastAsia="Century Gothic" w:hAnsi="Century Gothic" w:cs="Century Gothic"/>
        </w:rPr>
        <w:t xml:space="preserve"> </w:t>
      </w:r>
      <w:hyperlink r:id="rId49" w:anchor="n116">
        <w:r w:rsidRPr="003F04B9">
          <w:rPr>
            <w:rFonts w:ascii="Century Gothic" w:eastAsia="Century Gothic" w:hAnsi="Century Gothic" w:cs="Century Gothic"/>
            <w:color w:val="0000FF"/>
          </w:rPr>
          <w:t>n116</w:t>
        </w:r>
      </w:hyperlink>
      <w:r w:rsidRPr="003F04B9">
        <w:rPr>
          <w:rFonts w:ascii="Century Gothic" w:eastAsia="Century Gothic" w:hAnsi="Century Gothic" w:cs="Century Gothic"/>
        </w:rPr>
        <w:t xml:space="preserve"> </w:t>
      </w:r>
      <w:r w:rsidRPr="003F04B9">
        <w:rPr>
          <w:rStyle w:val="StyleUnderline"/>
        </w:rPr>
        <w:t>The tendency by the dominant group to view inequality as the result of happenstance rather than discrimination dovetails with the belief in individual responsibility for one's good--or bad--fortunes. Differences in</w:t>
      </w:r>
      <w:r w:rsidRPr="003F04B9">
        <w:rPr>
          <w:rFonts w:ascii="Century Gothic" w:eastAsia="Century Gothic" w:hAnsi="Century Gothic" w:cs="Century Gothic"/>
        </w:rPr>
        <w:t xml:space="preserve"> income, jobs, housing</w:t>
      </w:r>
      <w:r w:rsidRPr="003F04B9">
        <w:rPr>
          <w:rStyle w:val="StyleUnderline"/>
        </w:rPr>
        <w:t>, education</w:t>
      </w:r>
      <w:r w:rsidRPr="003F04B9">
        <w:rPr>
          <w:rFonts w:ascii="Century Gothic" w:eastAsia="Century Gothic" w:hAnsi="Century Gothic" w:cs="Century Gothic"/>
        </w:rPr>
        <w:t xml:space="preserve">, and other areas all </w:t>
      </w:r>
      <w:r w:rsidRPr="003F04B9">
        <w:rPr>
          <w:rStyle w:val="StyleUnderline"/>
        </w:rPr>
        <w:t>tend to be ascribed to individual differences in talent and effort, rather than resulting from discrimination or unequal opportunity</w:t>
      </w:r>
      <w:r w:rsidRPr="003F04B9">
        <w:rPr>
          <w:rFonts w:ascii="Century Gothic" w:eastAsia="Century Gothic" w:hAnsi="Century Gothic" w:cs="Century Gothic"/>
        </w:rPr>
        <w:t xml:space="preserve">. Thus, members of </w:t>
      </w:r>
      <w:proofErr w:type="spellStart"/>
      <w:r w:rsidRPr="003F04B9">
        <w:rPr>
          <w:rFonts w:ascii="Century Gothic" w:eastAsia="Century Gothic" w:hAnsi="Century Gothic" w:cs="Century Gothic"/>
        </w:rPr>
        <w:t>ingroups</w:t>
      </w:r>
      <w:proofErr w:type="spellEnd"/>
      <w:r w:rsidRPr="003F04B9">
        <w:rPr>
          <w:rFonts w:ascii="Century Gothic" w:eastAsia="Century Gothic" w:hAnsi="Century Gothic" w:cs="Century Gothic"/>
        </w:rPr>
        <w:t xml:space="preserve"> perceive their benefits as justified due to their ability and hard work and view the misfortunes of members of </w:t>
      </w:r>
      <w:proofErr w:type="spellStart"/>
      <w:r w:rsidRPr="003F04B9">
        <w:rPr>
          <w:rFonts w:ascii="Century Gothic" w:eastAsia="Century Gothic" w:hAnsi="Century Gothic" w:cs="Century Gothic"/>
        </w:rPr>
        <w:t>outgroups</w:t>
      </w:r>
      <w:proofErr w:type="spellEnd"/>
      <w:r w:rsidRPr="003F04B9">
        <w:rPr>
          <w:rFonts w:ascii="Century Gothic" w:eastAsia="Century Gothic" w:hAnsi="Century Gothic" w:cs="Century Gothic"/>
        </w:rPr>
        <w:t xml:space="preserve"> as justified due to lack of ability and hard work: </w:t>
      </w:r>
      <w:hyperlink r:id="rId50" w:anchor="n117">
        <w:r w:rsidRPr="003F04B9">
          <w:rPr>
            <w:rFonts w:ascii="Century Gothic" w:eastAsia="Century Gothic" w:hAnsi="Century Gothic" w:cs="Century Gothic"/>
            <w:color w:val="0000FF"/>
          </w:rPr>
          <w:t>n117</w:t>
        </w:r>
      </w:hyperlink>
      <w:r w:rsidRPr="003F04B9">
        <w:rPr>
          <w:rFonts w:ascii="Century Gothic" w:eastAsia="Century Gothic" w:hAnsi="Century Gothic" w:cs="Century Gothic"/>
        </w:rPr>
        <w:t xml:space="preserve"> The beneficiaries of the status quo tend to... </w:t>
      </w:r>
      <w:proofErr w:type="spellStart"/>
      <w:r w:rsidRPr="003F04B9">
        <w:rPr>
          <w:rFonts w:ascii="Century Gothic" w:eastAsia="Century Gothic" w:hAnsi="Century Gothic" w:cs="Century Gothic"/>
        </w:rPr>
        <w:t>conclud</w:t>
      </w:r>
      <w:proofErr w:type="spellEnd"/>
      <w:r w:rsidRPr="003F04B9">
        <w:rPr>
          <w:rFonts w:ascii="Century Gothic" w:eastAsia="Century Gothic" w:hAnsi="Century Gothic" w:cs="Century Gothic"/>
        </w:rPr>
        <w:t xml:space="preserve">[e] that the victims deserve their fate, that they are responsible for it, or that the current situation is part of the intractable, given, or natural order ... The notion that the world is just, and that existing inequalities are deserved or desired, plays a large role in forming preferences and beliefs. All these phenomena have played an enormous part in the history of . . . discrimination. </w:t>
      </w:r>
      <w:hyperlink r:id="rId51" w:anchor="n118">
        <w:proofErr w:type="gramStart"/>
        <w:r w:rsidRPr="003F04B9">
          <w:rPr>
            <w:rFonts w:ascii="Century Gothic" w:eastAsia="Century Gothic" w:hAnsi="Century Gothic" w:cs="Century Gothic"/>
            <w:color w:val="0000FF"/>
          </w:rPr>
          <w:t>n118</w:t>
        </w:r>
        <w:proofErr w:type="gramEnd"/>
      </w:hyperlink>
      <w:r w:rsidRPr="003F04B9">
        <w:rPr>
          <w:rFonts w:ascii="Century Gothic" w:eastAsia="Century Gothic" w:hAnsi="Century Gothic" w:cs="Century Gothic"/>
        </w:rPr>
        <w:t xml:space="preserve"> The urban majority's failure to recognize </w:t>
      </w:r>
      <w:proofErr w:type="spellStart"/>
      <w:r w:rsidRPr="003F04B9">
        <w:rPr>
          <w:rFonts w:ascii="Century Gothic" w:eastAsia="Century Gothic" w:hAnsi="Century Gothic" w:cs="Century Gothic"/>
          <w:b/>
          <w:color w:val="B90025"/>
        </w:rPr>
        <w:t>ruralism</w:t>
      </w:r>
      <w:proofErr w:type="spellEnd"/>
      <w:r w:rsidRPr="003F04B9">
        <w:rPr>
          <w:rFonts w:ascii="Century Gothic" w:eastAsia="Century Gothic" w:hAnsi="Century Gothic" w:cs="Century Gothic"/>
        </w:rPr>
        <w:t xml:space="preserve"> is not particularly surprising</w:t>
      </w:r>
      <w:r w:rsidRPr="003F04B9">
        <w:rPr>
          <w:rStyle w:val="StyleUnderline"/>
        </w:rPr>
        <w:t>; this failure of recognition occurs regularly with respect to other forms of discrimination as well.</w:t>
      </w:r>
      <w:r w:rsidRPr="003F04B9">
        <w:rPr>
          <w:rFonts w:ascii="Century Gothic" w:eastAsia="Century Gothic" w:hAnsi="Century Gothic" w:cs="Century Gothic"/>
        </w:rPr>
        <w:t xml:space="preserve"> For example, with respect to gender discrimination, women observe greater continued gender bias than do men. </w:t>
      </w:r>
      <w:hyperlink r:id="rId52" w:anchor="n119">
        <w:r w:rsidRPr="003F04B9">
          <w:rPr>
            <w:rFonts w:ascii="Century Gothic" w:eastAsia="Century Gothic" w:hAnsi="Century Gothic" w:cs="Century Gothic"/>
            <w:color w:val="0000FF"/>
          </w:rPr>
          <w:t>n119</w:t>
        </w:r>
      </w:hyperlink>
      <w:r w:rsidRPr="003F04B9">
        <w:rPr>
          <w:rFonts w:ascii="Century Gothic" w:eastAsia="Century Gothic" w:hAnsi="Century Gothic" w:cs="Century Gothic"/>
        </w:rPr>
        <w:t xml:space="preserve"> More notably, this phenomenon exists with respect to racial discrimination as well, as a majority of whites believe that racial discrimination is no longer a major problem in America, whereas a majority of African-Americans report significant continued racial [*25] discrimination. </w:t>
      </w:r>
      <w:hyperlink r:id="rId53" w:anchor="n120">
        <w:proofErr w:type="gramStart"/>
        <w:r w:rsidRPr="003F04B9">
          <w:rPr>
            <w:rFonts w:ascii="Century Gothic" w:eastAsia="Century Gothic" w:hAnsi="Century Gothic" w:cs="Century Gothic"/>
            <w:color w:val="0000FF"/>
          </w:rPr>
          <w:t>n120</w:t>
        </w:r>
        <w:proofErr w:type="gramEnd"/>
      </w:hyperlink>
      <w:r w:rsidRPr="003F04B9">
        <w:rPr>
          <w:rFonts w:ascii="Century Gothic" w:eastAsia="Century Gothic" w:hAnsi="Century Gothic" w:cs="Century Gothic"/>
        </w:rPr>
        <w:t xml:space="preserve"> A similar racial disparity was found with respect to the federal government's response to Hurricane Katrina: one journalist noted that "[b]y three to one, African-Americans believe that federal aid took so long to arrive in New Orleans in part because the city was poor and black. By an equally large margin, whites disagree." </w:t>
      </w:r>
      <w:hyperlink r:id="rId54" w:anchor="n121">
        <w:r w:rsidRPr="003F04B9">
          <w:rPr>
            <w:rFonts w:ascii="Century Gothic" w:eastAsia="Century Gothic" w:hAnsi="Century Gothic" w:cs="Century Gothic"/>
            <w:color w:val="0000FF"/>
          </w:rPr>
          <w:t>n121</w:t>
        </w:r>
      </w:hyperlink>
      <w:r w:rsidRPr="003F04B9">
        <w:rPr>
          <w:rFonts w:ascii="Century Gothic" w:eastAsia="Century Gothic" w:hAnsi="Century Gothic" w:cs="Century Gothic"/>
        </w:rPr>
        <w:t xml:space="preserve"> The phenomenon also carried over into issues of class, with 63% of African-Americans believing that class influenced the government's slow response, whereas only 21% of whites agreed. </w:t>
      </w:r>
      <w:hyperlink r:id="rId55" w:anchor="n122">
        <w:r w:rsidRPr="003F04B9">
          <w:rPr>
            <w:rFonts w:ascii="Century Gothic" w:eastAsia="Century Gothic" w:hAnsi="Century Gothic" w:cs="Century Gothic"/>
            <w:color w:val="0000FF"/>
          </w:rPr>
          <w:t>n122</w:t>
        </w:r>
      </w:hyperlink>
      <w:r w:rsidRPr="003F04B9">
        <w:rPr>
          <w:rFonts w:ascii="Century Gothic" w:eastAsia="Century Gothic" w:hAnsi="Century Gothic" w:cs="Century Gothic"/>
        </w:rPr>
        <w:t xml:space="preserve"> As previously discussed, in light of the recent psychological studies demonstrating that prejudiced responses are largely unconscious, </w:t>
      </w:r>
      <w:hyperlink r:id="rId56" w:anchor="n123">
        <w:r w:rsidRPr="003F04B9">
          <w:rPr>
            <w:rFonts w:ascii="Century Gothic" w:eastAsia="Century Gothic" w:hAnsi="Century Gothic" w:cs="Century Gothic"/>
            <w:color w:val="0000FF"/>
          </w:rPr>
          <w:t>n123</w:t>
        </w:r>
      </w:hyperlink>
      <w:r w:rsidRPr="003F04B9">
        <w:rPr>
          <w:rFonts w:ascii="Century Gothic" w:eastAsia="Century Gothic" w:hAnsi="Century Gothic" w:cs="Century Gothic"/>
        </w:rPr>
        <w:t xml:space="preserve"> individuals who claim they are not prejudiced may often nevertheless harbor unconscious stereotypes and biases, </w:t>
      </w:r>
      <w:hyperlink r:id="rId57" w:anchor="n124">
        <w:r w:rsidRPr="003F04B9">
          <w:rPr>
            <w:rFonts w:ascii="Century Gothic" w:eastAsia="Century Gothic" w:hAnsi="Century Gothic" w:cs="Century Gothic"/>
            <w:color w:val="0000FF"/>
          </w:rPr>
          <w:t>n124</w:t>
        </w:r>
      </w:hyperlink>
      <w:r w:rsidRPr="003F04B9">
        <w:rPr>
          <w:rFonts w:ascii="Century Gothic" w:eastAsia="Century Gothic" w:hAnsi="Century Gothic" w:cs="Century Gothic"/>
        </w:rPr>
        <w:t xml:space="preserve"> which may help to explain some of the differences in reporting and perception. </w:t>
      </w:r>
      <w:r w:rsidRPr="003F04B9">
        <w:rPr>
          <w:rStyle w:val="StyleUnderline"/>
        </w:rPr>
        <w:t xml:space="preserve">In addition to the continued existence of racism and classism, </w:t>
      </w:r>
      <w:proofErr w:type="spellStart"/>
      <w:r w:rsidRPr="003F04B9">
        <w:rPr>
          <w:rStyle w:val="StyleUnderline"/>
        </w:rPr>
        <w:t>ruralism</w:t>
      </w:r>
      <w:proofErr w:type="spellEnd"/>
      <w:r w:rsidRPr="003F04B9">
        <w:rPr>
          <w:rStyle w:val="StyleUnderline"/>
        </w:rPr>
        <w:t xml:space="preserve"> is another form of discrimination--one that often exacerbates the impact of discrimination against other groups already discriminated against. </w:t>
      </w:r>
      <w:hyperlink r:id="rId58" w:anchor="n125">
        <w:proofErr w:type="gramStart"/>
        <w:r w:rsidRPr="003F04B9">
          <w:rPr>
            <w:rFonts w:ascii="Century Gothic" w:eastAsia="Century Gothic" w:hAnsi="Century Gothic" w:cs="Century Gothic"/>
            <w:color w:val="0000FF"/>
          </w:rPr>
          <w:t>n125</w:t>
        </w:r>
        <w:proofErr w:type="gramEnd"/>
      </w:hyperlink>
      <w:r w:rsidRPr="003F04B9">
        <w:rPr>
          <w:rFonts w:ascii="Century Gothic" w:eastAsia="Century Gothic" w:hAnsi="Century Gothic" w:cs="Century Gothic"/>
        </w:rPr>
        <w:t xml:space="preserve"> For example, </w:t>
      </w:r>
      <w:r w:rsidRPr="003F04B9">
        <w:rPr>
          <w:rStyle w:val="StyleUnderline"/>
        </w:rPr>
        <w:t xml:space="preserve">the cumulative discriminatory impact on individuals who are both female and African-American is well documented. </w:t>
      </w:r>
      <w:hyperlink r:id="rId59" w:anchor="n126">
        <w:proofErr w:type="gramStart"/>
        <w:r w:rsidRPr="003F04B9">
          <w:rPr>
            <w:rStyle w:val="StyleUnderline"/>
          </w:rPr>
          <w:t>n126</w:t>
        </w:r>
        <w:proofErr w:type="gramEnd"/>
      </w:hyperlink>
      <w:r w:rsidRPr="003F04B9">
        <w:rPr>
          <w:rStyle w:val="StyleUnderline"/>
        </w:rPr>
        <w:t xml:space="preserve"> Similarly, </w:t>
      </w:r>
      <w:proofErr w:type="spellStart"/>
      <w:r w:rsidRPr="003F04B9">
        <w:rPr>
          <w:rStyle w:val="StyleUnderline"/>
        </w:rPr>
        <w:t>ruralism</w:t>
      </w:r>
      <w:proofErr w:type="spellEnd"/>
      <w:r w:rsidRPr="003F04B9">
        <w:rPr>
          <w:rStyle w:val="StyleUnderline"/>
        </w:rPr>
        <w:t xml:space="preserve"> creates an additional potential basis for discrimination, compounding other forms of discrimination based on race, class, or gender. Thus, when an individual is not only African-American, or poor, or female, but also from a remote rural area, place has the potential to exacerbate the discrimination experienced</w:t>
      </w:r>
      <w:r w:rsidRPr="003F04B9">
        <w:rPr>
          <w:rFonts w:ascii="Century Gothic" w:eastAsia="Century Gothic" w:hAnsi="Century Gothic" w:cs="Century Gothic"/>
        </w:rPr>
        <w:t xml:space="preserve">. </w:t>
      </w:r>
      <w:hyperlink r:id="rId60" w:anchor="n127">
        <w:proofErr w:type="gramStart"/>
        <w:r w:rsidRPr="003F04B9">
          <w:rPr>
            <w:rFonts w:ascii="Century Gothic" w:eastAsia="Century Gothic" w:hAnsi="Century Gothic" w:cs="Century Gothic"/>
            <w:color w:val="0000FF"/>
          </w:rPr>
          <w:t>n127</w:t>
        </w:r>
        <w:proofErr w:type="gramEnd"/>
      </w:hyperlink>
      <w:r w:rsidRPr="003F04B9">
        <w:rPr>
          <w:rFonts w:ascii="Century Gothic" w:eastAsia="Century Gothic" w:hAnsi="Century Gothic" w:cs="Century Gothic"/>
        </w:rPr>
        <w:t xml:space="preserve"> Accordingly</w:t>
      </w:r>
      <w:r w:rsidRPr="003F04B9">
        <w:rPr>
          <w:rStyle w:val="StyleUnderline"/>
        </w:rPr>
        <w:t xml:space="preserve">, rural poverty brings together race, place, and poverty--encompassing three corresponding </w:t>
      </w:r>
      <w:proofErr w:type="spellStart"/>
      <w:r w:rsidRPr="003F04B9">
        <w:rPr>
          <w:rStyle w:val="StyleUnderline"/>
        </w:rPr>
        <w:t>outgroups</w:t>
      </w:r>
      <w:proofErr w:type="spellEnd"/>
      <w:r w:rsidRPr="003F04B9">
        <w:rPr>
          <w:rStyle w:val="StyleUnderline"/>
        </w:rPr>
        <w:t xml:space="preserve"> subject to distancing and discrimination, three </w:t>
      </w:r>
      <w:proofErr w:type="spellStart"/>
      <w:r w:rsidRPr="003F04B9">
        <w:rPr>
          <w:rStyle w:val="StyleUnderline"/>
        </w:rPr>
        <w:t>outgroups</w:t>
      </w:r>
      <w:proofErr w:type="spellEnd"/>
      <w:r w:rsidRPr="003F04B9">
        <w:rPr>
          <w:rStyle w:val="StyleUnderline"/>
        </w:rPr>
        <w:t xml:space="preserve"> that our society has little desire to acknowledge, much less fully address. The remaining question--</w:t>
      </w:r>
      <w:r w:rsidRPr="003F04B9">
        <w:rPr>
          <w:rFonts w:ascii="Century Gothic" w:eastAsia="Century Gothic" w:hAnsi="Century Gothic" w:cs="Century Gothic"/>
        </w:rPr>
        <w:t>which is the subject of the next section--concerns the fate of rural poverty.</w:t>
      </w:r>
    </w:p>
    <w:p w:rsidR="00FD3612" w:rsidRDefault="00FD3612" w:rsidP="00FD3612">
      <w:pPr>
        <w:pStyle w:val="Heading4"/>
        <w:rPr>
          <w:rFonts w:eastAsia="Century Gothic"/>
        </w:rPr>
      </w:pPr>
      <w:r>
        <w:rPr>
          <w:rFonts w:eastAsia="Century Gothic"/>
        </w:rPr>
        <w:t>Rural poverty is overlooked due to urban areas which makes it worse for the communities</w:t>
      </w:r>
    </w:p>
    <w:p w:rsidR="00FD3612" w:rsidRPr="00A103A9" w:rsidRDefault="00FD3612" w:rsidP="00FD3612">
      <w:pPr>
        <w:pBdr>
          <w:left w:val="nil"/>
        </w:pBdr>
        <w:rPr>
          <w:rFonts w:ascii="Century Gothic" w:eastAsia="Century Gothic" w:hAnsi="Century Gothic" w:cs="Century Gothic"/>
          <w:szCs w:val="16"/>
        </w:rPr>
      </w:pPr>
      <w:r w:rsidRPr="00A103A9">
        <w:rPr>
          <w:rFonts w:ascii="Century Gothic" w:eastAsia="Century Gothic" w:hAnsi="Century Gothic" w:cs="Century Gothic"/>
          <w:szCs w:val="16"/>
        </w:rPr>
        <w:t xml:space="preserve">Debra Lyn </w:t>
      </w:r>
      <w:r w:rsidRPr="00A103A9">
        <w:rPr>
          <w:rStyle w:val="Style13ptBold"/>
        </w:rPr>
        <w:t>Bassett</w:t>
      </w:r>
      <w:r w:rsidRPr="00A103A9">
        <w:rPr>
          <w:rFonts w:ascii="Century Gothic" w:eastAsia="Century Gothic" w:hAnsi="Century Gothic" w:cs="Century Gothic"/>
          <w:szCs w:val="16"/>
        </w:rPr>
        <w:t xml:space="preserve">* Iowa Law Review January, </w:t>
      </w:r>
      <w:r w:rsidRPr="00A103A9">
        <w:rPr>
          <w:rStyle w:val="Style13ptBold"/>
        </w:rPr>
        <w:t>2003</w:t>
      </w:r>
      <w:r w:rsidRPr="00A103A9">
        <w:rPr>
          <w:rFonts w:ascii="Century Gothic" w:eastAsia="Century Gothic" w:hAnsi="Century Gothic" w:cs="Century Gothic"/>
          <w:szCs w:val="16"/>
        </w:rPr>
        <w:t xml:space="preserve"> 88 Iowa L. Rev. 273 </w:t>
      </w:r>
      <w:proofErr w:type="spellStart"/>
      <w:r w:rsidRPr="00A103A9">
        <w:rPr>
          <w:rFonts w:ascii="Century Gothic" w:eastAsia="Century Gothic" w:hAnsi="Century Gothic" w:cs="Century Gothic"/>
          <w:b/>
          <w:color w:val="B90025"/>
          <w:szCs w:val="16"/>
        </w:rPr>
        <w:t>Ruralism</w:t>
      </w:r>
      <w:proofErr w:type="spellEnd"/>
      <w:r w:rsidRPr="00A103A9">
        <w:rPr>
          <w:rFonts w:ascii="Century Gothic" w:eastAsia="Century Gothic" w:hAnsi="Century Gothic" w:cs="Century Gothic"/>
          <w:szCs w:val="16"/>
        </w:rPr>
        <w:t xml:space="preserve"> Associate Professor of Law, Michigan State University-DCL College of Law</w:t>
      </w:r>
    </w:p>
    <w:p w:rsidR="00FD3612" w:rsidRDefault="00FD3612" w:rsidP="00FD3612">
      <w:pPr>
        <w:rPr>
          <w:rFonts w:ascii="Century Gothic" w:eastAsia="Century Gothic" w:hAnsi="Century Gothic" w:cs="Century Gothic"/>
          <w:color w:val="0000FF"/>
        </w:rPr>
      </w:pPr>
      <w:r w:rsidRPr="009933AF">
        <w:rPr>
          <w:rFonts w:ascii="Century Gothic" w:eastAsia="Century Gothic" w:hAnsi="Century Gothic" w:cs="Century Gothic"/>
        </w:rPr>
        <w:t xml:space="preserve">III. </w:t>
      </w:r>
      <w:proofErr w:type="spellStart"/>
      <w:r w:rsidRPr="009933AF">
        <w:rPr>
          <w:rFonts w:ascii="Century Gothic" w:eastAsia="Century Gothic" w:hAnsi="Century Gothic" w:cs="Century Gothic"/>
          <w:b/>
          <w:color w:val="B90025"/>
        </w:rPr>
        <w:t>Ruralism</w:t>
      </w:r>
      <w:proofErr w:type="spellEnd"/>
      <w:r w:rsidRPr="009933AF">
        <w:rPr>
          <w:rFonts w:ascii="Century Gothic" w:eastAsia="Century Gothic" w:hAnsi="Century Gothic" w:cs="Century Gothic"/>
        </w:rPr>
        <w:t xml:space="preserve"> in the Social Sphere</w:t>
      </w:r>
      <w:proofErr w:type="gramStart"/>
      <w:r w:rsidRPr="009933AF">
        <w:rPr>
          <w:rFonts w:ascii="Century Gothic" w:eastAsia="Century Gothic" w:hAnsi="Century Gothic" w:cs="Century Gothic"/>
        </w:rPr>
        <w:t>:</w:t>
      </w:r>
      <w:r w:rsidRPr="009933AF">
        <w:rPr>
          <w:rFonts w:ascii="MS Gothic" w:eastAsia="Century Gothic" w:hAnsi="MS Gothic" w:cs="MS Gothic"/>
        </w:rPr>
        <w:t> </w:t>
      </w:r>
      <w:proofErr w:type="gramEnd"/>
      <w:r w:rsidRPr="009933AF">
        <w:rPr>
          <w:rFonts w:ascii="Century Gothic" w:eastAsia="Century Gothic" w:hAnsi="Century Gothic" w:cs="Century Gothic"/>
        </w:rPr>
        <w:t>Poverty, Education, and Access</w:t>
      </w:r>
      <w:r w:rsidRPr="009933AF">
        <w:rPr>
          <w:rFonts w:ascii="MS Gothic" w:eastAsia="Century Gothic" w:hAnsi="MS Gothic" w:cs="MS Gothic"/>
        </w:rPr>
        <w:t> </w:t>
      </w:r>
      <w:r w:rsidRPr="009933AF">
        <w:rPr>
          <w:rFonts w:ascii="Century Gothic" w:eastAsia="Century Gothic" w:hAnsi="Century Gothic" w:cs="Century Gothic"/>
        </w:rPr>
        <w:t xml:space="preserve"> </w:t>
      </w:r>
      <w:r w:rsidRPr="009933AF">
        <w:rPr>
          <w:rFonts w:ascii="MS Gothic" w:eastAsia="Century Gothic" w:hAnsi="MS Gothic" w:cs="MS Gothic"/>
        </w:rPr>
        <w:t> </w:t>
      </w:r>
      <w:r w:rsidRPr="009933AF">
        <w:rPr>
          <w:rFonts w:ascii="Century Gothic" w:eastAsia="Century Gothic" w:hAnsi="Century Gothic" w:cs="Century Gothic"/>
        </w:rPr>
        <w:t xml:space="preserve">The urban assumption plays a key role in virtually every aspect of rural living. It reaches into lifestyle, </w:t>
      </w:r>
      <w:hyperlink r:id="rId61" w:anchor="n124">
        <w:r w:rsidRPr="009933AF">
          <w:rPr>
            <w:rFonts w:ascii="Century Gothic" w:eastAsia="Century Gothic" w:hAnsi="Century Gothic" w:cs="Century Gothic"/>
            <w:color w:val="0000FF"/>
          </w:rPr>
          <w:t>n124</w:t>
        </w:r>
      </w:hyperlink>
      <w:r w:rsidRPr="009933AF">
        <w:rPr>
          <w:rFonts w:ascii="Century Gothic" w:eastAsia="Century Gothic" w:hAnsi="Century Gothic" w:cs="Century Gothic"/>
        </w:rPr>
        <w:t xml:space="preserve"> education, </w:t>
      </w:r>
      <w:hyperlink r:id="rId62" w:anchor="n125">
        <w:r w:rsidRPr="009933AF">
          <w:rPr>
            <w:rFonts w:ascii="Century Gothic" w:eastAsia="Century Gothic" w:hAnsi="Century Gothic" w:cs="Century Gothic"/>
            <w:color w:val="0000FF"/>
          </w:rPr>
          <w:t>n125</w:t>
        </w:r>
      </w:hyperlink>
      <w:r w:rsidRPr="009933AF">
        <w:rPr>
          <w:rFonts w:ascii="Century Gothic" w:eastAsia="Century Gothic" w:hAnsi="Century Gothic" w:cs="Century Gothic"/>
        </w:rPr>
        <w:t xml:space="preserve"> technology, </w:t>
      </w:r>
      <w:hyperlink r:id="rId63" w:anchor="n126">
        <w:r w:rsidRPr="009933AF">
          <w:rPr>
            <w:rFonts w:ascii="Century Gothic" w:eastAsia="Century Gothic" w:hAnsi="Century Gothic" w:cs="Century Gothic"/>
            <w:color w:val="0000FF"/>
          </w:rPr>
          <w:t>n126</w:t>
        </w:r>
      </w:hyperlink>
      <w:r w:rsidRPr="009933AF">
        <w:rPr>
          <w:rFonts w:ascii="Century Gothic" w:eastAsia="Century Gothic" w:hAnsi="Century Gothic" w:cs="Century Gothic"/>
        </w:rPr>
        <w:t xml:space="preserve"> and crime and [*301] justice. </w:t>
      </w:r>
      <w:hyperlink r:id="rId64" w:anchor="n127">
        <w:proofErr w:type="gramStart"/>
        <w:r w:rsidRPr="009933AF">
          <w:rPr>
            <w:rFonts w:ascii="Century Gothic" w:eastAsia="Century Gothic" w:hAnsi="Century Gothic" w:cs="Century Gothic"/>
            <w:color w:val="0000FF"/>
          </w:rPr>
          <w:t>n127</w:t>
        </w:r>
        <w:proofErr w:type="gramEnd"/>
      </w:hyperlink>
      <w:r w:rsidRPr="009933AF">
        <w:rPr>
          <w:rFonts w:ascii="Century Gothic" w:eastAsia="Century Gothic" w:hAnsi="Century Gothic" w:cs="Century Gothic"/>
        </w:rPr>
        <w:t xml:space="preserve"> Indeed, it has been suggested that even our legal system has an urban orientation. </w:t>
      </w:r>
      <w:hyperlink r:id="rId65" w:anchor="n128">
        <w:proofErr w:type="gramStart"/>
        <w:r w:rsidRPr="009933AF">
          <w:rPr>
            <w:rFonts w:ascii="Century Gothic" w:eastAsia="Century Gothic" w:hAnsi="Century Gothic" w:cs="Century Gothic"/>
            <w:color w:val="0000FF"/>
          </w:rPr>
          <w:t>n128</w:t>
        </w:r>
        <w:proofErr w:type="gramEnd"/>
      </w:hyperlink>
      <w:r w:rsidRPr="009933AF">
        <w:rPr>
          <w:rFonts w:ascii="Century Gothic" w:eastAsia="Century Gothic" w:hAnsi="Century Gothic" w:cs="Century Gothic"/>
        </w:rPr>
        <w:t xml:space="preserve"> This Part discusses </w:t>
      </w:r>
      <w:proofErr w:type="spellStart"/>
      <w:r w:rsidRPr="009933AF">
        <w:rPr>
          <w:rFonts w:ascii="Century Gothic" w:eastAsia="Century Gothic" w:hAnsi="Century Gothic" w:cs="Century Gothic"/>
          <w:b/>
          <w:color w:val="B90025"/>
        </w:rPr>
        <w:t>ruralism</w:t>
      </w:r>
      <w:proofErr w:type="spellEnd"/>
      <w:r w:rsidRPr="009933AF">
        <w:rPr>
          <w:rFonts w:ascii="Century Gothic" w:eastAsia="Century Gothic" w:hAnsi="Century Gothic" w:cs="Century Gothic"/>
        </w:rPr>
        <w:t xml:space="preserve"> as it appears within the social sphere; Part IV addresses </w:t>
      </w:r>
      <w:proofErr w:type="spellStart"/>
      <w:r w:rsidRPr="009933AF">
        <w:rPr>
          <w:rFonts w:ascii="Century Gothic" w:eastAsia="Century Gothic" w:hAnsi="Century Gothic" w:cs="Century Gothic"/>
          <w:b/>
          <w:color w:val="B90025"/>
        </w:rPr>
        <w:t>ruralism</w:t>
      </w:r>
      <w:proofErr w:type="spellEnd"/>
      <w:r w:rsidRPr="009933AF">
        <w:rPr>
          <w:rFonts w:ascii="Century Gothic" w:eastAsia="Century Gothic" w:hAnsi="Century Gothic" w:cs="Century Gothic"/>
        </w:rPr>
        <w:t xml:space="preserve"> in the legal system. A. </w:t>
      </w:r>
      <w:proofErr w:type="spellStart"/>
      <w:r w:rsidRPr="009933AF">
        <w:rPr>
          <w:rFonts w:ascii="Century Gothic" w:eastAsia="Century Gothic" w:hAnsi="Century Gothic" w:cs="Century Gothic"/>
          <w:b/>
          <w:color w:val="B90025"/>
        </w:rPr>
        <w:t>Ruralism</w:t>
      </w:r>
      <w:proofErr w:type="spellEnd"/>
      <w:r w:rsidRPr="009933AF">
        <w:rPr>
          <w:rFonts w:ascii="Century Gothic" w:eastAsia="Century Gothic" w:hAnsi="Century Gothic" w:cs="Century Gothic"/>
        </w:rPr>
        <w:t xml:space="preserve"> Exacerbates Poverty in Rural Areas</w:t>
      </w:r>
      <w:r w:rsidRPr="009933AF">
        <w:rPr>
          <w:rFonts w:ascii="MS Gothic" w:eastAsia="Century Gothic" w:hAnsi="MS Gothic" w:cs="MS Gothic"/>
        </w:rPr>
        <w:t> </w:t>
      </w:r>
      <w:r w:rsidRPr="009933AF">
        <w:rPr>
          <w:rFonts w:ascii="Century Gothic" w:eastAsia="Century Gothic" w:hAnsi="Century Gothic" w:cs="Century Gothic"/>
        </w:rPr>
        <w:t xml:space="preserve"> </w:t>
      </w:r>
      <w:r w:rsidRPr="009933AF">
        <w:rPr>
          <w:rFonts w:ascii="MS Gothic" w:eastAsia="Century Gothic" w:hAnsi="MS Gothic" w:cs="MS Gothic"/>
        </w:rPr>
        <w:t> </w:t>
      </w:r>
      <w:r w:rsidRPr="009933AF">
        <w:rPr>
          <w:rStyle w:val="StyleUnderline"/>
        </w:rPr>
        <w:t>One of the most poignant facts about many rural areas is the level of poverty - an issue often overlooked due to a preoccupation with urban, rather than rural, poverty</w:t>
      </w:r>
      <w:r w:rsidRPr="009933AF">
        <w:rPr>
          <w:rFonts w:ascii="Century Gothic" w:eastAsia="Century Gothic" w:hAnsi="Century Gothic" w:cs="Century Gothic"/>
        </w:rPr>
        <w:t xml:space="preserve">. </w:t>
      </w:r>
      <w:hyperlink r:id="rId66" w:anchor="n129">
        <w:r w:rsidRPr="009933AF">
          <w:rPr>
            <w:rFonts w:ascii="Century Gothic" w:eastAsia="Century Gothic" w:hAnsi="Century Gothic" w:cs="Century Gothic"/>
            <w:color w:val="0000FF"/>
          </w:rPr>
          <w:t>n129</w:t>
        </w:r>
      </w:hyperlink>
      <w:r w:rsidRPr="009933AF">
        <w:rPr>
          <w:rFonts w:ascii="Century Gothic" w:eastAsia="Century Gothic" w:hAnsi="Century Gothic" w:cs="Century Gothic"/>
        </w:rPr>
        <w:t xml:space="preserve"> For instance, the Rural Sociological Society [*302] Task Force on Persistent Rural Poverty notes that </w:t>
      </w:r>
      <w:r w:rsidRPr="009933AF">
        <w:rPr>
          <w:rStyle w:val="StyleUnderline"/>
        </w:rPr>
        <w:t xml:space="preserve">"rural poverty seldom attracts much notice." </w:t>
      </w:r>
      <w:hyperlink r:id="rId67" w:anchor="n130">
        <w:r w:rsidRPr="009933AF">
          <w:rPr>
            <w:rStyle w:val="StyleUnderline"/>
          </w:rPr>
          <w:t>n130</w:t>
        </w:r>
      </w:hyperlink>
      <w:r w:rsidRPr="009933AF">
        <w:rPr>
          <w:rStyle w:val="StyleUnderline"/>
        </w:rPr>
        <w:t xml:space="preserve"> The invisibility of rural poverty persists despite the fact that "poverty rates are consistently higher in rural areas, regardless of race." </w:t>
      </w:r>
      <w:hyperlink r:id="rId68" w:anchor="n131">
        <w:r w:rsidRPr="009933AF">
          <w:rPr>
            <w:rStyle w:val="StyleUnderline"/>
          </w:rPr>
          <w:t>n131</w:t>
        </w:r>
      </w:hyperlink>
      <w:r w:rsidRPr="009933AF">
        <w:rPr>
          <w:rStyle w:val="StyleUnderline"/>
        </w:rPr>
        <w:t xml:space="preserve"> Our society's urban focus contributes directly to the invisibility of rural poverty:</w:t>
      </w:r>
      <w:r>
        <w:rPr>
          <w:rStyle w:val="StyleUnderline"/>
        </w:rPr>
        <w:t xml:space="preserve"> </w:t>
      </w:r>
      <w:r w:rsidRPr="009933AF">
        <w:rPr>
          <w:rStyle w:val="StyleUnderline"/>
          <w:rFonts w:ascii="MS Mincho" w:hAnsi="MS Mincho" w:cs="MS Mincho"/>
        </w:rPr>
        <w:t> </w:t>
      </w:r>
      <w:r>
        <w:rPr>
          <w:rStyle w:val="StyleUnderline"/>
        </w:rPr>
        <w:t xml:space="preserve"> </w:t>
      </w:r>
      <w:r w:rsidRPr="009933AF">
        <w:rPr>
          <w:rStyle w:val="StyleUnderline"/>
          <w:rFonts w:ascii="MS Mincho" w:hAnsi="MS Mincho" w:cs="MS Mincho"/>
        </w:rPr>
        <w:t> </w:t>
      </w:r>
      <w:r w:rsidRPr="009933AF">
        <w:rPr>
          <w:rStyle w:val="StyleUnderline"/>
        </w:rPr>
        <w:t xml:space="preserve">Because we live in an increasingly urban society, public perceptions of the social and economic problems of people burdened by poverty understandably have a clear urban orientation. </w:t>
      </w:r>
      <w:r w:rsidRPr="009933AF">
        <w:rPr>
          <w:rFonts w:ascii="Century Gothic" w:eastAsia="Century Gothic" w:hAnsi="Century Gothic" w:cs="Century Gothic"/>
        </w:rPr>
        <w:t xml:space="preserve">Unfortunately, </w:t>
      </w:r>
      <w:r w:rsidRPr="009933AF">
        <w:rPr>
          <w:rStyle w:val="StyleUnderline"/>
        </w:rPr>
        <w:t>our reliance on national statistics, heavily weighted in favor of urban areas, often masks the extent of economic hardship in America's nonmetropolitan and rural areas</w:t>
      </w:r>
      <w:r w:rsidRPr="009933AF">
        <w:rPr>
          <w:rFonts w:ascii="Century Gothic" w:eastAsia="Century Gothic" w:hAnsi="Century Gothic" w:cs="Century Gothic"/>
        </w:rPr>
        <w:t xml:space="preserve">. </w:t>
      </w:r>
      <w:hyperlink r:id="rId69" w:anchor="n132">
        <w:r w:rsidRPr="009933AF">
          <w:rPr>
            <w:rFonts w:ascii="Century Gothic" w:eastAsia="Century Gothic" w:hAnsi="Century Gothic" w:cs="Century Gothic"/>
            <w:color w:val="0000FF"/>
          </w:rPr>
          <w:t>n132</w:t>
        </w:r>
      </w:hyperlink>
      <w:r w:rsidRPr="009933AF">
        <w:rPr>
          <w:rFonts w:ascii="MS Gothic" w:eastAsia="Century Gothic" w:hAnsi="MS Gothic" w:cs="MS Gothic"/>
        </w:rPr>
        <w:t> </w:t>
      </w:r>
      <w:r w:rsidRPr="009933AF">
        <w:rPr>
          <w:rFonts w:ascii="Century Gothic" w:eastAsia="Century Gothic" w:hAnsi="Century Gothic" w:cs="Century Gothic"/>
        </w:rPr>
        <w:t xml:space="preserve"> </w:t>
      </w:r>
      <w:r w:rsidRPr="009933AF">
        <w:rPr>
          <w:rStyle w:val="StyleUnderline"/>
          <w:rFonts w:ascii="MS Mincho" w:hAnsi="MS Mincho" w:cs="MS Mincho"/>
        </w:rPr>
        <w:t> </w:t>
      </w:r>
      <w:r w:rsidRPr="009933AF">
        <w:rPr>
          <w:rStyle w:val="StyleUnderline"/>
        </w:rPr>
        <w:t xml:space="preserve">The romanticism associated with rural areas fails to acknowledge the increasing levels of poverty: </w:t>
      </w:r>
      <w:hyperlink r:id="rId70" w:anchor="n133">
        <w:r w:rsidRPr="009933AF">
          <w:rPr>
            <w:rStyle w:val="StyleUnderline"/>
          </w:rPr>
          <w:t>n133</w:t>
        </w:r>
      </w:hyperlink>
      <w:r>
        <w:rPr>
          <w:rStyle w:val="StyleUnderline"/>
        </w:rPr>
        <w:t xml:space="preserve"> </w:t>
      </w:r>
      <w:r w:rsidRPr="009933AF">
        <w:rPr>
          <w:rStyle w:val="StyleUnderline"/>
        </w:rPr>
        <w:t>[*303]</w:t>
      </w:r>
      <w:r>
        <w:rPr>
          <w:rStyle w:val="StyleUnderline"/>
        </w:rPr>
        <w:t xml:space="preserve"> </w:t>
      </w:r>
      <w:r w:rsidRPr="009933AF">
        <w:rPr>
          <w:rStyle w:val="StyleUnderline"/>
          <w:rFonts w:ascii="MS Mincho" w:hAnsi="MS Mincho" w:cs="MS Mincho"/>
        </w:rPr>
        <w:t> </w:t>
      </w:r>
      <w:r>
        <w:rPr>
          <w:rStyle w:val="StyleUnderline"/>
        </w:rPr>
        <w:t xml:space="preserve"> </w:t>
      </w:r>
      <w:r w:rsidRPr="009933AF">
        <w:rPr>
          <w:rStyle w:val="StyleUnderline"/>
          <w:rFonts w:ascii="MS Mincho" w:hAnsi="MS Mincho" w:cs="MS Mincho"/>
        </w:rPr>
        <w:t> </w:t>
      </w:r>
      <w:r w:rsidRPr="009933AF">
        <w:rPr>
          <w:rStyle w:val="StyleUnderline"/>
        </w:rPr>
        <w:t xml:space="preserve">The general public's image of rural America does not even include poverty; conversely, the public image of poverty does not include rural places. And so poverty, as real a feature of many rural landscapes as the hills, fields, and barns, goes quite unnoticed by the predominantly urban national population and inadequately addressed by federal and state governments. </w:t>
      </w:r>
      <w:hyperlink r:id="rId71" w:anchor="n134">
        <w:r w:rsidRPr="009933AF">
          <w:rPr>
            <w:rStyle w:val="StyleUnderline"/>
          </w:rPr>
          <w:t>n134</w:t>
        </w:r>
      </w:hyperlink>
      <w:r w:rsidRPr="009933AF">
        <w:rPr>
          <w:rStyle w:val="StyleUnderline"/>
          <w:rFonts w:ascii="MS Mincho" w:hAnsi="MS Mincho" w:cs="MS Mincho"/>
        </w:rPr>
        <w:t> </w:t>
      </w:r>
      <w:r>
        <w:rPr>
          <w:rStyle w:val="StyleUnderline"/>
        </w:rPr>
        <w:t xml:space="preserve"> </w:t>
      </w:r>
      <w:r w:rsidRPr="009933AF">
        <w:rPr>
          <w:rStyle w:val="StyleUnderline"/>
          <w:rFonts w:ascii="MS Mincho" w:hAnsi="MS Mincho" w:cs="MS Mincho"/>
        </w:rPr>
        <w:t> </w:t>
      </w:r>
      <w:r w:rsidRPr="009933AF">
        <w:rPr>
          <w:rStyle w:val="StyleUnderline"/>
        </w:rPr>
        <w:t>Our society's urban focus magnifies the invisibility that enshrouds the problem of poverty in rural areas</w:t>
      </w:r>
      <w:r w:rsidRPr="009933AF">
        <w:rPr>
          <w:rFonts w:ascii="Century Gothic" w:eastAsia="Century Gothic" w:hAnsi="Century Gothic" w:cs="Century Gothic"/>
        </w:rPr>
        <w:t xml:space="preserve">, and therefore </w:t>
      </w:r>
      <w:proofErr w:type="spellStart"/>
      <w:r w:rsidRPr="009933AF">
        <w:rPr>
          <w:rStyle w:val="StyleUnderline"/>
        </w:rPr>
        <w:t>ruralism</w:t>
      </w:r>
      <w:proofErr w:type="spellEnd"/>
      <w:r w:rsidRPr="009933AF">
        <w:rPr>
          <w:rStyle w:val="StyleUnderline"/>
        </w:rPr>
        <w:t xml:space="preserve"> exacerbates poverty in rural areas. Indeed, rural areas have a disproportionately large portion of the poor.</w:t>
      </w:r>
      <w:r w:rsidRPr="009933AF">
        <w:rPr>
          <w:rFonts w:ascii="Century Gothic" w:eastAsia="Century Gothic" w:hAnsi="Century Gothic" w:cs="Century Gothic"/>
        </w:rPr>
        <w:t xml:space="preserve"> </w:t>
      </w:r>
      <w:hyperlink r:id="rId72" w:anchor="n135">
        <w:r w:rsidRPr="009933AF">
          <w:rPr>
            <w:rFonts w:ascii="Century Gothic" w:eastAsia="Century Gothic" w:hAnsi="Century Gothic" w:cs="Century Gothic"/>
            <w:color w:val="0000FF"/>
          </w:rPr>
          <w:t>n135</w:t>
        </w:r>
      </w:hyperlink>
      <w:r w:rsidRPr="009933AF">
        <w:rPr>
          <w:rFonts w:ascii="Century Gothic" w:eastAsia="Century Gothic" w:hAnsi="Century Gothic" w:cs="Century Gothic"/>
        </w:rPr>
        <w:t xml:space="preserve"> </w:t>
      </w:r>
      <w:r w:rsidRPr="009933AF">
        <w:rPr>
          <w:rStyle w:val="StyleUnderline"/>
        </w:rPr>
        <w:t>Not only is the level of poverty striking in rural areas - of the 250 poorest counties in America,</w:t>
      </w:r>
      <w:r w:rsidRPr="009933AF">
        <w:rPr>
          <w:rFonts w:ascii="Century Gothic" w:eastAsia="Century Gothic" w:hAnsi="Century Gothic" w:cs="Century Gothic"/>
        </w:rPr>
        <w:t xml:space="preserve"> 244 are rural </w:t>
      </w:r>
      <w:hyperlink r:id="rId73" w:anchor="n136">
        <w:r w:rsidRPr="009933AF">
          <w:rPr>
            <w:rFonts w:ascii="Century Gothic" w:eastAsia="Century Gothic" w:hAnsi="Century Gothic" w:cs="Century Gothic"/>
            <w:color w:val="0000FF"/>
          </w:rPr>
          <w:t>n136</w:t>
        </w:r>
      </w:hyperlink>
      <w:r w:rsidRPr="009933AF">
        <w:rPr>
          <w:rFonts w:ascii="Century Gothic" w:eastAsia="Century Gothic" w:hAnsi="Century Gothic" w:cs="Century Gothic"/>
        </w:rPr>
        <w:t xml:space="preserve"> - but poverty becomes more acute in more remote rural areas. </w:t>
      </w:r>
      <w:hyperlink r:id="rId74" w:anchor="n137">
        <w:proofErr w:type="gramStart"/>
        <w:r w:rsidRPr="009933AF">
          <w:rPr>
            <w:rFonts w:ascii="Century Gothic" w:eastAsia="Century Gothic" w:hAnsi="Century Gothic" w:cs="Century Gothic"/>
            <w:color w:val="0000FF"/>
          </w:rPr>
          <w:t>n137</w:t>
        </w:r>
        <w:proofErr w:type="gramEnd"/>
      </w:hyperlink>
      <w:r w:rsidRPr="009933AF">
        <w:rPr>
          <w:rFonts w:ascii="Century Gothic" w:eastAsia="Century Gothic" w:hAnsi="Century Gothic" w:cs="Century Gothic"/>
        </w:rPr>
        <w:t xml:space="preserve"> Rural dwellers tend to have lower incomes than individuals living in urban areas. </w:t>
      </w:r>
      <w:hyperlink r:id="rId75" w:anchor="n138">
        <w:proofErr w:type="gramStart"/>
        <w:r w:rsidRPr="009933AF">
          <w:rPr>
            <w:rFonts w:ascii="Century Gothic" w:eastAsia="Century Gothic" w:hAnsi="Century Gothic" w:cs="Century Gothic"/>
            <w:color w:val="0000FF"/>
          </w:rPr>
          <w:t>n138</w:t>
        </w:r>
        <w:proofErr w:type="gramEnd"/>
      </w:hyperlink>
      <w:r w:rsidRPr="009933AF">
        <w:rPr>
          <w:rFonts w:ascii="Century Gothic" w:eastAsia="Century Gothic" w:hAnsi="Century Gothic" w:cs="Century Gothic"/>
        </w:rPr>
        <w:t xml:space="preserve"> Moreover, for many rural dwellers, low wages trap even full- [*304] time workers into poverty. </w:t>
      </w:r>
      <w:hyperlink r:id="rId76" w:anchor="n139">
        <w:proofErr w:type="gramStart"/>
        <w:r w:rsidRPr="009933AF">
          <w:rPr>
            <w:rFonts w:ascii="Century Gothic" w:eastAsia="Century Gothic" w:hAnsi="Century Gothic" w:cs="Century Gothic"/>
            <w:color w:val="0000FF"/>
          </w:rPr>
          <w:t>n139</w:t>
        </w:r>
        <w:proofErr w:type="gramEnd"/>
      </w:hyperlink>
      <w:r w:rsidRPr="009933AF">
        <w:rPr>
          <w:rFonts w:ascii="Century Gothic" w:eastAsia="Century Gothic" w:hAnsi="Century Gothic" w:cs="Century Gothic"/>
        </w:rPr>
        <w:t xml:space="preserve"> Although low-wage positions constitute a significant portion of rural employment, some rural counties essentially have a low-wage local economy due to the prevalence of these low-wage positions and the lesser availability of higher-paying positions. </w:t>
      </w:r>
      <w:hyperlink r:id="rId77" w:anchor="n140">
        <w:proofErr w:type="gramStart"/>
        <w:r w:rsidRPr="009933AF">
          <w:rPr>
            <w:rFonts w:ascii="Century Gothic" w:eastAsia="Century Gothic" w:hAnsi="Century Gothic" w:cs="Century Gothic"/>
            <w:color w:val="0000FF"/>
          </w:rPr>
          <w:t>n140</w:t>
        </w:r>
        <w:proofErr w:type="gramEnd"/>
      </w:hyperlink>
      <w:r w:rsidRPr="009933AF">
        <w:rPr>
          <w:rFonts w:ascii="Century Gothic" w:eastAsia="Century Gothic" w:hAnsi="Century Gothic" w:cs="Century Gothic"/>
        </w:rPr>
        <w:t xml:space="preserve"> The 465 rural counties with the highest proportion of workers in low-wage positions have some features in common. These counties have fewer job opportunities in industries that tend to pay higher wages, such as manufacturing. </w:t>
      </w:r>
      <w:hyperlink r:id="rId78" w:anchor="n141">
        <w:proofErr w:type="gramStart"/>
        <w:r w:rsidRPr="009933AF">
          <w:rPr>
            <w:rFonts w:ascii="Century Gothic" w:eastAsia="Century Gothic" w:hAnsi="Century Gothic" w:cs="Century Gothic"/>
            <w:color w:val="0000FF"/>
          </w:rPr>
          <w:t>n141</w:t>
        </w:r>
        <w:proofErr w:type="gramEnd"/>
      </w:hyperlink>
      <w:r w:rsidRPr="009933AF">
        <w:rPr>
          <w:rFonts w:ascii="Century Gothic" w:eastAsia="Century Gothic" w:hAnsi="Century Gothic" w:cs="Century Gothic"/>
        </w:rPr>
        <w:t xml:space="preserve"> They also tend to have lower wage scales across all types of employment. </w:t>
      </w:r>
      <w:hyperlink r:id="rId79" w:anchor="n142">
        <w:proofErr w:type="gramStart"/>
        <w:r w:rsidRPr="009933AF">
          <w:rPr>
            <w:rFonts w:ascii="Century Gothic" w:eastAsia="Century Gothic" w:hAnsi="Century Gothic" w:cs="Century Gothic"/>
            <w:color w:val="0000FF"/>
          </w:rPr>
          <w:t>n142</w:t>
        </w:r>
        <w:proofErr w:type="gramEnd"/>
      </w:hyperlink>
      <w:r w:rsidRPr="009933AF">
        <w:rPr>
          <w:rFonts w:ascii="Century Gothic" w:eastAsia="Century Gothic" w:hAnsi="Century Gothic" w:cs="Century Gothic"/>
        </w:rPr>
        <w:t xml:space="preserve"> And, again, they tend to be located in the most isolated rural areas - less populated and more remote from urban centers. </w:t>
      </w:r>
      <w:hyperlink r:id="rId80" w:anchor="n143">
        <w:proofErr w:type="gramStart"/>
        <w:r w:rsidRPr="009933AF">
          <w:rPr>
            <w:rFonts w:ascii="Century Gothic" w:eastAsia="Century Gothic" w:hAnsi="Century Gothic" w:cs="Century Gothic"/>
            <w:color w:val="0000FF"/>
          </w:rPr>
          <w:t>n143</w:t>
        </w:r>
        <w:proofErr w:type="gramEnd"/>
      </w:hyperlink>
      <w:r w:rsidRPr="009933AF">
        <w:rPr>
          <w:rFonts w:ascii="Century Gothic" w:eastAsia="Century Gothic" w:hAnsi="Century Gothic" w:cs="Century Gothic"/>
        </w:rPr>
        <w:t xml:space="preserve"> </w:t>
      </w:r>
      <w:r w:rsidRPr="009933AF">
        <w:rPr>
          <w:rStyle w:val="StyleUnderline"/>
        </w:rPr>
        <w:t xml:space="preserve">Rural poverty is especially devastating, because many of the services and subsidies available in urban areas do not exist in rural areas, </w:t>
      </w:r>
      <w:hyperlink r:id="rId81" w:anchor="n144">
        <w:r w:rsidRPr="009933AF">
          <w:rPr>
            <w:rStyle w:val="StyleUnderline"/>
          </w:rPr>
          <w:t>n144</w:t>
        </w:r>
      </w:hyperlink>
      <w:r w:rsidRPr="009933AF">
        <w:rPr>
          <w:rStyle w:val="StyleUnderline"/>
        </w:rPr>
        <w:t xml:space="preserve"> and because the rural poor often are ineligible for those forms of assistance that do exist</w:t>
      </w:r>
      <w:r w:rsidRPr="009933AF">
        <w:rPr>
          <w:rFonts w:ascii="Century Gothic" w:eastAsia="Century Gothic" w:hAnsi="Century Gothic" w:cs="Century Gothic"/>
        </w:rPr>
        <w:t xml:space="preserve">. </w:t>
      </w:r>
      <w:hyperlink r:id="rId82" w:anchor="n145">
        <w:proofErr w:type="gramStart"/>
        <w:r w:rsidRPr="009933AF">
          <w:rPr>
            <w:rFonts w:ascii="Century Gothic" w:eastAsia="Century Gothic" w:hAnsi="Century Gothic" w:cs="Century Gothic"/>
            <w:color w:val="0000FF"/>
          </w:rPr>
          <w:t>n145</w:t>
        </w:r>
        <w:proofErr w:type="gramEnd"/>
      </w:hyperlink>
      <w:r w:rsidRPr="009933AF">
        <w:rPr>
          <w:rFonts w:ascii="Century Gothic" w:eastAsia="Century Gothic" w:hAnsi="Century Gothic" w:cs="Century Gothic"/>
        </w:rPr>
        <w:t xml:space="preserve"> Moreover, </w:t>
      </w:r>
      <w:r w:rsidRPr="009933AF">
        <w:rPr>
          <w:rStyle w:val="StyleUnderline"/>
        </w:rPr>
        <w:t>poverty uniquely impacts rural employment opportunities. Rural poverty is different from urban poverty</w:t>
      </w:r>
      <w:r w:rsidRPr="009933AF">
        <w:rPr>
          <w:rFonts w:ascii="Century Gothic" w:eastAsia="Century Gothic" w:hAnsi="Century Gothic" w:cs="Century Gothic"/>
        </w:rPr>
        <w:t xml:space="preserve">. </w:t>
      </w:r>
      <w:hyperlink r:id="rId83" w:anchor="n146">
        <w:proofErr w:type="gramStart"/>
        <w:r w:rsidRPr="009933AF">
          <w:rPr>
            <w:rFonts w:ascii="Century Gothic" w:eastAsia="Century Gothic" w:hAnsi="Century Gothic" w:cs="Century Gothic"/>
            <w:color w:val="0000FF"/>
          </w:rPr>
          <w:t>n146</w:t>
        </w:r>
        <w:proofErr w:type="gramEnd"/>
      </w:hyperlink>
      <w:r w:rsidRPr="009933AF">
        <w:rPr>
          <w:rFonts w:ascii="Century Gothic" w:eastAsia="Century Gothic" w:hAnsi="Century Gothic" w:cs="Century Gothic"/>
        </w:rPr>
        <w:t xml:space="preserve"> </w:t>
      </w:r>
      <w:r w:rsidRPr="009933AF">
        <w:rPr>
          <w:rStyle w:val="StyleUnderline"/>
        </w:rPr>
        <w:t>In particular,</w:t>
      </w:r>
      <w:r>
        <w:rPr>
          <w:rStyle w:val="StyleUnderline"/>
        </w:rPr>
        <w:t xml:space="preserve"> </w:t>
      </w:r>
      <w:r w:rsidRPr="009933AF">
        <w:rPr>
          <w:rStyle w:val="StyleUnderline"/>
        </w:rPr>
        <w:t>[*305]</w:t>
      </w:r>
      <w:r>
        <w:rPr>
          <w:rStyle w:val="StyleUnderline"/>
        </w:rPr>
        <w:t xml:space="preserve"> </w:t>
      </w:r>
      <w:r w:rsidRPr="009933AF">
        <w:rPr>
          <w:rStyle w:val="StyleUnderline"/>
        </w:rPr>
        <w:t xml:space="preserve">rates of unemployment and underemployment among rural workers exceed those of urban workers, even at similar levels of education. </w:t>
      </w:r>
      <w:hyperlink r:id="rId84" w:anchor="n147">
        <w:proofErr w:type="gramStart"/>
        <w:r w:rsidRPr="009933AF">
          <w:rPr>
            <w:rStyle w:val="StyleUnderline"/>
          </w:rPr>
          <w:t>n147</w:t>
        </w:r>
        <w:proofErr w:type="gramEnd"/>
      </w:hyperlink>
      <w:r w:rsidRPr="009933AF">
        <w:rPr>
          <w:rStyle w:val="StyleUnderline"/>
        </w:rPr>
        <w:t xml:space="preserve"> Rural areas, as contrasted with urban areas, have more jobs requiring low or medium levels of education and training</w:t>
      </w:r>
      <w:r w:rsidRPr="009933AF">
        <w:rPr>
          <w:rFonts w:ascii="Century Gothic" w:eastAsia="Century Gothic" w:hAnsi="Century Gothic" w:cs="Century Gothic"/>
        </w:rPr>
        <w:t xml:space="preserve">. </w:t>
      </w:r>
      <w:hyperlink r:id="rId85" w:anchor="n148">
        <w:proofErr w:type="gramStart"/>
        <w:r w:rsidRPr="009933AF">
          <w:rPr>
            <w:rFonts w:ascii="Century Gothic" w:eastAsia="Century Gothic" w:hAnsi="Century Gothic" w:cs="Century Gothic"/>
            <w:color w:val="0000FF"/>
          </w:rPr>
          <w:t>n148</w:t>
        </w:r>
        <w:proofErr w:type="gramEnd"/>
      </w:hyperlink>
      <w:r w:rsidRPr="009933AF">
        <w:rPr>
          <w:rFonts w:ascii="Century Gothic" w:eastAsia="Century Gothic" w:hAnsi="Century Gothic" w:cs="Century Gothic"/>
        </w:rPr>
        <w:t xml:space="preserve"> Despite the fact that "nationwide, the rural poor show a strong commitment to work ... in many rural areas, ... available employment simply does not yield adequate income." </w:t>
      </w:r>
      <w:hyperlink r:id="rId86" w:anchor="n149">
        <w:r w:rsidRPr="009933AF">
          <w:rPr>
            <w:rFonts w:ascii="Century Gothic" w:eastAsia="Century Gothic" w:hAnsi="Century Gothic" w:cs="Century Gothic"/>
            <w:color w:val="0000FF"/>
          </w:rPr>
          <w:t>n149</w:t>
        </w:r>
      </w:hyperlink>
    </w:p>
    <w:p w:rsidR="00FD3612" w:rsidRPr="00843F47" w:rsidRDefault="00FD3612" w:rsidP="00FD3612">
      <w:pPr>
        <w:pStyle w:val="Heading4"/>
        <w:rPr>
          <w:sz w:val="28"/>
        </w:rPr>
      </w:pPr>
      <w:r>
        <w:rPr>
          <w:sz w:val="28"/>
        </w:rPr>
        <w:t xml:space="preserve">Poverty is the worst form of violence because it is systemic and ever present </w:t>
      </w:r>
    </w:p>
    <w:p w:rsidR="00FD3612" w:rsidRPr="00843F47" w:rsidRDefault="00FD3612" w:rsidP="00FD3612">
      <w:r w:rsidRPr="00843F47">
        <w:rPr>
          <w:rStyle w:val="Style13ptBold"/>
          <w:sz w:val="28"/>
        </w:rPr>
        <w:t>Gilligan, 96</w:t>
      </w:r>
      <w:r w:rsidRPr="00843F47">
        <w:t xml:space="preserve"> — professor of psychiatry at Harvard Medical School, Director of the Center for the Study of Violence, and a member of the Academic Advisory Council of the National Campaign Against Youth Violence (James, “Violence: Our Deadly Epidemic and its Causes”, pg. 191-196)</w:t>
      </w:r>
    </w:p>
    <w:p w:rsidR="00FD3612" w:rsidRPr="00CD188A" w:rsidRDefault="00FD3612" w:rsidP="00FD3612">
      <w:pPr>
        <w:rPr>
          <w:b/>
        </w:rPr>
      </w:pPr>
      <w:r w:rsidRPr="002605D5">
        <w:rPr>
          <w:rStyle w:val="StyleUnderline"/>
          <w:highlight w:val="yellow"/>
        </w:rPr>
        <w:t>The deadliest form of violence is poverty</w:t>
      </w:r>
      <w:r w:rsidRPr="00CD188A">
        <w:t xml:space="preserve">. 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w:t>
      </w:r>
      <w:proofErr w:type="gramStart"/>
      <w:r w:rsidRPr="00CD188A">
        <w:t>theory, that</w:t>
      </w:r>
      <w:proofErr w:type="gramEnd"/>
      <w:r w:rsidRPr="00CD188A">
        <w:t xml:space="preserve">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Any approach to a theory of violence needs to begin with a look at the structural violence in this country. Focusing merely on those relatively few men who commit what we define as murder could distract us from examining and learning from those structural causes of violent death that are for more significant from a numerical or public health, or human, standpoint. By “structural violence” I mean the increased rates of death, and disability suffered by those who occupy the bottom rungs of society, as contrasted with the relatively low death rates experienced by those who are above them. Those excess deaths (or at least a demonstrably large proportion of them) are a function of class structure; and that structure itself is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Structural violence differs from behavior violence in at least three major respects. *The lethal effects of structural violence operate continuously, rather than sporadically, whereas murders, suicides, executions, wars, and other forms of behavior violence occur one at a time. *Structural violence operates more or less independently of individual acts; independent of individuals and groups (politicians, political parties, </w:t>
      </w:r>
      <w:proofErr w:type="gramStart"/>
      <w:r w:rsidRPr="00CD188A">
        <w:t>voters</w:t>
      </w:r>
      <w:proofErr w:type="gramEnd"/>
      <w:r w:rsidRPr="00CD188A">
        <w:t xml:space="preserve">) whose decisions may nevertheless have lethal consequences for others. *Structural violence is normally invisible, because it may appear to have had other (natural or violent) causes. [CONTINUED] The finding that structural violence causes far more deaths than behavioral violence does is not limited to this country. Kohler and </w:t>
      </w:r>
      <w:proofErr w:type="spellStart"/>
      <w:r w:rsidRPr="00CD188A">
        <w:t>Alcock</w:t>
      </w:r>
      <w:proofErr w:type="spellEnd"/>
      <w:r w:rsidRPr="00CD188A">
        <w:t xml:space="preserve"> attempted to arrive at the number of excess deaths caused by socioeconomic inequities on a worldwide basis. Sweden was their model of the nation that had come closest to eliminating structural violence. It had the least inequity in income and living standards, and the lowest discrepancies in death rates and life expectancy; and the highest overall life expectancy of the world. When they compared the life expectancies of those living in the other socioeconomic systems against Sweden, they found that 18 million deaths a year could be attributed to the “structural violence” to which the citizens of all the other nations were being subjected. During the past decade, the discrepancies between the rich and poor nations have increased dramatically and alarmingly. </w:t>
      </w:r>
      <w:r w:rsidRPr="002605D5">
        <w:rPr>
          <w:rStyle w:val="StyleUnderline"/>
          <w:highlight w:val="yellow"/>
        </w:rPr>
        <w:t>The 14 to 19 million deaths a year caused by structural violence compare with about 100,000 deaths per year from armed conflict. Comparing this frequency of deaths</w:t>
      </w:r>
      <w:r w:rsidRPr="00843F47">
        <w:rPr>
          <w:rStyle w:val="StyleUnderline"/>
        </w:rPr>
        <w:t xml:space="preserve"> from structural violence </w:t>
      </w:r>
      <w:r w:rsidRPr="002605D5">
        <w:rPr>
          <w:rStyle w:val="StyleUnderline"/>
          <w:highlight w:val="yellow"/>
        </w:rPr>
        <w:t>to</w:t>
      </w:r>
      <w:r w:rsidRPr="00843F47">
        <w:rPr>
          <w:rStyle w:val="StyleUnderline"/>
        </w:rPr>
        <w:t xml:space="preserve"> the frequency of those caused by major military and political violence, such as World War II</w:t>
      </w:r>
      <w:r w:rsidRPr="00CD188A">
        <w:t xml:space="preserve"> (an estimated 49 million military and civilian deaths, including those by genocide – or about eight million per year, 1939-1945), the Indonesian massacre of 1965-66 (perhaps 575,000 deaths), the Vietnam war (possibly two million, 1954-1973), </w:t>
      </w:r>
      <w:r w:rsidRPr="00843F47">
        <w:rPr>
          <w:rStyle w:val="StyleUnderline"/>
        </w:rPr>
        <w:t xml:space="preserve">and </w:t>
      </w:r>
      <w:r w:rsidRPr="002605D5">
        <w:rPr>
          <w:rStyle w:val="StyleUnderline"/>
          <w:highlight w:val="yellow"/>
        </w:rPr>
        <w:t>even a</w:t>
      </w:r>
      <w:r w:rsidRPr="00843F47">
        <w:rPr>
          <w:rStyle w:val="StyleUnderline"/>
        </w:rPr>
        <w:t xml:space="preserve"> </w:t>
      </w:r>
      <w:r w:rsidRPr="00CD188A">
        <w:t xml:space="preserve">hypothetical </w:t>
      </w:r>
      <w:r w:rsidRPr="002605D5">
        <w:rPr>
          <w:rStyle w:val="StyleUnderline"/>
          <w:highlight w:val="yellow"/>
        </w:rPr>
        <w:t>nuclear exchange</w:t>
      </w:r>
      <w:r w:rsidRPr="00CD188A">
        <w:t xml:space="preserve"> between the U.S. and the U.S.S.R. (232 million), </w:t>
      </w:r>
      <w:r w:rsidRPr="002605D5">
        <w:rPr>
          <w:rStyle w:val="StyleUnderline"/>
          <w:highlight w:val="yellow"/>
        </w:rPr>
        <w:t>it is clear that even war cannot begin to compare with structural violence,</w:t>
      </w:r>
      <w:r w:rsidRPr="00843F47">
        <w:rPr>
          <w:rStyle w:val="StyleUnderline"/>
        </w:rPr>
        <w:t xml:space="preserve"> which continues year after year.</w:t>
      </w:r>
      <w:r w:rsidRPr="00CD188A">
        <w:t xml:space="preserve"> In other words, </w:t>
      </w:r>
      <w:r w:rsidRPr="002605D5">
        <w:rPr>
          <w:rStyle w:val="StyleUnderline"/>
          <w:highlight w:val="yellow"/>
        </w:rPr>
        <w:t>every fifteen years</w:t>
      </w:r>
      <w:r w:rsidRPr="002605D5">
        <w:rPr>
          <w:highlight w:val="yellow"/>
        </w:rPr>
        <w:t>,</w:t>
      </w:r>
      <w:r w:rsidRPr="00CD188A">
        <w:t xml:space="preserve"> on the average, </w:t>
      </w:r>
      <w:r w:rsidRPr="002605D5">
        <w:rPr>
          <w:rStyle w:val="StyleUnderline"/>
          <w:highlight w:val="yellow"/>
        </w:rPr>
        <w:t xml:space="preserve">as many people die because of relative poverty as would </w:t>
      </w:r>
      <w:r w:rsidRPr="002605D5">
        <w:rPr>
          <w:rStyle w:val="Emphasis"/>
          <w:rFonts w:asciiTheme="minorHAnsi" w:hAnsiTheme="minorHAnsi"/>
          <w:highlight w:val="yellow"/>
        </w:rPr>
        <w:t>be killed by the Nazi</w:t>
      </w:r>
      <w:r w:rsidRPr="002605D5">
        <w:rPr>
          <w:rStyle w:val="StyleUnderline"/>
          <w:highlight w:val="yellow"/>
        </w:rPr>
        <w:t xml:space="preserve"> genocide</w:t>
      </w:r>
      <w:r w:rsidRPr="00843F47">
        <w:rPr>
          <w:rStyle w:val="StyleUnderline"/>
        </w:rPr>
        <w:t xml:space="preserve"> of the Jews over a six-year period. This is</w:t>
      </w:r>
      <w:r w:rsidRPr="00CD188A">
        <w:t xml:space="preserve">, in effect, </w:t>
      </w:r>
      <w:r w:rsidRPr="00843F47">
        <w:rPr>
          <w:rStyle w:val="StyleUnderline"/>
        </w:rPr>
        <w:t>the equivalent of an ongoing, unending, and accelerating, thermonuclear war,</w:t>
      </w:r>
      <w:r w:rsidRPr="00CD188A">
        <w:t xml:space="preserve"> or genocide, </w:t>
      </w:r>
      <w:r w:rsidRPr="00843F47">
        <w:rPr>
          <w:rStyle w:val="StyleUnderline"/>
        </w:rPr>
        <w:t>perpetrated on the weak and poor every year of every decade, throughout the world.</w:t>
      </w:r>
      <w:r w:rsidRPr="00CD188A">
        <w:t xml:space="preserve"> Structural violence is also the main cause of behavioral violence on a socially and epidemiologically significant scale (from homicide and suicide to war and genocide). The question as to which of the two forms of violence – structural or behavioral – is more important, dangerous, or lethal is moot, for they are inextricably related to each other, as cause to effect.</w:t>
      </w:r>
    </w:p>
    <w:p w:rsidR="00FD3612" w:rsidRPr="003F04B9" w:rsidRDefault="00FD3612" w:rsidP="00FD3612">
      <w:pPr>
        <w:rPr>
          <w:rFonts w:ascii="Century Gothic" w:eastAsia="Century Gothic" w:hAnsi="Century Gothic" w:cs="Century Gothic"/>
        </w:rPr>
      </w:pPr>
    </w:p>
    <w:p w:rsidR="004D3601" w:rsidRDefault="00B923C1" w:rsidP="004D3601">
      <w:pPr>
        <w:pStyle w:val="Heading3"/>
      </w:pPr>
      <w:proofErr w:type="spellStart"/>
      <w:r>
        <w:t>Adv</w:t>
      </w:r>
      <w:proofErr w:type="spellEnd"/>
      <w:r>
        <w:t xml:space="preserve"> - </w:t>
      </w:r>
      <w:r w:rsidR="004D3601">
        <w:t xml:space="preserve">Federalism Disruption </w:t>
      </w:r>
      <w:proofErr w:type="spellStart"/>
      <w:r w:rsidR="004D3601">
        <w:t>Adv</w:t>
      </w:r>
      <w:proofErr w:type="spellEnd"/>
    </w:p>
    <w:p w:rsidR="005309E2" w:rsidRDefault="005309E2" w:rsidP="005309E2">
      <w:pPr>
        <w:pStyle w:val="Heading4"/>
      </w:pPr>
      <w:r>
        <w:t>Educ</w:t>
      </w:r>
      <w:r w:rsidR="00B923C1">
        <w:t>ation</w:t>
      </w:r>
      <w:r>
        <w:t xml:space="preserve"> federalism fails in equity</w:t>
      </w:r>
    </w:p>
    <w:p w:rsidR="005309E2" w:rsidRDefault="005309E2" w:rsidP="002605D5">
      <w:pPr>
        <w:spacing w:after="0"/>
      </w:pPr>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Harvard Law Review, 130 </w:t>
      </w:r>
      <w:proofErr w:type="spellStart"/>
      <w:r>
        <w:t>Harv</w:t>
      </w:r>
      <w:proofErr w:type="spellEnd"/>
      <w:r>
        <w:t>. L. Rev. 185, “FISHER'S CAUTIONARY TALE AND THE URGENT NEED FOR EQUAL ACCESS TO AN EXCELLENT EDUCATION” Lexis-Nexis (</w:t>
      </w:r>
      <w:proofErr w:type="spellStart"/>
      <w:r>
        <w:t>ermo</w:t>
      </w:r>
      <w:proofErr w:type="spellEnd"/>
      <w:r>
        <w:t>/</w:t>
      </w:r>
      <w:proofErr w:type="spellStart"/>
      <w:r>
        <w:t>sms</w:t>
      </w:r>
      <w:proofErr w:type="spellEnd"/>
      <w:r>
        <w:t>)</w:t>
      </w:r>
    </w:p>
    <w:p w:rsidR="005309E2" w:rsidRPr="00CD188A" w:rsidRDefault="005309E2" w:rsidP="005309E2">
      <w:r w:rsidRPr="002605D5">
        <w:rPr>
          <w:rStyle w:val="StyleUnderline"/>
          <w:highlight w:val="yellow"/>
        </w:rPr>
        <w:t>Education federalism</w:t>
      </w:r>
      <w:r w:rsidRPr="00CD188A">
        <w:t xml:space="preserve">'s emphasis on state and local control of education also </w:t>
      </w:r>
      <w:r w:rsidRPr="002605D5">
        <w:rPr>
          <w:rStyle w:val="StyleUnderline"/>
          <w:highlight w:val="yellow"/>
        </w:rPr>
        <w:t xml:space="preserve">has </w:t>
      </w:r>
      <w:r w:rsidRPr="002605D5">
        <w:rPr>
          <w:rStyle w:val="Emphasis"/>
          <w:highlight w:val="yellow"/>
        </w:rPr>
        <w:t>not</w:t>
      </w:r>
      <w:r w:rsidRPr="002605D5">
        <w:rPr>
          <w:rStyle w:val="StyleUnderline"/>
          <w:highlight w:val="yellow"/>
        </w:rPr>
        <w:t xml:space="preserve"> reaped some of the benefits that it is designed to achieve</w:t>
      </w:r>
      <w:r w:rsidRPr="00CD188A">
        <w:t xml:space="preserve">. </w:t>
      </w:r>
      <w:proofErr w:type="gramStart"/>
      <w:r w:rsidRPr="00CD188A">
        <w:t>n284</w:t>
      </w:r>
      <w:proofErr w:type="gramEnd"/>
      <w:r w:rsidRPr="00CD188A">
        <w:t xml:space="preserve"> </w:t>
      </w:r>
      <w:r w:rsidRPr="002605D5">
        <w:rPr>
          <w:rStyle w:val="StyleUnderline"/>
          <w:highlight w:val="yellow"/>
        </w:rPr>
        <w:t xml:space="preserve">State and local control </w:t>
      </w:r>
      <w:r w:rsidRPr="002605D5">
        <w:rPr>
          <w:rStyle w:val="Emphasis"/>
          <w:highlight w:val="yellow"/>
        </w:rPr>
        <w:t>can</w:t>
      </w:r>
      <w:r w:rsidRPr="002605D5">
        <w:rPr>
          <w:rStyle w:val="StyleUnderline"/>
          <w:highlight w:val="yellow"/>
        </w:rPr>
        <w:t xml:space="preserve"> encourage excellence, experimentalism, and responsiveness to local needs</w:t>
      </w:r>
      <w:r w:rsidRPr="00CD188A">
        <w:t xml:space="preserve">. </w:t>
      </w:r>
      <w:proofErr w:type="gramStart"/>
      <w:r w:rsidRPr="00CD188A">
        <w:t>n285</w:t>
      </w:r>
      <w:proofErr w:type="gramEnd"/>
      <w:r w:rsidRPr="00CD188A">
        <w:t xml:space="preserve"> </w:t>
      </w:r>
      <w:r w:rsidRPr="002605D5">
        <w:rPr>
          <w:rStyle w:val="StyleUnderline"/>
          <w:highlight w:val="yellow"/>
        </w:rPr>
        <w:t xml:space="preserve">However, local control is not an </w:t>
      </w:r>
      <w:r w:rsidRPr="002605D5">
        <w:rPr>
          <w:rStyle w:val="Emphasis"/>
          <w:highlight w:val="yellow"/>
        </w:rPr>
        <w:t>end in itself</w:t>
      </w:r>
      <w:r w:rsidRPr="002605D5">
        <w:rPr>
          <w:rStyle w:val="StyleUnderline"/>
          <w:highlight w:val="yellow"/>
        </w:rPr>
        <w:t xml:space="preserve"> but merely a method</w:t>
      </w:r>
      <w:r w:rsidRPr="00CD188A">
        <w:t xml:space="preserve"> for achieving these benefits. n286 For example, </w:t>
      </w:r>
      <w:r w:rsidRPr="002605D5">
        <w:rPr>
          <w:rStyle w:val="StyleUnderline"/>
          <w:highlight w:val="yellow"/>
        </w:rPr>
        <w:t>the funding systems of most states do not distribute greater funding to districts with higher concentrations of poverty</w:t>
      </w:r>
      <w:r w:rsidRPr="00CD188A">
        <w:t xml:space="preserve">, despite research demonstrating that students in these districts need additional resources to compete successfully with their more privileged [*229] peers. </w:t>
      </w:r>
      <w:proofErr w:type="gramStart"/>
      <w:r w:rsidRPr="00CD188A">
        <w:t>n287</w:t>
      </w:r>
      <w:proofErr w:type="gramEnd"/>
      <w:r w:rsidRPr="00CD188A">
        <w:t xml:space="preserve"> Instead, fourteen states deliver less funding to districts with greater concentrations of poverty, eighteen states deliver the same funding, and </w:t>
      </w:r>
      <w:r w:rsidRPr="002605D5">
        <w:rPr>
          <w:rStyle w:val="StyleUnderline"/>
          <w:highlight w:val="yellow"/>
        </w:rPr>
        <w:t xml:space="preserve">only sixteen states provide </w:t>
      </w:r>
      <w:r w:rsidRPr="002605D5">
        <w:rPr>
          <w:rStyle w:val="Emphasis"/>
          <w:highlight w:val="yellow"/>
        </w:rPr>
        <w:t>more</w:t>
      </w:r>
      <w:r w:rsidRPr="002605D5">
        <w:rPr>
          <w:rStyle w:val="StyleUnderline"/>
          <w:highlight w:val="yellow"/>
        </w:rPr>
        <w:t xml:space="preserve"> funding</w:t>
      </w:r>
      <w:r w:rsidRPr="00CD188A">
        <w:t xml:space="preserve">. </w:t>
      </w:r>
      <w:proofErr w:type="gramStart"/>
      <w:r w:rsidRPr="00CD188A">
        <w:t>n288</w:t>
      </w:r>
      <w:proofErr w:type="gramEnd"/>
      <w:r w:rsidRPr="00CD188A">
        <w:t xml:space="preserve"> </w:t>
      </w:r>
      <w:r w:rsidRPr="002605D5">
        <w:rPr>
          <w:rStyle w:val="StyleUnderline"/>
          <w:highlight w:val="yellow"/>
        </w:rPr>
        <w:t xml:space="preserve">This reveals a fundamental </w:t>
      </w:r>
      <w:r w:rsidRPr="00CD188A">
        <w:t xml:space="preserve">unwillingness, or at least an </w:t>
      </w:r>
      <w:r w:rsidRPr="002605D5">
        <w:rPr>
          <w:rStyle w:val="StyleUnderline"/>
          <w:highlight w:val="yellow"/>
        </w:rPr>
        <w:t>inability</w:t>
      </w:r>
      <w:r w:rsidRPr="00CD188A">
        <w:t xml:space="preserve">, </w:t>
      </w:r>
      <w:r w:rsidRPr="002605D5">
        <w:rPr>
          <w:rStyle w:val="StyleUnderline"/>
          <w:highlight w:val="yellow"/>
        </w:rPr>
        <w:t>of most states to meet</w:t>
      </w:r>
      <w:r w:rsidRPr="00CD188A">
        <w:t xml:space="preserve"> the </w:t>
      </w:r>
      <w:r w:rsidRPr="002605D5">
        <w:rPr>
          <w:rStyle w:val="StyleUnderline"/>
          <w:highlight w:val="yellow"/>
        </w:rPr>
        <w:t>educational needs</w:t>
      </w:r>
      <w:r w:rsidRPr="00CD188A">
        <w:t xml:space="preserve"> of students </w:t>
      </w:r>
      <w:r w:rsidRPr="002605D5">
        <w:rPr>
          <w:rStyle w:val="StyleUnderline"/>
          <w:highlight w:val="yellow"/>
        </w:rPr>
        <w:t>within their states</w:t>
      </w:r>
      <w:r w:rsidRPr="00CD188A">
        <w:t xml:space="preserve"> and to distribute funding </w:t>
      </w:r>
      <w:r w:rsidRPr="002605D5">
        <w:rPr>
          <w:rStyle w:val="StyleUnderline"/>
          <w:highlight w:val="yellow"/>
        </w:rPr>
        <w:t>in an equitable manner</w:t>
      </w:r>
      <w:r w:rsidRPr="00CD188A">
        <w:t xml:space="preserve">. Research also demonstrates that </w:t>
      </w:r>
      <w:r w:rsidRPr="002605D5">
        <w:rPr>
          <w:rStyle w:val="StyleUnderline"/>
          <w:highlight w:val="yellow"/>
        </w:rPr>
        <w:t xml:space="preserve">many states provide quite </w:t>
      </w:r>
      <w:r w:rsidRPr="002605D5">
        <w:rPr>
          <w:rStyle w:val="Emphasis"/>
          <w:highlight w:val="yellow"/>
        </w:rPr>
        <w:t>low</w:t>
      </w:r>
      <w:r w:rsidRPr="002605D5">
        <w:rPr>
          <w:rStyle w:val="StyleUnderline"/>
          <w:highlight w:val="yellow"/>
        </w:rPr>
        <w:t xml:space="preserve"> per-pupil funding levels</w:t>
      </w:r>
      <w:r w:rsidRPr="00CD188A">
        <w:t xml:space="preserve"> n289 </w:t>
      </w:r>
      <w:r w:rsidRPr="002605D5">
        <w:rPr>
          <w:rStyle w:val="StyleUnderline"/>
          <w:highlight w:val="yellow"/>
        </w:rPr>
        <w:t xml:space="preserve">and do not include </w:t>
      </w:r>
      <w:r w:rsidRPr="002605D5">
        <w:rPr>
          <w:rStyle w:val="Emphasis"/>
          <w:highlight w:val="yellow"/>
        </w:rPr>
        <w:t>mechanisms</w:t>
      </w:r>
      <w:r w:rsidRPr="002605D5">
        <w:rPr>
          <w:rStyle w:val="StyleUnderline"/>
          <w:highlight w:val="yellow"/>
        </w:rPr>
        <w:t xml:space="preserve"> for overseeing the efficient use of resources</w:t>
      </w:r>
      <w:r w:rsidRPr="00CD188A">
        <w:t xml:space="preserve">. </w:t>
      </w:r>
      <w:proofErr w:type="gramStart"/>
      <w:r w:rsidRPr="00CD188A">
        <w:t>n290</w:t>
      </w:r>
      <w:proofErr w:type="gramEnd"/>
      <w:r w:rsidRPr="00CD188A">
        <w:t xml:space="preserve"> </w:t>
      </w:r>
      <w:r w:rsidRPr="002605D5">
        <w:rPr>
          <w:rStyle w:val="StyleUnderline"/>
          <w:highlight w:val="yellow"/>
        </w:rPr>
        <w:t>Students</w:t>
      </w:r>
      <w:r w:rsidRPr="00CD188A">
        <w:t xml:space="preserve"> within the United States at all income levels </w:t>
      </w:r>
      <w:r w:rsidRPr="002605D5">
        <w:rPr>
          <w:rStyle w:val="StyleUnderline"/>
          <w:highlight w:val="yellow"/>
        </w:rPr>
        <w:t>perform</w:t>
      </w:r>
      <w:r w:rsidRPr="00CD188A">
        <w:t xml:space="preserve"> significantly and </w:t>
      </w:r>
      <w:r w:rsidRPr="002605D5">
        <w:rPr>
          <w:rStyle w:val="Emphasis"/>
          <w:highlight w:val="yellow"/>
        </w:rPr>
        <w:t>pervasively</w:t>
      </w:r>
      <w:r w:rsidRPr="002605D5">
        <w:rPr>
          <w:rStyle w:val="StyleUnderline"/>
          <w:highlight w:val="yellow"/>
        </w:rPr>
        <w:t xml:space="preserve"> below their international peers</w:t>
      </w:r>
      <w:r w:rsidRPr="00CD188A">
        <w:t xml:space="preserve"> in Asia, Europe, and some other countries in the Americas. </w:t>
      </w:r>
      <w:proofErr w:type="gramStart"/>
      <w:r w:rsidRPr="00CD188A">
        <w:t>n291</w:t>
      </w:r>
      <w:proofErr w:type="gramEnd"/>
      <w:r w:rsidRPr="00CD188A">
        <w:t xml:space="preserve"> This evidence indicates that </w:t>
      </w:r>
      <w:r w:rsidRPr="002605D5">
        <w:rPr>
          <w:rStyle w:val="StyleUnderline"/>
          <w:highlight w:val="yellow"/>
        </w:rPr>
        <w:t xml:space="preserve">the laboratory of the states is generally </w:t>
      </w:r>
      <w:r w:rsidRPr="002605D5">
        <w:rPr>
          <w:rStyle w:val="Emphasis"/>
          <w:highlight w:val="yellow"/>
        </w:rPr>
        <w:t>failing</w:t>
      </w:r>
      <w:r w:rsidRPr="002605D5">
        <w:rPr>
          <w:rStyle w:val="StyleUnderline"/>
          <w:highlight w:val="yellow"/>
        </w:rPr>
        <w:t xml:space="preserve"> to provide</w:t>
      </w:r>
      <w:r w:rsidRPr="00CD188A">
        <w:t xml:space="preserve"> the </w:t>
      </w:r>
      <w:r w:rsidRPr="002605D5">
        <w:rPr>
          <w:rStyle w:val="StyleUnderline"/>
          <w:highlight w:val="yellow"/>
        </w:rPr>
        <w:t>excellent and equitable schools</w:t>
      </w:r>
      <w:r w:rsidRPr="00CD188A">
        <w:t xml:space="preserve"> that the nation's schoolchildren need and deserve and that the United States needs to thrive.</w:t>
      </w:r>
    </w:p>
    <w:p w:rsidR="004D3601" w:rsidRDefault="004D3601" w:rsidP="004D3601">
      <w:pPr>
        <w:pStyle w:val="Heading4"/>
      </w:pPr>
      <w:r>
        <w:t>Plan solves</w:t>
      </w:r>
    </w:p>
    <w:p w:rsidR="004D3601" w:rsidRDefault="004D3601" w:rsidP="002605D5">
      <w:pPr>
        <w:spacing w:after="0"/>
      </w:pPr>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Harvard Law Review, 130 </w:t>
      </w:r>
      <w:proofErr w:type="spellStart"/>
      <w:r>
        <w:t>Harv</w:t>
      </w:r>
      <w:proofErr w:type="spellEnd"/>
      <w:r>
        <w:t>. L. Rev. 185, “FISHER'S CAUTIONARY TALE AND THE URGENT NEED FOR EQUAL ACCESS TO AN EXCELLENT EDUCATION” Lexis-Nexis (</w:t>
      </w:r>
      <w:proofErr w:type="spellStart"/>
      <w:r>
        <w:t>ermo</w:t>
      </w:r>
      <w:proofErr w:type="spellEnd"/>
      <w:r>
        <w:t>/</w:t>
      </w:r>
      <w:proofErr w:type="spellStart"/>
      <w:r>
        <w:t>sms</w:t>
      </w:r>
      <w:proofErr w:type="spellEnd"/>
      <w:r>
        <w:t>)</w:t>
      </w:r>
    </w:p>
    <w:p w:rsidR="004D3601" w:rsidRPr="00CD188A" w:rsidRDefault="004D3601" w:rsidP="004D3601">
      <w:r w:rsidRPr="00CD188A">
        <w:t xml:space="preserve">[*231] Fortunately, </w:t>
      </w:r>
      <w:r w:rsidRPr="002605D5">
        <w:rPr>
          <w:rStyle w:val="StyleUnderline"/>
          <w:highlight w:val="yellow"/>
        </w:rPr>
        <w:t>the Court possesses the authority to unleash a powerful tool</w:t>
      </w:r>
      <w:r w:rsidRPr="00CD188A">
        <w:t xml:space="preserve"> that could help </w:t>
      </w:r>
      <w:r w:rsidRPr="002605D5">
        <w:rPr>
          <w:rStyle w:val="StyleUnderline"/>
          <w:highlight w:val="yellow"/>
        </w:rPr>
        <w:t>to reduce the opportunity and achievement gaps</w:t>
      </w:r>
      <w:r w:rsidRPr="00CD188A">
        <w:t xml:space="preserve"> that lead universities and colleges to rely on affirmative action in admissions. </w:t>
      </w:r>
      <w:r w:rsidRPr="002605D5">
        <w:rPr>
          <w:rStyle w:val="StyleUnderline"/>
          <w:highlight w:val="yellow"/>
        </w:rPr>
        <w:t xml:space="preserve">It could </w:t>
      </w:r>
      <w:r w:rsidRPr="002605D5">
        <w:rPr>
          <w:rStyle w:val="Emphasis"/>
          <w:highlight w:val="yellow"/>
        </w:rPr>
        <w:t>overturn</w:t>
      </w:r>
      <w:r w:rsidRPr="002605D5">
        <w:rPr>
          <w:rStyle w:val="StyleUnderline"/>
          <w:highlight w:val="yellow"/>
        </w:rPr>
        <w:t xml:space="preserve"> Rodriguez</w:t>
      </w:r>
      <w:r w:rsidRPr="00CD188A">
        <w:t xml:space="preserve">, which held that the Constitution does not protect education as a fundamental right. </w:t>
      </w:r>
      <w:proofErr w:type="gramStart"/>
      <w:r w:rsidRPr="00CD188A">
        <w:t>n299</w:t>
      </w:r>
      <w:proofErr w:type="gramEnd"/>
      <w:r w:rsidRPr="00CD188A">
        <w:t xml:space="preserve"> For over forty years, </w:t>
      </w:r>
      <w:r w:rsidRPr="002605D5">
        <w:rPr>
          <w:rStyle w:val="StyleUnderline"/>
          <w:highlight w:val="yellow"/>
        </w:rPr>
        <w:t xml:space="preserve">Rodriguez has served as a </w:t>
      </w:r>
      <w:r w:rsidRPr="002605D5">
        <w:rPr>
          <w:rStyle w:val="Emphasis"/>
          <w:highlight w:val="yellow"/>
        </w:rPr>
        <w:t>roadblock</w:t>
      </w:r>
      <w:r w:rsidRPr="002605D5">
        <w:rPr>
          <w:rStyle w:val="StyleUnderline"/>
          <w:highlight w:val="yellow"/>
        </w:rPr>
        <w:t xml:space="preserve"> to access to federal courts</w:t>
      </w:r>
      <w:r w:rsidRPr="00CD188A">
        <w:t xml:space="preserve"> for those who hope </w:t>
      </w:r>
      <w:r w:rsidRPr="002605D5">
        <w:rPr>
          <w:rStyle w:val="StyleUnderline"/>
          <w:highlight w:val="yellow"/>
        </w:rPr>
        <w:t>to address the entrenched disparities in funding and resources</w:t>
      </w:r>
      <w:r w:rsidRPr="00CD188A">
        <w:t xml:space="preserve"> that relegate many disadvantaged and minority students to inferior educational opportunities in the United States. </w:t>
      </w:r>
      <w:proofErr w:type="gramStart"/>
      <w:r w:rsidRPr="00CD188A">
        <w:t>n300</w:t>
      </w:r>
      <w:proofErr w:type="gramEnd"/>
      <w:r w:rsidRPr="00CD188A">
        <w:t xml:space="preserve"> Because the Court held that education was not a fundamental right, </w:t>
      </w:r>
      <w:r w:rsidRPr="002605D5">
        <w:rPr>
          <w:rStyle w:val="StyleUnderline"/>
          <w:highlight w:val="yellow"/>
        </w:rPr>
        <w:t>Rodriguez applied rational basis review to the funding gaps</w:t>
      </w:r>
      <w:r w:rsidRPr="00CD188A">
        <w:t xml:space="preserve"> between districts within Texas. </w:t>
      </w:r>
      <w:proofErr w:type="gramStart"/>
      <w:r w:rsidRPr="00CD188A">
        <w:t>n301</w:t>
      </w:r>
      <w:proofErr w:type="gramEnd"/>
      <w:r w:rsidRPr="00CD188A">
        <w:t xml:space="preserve"> The Court determined that Texas easily met this standard because its funding approach advanced local control of education, the Court lacked the expertise to second-guess the Texas system, and a ruling for the plaintiffs would greatly upset the balance of federalism. </w:t>
      </w:r>
      <w:proofErr w:type="gramStart"/>
      <w:r w:rsidRPr="00CD188A">
        <w:t>n302</w:t>
      </w:r>
      <w:proofErr w:type="gramEnd"/>
      <w:r w:rsidRPr="00CD188A">
        <w:t xml:space="preserve"> The Court nonetheless noted the need for reform of school funding and challenged the states to undertake this reform. </w:t>
      </w:r>
      <w:proofErr w:type="gramStart"/>
      <w:r w:rsidRPr="00CD188A">
        <w:t>n303</w:t>
      </w:r>
      <w:proofErr w:type="gramEnd"/>
      <w:r w:rsidRPr="00CD188A">
        <w:t xml:space="preserve"> </w:t>
      </w:r>
      <w:r w:rsidRPr="002605D5">
        <w:rPr>
          <w:rStyle w:val="StyleUnderline"/>
          <w:highlight w:val="yellow"/>
        </w:rPr>
        <w:t>Although</w:t>
      </w:r>
      <w:r w:rsidRPr="00CD188A">
        <w:t xml:space="preserve"> many </w:t>
      </w:r>
      <w:r w:rsidRPr="002605D5">
        <w:rPr>
          <w:rStyle w:val="StyleUnderline"/>
          <w:highlight w:val="yellow"/>
        </w:rPr>
        <w:t>states have implemented funding reform since Rodriguez</w:t>
      </w:r>
      <w:r w:rsidRPr="00CD188A">
        <w:t xml:space="preserve"> and state litigation has resulted in some important victories, these sta</w:t>
      </w:r>
      <w:r w:rsidRPr="002605D5">
        <w:rPr>
          <w:rStyle w:val="StyleUnderline"/>
          <w:highlight w:val="yellow"/>
        </w:rPr>
        <w:t>te efforts have fallen far short of the reforms required to provide all children equal access</w:t>
      </w:r>
      <w:r w:rsidRPr="00CD188A">
        <w:t xml:space="preserve"> to an excellent education. </w:t>
      </w:r>
      <w:proofErr w:type="gramStart"/>
      <w:r w:rsidRPr="00CD188A">
        <w:t>n304</w:t>
      </w:r>
      <w:proofErr w:type="gramEnd"/>
      <w:r w:rsidRPr="00CD188A">
        <w:t xml:space="preserve"> </w:t>
      </w:r>
      <w:r w:rsidRPr="002605D5">
        <w:rPr>
          <w:rStyle w:val="StyleUnderline"/>
          <w:highlight w:val="yellow"/>
        </w:rPr>
        <w:t>In light of the continuing disparities</w:t>
      </w:r>
      <w:r w:rsidRPr="00CD188A">
        <w:t xml:space="preserve"> in educational opportunity, numerous scholars, myself included, have argued that </w:t>
      </w:r>
      <w:r w:rsidRPr="002605D5">
        <w:rPr>
          <w:rStyle w:val="StyleUnderline"/>
          <w:highlight w:val="yellow"/>
        </w:rPr>
        <w:t xml:space="preserve">Rodriguez was </w:t>
      </w:r>
      <w:r w:rsidRPr="002605D5">
        <w:rPr>
          <w:rStyle w:val="Emphasis"/>
          <w:highlight w:val="yellow"/>
        </w:rPr>
        <w:t>wrongly decided</w:t>
      </w:r>
      <w:r w:rsidRPr="002605D5">
        <w:rPr>
          <w:rStyle w:val="StyleUnderline"/>
          <w:highlight w:val="yellow"/>
        </w:rPr>
        <w:t xml:space="preserve"> and should be </w:t>
      </w:r>
      <w:r w:rsidRPr="002605D5">
        <w:rPr>
          <w:rStyle w:val="Emphasis"/>
          <w:highlight w:val="yellow"/>
        </w:rPr>
        <w:t>overturned</w:t>
      </w:r>
      <w:r w:rsidRPr="002605D5">
        <w:rPr>
          <w:rStyle w:val="StyleUnderline"/>
          <w:highlight w:val="yellow"/>
        </w:rPr>
        <w:t xml:space="preserve"> to provide a consistent and powerful federal remedy</w:t>
      </w:r>
      <w:r w:rsidRPr="00CD188A">
        <w:t xml:space="preserve"> to address these disparities. n305</w:t>
      </w:r>
    </w:p>
    <w:p w:rsidR="005309E2" w:rsidRDefault="005309E2" w:rsidP="005309E2">
      <w:pPr>
        <w:pStyle w:val="Heading4"/>
      </w:pPr>
      <w:r>
        <w:t>Federalism shift key to solvency</w:t>
      </w:r>
    </w:p>
    <w:p w:rsidR="005309E2" w:rsidRDefault="005309E2" w:rsidP="005309E2">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Harvard Law Review, 130 </w:t>
      </w:r>
      <w:proofErr w:type="spellStart"/>
      <w:r>
        <w:t>Harv</w:t>
      </w:r>
      <w:proofErr w:type="spellEnd"/>
      <w:r>
        <w:t>. L. Rev. 185, “FISHER'S CAUTIONARY TALE AND THE URGENT NEED FOR EQUAL ACCESS TO AN EXCELLENT EDUCATION” Lexis-Nexis (</w:t>
      </w:r>
      <w:proofErr w:type="spellStart"/>
      <w:r>
        <w:t>ermo</w:t>
      </w:r>
      <w:proofErr w:type="spellEnd"/>
      <w:r>
        <w:t>/</w:t>
      </w:r>
      <w:proofErr w:type="spellStart"/>
      <w:r>
        <w:t>sms</w:t>
      </w:r>
      <w:proofErr w:type="spellEnd"/>
      <w:r>
        <w:t>)</w:t>
      </w:r>
    </w:p>
    <w:p w:rsidR="005309E2" w:rsidRPr="00CD188A" w:rsidRDefault="005309E2" w:rsidP="005309E2">
      <w:r w:rsidRPr="00CD188A">
        <w:t xml:space="preserve">To lead this effort, </w:t>
      </w:r>
      <w:r w:rsidRPr="002605D5">
        <w:rPr>
          <w:rStyle w:val="StyleUnderline"/>
          <w:highlight w:val="yellow"/>
        </w:rPr>
        <w:t>the federal government must draw on its strengths in education policymaking</w:t>
      </w:r>
      <w:r w:rsidRPr="00CD188A">
        <w:t xml:space="preserve">, as I have discussed in my prior scholarship proposing a theory </w:t>
      </w:r>
      <w:r w:rsidRPr="002605D5">
        <w:rPr>
          <w:rStyle w:val="StyleUnderline"/>
          <w:highlight w:val="yellow"/>
        </w:rPr>
        <w:t xml:space="preserve">for </w:t>
      </w:r>
      <w:r w:rsidRPr="002605D5">
        <w:rPr>
          <w:rStyle w:val="Emphasis"/>
          <w:highlight w:val="yellow"/>
        </w:rPr>
        <w:t>disrupting</w:t>
      </w:r>
      <w:r w:rsidRPr="002605D5">
        <w:rPr>
          <w:rStyle w:val="StyleUnderline"/>
          <w:highlight w:val="yellow"/>
        </w:rPr>
        <w:t xml:space="preserve"> education federalism</w:t>
      </w:r>
      <w:r w:rsidRPr="00CD188A">
        <w:t xml:space="preserve">. </w:t>
      </w:r>
      <w:proofErr w:type="gramStart"/>
      <w:r w:rsidRPr="00CD188A">
        <w:t>n268</w:t>
      </w:r>
      <w:proofErr w:type="gramEnd"/>
      <w:r w:rsidRPr="00CD188A">
        <w:t xml:space="preserve"> </w:t>
      </w:r>
      <w:r w:rsidRPr="002605D5">
        <w:rPr>
          <w:rStyle w:val="StyleUnderline"/>
          <w:highlight w:val="yellow"/>
        </w:rPr>
        <w:t>I define education federalism as the balance of power between the federal and state government over education</w:t>
      </w:r>
      <w:r w:rsidRPr="00CD188A">
        <w:t xml:space="preserve"> that favors state autonomy over education. </w:t>
      </w:r>
      <w:proofErr w:type="gramStart"/>
      <w:r w:rsidRPr="00CD188A">
        <w:t>n269</w:t>
      </w:r>
      <w:proofErr w:type="gramEnd"/>
      <w:r w:rsidRPr="00CD188A">
        <w:t xml:space="preserve"> </w:t>
      </w:r>
      <w:r w:rsidRPr="002605D5">
        <w:rPr>
          <w:rStyle w:val="StyleUnderline"/>
          <w:highlight w:val="yellow"/>
        </w:rPr>
        <w:t xml:space="preserve">I propose </w:t>
      </w:r>
      <w:r w:rsidRPr="002605D5">
        <w:rPr>
          <w:rStyle w:val="Emphasis"/>
          <w:highlight w:val="yellow"/>
        </w:rPr>
        <w:t>substantially shifting</w:t>
      </w:r>
      <w:r w:rsidRPr="002605D5">
        <w:rPr>
          <w:rStyle w:val="StyleUnderline"/>
          <w:highlight w:val="yellow"/>
        </w:rPr>
        <w:t xml:space="preserve"> this balance of power in ways that enable the federal government to serve as the ultimate guarantor of </w:t>
      </w:r>
      <w:r w:rsidRPr="002605D5">
        <w:rPr>
          <w:rStyle w:val="Emphasis"/>
          <w:highlight w:val="yellow"/>
        </w:rPr>
        <w:t>equity and excellence</w:t>
      </w:r>
      <w:r w:rsidRPr="002605D5">
        <w:rPr>
          <w:rStyle w:val="StyleUnderline"/>
          <w:highlight w:val="yellow"/>
        </w:rPr>
        <w:t xml:space="preserve"> in education</w:t>
      </w:r>
      <w:r w:rsidRPr="00CD188A">
        <w:t xml:space="preserve">. </w:t>
      </w:r>
      <w:proofErr w:type="gramStart"/>
      <w:r w:rsidRPr="00CD188A">
        <w:t>n270</w:t>
      </w:r>
      <w:proofErr w:type="gramEnd"/>
      <w:r w:rsidRPr="00CD188A">
        <w:t xml:space="preserve"> To accomplish this shift, </w:t>
      </w:r>
      <w:r w:rsidRPr="002605D5">
        <w:rPr>
          <w:rStyle w:val="StyleUnderline"/>
          <w:highlight w:val="yellow"/>
        </w:rPr>
        <w:t>the federal government would build on such strengths as</w:t>
      </w:r>
      <w:r w:rsidRPr="00CD188A">
        <w:t xml:space="preserve"> supporting and disseminating rigorous, objective </w:t>
      </w:r>
      <w:r w:rsidRPr="002605D5">
        <w:rPr>
          <w:rStyle w:val="StyleUnderline"/>
          <w:highlight w:val="yellow"/>
        </w:rPr>
        <w:t>research on effective</w:t>
      </w:r>
      <w:r w:rsidRPr="00CD188A">
        <w:t xml:space="preserve"> state and local </w:t>
      </w:r>
      <w:r w:rsidRPr="002605D5">
        <w:rPr>
          <w:rStyle w:val="StyleUnderline"/>
          <w:highlight w:val="yellow"/>
        </w:rPr>
        <w:t>approaches</w:t>
      </w:r>
      <w:r w:rsidRPr="00CD188A">
        <w:t xml:space="preserve"> for ensuring educational equity and excellence, </w:t>
      </w:r>
      <w:r w:rsidRPr="002605D5">
        <w:rPr>
          <w:rStyle w:val="StyleUnderline"/>
          <w:highlight w:val="yellow"/>
        </w:rPr>
        <w:t>as well as</w:t>
      </w:r>
      <w:r w:rsidRPr="00CD188A">
        <w:t xml:space="preserve"> research on surmounting various </w:t>
      </w:r>
      <w:r w:rsidRPr="002605D5">
        <w:rPr>
          <w:rStyle w:val="StyleUnderline"/>
          <w:highlight w:val="yellow"/>
        </w:rPr>
        <w:t>obstacles to effective reform</w:t>
      </w:r>
      <w:r w:rsidRPr="00CD188A">
        <w:t xml:space="preserve">. </w:t>
      </w:r>
      <w:proofErr w:type="gramStart"/>
      <w:r w:rsidRPr="00CD188A">
        <w:t>n271</w:t>
      </w:r>
      <w:proofErr w:type="gramEnd"/>
      <w:r w:rsidRPr="00CD188A">
        <w:t xml:space="preserve"> </w:t>
      </w:r>
      <w:r w:rsidRPr="002605D5">
        <w:rPr>
          <w:rStyle w:val="StyleUnderline"/>
          <w:highlight w:val="yellow"/>
        </w:rPr>
        <w:t xml:space="preserve">The federal government should also supply </w:t>
      </w:r>
      <w:r w:rsidRPr="002605D5">
        <w:rPr>
          <w:rStyle w:val="Emphasis"/>
          <w:highlight w:val="yellow"/>
        </w:rPr>
        <w:t>technical assistance</w:t>
      </w:r>
      <w:r w:rsidRPr="002605D5">
        <w:rPr>
          <w:rStyle w:val="StyleUnderline"/>
          <w:highlight w:val="yellow"/>
        </w:rPr>
        <w:t xml:space="preserve"> to states and districts</w:t>
      </w:r>
      <w:r w:rsidRPr="00CD188A">
        <w:t xml:space="preserve"> in order to assist them in executing comprehensive reform. </w:t>
      </w:r>
      <w:proofErr w:type="gramStart"/>
      <w:r w:rsidRPr="00CD188A">
        <w:t>n272</w:t>
      </w:r>
      <w:proofErr w:type="gramEnd"/>
      <w:r w:rsidRPr="00CD188A">
        <w:t xml:space="preserve"> NCLB revealed that </w:t>
      </w:r>
      <w:r w:rsidRPr="002605D5">
        <w:rPr>
          <w:rStyle w:val="StyleUnderline"/>
          <w:highlight w:val="yellow"/>
        </w:rPr>
        <w:t xml:space="preserve">many state agencies </w:t>
      </w:r>
      <w:r w:rsidRPr="002605D5">
        <w:rPr>
          <w:rStyle w:val="Emphasis"/>
          <w:highlight w:val="yellow"/>
        </w:rPr>
        <w:t>lacked</w:t>
      </w:r>
      <w:r w:rsidRPr="002605D5">
        <w:rPr>
          <w:rStyle w:val="StyleUnderline"/>
          <w:highlight w:val="yellow"/>
        </w:rPr>
        <w:t xml:space="preserve"> the expertise to implement substantive education reform and instead were more accustomed to distributing funding and monitoring how it was spent</w:t>
      </w:r>
      <w:r w:rsidRPr="00CD188A">
        <w:t xml:space="preserve">. </w:t>
      </w:r>
      <w:proofErr w:type="gramStart"/>
      <w:r w:rsidRPr="00CD188A">
        <w:t>n273</w:t>
      </w:r>
      <w:proofErr w:type="gramEnd"/>
      <w:r w:rsidRPr="00CD188A">
        <w:t xml:space="preserve"> Technical assistance can expand the capacity of states and localities for reform and offer insights from other states and localities that would encourage greater efficiency in reforms. </w:t>
      </w:r>
      <w:proofErr w:type="gramStart"/>
      <w:r w:rsidRPr="00CD188A">
        <w:t>n274</w:t>
      </w:r>
      <w:proofErr w:type="gramEnd"/>
      <w:r w:rsidRPr="00CD188A">
        <w:t xml:space="preserve"> </w:t>
      </w:r>
      <w:r w:rsidRPr="002605D5">
        <w:rPr>
          <w:rStyle w:val="StyleUnderline"/>
          <w:highlight w:val="yellow"/>
        </w:rPr>
        <w:t xml:space="preserve">Federal financial assistance also could provide both </w:t>
      </w:r>
      <w:r w:rsidRPr="002605D5">
        <w:rPr>
          <w:rStyle w:val="Emphasis"/>
          <w:highlight w:val="yellow"/>
        </w:rPr>
        <w:t>incentives and assistance</w:t>
      </w:r>
      <w:r w:rsidRPr="002605D5">
        <w:rPr>
          <w:rStyle w:val="StyleUnderline"/>
          <w:highlight w:val="yellow"/>
        </w:rPr>
        <w:t xml:space="preserve"> for providing equal access</w:t>
      </w:r>
      <w:r w:rsidRPr="00CD188A">
        <w:t xml:space="preserve"> to an excellent education. n275 </w:t>
      </w:r>
      <w:r w:rsidRPr="002605D5">
        <w:rPr>
          <w:rStyle w:val="StyleUnderline"/>
          <w:highlight w:val="yellow"/>
        </w:rPr>
        <w:t xml:space="preserve">Such assistance will be critical for gaining </w:t>
      </w:r>
      <w:r w:rsidRPr="002605D5">
        <w:rPr>
          <w:rStyle w:val="Emphasis"/>
          <w:highlight w:val="yellow"/>
        </w:rPr>
        <w:t>buy-in</w:t>
      </w:r>
      <w:r w:rsidRPr="002605D5">
        <w:rPr>
          <w:rStyle w:val="StyleUnderline"/>
          <w:highlight w:val="yellow"/>
        </w:rPr>
        <w:t xml:space="preserve"> for comprehensive reform</w:t>
      </w:r>
      <w:r w:rsidRPr="00CD188A">
        <w:t xml:space="preserve"> and for encouraging states and localities </w:t>
      </w:r>
      <w:r w:rsidRPr="002605D5">
        <w:rPr>
          <w:rStyle w:val="StyleUnderline"/>
          <w:highlight w:val="yellow"/>
        </w:rPr>
        <w:t xml:space="preserve">to raise the quality of the most disadvantaged schools </w:t>
      </w:r>
      <w:r w:rsidRPr="002605D5">
        <w:rPr>
          <w:rStyle w:val="Emphasis"/>
          <w:highlight w:val="yellow"/>
        </w:rPr>
        <w:t>rather than</w:t>
      </w:r>
      <w:r w:rsidRPr="002605D5">
        <w:rPr>
          <w:rStyle w:val="StyleUnderline"/>
          <w:highlight w:val="yellow"/>
        </w:rPr>
        <w:t xml:space="preserve"> lowering the quality</w:t>
      </w:r>
      <w:r w:rsidRPr="00CD188A">
        <w:t xml:space="preserve"> of more [*228] </w:t>
      </w:r>
      <w:r w:rsidRPr="002605D5">
        <w:rPr>
          <w:rStyle w:val="StyleUnderline"/>
          <w:highlight w:val="yellow"/>
        </w:rPr>
        <w:t>privileged schools</w:t>
      </w:r>
      <w:r w:rsidRPr="00CD188A">
        <w:t xml:space="preserve">. </w:t>
      </w:r>
      <w:proofErr w:type="gramStart"/>
      <w:r w:rsidRPr="00CD188A">
        <w:t>n276</w:t>
      </w:r>
      <w:proofErr w:type="gramEnd"/>
      <w:r w:rsidRPr="00CD188A">
        <w:t xml:space="preserve"> My theory also adds </w:t>
      </w:r>
      <w:r w:rsidRPr="002605D5">
        <w:rPr>
          <w:rStyle w:val="StyleUnderline"/>
          <w:highlight w:val="yellow"/>
        </w:rPr>
        <w:t>a needed layer of federal accountability</w:t>
      </w:r>
      <w:r w:rsidRPr="00CD188A">
        <w:t xml:space="preserve"> for equitable distribution of an excellent education. </w:t>
      </w:r>
      <w:proofErr w:type="gramStart"/>
      <w:r w:rsidRPr="00CD188A">
        <w:t>n277</w:t>
      </w:r>
      <w:proofErr w:type="gramEnd"/>
      <w:r w:rsidRPr="00CD188A">
        <w:t xml:space="preserve"> By undertaking this substantial shift in education federalism, the United States </w:t>
      </w:r>
      <w:r w:rsidRPr="002605D5">
        <w:rPr>
          <w:rStyle w:val="StyleUnderline"/>
          <w:highlight w:val="yellow"/>
        </w:rPr>
        <w:t>could</w:t>
      </w:r>
      <w:r w:rsidRPr="00CD188A">
        <w:t xml:space="preserve"> implement a comprehensive education reform agenda that </w:t>
      </w:r>
      <w:r w:rsidRPr="002605D5">
        <w:rPr>
          <w:rStyle w:val="StyleUnderline"/>
          <w:highlight w:val="yellow"/>
        </w:rPr>
        <w:t>ensure</w:t>
      </w:r>
      <w:r w:rsidRPr="00CD188A">
        <w:t xml:space="preserve">s </w:t>
      </w:r>
      <w:r w:rsidRPr="002605D5">
        <w:rPr>
          <w:rStyle w:val="StyleUnderline"/>
          <w:highlight w:val="yellow"/>
        </w:rPr>
        <w:t xml:space="preserve">equal </w:t>
      </w:r>
      <w:r w:rsidRPr="002605D5">
        <w:rPr>
          <w:rStyle w:val="Emphasis"/>
          <w:highlight w:val="yellow"/>
        </w:rPr>
        <w:t>access</w:t>
      </w:r>
      <w:r w:rsidRPr="002605D5">
        <w:rPr>
          <w:rStyle w:val="StyleUnderline"/>
          <w:highlight w:val="yellow"/>
        </w:rPr>
        <w:t xml:space="preserve"> to an excellent education</w:t>
      </w:r>
      <w:r w:rsidRPr="00CD188A">
        <w:t xml:space="preserve">. </w:t>
      </w:r>
      <w:proofErr w:type="gramStart"/>
      <w:r w:rsidRPr="00CD188A">
        <w:t>n278</w:t>
      </w:r>
      <w:proofErr w:type="gramEnd"/>
      <w:r w:rsidRPr="00CD188A">
        <w:t xml:space="preserve"> Insistence on </w:t>
      </w:r>
      <w:r w:rsidRPr="002605D5">
        <w:rPr>
          <w:rStyle w:val="StyleUnderline"/>
          <w:highlight w:val="yellow"/>
        </w:rPr>
        <w:t>state and local control of education</w:t>
      </w:r>
      <w:r w:rsidRPr="00CD188A">
        <w:t xml:space="preserve"> and limited federal influence </w:t>
      </w:r>
      <w:r w:rsidRPr="002605D5">
        <w:rPr>
          <w:rStyle w:val="StyleUnderline"/>
          <w:highlight w:val="yellow"/>
        </w:rPr>
        <w:t>has operated as a shield that has insulated states from</w:t>
      </w:r>
      <w:r w:rsidRPr="00CD188A">
        <w:t xml:space="preserve"> meaningful federal </w:t>
      </w:r>
      <w:r w:rsidRPr="002605D5">
        <w:rPr>
          <w:rStyle w:val="StyleUnderline"/>
          <w:highlight w:val="yellow"/>
        </w:rPr>
        <w:t>accountability</w:t>
      </w:r>
      <w:r w:rsidRPr="00CD188A">
        <w:t xml:space="preserve">, despite the fact that states have refused to implement the extensive reforms that are needed to provide an excellent and equitable education to all children. </w:t>
      </w:r>
      <w:proofErr w:type="gramStart"/>
      <w:r w:rsidRPr="00CD188A">
        <w:t>n279</w:t>
      </w:r>
      <w:proofErr w:type="gramEnd"/>
      <w:r w:rsidRPr="00CD188A">
        <w:t xml:space="preserve"> The nation's longstanding approach to </w:t>
      </w:r>
      <w:r w:rsidRPr="002605D5">
        <w:rPr>
          <w:rStyle w:val="StyleUnderline"/>
          <w:highlight w:val="yellow"/>
        </w:rPr>
        <w:t>education federalism reveals numerous shortcomings</w:t>
      </w:r>
      <w:r w:rsidRPr="00CD188A">
        <w:t xml:space="preserve"> that indicate that </w:t>
      </w:r>
      <w:r w:rsidRPr="002605D5">
        <w:rPr>
          <w:rStyle w:val="StyleUnderline"/>
          <w:highlight w:val="yellow"/>
        </w:rPr>
        <w:t>a new approach is needed</w:t>
      </w:r>
      <w:r w:rsidRPr="00CD188A">
        <w:t xml:space="preserve">. </w:t>
      </w:r>
      <w:proofErr w:type="gramStart"/>
      <w:r w:rsidRPr="00CD188A">
        <w:t>n280</w:t>
      </w:r>
      <w:proofErr w:type="gramEnd"/>
      <w:r w:rsidRPr="00CD188A">
        <w:t xml:space="preserve"> </w:t>
      </w:r>
      <w:r w:rsidRPr="002605D5">
        <w:rPr>
          <w:rStyle w:val="StyleUnderline"/>
          <w:highlight w:val="yellow"/>
        </w:rPr>
        <w:t>Education federalism has hindered</w:t>
      </w:r>
      <w:r w:rsidRPr="00CD188A">
        <w:t xml:space="preserve"> efforts to advance </w:t>
      </w:r>
      <w:r w:rsidRPr="002605D5">
        <w:rPr>
          <w:rStyle w:val="StyleUnderline"/>
          <w:highlight w:val="yellow"/>
        </w:rPr>
        <w:t>equal educational opportunity</w:t>
      </w:r>
      <w:r w:rsidRPr="00CD188A">
        <w:t xml:space="preserve">. n281 For instance, education federalism drove the Court's insistence on a quick return to local control of public schools after a relatively short desegregation effort to remedy the longstanding denial and segregation of education for African American children. </w:t>
      </w:r>
      <w:proofErr w:type="gramStart"/>
      <w:r w:rsidRPr="00CD188A">
        <w:t>n282</w:t>
      </w:r>
      <w:proofErr w:type="gramEnd"/>
      <w:r w:rsidRPr="00CD188A">
        <w:t xml:space="preserve"> </w:t>
      </w:r>
      <w:r w:rsidRPr="002605D5">
        <w:rPr>
          <w:rStyle w:val="StyleUnderline"/>
          <w:highlight w:val="yellow"/>
        </w:rPr>
        <w:t>Education federalism also limited the ability of Congress to establish a national floor</w:t>
      </w:r>
      <w:r w:rsidRPr="00CD188A">
        <w:t xml:space="preserve"> for state standards or </w:t>
      </w:r>
      <w:r w:rsidRPr="002605D5">
        <w:rPr>
          <w:rStyle w:val="StyleUnderline"/>
          <w:highlight w:val="yellow"/>
        </w:rPr>
        <w:t>for teachers</w:t>
      </w:r>
      <w:r w:rsidRPr="00CD188A">
        <w:t xml:space="preserve"> in NCLB </w:t>
      </w:r>
      <w:r w:rsidRPr="002605D5">
        <w:rPr>
          <w:rStyle w:val="StyleUnderline"/>
          <w:highlight w:val="yellow"/>
        </w:rPr>
        <w:t>and thus left the states free to adopt relatively weak academic and teacher-qualification standards</w:t>
      </w:r>
      <w:r w:rsidRPr="00CD188A">
        <w:t>. n283</w:t>
      </w:r>
    </w:p>
    <w:p w:rsidR="002605D5" w:rsidRDefault="002605D5">
      <w:r>
        <w:rPr>
          <w:b/>
          <w:iCs/>
        </w:rPr>
        <w:br w:type="page"/>
      </w:r>
    </w:p>
    <w:p w:rsidR="005309E2" w:rsidRDefault="005309E2" w:rsidP="005309E2">
      <w:pPr>
        <w:pStyle w:val="Heading4"/>
      </w:pPr>
      <w:proofErr w:type="spellStart"/>
      <w:r>
        <w:t>Aff</w:t>
      </w:r>
      <w:proofErr w:type="spellEnd"/>
      <w:r>
        <w:t xml:space="preserve"> key to solve the need for </w:t>
      </w:r>
      <w:proofErr w:type="spellStart"/>
      <w:r>
        <w:t>aff</w:t>
      </w:r>
      <w:proofErr w:type="spellEnd"/>
      <w:r>
        <w:t xml:space="preserve"> action before courts end it</w:t>
      </w:r>
    </w:p>
    <w:p w:rsidR="005309E2" w:rsidRDefault="005309E2" w:rsidP="005309E2">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Harvard Law Review, 130 </w:t>
      </w:r>
      <w:proofErr w:type="spellStart"/>
      <w:r>
        <w:t>Harv</w:t>
      </w:r>
      <w:proofErr w:type="spellEnd"/>
      <w:r>
        <w:t>. L. Rev. 185, “FISHER'S CAUTIONARY TALE AND THE URGENT NEED FOR EQUAL ACCESS TO AN EXCELLENT EDUCATION” Lexis-Nexis (</w:t>
      </w:r>
      <w:proofErr w:type="spellStart"/>
      <w:r>
        <w:t>ermo</w:t>
      </w:r>
      <w:proofErr w:type="spellEnd"/>
      <w:r>
        <w:t>/</w:t>
      </w:r>
      <w:proofErr w:type="spellStart"/>
      <w:r>
        <w:t>sms</w:t>
      </w:r>
      <w:proofErr w:type="spellEnd"/>
      <w:r>
        <w:t>)</w:t>
      </w:r>
    </w:p>
    <w:p w:rsidR="005309E2" w:rsidRPr="00CD188A" w:rsidRDefault="005309E2" w:rsidP="005309E2">
      <w:r w:rsidRPr="00CD188A">
        <w:t xml:space="preserve">In this Comment, I argue that </w:t>
      </w:r>
      <w:r w:rsidRPr="002605D5">
        <w:rPr>
          <w:rStyle w:val="StyleUnderline"/>
          <w:highlight w:val="yellow"/>
        </w:rPr>
        <w:t>much greater care and attention must be paid to the educational opportunity gaps and resulting achievement gaps that prompt</w:t>
      </w:r>
      <w:r w:rsidRPr="00CD188A">
        <w:t xml:space="preserve"> many colleges and </w:t>
      </w:r>
      <w:r w:rsidRPr="002605D5">
        <w:rPr>
          <w:rStyle w:val="StyleUnderline"/>
          <w:highlight w:val="yellow"/>
        </w:rPr>
        <w:t>universities to rely on affirmative action. Increased attention to greater equality and excellence in elementary and secondary education can</w:t>
      </w:r>
      <w:r w:rsidRPr="00CD188A">
        <w:t xml:space="preserve"> help reduce or </w:t>
      </w:r>
      <w:r w:rsidRPr="002605D5">
        <w:rPr>
          <w:rStyle w:val="StyleUnderline"/>
          <w:highlight w:val="yellow"/>
        </w:rPr>
        <w:t>eliminate the need for affirmative action</w:t>
      </w:r>
      <w:r w:rsidRPr="00CD188A">
        <w:t xml:space="preserve">, which is an approach that fundamentally aims to ensure equality. </w:t>
      </w:r>
      <w:proofErr w:type="gramStart"/>
      <w:r w:rsidRPr="00CD188A">
        <w:t>n20</w:t>
      </w:r>
      <w:proofErr w:type="gramEnd"/>
      <w:r w:rsidRPr="00CD188A">
        <w:t xml:space="preserve"> Without additional attention to closing opportunity gaps, </w:t>
      </w:r>
      <w:r w:rsidRPr="002605D5">
        <w:rPr>
          <w:rStyle w:val="StyleUnderline"/>
          <w:highlight w:val="yellow"/>
        </w:rPr>
        <w:t>the Court may declare</w:t>
      </w:r>
      <w:r w:rsidRPr="00E81DBE">
        <w:rPr>
          <w:rStyle w:val="StyleUnderline"/>
        </w:rPr>
        <w:t xml:space="preserve"> </w:t>
      </w:r>
      <w:r w:rsidRPr="00CD188A">
        <w:t xml:space="preserve">that the time has come </w:t>
      </w:r>
      <w:r w:rsidRPr="002605D5">
        <w:rPr>
          <w:rStyle w:val="StyleUnderline"/>
          <w:highlight w:val="yellow"/>
        </w:rPr>
        <w:t>for affirmative action to end, but the United States will not be equipped to maintain diverse, selective postsecondary institutions</w:t>
      </w:r>
      <w:r w:rsidRPr="00CD188A">
        <w:t xml:space="preserve"> n21 </w:t>
      </w:r>
      <w:r w:rsidRPr="002605D5">
        <w:rPr>
          <w:rStyle w:val="StyleUnderline"/>
          <w:highlight w:val="yellow"/>
        </w:rPr>
        <w:t>and the many benefits that they bring</w:t>
      </w:r>
      <w:r w:rsidRPr="00CD188A">
        <w:t>. n22</w:t>
      </w:r>
    </w:p>
    <w:p w:rsidR="005309E2" w:rsidRPr="002568AE" w:rsidRDefault="005309E2" w:rsidP="005309E2"/>
    <w:p w:rsidR="005309E2" w:rsidRDefault="005309E2" w:rsidP="005309E2">
      <w:pPr>
        <w:pStyle w:val="Heading4"/>
      </w:pPr>
      <w:r>
        <w:t>Plan rebalances federalism without ending its benefits</w:t>
      </w:r>
    </w:p>
    <w:p w:rsidR="005309E2" w:rsidRDefault="005309E2" w:rsidP="005309E2">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Harvard Law Review, 130 </w:t>
      </w:r>
      <w:proofErr w:type="spellStart"/>
      <w:r>
        <w:t>Harv</w:t>
      </w:r>
      <w:proofErr w:type="spellEnd"/>
      <w:r>
        <w:t>. L. Rev. 185, “FISHER'S CAUTIONARY TALE AND THE URGENT NEED FOR EQUAL ACCESS TO AN EXCELLENT EDUCATION” Lexis-Nexis (</w:t>
      </w:r>
      <w:proofErr w:type="spellStart"/>
      <w:r>
        <w:t>ermo</w:t>
      </w:r>
      <w:proofErr w:type="spellEnd"/>
      <w:r>
        <w:t>/</w:t>
      </w:r>
      <w:proofErr w:type="spellStart"/>
      <w:r>
        <w:t>sms</w:t>
      </w:r>
      <w:proofErr w:type="spellEnd"/>
      <w:r>
        <w:t>)</w:t>
      </w:r>
    </w:p>
    <w:p w:rsidR="005309E2" w:rsidRPr="00CD188A" w:rsidRDefault="005309E2" w:rsidP="005309E2">
      <w:r w:rsidRPr="002605D5">
        <w:rPr>
          <w:rStyle w:val="StyleUnderline"/>
          <w:highlight w:val="yellow"/>
        </w:rPr>
        <w:t>Local control</w:t>
      </w:r>
      <w:r w:rsidRPr="00CD188A">
        <w:t xml:space="preserve"> has greatly diminished in recent decades and thus </w:t>
      </w:r>
      <w:r w:rsidRPr="002605D5">
        <w:rPr>
          <w:rStyle w:val="StyleUnderline"/>
          <w:highlight w:val="yellow"/>
        </w:rPr>
        <w:t>enjoys only a circumscribed existence in school districts today</w:t>
      </w:r>
      <w:r w:rsidRPr="00CD188A">
        <w:t xml:space="preserve">. </w:t>
      </w:r>
      <w:proofErr w:type="gramStart"/>
      <w:r w:rsidRPr="00CD188A">
        <w:t>n292</w:t>
      </w:r>
      <w:proofErr w:type="gramEnd"/>
      <w:r w:rsidRPr="00CD188A">
        <w:t xml:space="preserve"> Nevertheless, </w:t>
      </w:r>
      <w:r w:rsidRPr="002605D5">
        <w:rPr>
          <w:rStyle w:val="StyleUnderline"/>
          <w:highlight w:val="yellow"/>
        </w:rPr>
        <w:t>local control that sparks innovation</w:t>
      </w:r>
      <w:r w:rsidRPr="00CD188A">
        <w:t xml:space="preserve">, parental and teacher involvement, and tailoring of educational opportunities to the needs of children </w:t>
      </w:r>
      <w:r w:rsidRPr="002605D5">
        <w:rPr>
          <w:rStyle w:val="StyleUnderline"/>
          <w:highlight w:val="yellow"/>
        </w:rPr>
        <w:t>must be maintained</w:t>
      </w:r>
      <w:r w:rsidRPr="00CD188A">
        <w:t xml:space="preserve">. </w:t>
      </w:r>
      <w:r w:rsidRPr="002605D5">
        <w:rPr>
          <w:rStyle w:val="StyleUnderline"/>
          <w:highlight w:val="yellow"/>
        </w:rPr>
        <w:t>While beneficial forms</w:t>
      </w:r>
      <w:r w:rsidRPr="00CD188A">
        <w:t xml:space="preserve"> of state and local control </w:t>
      </w:r>
      <w:r w:rsidRPr="002605D5">
        <w:rPr>
          <w:rStyle w:val="StyleUnderline"/>
          <w:highlight w:val="yellow"/>
        </w:rPr>
        <w:t>of education should be preserved</w:t>
      </w:r>
      <w:r w:rsidRPr="00CD188A">
        <w:t xml:space="preserve">, n293 </w:t>
      </w:r>
      <w:r w:rsidRPr="002605D5">
        <w:rPr>
          <w:rStyle w:val="StyleUnderline"/>
          <w:highlight w:val="yellow"/>
        </w:rPr>
        <w:t xml:space="preserve">the United States must </w:t>
      </w:r>
      <w:r w:rsidRPr="002605D5">
        <w:rPr>
          <w:rStyle w:val="Emphasis"/>
          <w:highlight w:val="yellow"/>
        </w:rPr>
        <w:t>simultaneously declare</w:t>
      </w:r>
      <w:r w:rsidRPr="002605D5">
        <w:rPr>
          <w:rStyle w:val="StyleUnderline"/>
          <w:highlight w:val="yellow"/>
        </w:rPr>
        <w:t xml:space="preserve"> that the autonomy to shortchange some children while privileging others has come to an </w:t>
      </w:r>
      <w:r w:rsidRPr="002605D5">
        <w:rPr>
          <w:rStyle w:val="Emphasis"/>
          <w:highlight w:val="yellow"/>
        </w:rPr>
        <w:t>end</w:t>
      </w:r>
      <w:r w:rsidRPr="00CD188A">
        <w:t xml:space="preserve">. Instead, </w:t>
      </w:r>
      <w:r w:rsidRPr="002605D5">
        <w:rPr>
          <w:rStyle w:val="StyleUnderline"/>
          <w:highlight w:val="yellow"/>
        </w:rPr>
        <w:t>the United States should adopt a new understanding of education federalism that embraces federal leadership for a federal-state partnership that ensures equal access to an excellent education</w:t>
      </w:r>
      <w:r w:rsidRPr="00CD188A">
        <w:t xml:space="preserve"> for all children. </w:t>
      </w:r>
      <w:r w:rsidRPr="002605D5">
        <w:rPr>
          <w:rStyle w:val="StyleUnderline"/>
          <w:highlight w:val="yellow"/>
        </w:rPr>
        <w:t>Despite federalism</w:t>
      </w:r>
      <w:r w:rsidRPr="00CD188A">
        <w:t xml:space="preserve">-based </w:t>
      </w:r>
      <w:r w:rsidRPr="002605D5">
        <w:rPr>
          <w:rStyle w:val="StyleUnderline"/>
          <w:highlight w:val="yellow"/>
        </w:rPr>
        <w:t>concerns</w:t>
      </w:r>
      <w:r w:rsidRPr="00CD188A">
        <w:t xml:space="preserve"> over this increase in federal influence over education as too great a reduction in state and local control, </w:t>
      </w:r>
      <w:r w:rsidRPr="002605D5">
        <w:rPr>
          <w:rStyle w:val="StyleUnderline"/>
          <w:highlight w:val="yellow"/>
        </w:rPr>
        <w:t>my approach would retain</w:t>
      </w:r>
      <w:r w:rsidRPr="00CD188A">
        <w:t xml:space="preserve"> a number of features that recognize [*230] </w:t>
      </w:r>
      <w:r w:rsidRPr="002605D5">
        <w:rPr>
          <w:rStyle w:val="StyleUnderline"/>
          <w:highlight w:val="yellow"/>
        </w:rPr>
        <w:t>federalism's potential benefits</w:t>
      </w:r>
      <w:r w:rsidRPr="00CD188A">
        <w:t xml:space="preserve">. My proposal retains most of the existing forms of state and local control of education. </w:t>
      </w:r>
      <w:r w:rsidRPr="002605D5">
        <w:rPr>
          <w:rStyle w:val="StyleUnderline"/>
          <w:highlight w:val="yellow"/>
        </w:rPr>
        <w:t>It does not embrace a national schoolhouse or federalize our education system. Instead, it insists that states equitably distribute educational opportunities</w:t>
      </w:r>
      <w:r w:rsidRPr="00CD188A">
        <w:t xml:space="preserve"> and provide all children an excellent education. In addition, my theory for </w:t>
      </w:r>
      <w:r w:rsidRPr="002605D5">
        <w:rPr>
          <w:rStyle w:val="Emphasis"/>
          <w:highlight w:val="yellow"/>
        </w:rPr>
        <w:t>disrupting</w:t>
      </w:r>
      <w:r w:rsidRPr="002605D5">
        <w:rPr>
          <w:rStyle w:val="StyleUnderline"/>
          <w:highlight w:val="yellow"/>
        </w:rPr>
        <w:t xml:space="preserve"> education federalism would empower </w:t>
      </w:r>
      <w:r w:rsidRPr="002605D5">
        <w:rPr>
          <w:rStyle w:val="Emphasis"/>
          <w:highlight w:val="yellow"/>
        </w:rPr>
        <w:t>new forms</w:t>
      </w:r>
      <w:r w:rsidRPr="002605D5">
        <w:rPr>
          <w:rStyle w:val="StyleUnderline"/>
          <w:highlight w:val="yellow"/>
        </w:rPr>
        <w:t xml:space="preserve"> of state and local control</w:t>
      </w:r>
      <w:r w:rsidRPr="00CD188A">
        <w:t xml:space="preserve"> for those communities who have lacked the influence to demand an excellent and equitable education for their children. </w:t>
      </w:r>
      <w:proofErr w:type="gramStart"/>
      <w:r w:rsidRPr="00CD188A">
        <w:t>n294</w:t>
      </w:r>
      <w:proofErr w:type="gramEnd"/>
      <w:r w:rsidRPr="00CD188A">
        <w:t xml:space="preserve"> </w:t>
      </w:r>
      <w:r w:rsidRPr="002605D5">
        <w:rPr>
          <w:rStyle w:val="StyleUnderline"/>
          <w:highlight w:val="yellow"/>
        </w:rPr>
        <w:t>This</w:t>
      </w:r>
      <w:r w:rsidRPr="00CD188A">
        <w:t xml:space="preserve"> theory admittedly and intentionally </w:t>
      </w:r>
      <w:r w:rsidRPr="002605D5">
        <w:rPr>
          <w:rStyle w:val="StyleUnderline"/>
          <w:highlight w:val="yellow"/>
        </w:rPr>
        <w:t xml:space="preserve">ends a state's </w:t>
      </w:r>
      <w:r w:rsidRPr="002605D5">
        <w:rPr>
          <w:rStyle w:val="Emphasis"/>
          <w:highlight w:val="yellow"/>
        </w:rPr>
        <w:t>ability</w:t>
      </w:r>
      <w:r w:rsidRPr="002605D5">
        <w:rPr>
          <w:rStyle w:val="StyleUnderline"/>
          <w:highlight w:val="yellow"/>
        </w:rPr>
        <w:t xml:space="preserve"> to distribute resources in an inequitable and irrational manner that harms </w:t>
      </w:r>
      <w:r w:rsidRPr="002605D5">
        <w:rPr>
          <w:rStyle w:val="Emphasis"/>
          <w:highlight w:val="yellow"/>
        </w:rPr>
        <w:t>both</w:t>
      </w:r>
      <w:r w:rsidRPr="002605D5">
        <w:rPr>
          <w:rStyle w:val="StyleUnderline"/>
          <w:highlight w:val="yellow"/>
        </w:rPr>
        <w:t xml:space="preserve"> disadvantaged children </w:t>
      </w:r>
      <w:r w:rsidRPr="002605D5">
        <w:rPr>
          <w:rStyle w:val="Emphasis"/>
          <w:highlight w:val="yellow"/>
        </w:rPr>
        <w:t>and</w:t>
      </w:r>
      <w:r w:rsidRPr="002605D5">
        <w:rPr>
          <w:rStyle w:val="StyleUnderline"/>
          <w:highlight w:val="yellow"/>
        </w:rPr>
        <w:t xml:space="preserve"> the nation's interest in an educated citizenry</w:t>
      </w:r>
      <w:r w:rsidRPr="00CD188A">
        <w:t xml:space="preserve"> and workforce. </w:t>
      </w:r>
      <w:r w:rsidRPr="002605D5">
        <w:rPr>
          <w:rStyle w:val="StyleUnderline"/>
          <w:highlight w:val="yellow"/>
        </w:rPr>
        <w:t xml:space="preserve">However, states would retain </w:t>
      </w:r>
      <w:r w:rsidRPr="002605D5">
        <w:rPr>
          <w:rStyle w:val="Emphasis"/>
          <w:highlight w:val="yellow"/>
        </w:rPr>
        <w:t>primary</w:t>
      </w:r>
      <w:r w:rsidRPr="002605D5">
        <w:rPr>
          <w:rStyle w:val="StyleUnderline"/>
          <w:highlight w:val="yellow"/>
        </w:rPr>
        <w:t xml:space="preserve"> control of education</w:t>
      </w:r>
      <w:r w:rsidRPr="00CD188A">
        <w:t xml:space="preserve"> as each state would select the best path for it to ensure equal access to an excellent education.</w:t>
      </w:r>
    </w:p>
    <w:p w:rsidR="005309E2" w:rsidRPr="002568AE" w:rsidRDefault="005309E2" w:rsidP="005309E2"/>
    <w:p w:rsidR="002605D5" w:rsidRDefault="002605D5">
      <w:pPr>
        <w:rPr>
          <w:rFonts w:eastAsiaTheme="majorEastAsia" w:cstheme="majorBidi"/>
          <w:b/>
          <w:iCs/>
          <w:sz w:val="26"/>
        </w:rPr>
      </w:pPr>
      <w:r>
        <w:br w:type="page"/>
      </w:r>
    </w:p>
    <w:p w:rsidR="005309E2" w:rsidRPr="002568AE" w:rsidRDefault="005309E2" w:rsidP="005309E2">
      <w:pPr>
        <w:pStyle w:val="Heading4"/>
      </w:pPr>
      <w:r>
        <w:t>Rodriguez overturn enables federal assurance of equal access, solving achievement gaps – better cooperative federalism model</w:t>
      </w:r>
    </w:p>
    <w:p w:rsidR="005309E2" w:rsidRDefault="005309E2" w:rsidP="005309E2">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Harvard Law Review, 130 </w:t>
      </w:r>
      <w:proofErr w:type="spellStart"/>
      <w:r>
        <w:t>Harv</w:t>
      </w:r>
      <w:proofErr w:type="spellEnd"/>
      <w:r>
        <w:t>. L. Rev. 185, “FISHER'S CAUTIONARY TALE AND THE URGENT NEED FOR EQUAL ACCESS TO AN EXCELLENT EDUCATION” Lexis-Nexis (</w:t>
      </w:r>
      <w:proofErr w:type="spellStart"/>
      <w:r>
        <w:t>ermo</w:t>
      </w:r>
      <w:proofErr w:type="spellEnd"/>
      <w:r>
        <w:t>/</w:t>
      </w:r>
      <w:proofErr w:type="spellStart"/>
      <w:r>
        <w:t>sms</w:t>
      </w:r>
      <w:proofErr w:type="spellEnd"/>
      <w:r>
        <w:t>)</w:t>
      </w:r>
    </w:p>
    <w:p w:rsidR="005309E2" w:rsidRPr="00CD188A" w:rsidRDefault="005309E2" w:rsidP="005309E2">
      <w:r w:rsidRPr="00CD188A">
        <w:t xml:space="preserve">I then present my long-term theory for </w:t>
      </w:r>
      <w:r w:rsidRPr="002605D5">
        <w:rPr>
          <w:rStyle w:val="StyleUnderline"/>
          <w:highlight w:val="yellow"/>
        </w:rPr>
        <w:t>how to close opportunity gaps by</w:t>
      </w:r>
      <w:r w:rsidRPr="00CD188A">
        <w:t xml:space="preserve"> explaining the need for </w:t>
      </w:r>
      <w:r w:rsidRPr="002605D5">
        <w:rPr>
          <w:rStyle w:val="StyleUnderline"/>
          <w:highlight w:val="yellow"/>
        </w:rPr>
        <w:t xml:space="preserve">federal leadership for reform because of the </w:t>
      </w:r>
      <w:r w:rsidRPr="002605D5">
        <w:rPr>
          <w:rStyle w:val="Emphasis"/>
          <w:highlight w:val="yellow"/>
        </w:rPr>
        <w:t>ineffectiveness</w:t>
      </w:r>
      <w:r w:rsidRPr="002605D5">
        <w:rPr>
          <w:rStyle w:val="StyleUnderline"/>
          <w:highlight w:val="yellow"/>
        </w:rPr>
        <w:t xml:space="preserve"> of state and local efforts</w:t>
      </w:r>
      <w:r w:rsidRPr="00CD188A">
        <w:t xml:space="preserve">. My theory </w:t>
      </w:r>
      <w:r w:rsidRPr="002605D5">
        <w:rPr>
          <w:rStyle w:val="StyleUnderline"/>
          <w:highlight w:val="yellow"/>
        </w:rPr>
        <w:t xml:space="preserve">builds on federal policymaking strengths, while also creating </w:t>
      </w:r>
      <w:r w:rsidRPr="002605D5">
        <w:rPr>
          <w:rStyle w:val="Emphasis"/>
          <w:highlight w:val="yellow"/>
        </w:rPr>
        <w:t>new forms</w:t>
      </w:r>
      <w:r w:rsidRPr="002605D5">
        <w:rPr>
          <w:rStyle w:val="StyleUnderline"/>
          <w:highlight w:val="yellow"/>
        </w:rPr>
        <w:t xml:space="preserve"> of state and local control over education</w:t>
      </w:r>
      <w:r w:rsidRPr="00CD188A">
        <w:t xml:space="preserve">. </w:t>
      </w:r>
      <w:proofErr w:type="gramStart"/>
      <w:r w:rsidRPr="00CD188A">
        <w:t>n23</w:t>
      </w:r>
      <w:proofErr w:type="gramEnd"/>
      <w:r w:rsidRPr="00CD188A">
        <w:t xml:space="preserve"> </w:t>
      </w:r>
      <w:r w:rsidRPr="002605D5">
        <w:rPr>
          <w:rStyle w:val="StyleUnderline"/>
          <w:highlight w:val="yellow"/>
        </w:rPr>
        <w:t xml:space="preserve">My approach envisions the federal government serving as the </w:t>
      </w:r>
      <w:r w:rsidRPr="002605D5">
        <w:rPr>
          <w:rStyle w:val="Emphasis"/>
          <w:highlight w:val="yellow"/>
        </w:rPr>
        <w:t>ultimate</w:t>
      </w:r>
      <w:r w:rsidRPr="002605D5">
        <w:rPr>
          <w:rStyle w:val="StyleUnderline"/>
          <w:highlight w:val="yellow"/>
        </w:rPr>
        <w:t xml:space="preserve"> guarantor of equal access</w:t>
      </w:r>
      <w:r w:rsidRPr="00CD188A">
        <w:t xml:space="preserve"> to an excellent education. </w:t>
      </w:r>
      <w:r w:rsidRPr="002605D5">
        <w:rPr>
          <w:rStyle w:val="StyleUnderline"/>
          <w:highlight w:val="yellow"/>
        </w:rPr>
        <w:t>The federal government would partner with the states</w:t>
      </w:r>
      <w:r w:rsidRPr="00CD188A">
        <w:t xml:space="preserve"> in ways that make </w:t>
      </w:r>
      <w:r w:rsidRPr="002605D5">
        <w:rPr>
          <w:rStyle w:val="StyleUnderline"/>
          <w:highlight w:val="yellow"/>
        </w:rPr>
        <w:t>achieving this essential national goal</w:t>
      </w:r>
      <w:r w:rsidRPr="00CD188A">
        <w:t xml:space="preserve"> a reality. In addition, </w:t>
      </w:r>
      <w:r w:rsidRPr="002605D5">
        <w:rPr>
          <w:rStyle w:val="StyleUnderline"/>
          <w:highlight w:val="yellow"/>
        </w:rPr>
        <w:t xml:space="preserve">the Court should </w:t>
      </w:r>
      <w:r w:rsidRPr="002605D5">
        <w:rPr>
          <w:rStyle w:val="Emphasis"/>
          <w:highlight w:val="yellow"/>
        </w:rPr>
        <w:t>overturn Rodriguez</w:t>
      </w:r>
      <w:r w:rsidRPr="002605D5">
        <w:rPr>
          <w:rStyle w:val="StyleUnderline"/>
          <w:highlight w:val="yellow"/>
        </w:rPr>
        <w:t xml:space="preserve"> to provide a </w:t>
      </w:r>
      <w:r w:rsidRPr="002605D5">
        <w:rPr>
          <w:rStyle w:val="Emphasis"/>
          <w:highlight w:val="yellow"/>
        </w:rPr>
        <w:t>uniform federal remedy</w:t>
      </w:r>
      <w:r w:rsidRPr="002605D5">
        <w:rPr>
          <w:rStyle w:val="StyleUnderline"/>
          <w:highlight w:val="yellow"/>
        </w:rPr>
        <w:t xml:space="preserve"> for closing opportunity gaps</w:t>
      </w:r>
      <w:r w:rsidRPr="00CD188A">
        <w:t xml:space="preserve">. Collectively, </w:t>
      </w:r>
      <w:r w:rsidRPr="002605D5">
        <w:rPr>
          <w:rStyle w:val="StyleUnderline"/>
          <w:highlight w:val="yellow"/>
        </w:rPr>
        <w:t>these efforts can</w:t>
      </w:r>
      <w:r w:rsidRPr="00CD188A">
        <w:t xml:space="preserve"> help to reduce reliance on affirmative action to </w:t>
      </w:r>
      <w:r w:rsidRPr="002605D5">
        <w:rPr>
          <w:rStyle w:val="StyleUnderline"/>
          <w:highlight w:val="yellow"/>
        </w:rPr>
        <w:t>address achievement gaps</w:t>
      </w:r>
      <w:r w:rsidRPr="00CD188A">
        <w:t xml:space="preserve"> and prepare selective institutions for the eventual demise of affirmative action.</w:t>
      </w:r>
    </w:p>
    <w:p w:rsidR="004D3601" w:rsidRDefault="004D3601" w:rsidP="004D3601">
      <w:pPr>
        <w:pStyle w:val="Heading4"/>
      </w:pPr>
      <w:r>
        <w:t>Overturn disrupting federalism key to national security, democracy &amp; economy</w:t>
      </w:r>
    </w:p>
    <w:p w:rsidR="004D3601" w:rsidRDefault="004D3601" w:rsidP="004D3601">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Harvard Law Review, 130 </w:t>
      </w:r>
      <w:proofErr w:type="spellStart"/>
      <w:r>
        <w:t>Harv</w:t>
      </w:r>
      <w:proofErr w:type="spellEnd"/>
      <w:r>
        <w:t>. L. Rev. 185, “FISHER'S CAUTIONARY TALE AND THE URGENT NEED FOR EQUAL ACCESS TO AN EXCELLENT EDUCATION” Lexis-Nexis (</w:t>
      </w:r>
      <w:proofErr w:type="spellStart"/>
      <w:r>
        <w:t>ermo</w:t>
      </w:r>
      <w:proofErr w:type="spellEnd"/>
      <w:r>
        <w:t>/</w:t>
      </w:r>
      <w:proofErr w:type="spellStart"/>
      <w:r>
        <w:t>sms</w:t>
      </w:r>
      <w:proofErr w:type="spellEnd"/>
      <w:r>
        <w:t>)</w:t>
      </w:r>
    </w:p>
    <w:p w:rsidR="004D3601" w:rsidRPr="00CD188A" w:rsidRDefault="004D3601" w:rsidP="004D3601">
      <w:r w:rsidRPr="002605D5">
        <w:rPr>
          <w:rStyle w:val="StyleUnderline"/>
          <w:highlight w:val="yellow"/>
        </w:rPr>
        <w:t>The United States has not undertaken a comprehensive and sustained effort to ensure</w:t>
      </w:r>
      <w:r w:rsidRPr="00CD188A">
        <w:t xml:space="preserve"> that all children receive </w:t>
      </w:r>
      <w:r w:rsidRPr="002605D5">
        <w:rPr>
          <w:rStyle w:val="StyleUnderline"/>
          <w:highlight w:val="yellow"/>
        </w:rPr>
        <w:t>equal access</w:t>
      </w:r>
      <w:r w:rsidRPr="00CD188A">
        <w:t xml:space="preserve"> to an excellent education. </w:t>
      </w:r>
      <w:proofErr w:type="gramStart"/>
      <w:r w:rsidRPr="00CD188A">
        <w:t>n349</w:t>
      </w:r>
      <w:proofErr w:type="gramEnd"/>
      <w:r w:rsidRPr="00CD188A">
        <w:t xml:space="preserve"> Furthermore, although the Court has insisted that affirmative action must eventually end, n350 </w:t>
      </w:r>
      <w:r w:rsidRPr="002605D5">
        <w:rPr>
          <w:rStyle w:val="StyleUnderline"/>
          <w:highlight w:val="yellow"/>
        </w:rPr>
        <w:t xml:space="preserve">Rodriguez </w:t>
      </w:r>
      <w:r w:rsidRPr="002605D5">
        <w:rPr>
          <w:rStyle w:val="Emphasis"/>
          <w:highlight w:val="yellow"/>
        </w:rPr>
        <w:t>closed</w:t>
      </w:r>
      <w:r w:rsidRPr="002605D5">
        <w:rPr>
          <w:rStyle w:val="StyleUnderline"/>
          <w:highlight w:val="yellow"/>
        </w:rPr>
        <w:t xml:space="preserve"> the federal courthouse to challenges to disparities</w:t>
      </w:r>
      <w:r w:rsidRPr="00CD188A">
        <w:t xml:space="preserve"> in educational opportunity. </w:t>
      </w:r>
      <w:proofErr w:type="gramStart"/>
      <w:r w:rsidRPr="00CD188A">
        <w:t>n351</w:t>
      </w:r>
      <w:proofErr w:type="gramEnd"/>
      <w:r w:rsidRPr="00CD188A">
        <w:t xml:space="preserve"> Ultimately, the federal government must undertake a comprehensive effort that partners with states and localities to ensure equal access to an excellent education. </w:t>
      </w:r>
      <w:r w:rsidRPr="002605D5">
        <w:rPr>
          <w:rStyle w:val="StyleUnderline"/>
          <w:highlight w:val="yellow"/>
        </w:rPr>
        <w:t xml:space="preserve">The Court should overturn Rodriguez as an important component of </w:t>
      </w:r>
      <w:r w:rsidRPr="00CD188A">
        <w:t xml:space="preserve">this comprehensive effort. Until educational opportunity and achievement gaps are closed, the Court should not insist on an end to affirmative action. Even if the Court declared its willingness for affirmative action to continue indefinitely, the United States should undertake </w:t>
      </w:r>
      <w:r w:rsidRPr="002605D5">
        <w:rPr>
          <w:rStyle w:val="StyleUnderline"/>
          <w:highlight w:val="yellow"/>
        </w:rPr>
        <w:t>comprehensive reforms that ensure equal access to an excellent education as a matter of fundamental fairness</w:t>
      </w:r>
      <w:r w:rsidRPr="00CD188A">
        <w:t xml:space="preserve">, n352 </w:t>
      </w:r>
      <w:r w:rsidRPr="002605D5">
        <w:rPr>
          <w:rStyle w:val="StyleUnderline"/>
          <w:highlight w:val="yellow"/>
        </w:rPr>
        <w:t>economic self-interest</w:t>
      </w:r>
      <w:r w:rsidRPr="00CD188A">
        <w:t xml:space="preserve">, n353 </w:t>
      </w:r>
      <w:r w:rsidRPr="002605D5">
        <w:rPr>
          <w:rStyle w:val="StyleUnderline"/>
          <w:highlight w:val="yellow"/>
        </w:rPr>
        <w:t>democratic</w:t>
      </w:r>
      <w:r w:rsidRPr="00CD188A">
        <w:t xml:space="preserve"> [*240] </w:t>
      </w:r>
      <w:r w:rsidRPr="002605D5">
        <w:rPr>
          <w:rStyle w:val="StyleUnderline"/>
          <w:highlight w:val="yellow"/>
        </w:rPr>
        <w:t>engagement</w:t>
      </w:r>
      <w:r w:rsidRPr="00CD188A">
        <w:t xml:space="preserve">, n354 </w:t>
      </w:r>
      <w:r w:rsidRPr="002605D5">
        <w:rPr>
          <w:rStyle w:val="StyleUnderline"/>
          <w:highlight w:val="yellow"/>
        </w:rPr>
        <w:t>national security</w:t>
      </w:r>
      <w:r w:rsidRPr="00CD188A">
        <w:t xml:space="preserve">, n355 </w:t>
      </w:r>
      <w:r w:rsidRPr="002605D5">
        <w:rPr>
          <w:rStyle w:val="StyleUnderline"/>
          <w:highlight w:val="yellow"/>
        </w:rPr>
        <w:t>and moral imperative</w:t>
      </w:r>
      <w:r w:rsidRPr="00CD188A">
        <w:t xml:space="preserve">. </w:t>
      </w:r>
      <w:proofErr w:type="gramStart"/>
      <w:r w:rsidRPr="00CD188A">
        <w:t>n356</w:t>
      </w:r>
      <w:proofErr w:type="gramEnd"/>
      <w:r w:rsidRPr="00CD188A">
        <w:t xml:space="preserve"> The consequences that the United States currently suffers from its mediocre education system are much too costly n357 and too often are disproportionately borne by those who are socioeconomically disadvantaged, people of color, or both. </w:t>
      </w:r>
      <w:proofErr w:type="gramStart"/>
      <w:r w:rsidRPr="00CD188A">
        <w:t>n358</w:t>
      </w:r>
      <w:proofErr w:type="gramEnd"/>
      <w:r w:rsidRPr="00CD188A">
        <w:t xml:space="preserve"> The urgent need for comprehensive education reform is also undeniable given research showing that even relatively privileged children are performing poorly compared to their international peers. </w:t>
      </w:r>
      <w:proofErr w:type="gramStart"/>
      <w:r w:rsidRPr="00CD188A">
        <w:t>n359</w:t>
      </w:r>
      <w:proofErr w:type="gramEnd"/>
      <w:r w:rsidRPr="00CD188A">
        <w:t xml:space="preserve"> </w:t>
      </w:r>
      <w:r w:rsidRPr="002605D5">
        <w:rPr>
          <w:rStyle w:val="StyleUnderline"/>
          <w:highlight w:val="yellow"/>
        </w:rPr>
        <w:t xml:space="preserve">The United States holds within its grasp the </w:t>
      </w:r>
      <w:r w:rsidRPr="002605D5">
        <w:rPr>
          <w:rStyle w:val="Emphasis"/>
          <w:highlight w:val="yellow"/>
        </w:rPr>
        <w:t>power</w:t>
      </w:r>
      <w:r w:rsidRPr="002605D5">
        <w:rPr>
          <w:rStyle w:val="StyleUnderline"/>
          <w:highlight w:val="yellow"/>
        </w:rPr>
        <w:t xml:space="preserve"> to change the destiny of its children</w:t>
      </w:r>
      <w:r w:rsidRPr="00CD188A">
        <w:t xml:space="preserve"> and ultimately the nation. </w:t>
      </w:r>
      <w:r w:rsidRPr="002605D5">
        <w:rPr>
          <w:rStyle w:val="StyleUnderline"/>
          <w:highlight w:val="yellow"/>
        </w:rPr>
        <w:t xml:space="preserve">Let us work tirelessly to urge the United States to take hold of this power with both hands and to insist on an excellent and equitable education for </w:t>
      </w:r>
      <w:r w:rsidRPr="002605D5">
        <w:rPr>
          <w:rStyle w:val="Emphasis"/>
          <w:highlight w:val="yellow"/>
        </w:rPr>
        <w:t>all</w:t>
      </w:r>
      <w:r w:rsidRPr="002605D5">
        <w:rPr>
          <w:rStyle w:val="StyleUnderline"/>
          <w:highlight w:val="yellow"/>
        </w:rPr>
        <w:t xml:space="preserve"> of its children</w:t>
      </w:r>
      <w:r w:rsidRPr="00CD188A">
        <w:t>.</w:t>
      </w:r>
    </w:p>
    <w:p w:rsidR="004D3601" w:rsidRPr="002568AE" w:rsidRDefault="004D3601" w:rsidP="004D3601"/>
    <w:p w:rsidR="00FD3612" w:rsidRDefault="006F53BD" w:rsidP="00FD3612">
      <w:pPr>
        <w:pStyle w:val="Heading2"/>
        <w:rPr>
          <w:rStyle w:val="StyleUnderline"/>
          <w:b w:val="0"/>
          <w:sz w:val="32"/>
          <w:szCs w:val="32"/>
        </w:rPr>
      </w:pPr>
      <w:proofErr w:type="spellStart"/>
      <w:r>
        <w:rPr>
          <w:rStyle w:val="StyleUnderline"/>
          <w:sz w:val="32"/>
          <w:szCs w:val="32"/>
        </w:rPr>
        <w:t>Aff</w:t>
      </w:r>
      <w:proofErr w:type="spellEnd"/>
      <w:r>
        <w:rPr>
          <w:rStyle w:val="StyleUnderline"/>
          <w:sz w:val="32"/>
          <w:szCs w:val="32"/>
        </w:rPr>
        <w:t xml:space="preserve"> Ext’s</w:t>
      </w:r>
    </w:p>
    <w:p w:rsidR="00874119" w:rsidRDefault="00874119" w:rsidP="00874119">
      <w:pPr>
        <w:pStyle w:val="Heading3"/>
      </w:pPr>
      <w:r>
        <w:t>Inherency</w:t>
      </w:r>
    </w:p>
    <w:p w:rsidR="00874119" w:rsidRPr="009813BB" w:rsidRDefault="00874119" w:rsidP="00874119">
      <w:pPr>
        <w:pStyle w:val="Heading4"/>
      </w:pPr>
      <w:r>
        <w:t xml:space="preserve">The </w:t>
      </w:r>
      <w:proofErr w:type="spellStart"/>
      <w:r>
        <w:t>Constituion</w:t>
      </w:r>
      <w:proofErr w:type="spellEnd"/>
      <w:r>
        <w:t xml:space="preserve"> and Courts have not established a right to education- tied to improper funding</w:t>
      </w:r>
    </w:p>
    <w:p w:rsidR="00874119" w:rsidRDefault="00874119" w:rsidP="00874119">
      <w:r>
        <w:t xml:space="preserve">Michael </w:t>
      </w:r>
      <w:r w:rsidRPr="002605D5">
        <w:rPr>
          <w:b/>
          <w:highlight w:val="yellow"/>
          <w:u w:val="single"/>
        </w:rPr>
        <w:t>Salerno,</w:t>
      </w:r>
      <w:r>
        <w:t xml:space="preserve"> Winter </w:t>
      </w:r>
      <w:r w:rsidRPr="002605D5">
        <w:rPr>
          <w:b/>
          <w:highlight w:val="yellow"/>
          <w:u w:val="single"/>
        </w:rPr>
        <w:t>2007,</w:t>
      </w:r>
      <w:r>
        <w:t xml:space="preserve"> </w:t>
      </w:r>
      <w:r w:rsidRPr="009813BB">
        <w:rPr>
          <w:b/>
          <w:u w:val="single"/>
        </w:rPr>
        <w:t>Cardozo School of Law graduate</w:t>
      </w:r>
      <w:r>
        <w:t>, Cardozo Public Law, Policy &amp; Ethics Journal, LexisNexis Database, pg. 4-12.</w:t>
      </w:r>
    </w:p>
    <w:p w:rsidR="00874119" w:rsidRDefault="00874119" w:rsidP="00874119">
      <w:pPr>
        <w:rPr>
          <w:sz w:val="10"/>
          <w:szCs w:val="10"/>
        </w:rPr>
      </w:pPr>
      <w:r w:rsidRPr="002605D5">
        <w:rPr>
          <w:b/>
          <w:highlight w:val="yellow"/>
          <w:u w:val="single"/>
        </w:rPr>
        <w:t>There is no fundamental right to education explicitly guaranteed by the United States Constitution. Neither has the Supreme Court recognized an implied fundamental right to education</w:t>
      </w:r>
      <w:r>
        <w:t xml:space="preserve"> in the Constitution, n6 despite its willingness to do so for the rights to travel, n7 marriage, n8 and procreation. </w:t>
      </w:r>
      <w:proofErr w:type="gramStart"/>
      <w:r>
        <w:t>n9</w:t>
      </w:r>
      <w:proofErr w:type="gramEnd"/>
      <w:r>
        <w:t xml:space="preserve"> </w:t>
      </w:r>
      <w:r w:rsidRPr="002605D5">
        <w:rPr>
          <w:b/>
          <w:highlight w:val="yellow"/>
          <w:u w:val="single"/>
        </w:rPr>
        <w:t>When courts raise the issue of whether there is a fundamental right to education, they usually do so in the context of determining whether a state government has improperly funded public schools.</w:t>
      </w:r>
      <w:r w:rsidRPr="008B6E93">
        <w:rPr>
          <w:b/>
        </w:rPr>
        <w:t xml:space="preserve"> </w:t>
      </w:r>
      <w:r w:rsidRPr="008B6E93">
        <w:rPr>
          <w:sz w:val="10"/>
          <w:szCs w:val="10"/>
        </w:rPr>
        <w:t>n10 In such cases, the Court, in refusing to imply a fundamental right to education, has reasoned that it "lacks both the expertise and the familiarity with local problems so necessary to the making of wise decisions with respect to the raising and disposition of public revenues." n11 Essentially, since any state legislation that may infringe upon a citizen's right to education concerns the distribution of state resources, and does not directly "deprive," "infringe," or "interfere" with the right, the Court will not elevate the right to education to Constitutional protection. n12</w:t>
      </w:r>
    </w:p>
    <w:p w:rsidR="00874119" w:rsidRDefault="00874119" w:rsidP="00874119">
      <w:pPr>
        <w:pStyle w:val="Heading4"/>
      </w:pPr>
      <w:r>
        <w:t>Education is unequal in the status quo because of a lack of equity in the funding of districts – states don’t have the resources to properly spread</w:t>
      </w:r>
    </w:p>
    <w:p w:rsidR="00874119" w:rsidRPr="00AF15F5" w:rsidRDefault="00874119" w:rsidP="00874119">
      <w:r>
        <w:t xml:space="preserve">Kimberly Jenkins </w:t>
      </w:r>
      <w:r w:rsidRPr="00203B90">
        <w:rPr>
          <w:b/>
        </w:rPr>
        <w:t>Robinson 2015</w:t>
      </w:r>
      <w:r>
        <w:t xml:space="preserve"> (Professor of Law at the University of Richmond School of Law) LexisNexis Washington University Law Review “DISRUPTING EDUCATION FEDERALISM”</w:t>
      </w:r>
    </w:p>
    <w:p w:rsidR="00874119" w:rsidRPr="005309E2" w:rsidRDefault="00874119" w:rsidP="00874119">
      <w:r w:rsidRPr="00AF15F5">
        <w:rPr>
          <w:u w:val="single"/>
        </w:rPr>
        <w:t xml:space="preserve">The United States continues to tolerate a longstanding educational opportunity gap. Today, it relegates at least ten million students in low-income neighborhoods and millions more minority students to poorly performing teachers, substandard facilities, and other inferior educational opportunities. </w:t>
      </w:r>
      <w:proofErr w:type="gramStart"/>
      <w:r w:rsidRPr="00AF15F5">
        <w:rPr>
          <w:u w:val="single"/>
        </w:rPr>
        <w:t>n1</w:t>
      </w:r>
      <w:proofErr w:type="gramEnd"/>
      <w:r w:rsidRPr="00AF15F5">
        <w:rPr>
          <w:u w:val="single"/>
        </w:rPr>
        <w:t xml:space="preserve"> This occurs in part because the United States invests more money in high-income districts than in low-income districts, a sharp contrast to other developed nations. </w:t>
      </w:r>
      <w:proofErr w:type="gramStart"/>
      <w:r w:rsidRPr="00AF15F5">
        <w:rPr>
          <w:u w:val="single"/>
        </w:rPr>
        <w:t>n2</w:t>
      </w:r>
      <w:proofErr w:type="gramEnd"/>
      <w:r w:rsidRPr="00AF15F5">
        <w:rPr>
          <w:u w:val="single"/>
        </w:rPr>
        <w:t xml:space="preserve"> Scholars and court decisions also have documented the sizeable intrastate disparities in educational opportunity. </w:t>
      </w:r>
      <w:proofErr w:type="gramStart"/>
      <w:r w:rsidRPr="005309E2">
        <w:t>n3</w:t>
      </w:r>
      <w:proofErr w:type="gramEnd"/>
      <w:r w:rsidRPr="005309E2">
        <w:t xml:space="preserve"> In addition, interstate inequalities in educational opportunity represent the largest component of disparities in educational opportunity. n4</w:t>
      </w:r>
      <w:r w:rsidRPr="00AF15F5">
        <w:rPr>
          <w:u w:val="single"/>
        </w:rPr>
        <w:t xml:space="preserve"> The harmful nature of interstate disparities falls hardest on disadvantaged schoolchildren who have the most educational needs, n5 and states do not [*962] possess the resources and capacity to address the full scope of these disparities</w:t>
      </w:r>
      <w:r w:rsidRPr="005309E2">
        <w:t xml:space="preserve">. </w:t>
      </w:r>
      <w:proofErr w:type="gramStart"/>
      <w:r w:rsidRPr="005309E2">
        <w:t>n6</w:t>
      </w:r>
      <w:proofErr w:type="gramEnd"/>
      <w:r w:rsidRPr="005309E2">
        <w:t xml:space="preserve"> Furthermore, research confirms that as the gap in wealth has grown between low-income and high-income families, the achievement gap between children in low-income and high-income families also has widened. n7</w:t>
      </w:r>
    </w:p>
    <w:p w:rsidR="00874119" w:rsidRDefault="00874119" w:rsidP="00874119">
      <w:pPr>
        <w:pStyle w:val="Heading4"/>
      </w:pPr>
      <w:r>
        <w:t>School Funding Inequity exists between Public and Charter schools</w:t>
      </w:r>
    </w:p>
    <w:p w:rsidR="00874119" w:rsidRPr="00BD15FA" w:rsidRDefault="00874119" w:rsidP="00874119">
      <w:pPr>
        <w:rPr>
          <w:rStyle w:val="Style13ptBold"/>
          <w:b w:val="0"/>
          <w:sz w:val="16"/>
          <w:szCs w:val="16"/>
        </w:rPr>
      </w:pPr>
      <w:r w:rsidRPr="00BD15FA">
        <w:rPr>
          <w:rStyle w:val="Style13ptBold"/>
          <w:b w:val="0"/>
          <w:sz w:val="16"/>
          <w:szCs w:val="16"/>
        </w:rPr>
        <w:t xml:space="preserve">Greg </w:t>
      </w:r>
      <w:r w:rsidRPr="00BD15FA">
        <w:rPr>
          <w:rStyle w:val="Style13ptBold"/>
        </w:rPr>
        <w:t>Rubio 2008</w:t>
      </w:r>
      <w:r w:rsidRPr="00BD15FA">
        <w:rPr>
          <w:rStyle w:val="Style13ptBold"/>
          <w:b w:val="0"/>
          <w:sz w:val="16"/>
          <w:szCs w:val="16"/>
        </w:rPr>
        <w:t xml:space="preserve"> University of Illinois Law Review Lexis </w:t>
      </w:r>
      <w:proofErr w:type="spellStart"/>
      <w:r w:rsidRPr="00BD15FA">
        <w:rPr>
          <w:rStyle w:val="Style13ptBold"/>
          <w:b w:val="0"/>
          <w:sz w:val="16"/>
          <w:szCs w:val="16"/>
        </w:rPr>
        <w:t>Nexis</w:t>
      </w:r>
      <w:proofErr w:type="spellEnd"/>
      <w:r w:rsidRPr="00BD15FA">
        <w:rPr>
          <w:rStyle w:val="Style13ptBold"/>
          <w:b w:val="0"/>
          <w:sz w:val="16"/>
          <w:szCs w:val="16"/>
        </w:rPr>
        <w:t xml:space="preserve"> (Pg. 9/10) Copyright (c) 2008 The Board of Trustees of the University of Illinois University of Illinois Law Review 2008 University of Illinois Law Review SURVIVING RODRIGUEZ: THE VIABILITY OF FEDERAL EQUAL PROTECTION CLAIMS BY UNDERFUNDED CHARTER SCHOOLS Greg Rubio* Associate, Covington &amp; Burling LLP. J.D</w:t>
      </w:r>
    </w:p>
    <w:p w:rsidR="00874119" w:rsidRPr="00D763B7" w:rsidRDefault="00874119" w:rsidP="00874119">
      <w:pPr>
        <w:pStyle w:val="NoSpacing"/>
      </w:pPr>
      <w:r w:rsidRPr="00D763B7">
        <w:t>Where a charter school plaintiff successfully alleges such a decisi</w:t>
      </w:r>
      <w:r>
        <w:t xml:space="preserve">on as the source of the funding </w:t>
      </w:r>
      <w:r w:rsidRPr="00D763B7">
        <w:t xml:space="preserve">inequity, </w:t>
      </w:r>
      <w:proofErr w:type="spellStart"/>
      <w:r w:rsidRPr="00D763B7">
        <w:t>Papasan</w:t>
      </w:r>
      <w:proofErr w:type="spellEnd"/>
      <w:r>
        <w:t xml:space="preserve"> </w:t>
      </w:r>
      <w:r w:rsidRPr="00D763B7">
        <w:t xml:space="preserve">indicates that she will survive a motion to dismiss based on Rodriguez. </w:t>
      </w:r>
      <w:r w:rsidRPr="002605D5">
        <w:rPr>
          <w:highlight w:val="yellow"/>
          <w:u w:val="single"/>
        </w:rPr>
        <w:t>It remains, therefore, to consider those characteristics of charter schools that will be relevant to any charter school plaintiff's equal protection funding challenge</w:t>
      </w:r>
      <w:r w:rsidRPr="00D763B7">
        <w:t>, including the precise nature and extent of th</w:t>
      </w:r>
      <w:r>
        <w:t xml:space="preserve">e funding inequity in question. </w:t>
      </w:r>
      <w:r w:rsidRPr="00D763B7">
        <w:t>B. Charter Schools and Equal Protection Challenges</w:t>
      </w:r>
    </w:p>
    <w:p w:rsidR="00874119" w:rsidRPr="00E95C5C" w:rsidRDefault="00874119" w:rsidP="00874119">
      <w:pPr>
        <w:pStyle w:val="NoSpacing"/>
        <w:rPr>
          <w:sz w:val="16"/>
        </w:rPr>
      </w:pPr>
      <w:r w:rsidRPr="00E95C5C">
        <w:rPr>
          <w:sz w:val="16"/>
        </w:rPr>
        <w:t xml:space="preserve">When a charter school plaintiff challenges a school funding regime based on the equal protection guarantee of the Fourteenth Amendment, courts should consider a number of characteristics of the particular charter school. Obviously, </w:t>
      </w:r>
      <w:r w:rsidRPr="002605D5">
        <w:rPr>
          <w:highlight w:val="yellow"/>
          <w:u w:val="single"/>
        </w:rPr>
        <w:t>the most significant of these will often be the precise contours of the challenged funding scheme, particularly the sources and the degree of the allegedly disparate funding.</w:t>
      </w:r>
      <w:r w:rsidRPr="00E95C5C">
        <w:rPr>
          <w:sz w:val="16"/>
        </w:rPr>
        <w:t xml:space="preserve"> The primary goal of this section, therefore, is to detail </w:t>
      </w:r>
      <w:proofErr w:type="spellStart"/>
      <w:r w:rsidRPr="00E95C5C">
        <w:rPr>
          <w:sz w:val="16"/>
        </w:rPr>
        <w:t>howand</w:t>
      </w:r>
      <w:proofErr w:type="spellEnd"/>
      <w:r w:rsidRPr="00E95C5C">
        <w:rPr>
          <w:sz w:val="16"/>
        </w:rPr>
        <w:t xml:space="preserve"> to what extent charter schools are being underfunded. 1."Inequity's Next Frontier"?: Funding Disparities in Charter Schools Given the structural realities of charter school funding described previously, n112 </w:t>
      </w:r>
      <w:r w:rsidRPr="002605D5">
        <w:rPr>
          <w:highlight w:val="yellow"/>
          <w:u w:val="single"/>
        </w:rPr>
        <w:t>perhaps it should not be surprising that concerns of widespread underfunding have long attended the charter school movement.</w:t>
      </w:r>
      <w:r w:rsidRPr="00E95C5C">
        <w:rPr>
          <w:sz w:val="16"/>
        </w:rPr>
        <w:t xml:space="preserve"> </w:t>
      </w:r>
      <w:proofErr w:type="gramStart"/>
      <w:r w:rsidRPr="00E95C5C">
        <w:rPr>
          <w:sz w:val="16"/>
        </w:rPr>
        <w:t>n113</w:t>
      </w:r>
      <w:proofErr w:type="gramEnd"/>
      <w:r w:rsidRPr="00E95C5C">
        <w:rPr>
          <w:sz w:val="16"/>
        </w:rPr>
        <w:t xml:space="preserve"> Charter school advocates argue that charter schools in many states are often funded at lower levels than are other public schools. n114 Recently, reports highlighting two specific aspects of this alleged underfunding have given rise to heightened concerns that some funding regimes may violate the demands of equal protection: the alarming extent of the disparity that seems to exist in some jurisdictions, and, perhaps more significantly, the sources of the disparity.</w:t>
      </w:r>
    </w:p>
    <w:p w:rsidR="00874119" w:rsidRDefault="00874119" w:rsidP="00874119"/>
    <w:p w:rsidR="002605D5" w:rsidRDefault="002605D5">
      <w:pPr>
        <w:rPr>
          <w:rFonts w:eastAsiaTheme="majorEastAsia" w:cstheme="majorBidi"/>
          <w:b/>
          <w:iCs/>
          <w:sz w:val="26"/>
        </w:rPr>
      </w:pPr>
      <w:r>
        <w:br w:type="page"/>
      </w:r>
    </w:p>
    <w:p w:rsidR="00874119" w:rsidRPr="002605D5" w:rsidRDefault="00874119" w:rsidP="002605D5">
      <w:pPr>
        <w:pStyle w:val="Heading4"/>
      </w:pPr>
      <w:r w:rsidRPr="002605D5">
        <w:t xml:space="preserve">Desegregation and Finance Reform both approach education opportunity but only </w:t>
      </w:r>
      <w:proofErr w:type="spellStart"/>
      <w:r w:rsidRPr="002605D5">
        <w:t>deseg</w:t>
      </w:r>
      <w:proofErr w:type="spellEnd"/>
      <w:r w:rsidRPr="002605D5">
        <w:t xml:space="preserve"> has been embraced</w:t>
      </w:r>
    </w:p>
    <w:p w:rsidR="00874119" w:rsidRPr="002B5B43" w:rsidRDefault="00874119" w:rsidP="00874119">
      <w:r w:rsidRPr="002B5B43">
        <w:rPr>
          <w:rStyle w:val="Style13ptBold"/>
        </w:rPr>
        <w:t>Liu 06</w:t>
      </w:r>
      <w:r w:rsidRPr="002B5B43">
        <w:t xml:space="preserve"> (Goodwin Liu; </w:t>
      </w:r>
      <w:proofErr w:type="gramStart"/>
      <w:r w:rsidRPr="002B5B43">
        <w:t>Winter</w:t>
      </w:r>
      <w:proofErr w:type="gramEnd"/>
      <w:r w:rsidRPr="002B5B43">
        <w:t>, 2006; Assistant Professor of Law at University of California, Berkeley; Law and Inequality; LexisNexis Document 14 of 250)</w:t>
      </w:r>
    </w:p>
    <w:p w:rsidR="00874119" w:rsidRPr="006B2147" w:rsidRDefault="00874119" w:rsidP="00874119">
      <w:r w:rsidRPr="002605D5">
        <w:rPr>
          <w:rStyle w:val="StyleUnderline"/>
          <w:highlight w:val="yellow"/>
        </w:rPr>
        <w:t>In the five decades since Brown II, two major legal strategies have been used in pursuit of the principle that educational "opportunity</w:t>
      </w:r>
      <w:r w:rsidRPr="006B2147">
        <w:t xml:space="preserve">, where the state has undertaken to provide it, </w:t>
      </w:r>
      <w:r w:rsidRPr="002605D5">
        <w:rPr>
          <w:rStyle w:val="StyleUnderline"/>
          <w:highlight w:val="yellow"/>
        </w:rPr>
        <w:t>is a right which must be made available to all on equal terms</w:t>
      </w:r>
      <w:r w:rsidRPr="002605D5">
        <w:rPr>
          <w:highlight w:val="yellow"/>
        </w:rPr>
        <w:t>."</w:t>
      </w:r>
      <w:r w:rsidRPr="006B2147">
        <w:t xml:space="preserve"> n3 </w:t>
      </w:r>
      <w:r w:rsidRPr="002605D5">
        <w:rPr>
          <w:rStyle w:val="StyleUnderline"/>
          <w:highlight w:val="yellow"/>
        </w:rPr>
        <w:t>The first is school desegregation; the second is school finance reform</w:t>
      </w:r>
      <w:r w:rsidRPr="002605D5">
        <w:rPr>
          <w:highlight w:val="yellow"/>
        </w:rPr>
        <w:t>.</w:t>
      </w:r>
      <w:r w:rsidRPr="006B2147">
        <w:t xml:space="preserve"> One strategy involves redistributing schoolchildren; the other involves redistributing money. One focuses on race; the other focuses on resources. Despite these differences, both are united by a common purpose of improving educational opportunity for the most disadvantaged children - in particular, those who are minority and poor. School desegregation is, of course, a lineal descendant of Brown. But school finance litigation also lies </w:t>
      </w:r>
      <w:proofErr w:type="gramStart"/>
      <w:r w:rsidRPr="006B2147">
        <w:t>within  [</w:t>
      </w:r>
      <w:proofErr w:type="gramEnd"/>
      <w:r w:rsidRPr="006B2147">
        <w:t xml:space="preserve">*82]  "a continuing progressive legal dynamic" sparked by Brown. n4 According to Michael </w:t>
      </w:r>
      <w:proofErr w:type="spellStart"/>
      <w:r w:rsidRPr="006B2147">
        <w:t>Rebell</w:t>
      </w:r>
      <w:proofErr w:type="spellEnd"/>
      <w:r w:rsidRPr="006B2147">
        <w:t xml:space="preserve">, one of the nation's top school finance litigators, the strategy reflects "a renewed attempt to implement Brown's vision of equal educational opportunity." n5 Given their common goal and similar time frame of evolution, it is somewhat puzzling that school desegregation and school finance litigation have led largely separate lives in our legal culture. As Professor James Ryan has </w:t>
      </w:r>
      <w:proofErr w:type="spellStart"/>
      <w:r w:rsidRPr="006B2147">
        <w:t>observed,"one</w:t>
      </w:r>
      <w:proofErr w:type="spellEnd"/>
      <w:r w:rsidRPr="006B2147">
        <w:t xml:space="preserve"> can easily envision how school finance reform and desegregation could have worked well together to equalize the educational opportunities of poor and minority children by ensuring that the fate of disadvantaged students was tied to the fate of their more advantaged peers." n6 Politically, school finance reform is easier to achieve where its beneficiaries are not segregated by race, n7 and desegregation is easier to achieve where all schools are amply resourced. n8Educationally, we know that both resource-dependent interventions as well as peer and environmental influences have important effects on learning outcomes, even if the relative strength of these factors remains unclear. </w:t>
      </w:r>
      <w:proofErr w:type="gramStart"/>
      <w:r w:rsidRPr="006B2147">
        <w:t>n9</w:t>
      </w:r>
      <w:proofErr w:type="gramEnd"/>
      <w:r w:rsidRPr="006B2147">
        <w:t xml:space="preserve"> Notwithstanding these points of convergence, </w:t>
      </w:r>
      <w:r w:rsidRPr="002605D5">
        <w:rPr>
          <w:rStyle w:val="StyleUnderline"/>
          <w:highlight w:val="yellow"/>
        </w:rPr>
        <w:t>school desegregation and school finance reform are rarely treated together</w:t>
      </w:r>
      <w:r w:rsidRPr="006B2147">
        <w:rPr>
          <w:rStyle w:val="StyleUnderline"/>
        </w:rPr>
        <w:t xml:space="preserve">. </w:t>
      </w:r>
      <w:r w:rsidRPr="002605D5">
        <w:rPr>
          <w:rStyle w:val="StyleUnderline"/>
          <w:highlight w:val="yellow"/>
        </w:rPr>
        <w:t>Although the plight of poor minority schoolchildren is a shared point</w:t>
      </w:r>
      <w:r w:rsidRPr="006B2147">
        <w:t xml:space="preserve"> of departure, the two strategies are compartmentalized in casebooks and commentary, n10 and </w:t>
      </w:r>
      <w:r w:rsidRPr="002605D5">
        <w:rPr>
          <w:rStyle w:val="StyleUnderline"/>
          <w:highlight w:val="yellow"/>
        </w:rPr>
        <w:t>their advocates appear to keep each other at a distance</w:t>
      </w:r>
      <w:r w:rsidRPr="002605D5">
        <w:rPr>
          <w:highlight w:val="yellow"/>
        </w:rPr>
        <w:t>.</w:t>
      </w:r>
      <w:r w:rsidRPr="006B2147">
        <w:t xml:space="preserve"> For example, </w:t>
      </w:r>
      <w:r w:rsidRPr="002605D5">
        <w:rPr>
          <w:rStyle w:val="StyleUnderline"/>
          <w:highlight w:val="yellow"/>
        </w:rPr>
        <w:t>although court-ordered school desegregation has slowed to a</w:t>
      </w:r>
      <w:r w:rsidRPr="006B2147">
        <w:t xml:space="preserve"> virtual </w:t>
      </w:r>
      <w:r w:rsidRPr="002605D5">
        <w:rPr>
          <w:rStyle w:val="StyleUnderline"/>
          <w:highlight w:val="yellow"/>
        </w:rPr>
        <w:t>standstill</w:t>
      </w:r>
      <w:r w:rsidRPr="006B2147">
        <w:rPr>
          <w:rStyle w:val="StyleUnderline"/>
        </w:rPr>
        <w:t xml:space="preserve"> </w:t>
      </w:r>
      <w:r w:rsidRPr="006B2147">
        <w:t xml:space="preserve">over the past decade, </w:t>
      </w:r>
      <w:r w:rsidRPr="002605D5">
        <w:rPr>
          <w:rStyle w:val="StyleUnderline"/>
          <w:highlight w:val="yellow"/>
        </w:rPr>
        <w:t>the NAACP Legal Defense</w:t>
      </w:r>
      <w:r w:rsidRPr="006B2147">
        <w:t xml:space="preserve"> [*83</w:t>
      </w:r>
      <w:proofErr w:type="gramStart"/>
      <w:r w:rsidRPr="006B2147">
        <w:t xml:space="preserve">]  </w:t>
      </w:r>
      <w:r w:rsidRPr="002605D5">
        <w:rPr>
          <w:rStyle w:val="StyleUnderline"/>
          <w:highlight w:val="yellow"/>
        </w:rPr>
        <w:t>Fund</w:t>
      </w:r>
      <w:proofErr w:type="gramEnd"/>
      <w:r w:rsidRPr="006B2147">
        <w:t xml:space="preserve"> ("LDF") </w:t>
      </w:r>
      <w:r w:rsidRPr="002605D5">
        <w:rPr>
          <w:rStyle w:val="StyleUnderline"/>
          <w:highlight w:val="yellow"/>
        </w:rPr>
        <w:t>has not embraced school finance litigation as a tool to improve educational opportunity for minority schoolchildren</w:t>
      </w:r>
      <w:r w:rsidRPr="006B2147">
        <w:t xml:space="preserve">, even though such litigation </w:t>
      </w:r>
      <w:r w:rsidRPr="006B2147">
        <w:rPr>
          <w:rStyle w:val="StyleUnderline"/>
        </w:rPr>
        <w:t xml:space="preserve">has gained momentum in recent years.n11 </w:t>
      </w:r>
      <w:r w:rsidRPr="002605D5">
        <w:rPr>
          <w:rStyle w:val="StyleUnderline"/>
          <w:highlight w:val="yellow"/>
        </w:rPr>
        <w:t>Similarly, school finance reformers have been cool to the cause of school desegregation from the beginning</w:t>
      </w:r>
      <w:r w:rsidRPr="006B2147">
        <w:t>. n12</w:t>
      </w:r>
    </w:p>
    <w:p w:rsidR="00874119" w:rsidRPr="00612699" w:rsidRDefault="00874119" w:rsidP="00874119"/>
    <w:p w:rsidR="00874119" w:rsidRDefault="00874119" w:rsidP="00874119">
      <w:pPr>
        <w:pStyle w:val="Heading4"/>
      </w:pPr>
      <w:r>
        <w:t>Education is unequal in the status quo because of a lack of equity in the funding of districts – states don’t have the resources to properly spread</w:t>
      </w:r>
    </w:p>
    <w:p w:rsidR="00874119" w:rsidRPr="00AF15F5" w:rsidRDefault="00874119" w:rsidP="00874119">
      <w:r>
        <w:t xml:space="preserve">Kimberly Jenkins </w:t>
      </w:r>
      <w:r w:rsidRPr="00203B90">
        <w:rPr>
          <w:b/>
        </w:rPr>
        <w:t>Robinson 2015</w:t>
      </w:r>
      <w:r>
        <w:t xml:space="preserve"> (Professor of Law at the University of Richmond School of Law) LexisNexis Washington University Law Review “DISRUPTING EDUCATION FEDERALISM”</w:t>
      </w:r>
    </w:p>
    <w:p w:rsidR="00874119" w:rsidRPr="005309E2" w:rsidRDefault="00874119" w:rsidP="00874119">
      <w:r w:rsidRPr="00AF15F5">
        <w:rPr>
          <w:u w:val="single"/>
        </w:rPr>
        <w:t xml:space="preserve">The United States continues to tolerate a longstanding educational opportunity gap. Today, it relegates at least ten million students in low-income neighborhoods and millions more minority students to poorly performing teachers, substandard facilities, and other inferior educational opportunities. </w:t>
      </w:r>
      <w:proofErr w:type="gramStart"/>
      <w:r w:rsidRPr="00AF15F5">
        <w:rPr>
          <w:u w:val="single"/>
        </w:rPr>
        <w:t>n1</w:t>
      </w:r>
      <w:proofErr w:type="gramEnd"/>
      <w:r w:rsidRPr="00AF15F5">
        <w:rPr>
          <w:u w:val="single"/>
        </w:rPr>
        <w:t xml:space="preserve"> This occurs in part because the United States invests more money in high-income districts than in low-income districts, a sharp contrast to other developed nations. </w:t>
      </w:r>
      <w:proofErr w:type="gramStart"/>
      <w:r w:rsidRPr="00AF15F5">
        <w:rPr>
          <w:u w:val="single"/>
        </w:rPr>
        <w:t>n2</w:t>
      </w:r>
      <w:proofErr w:type="gramEnd"/>
      <w:r w:rsidRPr="00AF15F5">
        <w:rPr>
          <w:u w:val="single"/>
        </w:rPr>
        <w:t xml:space="preserve"> Scholars and court decisions also have documented the sizeable intrastate disparities in educational opportunity. </w:t>
      </w:r>
      <w:proofErr w:type="gramStart"/>
      <w:r w:rsidRPr="005309E2">
        <w:t>n3</w:t>
      </w:r>
      <w:proofErr w:type="gramEnd"/>
      <w:r w:rsidRPr="005309E2">
        <w:t xml:space="preserve"> In addition, interstate inequalities in educational opportunity represent the largest component of disparities in educational opportunity. n4</w:t>
      </w:r>
      <w:r w:rsidRPr="00AF15F5">
        <w:rPr>
          <w:u w:val="single"/>
        </w:rPr>
        <w:t xml:space="preserve"> The harmful nature of interstate disparities falls hardest on disadvantaged schoolchildren who have the most educational needs, n5 and states do not [*962] possess the resources and capacity to address the full scope of these disparities</w:t>
      </w:r>
      <w:r w:rsidRPr="005309E2">
        <w:t xml:space="preserve">. </w:t>
      </w:r>
      <w:proofErr w:type="gramStart"/>
      <w:r w:rsidRPr="005309E2">
        <w:t>n6</w:t>
      </w:r>
      <w:proofErr w:type="gramEnd"/>
      <w:r w:rsidRPr="005309E2">
        <w:t xml:space="preserve"> Furthermore, research confirms that as the gap in wealth has grown between low-income and high-income families, the achievement gap between children in low-income and high-income families also has widened. n7</w:t>
      </w:r>
    </w:p>
    <w:p w:rsidR="00874119" w:rsidRDefault="00874119" w:rsidP="00874119">
      <w:pPr>
        <w:pStyle w:val="Heading3"/>
        <w:rPr>
          <w:rStyle w:val="StyleUnderline"/>
          <w:b w:val="0"/>
          <w:sz w:val="32"/>
          <w:szCs w:val="32"/>
        </w:rPr>
      </w:pPr>
      <w:r w:rsidRPr="00612699">
        <w:rPr>
          <w:rStyle w:val="StyleUnderline"/>
          <w:sz w:val="32"/>
          <w:szCs w:val="32"/>
        </w:rPr>
        <w:t>Solvency- Courts</w:t>
      </w:r>
    </w:p>
    <w:p w:rsidR="00874119" w:rsidRDefault="00874119" w:rsidP="00874119">
      <w:pPr>
        <w:pStyle w:val="Heading4"/>
      </w:pPr>
      <w:r>
        <w:t xml:space="preserve">Empirical evidence </w:t>
      </w:r>
      <w:proofErr w:type="spellStart"/>
      <w:r>
        <w:t>DeRolph</w:t>
      </w:r>
      <w:proofErr w:type="spellEnd"/>
      <w:r>
        <w:t xml:space="preserve"> v. State Public opinion supported Equity but the court shot it down</w:t>
      </w:r>
    </w:p>
    <w:p w:rsidR="00874119" w:rsidRDefault="00874119" w:rsidP="00874119">
      <w:r>
        <w:t xml:space="preserve">Madeline </w:t>
      </w:r>
      <w:r w:rsidRPr="00187675">
        <w:rPr>
          <w:b/>
          <w:iCs/>
        </w:rPr>
        <w:t>Davis</w:t>
      </w:r>
      <w:r>
        <w:t xml:space="preserve">. 6 Juris Doctor Candidate at the University of Illinois College of Law and the Electronic Media Editor for the University of Illinois Law Review. </w:t>
      </w:r>
      <w:r w:rsidRPr="00187675">
        <w:rPr>
          <w:rFonts w:eastAsiaTheme="majorEastAsia" w:cstheme="majorBidi"/>
          <w:b/>
          <w:iCs/>
          <w:sz w:val="26"/>
        </w:rPr>
        <w:t>2016</w:t>
      </w:r>
      <w:r>
        <w:rPr>
          <w:rFonts w:eastAsiaTheme="majorEastAsia" w:cstheme="majorBidi"/>
          <w:b/>
          <w:iCs/>
          <w:sz w:val="26"/>
        </w:rPr>
        <w:t>. “</w:t>
      </w:r>
      <w:r>
        <w:t xml:space="preserve">Off the Constitutional Map: Breaking the Endless Cycle of School Finance Litigation” Brigham Young University Education and Law Journal. Lexis Nexus. </w:t>
      </w:r>
    </w:p>
    <w:p w:rsidR="00874119" w:rsidRPr="002605D5" w:rsidRDefault="00874119" w:rsidP="00874119">
      <w:pPr>
        <w:rPr>
          <w:sz w:val="14"/>
        </w:rPr>
      </w:pPr>
      <w:r w:rsidRPr="002605D5">
        <w:rPr>
          <w:sz w:val="14"/>
        </w:rPr>
        <w:t xml:space="preserve">The Ohio Supreme Court battled with legislators for thirteen years over education finance in its most recent saga of cases, </w:t>
      </w:r>
      <w:proofErr w:type="spellStart"/>
      <w:r w:rsidRPr="002605D5">
        <w:rPr>
          <w:sz w:val="14"/>
        </w:rPr>
        <w:t>DeRolph</w:t>
      </w:r>
      <w:proofErr w:type="spellEnd"/>
      <w:r w:rsidRPr="002605D5">
        <w:rPr>
          <w:sz w:val="14"/>
        </w:rPr>
        <w:t xml:space="preserve"> v. State. </w:t>
      </w:r>
      <w:proofErr w:type="gramStart"/>
      <w:r w:rsidRPr="002605D5">
        <w:rPr>
          <w:sz w:val="14"/>
        </w:rPr>
        <w:t>n84</w:t>
      </w:r>
      <w:proofErr w:type="gramEnd"/>
      <w:r w:rsidRPr="002605D5">
        <w:rPr>
          <w:sz w:val="14"/>
        </w:rPr>
        <w:t xml:space="preserve"> Within this time, four different rulings all upheld students' rights to adequately funded [*128] education. n85 School finance litigation actually goes back as far as 1923 in Ohio, when the state supreme court made its first attempt at clarifying the education clause in the state constitution. n86 That provision states that the legislature "shall make such provisions, by taxation, or otherwise, as, with the income arising from the school trust fund, will secure a thorough and efficient system of common schools throughout the state." n87 The court in that early case found for the plaintiffs (taxpayers and school districts who challenged unfair funding distributions), a harbinger for what was to come almost seventy years later. </w:t>
      </w:r>
      <w:proofErr w:type="gramStart"/>
      <w:r w:rsidRPr="002605D5">
        <w:rPr>
          <w:sz w:val="14"/>
        </w:rPr>
        <w:t>n88</w:t>
      </w:r>
      <w:proofErr w:type="gramEnd"/>
      <w:r w:rsidRPr="002605D5">
        <w:rPr>
          <w:sz w:val="14"/>
        </w:rPr>
        <w:t xml:space="preserve"> The court's constitutional power to decide such cases was secured in the interim. In Board of Education v. Walter, plaintiffs challenged the Ohio financing scheme once again, but this time made an equity argument. </w:t>
      </w:r>
      <w:proofErr w:type="gramStart"/>
      <w:r w:rsidRPr="002605D5">
        <w:rPr>
          <w:sz w:val="14"/>
        </w:rPr>
        <w:t>n89</w:t>
      </w:r>
      <w:proofErr w:type="gramEnd"/>
      <w:r w:rsidRPr="002605D5">
        <w:rPr>
          <w:sz w:val="14"/>
        </w:rPr>
        <w:t xml:space="preserve"> Like the equity cases brought in other states, the Walter plaintiffs did not prevail. </w:t>
      </w:r>
      <w:proofErr w:type="gramStart"/>
      <w:r w:rsidRPr="002605D5">
        <w:rPr>
          <w:sz w:val="14"/>
        </w:rPr>
        <w:t>n90</w:t>
      </w:r>
      <w:proofErr w:type="gramEnd"/>
      <w:r w:rsidRPr="002605D5">
        <w:rPr>
          <w:sz w:val="14"/>
        </w:rPr>
        <w:t xml:space="preserve"> The majority looked to school finance decisions in New Jersey and Washington, both discussed below, in determining that the issue before the court was justiciable - not a political question beyond its reach, as the defendant State argued. </w:t>
      </w:r>
      <w:proofErr w:type="gramStart"/>
      <w:r w:rsidRPr="002605D5">
        <w:rPr>
          <w:sz w:val="14"/>
        </w:rPr>
        <w:t>n91</w:t>
      </w:r>
      <w:proofErr w:type="gramEnd"/>
      <w:r w:rsidRPr="002605D5">
        <w:rPr>
          <w:sz w:val="14"/>
        </w:rPr>
        <w:t xml:space="preserve"> Page 5 16 BYU Educ. &amp; L. J. 117, *125 Then came the first of the </w:t>
      </w:r>
      <w:proofErr w:type="spellStart"/>
      <w:r w:rsidRPr="002605D5">
        <w:rPr>
          <w:sz w:val="14"/>
        </w:rPr>
        <w:t>DeRolph</w:t>
      </w:r>
      <w:proofErr w:type="spellEnd"/>
      <w:r w:rsidRPr="002605D5">
        <w:rPr>
          <w:sz w:val="14"/>
        </w:rPr>
        <w:t xml:space="preserve"> cases in 1991</w:t>
      </w:r>
      <w:r w:rsidRPr="002605D5">
        <w:rPr>
          <w:sz w:val="14"/>
          <w:highlight w:val="yellow"/>
        </w:rPr>
        <w:t xml:space="preserve">. </w:t>
      </w:r>
      <w:r w:rsidRPr="002605D5">
        <w:rPr>
          <w:rStyle w:val="StyleUnderline"/>
          <w:highlight w:val="yellow"/>
        </w:rPr>
        <w:t>Five school districts throughout the state asked the court to declare the public school finance system unconstitutional</w:t>
      </w:r>
      <w:r w:rsidRPr="002605D5">
        <w:rPr>
          <w:sz w:val="14"/>
        </w:rPr>
        <w:t xml:space="preserve">. </w:t>
      </w:r>
      <w:proofErr w:type="gramStart"/>
      <w:r w:rsidRPr="002605D5">
        <w:rPr>
          <w:sz w:val="14"/>
        </w:rPr>
        <w:t>n92</w:t>
      </w:r>
      <w:proofErr w:type="gramEnd"/>
      <w:r w:rsidRPr="002605D5">
        <w:rPr>
          <w:sz w:val="14"/>
        </w:rPr>
        <w:t xml:space="preserve"> </w:t>
      </w:r>
      <w:r w:rsidRPr="002605D5">
        <w:rPr>
          <w:rStyle w:val="StyleUnderline"/>
          <w:highlight w:val="yellow"/>
        </w:rPr>
        <w:t>The trial court found a number of shocking inadequacies in schools. Just seventeen percent of heating systems in these schools were deemed "satisfactory," and thirty-one percent of fire alarm systems were deemed "adequate</w:t>
      </w:r>
      <w:r w:rsidRPr="001A3375">
        <w:rPr>
          <w:rStyle w:val="StyleUnderline"/>
        </w:rPr>
        <w:t>.</w:t>
      </w:r>
      <w:r w:rsidRPr="002605D5">
        <w:rPr>
          <w:sz w:val="14"/>
        </w:rPr>
        <w:t xml:space="preserve">" </w:t>
      </w:r>
      <w:r w:rsidRPr="001A3375">
        <w:rPr>
          <w:rStyle w:val="StyleUnderline"/>
        </w:rPr>
        <w:t xml:space="preserve">n93 </w:t>
      </w:r>
      <w:r w:rsidRPr="002605D5">
        <w:rPr>
          <w:rStyle w:val="StyleUnderline"/>
          <w:highlight w:val="yellow"/>
        </w:rPr>
        <w:t xml:space="preserve">Almost seventy percent of schools had failed to remove asbestos, directly violating an [*129] Environmental Protection Agency mandate. </w:t>
      </w:r>
      <w:proofErr w:type="gramStart"/>
      <w:r w:rsidRPr="002605D5">
        <w:rPr>
          <w:rStyle w:val="StyleUnderline"/>
          <w:highlight w:val="yellow"/>
        </w:rPr>
        <w:t>n94</w:t>
      </w:r>
      <w:proofErr w:type="gramEnd"/>
      <w:r w:rsidRPr="002605D5">
        <w:rPr>
          <w:rStyle w:val="StyleUnderline"/>
          <w:highlight w:val="yellow"/>
        </w:rPr>
        <w:t xml:space="preserve"> One school building was sliding down a hill an inch per month. n95 At another school, students were "subjected to breathing coal dust which [was] emitted into the air</w:t>
      </w:r>
      <w:r w:rsidRPr="002605D5">
        <w:rPr>
          <w:sz w:val="14"/>
        </w:rPr>
        <w:t xml:space="preserve"> and actually covered the students' desks after accumulating overnight." n96 "Obviously," the court observed, "state funding of school districts cannot be considered adequate ... ." n97 </w:t>
      </w:r>
      <w:r w:rsidRPr="002605D5">
        <w:rPr>
          <w:rStyle w:val="StyleUnderline"/>
          <w:highlight w:val="yellow"/>
        </w:rPr>
        <w:t>Despite these findings, the Ohio Supreme Court only struck down the school finance system by a slim four-to-three majority</w:t>
      </w:r>
      <w:r w:rsidRPr="001A3375">
        <w:rPr>
          <w:rStyle w:val="StyleUnderline"/>
        </w:rPr>
        <w:t>.</w:t>
      </w:r>
      <w:r w:rsidRPr="002605D5">
        <w:rPr>
          <w:sz w:val="14"/>
        </w:rPr>
        <w:t xml:space="preserve"> </w:t>
      </w:r>
      <w:proofErr w:type="gramStart"/>
      <w:r w:rsidRPr="002605D5">
        <w:rPr>
          <w:sz w:val="14"/>
        </w:rPr>
        <w:t>n98</w:t>
      </w:r>
      <w:proofErr w:type="gramEnd"/>
      <w:r w:rsidRPr="002605D5">
        <w:rPr>
          <w:sz w:val="14"/>
        </w:rPr>
        <w:t xml:space="preserve"> The dissent thought school funding questions were </w:t>
      </w:r>
      <w:proofErr w:type="spellStart"/>
      <w:r w:rsidRPr="002605D5">
        <w:rPr>
          <w:sz w:val="14"/>
        </w:rPr>
        <w:t>nonjusticiable</w:t>
      </w:r>
      <w:proofErr w:type="spellEnd"/>
      <w:r w:rsidRPr="002605D5">
        <w:rPr>
          <w:sz w:val="14"/>
        </w:rPr>
        <w:t xml:space="preserve"> political questions. </w:t>
      </w:r>
      <w:proofErr w:type="gramStart"/>
      <w:r w:rsidRPr="002605D5">
        <w:rPr>
          <w:sz w:val="14"/>
        </w:rPr>
        <w:t>n99</w:t>
      </w:r>
      <w:proofErr w:type="gramEnd"/>
      <w:r w:rsidRPr="002605D5">
        <w:rPr>
          <w:sz w:val="14"/>
        </w:rPr>
        <w:t xml:space="preserve"> This disagreement among the justices touched off the constitutional battle that would continue between the majority and the Ohio legislature for years. Perhaps to appease the dissent, the court did not require the legislature to take any specific action, but did ask the legislature to create a new finance system and allowed the trial court to retain jurisdiction until it was satisfied. </w:t>
      </w:r>
      <w:proofErr w:type="gramStart"/>
      <w:r w:rsidRPr="002605D5">
        <w:rPr>
          <w:sz w:val="14"/>
        </w:rPr>
        <w:t>n100</w:t>
      </w:r>
      <w:proofErr w:type="gramEnd"/>
      <w:r w:rsidRPr="002605D5">
        <w:rPr>
          <w:sz w:val="14"/>
        </w:rPr>
        <w:t xml:space="preserve"> Based on a survey the legislature itself conducted, the court stated that ten billion dollars was necessary to bring funding to constitutional levels. </w:t>
      </w:r>
      <w:proofErr w:type="gramStart"/>
      <w:r w:rsidRPr="002605D5">
        <w:rPr>
          <w:sz w:val="14"/>
        </w:rPr>
        <w:t>n101</w:t>
      </w:r>
      <w:proofErr w:type="gramEnd"/>
      <w:r w:rsidRPr="002605D5">
        <w:rPr>
          <w:sz w:val="14"/>
        </w:rPr>
        <w:t xml:space="preserve"> </w:t>
      </w:r>
      <w:r w:rsidRPr="002605D5">
        <w:rPr>
          <w:rStyle w:val="StyleUnderline"/>
          <w:highlight w:val="yellow"/>
        </w:rPr>
        <w:t xml:space="preserve">The legislature struggled to comply with the court's order. Some lawmakers did not question the court's constitutional authority to force compliance on the issue, while others expressed reservations. </w:t>
      </w:r>
      <w:proofErr w:type="gramStart"/>
      <w:r w:rsidRPr="002605D5">
        <w:rPr>
          <w:rStyle w:val="StyleUnderline"/>
          <w:highlight w:val="yellow"/>
        </w:rPr>
        <w:t>n102</w:t>
      </w:r>
      <w:proofErr w:type="gramEnd"/>
      <w:r w:rsidRPr="002605D5">
        <w:rPr>
          <w:rStyle w:val="StyleUnderline"/>
          <w:highlight w:val="yellow"/>
        </w:rPr>
        <w:t xml:space="preserve"> Ultraconservative legislators suggested stripping the court of jurisdiction or amending the constitution</w:t>
      </w:r>
      <w:r w:rsidRPr="002605D5">
        <w:rPr>
          <w:sz w:val="14"/>
        </w:rPr>
        <w:t xml:space="preserve">. </w:t>
      </w:r>
      <w:proofErr w:type="gramStart"/>
      <w:r w:rsidRPr="002605D5">
        <w:rPr>
          <w:sz w:val="14"/>
        </w:rPr>
        <w:t>n103</w:t>
      </w:r>
      <w:proofErr w:type="gramEnd"/>
      <w:r w:rsidRPr="002605D5">
        <w:rPr>
          <w:sz w:val="14"/>
        </w:rPr>
        <w:t xml:space="preserve"> Some even advocated impeaching the justices who made up the majority. </w:t>
      </w:r>
      <w:proofErr w:type="gramStart"/>
      <w:r w:rsidRPr="002605D5">
        <w:rPr>
          <w:sz w:val="14"/>
        </w:rPr>
        <w:t>n104</w:t>
      </w:r>
      <w:proofErr w:type="gramEnd"/>
      <w:r w:rsidRPr="002605D5">
        <w:rPr>
          <w:sz w:val="14"/>
        </w:rPr>
        <w:t xml:space="preserve"> </w:t>
      </w:r>
      <w:r w:rsidRPr="002605D5">
        <w:rPr>
          <w:rStyle w:val="StyleUnderline"/>
          <w:highlight w:val="yellow"/>
        </w:rPr>
        <w:t>The media made similar recommendations, and urged the legislature to ignore the court's orders</w:t>
      </w:r>
      <w:r w:rsidRPr="002605D5">
        <w:rPr>
          <w:sz w:val="14"/>
        </w:rPr>
        <w:t xml:space="preserve">. </w:t>
      </w:r>
      <w:proofErr w:type="gramStart"/>
      <w:r w:rsidRPr="002605D5">
        <w:rPr>
          <w:sz w:val="14"/>
        </w:rPr>
        <w:t>n105</w:t>
      </w:r>
      <w:proofErr w:type="gramEnd"/>
      <w:r w:rsidRPr="002605D5">
        <w:rPr>
          <w:sz w:val="14"/>
        </w:rPr>
        <w:t xml:space="preserve"> In the wake of the court's decision, the legislature appropriated an additional three hundred million [*130] dollars for improvements, just three percent of the amount the legislature's survey required. </w:t>
      </w:r>
      <w:proofErr w:type="gramStart"/>
      <w:r w:rsidRPr="002605D5">
        <w:rPr>
          <w:sz w:val="14"/>
        </w:rPr>
        <w:t>n106</w:t>
      </w:r>
      <w:proofErr w:type="gramEnd"/>
      <w:r w:rsidRPr="002605D5">
        <w:rPr>
          <w:sz w:val="14"/>
        </w:rPr>
        <w:t xml:space="preserve"> The governor passed a bill purporting to change the school funding formula, but no substantive changes were truly made. </w:t>
      </w:r>
      <w:proofErr w:type="gramStart"/>
      <w:r w:rsidRPr="002605D5">
        <w:rPr>
          <w:sz w:val="14"/>
        </w:rPr>
        <w:t>n107</w:t>
      </w:r>
      <w:proofErr w:type="gramEnd"/>
      <w:r w:rsidRPr="002605D5">
        <w:rPr>
          <w:sz w:val="14"/>
        </w:rPr>
        <w:t xml:space="preserve"> The legislature offered up the issue to a vote, as a sales tax increase. </w:t>
      </w:r>
      <w:proofErr w:type="gramStart"/>
      <w:r w:rsidRPr="002605D5">
        <w:rPr>
          <w:sz w:val="14"/>
        </w:rPr>
        <w:t>n108</w:t>
      </w:r>
      <w:proofErr w:type="gramEnd"/>
      <w:r w:rsidRPr="002605D5">
        <w:rPr>
          <w:sz w:val="14"/>
        </w:rPr>
        <w:t xml:space="preserve"> This also failed. </w:t>
      </w:r>
      <w:proofErr w:type="gramStart"/>
      <w:r w:rsidRPr="002605D5">
        <w:rPr>
          <w:sz w:val="14"/>
        </w:rPr>
        <w:t>n109</w:t>
      </w:r>
      <w:proofErr w:type="gramEnd"/>
      <w:r w:rsidRPr="002605D5">
        <w:rPr>
          <w:sz w:val="14"/>
        </w:rPr>
        <w:t xml:space="preserve"> As expected, the issue again rose to the Ohio Supreme Court a few years later. </w:t>
      </w:r>
      <w:proofErr w:type="gramStart"/>
      <w:r w:rsidRPr="002605D5">
        <w:rPr>
          <w:sz w:val="14"/>
        </w:rPr>
        <w:t>n110</w:t>
      </w:r>
      <w:proofErr w:type="gramEnd"/>
      <w:r w:rsidRPr="002605D5">
        <w:rPr>
          <w:sz w:val="14"/>
        </w:rPr>
        <w:t xml:space="preserve"> The same majority-dissent breakdown found the then-current funding scheme unconstitutional, but acknowledged that progress had been made. </w:t>
      </w:r>
      <w:proofErr w:type="gramStart"/>
      <w:r w:rsidRPr="002605D5">
        <w:rPr>
          <w:sz w:val="14"/>
        </w:rPr>
        <w:t>n111</w:t>
      </w:r>
      <w:proofErr w:type="gramEnd"/>
      <w:r w:rsidRPr="002605D5">
        <w:rPr>
          <w:sz w:val="14"/>
        </w:rPr>
        <w:t xml:space="preserve"> It also acknowledged the separation of powers issue, and reasoned that it had been deliberately conservative in allowing the legislature to define the legislation's parameters. </w:t>
      </w:r>
      <w:proofErr w:type="gramStart"/>
      <w:r w:rsidRPr="002605D5">
        <w:rPr>
          <w:sz w:val="14"/>
        </w:rPr>
        <w:t>n112</w:t>
      </w:r>
      <w:proofErr w:type="gramEnd"/>
      <w:r w:rsidRPr="002605D5">
        <w:rPr>
          <w:sz w:val="14"/>
        </w:rPr>
        <w:t xml:space="preserve"> The court also upheld its authority to enforce its own orders; otherwise, the "power to find a particular act unconstitutional would be a nullity." n113 If a remedy is never enforced, it is not actually a remedy, the court opined. </w:t>
      </w:r>
      <w:proofErr w:type="gramStart"/>
      <w:r w:rsidRPr="002605D5">
        <w:rPr>
          <w:sz w:val="14"/>
        </w:rPr>
        <w:t>n114</w:t>
      </w:r>
      <w:proofErr w:type="gramEnd"/>
      <w:r w:rsidRPr="002605D5">
        <w:rPr>
          <w:sz w:val="14"/>
        </w:rPr>
        <w:t xml:space="preserve"> </w:t>
      </w:r>
      <w:r w:rsidRPr="002605D5">
        <w:rPr>
          <w:rStyle w:val="StyleUnderline"/>
          <w:highlight w:val="yellow"/>
        </w:rPr>
        <w:t xml:space="preserve">Although the second </w:t>
      </w:r>
      <w:proofErr w:type="spellStart"/>
      <w:r w:rsidRPr="002605D5">
        <w:rPr>
          <w:rStyle w:val="StyleUnderline"/>
          <w:highlight w:val="yellow"/>
        </w:rPr>
        <w:t>DeRolph</w:t>
      </w:r>
      <w:proofErr w:type="spellEnd"/>
      <w:r w:rsidRPr="002605D5">
        <w:rPr>
          <w:rStyle w:val="StyleUnderline"/>
          <w:highlight w:val="yellow"/>
        </w:rPr>
        <w:t xml:space="preserve"> decision mainly echoed the first, legislative and public opinion was no longer as mixed. Many legislators, the governor, and commentators all disagreed with the holding.</w:t>
      </w:r>
      <w:r w:rsidRPr="001A3375">
        <w:rPr>
          <w:rStyle w:val="StyleUnderline"/>
        </w:rPr>
        <w:t xml:space="preserve"> </w:t>
      </w:r>
      <w:proofErr w:type="gramStart"/>
      <w:r w:rsidRPr="002605D5">
        <w:rPr>
          <w:sz w:val="14"/>
        </w:rPr>
        <w:t>n115</w:t>
      </w:r>
      <w:proofErr w:type="gramEnd"/>
      <w:r w:rsidRPr="002605D5">
        <w:rPr>
          <w:sz w:val="14"/>
        </w:rPr>
        <w:t xml:space="preserve"> The author of the majority opinion managed to win re-election the next year despite a vocal and well-funded campaign to unseat her, with many attacks made specifically about the education decision. </w:t>
      </w:r>
      <w:proofErr w:type="gramStart"/>
      <w:r w:rsidRPr="002605D5">
        <w:rPr>
          <w:sz w:val="14"/>
        </w:rPr>
        <w:t>n116</w:t>
      </w:r>
      <w:proofErr w:type="gramEnd"/>
      <w:r w:rsidRPr="002605D5">
        <w:rPr>
          <w:sz w:val="14"/>
        </w:rPr>
        <w:t xml:space="preserve"> The legislature managed to appropriate another one billion dollars to school construction, again falling short of the original ten [*131] billion dollar order, which likely was much larger by that time. </w:t>
      </w:r>
      <w:proofErr w:type="gramStart"/>
      <w:r w:rsidRPr="002605D5">
        <w:rPr>
          <w:sz w:val="14"/>
        </w:rPr>
        <w:t>n117</w:t>
      </w:r>
      <w:proofErr w:type="gramEnd"/>
      <w:r w:rsidRPr="002605D5">
        <w:rPr>
          <w:sz w:val="14"/>
        </w:rPr>
        <w:t xml:space="preserve"> At that point, the court contemplated holding the legislature in contempt. n118 One of the justices, part of the original majority that struck down the Ohio funding plan, publicly commented that a contempt order was one of the possible routes, and that the court does ""have some power to do things when groups or individuals do not comply with our orders.'" n119 The justice went on to explain that jail terms or fines could result, but did not outline how those penalties would work for an entire legislature. n120</w:t>
      </w:r>
    </w:p>
    <w:p w:rsidR="00874119" w:rsidRPr="002605D5" w:rsidRDefault="00874119" w:rsidP="002605D5">
      <w:pPr>
        <w:pStyle w:val="Heading4"/>
      </w:pPr>
      <w:r w:rsidRPr="002605D5">
        <w:t>What makes education adequate</w:t>
      </w:r>
    </w:p>
    <w:p w:rsidR="00874119" w:rsidRPr="004043AA" w:rsidRDefault="00874119" w:rsidP="00874119">
      <w:r>
        <w:t xml:space="preserve">Lauren </w:t>
      </w:r>
      <w:r w:rsidRPr="002605D5">
        <w:rPr>
          <w:rStyle w:val="Style13ptBold"/>
        </w:rPr>
        <w:t>Gillespie</w:t>
      </w:r>
      <w:r>
        <w:t xml:space="preserve"> 7-</w:t>
      </w:r>
      <w:r w:rsidRPr="002605D5">
        <w:rPr>
          <w:rStyle w:val="Style13ptBold"/>
        </w:rPr>
        <w:t>10</w:t>
      </w:r>
      <w:r>
        <w:t xml:space="preserve">, “The fourth wave of education finance litigation: Pursuing a federal right to education,” </w:t>
      </w:r>
      <w:r w:rsidRPr="008D768B">
        <w:t>University of Pennsylvania, 2007; J.D. Candidate, Cornell Law School, 2010</w:t>
      </w:r>
      <w:r>
        <w:t xml:space="preserve">, </w:t>
      </w:r>
      <w:r w:rsidRPr="008D768B">
        <w:t>http://cornelllawreview.org/files/2013/02/GillespieTheFourthWaveofEducationFinanceLitigation1.pdf</w:t>
      </w:r>
    </w:p>
    <w:p w:rsidR="00874119" w:rsidRPr="00CD188A" w:rsidRDefault="00874119" w:rsidP="00874119">
      <w:pPr>
        <w:rPr>
          <w:rStyle w:val="Style13ptBold"/>
          <w:rFonts w:asciiTheme="majorHAnsi" w:hAnsiTheme="majorHAnsi"/>
          <w:b w:val="0"/>
          <w:sz w:val="16"/>
        </w:rPr>
      </w:pPr>
      <w:r w:rsidRPr="002605D5">
        <w:rPr>
          <w:rStyle w:val="StyleUnderline"/>
          <w:highlight w:val="yellow"/>
        </w:rPr>
        <w:t>The trial court found that given this constitutional language, the only viable claim under the education clause of the state constitution was that there was no system of free public schools open to all children in the state.</w:t>
      </w:r>
      <w:r w:rsidRPr="00CD188A">
        <w:rPr>
          <w:rStyle w:val="Style13ptBold"/>
          <w:rFonts w:asciiTheme="majorHAnsi" w:hAnsiTheme="majorHAnsi"/>
          <w:b w:val="0"/>
          <w:sz w:val="16"/>
        </w:rPr>
        <w:t xml:space="preserve">149 Despite the minimal language in the state constitution, </w:t>
      </w:r>
      <w:r w:rsidRPr="002605D5">
        <w:rPr>
          <w:rStyle w:val="StyleUnderline"/>
          <w:highlight w:val="yellow"/>
        </w:rPr>
        <w:t>the South Carolina Supreme Court reversed for the plaintiffs and interpreted this provision as “</w:t>
      </w:r>
      <w:proofErr w:type="spellStart"/>
      <w:r w:rsidRPr="002605D5">
        <w:rPr>
          <w:rStyle w:val="StyleUnderline"/>
          <w:highlight w:val="yellow"/>
        </w:rPr>
        <w:t>requir</w:t>
      </w:r>
      <w:proofErr w:type="spellEnd"/>
      <w:r w:rsidRPr="002605D5">
        <w:rPr>
          <w:rStyle w:val="StyleUnderline"/>
          <w:highlight w:val="yellow"/>
        </w:rPr>
        <w:t>[</w:t>
      </w:r>
      <w:proofErr w:type="spellStart"/>
      <w:r w:rsidRPr="002605D5">
        <w:rPr>
          <w:rStyle w:val="StyleUnderline"/>
          <w:highlight w:val="yellow"/>
        </w:rPr>
        <w:t>ing</w:t>
      </w:r>
      <w:proofErr w:type="spellEnd"/>
      <w:r w:rsidRPr="002605D5">
        <w:rPr>
          <w:rStyle w:val="StyleUnderline"/>
          <w:highlight w:val="yellow"/>
        </w:rPr>
        <w:t>] the General Assembly to provide the opportunity for each child to receive a minimally adequate education.”</w:t>
      </w:r>
      <w:r w:rsidRPr="00CD188A">
        <w:rPr>
          <w:rStyle w:val="Style13ptBold"/>
          <w:rFonts w:asciiTheme="majorHAnsi" w:hAnsiTheme="majorHAnsi"/>
          <w:b w:val="0"/>
          <w:sz w:val="16"/>
        </w:rPr>
        <w:t xml:space="preserve">150 The court then defined a minimally adequate education in accordance with the consensus definition of an adequate education. </w:t>
      </w:r>
      <w:r w:rsidRPr="002605D5">
        <w:rPr>
          <w:rStyle w:val="StyleUnderline"/>
          <w:highlight w:val="yellow"/>
        </w:rPr>
        <w:t>The court described the level of education guaranteed to students as one that provides the opportunity to acquire “(1) the ability to read, write, and speak the English language, and knowledge of mathematics and physical science; (2) a fundamental knowledge of economic, social, and political systems, and of history and governmental processes; and (3) academic and vocational skills.</w:t>
      </w:r>
      <w:r w:rsidRPr="00CD188A">
        <w:rPr>
          <w:rStyle w:val="Style13ptBold"/>
          <w:rFonts w:asciiTheme="majorHAnsi" w:hAnsiTheme="majorHAnsi"/>
          <w:b w:val="0"/>
          <w:sz w:val="16"/>
        </w:rPr>
        <w:t xml:space="preserve">”151 As with the Court’s dictum in Rodriguez, the bare language of the South Carolina Constitution required that the state provide only a minimum education. Despite the lack of qualitative standards, the South Carolina Supreme Court adopted a high-minimum definition of education that is largely consistent with the consensus definition of an adequate education. Therefore, the Abbeville decision supports the position that the federal government has a duty to provide an adequate education even though Rodriguez suggested only that some minimum amount of education is federally protected. </w:t>
      </w:r>
      <w:r w:rsidRPr="002605D5">
        <w:rPr>
          <w:rStyle w:val="StyleUnderline"/>
          <w:highlight w:val="yellow"/>
        </w:rPr>
        <w:t>While such state decisions are not binding precedent on federal courts, the Supreme Court can look to the prevailing policy in the states for guidance</w:t>
      </w:r>
      <w:r w:rsidRPr="00CD188A">
        <w:rPr>
          <w:rStyle w:val="Style13ptBold"/>
          <w:rFonts w:asciiTheme="majorHAnsi" w:hAnsiTheme="majorHAnsi"/>
          <w:b w:val="0"/>
          <w:sz w:val="16"/>
        </w:rPr>
        <w:t>.152</w:t>
      </w:r>
    </w:p>
    <w:p w:rsidR="00874119" w:rsidRPr="001A3375" w:rsidRDefault="00874119" w:rsidP="00874119"/>
    <w:p w:rsidR="00CD188A" w:rsidRDefault="00CD188A">
      <w:pPr>
        <w:rPr>
          <w:rFonts w:eastAsiaTheme="majorEastAsia" w:cstheme="majorBidi"/>
          <w:b/>
          <w:iCs/>
        </w:rPr>
      </w:pPr>
      <w:r>
        <w:br w:type="page"/>
      </w:r>
    </w:p>
    <w:p w:rsidR="00874119" w:rsidRPr="00BB3E1B" w:rsidRDefault="00874119" w:rsidP="00874119">
      <w:pPr>
        <w:pStyle w:val="Heading4"/>
      </w:pPr>
      <w:r w:rsidRPr="00BB3E1B">
        <w:t>Rodriguez and Keyes were decided based on different principles</w:t>
      </w:r>
    </w:p>
    <w:p w:rsidR="00874119" w:rsidRDefault="00874119" w:rsidP="00874119">
      <w:r w:rsidRPr="004A0BEB">
        <w:rPr>
          <w:rStyle w:val="Style13ptBold"/>
        </w:rPr>
        <w:t>Liu 06</w:t>
      </w:r>
      <w:r w:rsidRPr="004A0BEB">
        <w:t xml:space="preserve"> </w:t>
      </w:r>
      <w:r w:rsidRPr="00CD188A">
        <w:rPr>
          <w:szCs w:val="16"/>
        </w:rPr>
        <w:t xml:space="preserve">(Goodwin Liu; </w:t>
      </w:r>
      <w:proofErr w:type="gramStart"/>
      <w:r w:rsidRPr="00CD188A">
        <w:rPr>
          <w:szCs w:val="16"/>
        </w:rPr>
        <w:t>Winter</w:t>
      </w:r>
      <w:proofErr w:type="gramEnd"/>
      <w:r w:rsidRPr="00CD188A">
        <w:rPr>
          <w:szCs w:val="16"/>
        </w:rPr>
        <w:t>, 2006; Assistant Professor of Law at University of California, Berkeley; Law and Inequality; LexisNexis Document 14 of 250)</w:t>
      </w:r>
    </w:p>
    <w:p w:rsidR="00874119" w:rsidRPr="005D25F7" w:rsidRDefault="00874119" w:rsidP="00874119">
      <w:r w:rsidRPr="00BB3E1B">
        <w:rPr>
          <w:szCs w:val="16"/>
        </w:rPr>
        <w:t>Although it is unclear whether the Justices actually noticed, it seems unlikely that the symmetry and tension between Keyes and Rodriguez could have eluded the careful study undertaken by the Court in important cases such as these. How might these issues have affected the Court's disposition of the two cases?</w:t>
      </w:r>
      <w:r w:rsidR="00CD188A">
        <w:rPr>
          <w:szCs w:val="16"/>
        </w:rPr>
        <w:t xml:space="preserve"> </w:t>
      </w:r>
      <w:r w:rsidRPr="00BB3E1B">
        <w:rPr>
          <w:szCs w:val="16"/>
        </w:rPr>
        <w:t>In Rodriguez, the question whether resources matter to educational quality was a major preoccupation for all sides, garnering repeated attention from Justices in the majority and dissent. n73 In lengthy footnotes, the Court cited the emerging mass</w:t>
      </w:r>
      <w:r w:rsidR="00CD188A">
        <w:rPr>
          <w:szCs w:val="16"/>
        </w:rPr>
        <w:t xml:space="preserve"> </w:t>
      </w:r>
      <w:r w:rsidRPr="00BB3E1B">
        <w:rPr>
          <w:szCs w:val="16"/>
        </w:rPr>
        <w:t>[*94]</w:t>
      </w:r>
      <w:r w:rsidR="00CD188A">
        <w:rPr>
          <w:szCs w:val="16"/>
        </w:rPr>
        <w:t xml:space="preserve"> </w:t>
      </w:r>
      <w:r w:rsidRPr="00BB3E1B">
        <w:rPr>
          <w:szCs w:val="16"/>
        </w:rPr>
        <w:t>of social science literature on the topic n74 and observed that "few empirical data ... support the advantage of any particular pupil-teacher ratio or ... document the existence of a dependable correlation between the level of public school teachers' salaries and the quality of their classroom instruction." n75 The district court's findings in Keyes could have only added to the doubt. There the court said that additional investment in poor minority schools would, absent desegregation, be "wasted." n76</w:t>
      </w:r>
      <w:r w:rsidR="00CD188A">
        <w:rPr>
          <w:szCs w:val="16"/>
        </w:rPr>
        <w:t xml:space="preserve"> </w:t>
      </w:r>
      <w:r w:rsidRPr="005D25F7">
        <w:t xml:space="preserve">Ultimately, </w:t>
      </w:r>
      <w:r w:rsidRPr="002605D5">
        <w:rPr>
          <w:rStyle w:val="StyleUnderline"/>
          <w:highlight w:val="yellow"/>
        </w:rPr>
        <w:t>the majority in Rodriguez took no firm stance on the issue</w:t>
      </w:r>
      <w:r w:rsidRPr="005D25F7">
        <w:rPr>
          <w:rStyle w:val="StyleUnderline"/>
        </w:rPr>
        <w:t>,</w:t>
      </w:r>
      <w:r w:rsidRPr="005D25F7">
        <w:t xml:space="preserve"> calling it a "major </w:t>
      </w:r>
      <w:proofErr w:type="gramStart"/>
      <w:r w:rsidRPr="005D25F7">
        <w:t>source[</w:t>
      </w:r>
      <w:proofErr w:type="gramEnd"/>
      <w:r w:rsidRPr="005D25F7">
        <w:t xml:space="preserve">] of controversy"n77 and an "unsettled and disputed question." n78 </w:t>
      </w:r>
      <w:r w:rsidRPr="002605D5">
        <w:rPr>
          <w:rStyle w:val="StyleUnderline"/>
          <w:highlight w:val="yellow"/>
        </w:rPr>
        <w:t>That, however, was all the Court needed to say in order to legitimize a posture of judicial restraint</w:t>
      </w:r>
      <w:r w:rsidRPr="002605D5">
        <w:rPr>
          <w:highlight w:val="yellow"/>
        </w:rPr>
        <w:t>.</w:t>
      </w:r>
      <w:r w:rsidRPr="005D25F7">
        <w:t xml:space="preserve"> If the Court could not be sure that increased investment in segregated schools such as Edgewood's would produce results, then there was little practical reason to invalidate the existing state systems of school finance throughout the country. More fundamentally, if additional resources could not guarantee educational improvement, then how could deprivation of resources form the basis of an equal protection violation? Pleading uncertainty as to the educational significance of school funding disparities, the Court characterized the plaintiffs' claim as untenably insisting on "absolute equality or precisely equal advantages." n79 In the end, although the Court refrained from saying that additional resources would not make a difference educationally, the district court's conclusion to that effect in Keyes could only have served to validate the Court's uncertainty. </w:t>
      </w:r>
      <w:r w:rsidRPr="002605D5">
        <w:rPr>
          <w:rStyle w:val="StyleUnderline"/>
          <w:highlight w:val="yellow"/>
        </w:rPr>
        <w:t>With Rodriguez decided the way it was, the Court in Keyes was in no position to endorse the district court's approach to the case</w:t>
      </w:r>
      <w:r w:rsidRPr="002605D5">
        <w:rPr>
          <w:highlight w:val="yellow"/>
        </w:rPr>
        <w:t>.</w:t>
      </w:r>
      <w:r w:rsidRPr="005D25F7">
        <w:t xml:space="preserve"> Having declined to decide the cost-quality controversy in Rodriguez, the Court in Keyes could not then affirm the inefficacy of compensatory programs and declare the necessity of core city desegregation on educational grounds. Even more importantly, by rejecting the plaintiffs' equal protection claim in Rodriguez in broad doctrinal terms, the Court effectively foreclosed the theory of [*95] liability in Keyes that focused on unequal educational opportunity instead of de jure or de facto segregation. Recall that Rodriguez and Keyes, as they reached the Supreme Court, were cut from the same equal protection cloth. The district court in Keyes, like the plaintiffs in Rodriguez, had relied on strong evidence of educational inequality to establish constitutional liability. </w:t>
      </w:r>
      <w:r w:rsidRPr="002605D5">
        <w:rPr>
          <w:rStyle w:val="StyleUnderline"/>
          <w:highlight w:val="yellow"/>
        </w:rPr>
        <w:t>After the Court's decision in Rodriguez, however, educational inequality by itself was no longer a sufficient basis for imposing remedial obligations on either the state of Texas or the Denver school district.</w:t>
      </w:r>
      <w:r w:rsidRPr="005D25F7">
        <w:t xml:space="preserve"> </w:t>
      </w:r>
      <w:r w:rsidRPr="002605D5">
        <w:rPr>
          <w:rStyle w:val="StyleUnderline"/>
          <w:highlight w:val="yellow"/>
        </w:rPr>
        <w:t>Yet the Court in Keyes was unwilling to leave segregation in Denver's core city schools intact</w:t>
      </w:r>
      <w:r w:rsidRPr="005D25F7">
        <w:t xml:space="preserve">. </w:t>
      </w:r>
      <w:proofErr w:type="gramStart"/>
      <w:r w:rsidRPr="005D25F7">
        <w:t>n80</w:t>
      </w:r>
      <w:proofErr w:type="gramEnd"/>
      <w:r w:rsidRPr="005D25F7">
        <w:t xml:space="preserve"> </w:t>
      </w:r>
      <w:r w:rsidRPr="005D25F7">
        <w:rPr>
          <w:rStyle w:val="StyleUnderline"/>
        </w:rPr>
        <w:t xml:space="preserve">Just </w:t>
      </w:r>
      <w:r w:rsidRPr="002605D5">
        <w:rPr>
          <w:rStyle w:val="StyleUnderline"/>
          <w:highlight w:val="yellow"/>
        </w:rPr>
        <w:t>two years earlier, in Swann, the Court had condemned a similar pattern of residentially-based school segregation</w:t>
      </w:r>
      <w:r w:rsidRPr="005D25F7">
        <w:t xml:space="preserve"> in the Charlotte-Mecklenburg school system and had approved busing as a remedy. n81 </w:t>
      </w:r>
      <w:r w:rsidRPr="002605D5">
        <w:rPr>
          <w:rStyle w:val="StyleUnderline"/>
          <w:highlight w:val="yellow"/>
        </w:rPr>
        <w:t>An opposite result in Keyes would have left the Court vulnerable to criticism that it had employed a double standard between the South and the rest of the country</w:t>
      </w:r>
      <w:r w:rsidRPr="005D25F7">
        <w:t xml:space="preserve">, especially since public schools in the North and West were (and still are) more racially segregated. </w:t>
      </w:r>
      <w:proofErr w:type="gramStart"/>
      <w:r w:rsidRPr="005D25F7">
        <w:t>n82</w:t>
      </w:r>
      <w:proofErr w:type="gramEnd"/>
      <w:r w:rsidRPr="005D25F7">
        <w:t xml:space="preserve"> </w:t>
      </w:r>
      <w:r w:rsidRPr="002605D5">
        <w:rPr>
          <w:rStyle w:val="StyleUnderline"/>
          <w:highlight w:val="yellow"/>
        </w:rPr>
        <w:t>The Court’s solution was to salvage the theory of liability rejected by the district court and also by the Tenth Circuit -namely, that core city segregation was the result of intentionally discriminatory School Board actions</w:t>
      </w:r>
      <w:r w:rsidRPr="002605D5">
        <w:rPr>
          <w:highlight w:val="yellow"/>
        </w:rPr>
        <w:t>.</w:t>
      </w:r>
      <w:r w:rsidRPr="005D25F7">
        <w:t xml:space="preserve"> The Court </w:t>
      </w:r>
      <w:proofErr w:type="gramStart"/>
      <w:r w:rsidRPr="005D25F7">
        <w:t>took[</w:t>
      </w:r>
      <w:proofErr w:type="gramEnd"/>
      <w:r w:rsidRPr="005D25F7">
        <w:t xml:space="preserve">*96] this step on the ground that the lower courts had improperly ignored the probative value of the plaintiffs' proof of intentional segregation in Park Hill. </w:t>
      </w:r>
      <w:proofErr w:type="gramStart"/>
      <w:r w:rsidRPr="005D25F7">
        <w:t>n83</w:t>
      </w:r>
      <w:proofErr w:type="gramEnd"/>
      <w:r w:rsidRPr="005D25F7">
        <w:t xml:space="preserve"> By deploying a presumption of </w:t>
      </w:r>
      <w:proofErr w:type="spellStart"/>
      <w:r w:rsidRPr="005D25F7">
        <w:t>segregative</w:t>
      </w:r>
      <w:proofErr w:type="spellEnd"/>
      <w:r w:rsidRPr="005D25F7">
        <w:t xml:space="preserve"> intent to facilitate a finding of de jure segregation, the Court achieved two things: </w:t>
      </w:r>
      <w:r w:rsidRPr="002605D5">
        <w:rPr>
          <w:rStyle w:val="StyleUnderline"/>
          <w:highlight w:val="yellow"/>
        </w:rPr>
        <w:t>It steered clear of the cost-quality debate that it had left unsettled in Rodriguez, and it brought Northern school desegregation doctrine in line with the doctrine applicable to the South.</w:t>
      </w:r>
      <w:r>
        <w:rPr>
          <w:rStyle w:val="StyleUnderline"/>
        </w:rPr>
        <w:t xml:space="preserve"> </w:t>
      </w:r>
      <w:r w:rsidRPr="002605D5">
        <w:rPr>
          <w:rStyle w:val="StyleUnderline"/>
          <w:highlight w:val="yellow"/>
        </w:rPr>
        <w:t>Thus, the tension between Keyes and Rodriguez did not compel the Court to take a position on whether compensatory resources make a difference in poor minority schools.</w:t>
      </w:r>
      <w:r w:rsidRPr="005D25F7">
        <w:t xml:space="preserve"> Instead, </w:t>
      </w:r>
      <w:r w:rsidRPr="002605D5">
        <w:rPr>
          <w:rStyle w:val="StyleUnderline"/>
          <w:highlight w:val="yellow"/>
        </w:rPr>
        <w:t>it bolstered one of the prudential reasons for the Court's decision in Rodriguez to stay out of school finance reform.</w:t>
      </w:r>
      <w:r w:rsidRPr="005D25F7">
        <w:rPr>
          <w:rStyle w:val="StyleUnderline"/>
        </w:rPr>
        <w:t xml:space="preserve"> </w:t>
      </w:r>
      <w:proofErr w:type="gramStart"/>
      <w:r w:rsidRPr="005D25F7">
        <w:t>n84</w:t>
      </w:r>
      <w:proofErr w:type="gramEnd"/>
      <w:r w:rsidRPr="005D25F7">
        <w:t xml:space="preserve"> The symmetry between the two cases did not yield a nascent doctrine of unconstitutional educational inequality. Given Rodriguez's rejection of this possibility, the Court reframed Keyes as a case involving de jure segregation, not substantive inequality in educational opportunity. As a result, the Court in 1973 drove a wedge between school desegregation and school finance litigation, holding the latter to implicate issues beyond the competence of courts to resolve, and focusing the former on racial, not educational, inequality and on racial, not educational, remedies.</w:t>
      </w:r>
    </w:p>
    <w:p w:rsidR="00874119" w:rsidRPr="004A0BEB" w:rsidRDefault="00874119" w:rsidP="00874119">
      <w:pPr>
        <w:pStyle w:val="Heading4"/>
      </w:pPr>
      <w:r w:rsidRPr="004A0BEB">
        <w:t>Premise of Rodriguez and Keyes contradict on essential premise</w:t>
      </w:r>
    </w:p>
    <w:p w:rsidR="00874119" w:rsidRPr="004A0BEB" w:rsidRDefault="00874119" w:rsidP="00874119">
      <w:r w:rsidRPr="004A0BEB">
        <w:rPr>
          <w:rStyle w:val="Style13ptBold"/>
        </w:rPr>
        <w:t>Liu 06</w:t>
      </w:r>
      <w:r w:rsidRPr="004A0BEB">
        <w:t xml:space="preserve"> (Goodwin Liu; </w:t>
      </w:r>
      <w:proofErr w:type="gramStart"/>
      <w:r w:rsidRPr="004A0BEB">
        <w:t>Winter</w:t>
      </w:r>
      <w:proofErr w:type="gramEnd"/>
      <w:r w:rsidRPr="004A0BEB">
        <w:t>, 2006; Assistant Professor of Law at University of California, Berkeley; Law and Inequality; LexisNexis Document 14 of 250)</w:t>
      </w:r>
    </w:p>
    <w:p w:rsidR="00874119" w:rsidRPr="005D25F7" w:rsidRDefault="00874119" w:rsidP="00874119">
      <w:pPr>
        <w:rPr>
          <w:sz w:val="14"/>
        </w:rPr>
      </w:pPr>
      <w:r w:rsidRPr="005D25F7">
        <w:rPr>
          <w:sz w:val="14"/>
          <w:szCs w:val="16"/>
        </w:rPr>
        <w:t xml:space="preserve">Going into the remedial stage, the plaintiffs in Keyes had prevailed on one of their theories of liability concerning the core city schools. But the theory, as interpreted by the district court, did not automatically entail the remedy they wanted most: system-wide desegregation. To obtain that remedy, the plaintiffs set out to make a factual showing that system-wide desegregation was essential to equalizing school quality. Predictably, the School Board took the opposing view that equalization could occur through a program of compensatory education - including incentives for good teachers to work in core city schools, early child development initiatives, teacher training, and various forms of academic enrichment - "with little emphasis on desegregation." n55 Thus the issue was joined: The crucial factual issue considered [at the remedial [*91] stage] was whether compensatory education alone in a segregated setting is capable of bringing about the necessary equalizing effects or whether desegregation and integration are essential to improving the schools in question and providing equality. The evidence of both parties [was] directed to this question. </w:t>
      </w:r>
      <w:proofErr w:type="gramStart"/>
      <w:r w:rsidRPr="005D25F7">
        <w:rPr>
          <w:sz w:val="14"/>
          <w:szCs w:val="16"/>
        </w:rPr>
        <w:t>n56</w:t>
      </w:r>
      <w:proofErr w:type="gramEnd"/>
      <w:r w:rsidRPr="005D25F7">
        <w:rPr>
          <w:sz w:val="14"/>
          <w:szCs w:val="16"/>
        </w:rPr>
        <w:t xml:space="preserve"> </w:t>
      </w:r>
      <w:r w:rsidRPr="002605D5">
        <w:rPr>
          <w:rStyle w:val="StyleUnderline"/>
          <w:highlight w:val="yellow"/>
        </w:rPr>
        <w:t>Here is where Keyes and Rodriguez were drawn into tension.</w:t>
      </w:r>
      <w:r w:rsidRPr="005D25F7">
        <w:rPr>
          <w:rStyle w:val="StyleUnderline"/>
        </w:rPr>
        <w:t xml:space="preserve"> </w:t>
      </w:r>
      <w:r w:rsidRPr="002605D5">
        <w:rPr>
          <w:rStyle w:val="StyleUnderline"/>
          <w:highlight w:val="yellow"/>
        </w:rPr>
        <w:t xml:space="preserve">In Keyes, the plaintiffs sought to show not only </w:t>
      </w:r>
      <w:proofErr w:type="gramStart"/>
      <w:r w:rsidRPr="002605D5">
        <w:rPr>
          <w:rStyle w:val="StyleUnderline"/>
          <w:highlight w:val="yellow"/>
        </w:rPr>
        <w:t>"that desegregation is essential in improving the quality of educational opportunity in the [core city] schools,"</w:t>
      </w:r>
      <w:proofErr w:type="gramEnd"/>
      <w:r w:rsidRPr="002605D5">
        <w:rPr>
          <w:rStyle w:val="StyleUnderline"/>
          <w:highlight w:val="yellow"/>
        </w:rPr>
        <w:t xml:space="preserve"> but also its negative corollary: "that compensatory programs of the type proposed by the defendants cannot work in a segregated setting</w:t>
      </w:r>
      <w:r w:rsidRPr="002605D5">
        <w:rPr>
          <w:sz w:val="14"/>
          <w:highlight w:val="yellow"/>
        </w:rPr>
        <w:t>."</w:t>
      </w:r>
      <w:r w:rsidRPr="005D25F7">
        <w:rPr>
          <w:sz w:val="14"/>
        </w:rPr>
        <w:t xml:space="preserve"> n57 Three experts testified for the plaintiffs on this point. First, Dr. James Coleman, author of the famed Coleman Report, n58 explained that "isolation of children from low socioeconomic families creates an atmosphere which inevitably results in an inferior educational opportunity." n59 Second, Dr. Neil Sullivan, a former superintendent who had implemented a desegregation plan in Berkeley, California, testified that Berkeley had attempted to improve racially segregated schools by massive programs of compensatory education including lowering the teacher-pupil ratio, improving equipment and materials, and instituting cultural enrichment programs. These programs had little effect on student achievement. It was Dr. Sullivan's expert opinion that </w:t>
      </w:r>
      <w:r w:rsidRPr="002605D5">
        <w:rPr>
          <w:rStyle w:val="StyleUnderline"/>
          <w:highlight w:val="yellow"/>
        </w:rPr>
        <w:t>any effort at compensatory education must be correlated with desegregation if it is to achieve positive results</w:t>
      </w:r>
      <w:r w:rsidRPr="005D25F7">
        <w:rPr>
          <w:sz w:val="14"/>
        </w:rPr>
        <w:t xml:space="preserve">. </w:t>
      </w:r>
      <w:proofErr w:type="gramStart"/>
      <w:r w:rsidRPr="005D25F7">
        <w:rPr>
          <w:sz w:val="14"/>
        </w:rPr>
        <w:t>n60</w:t>
      </w:r>
      <w:proofErr w:type="gramEnd"/>
      <w:r w:rsidRPr="005D25F7">
        <w:rPr>
          <w:sz w:val="14"/>
        </w:rPr>
        <w:t xml:space="preserve"> </w:t>
      </w:r>
      <w:r w:rsidRPr="005D25F7">
        <w:rPr>
          <w:sz w:val="14"/>
          <w:szCs w:val="16"/>
        </w:rPr>
        <w:t xml:space="preserve">Third, the plaintiffs relied on Dr. Robert O'Reilly, a New York State Department of Education researcher who had conducted "the most extensive study of compensatory education programs on a national scale currently available." n61Dr. O'Reilly reported that "most compensatory education programs include such items as lowering teacher-pupil ratio, use of paraprofessionals, in-service teacher and staff training programs, individualized tutoring and cultural enrichment courses." n62 Based on his study, he concluded that these activities "carried on in a segregated atmosphere had [*92]little or no effect on raising achievement." n63 Although the School Board presented testimony on enrichment programs already underway in Denver, n64 the district court found the plaintiffs' evidence "overwhelming." n65 Persuaded by the importance of peer effects on student learning, n66 the court backtracked from its earlier views on remedy and concluded that "to seek to carry out a compensatory education program within minority schools without simultaneously developing a program of desegregation and integration has been unsuccessful. Experience has shown that money spent in these programs has failed to produce results and has been, therefore, wasted." n67 </w:t>
      </w:r>
      <w:proofErr w:type="gramStart"/>
      <w:r w:rsidRPr="005D25F7">
        <w:rPr>
          <w:sz w:val="14"/>
          <w:szCs w:val="16"/>
        </w:rPr>
        <w:t>This</w:t>
      </w:r>
      <w:proofErr w:type="gramEnd"/>
      <w:r w:rsidRPr="005D25F7">
        <w:rPr>
          <w:sz w:val="14"/>
          <w:szCs w:val="16"/>
        </w:rPr>
        <w:t xml:space="preserve"> factual conclusion paved the way for the district court to order desegregation of the core city schools, together with compensatory programs implemented in a desegregated context. </w:t>
      </w:r>
      <w:proofErr w:type="gramStart"/>
      <w:r w:rsidRPr="005D25F7">
        <w:rPr>
          <w:sz w:val="14"/>
          <w:szCs w:val="16"/>
        </w:rPr>
        <w:t>n68</w:t>
      </w:r>
      <w:proofErr w:type="gramEnd"/>
      <w:r w:rsidRPr="005D25F7">
        <w:rPr>
          <w:sz w:val="14"/>
          <w:szCs w:val="16"/>
        </w:rPr>
        <w:t xml:space="preserve"> </w:t>
      </w:r>
      <w:r w:rsidRPr="002605D5">
        <w:rPr>
          <w:rStyle w:val="StyleUnderline"/>
          <w:highlight w:val="yellow"/>
        </w:rPr>
        <w:t>It is hard not to notice a conflict here with the position advanced by the plaintiffs in Rodriguez. A principal theme of the Rodriguez litigation was that additional resources, presumably spent on compensatory programs, do make a difference in improving educational quality, even in intensely segregated schools</w:t>
      </w:r>
      <w:r w:rsidRPr="005D25F7">
        <w:rPr>
          <w:sz w:val="14"/>
        </w:rPr>
        <w:t xml:space="preserve"> like those in the 96% minority Edgewood district. Indeed, the plaintiffs in Rodriguez insisted on the efficacy of precisely the types of educational inputs - lower teacher-pupil ratios, better teacher quality, </w:t>
      </w:r>
      <w:proofErr w:type="gramStart"/>
      <w:r w:rsidRPr="005D25F7">
        <w:rPr>
          <w:sz w:val="14"/>
        </w:rPr>
        <w:t>improved</w:t>
      </w:r>
      <w:proofErr w:type="gramEnd"/>
      <w:r w:rsidRPr="005D25F7">
        <w:rPr>
          <w:sz w:val="14"/>
        </w:rPr>
        <w:t xml:space="preserve"> school facilities - that the plaintiffs and district court in Keyes described as ineffective in segregated schools. </w:t>
      </w:r>
      <w:proofErr w:type="gramStart"/>
      <w:r w:rsidRPr="005D25F7">
        <w:rPr>
          <w:sz w:val="14"/>
        </w:rPr>
        <w:t>n69</w:t>
      </w:r>
      <w:proofErr w:type="gramEnd"/>
      <w:r w:rsidRPr="005D25F7">
        <w:rPr>
          <w:sz w:val="14"/>
        </w:rPr>
        <w:t xml:space="preserve"> The district court in Rodriguez held in favor of the [*93]plaintiffs without explicitly addressing the relationship between resources and educational quality. n70 But, as the Supreme Court observed in Rodriguez, "an assumed correlation [between resources and quality] underlies virtually every legal conclusion drawn by the District Court in this case." n71 Thus, when Keyes and Rodriguez reached the Court in the October 1972 Term, </w:t>
      </w:r>
      <w:r w:rsidRPr="002605D5">
        <w:rPr>
          <w:rStyle w:val="StyleUnderline"/>
          <w:highlight w:val="yellow"/>
        </w:rPr>
        <w:t>there was an evident contradiction between the essential premise of</w:t>
      </w:r>
      <w:r w:rsidRPr="005D25F7">
        <w:rPr>
          <w:sz w:val="14"/>
        </w:rPr>
        <w:t xml:space="preserve"> the district court's desegregation order in </w:t>
      </w:r>
      <w:r w:rsidRPr="002605D5">
        <w:rPr>
          <w:rStyle w:val="StyleUnderline"/>
          <w:highlight w:val="yellow"/>
        </w:rPr>
        <w:t>Keyes</w:t>
      </w:r>
      <w:r w:rsidRPr="005D25F7">
        <w:rPr>
          <w:rStyle w:val="StyleUnderline"/>
        </w:rPr>
        <w:t xml:space="preserve"> </w:t>
      </w:r>
      <w:r w:rsidRPr="002605D5">
        <w:rPr>
          <w:rStyle w:val="StyleUnderline"/>
          <w:highlight w:val="yellow"/>
        </w:rPr>
        <w:t>and</w:t>
      </w:r>
      <w:r w:rsidRPr="005D25F7">
        <w:rPr>
          <w:rStyle w:val="StyleUnderline"/>
        </w:rPr>
        <w:t xml:space="preserve"> </w:t>
      </w:r>
      <w:r w:rsidRPr="005D25F7">
        <w:rPr>
          <w:sz w:val="14"/>
        </w:rPr>
        <w:t xml:space="preserve">the essential premise of the district court’s order invalidating the school finance system in </w:t>
      </w:r>
      <w:r w:rsidRPr="002605D5">
        <w:rPr>
          <w:rStyle w:val="StyleUnderline"/>
          <w:highlight w:val="yellow"/>
        </w:rPr>
        <w:t>Rodriguez</w:t>
      </w:r>
      <w:r w:rsidRPr="005D25F7">
        <w:rPr>
          <w:sz w:val="14"/>
        </w:rPr>
        <w:t>. n72</w:t>
      </w:r>
    </w:p>
    <w:p w:rsidR="00CD188A" w:rsidRDefault="00CD188A">
      <w:pPr>
        <w:rPr>
          <w:rStyle w:val="Style13ptBold"/>
          <w:rFonts w:eastAsiaTheme="majorEastAsia" w:cstheme="majorBidi"/>
          <w:iCs/>
        </w:rPr>
      </w:pPr>
      <w:r>
        <w:rPr>
          <w:rStyle w:val="Style13ptBold"/>
          <w:b w:val="0"/>
        </w:rPr>
        <w:br w:type="page"/>
      </w:r>
    </w:p>
    <w:p w:rsidR="00874119" w:rsidRDefault="00874119" w:rsidP="00874119">
      <w:pPr>
        <w:pStyle w:val="Heading4"/>
        <w:rPr>
          <w:rStyle w:val="Style13ptBold"/>
          <w:b/>
        </w:rPr>
      </w:pPr>
      <w:r>
        <w:rPr>
          <w:rStyle w:val="Style13ptBold"/>
          <w:b/>
        </w:rPr>
        <w:t>Equal protection is not for everyone according to the courts</w:t>
      </w:r>
    </w:p>
    <w:p w:rsidR="00874119" w:rsidRPr="00BB4133" w:rsidRDefault="00874119" w:rsidP="00874119">
      <w:pPr>
        <w:widowControl w:val="0"/>
        <w:autoSpaceDE w:val="0"/>
        <w:autoSpaceDN w:val="0"/>
        <w:adjustRightInd w:val="0"/>
        <w:spacing w:after="240" w:line="240" w:lineRule="auto"/>
      </w:pPr>
      <w:r w:rsidRPr="00180703">
        <w:rPr>
          <w:rStyle w:val="Style13ptBold"/>
          <w:b w:val="0"/>
        </w:rPr>
        <w:t>Raphael</w:t>
      </w:r>
      <w:r w:rsidRPr="00180703">
        <w:rPr>
          <w:rStyle w:val="Style13ptBold"/>
        </w:rPr>
        <w:t xml:space="preserve"> </w:t>
      </w:r>
      <w:proofErr w:type="spellStart"/>
      <w:r w:rsidRPr="00180703">
        <w:rPr>
          <w:rStyle w:val="Style13ptBold"/>
        </w:rPr>
        <w:t>Holoszyc</w:t>
      </w:r>
      <w:proofErr w:type="spellEnd"/>
      <w:r w:rsidRPr="00180703">
        <w:rPr>
          <w:rStyle w:val="Style13ptBold"/>
        </w:rPr>
        <w:t>-Pimentel, 2015</w:t>
      </w:r>
      <w:r w:rsidRPr="00BB4133">
        <w:rPr>
          <w:rStyle w:val="Style13ptBold"/>
          <w:sz w:val="22"/>
        </w:rPr>
        <w:t xml:space="preserve">, </w:t>
      </w:r>
      <w:r w:rsidRPr="00BB4133">
        <w:rPr>
          <w:rStyle w:val="Style13ptBold"/>
          <w:b w:val="0"/>
          <w:sz w:val="22"/>
        </w:rPr>
        <w:t>New York University School of Law; B.A., 2009, University of Pennsylvania, December, 2015</w:t>
      </w:r>
      <w:r w:rsidRPr="00BB4133">
        <w:rPr>
          <w:rStyle w:val="Style13ptBold"/>
          <w:rFonts w:ascii="MS Gothic" w:hAnsi="MS Gothic" w:cs="MS Gothic"/>
          <w:b w:val="0"/>
          <w:sz w:val="22"/>
        </w:rPr>
        <w:t> </w:t>
      </w:r>
      <w:r w:rsidRPr="00BB4133">
        <w:rPr>
          <w:rStyle w:val="Style13ptBold"/>
          <w:b w:val="0"/>
          <w:sz w:val="22"/>
        </w:rPr>
        <w:t xml:space="preserve"> New York University Law Review 90 N.Y.U.L. Rev. 2070, Lexis </w:t>
      </w:r>
      <w:proofErr w:type="spellStart"/>
      <w:r w:rsidRPr="00BB4133">
        <w:rPr>
          <w:rStyle w:val="Style13ptBold"/>
          <w:b w:val="0"/>
          <w:sz w:val="22"/>
        </w:rPr>
        <w:t>Nexis</w:t>
      </w:r>
      <w:proofErr w:type="spellEnd"/>
      <w:r w:rsidRPr="00BB4133">
        <w:rPr>
          <w:rStyle w:val="Style13ptBold"/>
          <w:b w:val="0"/>
          <w:sz w:val="22"/>
        </w:rPr>
        <w:t>.</w:t>
      </w:r>
    </w:p>
    <w:p w:rsidR="00874119" w:rsidRPr="00CD188A" w:rsidRDefault="00874119" w:rsidP="00874119">
      <w:r w:rsidRPr="00794E63">
        <w:rPr>
          <w:u w:val="single"/>
        </w:rPr>
        <w:t xml:space="preserve">Rational-basis review, the most deferential form of scrutiny under the Equal Protection Clause, rarely invalidates legislation. Between the 1971 and 2014 Terms, the Supreme Court has held laws </w:t>
      </w:r>
      <w:proofErr w:type="spellStart"/>
      <w:r w:rsidRPr="00794E63">
        <w:rPr>
          <w:u w:val="single"/>
        </w:rPr>
        <w:t>violative</w:t>
      </w:r>
      <w:proofErr w:type="spellEnd"/>
      <w:r w:rsidRPr="00794E63">
        <w:rPr>
          <w:u w:val="single"/>
        </w:rPr>
        <w:t xml:space="preserve"> of equal protection under rational-basis scrutiny only seventeen times, n2 out of over one hundred challenges analyzed under [*2072] rational-basis scrutiny. </w:t>
      </w:r>
      <w:proofErr w:type="gramStart"/>
      <w:r w:rsidRPr="00794E63">
        <w:rPr>
          <w:u w:val="single"/>
        </w:rPr>
        <w:t>n3</w:t>
      </w:r>
      <w:proofErr w:type="gramEnd"/>
      <w:r w:rsidRPr="00794E63">
        <w:rPr>
          <w:u w:val="single"/>
        </w:rPr>
        <w:t xml:space="preserve"> In these rare cases, the Court appears to be employing a higher standard that scholars have sometimes referred to as "rational basis with bit</w:t>
      </w:r>
      <w:r w:rsidRPr="00CD188A">
        <w:t xml:space="preserve">e." n4 What accounts for the Court's application of rational basis with bite? In an attempt to answer this question, I have reviewed every Supreme Court case decided between the 1971 and 2014 Terms that has held that a law violated the Equal Protection Clause under rational-basis scrutiny. </w:t>
      </w:r>
      <w:proofErr w:type="gramStart"/>
      <w:r w:rsidRPr="00CD188A">
        <w:t>n5</w:t>
      </w:r>
      <w:proofErr w:type="gramEnd"/>
      <w:r w:rsidRPr="00CD188A">
        <w:t xml:space="preserve"> I have identified nine factors that appear to recur throughout these cases: history of discrimination, political powerlessness, capacity to contribute to society, immutability, burdening a significant right, animus, federalism concerns, discrimination of an unusual character, and inhibiting personal relationships. </w:t>
      </w:r>
      <w:proofErr w:type="gramStart"/>
      <w:r w:rsidRPr="00CD188A">
        <w:t>n6</w:t>
      </w:r>
      <w:proofErr w:type="gramEnd"/>
      <w:r w:rsidRPr="00CD188A">
        <w:t xml:space="preserve"> Of these factors, I conclude that two are particularly likely to be present when the Court applies rational basis with bite: immutability and burdening a significant right. n7 To be sure, neither of these factors is present in every rational-basis-with-bite case, n8 other cases that implicate these factors employ deferential rational-basis review, n9 and the Supreme Court has never explicitly acknowledged the existence of a rational-basis-with-bite [*2073] standard in a controlling opinion. </w:t>
      </w:r>
      <w:proofErr w:type="gramStart"/>
      <w:r w:rsidRPr="00CD188A">
        <w:t>n10</w:t>
      </w:r>
      <w:proofErr w:type="gramEnd"/>
      <w:r w:rsidRPr="00CD188A">
        <w:t xml:space="preserve"> However, at the very least, </w:t>
      </w:r>
      <w:r w:rsidRPr="00794E63">
        <w:rPr>
          <w:u w:val="single"/>
        </w:rPr>
        <w:t xml:space="preserve">the Court may be more likely to closely scrutinize the legislative aims of a statute and the means employed to that end when immutability or significant rights are implicated. </w:t>
      </w:r>
      <w:proofErr w:type="gramStart"/>
      <w:r w:rsidRPr="00794E63">
        <w:rPr>
          <w:u w:val="single"/>
        </w:rPr>
        <w:t>n11</w:t>
      </w:r>
      <w:proofErr w:type="gramEnd"/>
      <w:r w:rsidRPr="00794E63">
        <w:rPr>
          <w:u w:val="single"/>
        </w:rPr>
        <w:t xml:space="preserve"> This conclusion upends the conventional wisdom holding that animus is the critical factor that triggers rational basis with bite. </w:t>
      </w:r>
      <w:proofErr w:type="gramStart"/>
      <w:r w:rsidRPr="00794E63">
        <w:rPr>
          <w:u w:val="single"/>
        </w:rPr>
        <w:t>n12</w:t>
      </w:r>
      <w:proofErr w:type="gramEnd"/>
      <w:r w:rsidRPr="00794E63">
        <w:rPr>
          <w:u w:val="single"/>
        </w:rPr>
        <w:t xml:space="preserve"> The focus on animus may be misplaced, as animus is not the most prevalent factor in the rational-basis-with-bite cases, appearing in only four of eighteen cases. </w:t>
      </w:r>
      <w:proofErr w:type="gramStart"/>
      <w:r w:rsidRPr="00794E63">
        <w:rPr>
          <w:u w:val="single"/>
        </w:rPr>
        <w:t>n13</w:t>
      </w:r>
      <w:proofErr w:type="gramEnd"/>
      <w:r w:rsidRPr="00794E63">
        <w:rPr>
          <w:u w:val="single"/>
        </w:rPr>
        <w:t xml:space="preserve"> A broad review of the cases since the 1971 Term indicates that other factors may provide a route to rational basis with bite, particularly immutability and burdening significant rights.</w:t>
      </w:r>
      <w:r w:rsidRPr="00CD188A">
        <w:t xml:space="preserve"> </w:t>
      </w:r>
    </w:p>
    <w:p w:rsidR="00874119" w:rsidRDefault="00874119" w:rsidP="00874119"/>
    <w:p w:rsidR="00874119" w:rsidRDefault="00874119" w:rsidP="00874119"/>
    <w:p w:rsidR="00CD188A" w:rsidRDefault="00CD188A">
      <w:pPr>
        <w:rPr>
          <w:rStyle w:val="Style13ptBold"/>
          <w:rFonts w:eastAsiaTheme="majorEastAsia" w:cstheme="majorBidi"/>
          <w:iCs/>
        </w:rPr>
      </w:pPr>
      <w:r>
        <w:rPr>
          <w:rStyle w:val="Style13ptBold"/>
          <w:b w:val="0"/>
        </w:rPr>
        <w:br w:type="page"/>
      </w:r>
    </w:p>
    <w:p w:rsidR="00874119" w:rsidRDefault="00874119" w:rsidP="00874119">
      <w:pPr>
        <w:pStyle w:val="Heading4"/>
        <w:rPr>
          <w:rStyle w:val="Style13ptBold"/>
          <w:b/>
        </w:rPr>
      </w:pPr>
      <w:r>
        <w:rPr>
          <w:rStyle w:val="Style13ptBold"/>
          <w:b/>
        </w:rPr>
        <w:t>The court does not respond to cases of discrimination against marginalized groups</w:t>
      </w:r>
    </w:p>
    <w:p w:rsidR="00874119" w:rsidRPr="00BB4133" w:rsidRDefault="00874119" w:rsidP="00874119">
      <w:pPr>
        <w:widowControl w:val="0"/>
        <w:autoSpaceDE w:val="0"/>
        <w:autoSpaceDN w:val="0"/>
        <w:adjustRightInd w:val="0"/>
        <w:spacing w:after="240" w:line="240" w:lineRule="auto"/>
      </w:pPr>
      <w:r w:rsidRPr="00180703">
        <w:rPr>
          <w:rStyle w:val="Style13ptBold"/>
          <w:b w:val="0"/>
        </w:rPr>
        <w:t>Raphael</w:t>
      </w:r>
      <w:r w:rsidRPr="00180703">
        <w:rPr>
          <w:rStyle w:val="Style13ptBold"/>
        </w:rPr>
        <w:t xml:space="preserve"> </w:t>
      </w:r>
      <w:proofErr w:type="spellStart"/>
      <w:r w:rsidRPr="00180703">
        <w:rPr>
          <w:rStyle w:val="Style13ptBold"/>
        </w:rPr>
        <w:t>Holoszyc</w:t>
      </w:r>
      <w:proofErr w:type="spellEnd"/>
      <w:r w:rsidRPr="00180703">
        <w:rPr>
          <w:rStyle w:val="Style13ptBold"/>
        </w:rPr>
        <w:t>-Pimentel, 2015</w:t>
      </w:r>
      <w:r w:rsidRPr="00BB4133">
        <w:rPr>
          <w:rStyle w:val="Style13ptBold"/>
          <w:sz w:val="22"/>
        </w:rPr>
        <w:t xml:space="preserve">, </w:t>
      </w:r>
      <w:r w:rsidRPr="00BB4133">
        <w:rPr>
          <w:rStyle w:val="Style13ptBold"/>
          <w:b w:val="0"/>
          <w:sz w:val="22"/>
        </w:rPr>
        <w:t>New York University School of Law; B.A., 2009, University of Pennsylvania, December, 2015</w:t>
      </w:r>
      <w:r w:rsidRPr="00BB4133">
        <w:rPr>
          <w:rStyle w:val="Style13ptBold"/>
          <w:rFonts w:ascii="MS Gothic" w:hAnsi="MS Gothic" w:cs="MS Gothic"/>
          <w:b w:val="0"/>
          <w:sz w:val="22"/>
        </w:rPr>
        <w:t> </w:t>
      </w:r>
      <w:r w:rsidRPr="00BB4133">
        <w:rPr>
          <w:rStyle w:val="Style13ptBold"/>
          <w:b w:val="0"/>
          <w:sz w:val="22"/>
        </w:rPr>
        <w:t xml:space="preserve"> New York University Law Review 90 N.Y.U.L. Rev. 2070, Lexis </w:t>
      </w:r>
      <w:proofErr w:type="spellStart"/>
      <w:r w:rsidRPr="00BB4133">
        <w:rPr>
          <w:rStyle w:val="Style13ptBold"/>
          <w:b w:val="0"/>
          <w:sz w:val="22"/>
        </w:rPr>
        <w:t>Nexis</w:t>
      </w:r>
      <w:proofErr w:type="spellEnd"/>
      <w:r w:rsidRPr="00BB4133">
        <w:rPr>
          <w:rStyle w:val="Style13ptBold"/>
          <w:b w:val="0"/>
          <w:sz w:val="22"/>
        </w:rPr>
        <w:t>.</w:t>
      </w:r>
    </w:p>
    <w:p w:rsidR="00874119" w:rsidRPr="00CD188A" w:rsidRDefault="00874119" w:rsidP="00874119">
      <w:r w:rsidRPr="003067CD">
        <w:rPr>
          <w:u w:val="single"/>
        </w:rPr>
        <w:t xml:space="preserve">Groups that have experienced a history of discrimination were involved in eight cases, but a majority of the Court has acknowledged the history of discrimination against the groups in only four of those cases. The Court has also expressly denied the history of discrimination against the groups in three cases, yet these groups received rational basis with bite anyway. The Court has expressly acknowledged the history of discrimination against women, </w:t>
      </w:r>
      <w:proofErr w:type="spellStart"/>
      <w:r w:rsidRPr="003067CD">
        <w:rPr>
          <w:u w:val="single"/>
        </w:rPr>
        <w:t>nonmarital</w:t>
      </w:r>
      <w:proofErr w:type="spellEnd"/>
      <w:r w:rsidRPr="003067CD">
        <w:rPr>
          <w:u w:val="single"/>
        </w:rPr>
        <w:t xml:space="preserve"> children, and gays and lesbians when reviewing laws that discriminate against them. While Reed did not explicitly discuss the history of discrimination against women, the Court has acknowledged this history in subsequent opinions concerning gender-based classifications</w:t>
      </w:r>
      <w:r w:rsidRPr="00CD188A">
        <w:t xml:space="preserve">. </w:t>
      </w:r>
      <w:proofErr w:type="gramStart"/>
      <w:r w:rsidRPr="00CD188A">
        <w:t>n44</w:t>
      </w:r>
      <w:proofErr w:type="gramEnd"/>
      <w:r w:rsidRPr="00CD188A">
        <w:t xml:space="preserve"> In Weber, the Court directly [*2080] addressed the history of discrimination against </w:t>
      </w:r>
      <w:proofErr w:type="spellStart"/>
      <w:r w:rsidRPr="00CD188A">
        <w:t>nonmarital</w:t>
      </w:r>
      <w:proofErr w:type="spellEnd"/>
      <w:r w:rsidRPr="00CD188A">
        <w:t xml:space="preserve"> children. </w:t>
      </w:r>
      <w:proofErr w:type="gramStart"/>
      <w:r w:rsidRPr="00CD188A">
        <w:t>n45</w:t>
      </w:r>
      <w:proofErr w:type="gramEnd"/>
      <w:r w:rsidRPr="00CD188A">
        <w:t xml:space="preserve"> Although </w:t>
      </w:r>
      <w:proofErr w:type="spellStart"/>
      <w:r w:rsidRPr="00CD188A">
        <w:t>Romer</w:t>
      </w:r>
      <w:proofErr w:type="spellEnd"/>
      <w:r w:rsidRPr="00CD188A">
        <w:t xml:space="preserve"> and Windsor did not directly address the history of discrimination against gays and lesbians, </w:t>
      </w:r>
      <w:r w:rsidRPr="003067CD">
        <w:rPr>
          <w:rStyle w:val="StyleUnderline"/>
        </w:rPr>
        <w:t xml:space="preserve">the Court discussed this history in </w:t>
      </w:r>
      <w:proofErr w:type="spellStart"/>
      <w:r w:rsidRPr="003067CD">
        <w:rPr>
          <w:rStyle w:val="StyleUnderline"/>
        </w:rPr>
        <w:t>Obergefell</w:t>
      </w:r>
      <w:proofErr w:type="spellEnd"/>
      <w:r w:rsidRPr="003067CD">
        <w:rPr>
          <w:rStyle w:val="StyleUnderline"/>
        </w:rPr>
        <w:t xml:space="preserve"> v. Hodges n46 when it ruled on same-sex couples' fundamental right to marry. </w:t>
      </w:r>
      <w:proofErr w:type="gramStart"/>
      <w:r w:rsidRPr="003067CD">
        <w:rPr>
          <w:rStyle w:val="StyleUnderline"/>
        </w:rPr>
        <w:t>n47</w:t>
      </w:r>
      <w:proofErr w:type="gramEnd"/>
      <w:r w:rsidRPr="003067CD">
        <w:rPr>
          <w:rStyle w:val="StyleUnderline"/>
        </w:rPr>
        <w:t xml:space="preserve"> A majority of the Court has not cited a history of discrimination in other rational-basis-with-bite cases</w:t>
      </w:r>
      <w:r w:rsidRPr="00CD188A">
        <w:t xml:space="preserve">. However, Justices' separate opinions and other courts have discussed the history of discrimination against undocumented immigrant children in </w:t>
      </w:r>
      <w:proofErr w:type="spellStart"/>
      <w:r w:rsidRPr="00CD188A">
        <w:t>Plyler</w:t>
      </w:r>
      <w:proofErr w:type="spellEnd"/>
      <w:r w:rsidRPr="00CD188A">
        <w:t xml:space="preserve">, n48 the intellectually disabled in Cleburne and Jackson, n49 and </w:t>
      </w:r>
      <w:proofErr w:type="spellStart"/>
      <w:r w:rsidRPr="00CD188A">
        <w:t>nonlandowners</w:t>
      </w:r>
      <w:proofErr w:type="spellEnd"/>
      <w:r w:rsidRPr="00CD188A">
        <w:t xml:space="preserve"> in Quinn. n50 [*2081] </w:t>
      </w:r>
      <w:r w:rsidRPr="003067CD">
        <w:rPr>
          <w:rStyle w:val="StyleUnderline"/>
        </w:rPr>
        <w:t xml:space="preserve">One could argue that the impoverished groups affected in Lindsey, James, and Moreno n51 have been subject to a history of discrimination. </w:t>
      </w:r>
      <w:proofErr w:type="gramStart"/>
      <w:r w:rsidRPr="003067CD">
        <w:rPr>
          <w:rStyle w:val="StyleUnderline"/>
        </w:rPr>
        <w:t>n52</w:t>
      </w:r>
      <w:proofErr w:type="gramEnd"/>
      <w:r w:rsidRPr="003067CD">
        <w:rPr>
          <w:rStyle w:val="StyleUnderline"/>
        </w:rPr>
        <w:t xml:space="preserve"> However, in San Antonio Independent School District v. Rodriguez, n53 a majority of the Court rejected the argument that discrimination on the basis of low wealth implicates this suspect-class factor. </w:t>
      </w:r>
      <w:proofErr w:type="gramStart"/>
      <w:r w:rsidRPr="003067CD">
        <w:rPr>
          <w:rStyle w:val="StyleUnderline"/>
        </w:rPr>
        <w:t>n54</w:t>
      </w:r>
      <w:proofErr w:type="gramEnd"/>
      <w:r w:rsidRPr="003067CD">
        <w:rPr>
          <w:rStyle w:val="StyleUnderline"/>
        </w:rPr>
        <w:t xml:space="preserve"> The juxtaposition of Lindsey, James, and Moreno with Rodriguez suggests that a history of discrimination may not have much explanatory power in triggering rational basis with bite. Lindsey, James, and Moreno invalidated laws affecting low-income individuals. Yet Rodriguez expressly disavowed the constitutional significance of their history of discrimination.</w:t>
      </w:r>
      <w:r w:rsidRPr="00CD188A">
        <w:t xml:space="preserve"> The fact that Lindsey, James, and Moreno applied rational basis with bite anyway suggests that a history of discrimination is not a critical factor. Moreover, the Court has rarely directly cited the presence of this factor in rational-basis-with-bite cases. Enhanced judicial protection of the politically powerless is often traced to the famous fourth footnote in United States v. </w:t>
      </w:r>
      <w:proofErr w:type="spellStart"/>
      <w:r w:rsidRPr="00CD188A">
        <w:t>Carolene</w:t>
      </w:r>
      <w:proofErr w:type="spellEnd"/>
      <w:r w:rsidRPr="00CD188A">
        <w:t xml:space="preserve"> Products Co. n55 </w:t>
      </w:r>
      <w:r w:rsidRPr="003067CD">
        <w:rPr>
          <w:rStyle w:val="StyleUnderline"/>
        </w:rPr>
        <w:t xml:space="preserve">This theory posits that certain groups that lack political [*2082] power deserve greater judicial protection because they are unable to protect themselves through the ordinary political processes. Thus, this theory suggests that political powerlessness may provide a justification for rational basis with bite. </w:t>
      </w:r>
      <w:proofErr w:type="gramStart"/>
      <w:r w:rsidRPr="003067CD">
        <w:rPr>
          <w:rStyle w:val="StyleUnderline"/>
        </w:rPr>
        <w:t>n56</w:t>
      </w:r>
      <w:proofErr w:type="gramEnd"/>
      <w:r w:rsidRPr="003067CD">
        <w:rPr>
          <w:rStyle w:val="StyleUnderline"/>
        </w:rPr>
        <w:t xml:space="preserve"> Six cases involved groups that lack political power, but the Court has never explicitly acknowledged that a group receiving rational basis with bite is politically powerless. Additionally, the Court has expressly denied that the groups in five cases lack political power, although they received rational basis with bite anyway.  A plurality of the Supreme Court or the courts below have discussed the diminished political power of women implicated in Reed, n57 undocumented immigrant children in </w:t>
      </w:r>
      <w:proofErr w:type="spellStart"/>
      <w:r w:rsidRPr="003067CD">
        <w:rPr>
          <w:rStyle w:val="StyleUnderline"/>
        </w:rPr>
        <w:t>Plyler</w:t>
      </w:r>
      <w:proofErr w:type="spellEnd"/>
      <w:r w:rsidRPr="003067CD">
        <w:rPr>
          <w:rStyle w:val="StyleUnderline"/>
        </w:rPr>
        <w:t xml:space="preserve">, n58 and gays and lesbians in </w:t>
      </w:r>
      <w:proofErr w:type="spellStart"/>
      <w:r w:rsidRPr="003067CD">
        <w:rPr>
          <w:rStyle w:val="StyleUnderline"/>
        </w:rPr>
        <w:t>Romer</w:t>
      </w:r>
      <w:proofErr w:type="spellEnd"/>
      <w:r w:rsidRPr="003067CD">
        <w:rPr>
          <w:rStyle w:val="StyleUnderline"/>
        </w:rPr>
        <w:t xml:space="preserve"> and Windsor. </w:t>
      </w:r>
      <w:proofErr w:type="gramStart"/>
      <w:r w:rsidRPr="003067CD">
        <w:rPr>
          <w:rStyle w:val="StyleUnderline"/>
        </w:rPr>
        <w:t>n59</w:t>
      </w:r>
      <w:proofErr w:type="gramEnd"/>
      <w:r w:rsidRPr="003067CD">
        <w:rPr>
          <w:rStyle w:val="StyleUnderline"/>
        </w:rPr>
        <w:t xml:space="preserve"> The Court may also have acted to protect the out-of-state constituencies affected by the laws in Metropolitan [*2083] Life n60 and Williams, n61 as they lacked political power by virtue of their lack of representation in the state l</w:t>
      </w:r>
      <w:r w:rsidRPr="00CD188A">
        <w:t xml:space="preserve">egislature. n62 </w:t>
      </w:r>
    </w:p>
    <w:p w:rsidR="00216DA3" w:rsidRDefault="00216DA3" w:rsidP="00216DA3">
      <w:pPr>
        <w:pStyle w:val="Heading4"/>
        <w:rPr>
          <w:rStyle w:val="Style13ptBold"/>
          <w:b/>
        </w:rPr>
      </w:pPr>
      <w:r>
        <w:rPr>
          <w:rStyle w:val="Style13ptBold"/>
          <w:b/>
        </w:rPr>
        <w:t xml:space="preserve">The Court has empirically denied public education-- </w:t>
      </w:r>
    </w:p>
    <w:p w:rsidR="00216DA3" w:rsidRDefault="00216DA3" w:rsidP="00216DA3">
      <w:pPr>
        <w:widowControl w:val="0"/>
        <w:autoSpaceDE w:val="0"/>
        <w:autoSpaceDN w:val="0"/>
        <w:adjustRightInd w:val="0"/>
        <w:spacing w:after="240" w:line="240" w:lineRule="auto"/>
        <w:contextualSpacing/>
      </w:pPr>
      <w:r w:rsidRPr="00180703">
        <w:rPr>
          <w:rStyle w:val="Style13ptBold"/>
          <w:b w:val="0"/>
        </w:rPr>
        <w:t>Raphael</w:t>
      </w:r>
      <w:r w:rsidRPr="00180703">
        <w:rPr>
          <w:rStyle w:val="Style13ptBold"/>
        </w:rPr>
        <w:t xml:space="preserve"> </w:t>
      </w:r>
      <w:proofErr w:type="spellStart"/>
      <w:r w:rsidRPr="00180703">
        <w:rPr>
          <w:rStyle w:val="Style13ptBold"/>
        </w:rPr>
        <w:t>Holoszyc</w:t>
      </w:r>
      <w:proofErr w:type="spellEnd"/>
      <w:r w:rsidRPr="00180703">
        <w:rPr>
          <w:rStyle w:val="Style13ptBold"/>
        </w:rPr>
        <w:t>-Pimentel, 2015</w:t>
      </w:r>
      <w:r w:rsidRPr="00BB4133">
        <w:rPr>
          <w:rStyle w:val="Style13ptBold"/>
          <w:sz w:val="22"/>
        </w:rPr>
        <w:t xml:space="preserve">, </w:t>
      </w:r>
      <w:r w:rsidRPr="00CD188A">
        <w:rPr>
          <w:rStyle w:val="Style13ptBold"/>
          <w:b w:val="0"/>
          <w:sz w:val="16"/>
          <w:szCs w:val="16"/>
        </w:rPr>
        <w:t>New York University School of Law; B.A., 2009, University of Pennsylvania, December, 2015</w:t>
      </w:r>
      <w:r w:rsidRPr="00CD188A">
        <w:rPr>
          <w:rStyle w:val="Style13ptBold"/>
          <w:rFonts w:ascii="MS Gothic" w:hAnsi="MS Gothic" w:cs="MS Gothic"/>
          <w:b w:val="0"/>
          <w:sz w:val="16"/>
          <w:szCs w:val="16"/>
        </w:rPr>
        <w:t> </w:t>
      </w:r>
      <w:r w:rsidRPr="00CD188A">
        <w:rPr>
          <w:rStyle w:val="Style13ptBold"/>
          <w:b w:val="0"/>
          <w:sz w:val="16"/>
          <w:szCs w:val="16"/>
        </w:rPr>
        <w:t xml:space="preserve"> New York University Law Review 90 N.Y.U.L.</w:t>
      </w:r>
      <w:r w:rsidRPr="00BB4133">
        <w:rPr>
          <w:rStyle w:val="Style13ptBold"/>
          <w:b w:val="0"/>
          <w:sz w:val="22"/>
        </w:rPr>
        <w:t xml:space="preserve"> Rev. 2070, Lexis </w:t>
      </w:r>
      <w:proofErr w:type="spellStart"/>
      <w:r w:rsidRPr="00BB4133">
        <w:rPr>
          <w:rStyle w:val="Style13ptBold"/>
          <w:b w:val="0"/>
          <w:sz w:val="22"/>
        </w:rPr>
        <w:t>Nexis</w:t>
      </w:r>
      <w:proofErr w:type="spellEnd"/>
      <w:r w:rsidRPr="00BB4133">
        <w:rPr>
          <w:rStyle w:val="Style13ptBold"/>
          <w:b w:val="0"/>
          <w:sz w:val="22"/>
        </w:rPr>
        <w:t>.</w:t>
      </w:r>
    </w:p>
    <w:p w:rsidR="00216DA3" w:rsidRPr="00CD188A" w:rsidRDefault="00216DA3" w:rsidP="00216DA3">
      <w:pPr>
        <w:widowControl w:val="0"/>
        <w:autoSpaceDE w:val="0"/>
        <w:autoSpaceDN w:val="0"/>
        <w:adjustRightInd w:val="0"/>
        <w:spacing w:after="240" w:line="240" w:lineRule="auto"/>
        <w:contextualSpacing/>
      </w:pPr>
      <w:r w:rsidRPr="00794E63">
        <w:rPr>
          <w:u w:val="single"/>
        </w:rPr>
        <w:t>The Court rejected arguments that undocumented immigrants were a suspect class or that public education was a fundamental right, either of which would have triggered heightened scrutiny</w:t>
      </w:r>
      <w:r w:rsidRPr="00CD188A">
        <w:t xml:space="preserve">. </w:t>
      </w:r>
      <w:proofErr w:type="gramStart"/>
      <w:r w:rsidRPr="00CD188A">
        <w:t>n266</w:t>
      </w:r>
      <w:proofErr w:type="gramEnd"/>
      <w:r w:rsidRPr="00CD188A">
        <w:t xml:space="preserve"> Instead, giving teeth to the rational-basis test, the Court demanded that the statute "further[] some substantial goal of the State," in light of the drastic human costs of the measure. n267 At the outset, the Court noted that it was "difficult to conceive of a rational justification for penalizing ... children" for "a legal characteristic over which [they] can have little control." </w:t>
      </w:r>
      <w:r w:rsidRPr="00794E63">
        <w:rPr>
          <w:u w:val="single"/>
        </w:rPr>
        <w:t xml:space="preserve">n268 The Court then rejected the State's interest in the "preservation of the state's limited resources for the education of its lawful residents," in light of the lack of any national policy that might condone denying education to undocumented immigrants. </w:t>
      </w:r>
      <w:proofErr w:type="gramStart"/>
      <w:r w:rsidRPr="00794E63">
        <w:rPr>
          <w:u w:val="single"/>
        </w:rPr>
        <w:t>n269</w:t>
      </w:r>
      <w:proofErr w:type="gramEnd"/>
      <w:r w:rsidRPr="00794E63">
        <w:rPr>
          <w:u w:val="single"/>
        </w:rPr>
        <w:t xml:space="preserve"> The Court further explained that the evidentiary record did not support the contention that the statute furthered other proffered interests. n270 </w:t>
      </w:r>
    </w:p>
    <w:p w:rsidR="00874119" w:rsidRDefault="00874119" w:rsidP="00CD188A">
      <w:pPr>
        <w:pStyle w:val="Heading4"/>
        <w:spacing w:line="240" w:lineRule="auto"/>
        <w:contextualSpacing/>
      </w:pPr>
      <w:r>
        <w:t>Funding for education should be decided by the federal courts.</w:t>
      </w:r>
    </w:p>
    <w:p w:rsidR="00874119" w:rsidRPr="00B55AD5" w:rsidRDefault="00874119" w:rsidP="00CD188A">
      <w:pPr>
        <w:spacing w:line="240" w:lineRule="auto"/>
        <w:contextualSpacing/>
      </w:pPr>
      <w:r w:rsidRPr="00CD188A">
        <w:rPr>
          <w:szCs w:val="16"/>
        </w:rPr>
        <w:t>Amy J.</w:t>
      </w:r>
      <w:r>
        <w:t xml:space="preserve"> </w:t>
      </w:r>
      <w:r w:rsidRPr="00E926AE">
        <w:rPr>
          <w:rFonts w:eastAsiaTheme="majorEastAsia" w:cstheme="majorBidi"/>
          <w:b/>
          <w:iCs/>
          <w:sz w:val="26"/>
        </w:rPr>
        <w:t>Schmitz</w:t>
      </w:r>
      <w:r>
        <w:t xml:space="preserve">. </w:t>
      </w:r>
      <w:r w:rsidRPr="00CD188A">
        <w:rPr>
          <w:szCs w:val="16"/>
        </w:rPr>
        <w:t xml:space="preserve">A lawyer a Professor of Law at the University of Missouri. Minnesota Law Review.  June, </w:t>
      </w:r>
      <w:r w:rsidRPr="00E926AE">
        <w:rPr>
          <w:rFonts w:eastAsiaTheme="majorEastAsia" w:cstheme="majorBidi"/>
          <w:b/>
          <w:iCs/>
          <w:sz w:val="26"/>
        </w:rPr>
        <w:t>1994</w:t>
      </w:r>
      <w:r>
        <w:t>. “</w:t>
      </w:r>
      <w:r w:rsidRPr="00CD188A">
        <w:rPr>
          <w:szCs w:val="16"/>
        </w:rPr>
        <w:t>Providing an Escape for Inner-City Children: Creating a Federal Remedy for Educational Ills of Poor Urban Schools”</w:t>
      </w:r>
      <w:r>
        <w:t xml:space="preserve"> </w:t>
      </w:r>
    </w:p>
    <w:p w:rsidR="00874119" w:rsidRPr="001C0E75" w:rsidRDefault="00874119" w:rsidP="00CD188A">
      <w:pPr>
        <w:spacing w:line="240" w:lineRule="auto"/>
        <w:contextualSpacing/>
      </w:pPr>
      <w:r w:rsidRPr="001C0E75">
        <w:t xml:space="preserve">Because </w:t>
      </w:r>
      <w:r w:rsidRPr="002605D5">
        <w:rPr>
          <w:rStyle w:val="StyleUnderline"/>
          <w:highlight w:val="yellow"/>
        </w:rPr>
        <w:t>impoverished, urban school children have been unable to attain an adequate remedy at the state level</w:t>
      </w:r>
      <w:r w:rsidRPr="001C0E75">
        <w:t>, n171</w:t>
      </w:r>
      <w:r w:rsidRPr="002605D5">
        <w:rPr>
          <w:highlight w:val="yellow"/>
        </w:rPr>
        <w:t xml:space="preserve"> </w:t>
      </w:r>
      <w:r w:rsidRPr="002605D5">
        <w:rPr>
          <w:rStyle w:val="StyleUnderline"/>
          <w:highlight w:val="yellow"/>
        </w:rPr>
        <w:t>the school funding issue should</w:t>
      </w:r>
      <w:r w:rsidRPr="002605D5">
        <w:rPr>
          <w:highlight w:val="yellow"/>
        </w:rPr>
        <w:t xml:space="preserve"> </w:t>
      </w:r>
      <w:r w:rsidRPr="001C0E75">
        <w:t>ultimately</w:t>
      </w:r>
      <w:r w:rsidRPr="002605D5">
        <w:rPr>
          <w:highlight w:val="yellow"/>
        </w:rPr>
        <w:t xml:space="preserve"> </w:t>
      </w:r>
      <w:r w:rsidRPr="002605D5">
        <w:rPr>
          <w:rStyle w:val="StyleUnderline"/>
          <w:highlight w:val="yellow"/>
        </w:rPr>
        <w:t>return to the federal courts with a focus on the</w:t>
      </w:r>
      <w:r w:rsidRPr="002605D5">
        <w:rPr>
          <w:highlight w:val="yellow"/>
        </w:rPr>
        <w:t xml:space="preserve"> </w:t>
      </w:r>
      <w:r w:rsidRPr="001C0E75">
        <w:t xml:space="preserve">particular </w:t>
      </w:r>
      <w:r w:rsidRPr="002605D5">
        <w:rPr>
          <w:rStyle w:val="StyleUnderline"/>
          <w:highlight w:val="yellow"/>
        </w:rPr>
        <w:t>plight of the urban poor</w:t>
      </w:r>
      <w:r w:rsidRPr="002605D5">
        <w:rPr>
          <w:highlight w:val="yellow"/>
        </w:rPr>
        <w:t>.</w:t>
      </w:r>
      <w:r w:rsidRPr="001C0E75">
        <w:t xml:space="preserve"> Over twenty years have passed since San Antonio Independent [*1662] School District v. Rodriguez, n172 and the educational situation in the inner-cities has declined considerably. n173 Although the federal courts are not currently receptive to school finance claims, only </w:t>
      </w:r>
      <w:r w:rsidRPr="002605D5">
        <w:rPr>
          <w:rStyle w:val="StyleUnderline"/>
          <w:highlight w:val="yellow"/>
        </w:rPr>
        <w:t>a federal remedy can ensure quality education for the urban disadvantaged</w:t>
      </w:r>
      <w:r w:rsidRPr="002605D5">
        <w:rPr>
          <w:highlight w:val="yellow"/>
        </w:rPr>
        <w:t xml:space="preserve"> </w:t>
      </w:r>
      <w:r w:rsidRPr="001C0E75">
        <w:t xml:space="preserve">and thereby provide an escape for these innocent children. </w:t>
      </w:r>
      <w:proofErr w:type="gramStart"/>
      <w:r w:rsidRPr="001C0E75">
        <w:t>n174</w:t>
      </w:r>
      <w:proofErr w:type="gramEnd"/>
      <w:r w:rsidRPr="001C0E75">
        <w:t xml:space="preserve"> At minimum, inner-city students should challenge school finance inequities in state courts under the novel equal protection approach of </w:t>
      </w:r>
      <w:proofErr w:type="spellStart"/>
      <w:r w:rsidRPr="001C0E75">
        <w:t>Plyler</w:t>
      </w:r>
      <w:proofErr w:type="spellEnd"/>
      <w:r w:rsidRPr="001C0E75">
        <w:t xml:space="preserve"> v. Doe n175 in order to address their unique situation and create support for an approach which could ultimately prevail on the federal level. n176 A. The Equal Protection Clause Should Apply to Invalidate Disparate Funding Schemes Which Deny Equal Educational Opportunities for Poor Urban Students </w:t>
      </w:r>
      <w:r w:rsidRPr="002605D5">
        <w:rPr>
          <w:rStyle w:val="StyleUnderline"/>
          <w:highlight w:val="yellow"/>
        </w:rPr>
        <w:t>Poor urban school districts should present their unique situation of school funding disparities</w:t>
      </w:r>
      <w:r w:rsidRPr="002605D5">
        <w:rPr>
          <w:highlight w:val="yellow"/>
        </w:rPr>
        <w:t xml:space="preserve">, </w:t>
      </w:r>
      <w:r w:rsidRPr="001C0E75">
        <w:t>n177</w:t>
      </w:r>
      <w:r w:rsidRPr="002605D5">
        <w:rPr>
          <w:highlight w:val="yellow"/>
        </w:rPr>
        <w:t xml:space="preserve"> </w:t>
      </w:r>
      <w:r w:rsidRPr="002605D5">
        <w:rPr>
          <w:rStyle w:val="StyleUnderline"/>
          <w:highlight w:val="yellow"/>
        </w:rPr>
        <w:t>coupled</w:t>
      </w:r>
      <w:r w:rsidRPr="002605D5">
        <w:rPr>
          <w:highlight w:val="yellow"/>
        </w:rPr>
        <w:t xml:space="preserve"> </w:t>
      </w:r>
      <w:r w:rsidRPr="001C0E75">
        <w:t>with</w:t>
      </w:r>
      <w:r w:rsidRPr="002605D5">
        <w:rPr>
          <w:highlight w:val="yellow"/>
        </w:rPr>
        <w:t xml:space="preserve"> </w:t>
      </w:r>
      <w:r w:rsidRPr="002605D5">
        <w:rPr>
          <w:rStyle w:val="StyleUnderline"/>
          <w:highlight w:val="yellow"/>
        </w:rPr>
        <w:t>pronounced educational needs,</w:t>
      </w:r>
      <w:r w:rsidRPr="002605D5">
        <w:rPr>
          <w:highlight w:val="yellow"/>
        </w:rPr>
        <w:t xml:space="preserve"> </w:t>
      </w:r>
      <w:r w:rsidRPr="001C0E75">
        <w:t xml:space="preserve">n178 on the theory of </w:t>
      </w:r>
      <w:proofErr w:type="spellStart"/>
      <w:r w:rsidRPr="001C0E75">
        <w:t>Plyler</w:t>
      </w:r>
      <w:proofErr w:type="spellEnd"/>
      <w:r w:rsidRPr="001C0E75">
        <w:t>.</w:t>
      </w:r>
      <w:r w:rsidRPr="002605D5">
        <w:rPr>
          <w:highlight w:val="yellow"/>
        </w:rPr>
        <w:t xml:space="preserve"> </w:t>
      </w:r>
      <w:r w:rsidRPr="002605D5">
        <w:rPr>
          <w:rStyle w:val="StyleUnderline"/>
          <w:highlight w:val="yellow"/>
        </w:rPr>
        <w:t>This proposal demands that courts apply heightened scrutiny under state and federal equal protection analysis</w:t>
      </w:r>
      <w:r w:rsidRPr="001C0E75">
        <w:t xml:space="preserve"> when confronting discrimination against the inner-city poor in their quality of education. Because the government has a substantial interest in training children to be useful participants in a democratic society, the courts would hold the discrimination unconstitutional. [*1663] 1. Why Heightened Scrutiny Is Appropriate for Poor Urban Students per </w:t>
      </w:r>
      <w:proofErr w:type="spellStart"/>
      <w:r w:rsidRPr="001C0E75">
        <w:t>Plyler</w:t>
      </w:r>
      <w:proofErr w:type="spellEnd"/>
      <w:r w:rsidRPr="001C0E75">
        <w:t xml:space="preserve"> </w:t>
      </w:r>
      <w:r w:rsidRPr="002605D5">
        <w:rPr>
          <w:rStyle w:val="StyleUnderline"/>
          <w:highlight w:val="yellow"/>
        </w:rPr>
        <w:t>Although the United States Supreme Court has not declared poverty n179 a suspect class,</w:t>
      </w:r>
      <w:r w:rsidRPr="002605D5">
        <w:rPr>
          <w:highlight w:val="yellow"/>
        </w:rPr>
        <w:t xml:space="preserve"> </w:t>
      </w:r>
      <w:r w:rsidRPr="001C0E75">
        <w:t>n180</w:t>
      </w:r>
      <w:r w:rsidRPr="002605D5">
        <w:rPr>
          <w:highlight w:val="yellow"/>
        </w:rPr>
        <w:t xml:space="preserve"> </w:t>
      </w:r>
      <w:r w:rsidRPr="002605D5">
        <w:rPr>
          <w:rStyle w:val="StyleUnderline"/>
          <w:highlight w:val="yellow"/>
        </w:rPr>
        <w:t xml:space="preserve">poor urban students constitute a </w:t>
      </w:r>
      <w:r w:rsidRPr="001C0E75">
        <w:t>definable</w:t>
      </w:r>
      <w:r w:rsidRPr="002605D5">
        <w:rPr>
          <w:highlight w:val="yellow"/>
        </w:rPr>
        <w:t xml:space="preserve"> </w:t>
      </w:r>
      <w:r w:rsidRPr="002605D5">
        <w:rPr>
          <w:rStyle w:val="StyleUnderline"/>
          <w:highlight w:val="yellow"/>
        </w:rPr>
        <w:t xml:space="preserve">group of poor within </w:t>
      </w:r>
      <w:proofErr w:type="spellStart"/>
      <w:r w:rsidRPr="002605D5">
        <w:rPr>
          <w:rStyle w:val="StyleUnderline"/>
          <w:highlight w:val="yellow"/>
        </w:rPr>
        <w:t>Plyler</w:t>
      </w:r>
      <w:proofErr w:type="spellEnd"/>
      <w:r w:rsidRPr="002605D5">
        <w:rPr>
          <w:rStyle w:val="StyleUnderline"/>
          <w:highlight w:val="yellow"/>
        </w:rPr>
        <w:t xml:space="preserve"> because of their unique social, economic, and political situation</w:t>
      </w:r>
      <w:r w:rsidRPr="001C0E75">
        <w:t xml:space="preserve">. n181 Moreover, although the </w:t>
      </w:r>
      <w:proofErr w:type="spellStart"/>
      <w:r w:rsidRPr="001C0E75">
        <w:t>Plyler</w:t>
      </w:r>
      <w:proofErr w:type="spellEnd"/>
      <w:r w:rsidRPr="001C0E75">
        <w:t xml:space="preserve"> Court did not find that Hispanic illegal aliens comprise a suspect class, n182 it nonetheless applied heightened scrutiny to their denial of education because the discrimination created "special disabilities upon groups disfavored by virtue of circumstances beyond their control." n183 The Court stressed the special circumstances of children born into an underclass and found that to punish them - essentially for their birth  Page 7 78 Minn. L. Rev. 1639, *1659 would produce a result contrary to "fundamental conceptions of justice." n184 Similarly,</w:t>
      </w:r>
      <w:r w:rsidRPr="002605D5">
        <w:rPr>
          <w:highlight w:val="yellow"/>
        </w:rPr>
        <w:t xml:space="preserve"> </w:t>
      </w:r>
      <w:r w:rsidRPr="002605D5">
        <w:rPr>
          <w:rStyle w:val="StyleUnderline"/>
          <w:highlight w:val="yellow"/>
        </w:rPr>
        <w:t>poor urban students should enjoy</w:t>
      </w:r>
      <w:r w:rsidRPr="002605D5">
        <w:rPr>
          <w:highlight w:val="yellow"/>
        </w:rPr>
        <w:t xml:space="preserve"> </w:t>
      </w:r>
      <w:r w:rsidRPr="001C0E75">
        <w:t>special</w:t>
      </w:r>
      <w:r w:rsidRPr="002605D5">
        <w:rPr>
          <w:highlight w:val="yellow"/>
        </w:rPr>
        <w:t xml:space="preserve"> </w:t>
      </w:r>
      <w:r w:rsidRPr="002605D5">
        <w:rPr>
          <w:rStyle w:val="StyleUnderline"/>
          <w:highlight w:val="yellow"/>
        </w:rPr>
        <w:t>constitutional protection from the denial of a meaningful education because disparate school funding unfairly discriminates against them and burdens them with a great competitive disadvantage</w:t>
      </w:r>
      <w:r w:rsidRPr="001C0E75">
        <w:t xml:space="preserve">. </w:t>
      </w:r>
      <w:proofErr w:type="gramStart"/>
      <w:r w:rsidRPr="001C0E75">
        <w:t>n185</w:t>
      </w:r>
      <w:proofErr w:type="gramEnd"/>
      <w:r w:rsidRPr="001C0E75">
        <w:t xml:space="preserve"> Inequitable financing discriminates against inner-city students simply because they live in concentrated poverty areas, which is a situation beyond the children's control. Indeed the unequal contest among students caused by disparate financing resembles a "tainted sports event," fixed for the urban poor to [*1664] lose. </w:t>
      </w:r>
      <w:proofErr w:type="gramStart"/>
      <w:r w:rsidRPr="001C0E75">
        <w:t>n186</w:t>
      </w:r>
      <w:proofErr w:type="gramEnd"/>
      <w:r w:rsidRPr="001C0E75">
        <w:t xml:space="preserve"> Most tragically, these children cannot replay the game</w:t>
      </w:r>
    </w:p>
    <w:p w:rsidR="00874119" w:rsidRDefault="00874119" w:rsidP="00874119">
      <w:pPr>
        <w:tabs>
          <w:tab w:val="left" w:pos="3765"/>
        </w:tabs>
      </w:pPr>
      <w:r>
        <w:tab/>
      </w:r>
    </w:p>
    <w:p w:rsidR="002605D5" w:rsidRDefault="002605D5">
      <w:pPr>
        <w:rPr>
          <w:rFonts w:eastAsiaTheme="majorEastAsia" w:cstheme="majorBidi"/>
          <w:b/>
          <w:iCs/>
          <w:sz w:val="26"/>
        </w:rPr>
      </w:pPr>
      <w:r>
        <w:br w:type="page"/>
      </w:r>
    </w:p>
    <w:p w:rsidR="00874119" w:rsidRDefault="00874119" w:rsidP="00874119">
      <w:pPr>
        <w:pStyle w:val="Heading4"/>
      </w:pPr>
      <w:r>
        <w:t>Way to solve is by courts deciding what is the funding.</w:t>
      </w:r>
    </w:p>
    <w:p w:rsidR="00874119" w:rsidRPr="00B55AD5" w:rsidRDefault="00874119" w:rsidP="00874119">
      <w:r>
        <w:t xml:space="preserve">Amy J. </w:t>
      </w:r>
      <w:r w:rsidRPr="00E926AE">
        <w:rPr>
          <w:rFonts w:eastAsiaTheme="majorEastAsia" w:cstheme="majorBidi"/>
          <w:b/>
          <w:iCs/>
          <w:sz w:val="26"/>
        </w:rPr>
        <w:t>Schmitz</w:t>
      </w:r>
      <w:r>
        <w:t xml:space="preserve">. A lawyer a Professor of Law at the University of Missouri. </w:t>
      </w:r>
      <w:r w:rsidRPr="00E926AE">
        <w:t>Minnesota Law Review</w:t>
      </w:r>
      <w:r>
        <w:t xml:space="preserve">.  </w:t>
      </w:r>
      <w:r w:rsidRPr="00E926AE">
        <w:t xml:space="preserve">June, </w:t>
      </w:r>
      <w:r w:rsidRPr="00E926AE">
        <w:rPr>
          <w:rFonts w:eastAsiaTheme="majorEastAsia" w:cstheme="majorBidi"/>
          <w:b/>
          <w:iCs/>
          <w:sz w:val="26"/>
        </w:rPr>
        <w:t>1994</w:t>
      </w:r>
      <w:r>
        <w:t>. “</w:t>
      </w:r>
      <w:r w:rsidRPr="00E926AE">
        <w:t>Providing an Escape for Inner-City Children: Creating a Federal Remedy for Educational Ills of Poor Urban Schools</w:t>
      </w:r>
      <w:r>
        <w:t xml:space="preserve">” </w:t>
      </w:r>
    </w:p>
    <w:p w:rsidR="00874119" w:rsidRPr="001C0E75" w:rsidRDefault="00874119" w:rsidP="00874119">
      <w:r w:rsidRPr="001C0E75">
        <w:t xml:space="preserve">The equal protection proposal per </w:t>
      </w:r>
      <w:proofErr w:type="spellStart"/>
      <w:r w:rsidRPr="001C0E75">
        <w:t>Plyler</w:t>
      </w:r>
      <w:proofErr w:type="spellEnd"/>
      <w:r w:rsidRPr="001C0E75">
        <w:t xml:space="preserve"> would best address the plight of the inner-city poor if applied on a federal Page 9 78 Minn. L. Rev. 1639, *1666 level. Uniform application of the proposal on a state level, however, could provide remedies sensitive to the unique disadvantages of urban students and create a basis for an ultimate federal remedy. Many issues surround determining the most appropriate remedy to ensure a meaningful education for the urban poor, and a complete discussion of these issues would transcend this Note's scope. </w:t>
      </w:r>
      <w:proofErr w:type="gramStart"/>
      <w:r w:rsidRPr="002605D5">
        <w:rPr>
          <w:highlight w:val="yellow"/>
        </w:rPr>
        <w:t>n231</w:t>
      </w:r>
      <w:proofErr w:type="gramEnd"/>
      <w:r w:rsidRPr="002605D5">
        <w:rPr>
          <w:highlight w:val="yellow"/>
        </w:rPr>
        <w:t xml:space="preserve"> </w:t>
      </w:r>
      <w:r w:rsidRPr="002605D5">
        <w:rPr>
          <w:rStyle w:val="StyleUnderline"/>
          <w:highlight w:val="yellow"/>
        </w:rPr>
        <w:t>The key aspect of an ultimate federal remedy, however, lies in the creation of a uniform, national mandate that states provide all children, including impoverished inner-city students, with a meaningful public education</w:t>
      </w:r>
      <w:r w:rsidRPr="001C0E75">
        <w:rPr>
          <w:rStyle w:val="StyleUnderline"/>
        </w:rPr>
        <w:t>.</w:t>
      </w:r>
      <w:r w:rsidRPr="001C0E75">
        <w:t xml:space="preserve"> </w:t>
      </w:r>
      <w:proofErr w:type="gramStart"/>
      <w:r w:rsidRPr="001C0E75">
        <w:t>n232</w:t>
      </w:r>
      <w:proofErr w:type="gramEnd"/>
      <w:r w:rsidRPr="001C0E75">
        <w:t xml:space="preserve"> A comprehensive remedy first requires that the courts hold disparate and inadequate school funding systems unconstitutional as applied to poor urban students. </w:t>
      </w:r>
      <w:proofErr w:type="gramStart"/>
      <w:r w:rsidRPr="001C0E75">
        <w:t>n233</w:t>
      </w:r>
      <w:proofErr w:type="gramEnd"/>
      <w:r w:rsidRPr="001C0E75">
        <w:t xml:space="preserve"> Next, </w:t>
      </w:r>
      <w:r w:rsidRPr="002605D5">
        <w:rPr>
          <w:rStyle w:val="StyleUnderline"/>
          <w:highlight w:val="yellow"/>
        </w:rPr>
        <w:t>like the New Jersey Supreme Court in Abbott v. Burke, n234 courts could require state legislatures to provide adequate funding for impoverished, inner-city districts - funding which is not dependent on local property taxes</w:t>
      </w:r>
      <w:r w:rsidRPr="002605D5">
        <w:rPr>
          <w:highlight w:val="yellow"/>
        </w:rPr>
        <w:t>.</w:t>
      </w:r>
      <w:r w:rsidRPr="001C0E75">
        <w:t xml:space="preserve"> </w:t>
      </w:r>
      <w:proofErr w:type="gramStart"/>
      <w:r w:rsidRPr="001C0E75">
        <w:t>n235</w:t>
      </w:r>
      <w:proofErr w:type="gramEnd"/>
      <w:r w:rsidRPr="001C0E75">
        <w:t xml:space="preserve"> Also essential for a full remedy is that [*1670] states adjust financing levels for the higher costs of the inner-city n236 and ensure sufficient funding to provide urban children with needed services. </w:t>
      </w:r>
      <w:proofErr w:type="gramStart"/>
      <w:r w:rsidRPr="001C0E75">
        <w:t>n237</w:t>
      </w:r>
      <w:proofErr w:type="gramEnd"/>
      <w:r w:rsidRPr="001C0E75">
        <w:t xml:space="preserve"> Courts could reserve to state legislatures the power to devise plans appropriate for their states, which comply with the courts' mandate. n238 Although the current Supreme Court may not welcome school finance challenges, ultimately this Note's proposal could provide a federal remedy for inner-city students which would create awareness and involvement on a national level. </w:t>
      </w:r>
      <w:r w:rsidRPr="002605D5">
        <w:rPr>
          <w:rStyle w:val="StyleUnderline"/>
          <w:highlight w:val="yellow"/>
        </w:rPr>
        <w:t>Courts' initiatives would force the federal government to supplement their rhetoric n239 with real action for the future of impoverished urban children. These children can no longer patiently await an "ultimate "political' solution sometime in the indefinite future</w:t>
      </w:r>
      <w:r w:rsidRPr="001C0E75">
        <w:t xml:space="preserve"> while, in the meantime, [they] unjustifiably receive inferior educations that "may affect their hearts and minds in a way unlikely ever to be undone.'" n240</w:t>
      </w:r>
    </w:p>
    <w:p w:rsidR="00874119" w:rsidRPr="00892DFE" w:rsidRDefault="00874119" w:rsidP="00874119">
      <w:pPr>
        <w:pStyle w:val="Heading4"/>
      </w:pPr>
      <w:r>
        <w:t>If the Supreme Court Ruling is reversed, the States will follow, and declare Ed. As a fundamental right</w:t>
      </w:r>
    </w:p>
    <w:p w:rsidR="00874119" w:rsidRPr="00612699" w:rsidRDefault="00874119" w:rsidP="00874119">
      <w:r w:rsidRPr="00612699">
        <w:t xml:space="preserve">Joshua E. </w:t>
      </w:r>
      <w:proofErr w:type="spellStart"/>
      <w:r w:rsidRPr="002605D5">
        <w:rPr>
          <w:rStyle w:val="Style13ptBold"/>
          <w:highlight w:val="yellow"/>
        </w:rPr>
        <w:t>Weishart</w:t>
      </w:r>
      <w:proofErr w:type="spellEnd"/>
      <w:r w:rsidRPr="002605D5">
        <w:rPr>
          <w:rStyle w:val="Style13ptBold"/>
          <w:highlight w:val="yellow"/>
        </w:rPr>
        <w:t>, 2016</w:t>
      </w:r>
      <w:r w:rsidRPr="00612699">
        <w:t>, Associate Professor, West Virginia University College of Law, from Alabama Law Review, LexisNexis Pg. 381-382.</w:t>
      </w:r>
    </w:p>
    <w:p w:rsidR="00874119" w:rsidRPr="00612699" w:rsidRDefault="00874119" w:rsidP="00874119">
      <w:r w:rsidRPr="00612699">
        <w:t xml:space="preserve">Irony is not argument, but it can have the same therapeutic effect. I conclude with two ironies. First, had it not been for Rodriguez, the right to education might never have been apprehended as a </w:t>
      </w:r>
      <w:proofErr w:type="spellStart"/>
      <w:r w:rsidRPr="00612699">
        <w:t>Hohfeldian</w:t>
      </w:r>
      <w:proofErr w:type="spellEnd"/>
      <w:r w:rsidRPr="00612699">
        <w:t xml:space="preserve"> claim-right. That is</w:t>
      </w:r>
      <w:r w:rsidRPr="00612699">
        <w:rPr>
          <w:rStyle w:val="StyleUnderline"/>
        </w:rPr>
        <w:t xml:space="preserve">, </w:t>
      </w:r>
      <w:r w:rsidRPr="002605D5">
        <w:rPr>
          <w:rStyle w:val="StyleUnderline"/>
          <w:highlight w:val="yellow"/>
        </w:rPr>
        <w:t>had the Court recognized a federal constitutional right to equal educational opportunit</w:t>
      </w:r>
      <w:r w:rsidRPr="002605D5">
        <w:rPr>
          <w:highlight w:val="yellow"/>
        </w:rPr>
        <w:t>y</w:t>
      </w:r>
      <w:r w:rsidRPr="00612699">
        <w:t xml:space="preserve"> implicating only the Equal Protection Clause, then </w:t>
      </w:r>
      <w:r w:rsidRPr="002605D5">
        <w:rPr>
          <w:rStyle w:val="StyleUnderline"/>
          <w:highlight w:val="yellow"/>
        </w:rPr>
        <w:t>state courts likely would have similarly construed state rights to education</w:t>
      </w:r>
      <w:r w:rsidRPr="00612699">
        <w:t xml:space="preserve"> (assuming those courts had reason to interpret state constitutions at all given the supremacy of the federal right). Hence, the right to education held by children might have been formulated solely as an immunity. Instead, Rodriguez prodded state courts to focus on the education provisions in state constitutions and therein perceive the right in its form as not only an immunity to equal educational opportunity but a claim-right to an adequate education.</w:t>
      </w:r>
    </w:p>
    <w:p w:rsidR="00CD188A" w:rsidRDefault="00CD188A">
      <w:pPr>
        <w:rPr>
          <w:rFonts w:eastAsiaTheme="majorEastAsia" w:cstheme="majorBidi"/>
          <w:b/>
          <w:iCs/>
        </w:rPr>
      </w:pPr>
      <w:r>
        <w:br w:type="page"/>
      </w:r>
    </w:p>
    <w:p w:rsidR="00874119" w:rsidRDefault="00874119" w:rsidP="00874119">
      <w:pPr>
        <w:pStyle w:val="Heading4"/>
      </w:pPr>
      <w:r>
        <w:t>The Court reversing its holding in Rodriguez is essential to address current problems in the education system</w:t>
      </w:r>
    </w:p>
    <w:p w:rsidR="00874119" w:rsidRDefault="00874119" w:rsidP="00874119">
      <w:pPr>
        <w:rPr>
          <w:b/>
          <w:u w:val="single"/>
        </w:rPr>
      </w:pPr>
      <w:r>
        <w:t xml:space="preserve">Michael </w:t>
      </w:r>
      <w:r w:rsidRPr="002605D5">
        <w:rPr>
          <w:b/>
          <w:highlight w:val="yellow"/>
          <w:u w:val="single"/>
        </w:rPr>
        <w:t>Salerno,</w:t>
      </w:r>
      <w:r>
        <w:t xml:space="preserve"> Winter </w:t>
      </w:r>
      <w:r w:rsidRPr="002605D5">
        <w:rPr>
          <w:b/>
          <w:highlight w:val="yellow"/>
          <w:u w:val="single"/>
        </w:rPr>
        <w:t>2007,</w:t>
      </w:r>
      <w:r>
        <w:t xml:space="preserve"> </w:t>
      </w:r>
      <w:r w:rsidRPr="009813BB">
        <w:rPr>
          <w:b/>
          <w:u w:val="single"/>
        </w:rPr>
        <w:t>Cardozo School of Law graduate</w:t>
      </w:r>
      <w:r>
        <w:t>, Cardozo Public Law, Policy &amp; Ethics Journal, LexisNexis Database, pg. 123-127</w:t>
      </w:r>
    </w:p>
    <w:p w:rsidR="00874119" w:rsidRPr="00CA548C" w:rsidRDefault="00874119" w:rsidP="00874119">
      <w:r w:rsidRPr="00CA548C">
        <w:t xml:space="preserve">[*526]  The tale of the have and the have-not school districts is long-standing and still exists today. </w:t>
      </w:r>
      <w:proofErr w:type="gramStart"/>
      <w:r w:rsidRPr="00CA548C">
        <w:t>n124</w:t>
      </w:r>
      <w:proofErr w:type="gramEnd"/>
      <w:r w:rsidRPr="00CA548C">
        <w:t xml:space="preserve"> The Court's Page 75 Cardozo Pub. L. </w:t>
      </w:r>
      <w:proofErr w:type="spellStart"/>
      <w:r w:rsidRPr="00CA548C">
        <w:t>Pol'y</w:t>
      </w:r>
      <w:proofErr w:type="spellEnd"/>
      <w:r w:rsidRPr="00CA548C">
        <w:t xml:space="preserve"> &amp; Ethics J. 509, *523 reluctance to recognize education as a fundamental right is a primary contributor to this problem. </w:t>
      </w:r>
      <w:proofErr w:type="gramStart"/>
      <w:r w:rsidRPr="00CA548C">
        <w:t>n125</w:t>
      </w:r>
      <w:proofErr w:type="gramEnd"/>
      <w:r w:rsidRPr="00CA548C">
        <w:t xml:space="preserve"> As it has been a number of decades since the Court last visited this issue (and the Court must always consider education's "present place in American life" n126), </w:t>
      </w:r>
      <w:r w:rsidRPr="002605D5">
        <w:rPr>
          <w:b/>
          <w:highlight w:val="yellow"/>
          <w:u w:val="single"/>
        </w:rPr>
        <w:t>it is time for reconsideration of the fundamentality of education so as to address the problems inherent in the current system. Alleviation of education's ills would require the Court to reverse its holding in Rodriguez.</w:t>
      </w:r>
      <w:r w:rsidRPr="00CA548C">
        <w:t xml:space="preserve"> Fortunately, the Court may have no choice.</w:t>
      </w:r>
    </w:p>
    <w:p w:rsidR="00CD188A" w:rsidRDefault="00CD188A" w:rsidP="00B923C1"/>
    <w:p w:rsidR="00874119" w:rsidRPr="008B6E93" w:rsidRDefault="00874119" w:rsidP="00874119">
      <w:pPr>
        <w:keepNext/>
        <w:keepLines/>
        <w:spacing w:before="40" w:after="0"/>
        <w:outlineLvl w:val="3"/>
        <w:rPr>
          <w:rFonts w:eastAsiaTheme="majorEastAsia" w:cstheme="majorBidi"/>
          <w:b/>
          <w:iCs/>
          <w:sz w:val="26"/>
        </w:rPr>
      </w:pPr>
      <w:r w:rsidRPr="008B6E93">
        <w:rPr>
          <w:rFonts w:eastAsiaTheme="majorEastAsia" w:cstheme="majorBidi"/>
          <w:b/>
          <w:iCs/>
          <w:sz w:val="26"/>
        </w:rPr>
        <w:t xml:space="preserve">One of the Justice agreed that </w:t>
      </w:r>
      <w:proofErr w:type="gramStart"/>
      <w:r w:rsidRPr="008B6E93">
        <w:rPr>
          <w:rFonts w:eastAsiaTheme="majorEastAsia" w:cstheme="majorBidi"/>
          <w:b/>
          <w:iCs/>
          <w:sz w:val="26"/>
        </w:rPr>
        <w:t>Judicial</w:t>
      </w:r>
      <w:proofErr w:type="gramEnd"/>
      <w:r w:rsidRPr="008B6E93">
        <w:rPr>
          <w:rFonts w:eastAsiaTheme="majorEastAsia" w:cstheme="majorBidi"/>
          <w:b/>
          <w:iCs/>
          <w:sz w:val="26"/>
        </w:rPr>
        <w:t xml:space="preserve"> intervention is the only way to solve these disparities</w:t>
      </w:r>
    </w:p>
    <w:p w:rsidR="00874119" w:rsidRPr="008B6E93" w:rsidRDefault="00874119" w:rsidP="00874119">
      <w:r w:rsidRPr="008B6E93">
        <w:t xml:space="preserve">Camille </w:t>
      </w:r>
      <w:r w:rsidRPr="002605D5">
        <w:rPr>
          <w:b/>
          <w:highlight w:val="yellow"/>
          <w:u w:val="single"/>
        </w:rPr>
        <w:t>Walsh, 2011</w:t>
      </w:r>
      <w:r w:rsidRPr="008B6E93">
        <w:t xml:space="preserve">, </w:t>
      </w:r>
      <w:r w:rsidRPr="008B6E93">
        <w:rPr>
          <w:b/>
          <w:u w:val="single"/>
        </w:rPr>
        <w:t xml:space="preserve">J.D. from Harvard Law School, Postdoctoral Fellow from the Indiana University Maurer School of Law, from the Berkeley La </w:t>
      </w:r>
      <w:proofErr w:type="spellStart"/>
      <w:r w:rsidRPr="008B6E93">
        <w:rPr>
          <w:b/>
          <w:u w:val="single"/>
        </w:rPr>
        <w:t>Raza</w:t>
      </w:r>
      <w:proofErr w:type="spellEnd"/>
      <w:r w:rsidRPr="008B6E93">
        <w:rPr>
          <w:b/>
          <w:u w:val="single"/>
        </w:rPr>
        <w:t xml:space="preserve"> Law Journal</w:t>
      </w:r>
      <w:r w:rsidRPr="008B6E93">
        <w:rPr>
          <w:u w:val="single"/>
        </w:rPr>
        <w:t>,</w:t>
      </w:r>
      <w:r w:rsidRPr="008B6E93">
        <w:t xml:space="preserve"> “ERASING RACE, DISMISSING CLASS: SAN ANTONIO INDEPENDENT SCHOOL DISTRICT V. RODRIGUEZ,” LexisNexis Database, Pg. 221-223</w:t>
      </w:r>
    </w:p>
    <w:p w:rsidR="00874119" w:rsidRDefault="00874119" w:rsidP="00874119">
      <w:r w:rsidRPr="00CA548C">
        <w:t xml:space="preserve">Powell's clerks remained uneasy with the decision until the end. In a last set of draft revisions before publication of the opinion, Hammond wrote that he tried to "tone down" one of Powell's footnotes, because "upon rereading it I came away with a sense of inevitability about the status quo." </w:t>
      </w:r>
      <w:r w:rsidRPr="002605D5">
        <w:rPr>
          <w:b/>
          <w:highlight w:val="yellow"/>
          <w:u w:val="single"/>
        </w:rPr>
        <w:t>Hammond cited Baker v. Carr again highlighting</w:t>
      </w:r>
      <w:r w:rsidRPr="00CA548C">
        <w:t xml:space="preserve"> its </w:t>
      </w:r>
      <w:r w:rsidRPr="002605D5">
        <w:rPr>
          <w:b/>
          <w:highlight w:val="yellow"/>
          <w:u w:val="single"/>
        </w:rPr>
        <w:t>similarities to Rodriguez and saying</w:t>
      </w:r>
      <w:r w:rsidRPr="00CA548C">
        <w:t xml:space="preserve"> that </w:t>
      </w:r>
      <w:r w:rsidRPr="002605D5">
        <w:rPr>
          <w:b/>
          <w:highlight w:val="yellow"/>
          <w:u w:val="single"/>
        </w:rPr>
        <w:t>"if, indeed, no alternative other than what we have today is politically feasible, this is the best reason for the Court to intervene." In Rodriguez,</w:t>
      </w:r>
      <w:r w:rsidRPr="00CA548C">
        <w:t xml:space="preserve"> according to Hammond, as in Carr, </w:t>
      </w:r>
      <w:r w:rsidRPr="002605D5">
        <w:rPr>
          <w:b/>
          <w:highlight w:val="yellow"/>
          <w:u w:val="single"/>
        </w:rPr>
        <w:t>"the majority is so wedded to the status quo and/or so unwilling to respond to the present disparities in educational expenditures that nothing other than judicial intervention can break the log jam."</w:t>
      </w:r>
      <w:r w:rsidRPr="00CA548C">
        <w:t xml:space="preserve"> n222 Despite the ongoing questions that seemed to linger in his conferences with his clerks, Powell remained set on the same view of the case he had had from the earliest discussion.</w:t>
      </w:r>
    </w:p>
    <w:p w:rsidR="00874119" w:rsidRDefault="00874119" w:rsidP="00874119">
      <w:pPr>
        <w:pStyle w:val="Heading3"/>
      </w:pPr>
      <w:r>
        <w:t>Solvency- Equity</w:t>
      </w:r>
    </w:p>
    <w:p w:rsidR="00DA30B3" w:rsidRPr="004D7A76" w:rsidRDefault="00DA30B3" w:rsidP="00DA30B3">
      <w:pPr>
        <w:rPr>
          <w:rStyle w:val="StyleUnderline"/>
          <w:b/>
          <w:bCs/>
          <w:sz w:val="26"/>
          <w:u w:val="none"/>
        </w:rPr>
      </w:pPr>
      <w:r w:rsidRPr="007649A0">
        <w:rPr>
          <w:rFonts w:eastAsiaTheme="majorEastAsia" w:cstheme="majorBidi"/>
          <w:b/>
          <w:iCs/>
          <w:sz w:val="26"/>
        </w:rPr>
        <w:t xml:space="preserve">States cannot solve equity problems-Edgewood Independent School District v. Kirby proves </w:t>
      </w:r>
      <w:r>
        <w:rPr>
          <w:shd w:val="clear" w:color="auto" w:fill="FFFFFF"/>
        </w:rPr>
        <w:t xml:space="preserve"> </w:t>
      </w:r>
      <w:r w:rsidRPr="007649A0">
        <w:rPr>
          <w:shd w:val="clear" w:color="auto" w:fill="FFFFFF"/>
        </w:rPr>
        <w:t xml:space="preserve">ANGELA MARIE </w:t>
      </w:r>
      <w:r w:rsidRPr="007649A0">
        <w:rPr>
          <w:rStyle w:val="Style13ptBold"/>
        </w:rPr>
        <w:t>SHIMEK</w:t>
      </w:r>
      <w:r w:rsidRPr="007649A0">
        <w:rPr>
          <w:shd w:val="clear" w:color="auto" w:fill="FFFFFF"/>
        </w:rPr>
        <w:t xml:space="preserve"> Spring</w:t>
      </w:r>
      <w:r w:rsidRPr="007649A0">
        <w:rPr>
          <w:rStyle w:val="Style13ptBold"/>
        </w:rPr>
        <w:t>, 2007</w:t>
      </w:r>
      <w:r w:rsidRPr="007649A0">
        <w:rPr>
          <w:shd w:val="clear" w:color="auto" w:fill="FFFFFF"/>
        </w:rPr>
        <w:t xml:space="preserve"> </w:t>
      </w:r>
      <w:r w:rsidRPr="007649A0">
        <w:rPr>
          <w:rStyle w:val="Style13ptBold"/>
        </w:rPr>
        <w:t>St. Mary's University School of Law</w:t>
      </w:r>
      <w:r w:rsidRPr="007649A0">
        <w:t>, and Candidate for J.D. The Scholar: St. Mary's Law Review on Minority Issue the Scholar journal: St. Mary's Law Review on Minority Issues C</w:t>
      </w:r>
      <w:r w:rsidRPr="007649A0">
        <w:rPr>
          <w:shd w:val="clear" w:color="auto" w:fill="FFFFFF"/>
        </w:rPr>
        <w:t>OMMENT: THE ROAD NOT TAKEN: THE NEXT STEP FOR TEXAS EDUCATION FINANCE</w:t>
      </w:r>
    </w:p>
    <w:p w:rsidR="00DA30B3" w:rsidRDefault="00DA30B3" w:rsidP="00DA30B3">
      <w:r w:rsidRPr="007877E4">
        <w:rPr>
          <w:rStyle w:val="StyleUnderline"/>
          <w:highlight w:val="yellow"/>
        </w:rPr>
        <w:t>In 1989, in Edgewood Independent School District v. Kirby (Edgewood I), the Texas Supreme Court found that the Texas property tax-based scheme for funding education violated the Texas Constitution</w:t>
      </w:r>
      <w:r w:rsidRPr="007877E4">
        <w:t>. n35 Under Article VII, Section1</w:t>
      </w:r>
      <w:r w:rsidRPr="007877E4">
        <w:rPr>
          <w:highlight w:val="yellow"/>
        </w:rPr>
        <w:t>,</w:t>
      </w:r>
      <w:r w:rsidRPr="007877E4">
        <w:rPr>
          <w:rStyle w:val="StyleUnderline"/>
          <w:highlight w:val="yellow"/>
        </w:rPr>
        <w:t xml:space="preserve"> the court found that "by express constitutional mandate, the legislature must make 'suitable' provision for an 'efficient ‘system for the 'essential' purpose of a 'general diffusion of knowledge</w:t>
      </w:r>
      <w:r w:rsidRPr="007877E4">
        <w:rPr>
          <w:rStyle w:val="StyleUnderline"/>
        </w:rPr>
        <w:t>.</w:t>
      </w:r>
      <w:r w:rsidRPr="007877E4">
        <w:t xml:space="preserve">'" n36 The Texas Supreme Court did not dictate standard of review, but instead focused on defining "efficiency." n37 </w:t>
      </w:r>
      <w:r w:rsidRPr="007877E4">
        <w:rPr>
          <w:rStyle w:val="StyleUnderline"/>
          <w:highlight w:val="yellow"/>
        </w:rPr>
        <w:t>The court concluded that, while "efficiency" did not require an equal per capita distribution, it certainly did not allow concentrations of wealth and resources in low-taxing, property-rich school districts while high-taxing, property-poor districts could barely generate sufficient proceeds to meet even minimum education standards</w:t>
      </w:r>
      <w:r w:rsidRPr="007877E4">
        <w:rPr>
          <w:highlight w:val="yellow"/>
        </w:rPr>
        <w:t>.</w:t>
      </w:r>
      <w:r w:rsidRPr="007877E4">
        <w:t xml:space="preserve"> </w:t>
      </w:r>
      <w:r w:rsidRPr="007877E4">
        <w:rPr>
          <w:rStyle w:val="Emphasis"/>
          <w:highlight w:val="yellow"/>
        </w:rPr>
        <w:t>n38 The court stated that there must be a "direct and close correlation between a district's tax effort and the educational resources available to it."</w:t>
      </w:r>
      <w:r w:rsidRPr="007877E4">
        <w:t xml:space="preserve"> n39 The court clarified that in order to be "efficient," "districts must have substantially equal access to similar revenues per pupil at similar levels of tax effort." n40 Hence, the Texas Supreme Court held that the Texas school financing system did not provide for a statewide general diffusion of knowledge as mandated by Article VII, Section 1 of Texas's Constitution. N41 the court stated that a "remedy is long overdue" and ordered the Legislature to take immediate action to provide "an efficient system of education." n42 [*540]2. </w:t>
      </w:r>
      <w:r w:rsidRPr="007877E4">
        <w:rPr>
          <w:rStyle w:val="Emphasis"/>
          <w:highlight w:val="yellow"/>
        </w:rPr>
        <w:t xml:space="preserve">Edgewood Independent School District v. Kirby </w:t>
      </w:r>
      <w:r w:rsidRPr="00A851EB">
        <w:t>n43 (Edgewood II)</w:t>
      </w:r>
      <w:r w:rsidRPr="007877E4">
        <w:rPr>
          <w:rStyle w:val="Emphasis"/>
          <w:highlight w:val="yellow"/>
        </w:rPr>
        <w:t xml:space="preserve"> The Texas Legislature then took immediate action and adopted Senate Bill 1 in 1990</w:t>
      </w:r>
      <w:r w:rsidRPr="00A851EB">
        <w:rPr>
          <w:rStyle w:val="Emphasis"/>
        </w:rPr>
        <w:t xml:space="preserve">. </w:t>
      </w:r>
      <w:r w:rsidRPr="00A851EB">
        <w:t>n44</w:t>
      </w:r>
      <w:r w:rsidRPr="007877E4">
        <w:rPr>
          <w:rStyle w:val="Emphasis"/>
          <w:highlight w:val="yellow"/>
        </w:rPr>
        <w:t xml:space="preserve"> The new finance scheme implemented "biennial studies on district inequity, followed by adjustments to address the [education funding] gaps “throughout the state, n45 and promised "that ninety-five percent of Texas students would be in a wealth-neutral finance system by 1995</w:t>
      </w:r>
      <w:r w:rsidRPr="007877E4">
        <w:rPr>
          <w:rStyle w:val="Emphasis"/>
        </w:rPr>
        <w:t xml:space="preserve"> ... ." n46 </w:t>
      </w:r>
      <w:r w:rsidRPr="007877E4">
        <w:rPr>
          <w:rStyle w:val="Emphasis"/>
          <w:highlight w:val="yellow"/>
        </w:rPr>
        <w:t>The source of education funding - local property - taxes remained unchanged. Soon, the plaintiffs of Edgewood</w:t>
      </w:r>
      <w:r w:rsidRPr="007877E4">
        <w:rPr>
          <w:rStyle w:val="Emphasis"/>
        </w:rPr>
        <w:t xml:space="preserve"> </w:t>
      </w:r>
      <w:r w:rsidRPr="007877E4">
        <w:rPr>
          <w:rStyle w:val="Emphasis"/>
          <w:highlight w:val="yellow"/>
        </w:rPr>
        <w:t>I</w:t>
      </w:r>
      <w:r w:rsidRPr="007877E4">
        <w:rPr>
          <w:rStyle w:val="Emphasis"/>
        </w:rPr>
        <w:t xml:space="preserve"> </w:t>
      </w:r>
      <w:r w:rsidRPr="007877E4">
        <w:rPr>
          <w:rStyle w:val="Emphasis"/>
          <w:highlight w:val="yellow"/>
        </w:rPr>
        <w:t xml:space="preserve">rejoined to challenge the new finance scheme, arguing that the scheme did not address the disparities in education and failed to provide a "direct and close correlation between a district's tax effort and the educational resources available to it." </w:t>
      </w:r>
      <w:r w:rsidRPr="00A851EB">
        <w:t xml:space="preserve">n47 </w:t>
      </w:r>
      <w:r w:rsidRPr="007877E4">
        <w:rPr>
          <w:rStyle w:val="Emphasis"/>
          <w:highlight w:val="yellow"/>
        </w:rPr>
        <w:t xml:space="preserve">In Edgewood Independent School District v. Kirby </w:t>
      </w:r>
      <w:r w:rsidRPr="00A851EB">
        <w:t>(Edgewood II), n48</w:t>
      </w:r>
      <w:r w:rsidRPr="007877E4">
        <w:rPr>
          <w:rStyle w:val="Emphasis"/>
          <w:highlight w:val="yellow"/>
        </w:rPr>
        <w:t xml:space="preserve"> the Texas Supreme Court agreed. </w:t>
      </w:r>
      <w:r w:rsidRPr="00A851EB">
        <w:t xml:space="preserve">N49 </w:t>
      </w:r>
      <w:r w:rsidRPr="007877E4">
        <w:rPr>
          <w:rStyle w:val="Emphasis"/>
          <w:highlight w:val="yellow"/>
        </w:rPr>
        <w:t>the court found that although Senate Bill 1 purported to fix the financing problem, it did not</w:t>
      </w:r>
      <w:r w:rsidRPr="007877E4">
        <w:t xml:space="preserve">. n50 </w:t>
      </w:r>
      <w:r w:rsidRPr="007877E4">
        <w:rPr>
          <w:rStyle w:val="Emphasis"/>
        </w:rPr>
        <w:t xml:space="preserve">The court held that the new finance scheme failed to be efficient as mandated by the Texas Constitution, and reiterated that in order to be efficient, "a funding system that is so dependent on local </w:t>
      </w:r>
      <w:proofErr w:type="spellStart"/>
      <w:r w:rsidRPr="007877E4">
        <w:rPr>
          <w:rStyle w:val="Emphasis"/>
        </w:rPr>
        <w:t>advalorem</w:t>
      </w:r>
      <w:proofErr w:type="spellEnd"/>
      <w:r w:rsidRPr="007877E4">
        <w:rPr>
          <w:rStyle w:val="Emphasis"/>
        </w:rPr>
        <w:t xml:space="preserve"> property taxes must draw revenue from all property at substantially similar rate." </w:t>
      </w:r>
      <w:r w:rsidRPr="007877E4">
        <w:t xml:space="preserve">n51 </w:t>
      </w:r>
      <w:r w:rsidRPr="007877E4">
        <w:rPr>
          <w:rStyle w:val="Emphasis"/>
          <w:highlight w:val="yellow"/>
        </w:rPr>
        <w:t>The court concluded that Senate Bill 1 did not draw revenue evenly as mandated, and was therefore, unconstitutional</w:t>
      </w:r>
      <w:r w:rsidRPr="007877E4">
        <w:t>.</w:t>
      </w:r>
    </w:p>
    <w:p w:rsidR="00DA30B3" w:rsidRDefault="00DA30B3" w:rsidP="00DA30B3">
      <w:pPr>
        <w:pStyle w:val="Heading4"/>
      </w:pPr>
    </w:p>
    <w:p w:rsidR="00DA30B3" w:rsidRDefault="00DA30B3" w:rsidP="00DA30B3">
      <w:pPr>
        <w:pStyle w:val="Heading4"/>
      </w:pPr>
      <w:r>
        <w:t xml:space="preserve">Local property taxes cannot fully fund school equity federal government must step in to solve </w:t>
      </w:r>
    </w:p>
    <w:p w:rsidR="00DA30B3" w:rsidRPr="004D7A76" w:rsidRDefault="00DA30B3" w:rsidP="00DA30B3">
      <w:pPr>
        <w:shd w:val="clear" w:color="auto" w:fill="FFFFFF"/>
        <w:rPr>
          <w:rStyle w:val="Emphasis"/>
        </w:rPr>
      </w:pPr>
      <w:r>
        <w:rPr>
          <w:sz w:val="18"/>
          <w:szCs w:val="18"/>
          <w:shd w:val="clear" w:color="auto" w:fill="FFFFFF"/>
        </w:rPr>
        <w:t xml:space="preserve">ANGELA MARIE </w:t>
      </w:r>
      <w:r w:rsidRPr="007877E4">
        <w:rPr>
          <w:rStyle w:val="Style13ptBold"/>
        </w:rPr>
        <w:t>SHIMEK</w:t>
      </w:r>
      <w:r>
        <w:rPr>
          <w:sz w:val="18"/>
          <w:szCs w:val="18"/>
          <w:shd w:val="clear" w:color="auto" w:fill="FFFFFF"/>
        </w:rPr>
        <w:t xml:space="preserve"> Spring</w:t>
      </w:r>
      <w:r w:rsidRPr="007877E4">
        <w:rPr>
          <w:rStyle w:val="Style13ptBold"/>
        </w:rPr>
        <w:t>, 2007</w:t>
      </w:r>
      <w:r>
        <w:rPr>
          <w:sz w:val="18"/>
          <w:szCs w:val="18"/>
          <w:shd w:val="clear" w:color="auto" w:fill="FFFFFF"/>
        </w:rPr>
        <w:t xml:space="preserve"> </w:t>
      </w:r>
      <w:r w:rsidRPr="007877E4">
        <w:rPr>
          <w:rStyle w:val="Style13ptBold"/>
        </w:rPr>
        <w:t>St. Mary's University School of Law</w:t>
      </w:r>
      <w:r w:rsidRPr="00D83DBC">
        <w:rPr>
          <w:rFonts w:ascii="Times New Roman" w:eastAsia="Times New Roman" w:hAnsi="Times New Roman" w:cs="Times New Roman"/>
          <w:sz w:val="18"/>
          <w:szCs w:val="18"/>
        </w:rPr>
        <w:t>, and Candidate for J.</w:t>
      </w:r>
      <w:r>
        <w:rPr>
          <w:rFonts w:ascii="Times New Roman" w:eastAsia="Times New Roman" w:hAnsi="Times New Roman" w:cs="Times New Roman"/>
          <w:sz w:val="18"/>
          <w:szCs w:val="18"/>
        </w:rPr>
        <w:t xml:space="preserve">D. </w:t>
      </w:r>
      <w:r w:rsidRPr="00D83DBC">
        <w:rPr>
          <w:rFonts w:ascii="Times New Roman" w:eastAsia="Times New Roman" w:hAnsi="Times New Roman" w:cs="Times New Roman"/>
          <w:sz w:val="18"/>
          <w:szCs w:val="18"/>
        </w:rPr>
        <w:t>The Scholar: St. Mary</w:t>
      </w:r>
      <w:r>
        <w:rPr>
          <w:rFonts w:ascii="Times New Roman" w:eastAsia="Times New Roman" w:hAnsi="Times New Roman" w:cs="Times New Roman"/>
          <w:sz w:val="18"/>
          <w:szCs w:val="18"/>
        </w:rPr>
        <w:t xml:space="preserve">'s Law Review on Minority Issue </w:t>
      </w:r>
      <w:r w:rsidRPr="00D83DBC">
        <w:rPr>
          <w:rFonts w:ascii="Times New Roman" w:eastAsia="Times New Roman" w:hAnsi="Times New Roman" w:cs="Times New Roman"/>
          <w:sz w:val="18"/>
          <w:szCs w:val="18"/>
        </w:rPr>
        <w:t>the Scholar</w:t>
      </w:r>
      <w:r>
        <w:rPr>
          <w:rFonts w:ascii="Times New Roman" w:eastAsia="Times New Roman" w:hAnsi="Times New Roman" w:cs="Times New Roman"/>
          <w:sz w:val="18"/>
          <w:szCs w:val="18"/>
        </w:rPr>
        <w:t xml:space="preserve"> journal:</w:t>
      </w:r>
      <w:r w:rsidRPr="00D83DBC">
        <w:rPr>
          <w:rFonts w:ascii="Times New Roman" w:eastAsia="Times New Roman" w:hAnsi="Times New Roman" w:cs="Times New Roman"/>
          <w:sz w:val="18"/>
          <w:szCs w:val="18"/>
        </w:rPr>
        <w:t xml:space="preserve"> St. Mary's Law Review on Minority Issues</w:t>
      </w:r>
      <w:r>
        <w:rPr>
          <w:rFonts w:ascii="Times New Roman" w:eastAsia="Times New Roman" w:hAnsi="Times New Roman" w:cs="Times New Roman"/>
          <w:sz w:val="18"/>
          <w:szCs w:val="18"/>
        </w:rPr>
        <w:t xml:space="preserve"> </w:t>
      </w:r>
      <w:r>
        <w:t>C</w:t>
      </w:r>
      <w:r>
        <w:rPr>
          <w:sz w:val="18"/>
          <w:szCs w:val="18"/>
          <w:shd w:val="clear" w:color="auto" w:fill="FFFFFF"/>
        </w:rPr>
        <w:t>OMMENT: THE ROAD NOT TAKEN: THE NEXT STEP FOR TEXAS EDUCATION FINANCE</w:t>
      </w:r>
    </w:p>
    <w:p w:rsidR="00DA30B3" w:rsidRDefault="00DA30B3" w:rsidP="00DA30B3">
      <w:pPr>
        <w:rPr>
          <w:rStyle w:val="Emphasis"/>
        </w:rPr>
      </w:pPr>
      <w:r w:rsidRPr="00D83DBC">
        <w:rPr>
          <w:rStyle w:val="Emphasis"/>
          <w:highlight w:val="yellow"/>
        </w:rPr>
        <w:t>Although the new funding source remains uncertain, clearly, local property taxes cannot remain the source. As long as property-tax-based funding makes up a substantial component of public education funding, education will never be equal. Demographics do not work as a controlled factor, and profits and wealth inevitably vary across the state. Unequal urban and suburban development in Texas correlates with disparate property wealth and education revenues.</w:t>
      </w:r>
      <w:r w:rsidRPr="00D83DBC">
        <w:rPr>
          <w:rFonts w:ascii="Times New Roman" w:eastAsia="Times New Roman" w:hAnsi="Times New Roman" w:cs="Times New Roman"/>
          <w:sz w:val="18"/>
          <w:szCs w:val="18"/>
        </w:rPr>
        <w:t xml:space="preserve"> N84 </w:t>
      </w:r>
      <w:r w:rsidRPr="00D83DBC">
        <w:rPr>
          <w:rStyle w:val="Emphasis"/>
          <w:highlight w:val="yellow"/>
        </w:rPr>
        <w:t>School districts agree that more funding is necessary, but how to raise those much-needed funds is a persistent challenge for the</w:t>
      </w:r>
      <w:r w:rsidRPr="00D83DBC">
        <w:rPr>
          <w:rFonts w:ascii="Times New Roman" w:eastAsia="Times New Roman" w:hAnsi="Times New Roman" w:cs="Times New Roman"/>
          <w:sz w:val="18"/>
          <w:szCs w:val="18"/>
        </w:rPr>
        <w:t xml:space="preserve"> </w:t>
      </w:r>
      <w:r w:rsidRPr="00D83DBC">
        <w:rPr>
          <w:rStyle w:val="StyleUnderline"/>
        </w:rPr>
        <w:t xml:space="preserve">Texas </w:t>
      </w:r>
      <w:r w:rsidRPr="00D83DBC">
        <w:rPr>
          <w:rStyle w:val="Emphasis"/>
          <w:highlight w:val="yellow"/>
        </w:rPr>
        <w:t>Legislature</w:t>
      </w:r>
      <w:r w:rsidRPr="00D83DBC">
        <w:rPr>
          <w:rStyle w:val="Emphasis"/>
        </w:rPr>
        <w:t>. For years, legislators have promised to decrease local property taxes, yet ironically, they continue to pass education finance schemes that remain heavily reliant on property taxes</w:t>
      </w:r>
      <w:r w:rsidRPr="004F7170">
        <w:t xml:space="preserve">. </w:t>
      </w:r>
      <w:r w:rsidRPr="004F7170">
        <w:rPr>
          <w:rStyle w:val="StyleUnderline"/>
          <w:highlight w:val="yellow"/>
        </w:rPr>
        <w:t>House Bills 1-5</w:t>
      </w:r>
      <w:r w:rsidRPr="004F7170">
        <w:rPr>
          <w:rStyle w:val="StyleUnderline"/>
        </w:rPr>
        <w:t xml:space="preserve"> </w:t>
      </w:r>
      <w:r w:rsidRPr="004F7170">
        <w:rPr>
          <w:rStyle w:val="Emphasis"/>
          <w:highlight w:val="yellow"/>
        </w:rPr>
        <w:t xml:space="preserve">represent the latest attempt to lessen property tax reliance, </w:t>
      </w:r>
      <w:r w:rsidRPr="004F7170">
        <w:t>albeit through increases in</w:t>
      </w:r>
      <w:r w:rsidRPr="00D83DBC">
        <w:rPr>
          <w:rFonts w:ascii="Times New Roman" w:eastAsia="Times New Roman" w:hAnsi="Times New Roman" w:cs="Times New Roman"/>
          <w:sz w:val="18"/>
          <w:szCs w:val="18"/>
        </w:rPr>
        <w:t xml:space="preserve">  [*546]  other taxes. N85 </w:t>
      </w:r>
      <w:r w:rsidRPr="004F7170">
        <w:t>As previously mentioned, the lack fore placement</w:t>
      </w:r>
      <w:r w:rsidRPr="00D83DBC">
        <w:rPr>
          <w:rFonts w:ascii="Times New Roman" w:eastAsia="Times New Roman" w:hAnsi="Times New Roman" w:cs="Times New Roman"/>
          <w:sz w:val="18"/>
          <w:szCs w:val="18"/>
        </w:rPr>
        <w:t xml:space="preserve"> funding constitutes the main problem with implementing a non-property-tax-based finance scheme</w:t>
      </w:r>
      <w:r w:rsidRPr="004F7170">
        <w:rPr>
          <w:rStyle w:val="Emphasis"/>
          <w:highlight w:val="yellow"/>
        </w:rPr>
        <w:t>. If local property taxes decrease, other taxes, such as the business tax, sales tax, alcohol or cigarette tax, must increase to replace the revenues previously generated from local property tax.</w:t>
      </w:r>
      <w:r w:rsidRPr="00D83DBC">
        <w:rPr>
          <w:rFonts w:ascii="Times New Roman" w:eastAsia="Times New Roman" w:hAnsi="Times New Roman" w:cs="Times New Roman"/>
          <w:sz w:val="18"/>
          <w:szCs w:val="18"/>
        </w:rPr>
        <w:t xml:space="preserve"> </w:t>
      </w:r>
      <w:r w:rsidRPr="004F7170">
        <w:rPr>
          <w:rStyle w:val="Emphasis"/>
          <w:highlight w:val="yellow"/>
        </w:rPr>
        <w:t>Tension between Democrats and Republicans presents major obstacle to any type of tax reform. For example, when the Senate proposed a statewide property tax, the House claimed that such tax was unnecessary because other sources for funding existed</w:t>
      </w:r>
      <w:r w:rsidRPr="00D83DBC">
        <w:rPr>
          <w:rFonts w:ascii="Times New Roman" w:eastAsia="Times New Roman" w:hAnsi="Times New Roman" w:cs="Times New Roman"/>
          <w:sz w:val="18"/>
          <w:szCs w:val="18"/>
        </w:rPr>
        <w:t xml:space="preserve">. N86 </w:t>
      </w:r>
      <w:r w:rsidRPr="004F7170">
        <w:rPr>
          <w:rStyle w:val="Emphasis"/>
          <w:highlight w:val="yellow"/>
        </w:rPr>
        <w:t>However, agreeing on which other sources to tax and how much does not constitute an easy venture.</w:t>
      </w:r>
      <w:r w:rsidRPr="00D83DBC">
        <w:rPr>
          <w:rFonts w:ascii="Times New Roman" w:eastAsia="Times New Roman" w:hAnsi="Times New Roman" w:cs="Times New Roman"/>
          <w:sz w:val="18"/>
          <w:szCs w:val="18"/>
        </w:rPr>
        <w:t xml:space="preserve"> </w:t>
      </w:r>
      <w:r w:rsidRPr="004F7170">
        <w:rPr>
          <w:rStyle w:val="Emphasis"/>
          <w:highlight w:val="yellow"/>
        </w:rPr>
        <w:t>Democrats disfavor raising sales tax to increase funding because poor families suffer the most. Republicans disfavor any specific business tax to fund education because the hard-working businessman pays the price.</w:t>
      </w:r>
      <w:r w:rsidRPr="00D83DBC">
        <w:rPr>
          <w:rFonts w:ascii="Times New Roman" w:eastAsia="Times New Roman" w:hAnsi="Times New Roman" w:cs="Times New Roman"/>
          <w:sz w:val="18"/>
          <w:szCs w:val="18"/>
        </w:rPr>
        <w:t xml:space="preserve"> </w:t>
      </w:r>
      <w:r w:rsidRPr="004F7170">
        <w:rPr>
          <w:rStyle w:val="Emphasis"/>
          <w:highlight w:val="yellow"/>
        </w:rPr>
        <w:t>The Republicans and Democrats, in both the House and the Senate, must come to terms with their differences and reach a consensus for the sake of Texas school children.</w:t>
      </w:r>
      <w:r w:rsidRPr="00D83DBC">
        <w:rPr>
          <w:rFonts w:ascii="Times New Roman" w:eastAsia="Times New Roman" w:hAnsi="Times New Roman" w:cs="Times New Roman"/>
          <w:sz w:val="18"/>
          <w:szCs w:val="18"/>
        </w:rPr>
        <w:t xml:space="preserve"> </w:t>
      </w:r>
      <w:r w:rsidRPr="004F7170">
        <w:rPr>
          <w:rStyle w:val="Emphasis"/>
          <w:highlight w:val="yellow"/>
        </w:rPr>
        <w:t>The Legislature must focus on a compromise that pleases both parties, but more importantly, increases funding for education.</w:t>
      </w:r>
    </w:p>
    <w:p w:rsidR="00DA30B3" w:rsidRDefault="00DA30B3" w:rsidP="00874119">
      <w:pPr>
        <w:pStyle w:val="Heading4"/>
        <w:rPr>
          <w:rFonts w:asciiTheme="majorHAnsi" w:hAnsiTheme="majorHAnsi"/>
        </w:rPr>
      </w:pPr>
    </w:p>
    <w:p w:rsidR="00874119" w:rsidRPr="00E0460C" w:rsidRDefault="00874119" w:rsidP="00874119">
      <w:pPr>
        <w:pStyle w:val="Heading4"/>
        <w:rPr>
          <w:rFonts w:asciiTheme="majorHAnsi" w:hAnsiTheme="majorHAnsi"/>
        </w:rPr>
      </w:pPr>
      <w:r>
        <w:rPr>
          <w:rFonts w:asciiTheme="majorHAnsi" w:hAnsiTheme="majorHAnsi"/>
        </w:rPr>
        <w:t xml:space="preserve">The court redefined the term fundamental right in the decision and allows for the depravation of other fundamental rights </w:t>
      </w:r>
    </w:p>
    <w:p w:rsidR="00CD188A" w:rsidRPr="00CD188A" w:rsidRDefault="00874119" w:rsidP="00CD188A">
      <w:pPr>
        <w:widowControl w:val="0"/>
        <w:autoSpaceDE w:val="0"/>
        <w:autoSpaceDN w:val="0"/>
        <w:adjustRightInd w:val="0"/>
        <w:spacing w:after="240" w:line="240" w:lineRule="auto"/>
        <w:contextualSpacing/>
        <w:rPr>
          <w:rFonts w:asciiTheme="majorHAnsi" w:hAnsiTheme="majorHAnsi" w:cs="Times"/>
          <w:szCs w:val="16"/>
        </w:rPr>
      </w:pPr>
      <w:r w:rsidRPr="00E0460C">
        <w:rPr>
          <w:rStyle w:val="Style13ptBold"/>
          <w:rFonts w:asciiTheme="majorHAnsi" w:hAnsiTheme="majorHAnsi"/>
          <w:b w:val="0"/>
        </w:rPr>
        <w:t>Martha I.</w:t>
      </w:r>
      <w:r w:rsidRPr="00E0460C">
        <w:rPr>
          <w:rStyle w:val="Style13ptBold"/>
          <w:rFonts w:asciiTheme="majorHAnsi" w:hAnsiTheme="majorHAnsi"/>
        </w:rPr>
        <w:t xml:space="preserve"> Morgan</w:t>
      </w:r>
      <w:r w:rsidRPr="00E0460C">
        <w:rPr>
          <w:rStyle w:val="Style13ptBold"/>
          <w:rFonts w:ascii="MS Gothic" w:hAnsi="MS Gothic" w:cs="MS Gothic"/>
        </w:rPr>
        <w:t> </w:t>
      </w:r>
      <w:r w:rsidRPr="00E0460C">
        <w:rPr>
          <w:rStyle w:val="Style13ptBold"/>
          <w:rFonts w:asciiTheme="majorHAnsi" w:hAnsiTheme="majorHAnsi"/>
        </w:rPr>
        <w:t xml:space="preserve">, </w:t>
      </w:r>
      <w:r w:rsidRPr="00E0460C">
        <w:rPr>
          <w:rStyle w:val="Style13ptBold"/>
          <w:rFonts w:asciiTheme="majorHAnsi" w:hAnsiTheme="majorHAnsi"/>
          <w:b w:val="0"/>
        </w:rPr>
        <w:t>19</w:t>
      </w:r>
      <w:r w:rsidRPr="00E0460C">
        <w:rPr>
          <w:rStyle w:val="Style13ptBold"/>
          <w:rFonts w:asciiTheme="majorHAnsi" w:hAnsiTheme="majorHAnsi"/>
        </w:rPr>
        <w:t>82</w:t>
      </w:r>
      <w:r w:rsidRPr="00CD188A">
        <w:rPr>
          <w:rStyle w:val="Style13ptBold"/>
          <w:rFonts w:asciiTheme="majorHAnsi" w:hAnsiTheme="majorHAnsi"/>
          <w:sz w:val="16"/>
          <w:szCs w:val="16"/>
        </w:rPr>
        <w:t xml:space="preserve">, </w:t>
      </w:r>
      <w:r w:rsidRPr="00CD188A">
        <w:rPr>
          <w:rStyle w:val="Style13ptBold"/>
          <w:rFonts w:asciiTheme="majorHAnsi" w:hAnsiTheme="majorHAnsi"/>
          <w:b w:val="0"/>
          <w:sz w:val="16"/>
          <w:szCs w:val="16"/>
        </w:rPr>
        <w:t>“</w:t>
      </w:r>
      <w:r w:rsidRPr="00CD188A">
        <w:rPr>
          <w:rFonts w:asciiTheme="majorHAnsi" w:hAnsiTheme="majorHAnsi" w:cs="Times"/>
          <w:szCs w:val="16"/>
        </w:rPr>
        <w:t>Fundamental State Rights: A New Basis for Strict Scrutiny in Federal Equal Protection Review”, Associate</w:t>
      </w:r>
      <w:r w:rsidRPr="00CD188A">
        <w:rPr>
          <w:rStyle w:val="Style13ptBold"/>
          <w:rFonts w:asciiTheme="majorHAnsi" w:hAnsiTheme="majorHAnsi"/>
          <w:b w:val="0"/>
          <w:sz w:val="16"/>
          <w:szCs w:val="16"/>
        </w:rPr>
        <w:t xml:space="preserve"> Professor of Law, University of Alabama, Georgia Law Review</w:t>
      </w:r>
      <w:r w:rsidRPr="00CD188A">
        <w:rPr>
          <w:rStyle w:val="Style13ptBold"/>
          <w:rFonts w:asciiTheme="majorHAnsi" w:hAnsiTheme="majorHAnsi"/>
          <w:sz w:val="16"/>
          <w:szCs w:val="16"/>
        </w:rPr>
        <w:t xml:space="preserve">, </w:t>
      </w:r>
      <w:r w:rsidRPr="00CD188A">
        <w:rPr>
          <w:rStyle w:val="Style13ptBold"/>
          <w:rFonts w:asciiTheme="majorHAnsi" w:hAnsiTheme="majorHAnsi"/>
          <w:b w:val="0"/>
          <w:sz w:val="16"/>
          <w:szCs w:val="16"/>
        </w:rPr>
        <w:t xml:space="preserve">Lexis </w:t>
      </w:r>
      <w:proofErr w:type="spellStart"/>
      <w:r w:rsidRPr="00CD188A">
        <w:rPr>
          <w:rStyle w:val="Style13ptBold"/>
          <w:rFonts w:asciiTheme="majorHAnsi" w:hAnsiTheme="majorHAnsi"/>
          <w:b w:val="0"/>
          <w:sz w:val="16"/>
          <w:szCs w:val="16"/>
        </w:rPr>
        <w:t>Nexis</w:t>
      </w:r>
      <w:proofErr w:type="spellEnd"/>
      <w:r w:rsidRPr="00CD188A">
        <w:rPr>
          <w:rStyle w:val="Style13ptBold"/>
          <w:rFonts w:asciiTheme="majorHAnsi" w:hAnsiTheme="majorHAnsi"/>
          <w:b w:val="0"/>
          <w:sz w:val="16"/>
          <w:szCs w:val="16"/>
        </w:rPr>
        <w:t>.</w:t>
      </w:r>
    </w:p>
    <w:p w:rsidR="00874119" w:rsidRPr="00CD188A" w:rsidRDefault="00874119" w:rsidP="00CD188A">
      <w:pPr>
        <w:widowControl w:val="0"/>
        <w:autoSpaceDE w:val="0"/>
        <w:autoSpaceDN w:val="0"/>
        <w:adjustRightInd w:val="0"/>
        <w:spacing w:after="240" w:line="240" w:lineRule="auto"/>
        <w:contextualSpacing/>
        <w:rPr>
          <w:rFonts w:asciiTheme="majorHAnsi" w:hAnsiTheme="majorHAnsi" w:cs="Times"/>
        </w:rPr>
      </w:pPr>
      <w:r w:rsidRPr="00A35C4C">
        <w:rPr>
          <w:rStyle w:val="StyleUnderline"/>
        </w:rPr>
        <w:t xml:space="preserve">Despite hopes that the Court might broaden its definition of "fundamental rights" in the recent decision in </w:t>
      </w:r>
      <w:proofErr w:type="spellStart"/>
      <w:r w:rsidRPr="00A35C4C">
        <w:rPr>
          <w:rStyle w:val="StyleUnderline"/>
        </w:rPr>
        <w:t>Plyler</w:t>
      </w:r>
      <w:proofErr w:type="spellEnd"/>
      <w:r w:rsidRPr="00A35C4C">
        <w:rPr>
          <w:rStyle w:val="StyleUnderline"/>
        </w:rPr>
        <w:t xml:space="preserve"> v. Doe, n15 Justice Powell's opinion for the Court in San Antonio Independent School District v. Rodriguez n16 remains the seminal exposition of the Burger Court's fundamental rights branch of federal equal protection analysis. Rodriguez presented the Court with an equal protection challenge to the system of financing public education in Texas, which relied heavily on local property tax revenues and resulted in substantial </w:t>
      </w:r>
      <w:proofErr w:type="spellStart"/>
      <w:r w:rsidRPr="00A35C4C">
        <w:rPr>
          <w:rStyle w:val="StyleUnderline"/>
        </w:rPr>
        <w:t>interdistrict</w:t>
      </w:r>
      <w:proofErr w:type="spellEnd"/>
      <w:r w:rsidRPr="00A35C4C">
        <w:rPr>
          <w:rStyle w:val="StyleUnderline"/>
        </w:rPr>
        <w:t xml:space="preserve"> disparities in per pupil expenditures.</w:t>
      </w:r>
      <w:r w:rsidRPr="00CD188A">
        <w:rPr>
          <w:rFonts w:asciiTheme="majorHAnsi" w:hAnsiTheme="majorHAnsi"/>
        </w:rPr>
        <w:t xml:space="preserve"> Rejecting all arguments for strict scrutiny, the Court upheld the Texas system under a "rationality" review. </w:t>
      </w:r>
      <w:proofErr w:type="gramStart"/>
      <w:r w:rsidRPr="00CD188A">
        <w:rPr>
          <w:rFonts w:asciiTheme="majorHAnsi" w:hAnsiTheme="majorHAnsi"/>
        </w:rPr>
        <w:t>n17</w:t>
      </w:r>
      <w:proofErr w:type="gramEnd"/>
      <w:r w:rsidRPr="00CD188A">
        <w:rPr>
          <w:rFonts w:asciiTheme="majorHAnsi" w:hAnsiTheme="majorHAnsi"/>
        </w:rPr>
        <w:t xml:space="preserve"> In a five-four decision, the Court reversed the three-judge federal court's per </w:t>
      </w:r>
      <w:proofErr w:type="spellStart"/>
      <w:r w:rsidRPr="00CD188A">
        <w:rPr>
          <w:rFonts w:asciiTheme="majorHAnsi" w:hAnsiTheme="majorHAnsi"/>
        </w:rPr>
        <w:t>curiam</w:t>
      </w:r>
      <w:proofErr w:type="spellEnd"/>
      <w:r w:rsidRPr="00CD188A">
        <w:rPr>
          <w:rFonts w:asciiTheme="majorHAnsi" w:hAnsiTheme="majorHAnsi"/>
        </w:rPr>
        <w:t xml:space="preserve"> opinion, which had concluded that Texas failed to establish even a reasonable basis for its school finance system. </w:t>
      </w:r>
      <w:proofErr w:type="gramStart"/>
      <w:r w:rsidRPr="00CD188A">
        <w:rPr>
          <w:rFonts w:asciiTheme="majorHAnsi" w:hAnsiTheme="majorHAnsi"/>
        </w:rPr>
        <w:t>n18</w:t>
      </w:r>
      <w:proofErr w:type="gramEnd"/>
      <w:r w:rsidRPr="00CD188A">
        <w:rPr>
          <w:rFonts w:asciiTheme="majorHAnsi" w:hAnsiTheme="majorHAnsi"/>
        </w:rPr>
        <w:t xml:space="preserve"> The Court explicitly rejected the lower court's determination that strict scrutiny was called for because a "fundamental </w:t>
      </w:r>
      <w:r w:rsidRPr="00CD188A">
        <w:rPr>
          <w:rFonts w:asciiTheme="majorHAnsi" w:hAnsiTheme="majorHAnsi"/>
          <w:i/>
          <w:iCs/>
        </w:rPr>
        <w:t xml:space="preserve">interest," </w:t>
      </w:r>
      <w:r w:rsidRPr="00CD188A">
        <w:rPr>
          <w:rFonts w:asciiTheme="majorHAnsi" w:hAnsiTheme="majorHAnsi"/>
        </w:rPr>
        <w:t xml:space="preserve">i.e., education, was a "fundamental </w:t>
      </w:r>
      <w:r w:rsidRPr="00CD188A">
        <w:rPr>
          <w:rFonts w:asciiTheme="majorHAnsi" w:hAnsiTheme="majorHAnsi"/>
          <w:i/>
          <w:iCs/>
        </w:rPr>
        <w:t xml:space="preserve">right," </w:t>
      </w:r>
      <w:r w:rsidRPr="00CD188A">
        <w:rPr>
          <w:rFonts w:asciiTheme="majorHAnsi" w:hAnsiTheme="majorHAnsi"/>
        </w:rPr>
        <w:t xml:space="preserve">n19 and proceeded to prune was a "fundamental </w:t>
      </w:r>
      <w:r w:rsidRPr="00CD188A">
        <w:rPr>
          <w:rFonts w:asciiTheme="majorHAnsi" w:hAnsiTheme="majorHAnsi"/>
          <w:i/>
          <w:iCs/>
        </w:rPr>
        <w:t>right,</w:t>
      </w:r>
      <w:r w:rsidRPr="00CD188A">
        <w:rPr>
          <w:rFonts w:asciiTheme="majorHAnsi" w:hAnsiTheme="majorHAnsi"/>
        </w:rPr>
        <w:t xml:space="preserve">" n20 and proceeded to prune closely this branch of the Warren Court's equal protection analysis. n21  Stressing that "the importance of a service performed by the State does not determine whether it must be regarded as fundamental for purposes of examination under the Equal Protection Clause," n22 the Court found the answer to whether education is a fundamental right by "assessing whether there is a right to education explicitly or implicitly guaranteed by the Constitution." n23 As the dissenting Justices pointed out, the Court's prior cases did not support the transformation of the Warren Court's concept of "fundamental interests" into this limited view of "fundamental constitutional rights." n24 Justice Powell's opinion, however, </w:t>
      </w:r>
      <w:r w:rsidRPr="00A35C4C">
        <w:rPr>
          <w:rStyle w:val="StyleUnderline"/>
        </w:rPr>
        <w:t>attempted to fit the Court's earlier cases within the new definition by arguing that all had involved classifications affecting rights with "constitutional underpinnings." n25 Finding that education, although "perhaps the most important function of state and local governments," n26 was not among the rights afforded explicit or implicit protection under the Federal Constitution, n27 the Court concluded that the Rodriguez case did not fall within the "fundamental rights" branch of equal protection analysis. n28</w:t>
      </w:r>
      <w:r w:rsidRPr="00CD188A">
        <w:rPr>
          <w:rFonts w:asciiTheme="majorHAnsi" w:hAnsiTheme="majorHAnsi"/>
        </w:rPr>
        <w:t xml:space="preserve"> </w:t>
      </w:r>
    </w:p>
    <w:p w:rsidR="00874119" w:rsidRPr="00C67557" w:rsidRDefault="00874119" w:rsidP="00874119">
      <w:pPr>
        <w:pStyle w:val="Heading4"/>
        <w:rPr>
          <w:rStyle w:val="Style13ptBold"/>
          <w:b/>
        </w:rPr>
      </w:pPr>
      <w:r w:rsidRPr="00C67557">
        <w:rPr>
          <w:rStyle w:val="Style13ptBold"/>
          <w:b/>
        </w:rPr>
        <w:t>Education Finance Litigation used to improve public schools</w:t>
      </w:r>
    </w:p>
    <w:p w:rsidR="00874119" w:rsidRPr="00CD188A" w:rsidRDefault="00874119" w:rsidP="00CD188A">
      <w:pPr>
        <w:spacing w:line="240" w:lineRule="auto"/>
        <w:contextualSpacing/>
        <w:rPr>
          <w:szCs w:val="16"/>
        </w:rPr>
      </w:pPr>
      <w:r>
        <w:t xml:space="preserve">Lauren </w:t>
      </w:r>
      <w:r w:rsidRPr="002605D5">
        <w:rPr>
          <w:rStyle w:val="Style13ptBold"/>
        </w:rPr>
        <w:t>Gillespie</w:t>
      </w:r>
      <w:r>
        <w:t xml:space="preserve"> 7-</w:t>
      </w:r>
      <w:r w:rsidRPr="002605D5">
        <w:rPr>
          <w:rStyle w:val="Style13ptBold"/>
        </w:rPr>
        <w:t>10</w:t>
      </w:r>
      <w:r>
        <w:t>, “</w:t>
      </w:r>
      <w:r w:rsidRPr="00CD188A">
        <w:rPr>
          <w:szCs w:val="16"/>
        </w:rPr>
        <w:t>The fourth wave of education finance litigation: Pursuing a federal right to education,” University of Pennsylvania, 2007; J.D. Candidate, Cornell Law School, 2010, http://cornelllawreview.org/files/2013/02/GillespieTheFourthWaveofEducationFinanceLitigation1.pdf</w:t>
      </w:r>
    </w:p>
    <w:p w:rsidR="00874119" w:rsidRPr="001A0132" w:rsidRDefault="00874119" w:rsidP="00CD188A">
      <w:pPr>
        <w:widowControl w:val="0"/>
        <w:autoSpaceDE w:val="0"/>
        <w:autoSpaceDN w:val="0"/>
        <w:adjustRightInd w:val="0"/>
        <w:spacing w:after="240" w:line="240" w:lineRule="auto"/>
        <w:contextualSpacing/>
        <w:rPr>
          <w:rFonts w:ascii="Times" w:hAnsi="Times" w:cs="Times"/>
          <w:color w:val="000000"/>
        </w:rPr>
      </w:pPr>
      <w:r w:rsidRPr="002605D5">
        <w:rPr>
          <w:rStyle w:val="StyleUnderline"/>
          <w:highlight w:val="yellow"/>
        </w:rPr>
        <w:t>In these days, it is doubtful that any child may reasonably be expected to succeed in life if he is denied the opportunity of an education</w:t>
      </w:r>
      <w:r w:rsidRPr="001A0132">
        <w:t xml:space="preserve">. </w:t>
      </w:r>
      <w:proofErr w:type="gramStart"/>
      <w:r w:rsidRPr="001A0132">
        <w:t>n1</w:t>
      </w:r>
      <w:proofErr w:type="gramEnd"/>
      <w:r w:rsidRPr="001A0132">
        <w:t xml:space="preserve"> Litigation challenging the amount of funding available to low-income school districts is one of several initiatives reformers have pursued to improve the quality of public schools. This particular approach, so-called </w:t>
      </w:r>
      <w:r w:rsidRPr="002605D5">
        <w:rPr>
          <w:rStyle w:val="StyleUnderline"/>
          <w:highlight w:val="yellow"/>
        </w:rPr>
        <w:t>education finance litigation, is</w:t>
      </w:r>
      <w:r w:rsidRPr="001A0132">
        <w:t xml:space="preserve"> specifically focused o</w:t>
      </w:r>
      <w:r w:rsidRPr="002605D5">
        <w:t xml:space="preserve">n </w:t>
      </w:r>
      <w:r w:rsidRPr="002605D5">
        <w:rPr>
          <w:rStyle w:val="StyleUnderline"/>
          <w:highlight w:val="yellow"/>
        </w:rPr>
        <w:t>reducing the funding disparity that continues to persist among school districts</w:t>
      </w:r>
      <w:r w:rsidRPr="002605D5">
        <w:t xml:space="preserve">. </w:t>
      </w:r>
      <w:proofErr w:type="gramStart"/>
      <w:r w:rsidRPr="002605D5">
        <w:t>n2</w:t>
      </w:r>
      <w:proofErr w:type="gramEnd"/>
      <w:r w:rsidRPr="002605D5">
        <w:t xml:space="preserve"> The</w:t>
      </w:r>
      <w:r w:rsidRPr="001A0132">
        <w:t xml:space="preserve"> federal government provides approximately seven percent of funding for public education, n3 making local property taxes a major source of funds for public schools and resulting in substantial funding disparities among school districts. Therefore, </w:t>
      </w:r>
      <w:r w:rsidRPr="002605D5">
        <w:rPr>
          <w:rStyle w:val="StyleUnderline"/>
          <w:highlight w:val="yellow"/>
        </w:rPr>
        <w:t>the amount of money available for school funding is primarily a function of the tax rate and the assessed value of the property taxed.</w:t>
      </w:r>
      <w:r w:rsidRPr="001A0132">
        <w:t xml:space="preserve"> Because no state draws its school districts to equalize the value of the property base from which it raises taxes, </w:t>
      </w:r>
      <w:r w:rsidRPr="002605D5">
        <w:rPr>
          <w:rStyle w:val="StyleUnderline"/>
          <w:highlight w:val="yellow"/>
        </w:rPr>
        <w:t>the variation in the amount of money available for school funding from one district to the next reflects the substantial disparities in local property values.</w:t>
      </w:r>
      <w:r w:rsidRPr="001A0132">
        <w:rPr>
          <w:rFonts w:asciiTheme="majorHAnsi" w:hAnsiTheme="majorHAnsi"/>
        </w:rPr>
        <w:t xml:space="preserve"> </w:t>
      </w:r>
      <w:proofErr w:type="gramStart"/>
      <w:r w:rsidRPr="001A0132">
        <w:rPr>
          <w:rFonts w:asciiTheme="majorHAnsi" w:hAnsiTheme="majorHAnsi"/>
        </w:rPr>
        <w:t>n4</w:t>
      </w:r>
      <w:proofErr w:type="gramEnd"/>
      <w:r w:rsidRPr="001A0132">
        <w:rPr>
          <w:rFonts w:asciiTheme="majorHAnsi" w:hAnsiTheme="majorHAnsi"/>
        </w:rPr>
        <w:t xml:space="preserve"> Furthermore, because </w:t>
      </w:r>
      <w:r w:rsidRPr="002605D5">
        <w:rPr>
          <w:rStyle w:val="StyleUnderline"/>
          <w:highlight w:val="yellow"/>
        </w:rPr>
        <w:t>the current school-funding scheme</w:t>
      </w:r>
      <w:r w:rsidRPr="001A0132">
        <w:rPr>
          <w:rFonts w:asciiTheme="majorHAnsi" w:hAnsiTheme="majorHAnsi"/>
        </w:rPr>
        <w:t xml:space="preserve"> depends on local property values, </w:t>
      </w:r>
      <w:r w:rsidRPr="002605D5">
        <w:rPr>
          <w:rStyle w:val="StyleUnderline"/>
          <w:highlight w:val="yellow"/>
        </w:rPr>
        <w:t>it precludes poorer school districts from raising revenues equivalent to those that wealthier districts raise.</w:t>
      </w:r>
      <w:r w:rsidRPr="001A0132">
        <w:rPr>
          <w:rFonts w:asciiTheme="majorHAnsi" w:hAnsiTheme="majorHAnsi"/>
        </w:rPr>
        <w:t xml:space="preserve"> Even where poor districts impose high tax rates, low property values prevent them from </w:t>
      </w:r>
      <w:r w:rsidRPr="001A0132">
        <w:rPr>
          <w:rFonts w:asciiTheme="majorHAnsi" w:hAnsiTheme="majorHAnsi" w:cs="Times"/>
          <w:color w:val="000000"/>
        </w:rPr>
        <w:t>raising the same amount of money that wealthy districts are able to raise by imposing lower tax rates on higher-valued property. n5</w:t>
      </w:r>
    </w:p>
    <w:p w:rsidR="00874119" w:rsidRPr="00E0460C" w:rsidRDefault="00874119" w:rsidP="00874119"/>
    <w:p w:rsidR="002605D5" w:rsidRDefault="002605D5">
      <w:pPr>
        <w:rPr>
          <w:rFonts w:asciiTheme="majorHAnsi" w:eastAsiaTheme="majorEastAsia" w:hAnsiTheme="majorHAnsi" w:cstheme="majorBidi"/>
          <w:b/>
          <w:iCs/>
          <w:sz w:val="26"/>
        </w:rPr>
      </w:pPr>
      <w:r>
        <w:rPr>
          <w:rFonts w:asciiTheme="majorHAnsi" w:hAnsiTheme="majorHAnsi"/>
        </w:rPr>
        <w:br w:type="page"/>
      </w:r>
    </w:p>
    <w:p w:rsidR="00874119" w:rsidRPr="00E0460C" w:rsidRDefault="00874119" w:rsidP="00874119">
      <w:pPr>
        <w:pStyle w:val="Heading4"/>
        <w:rPr>
          <w:rFonts w:asciiTheme="majorHAnsi" w:hAnsiTheme="majorHAnsi"/>
        </w:rPr>
      </w:pPr>
      <w:r>
        <w:rPr>
          <w:rFonts w:asciiTheme="majorHAnsi" w:hAnsiTheme="majorHAnsi"/>
        </w:rPr>
        <w:t>2. SCOTUS wouldn’t overturn plan</w:t>
      </w:r>
      <w:proofErr w:type="gramStart"/>
      <w:r>
        <w:rPr>
          <w:rFonts w:asciiTheme="majorHAnsi" w:hAnsiTheme="majorHAnsi"/>
        </w:rPr>
        <w:t>..</w:t>
      </w:r>
      <w:proofErr w:type="gramEnd"/>
      <w:r>
        <w:rPr>
          <w:rFonts w:asciiTheme="majorHAnsi" w:hAnsiTheme="majorHAnsi"/>
        </w:rPr>
        <w:t xml:space="preserve"> </w:t>
      </w:r>
      <w:proofErr w:type="gramStart"/>
      <w:r>
        <w:rPr>
          <w:rFonts w:asciiTheme="majorHAnsi" w:hAnsiTheme="majorHAnsi"/>
        </w:rPr>
        <w:t>another</w:t>
      </w:r>
      <w:proofErr w:type="gramEnd"/>
      <w:r>
        <w:rPr>
          <w:rFonts w:asciiTheme="majorHAnsi" w:hAnsiTheme="majorHAnsi"/>
        </w:rPr>
        <w:t xml:space="preserve"> case tried this already</w:t>
      </w:r>
    </w:p>
    <w:p w:rsidR="00874119" w:rsidRPr="00E0460C" w:rsidRDefault="00874119" w:rsidP="00874119">
      <w:pPr>
        <w:widowControl w:val="0"/>
        <w:autoSpaceDE w:val="0"/>
        <w:autoSpaceDN w:val="0"/>
        <w:adjustRightInd w:val="0"/>
        <w:spacing w:after="240" w:line="240" w:lineRule="auto"/>
        <w:rPr>
          <w:rFonts w:asciiTheme="majorHAnsi" w:hAnsiTheme="majorHAnsi" w:cs="Times"/>
        </w:rPr>
      </w:pPr>
      <w:r w:rsidRPr="00E0460C">
        <w:rPr>
          <w:rStyle w:val="Style13ptBold"/>
          <w:rFonts w:asciiTheme="majorHAnsi" w:hAnsiTheme="majorHAnsi"/>
          <w:b w:val="0"/>
        </w:rPr>
        <w:t>Martha I.</w:t>
      </w:r>
      <w:r w:rsidRPr="00E0460C">
        <w:rPr>
          <w:rStyle w:val="Style13ptBold"/>
          <w:rFonts w:asciiTheme="majorHAnsi" w:hAnsiTheme="majorHAnsi"/>
        </w:rPr>
        <w:t xml:space="preserve"> Morgan</w:t>
      </w:r>
      <w:r w:rsidRPr="00E0460C">
        <w:rPr>
          <w:rStyle w:val="Style13ptBold"/>
          <w:rFonts w:ascii="MS Gothic" w:hAnsi="MS Gothic" w:cs="MS Gothic"/>
        </w:rPr>
        <w:t> </w:t>
      </w:r>
      <w:r w:rsidRPr="00E0460C">
        <w:rPr>
          <w:rStyle w:val="Style13ptBold"/>
          <w:rFonts w:asciiTheme="majorHAnsi" w:hAnsiTheme="majorHAnsi"/>
        </w:rPr>
        <w:t xml:space="preserve">, </w:t>
      </w:r>
      <w:r w:rsidRPr="00E0460C">
        <w:rPr>
          <w:rStyle w:val="Style13ptBold"/>
          <w:rFonts w:asciiTheme="majorHAnsi" w:hAnsiTheme="majorHAnsi"/>
          <w:b w:val="0"/>
        </w:rPr>
        <w:t>19</w:t>
      </w:r>
      <w:r w:rsidRPr="00E0460C">
        <w:rPr>
          <w:rStyle w:val="Style13ptBold"/>
          <w:rFonts w:asciiTheme="majorHAnsi" w:hAnsiTheme="majorHAnsi"/>
        </w:rPr>
        <w:t xml:space="preserve">82, </w:t>
      </w:r>
      <w:r w:rsidRPr="00E0460C">
        <w:rPr>
          <w:rStyle w:val="Style13ptBold"/>
          <w:rFonts w:asciiTheme="majorHAnsi" w:hAnsiTheme="majorHAnsi"/>
          <w:b w:val="0"/>
          <w:sz w:val="22"/>
        </w:rPr>
        <w:t>“</w:t>
      </w:r>
      <w:r w:rsidRPr="00E0460C">
        <w:rPr>
          <w:rFonts w:asciiTheme="majorHAnsi" w:hAnsiTheme="majorHAnsi" w:cs="Times"/>
        </w:rPr>
        <w:t>Fundamental State Rights: A New Basis for Strict Scrutiny in Federal Equal Protection Review”, Associate</w:t>
      </w:r>
      <w:r w:rsidRPr="00E0460C">
        <w:rPr>
          <w:rStyle w:val="Style13ptBold"/>
          <w:rFonts w:asciiTheme="majorHAnsi" w:hAnsiTheme="majorHAnsi"/>
          <w:b w:val="0"/>
          <w:sz w:val="22"/>
        </w:rPr>
        <w:t xml:space="preserve"> Professor of Law, University of Alabama, Georgia Law Review</w:t>
      </w:r>
      <w:r w:rsidRPr="00E0460C">
        <w:rPr>
          <w:rStyle w:val="Style13ptBold"/>
          <w:rFonts w:asciiTheme="majorHAnsi" w:hAnsiTheme="majorHAnsi"/>
          <w:sz w:val="22"/>
        </w:rPr>
        <w:t xml:space="preserve">, </w:t>
      </w:r>
      <w:r w:rsidRPr="00E0460C">
        <w:rPr>
          <w:rStyle w:val="Style13ptBold"/>
          <w:rFonts w:asciiTheme="majorHAnsi" w:hAnsiTheme="majorHAnsi"/>
          <w:b w:val="0"/>
          <w:sz w:val="22"/>
        </w:rPr>
        <w:t xml:space="preserve">Lexis </w:t>
      </w:r>
      <w:proofErr w:type="spellStart"/>
      <w:r w:rsidRPr="00E0460C">
        <w:rPr>
          <w:rStyle w:val="Style13ptBold"/>
          <w:rFonts w:asciiTheme="majorHAnsi" w:hAnsiTheme="majorHAnsi"/>
          <w:b w:val="0"/>
          <w:sz w:val="22"/>
        </w:rPr>
        <w:t>Nexis</w:t>
      </w:r>
      <w:proofErr w:type="spellEnd"/>
      <w:r w:rsidRPr="00E0460C">
        <w:rPr>
          <w:rStyle w:val="Style13ptBold"/>
          <w:rFonts w:asciiTheme="majorHAnsi" w:hAnsiTheme="majorHAnsi"/>
          <w:b w:val="0"/>
          <w:sz w:val="22"/>
        </w:rPr>
        <w:t>.</w:t>
      </w:r>
    </w:p>
    <w:p w:rsidR="00874119" w:rsidRPr="00CD188A" w:rsidRDefault="00874119" w:rsidP="00874119">
      <w:pPr>
        <w:rPr>
          <w:rFonts w:asciiTheme="majorHAnsi" w:hAnsiTheme="majorHAnsi"/>
        </w:rPr>
      </w:pPr>
      <w:r w:rsidRPr="00CD188A">
        <w:rPr>
          <w:rFonts w:asciiTheme="majorHAnsi" w:hAnsiTheme="majorHAnsi"/>
        </w:rPr>
        <w:t xml:space="preserve">Justice Powell's opinion rejected the broader "nexus" approach to defining fundamental rights, which was proposed by the appellees n29 and advocated by Justices Marshall and Brennan in their dissents. n30 Under the "nexus" theory appellees contended that "education is itself a fundamental personal right because it is essential to the effective exercise of First Amendment freedoms and to intelligent utilization of the right to vote." n31 The Court had difficulty perceiving any "logical limitations" n32 on the nexus theory and found that, in any event, the Texas system provided training in the "basic minimal skills" necessary for the meaningful exercise of speech and voting rights. </w:t>
      </w:r>
      <w:proofErr w:type="gramStart"/>
      <w:r w:rsidRPr="00CD188A">
        <w:rPr>
          <w:rFonts w:asciiTheme="majorHAnsi" w:hAnsiTheme="majorHAnsi"/>
        </w:rPr>
        <w:t>n33</w:t>
      </w:r>
      <w:proofErr w:type="gramEnd"/>
      <w:r w:rsidRPr="00CD188A">
        <w:rPr>
          <w:rFonts w:asciiTheme="majorHAnsi" w:hAnsiTheme="majorHAnsi"/>
        </w:rPr>
        <w:t xml:space="preserve"> </w:t>
      </w:r>
      <w:r w:rsidRPr="00B21DC0">
        <w:rPr>
          <w:rStyle w:val="StyleUnderline"/>
        </w:rPr>
        <w:t xml:space="preserve">Although </w:t>
      </w:r>
      <w:proofErr w:type="spellStart"/>
      <w:r w:rsidRPr="00B21DC0">
        <w:rPr>
          <w:rStyle w:val="StyleUnderline"/>
        </w:rPr>
        <w:t>Plyler</w:t>
      </w:r>
      <w:proofErr w:type="spellEnd"/>
      <w:r w:rsidRPr="00B21DC0">
        <w:rPr>
          <w:rStyle w:val="StyleUnderline"/>
        </w:rPr>
        <w:t xml:space="preserve"> v. Doe n34 presented an opportunity to reexamine the Rodriguez formulation of "fundamental rights," the Court declined to broaden its definition of this branch of strict scrutiny equal protection review. Instead, the Court resorted to "intermediate" scrutiny of the Texas law denying illegal alien children a free public education -- a technique that allowed the Court to strike down the law without abandoning the narrow definition of "fundamental rights" presented in Rodriguez.</w:t>
      </w:r>
      <w:r w:rsidRPr="00CD188A">
        <w:rPr>
          <w:rFonts w:asciiTheme="majorHAnsi" w:hAnsiTheme="majorHAnsi"/>
          <w:i/>
          <w:iCs/>
        </w:rPr>
        <w:t xml:space="preserve"> </w:t>
      </w:r>
    </w:p>
    <w:p w:rsidR="00874119" w:rsidRPr="00E0460C" w:rsidRDefault="00874119" w:rsidP="00874119">
      <w:pPr>
        <w:rPr>
          <w:rFonts w:asciiTheme="majorHAnsi" w:hAnsiTheme="majorHAnsi"/>
        </w:rPr>
      </w:pPr>
    </w:p>
    <w:p w:rsidR="00874119" w:rsidRPr="00E0460C" w:rsidRDefault="00874119" w:rsidP="00874119">
      <w:pPr>
        <w:pStyle w:val="Heading4"/>
        <w:rPr>
          <w:rFonts w:asciiTheme="majorHAnsi" w:hAnsiTheme="majorHAnsi"/>
        </w:rPr>
      </w:pPr>
      <w:r>
        <w:rPr>
          <w:rFonts w:asciiTheme="majorHAnsi" w:hAnsiTheme="majorHAnsi"/>
        </w:rPr>
        <w:t>3. Strict scrutiny on specific language—innocent children are paying the price of denial of a basic education</w:t>
      </w:r>
    </w:p>
    <w:p w:rsidR="00874119" w:rsidRPr="00E0460C" w:rsidRDefault="00874119" w:rsidP="00874119">
      <w:pPr>
        <w:widowControl w:val="0"/>
        <w:autoSpaceDE w:val="0"/>
        <w:autoSpaceDN w:val="0"/>
        <w:adjustRightInd w:val="0"/>
        <w:spacing w:after="240" w:line="240" w:lineRule="auto"/>
        <w:rPr>
          <w:rFonts w:asciiTheme="majorHAnsi" w:hAnsiTheme="majorHAnsi" w:cs="Times"/>
        </w:rPr>
      </w:pPr>
      <w:r w:rsidRPr="00E0460C">
        <w:rPr>
          <w:rStyle w:val="Style13ptBold"/>
          <w:rFonts w:asciiTheme="majorHAnsi" w:hAnsiTheme="majorHAnsi"/>
          <w:b w:val="0"/>
        </w:rPr>
        <w:t>Martha I.</w:t>
      </w:r>
      <w:r w:rsidRPr="00E0460C">
        <w:rPr>
          <w:rStyle w:val="Style13ptBold"/>
          <w:rFonts w:asciiTheme="majorHAnsi" w:hAnsiTheme="majorHAnsi"/>
        </w:rPr>
        <w:t xml:space="preserve"> Morgan</w:t>
      </w:r>
      <w:r w:rsidRPr="00E0460C">
        <w:rPr>
          <w:rStyle w:val="Style13ptBold"/>
          <w:rFonts w:ascii="MS Gothic" w:hAnsi="MS Gothic" w:cs="MS Gothic"/>
        </w:rPr>
        <w:t> </w:t>
      </w:r>
      <w:r w:rsidRPr="00E0460C">
        <w:rPr>
          <w:rStyle w:val="Style13ptBold"/>
          <w:rFonts w:asciiTheme="majorHAnsi" w:hAnsiTheme="majorHAnsi"/>
        </w:rPr>
        <w:t xml:space="preserve">, </w:t>
      </w:r>
      <w:r w:rsidRPr="00E0460C">
        <w:rPr>
          <w:rStyle w:val="Style13ptBold"/>
          <w:rFonts w:asciiTheme="majorHAnsi" w:hAnsiTheme="majorHAnsi"/>
          <w:b w:val="0"/>
        </w:rPr>
        <w:t>19</w:t>
      </w:r>
      <w:r w:rsidRPr="00E0460C">
        <w:rPr>
          <w:rStyle w:val="Style13ptBold"/>
          <w:rFonts w:asciiTheme="majorHAnsi" w:hAnsiTheme="majorHAnsi"/>
        </w:rPr>
        <w:t xml:space="preserve">82, </w:t>
      </w:r>
      <w:r w:rsidRPr="00E0460C">
        <w:rPr>
          <w:rStyle w:val="Style13ptBold"/>
          <w:rFonts w:asciiTheme="majorHAnsi" w:hAnsiTheme="majorHAnsi"/>
          <w:b w:val="0"/>
          <w:sz w:val="22"/>
        </w:rPr>
        <w:t>“</w:t>
      </w:r>
      <w:r w:rsidRPr="00E0460C">
        <w:rPr>
          <w:rFonts w:asciiTheme="majorHAnsi" w:hAnsiTheme="majorHAnsi" w:cs="Times"/>
        </w:rPr>
        <w:t>Fundamental State Rights: A New Basis for Strict Scrutiny in Federal Equal Protection Review”, Associate</w:t>
      </w:r>
      <w:r w:rsidRPr="00E0460C">
        <w:rPr>
          <w:rStyle w:val="Style13ptBold"/>
          <w:rFonts w:asciiTheme="majorHAnsi" w:hAnsiTheme="majorHAnsi"/>
          <w:b w:val="0"/>
          <w:sz w:val="22"/>
        </w:rPr>
        <w:t xml:space="preserve"> Professor of Law, University of Alabama, Georgia Law Review</w:t>
      </w:r>
      <w:r w:rsidRPr="00E0460C">
        <w:rPr>
          <w:rStyle w:val="Style13ptBold"/>
          <w:rFonts w:asciiTheme="majorHAnsi" w:hAnsiTheme="majorHAnsi"/>
          <w:sz w:val="22"/>
        </w:rPr>
        <w:t xml:space="preserve">, </w:t>
      </w:r>
      <w:r w:rsidRPr="00E0460C">
        <w:rPr>
          <w:rStyle w:val="Style13ptBold"/>
          <w:rFonts w:asciiTheme="majorHAnsi" w:hAnsiTheme="majorHAnsi"/>
          <w:b w:val="0"/>
          <w:sz w:val="22"/>
        </w:rPr>
        <w:t xml:space="preserve">Lexis </w:t>
      </w:r>
      <w:proofErr w:type="spellStart"/>
      <w:r w:rsidRPr="00E0460C">
        <w:rPr>
          <w:rStyle w:val="Style13ptBold"/>
          <w:rFonts w:asciiTheme="majorHAnsi" w:hAnsiTheme="majorHAnsi"/>
          <w:b w:val="0"/>
          <w:sz w:val="22"/>
        </w:rPr>
        <w:t>Nexis</w:t>
      </w:r>
      <w:proofErr w:type="spellEnd"/>
      <w:r w:rsidRPr="00E0460C">
        <w:rPr>
          <w:rStyle w:val="Style13ptBold"/>
          <w:rFonts w:asciiTheme="majorHAnsi" w:hAnsiTheme="majorHAnsi"/>
          <w:b w:val="0"/>
          <w:sz w:val="22"/>
        </w:rPr>
        <w:t>.</w:t>
      </w:r>
    </w:p>
    <w:p w:rsidR="00874119" w:rsidRPr="00CD188A" w:rsidRDefault="00874119" w:rsidP="00874119">
      <w:pPr>
        <w:rPr>
          <w:rFonts w:asciiTheme="majorHAnsi" w:hAnsiTheme="majorHAnsi"/>
        </w:rPr>
      </w:pPr>
      <w:r w:rsidRPr="00CD188A">
        <w:rPr>
          <w:rFonts w:asciiTheme="majorHAnsi" w:hAnsiTheme="majorHAnsi"/>
        </w:rPr>
        <w:t xml:space="preserve">In </w:t>
      </w:r>
      <w:proofErr w:type="spellStart"/>
      <w:r w:rsidRPr="00CD188A">
        <w:rPr>
          <w:rFonts w:asciiTheme="majorHAnsi" w:hAnsiTheme="majorHAnsi"/>
          <w:i/>
          <w:iCs/>
        </w:rPr>
        <w:t>Plyler</w:t>
      </w:r>
      <w:proofErr w:type="spellEnd"/>
      <w:r w:rsidRPr="00CD188A">
        <w:rPr>
          <w:rFonts w:asciiTheme="majorHAnsi" w:hAnsiTheme="majorHAnsi"/>
          <w:i/>
          <w:iCs/>
        </w:rPr>
        <w:t xml:space="preserve"> </w:t>
      </w:r>
      <w:r w:rsidRPr="00CD188A">
        <w:rPr>
          <w:rFonts w:asciiTheme="majorHAnsi" w:hAnsiTheme="majorHAnsi"/>
        </w:rPr>
        <w:t xml:space="preserve">the Court looked to two groups of cases to justify intermediate scrutiny. The Court noted that the cases at bar were analogous to cases involving classifications based on illegitimacy since, in both, innocent children were penalized for actions of their parents. n38 The second group included a variety of cases in which the Court found language indicating "the importance of education in maintaining our basic institutions, and the lasting impact of its deprivation on the life of the child." n39 </w:t>
      </w:r>
      <w:r w:rsidRPr="00B21DC0">
        <w:rPr>
          <w:rStyle w:val="StyleUnderline"/>
        </w:rPr>
        <w:t xml:space="preserve">Pointing to the costs to the nation and to the innocent children resulting from Texas's denial of a basic education, the majority demanded a showing that the law furthered some "substantial" goal of the state. n40  Chief Justice Burger, in his opinion for the dissenters, charged that "by patching together bits and pieces of what might be termed quasi-suspect-class and quasi-fundamental-rights analysis, the Court spins out a theory custom-tailored to the facts of these cases." n41 It is too early to know whether </w:t>
      </w:r>
      <w:proofErr w:type="spellStart"/>
      <w:r w:rsidRPr="00B21DC0">
        <w:rPr>
          <w:rStyle w:val="StyleUnderline"/>
        </w:rPr>
        <w:t>Plyler's</w:t>
      </w:r>
      <w:proofErr w:type="spellEnd"/>
      <w:r w:rsidRPr="00B21DC0">
        <w:rPr>
          <w:rStyle w:val="StyleUnderline"/>
        </w:rPr>
        <w:t xml:space="preserve"> analysis will, as the dissenters suggest it should, n42 be limited to the particularly compelling facts of these cases, or will instead lead to a broader use of intermediate scrutiny in other cases as well. What is clear is the Court's continued allegiance to the Rodriguez formulation of "fundamental rights" as a basis for strict scrutiny.</w:t>
      </w:r>
      <w:r w:rsidRPr="00CD188A">
        <w:rPr>
          <w:rFonts w:asciiTheme="majorHAnsi" w:hAnsiTheme="majorHAnsi"/>
        </w:rPr>
        <w:t xml:space="preserve"> </w:t>
      </w:r>
    </w:p>
    <w:p w:rsidR="00874119" w:rsidRPr="00E0460C" w:rsidRDefault="00874119" w:rsidP="00874119">
      <w:pPr>
        <w:rPr>
          <w:rFonts w:asciiTheme="majorHAnsi" w:hAnsiTheme="majorHAnsi"/>
        </w:rPr>
      </w:pPr>
    </w:p>
    <w:p w:rsidR="00CD188A" w:rsidRDefault="00CD188A">
      <w:pPr>
        <w:rPr>
          <w:rFonts w:eastAsiaTheme="majorEastAsia" w:cstheme="majorBidi"/>
          <w:b/>
          <w:iCs/>
        </w:rPr>
      </w:pPr>
      <w:r>
        <w:br w:type="page"/>
      </w:r>
    </w:p>
    <w:p w:rsidR="00874119" w:rsidRPr="00CD188A" w:rsidRDefault="00874119" w:rsidP="00CD188A">
      <w:pPr>
        <w:pStyle w:val="Heading4"/>
      </w:pPr>
      <w:proofErr w:type="spellStart"/>
      <w:r>
        <w:t>Squo</w:t>
      </w:r>
      <w:proofErr w:type="spellEnd"/>
      <w:r>
        <w:t xml:space="preserve"> allows for no fundamental rights for people of color under the equal protection clause</w:t>
      </w:r>
    </w:p>
    <w:p w:rsidR="00874119" w:rsidRPr="00E0460C" w:rsidRDefault="00874119" w:rsidP="00874119">
      <w:pPr>
        <w:widowControl w:val="0"/>
        <w:autoSpaceDE w:val="0"/>
        <w:autoSpaceDN w:val="0"/>
        <w:adjustRightInd w:val="0"/>
        <w:spacing w:after="240" w:line="240" w:lineRule="auto"/>
        <w:rPr>
          <w:rFonts w:asciiTheme="majorHAnsi" w:hAnsiTheme="majorHAnsi" w:cs="Times"/>
        </w:rPr>
      </w:pPr>
      <w:r w:rsidRPr="00E0460C">
        <w:rPr>
          <w:rStyle w:val="Style13ptBold"/>
          <w:rFonts w:asciiTheme="majorHAnsi" w:hAnsiTheme="majorHAnsi"/>
          <w:b w:val="0"/>
        </w:rPr>
        <w:t>Martha I.</w:t>
      </w:r>
      <w:r w:rsidRPr="00E0460C">
        <w:rPr>
          <w:rStyle w:val="Style13ptBold"/>
          <w:rFonts w:asciiTheme="majorHAnsi" w:hAnsiTheme="majorHAnsi"/>
        </w:rPr>
        <w:t xml:space="preserve"> Morgan</w:t>
      </w:r>
      <w:r w:rsidRPr="00E0460C">
        <w:rPr>
          <w:rStyle w:val="Style13ptBold"/>
          <w:rFonts w:ascii="MS Gothic" w:hAnsi="MS Gothic" w:cs="MS Gothic"/>
        </w:rPr>
        <w:t> </w:t>
      </w:r>
      <w:r w:rsidRPr="00E0460C">
        <w:rPr>
          <w:rStyle w:val="Style13ptBold"/>
          <w:rFonts w:asciiTheme="majorHAnsi" w:hAnsiTheme="majorHAnsi"/>
        </w:rPr>
        <w:t xml:space="preserve">, </w:t>
      </w:r>
      <w:r w:rsidRPr="00E0460C">
        <w:rPr>
          <w:rStyle w:val="Style13ptBold"/>
          <w:rFonts w:asciiTheme="majorHAnsi" w:hAnsiTheme="majorHAnsi"/>
          <w:b w:val="0"/>
        </w:rPr>
        <w:t>19</w:t>
      </w:r>
      <w:r w:rsidRPr="00E0460C">
        <w:rPr>
          <w:rStyle w:val="Style13ptBold"/>
          <w:rFonts w:asciiTheme="majorHAnsi" w:hAnsiTheme="majorHAnsi"/>
        </w:rPr>
        <w:t xml:space="preserve">82, </w:t>
      </w:r>
      <w:r w:rsidRPr="00E0460C">
        <w:rPr>
          <w:rStyle w:val="Style13ptBold"/>
          <w:rFonts w:asciiTheme="majorHAnsi" w:hAnsiTheme="majorHAnsi"/>
          <w:b w:val="0"/>
          <w:sz w:val="22"/>
        </w:rPr>
        <w:t>“</w:t>
      </w:r>
      <w:r w:rsidRPr="00E0460C">
        <w:rPr>
          <w:rFonts w:asciiTheme="majorHAnsi" w:hAnsiTheme="majorHAnsi" w:cs="Times"/>
        </w:rPr>
        <w:t>Fundamental State Rights: A New Basis for Strict Scrutiny in Federal Equal Protection Review”, Associate</w:t>
      </w:r>
      <w:r w:rsidRPr="00E0460C">
        <w:rPr>
          <w:rStyle w:val="Style13ptBold"/>
          <w:rFonts w:asciiTheme="majorHAnsi" w:hAnsiTheme="majorHAnsi"/>
          <w:b w:val="0"/>
          <w:sz w:val="22"/>
        </w:rPr>
        <w:t xml:space="preserve"> Professor of Law, University of Alabama, Georgia Law Review</w:t>
      </w:r>
      <w:r w:rsidRPr="00E0460C">
        <w:rPr>
          <w:rStyle w:val="Style13ptBold"/>
          <w:rFonts w:asciiTheme="majorHAnsi" w:hAnsiTheme="majorHAnsi"/>
          <w:sz w:val="22"/>
        </w:rPr>
        <w:t xml:space="preserve">, </w:t>
      </w:r>
      <w:r w:rsidRPr="00E0460C">
        <w:rPr>
          <w:rStyle w:val="Style13ptBold"/>
          <w:rFonts w:asciiTheme="majorHAnsi" w:hAnsiTheme="majorHAnsi"/>
          <w:b w:val="0"/>
          <w:sz w:val="22"/>
        </w:rPr>
        <w:t xml:space="preserve">Lexis </w:t>
      </w:r>
      <w:proofErr w:type="spellStart"/>
      <w:r w:rsidRPr="00E0460C">
        <w:rPr>
          <w:rStyle w:val="Style13ptBold"/>
          <w:rFonts w:asciiTheme="majorHAnsi" w:hAnsiTheme="majorHAnsi"/>
          <w:b w:val="0"/>
          <w:sz w:val="22"/>
        </w:rPr>
        <w:t>Nexis</w:t>
      </w:r>
      <w:proofErr w:type="spellEnd"/>
      <w:r w:rsidRPr="00E0460C">
        <w:rPr>
          <w:rStyle w:val="Style13ptBold"/>
          <w:rFonts w:asciiTheme="majorHAnsi" w:hAnsiTheme="majorHAnsi"/>
          <w:b w:val="0"/>
          <w:sz w:val="22"/>
        </w:rPr>
        <w:t>.</w:t>
      </w:r>
    </w:p>
    <w:p w:rsidR="00874119" w:rsidRDefault="00874119" w:rsidP="00874119">
      <w:pPr>
        <w:rPr>
          <w:rFonts w:asciiTheme="majorHAnsi" w:hAnsiTheme="majorHAnsi"/>
          <w:u w:val="single"/>
        </w:rPr>
      </w:pPr>
      <w:r w:rsidRPr="00CD188A">
        <w:rPr>
          <w:rFonts w:asciiTheme="majorHAnsi" w:hAnsiTheme="majorHAnsi"/>
        </w:rPr>
        <w:t xml:space="preserve">In </w:t>
      </w:r>
      <w:proofErr w:type="spellStart"/>
      <w:r w:rsidRPr="00CD188A">
        <w:rPr>
          <w:rFonts w:asciiTheme="majorHAnsi" w:hAnsiTheme="majorHAnsi"/>
          <w:i/>
          <w:iCs/>
        </w:rPr>
        <w:t>Plyler</w:t>
      </w:r>
      <w:proofErr w:type="spellEnd"/>
      <w:r w:rsidRPr="00CD188A">
        <w:rPr>
          <w:rFonts w:asciiTheme="majorHAnsi" w:hAnsiTheme="majorHAnsi"/>
          <w:i/>
          <w:iCs/>
        </w:rPr>
        <w:t xml:space="preserve">, </w:t>
      </w:r>
      <w:r w:rsidRPr="00CD188A">
        <w:rPr>
          <w:rFonts w:asciiTheme="majorHAnsi" w:hAnsiTheme="majorHAnsi"/>
        </w:rPr>
        <w:t xml:space="preserve">seven of the nine Justices firmly adhered to the narrow </w:t>
      </w:r>
      <w:r w:rsidRPr="00CD188A">
        <w:rPr>
          <w:rFonts w:asciiTheme="majorHAnsi" w:hAnsiTheme="majorHAnsi"/>
          <w:i/>
          <w:iCs/>
        </w:rPr>
        <w:t xml:space="preserve">Rodriguez </w:t>
      </w:r>
      <w:r w:rsidRPr="00CD188A">
        <w:rPr>
          <w:rFonts w:asciiTheme="majorHAnsi" w:hAnsiTheme="majorHAnsi"/>
        </w:rPr>
        <w:t xml:space="preserve">formulation of "fundamental rights." Indeed, all nine Justices joined either Justice Brennan's majority opinion or Chief Justice Burger's dissenting opinion, both of which explicitly reaffirmed </w:t>
      </w:r>
      <w:r w:rsidRPr="00CD188A">
        <w:rPr>
          <w:rFonts w:asciiTheme="majorHAnsi" w:hAnsiTheme="majorHAnsi"/>
          <w:i/>
          <w:iCs/>
        </w:rPr>
        <w:t>Rodriguez'</w:t>
      </w:r>
      <w:r w:rsidRPr="00CD188A">
        <w:rPr>
          <w:rFonts w:asciiTheme="majorHAnsi" w:hAnsiTheme="majorHAnsi"/>
        </w:rPr>
        <w:t xml:space="preserve">s holding that education is not a "fundamental right." n43 </w:t>
      </w:r>
      <w:proofErr w:type="gramStart"/>
      <w:r w:rsidRPr="00CD188A">
        <w:rPr>
          <w:rFonts w:asciiTheme="majorHAnsi" w:hAnsiTheme="majorHAnsi"/>
        </w:rPr>
        <w:t>Only</w:t>
      </w:r>
      <w:proofErr w:type="gramEnd"/>
      <w:r w:rsidRPr="00CD188A">
        <w:rPr>
          <w:rFonts w:asciiTheme="majorHAnsi" w:hAnsiTheme="majorHAnsi"/>
        </w:rPr>
        <w:t xml:space="preserve"> two of the Justices expressed any dissatisfaction with the </w:t>
      </w:r>
      <w:r w:rsidRPr="00CD188A">
        <w:rPr>
          <w:rFonts w:asciiTheme="majorHAnsi" w:hAnsiTheme="majorHAnsi"/>
          <w:i/>
          <w:iCs/>
        </w:rPr>
        <w:t>Rodriguez'</w:t>
      </w:r>
      <w:r w:rsidRPr="00CD188A">
        <w:rPr>
          <w:rFonts w:asciiTheme="majorHAnsi" w:hAnsiTheme="majorHAnsi"/>
        </w:rPr>
        <w:t xml:space="preserve">s definition of fundamental rights. Justice Marshall, who joined the majority opinion, also wrote a separate concurring opinion disavowing any retreat from his dissenting opinion in </w:t>
      </w:r>
      <w:r w:rsidRPr="00CD188A">
        <w:rPr>
          <w:rFonts w:asciiTheme="majorHAnsi" w:hAnsiTheme="majorHAnsi"/>
          <w:i/>
          <w:iCs/>
        </w:rPr>
        <w:t xml:space="preserve">Rodriguez: </w:t>
      </w:r>
      <w:r w:rsidRPr="00CD188A">
        <w:rPr>
          <w:rFonts w:asciiTheme="majorHAnsi" w:hAnsiTheme="majorHAnsi"/>
        </w:rPr>
        <w:t xml:space="preserve">"I continue to believe that an individual's interest in education is fundamental, and that this view is amply supported 'by the unique status accorded public education by our society, and by the close relationship between education and some of our most basic constitutional values.'" n44 Justice Blackmun also joined the majority opinion in </w:t>
      </w:r>
      <w:proofErr w:type="spellStart"/>
      <w:r w:rsidRPr="00CD188A">
        <w:rPr>
          <w:rFonts w:asciiTheme="majorHAnsi" w:hAnsiTheme="majorHAnsi"/>
          <w:i/>
          <w:iCs/>
        </w:rPr>
        <w:t>Plyler</w:t>
      </w:r>
      <w:proofErr w:type="spellEnd"/>
      <w:r w:rsidRPr="00CD188A">
        <w:rPr>
          <w:rFonts w:asciiTheme="majorHAnsi" w:hAnsiTheme="majorHAnsi"/>
          <w:i/>
          <w:iCs/>
        </w:rPr>
        <w:t xml:space="preserve">, </w:t>
      </w:r>
      <w:r w:rsidRPr="00CD188A">
        <w:rPr>
          <w:rFonts w:asciiTheme="majorHAnsi" w:hAnsiTheme="majorHAnsi"/>
        </w:rPr>
        <w:t>but wrote a concurring opinion in which he confessed that "</w:t>
      </w:r>
      <w:r w:rsidRPr="00A35C4C">
        <w:rPr>
          <w:rFonts w:asciiTheme="majorHAnsi" w:hAnsiTheme="majorHAnsi"/>
          <w:u w:val="single"/>
        </w:rPr>
        <w:t xml:space="preserve">the Court's experience has demonstrated that the </w:t>
      </w:r>
      <w:r w:rsidRPr="00A35C4C">
        <w:rPr>
          <w:rFonts w:asciiTheme="majorHAnsi" w:hAnsiTheme="majorHAnsi"/>
          <w:i/>
          <w:iCs/>
          <w:u w:val="single"/>
        </w:rPr>
        <w:t xml:space="preserve">Rodriguez </w:t>
      </w:r>
      <w:r w:rsidRPr="00A35C4C">
        <w:rPr>
          <w:rFonts w:asciiTheme="majorHAnsi" w:hAnsiTheme="majorHAnsi"/>
          <w:u w:val="single"/>
        </w:rPr>
        <w:t xml:space="preserve">formulation does not settle every issue of 'fundamental rights' arising under the Equal Protection Clause." n45 Rather, he argued that the Court's voting cases illustrate that the Court has applied strict scrutiny to certain "extraordinary rights" as well. The "principle of the voting cases," Justice Blackmun explained, was "the idea that state classifications bearing on certain interests pose the risk of allocating rights in a fashion inherently contrary to any notion of 'equality.'" n46 </w:t>
      </w:r>
    </w:p>
    <w:p w:rsidR="00CD188A" w:rsidRDefault="00CD188A" w:rsidP="00CD188A">
      <w:pPr>
        <w:pStyle w:val="Heading4"/>
      </w:pPr>
      <w:r>
        <w:t xml:space="preserve">The </w:t>
      </w:r>
      <w:proofErr w:type="spellStart"/>
      <w:r>
        <w:t>Pyler</w:t>
      </w:r>
      <w:proofErr w:type="spellEnd"/>
      <w:r>
        <w:t xml:space="preserve"> court does not even show equity</w:t>
      </w:r>
    </w:p>
    <w:p w:rsidR="00CD188A" w:rsidRDefault="00CD188A" w:rsidP="00CD188A">
      <w:r>
        <w:t xml:space="preserve">R. George </w:t>
      </w:r>
      <w:r w:rsidRPr="00D326D9">
        <w:rPr>
          <w:b/>
          <w:iCs/>
        </w:rPr>
        <w:t>Wright</w:t>
      </w:r>
      <w:r>
        <w:rPr>
          <w:b/>
          <w:iCs/>
        </w:rPr>
        <w:t xml:space="preserve">. </w:t>
      </w:r>
      <w:r>
        <w:t xml:space="preserve"> Lawrence A. </w:t>
      </w:r>
      <w:proofErr w:type="spellStart"/>
      <w:r>
        <w:t>Jegen</w:t>
      </w:r>
      <w:proofErr w:type="spellEnd"/>
      <w:r>
        <w:t xml:space="preserve"> III Professor of Law, Indiana University Robert H. McKinney School of Law. Winter </w:t>
      </w:r>
      <w:r w:rsidRPr="0041542A">
        <w:rPr>
          <w:rFonts w:eastAsiaTheme="majorEastAsia" w:cstheme="majorBidi"/>
          <w:b/>
          <w:iCs/>
          <w:sz w:val="26"/>
        </w:rPr>
        <w:t>2016</w:t>
      </w:r>
      <w:r>
        <w:rPr>
          <w:rFonts w:eastAsiaTheme="majorEastAsia" w:cstheme="majorBidi"/>
          <w:b/>
          <w:iCs/>
          <w:sz w:val="26"/>
        </w:rPr>
        <w:t>. “</w:t>
      </w:r>
      <w:r>
        <w:t>Equal Protection and the Idea of Equality” Law and Inequality: A Journal of Theory and Practice Law and Inequality. Lexis Nexus</w:t>
      </w:r>
    </w:p>
    <w:p w:rsidR="00CD188A" w:rsidRPr="00CD188A" w:rsidRDefault="00CD188A" w:rsidP="00CD188A">
      <w:r w:rsidRPr="00CD188A">
        <w:t xml:space="preserve">Under </w:t>
      </w:r>
      <w:proofErr w:type="spellStart"/>
      <w:r w:rsidRPr="00CD188A">
        <w:t>Plyler</w:t>
      </w:r>
      <w:proofErr w:type="spellEnd"/>
      <w:r w:rsidRPr="00CD188A">
        <w:t xml:space="preserve">, the equal protection constitutionality of the statute would depend, crucially, not on our assumed consensus as to what justice requires or on our subjective motivations in adopting the statute. </w:t>
      </w:r>
      <w:r w:rsidRPr="002605D5">
        <w:rPr>
          <w:rStyle w:val="StyleUnderline"/>
          <w:highlight w:val="yellow"/>
        </w:rPr>
        <w:t>Instead, the crucial consideration would be whether denying the opportunity would more or less predictably promote, to one degree or another, any state interest that could reasonably be viewed as substantial</w:t>
      </w:r>
      <w:r w:rsidRPr="002605D5">
        <w:rPr>
          <w:highlight w:val="yellow"/>
        </w:rPr>
        <w:t>.</w:t>
      </w:r>
      <w:r w:rsidRPr="00CD188A">
        <w:t xml:space="preserve"> </w:t>
      </w:r>
      <w:proofErr w:type="gramStart"/>
      <w:r w:rsidRPr="00CD188A">
        <w:t>n55</w:t>
      </w:r>
      <w:proofErr w:type="gramEnd"/>
      <w:r w:rsidRPr="00CD188A">
        <w:t xml:space="preserve"> We live in a world of [*10] controversial tradeoffs, conflicting interests, and tragic choices. </w:t>
      </w:r>
      <w:proofErr w:type="gramStart"/>
      <w:r w:rsidRPr="00CD188A">
        <w:t>n56</w:t>
      </w:r>
      <w:proofErr w:type="gramEnd"/>
      <w:r w:rsidRPr="00CD188A">
        <w:t xml:space="preserve"> Justice will unavoidably involve substantial costs. </w:t>
      </w:r>
      <w:r w:rsidRPr="002605D5">
        <w:rPr>
          <w:rStyle w:val="StyleUnderline"/>
          <w:highlight w:val="yellow"/>
        </w:rPr>
        <w:t>There will be tradeoffs between recognizing the above sorts of rights and promoting at least one substantial</w:t>
      </w:r>
      <w:r w:rsidRPr="00CD188A">
        <w:t xml:space="preserve"> and otherwise legitimate public interest. </w:t>
      </w:r>
      <w:r w:rsidRPr="001A3375">
        <w:rPr>
          <w:rStyle w:val="StyleUnderline"/>
        </w:rPr>
        <w:t xml:space="preserve">The </w:t>
      </w:r>
      <w:proofErr w:type="spellStart"/>
      <w:r w:rsidRPr="001A3375">
        <w:rPr>
          <w:rStyle w:val="StyleUnderline"/>
        </w:rPr>
        <w:t>P</w:t>
      </w:r>
      <w:r w:rsidRPr="002605D5">
        <w:rPr>
          <w:rStyle w:val="StyleUnderline"/>
          <w:highlight w:val="yellow"/>
        </w:rPr>
        <w:t>lyler</w:t>
      </w:r>
      <w:proofErr w:type="spellEnd"/>
      <w:r w:rsidRPr="002605D5">
        <w:rPr>
          <w:rStyle w:val="StyleUnderline"/>
          <w:highlight w:val="yellow"/>
        </w:rPr>
        <w:t xml:space="preserve"> formulation is thus not particularly protective of basic equality</w:t>
      </w:r>
      <w:r w:rsidRPr="002605D5">
        <w:rPr>
          <w:highlight w:val="yellow"/>
        </w:rPr>
        <w:t>.</w:t>
      </w:r>
      <w:r w:rsidRPr="00CD188A">
        <w:t xml:space="preserve"> At a minimum</w:t>
      </w:r>
      <w:r w:rsidRPr="002605D5">
        <w:rPr>
          <w:highlight w:val="yellow"/>
        </w:rPr>
        <w:t xml:space="preserve">, </w:t>
      </w:r>
      <w:r w:rsidRPr="002605D5">
        <w:rPr>
          <w:rStyle w:val="StyleUnderline"/>
          <w:highlight w:val="yellow"/>
        </w:rPr>
        <w:t>some form of rigorous or strict equal protection scrutiny n57 will be more appropriate for such genuine basic rights cases</w:t>
      </w:r>
      <w:r w:rsidRPr="001A3375">
        <w:rPr>
          <w:rStyle w:val="StyleUnderline"/>
        </w:rPr>
        <w:t>.</w:t>
      </w:r>
      <w:r w:rsidRPr="00CD188A">
        <w:t xml:space="preserve"> Absent some other grounds for strict scrutiny, n58 laws in "the area of economics and social welfare," n59 whatever their unintended but quite real distributive impact, receive substantial judicial deference.</w:t>
      </w:r>
    </w:p>
    <w:p w:rsidR="00874119" w:rsidRPr="00CD188A" w:rsidRDefault="00CD188A" w:rsidP="00CD188A">
      <w:pPr>
        <w:pStyle w:val="Heading4"/>
        <w:rPr>
          <w:rFonts w:asciiTheme="majorHAnsi" w:hAnsiTheme="majorHAnsi"/>
          <w:u w:val="single"/>
        </w:rPr>
      </w:pPr>
      <w:r>
        <w:rPr>
          <w:rFonts w:asciiTheme="majorHAnsi" w:hAnsiTheme="majorHAnsi"/>
          <w:u w:val="single"/>
        </w:rPr>
        <w:br w:type="page"/>
      </w:r>
      <w:r w:rsidR="00874119">
        <w:t>Equality isn’t fair but equity is.</w:t>
      </w:r>
    </w:p>
    <w:p w:rsidR="00874119" w:rsidRPr="00D326D9" w:rsidRDefault="00874119" w:rsidP="00874119">
      <w:pPr>
        <w:rPr>
          <w:b/>
          <w:iCs/>
        </w:rPr>
      </w:pPr>
      <w:r>
        <w:t xml:space="preserve">R. George </w:t>
      </w:r>
      <w:r w:rsidRPr="00D326D9">
        <w:rPr>
          <w:b/>
          <w:iCs/>
        </w:rPr>
        <w:t>Wright</w:t>
      </w:r>
      <w:r>
        <w:rPr>
          <w:b/>
          <w:iCs/>
        </w:rPr>
        <w:t xml:space="preserve">. </w:t>
      </w:r>
      <w:r>
        <w:t xml:space="preserve">+ Lawrence A. </w:t>
      </w:r>
      <w:proofErr w:type="spellStart"/>
      <w:r>
        <w:t>Jegen</w:t>
      </w:r>
      <w:proofErr w:type="spellEnd"/>
      <w:r>
        <w:t xml:space="preserve"> III Professor of Law, Indiana University Robert H. McKinney School of Law. Winter </w:t>
      </w:r>
      <w:r w:rsidRPr="0041542A">
        <w:rPr>
          <w:rFonts w:eastAsiaTheme="majorEastAsia" w:cstheme="majorBidi"/>
          <w:b/>
          <w:iCs/>
          <w:sz w:val="26"/>
        </w:rPr>
        <w:t>2016</w:t>
      </w:r>
      <w:r>
        <w:rPr>
          <w:rFonts w:eastAsiaTheme="majorEastAsia" w:cstheme="majorBidi"/>
          <w:b/>
          <w:iCs/>
          <w:sz w:val="26"/>
        </w:rPr>
        <w:t>. “</w:t>
      </w:r>
      <w:r>
        <w:t>Equal Protection and the Idea of Equality” Law and Inequality: A Journal of Theory and Practice Law and Inequality. Lexis Nexus</w:t>
      </w:r>
    </w:p>
    <w:p w:rsidR="00874119" w:rsidRPr="001A3375" w:rsidRDefault="00874119" w:rsidP="00874119">
      <w:r w:rsidRPr="001A3375">
        <w:t xml:space="preserve">. In such cases, relatively stringent forms of egalitarianism have typically not fared well. Perhaps the best known and most important such case is that of San Antonio Independent School District v. Rodriguez. </w:t>
      </w:r>
      <w:proofErr w:type="gramStart"/>
      <w:r w:rsidRPr="001A3375">
        <w:t>n86</w:t>
      </w:r>
      <w:proofErr w:type="gramEnd"/>
      <w:r w:rsidRPr="001A3375">
        <w:t xml:space="preserve"> The logic of Rodriguez does not fit precisely [*15] with any of the broad theoretical approaches to equality. </w:t>
      </w:r>
      <w:proofErr w:type="gramStart"/>
      <w:r w:rsidRPr="001A3375">
        <w:t>n87</w:t>
      </w:r>
      <w:proofErr w:type="gramEnd"/>
      <w:r w:rsidRPr="001A3375">
        <w:t xml:space="preserve"> But Rodriguez involves linkages, explicit and implicit, to more than one such approach. </w:t>
      </w:r>
      <w:r w:rsidRPr="002605D5">
        <w:rPr>
          <w:rStyle w:val="StyleUnderline"/>
          <w:highlight w:val="yellow"/>
        </w:rPr>
        <w:t>Rodriguez famously applied minimum, rather than elevated, equal protection scrutiny to alleged discrimination along the lines of wealth and poverty</w:t>
      </w:r>
      <w:r w:rsidRPr="002605D5">
        <w:rPr>
          <w:highlight w:val="yellow"/>
        </w:rPr>
        <w:t xml:space="preserve">, </w:t>
      </w:r>
      <w:r w:rsidRPr="001A3375">
        <w:t xml:space="preserve">n88 </w:t>
      </w:r>
      <w:r w:rsidRPr="002605D5">
        <w:rPr>
          <w:rStyle w:val="StyleUnderline"/>
          <w:highlight w:val="yellow"/>
        </w:rPr>
        <w:t>and to allegedly unequal public school educational opportunities</w:t>
      </w:r>
      <w:r w:rsidRPr="002605D5">
        <w:rPr>
          <w:highlight w:val="yellow"/>
        </w:rPr>
        <w:t xml:space="preserve">. </w:t>
      </w:r>
      <w:proofErr w:type="gramStart"/>
      <w:r w:rsidRPr="001A3375">
        <w:t>n89</w:t>
      </w:r>
      <w:proofErr w:type="gramEnd"/>
      <w:r w:rsidRPr="001A3375">
        <w:t xml:space="preserve"> Rodriguez also declined to recognize access to a public school education as a constitutionally fundamental right at the federal level. n90 Driven at least in part by a sense of practicality, the </w:t>
      </w:r>
      <w:r w:rsidRPr="002605D5">
        <w:rPr>
          <w:rStyle w:val="StyleUnderline"/>
          <w:highlight w:val="yellow"/>
        </w:rPr>
        <w:t>Court crucially declared that "at least where wealth is involved, the Equal Protection Clause does not require absolute equality or precisely equal advantages</w:t>
      </w:r>
      <w:r w:rsidRPr="001A3375">
        <w:t xml:space="preserve">." n91 Let us set aside the literal language of "precisely equal advantages," n92 since </w:t>
      </w:r>
      <w:r w:rsidRPr="002605D5">
        <w:rPr>
          <w:rStyle w:val="StyleUnderline"/>
          <w:highlight w:val="yellow"/>
        </w:rPr>
        <w:t>that formulation is simply odd. If everyone in a race has an equal head start or advantage in the race, then no one has a head start.</w:t>
      </w:r>
      <w:r w:rsidRPr="001A3375">
        <w:t xml:space="preserve"> The idea of an "advantage," in its most familiar sense, is inherently relative or comparative. The distinction between an "absolute" status and a "relative" or "comparative" status is, however, certainly of broader importance. </w:t>
      </w:r>
      <w:r w:rsidRPr="002605D5">
        <w:rPr>
          <w:rStyle w:val="StyleUnderline"/>
          <w:highlight w:val="yellow"/>
        </w:rPr>
        <w:t>We can understand why "absolute equality" n93 is not realistically attainable in areas such as educational opportunity. This is true even though "equal" is clearly not a synonym for "same," or "identical," or "uniform."</w:t>
      </w:r>
      <w:r w:rsidRPr="001A3375">
        <w:t xml:space="preserve"> n94 School budgets, and even school enrollments, cannot be predicted beyond some level of precision, and it is often difficult to measure teacher effectiveness in a classroom, or to determine how physical facilities, curricula, [*16] and extracurricular activities affect educational opportunities. </w:t>
      </w:r>
      <w:proofErr w:type="gramStart"/>
      <w:r w:rsidRPr="001A3375">
        <w:t>n95</w:t>
      </w:r>
      <w:proofErr w:type="gramEnd"/>
      <w:r w:rsidRPr="001A3375">
        <w:t xml:space="preserve"> Can an advantage in one respect counterbalance a disadvantage in another? These inevitable complications, however, do not justify the Rodriguez Court's repeated emphasis, under the Equal Protection Clause, that the plaintiffs were not absolutely or completely denied the opportunity to attend a public school. </w:t>
      </w:r>
      <w:proofErr w:type="gramStart"/>
      <w:r w:rsidRPr="001A3375">
        <w:t>n96</w:t>
      </w:r>
      <w:proofErr w:type="gramEnd"/>
      <w:r w:rsidRPr="001A3375">
        <w:t xml:space="preserve"> Without a doubt, the plaintiffs were not denied any public school educational opportunity at all. How constitutionally significant this should be, however, is at best unclear. </w:t>
      </w:r>
      <w:r w:rsidRPr="002605D5">
        <w:rPr>
          <w:rStyle w:val="StyleUnderline"/>
          <w:highlight w:val="yellow"/>
        </w:rPr>
        <w:t>Literally, the Court must apply not a "minimal protection clause," or a "some protection clause," or even an "adequate" or "sufficient protection clause," but instead it must apply an Equal Protection Clause, whether we take practical complications into account</w:t>
      </w:r>
      <w:r w:rsidRPr="001A3375">
        <w:t xml:space="preserve"> or not. </w:t>
      </w:r>
      <w:r w:rsidRPr="002605D5">
        <w:rPr>
          <w:rStyle w:val="StyleUnderline"/>
          <w:highlight w:val="yellow"/>
        </w:rPr>
        <w:t xml:space="preserve">Dividing a coveted pie equally between A and B may involve practices such as </w:t>
      </w:r>
      <w:proofErr w:type="gramStart"/>
      <w:r w:rsidRPr="002605D5">
        <w:rPr>
          <w:rStyle w:val="StyleUnderline"/>
          <w:highlight w:val="yellow"/>
        </w:rPr>
        <w:t>A</w:t>
      </w:r>
      <w:proofErr w:type="gramEnd"/>
      <w:r w:rsidRPr="002605D5">
        <w:rPr>
          <w:rStyle w:val="StyleUnderline"/>
          <w:highlight w:val="yellow"/>
        </w:rPr>
        <w:t xml:space="preserve"> doing the slicing and B choosing between the slices</w:t>
      </w:r>
      <w:r w:rsidRPr="001A3375">
        <w:t xml:space="preserve">. No one expects precise equality beyond a certain degree, but the idea of equality clearly compares the two slices. </w:t>
      </w:r>
      <w:proofErr w:type="gramStart"/>
      <w:r w:rsidRPr="001A3375">
        <w:t>A's</w:t>
      </w:r>
      <w:proofErr w:type="gramEnd"/>
      <w:r w:rsidRPr="001A3375">
        <w:t xml:space="preserve"> slice can be equal to B's only via comparison. Thus, equality in itself, and presumably as incorporated into the idea of equality of protection of the laws, is inescapably relative. We would not normally say that A has a slice equal to B's merely because A has some minimal or even substantial amount of pie. Nor would we normally say that A has been accorded the equal protection of some law merely because A had received some minimal or even substantial degree of protection in the relevant respect. Nor, </w:t>
      </w:r>
      <w:r w:rsidRPr="002605D5">
        <w:rPr>
          <w:rStyle w:val="StyleUnderline"/>
          <w:highlight w:val="yellow"/>
        </w:rPr>
        <w:t>typically, would we say that A has a slice of pie equal to B's slice merely because A's slice is in itself adequate, or sufficient, for A's purposes</w:t>
      </w:r>
      <w:r w:rsidRPr="002605D5">
        <w:rPr>
          <w:highlight w:val="yellow"/>
        </w:rPr>
        <w:t>.</w:t>
      </w:r>
      <w:r w:rsidRPr="001A3375">
        <w:t xml:space="preserve"> We would not even say that because A is adequately protected by the laws, for A's own independent purposes, A must therefore be enjoying a degree of legal protection equal to that of B. n97 [*17] </w:t>
      </w:r>
      <w:r w:rsidRPr="002605D5">
        <w:rPr>
          <w:rStyle w:val="StyleUnderline"/>
          <w:highlight w:val="yellow"/>
        </w:rPr>
        <w:t>The Rodriguez Court, however, opts for only limited equal protection scrutiny of the Texas school funding system because the plaintiffs were not absolutely denied all educatio</w:t>
      </w:r>
      <w:r w:rsidRPr="001A3375">
        <w:rPr>
          <w:rStyle w:val="StyleUnderline"/>
        </w:rPr>
        <w:t>n</w:t>
      </w:r>
      <w:r w:rsidRPr="001A3375">
        <w:t xml:space="preserve">. Whether the Court would apply analogous logic Page 6 34 Law &amp; </w:t>
      </w:r>
      <w:proofErr w:type="spellStart"/>
      <w:r w:rsidRPr="001A3375">
        <w:t>Ineq</w:t>
      </w:r>
      <w:proofErr w:type="spellEnd"/>
      <w:r w:rsidRPr="001A3375">
        <w:t xml:space="preserve">. 1, *14 to equal protection cases involving, say, contestable vote dilution, n98 or a realistically affordable but somewhat burdensome poll tax, n99 is, however, unclear. This is not to suggest that the Court in Rodriguez thought of genuine equality of educational opportunity and some merely minimal educational opportunity as themselves exhausting all of the ways in which the Equal Protection Clause might be interpreted in this kind of case. n100 </w:t>
      </w:r>
    </w:p>
    <w:p w:rsidR="00874119" w:rsidRPr="00612699" w:rsidRDefault="00874119" w:rsidP="00874119"/>
    <w:p w:rsidR="00874119" w:rsidRPr="001E71BF" w:rsidRDefault="00874119" w:rsidP="00874119">
      <w:pPr>
        <w:pStyle w:val="Heading3"/>
        <w:rPr>
          <w:rStyle w:val="StyleUnderline"/>
          <w:b w:val="0"/>
          <w:sz w:val="32"/>
        </w:rPr>
      </w:pPr>
      <w:r w:rsidRPr="001E71BF">
        <w:rPr>
          <w:rStyle w:val="StyleUnderline"/>
          <w:sz w:val="32"/>
        </w:rPr>
        <w:t>Achievement Gap</w:t>
      </w:r>
    </w:p>
    <w:p w:rsidR="00874119" w:rsidRDefault="00874119" w:rsidP="00874119">
      <w:pPr>
        <w:pStyle w:val="Heading4"/>
      </w:pPr>
      <w:r>
        <w:t>Inequitable funding causes a structural and permanent gap between school funding based on the wealth of the district</w:t>
      </w:r>
    </w:p>
    <w:p w:rsidR="00874119" w:rsidRPr="00E85C96" w:rsidRDefault="00874119" w:rsidP="00874119">
      <w:r>
        <w:t xml:space="preserve">Eric P. </w:t>
      </w:r>
      <w:proofErr w:type="spellStart"/>
      <w:r w:rsidRPr="008567CC">
        <w:rPr>
          <w:rStyle w:val="Style13ptBold"/>
        </w:rPr>
        <w:t>Christofferson</w:t>
      </w:r>
      <w:proofErr w:type="spellEnd"/>
      <w:r>
        <w:t xml:space="preserve"> J.D., Georgetown University Law Center, Georgetown Law Journal, August 20</w:t>
      </w:r>
      <w:r w:rsidRPr="008567CC">
        <w:rPr>
          <w:rStyle w:val="Style13ptBold"/>
        </w:rPr>
        <w:t>02</w:t>
      </w:r>
      <w:r>
        <w:t xml:space="preserve">, “Rodriguez Reexamined: The Misnomer of "Local Control" and a Constitutional Case for Equitable Public School Funding” [Lexis </w:t>
      </w:r>
      <w:proofErr w:type="spellStart"/>
      <w:r>
        <w:t>Nexis</w:t>
      </w:r>
      <w:proofErr w:type="spellEnd"/>
      <w:r>
        <w:t xml:space="preserve"> Database] (90 Geo. L.J. 2553) MNW</w:t>
      </w:r>
    </w:p>
    <w:p w:rsidR="00874119" w:rsidRPr="00E85C96" w:rsidRDefault="00874119" w:rsidP="00874119">
      <w:pPr>
        <w:rPr>
          <w:u w:val="single"/>
        </w:rPr>
      </w:pPr>
      <w:r w:rsidRPr="00CD188A">
        <w:t xml:space="preserve">Although there is little doubt that different educational options create a wide spectrum of costs for educational consumers--that is, the districts--there are at least two flaws in this reasoning. First, and most obviously, the </w:t>
      </w:r>
      <w:r w:rsidRPr="00E85C96">
        <w:rPr>
          <w:u w:val="single"/>
        </w:rPr>
        <w:t>tax revenue disparities between some poor and wealthy districts are so great that the poorer districts cannot afford such basics as paper, desks, and up-to-date textbooks.</w:t>
      </w:r>
      <w:r w:rsidRPr="00CD188A">
        <w:t xml:space="preserve"> Furthermore, as Justice White explained in his Rodriguez dissent, </w:t>
      </w:r>
      <w:r w:rsidRPr="00E85C96">
        <w:rPr>
          <w:u w:val="single"/>
        </w:rPr>
        <w:t>state tax regulations prevent districts from taxing at a higher rate, even if the local district chooses to spend more money</w:t>
      </w:r>
      <w:r w:rsidRPr="00CD188A">
        <w:t xml:space="preserve"> on education. </w:t>
      </w:r>
      <w:proofErr w:type="gramStart"/>
      <w:r w:rsidRPr="00CD188A">
        <w:t>n155</w:t>
      </w:r>
      <w:proofErr w:type="gramEnd"/>
      <w:r w:rsidRPr="00CD188A">
        <w:t xml:space="preserve"> Even pure formalists have difficulty rebutting the basic macroeconomic principles Justice White outlined. Moreover, it </w:t>
      </w:r>
      <w:r w:rsidRPr="00E85C96">
        <w:rPr>
          <w:u w:val="single"/>
        </w:rPr>
        <w:t>is simply conjecture to say that the imposition of state funding regulations would restrict the flexibility of local supervision.</w:t>
      </w:r>
      <w:r w:rsidRPr="00CD188A">
        <w:t xml:space="preserve"> Local districts would still be free to implement local educational policy within the budgetary restraints or freedom (depending on one's perspective) set by the state. </w:t>
      </w:r>
      <w:r w:rsidRPr="00E85C96">
        <w:rPr>
          <w:u w:val="single"/>
        </w:rPr>
        <w:t xml:space="preserve">Funding, as so many conservatives argue, is only a piece of the educational puzzle, </w:t>
      </w:r>
      <w:r w:rsidRPr="00CD188A">
        <w:t xml:space="preserve">n156 </w:t>
      </w:r>
      <w:r w:rsidRPr="00E85C96">
        <w:rPr>
          <w:b/>
          <w:u w:val="single"/>
        </w:rPr>
        <w:t>but for those students forced to sit on the radiator for lack of space</w:t>
      </w:r>
      <w:r w:rsidRPr="00E85C96">
        <w:rPr>
          <w:u w:val="single"/>
        </w:rPr>
        <w:t xml:space="preserve">, it is an incredibly important one. </w:t>
      </w:r>
      <w:r w:rsidRPr="00CD188A">
        <w:t>Thus, while local supervision may be an important interest</w:t>
      </w:r>
      <w:r w:rsidRPr="00E85C96">
        <w:rPr>
          <w:u w:val="single"/>
        </w:rPr>
        <w:t>, a state educational system that allows such wide funding disparities cannot be justified as being substantially related to the achievement of that objective</w:t>
      </w:r>
      <w:r w:rsidRPr="00CD188A">
        <w:t xml:space="preserve">. Indeed, </w:t>
      </w:r>
      <w:r w:rsidRPr="00E85C96">
        <w:rPr>
          <w:b/>
          <w:u w:val="single"/>
        </w:rPr>
        <w:t>for poorer districts, increased and equalized funding will no doubt provide substantially greater flexibility for those districts to supervise and implement core educational policies.</w:t>
      </w:r>
      <w:r w:rsidRPr="00CD188A">
        <w:t xml:space="preserve"> n157 With respect to those wealthier districts whose funds might be reduced with a more equitable distribution of funding (assuming a fixed level of statewide funding), any funding cuts in those districts might well come from expensive educational luxuries that are not part of the core curricula in those districts. </w:t>
      </w:r>
      <w:proofErr w:type="gramStart"/>
      <w:r w:rsidRPr="00CD188A">
        <w:t>n158</w:t>
      </w:r>
      <w:proofErr w:type="gramEnd"/>
      <w:r w:rsidRPr="00CD188A">
        <w:t xml:space="preserve"> Equitable funding, therefore, will not necessarily restrict local supervision. Quite simply, </w:t>
      </w:r>
      <w:r w:rsidRPr="00E85C96">
        <w:rPr>
          <w:u w:val="single"/>
        </w:rPr>
        <w:t>local control cannot justify unequal funding.</w:t>
      </w:r>
      <w:r w:rsidRPr="00CD188A">
        <w:t xml:space="preserve"> Under Dillon's Rule, local control is not a legitimate objective as it relates to funding because the ability to raise funds locally is sanctioned and regulated by the state. And, </w:t>
      </w:r>
      <w:r w:rsidRPr="00E85C96">
        <w:rPr>
          <w:u w:val="single"/>
        </w:rPr>
        <w:t>even if local supervision is a legitimate objective, an inequitable system of public school funding is not substantially related to that objective. All of this [*2577] suggests that a constitutional reexamination of our public school funding systems is necessary.</w:t>
      </w:r>
    </w:p>
    <w:p w:rsidR="00CD188A" w:rsidRDefault="00CD188A">
      <w:pPr>
        <w:rPr>
          <w:rFonts w:eastAsiaTheme="majorEastAsia" w:cstheme="majorBidi"/>
          <w:b/>
          <w:iCs/>
        </w:rPr>
      </w:pPr>
      <w:r>
        <w:br w:type="page"/>
      </w:r>
    </w:p>
    <w:p w:rsidR="00874119" w:rsidRDefault="00874119" w:rsidP="00874119">
      <w:pPr>
        <w:pStyle w:val="Heading4"/>
      </w:pPr>
      <w:r>
        <w:t>Current funding is hugely unequal and devastates education – smaller disparities in annual scale up to huge inequalities</w:t>
      </w:r>
    </w:p>
    <w:p w:rsidR="00874119" w:rsidRPr="00563308" w:rsidRDefault="00874119" w:rsidP="00874119">
      <w:r>
        <w:t xml:space="preserve">Eric P. </w:t>
      </w:r>
      <w:proofErr w:type="spellStart"/>
      <w:r w:rsidRPr="008567CC">
        <w:rPr>
          <w:rStyle w:val="Style13ptBold"/>
        </w:rPr>
        <w:t>Christofferson</w:t>
      </w:r>
      <w:proofErr w:type="spellEnd"/>
      <w:r>
        <w:t xml:space="preserve"> J.D., Georgetown University Law Center, Georgetown Law Journal, August 20</w:t>
      </w:r>
      <w:r w:rsidRPr="008567CC">
        <w:rPr>
          <w:rStyle w:val="Style13ptBold"/>
        </w:rPr>
        <w:t>02</w:t>
      </w:r>
      <w:r>
        <w:t xml:space="preserve">, “Rodriguez Reexamined: The Misnomer of "Local Control" and a Constitutional Case for Equitable Public School Funding” [Lexis </w:t>
      </w:r>
      <w:proofErr w:type="spellStart"/>
      <w:r>
        <w:t>Nexis</w:t>
      </w:r>
      <w:proofErr w:type="spellEnd"/>
      <w:r>
        <w:t xml:space="preserve"> Database] (90 Geo. L.J. 2553) MNW</w:t>
      </w:r>
    </w:p>
    <w:p w:rsidR="00874119" w:rsidRPr="00CD188A" w:rsidRDefault="00874119" w:rsidP="00874119">
      <w:r w:rsidRPr="00CD188A">
        <w:t xml:space="preserve">In these days, </w:t>
      </w:r>
      <w:r w:rsidRPr="002605D5">
        <w:rPr>
          <w:highlight w:val="yellow"/>
          <w:u w:val="single"/>
        </w:rPr>
        <w:t>it is doubtful that any child may reasonably be expected to succeed in life if he is denied the opportunity of an education.</w:t>
      </w:r>
      <w:r w:rsidRPr="00CD188A">
        <w:t xml:space="preserve"> Such an opportunity, where the state has undertaken to provide it, is a right which must be made available to all on equal terms. n1 Page 1 Chief Justice Warren's words seem to ring as true today as they did in 1954, but </w:t>
      </w:r>
      <w:r w:rsidRPr="002605D5">
        <w:rPr>
          <w:highlight w:val="yellow"/>
          <w:u w:val="single"/>
        </w:rPr>
        <w:t>it is far from clear whether this "right" is indeed available to all on "equal terms."</w:t>
      </w:r>
      <w:r w:rsidRPr="00563308">
        <w:rPr>
          <w:u w:val="single"/>
        </w:rPr>
        <w:t xml:space="preserve"> </w:t>
      </w:r>
      <w:proofErr w:type="spellStart"/>
      <w:r w:rsidRPr="00CD188A">
        <w:t>Pentucket</w:t>
      </w:r>
      <w:proofErr w:type="spellEnd"/>
      <w:r w:rsidRPr="00CD188A">
        <w:t xml:space="preserve"> Regional High School, for example, is a public high school located in West Newbury, Massachusetts, </w:t>
      </w:r>
      <w:proofErr w:type="gramStart"/>
      <w:r w:rsidRPr="00CD188A">
        <w:t>a</w:t>
      </w:r>
      <w:proofErr w:type="gramEnd"/>
      <w:r w:rsidRPr="00CD188A">
        <w:t xml:space="preserve"> middle-class suburb north of Boston. </w:t>
      </w:r>
      <w:r w:rsidRPr="002605D5">
        <w:rPr>
          <w:highlight w:val="yellow"/>
          <w:u w:val="single"/>
        </w:rPr>
        <w:t>Suffering</w:t>
      </w:r>
      <w:r w:rsidRPr="00CD188A">
        <w:t xml:space="preserve">, like so many public schools, </w:t>
      </w:r>
      <w:r w:rsidRPr="002605D5">
        <w:rPr>
          <w:highlight w:val="yellow"/>
          <w:u w:val="single"/>
        </w:rPr>
        <w:t>from a lack of funds</w:t>
      </w:r>
      <w:r w:rsidRPr="00CD188A">
        <w:t xml:space="preserve">, </w:t>
      </w:r>
      <w:proofErr w:type="spellStart"/>
      <w:r w:rsidRPr="00CD188A">
        <w:t>Pentucket</w:t>
      </w:r>
      <w:proofErr w:type="spellEnd"/>
      <w:r w:rsidRPr="00CD188A">
        <w:t xml:space="preserve"> is </w:t>
      </w:r>
      <w:r w:rsidRPr="002605D5">
        <w:rPr>
          <w:highlight w:val="yellow"/>
          <w:u w:val="single"/>
        </w:rPr>
        <w:t>running out of physical space for its students.</w:t>
      </w:r>
      <w:r w:rsidRPr="00CD188A">
        <w:t xml:space="preserve"> One teacher, who taught a biology class of forty students in a classroom designed to hold no more than thirty students, was forced to seat five or six of his students on the radiator in the back of the room. He was more concerned, however, with his chemistry class that he was forced to teach in the school weight room adjacent to the boys' locker room because of a lack of classroom space. </w:t>
      </w:r>
      <w:proofErr w:type="gramStart"/>
      <w:r w:rsidRPr="00CD188A">
        <w:t>n2</w:t>
      </w:r>
      <w:proofErr w:type="gramEnd"/>
      <w:r w:rsidRPr="00CD188A">
        <w:t xml:space="preserve"> Unfortunately, real solutions to problems like </w:t>
      </w:r>
      <w:proofErr w:type="spellStart"/>
      <w:r w:rsidRPr="00CD188A">
        <w:t>Pentucket's</w:t>
      </w:r>
      <w:proofErr w:type="spellEnd"/>
      <w:r w:rsidRPr="00CD188A">
        <w:t xml:space="preserve"> remain elusive</w:t>
      </w:r>
      <w:r w:rsidRPr="002605D5">
        <w:rPr>
          <w:highlight w:val="yellow"/>
          <w:u w:val="single"/>
        </w:rPr>
        <w:t xml:space="preserve">. As test scores in this country continue to lag </w:t>
      </w:r>
      <w:r w:rsidRPr="00563308">
        <w:rPr>
          <w:u w:val="single"/>
        </w:rPr>
        <w:t>n3</w:t>
      </w:r>
      <w:r w:rsidRPr="002605D5">
        <w:rPr>
          <w:highlight w:val="yellow"/>
          <w:u w:val="single"/>
        </w:rPr>
        <w:t xml:space="preserve"> and achievement gaps between the wealthy and poor--and whites and minorities--stagnate, n4 politicians and scholars alike are debating methods for improvement.</w:t>
      </w:r>
      <w:r w:rsidRPr="00CD188A">
        <w:t xml:space="preserve"> Although some states suffer [*2554] more significant inequalities than others, </w:t>
      </w:r>
      <w:r w:rsidRPr="002605D5">
        <w:rPr>
          <w:highlight w:val="yellow"/>
          <w:u w:val="single"/>
        </w:rPr>
        <w:t>the disparities in the quality of education from one school district to the next are both real and considerable.</w:t>
      </w:r>
      <w:r w:rsidRPr="00CD188A">
        <w:t xml:space="preserve"> Not surprisingly, achievement disparities among districts strongly correlate with disparities in wealth. </w:t>
      </w:r>
      <w:proofErr w:type="gramStart"/>
      <w:r w:rsidRPr="00CD188A">
        <w:t>n5</w:t>
      </w:r>
      <w:proofErr w:type="gramEnd"/>
      <w:r w:rsidRPr="00CD188A">
        <w:t xml:space="preserve"> School budgets are funded primarily through local property taxes, such that the total budget almost completely depends upon the individual school district's overall wealth. </w:t>
      </w:r>
      <w:proofErr w:type="gramStart"/>
      <w:r w:rsidRPr="00CD188A">
        <w:t>n6</w:t>
      </w:r>
      <w:proofErr w:type="gramEnd"/>
      <w:r w:rsidRPr="00CD188A">
        <w:t xml:space="preserve"> </w:t>
      </w:r>
      <w:r w:rsidRPr="002605D5">
        <w:rPr>
          <w:highlight w:val="yellow"/>
          <w:u w:val="single"/>
        </w:rPr>
        <w:t>For example, the disparity in annual per pupil expenditures between the poorest school district and the wealthiest school district in Pennsylvania is nearly ten thousand dollars, which translates into roughly a five million dollar disparity per school per year.</w:t>
      </w:r>
      <w:r w:rsidRPr="00563308">
        <w:rPr>
          <w:u w:val="single"/>
        </w:rPr>
        <w:t xml:space="preserve"> </w:t>
      </w:r>
      <w:r w:rsidRPr="00CD188A">
        <w:t xml:space="preserve">n7 </w:t>
      </w:r>
      <w:r w:rsidRPr="002605D5">
        <w:rPr>
          <w:highlight w:val="yellow"/>
          <w:u w:val="single"/>
        </w:rPr>
        <w:t>In an age in which most education experts agree that smaller classroom size translates into greater learning and achievement, n8 we do not need experts to tell us how far five million dollars per year can go toward hiring more teachers and improving infrastructure to accommodate more students in healthier learning environments</w:t>
      </w:r>
      <w:r w:rsidRPr="00CD188A">
        <w:t>.</w:t>
      </w:r>
    </w:p>
    <w:p w:rsidR="00874119" w:rsidRDefault="00874119" w:rsidP="00874119">
      <w:pPr>
        <w:pStyle w:val="Heading4"/>
      </w:pPr>
      <w:r>
        <w:t xml:space="preserve">Lack of funding equity denies impoverished students opportunities </w:t>
      </w:r>
    </w:p>
    <w:p w:rsidR="00874119" w:rsidRDefault="00874119" w:rsidP="00874119">
      <w:r>
        <w:t xml:space="preserve">Debra L. </w:t>
      </w:r>
      <w:r w:rsidRPr="00CC252F">
        <w:rPr>
          <w:b/>
        </w:rPr>
        <w:t xml:space="preserve">Ireland 2003 </w:t>
      </w:r>
      <w:r>
        <w:t>(J.D., Gannon University) The Scholar: St. Mary’s Law Review on Minority Issues “Comment: The Price of Education: What Local Control Is Costing American Children” LexisNexis</w:t>
      </w:r>
    </w:p>
    <w:p w:rsidR="00874119" w:rsidRPr="00CD188A" w:rsidRDefault="00874119" w:rsidP="00874119">
      <w:r w:rsidRPr="00CD188A">
        <w:t xml:space="preserve">For too long, </w:t>
      </w:r>
      <w:r w:rsidRPr="00033E74">
        <w:rPr>
          <w:rStyle w:val="StyleUnderline"/>
        </w:rPr>
        <w:t>communities have accepted the fact that some children are born to less, get less, and are expected to accomplish less. The expectation of accomplishment that is instilled in some students is not imparted to all</w:t>
      </w:r>
      <w:r w:rsidRPr="00CD188A">
        <w:t>, and sadly</w:t>
      </w:r>
      <w:r w:rsidRPr="00033E74">
        <w:rPr>
          <w:rStyle w:val="StyleUnderline"/>
        </w:rPr>
        <w:t xml:space="preserve">, the deficit often tracks school district lines. </w:t>
      </w:r>
      <w:r w:rsidRPr="00CD188A">
        <w:t xml:space="preserve">While education advocates have fought battles to desegregate schools, n5 </w:t>
      </w:r>
      <w:r w:rsidRPr="00033E74">
        <w:rPr>
          <w:rStyle w:val="StyleUnderline"/>
        </w:rPr>
        <w:t>work toward fiscal equity, n6 and promote basic adequacy, n7 there remains a noticeable difference in the way we view and treat students depending on the relative wealth of the school district in which they reside. In turn, this economic discrimination denies poor children access to the full scope of the "public, free education" we profess to provide</w:t>
      </w:r>
      <w:r w:rsidRPr="00CD188A">
        <w:t xml:space="preserve">. </w:t>
      </w:r>
      <w:proofErr w:type="gramStart"/>
      <w:r w:rsidRPr="00CD188A">
        <w:t>n8</w:t>
      </w:r>
      <w:proofErr w:type="gramEnd"/>
      <w:r w:rsidRPr="00CD188A">
        <w:t xml:space="preserve"> Using the Texas experience as a backdrop, this Comment seeks to clarify what is unequal in education, and why, as well as some of the reasons we as a community have lulled ourselves into tolerating the inequities. It is a fact that </w:t>
      </w:r>
      <w:r w:rsidRPr="00033E74">
        <w:rPr>
          <w:rStyle w:val="StyleUnderline"/>
        </w:rPr>
        <w:t xml:space="preserve">wealth and property are not equally distributed. </w:t>
      </w:r>
      <w:proofErr w:type="gramStart"/>
      <w:r w:rsidRPr="00033E74">
        <w:rPr>
          <w:rStyle w:val="StyleUnderline"/>
        </w:rPr>
        <w:t>n9</w:t>
      </w:r>
      <w:proofErr w:type="gramEnd"/>
      <w:r w:rsidRPr="00033E74">
        <w:rPr>
          <w:rStyle w:val="StyleUnderline"/>
        </w:rPr>
        <w:t xml:space="preserve"> Yet as Americans, we believe that opportunity is</w:t>
      </w:r>
      <w:r w:rsidRPr="00CD188A">
        <w:t xml:space="preserve">. We traditionally hold up education [*162] as the one tool that is available to anyone who wants to set out on the path to the American Dream. </w:t>
      </w:r>
      <w:proofErr w:type="gramStart"/>
      <w:r w:rsidRPr="00CD188A">
        <w:t>n10</w:t>
      </w:r>
      <w:proofErr w:type="gramEnd"/>
      <w:r w:rsidRPr="00CD188A">
        <w:t xml:space="preserve"> But </w:t>
      </w:r>
      <w:r w:rsidRPr="00033E74">
        <w:rPr>
          <w:rStyle w:val="StyleUnderline"/>
        </w:rPr>
        <w:t>contrary to the rhetoric, American education and its community-centric structure now exacerbate the naturally unequal distribution of wealth and resources</w:t>
      </w:r>
      <w:r w:rsidRPr="00CD188A">
        <w:t xml:space="preserve">. </w:t>
      </w:r>
      <w:proofErr w:type="gramStart"/>
      <w:r w:rsidRPr="00CD188A">
        <w:t>n11</w:t>
      </w:r>
      <w:proofErr w:type="gramEnd"/>
      <w:r w:rsidRPr="00CD188A">
        <w:t xml:space="preserve"> </w:t>
      </w:r>
      <w:r w:rsidRPr="00033E74">
        <w:rPr>
          <w:rStyle w:val="StyleUnderline"/>
        </w:rPr>
        <w:t>To make education a truly viable route out of poverty for underprivileged children, changes are needed.</w:t>
      </w:r>
      <w:r w:rsidRPr="00033E74">
        <w:rPr>
          <w:u w:val="single"/>
        </w:rPr>
        <w:t xml:space="preserve"> </w:t>
      </w:r>
      <w:r w:rsidRPr="00CD188A">
        <w:t>Before making modifications though, we must consider two pertinent issues: asking first, why efforts to date have not leveled the educational playing field, and second, what we can do to make sure the American education system gives children equal opportunity to succeed.</w:t>
      </w:r>
    </w:p>
    <w:p w:rsidR="002605D5" w:rsidRDefault="002605D5">
      <w:pPr>
        <w:rPr>
          <w:rFonts w:eastAsiaTheme="majorEastAsia" w:cstheme="majorBidi"/>
          <w:b/>
          <w:iCs/>
          <w:sz w:val="26"/>
        </w:rPr>
      </w:pPr>
      <w:r>
        <w:br w:type="page"/>
      </w:r>
    </w:p>
    <w:p w:rsidR="00874119" w:rsidRDefault="00874119" w:rsidP="00874119">
      <w:pPr>
        <w:pStyle w:val="Heading4"/>
      </w:pPr>
      <w:r>
        <w:t xml:space="preserve">Plan allows for a cultural shift – Allows for lower crime rates, economic growth and stronger </w:t>
      </w:r>
    </w:p>
    <w:p w:rsidR="00874119" w:rsidRDefault="00874119" w:rsidP="00874119">
      <w:r>
        <w:t xml:space="preserve">Debra L. </w:t>
      </w:r>
      <w:r w:rsidRPr="00CC252F">
        <w:rPr>
          <w:b/>
        </w:rPr>
        <w:t xml:space="preserve">Ireland 2003 </w:t>
      </w:r>
      <w:r>
        <w:t>(Graduate from Gannon University) The Scholar: St. Mary’s Law Review on Minority Issues “Comment: The Price of Education: What Local Control Is Costing American Children” LexisNexis</w:t>
      </w:r>
    </w:p>
    <w:p w:rsidR="00874119" w:rsidRPr="00CD188A" w:rsidRDefault="00874119" w:rsidP="00874119">
      <w:r w:rsidRPr="00CC252F">
        <w:rPr>
          <w:u w:val="single"/>
        </w:rPr>
        <w:t>If we hope to counter negative expectations and preferential treatment in education, a conceptual change must be made. It is time to move away from local control, and toward a new kind of local involvement.</w:t>
      </w:r>
      <w:r w:rsidRPr="00CD188A">
        <w:t xml:space="preserve"> While continuing to encourage financial equity, we also should: centralize the responsibility for crafting fiscal policy; encourage interdependence between, first, schools within districts, and second, districts within communities; and ultimately, acknowledge that getting a good, and not simply "adequate," n22 education is a fundamental right due all American children. </w:t>
      </w:r>
      <w:r w:rsidRPr="00CC252F">
        <w:rPr>
          <w:u w:val="single"/>
        </w:rPr>
        <w:t xml:space="preserve">With education accorded the same status as treasured rights such as free speech, freedom of religion, and freedom from unlawful search and seizure, poor families will have the right to demand equal access to education and opportunity for their children. This Comment recommends eliminating what is essentially an educational caste system, and changing the attitudes of a society that accepts it, by altering the way we collect and allocate money for schools. Doing so would likely have far-reaching effects, and most important, benefits for rich and poor alike: lower crime rates, n23 economic growth, n24 and healthier, n25 [*166] stronger communities. </w:t>
      </w:r>
      <w:proofErr w:type="gramStart"/>
      <w:r w:rsidRPr="00CC252F">
        <w:rPr>
          <w:u w:val="single"/>
        </w:rPr>
        <w:t>n26</w:t>
      </w:r>
      <w:proofErr w:type="gramEnd"/>
      <w:r w:rsidRPr="00CC252F">
        <w:rPr>
          <w:u w:val="single"/>
        </w:rPr>
        <w:t xml:space="preserve"> Education has been decentralized beyond what is reasonable, and it is costing us</w:t>
      </w:r>
      <w:r w:rsidRPr="00CD188A">
        <w:t xml:space="preserve">, and our children, </w:t>
      </w:r>
      <w:r w:rsidRPr="00CC252F">
        <w:rPr>
          <w:u w:val="single"/>
        </w:rPr>
        <w:t>much more than the right of local control is worth</w:t>
      </w:r>
      <w:r w:rsidRPr="00CD188A">
        <w:t xml:space="preserve">. n27 </w:t>
      </w:r>
    </w:p>
    <w:p w:rsidR="00874119" w:rsidRPr="001E71BF" w:rsidRDefault="00874119" w:rsidP="00874119"/>
    <w:p w:rsidR="00874119" w:rsidRDefault="00874119" w:rsidP="00874119">
      <w:pPr>
        <w:pStyle w:val="Heading4"/>
      </w:pPr>
      <w:proofErr w:type="spellStart"/>
      <w:r>
        <w:t>Opp</w:t>
      </w:r>
      <w:proofErr w:type="spellEnd"/>
      <w:r>
        <w:t xml:space="preserve"> Gap unpacked</w:t>
      </w:r>
    </w:p>
    <w:p w:rsidR="00874119" w:rsidRDefault="00874119" w:rsidP="00874119">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Harvard Law Review, 130 </w:t>
      </w:r>
      <w:proofErr w:type="spellStart"/>
      <w:r>
        <w:t>Harv</w:t>
      </w:r>
      <w:proofErr w:type="spellEnd"/>
      <w:r>
        <w:t>. L. Rev. 185, “FISHER'S CAUTIONARY TALE AND THE URGENT NEED FOR EQUAL ACCESS TO AN EXCELLENT EDUCATION” Lexis-Nexis (</w:t>
      </w:r>
      <w:proofErr w:type="spellStart"/>
      <w:r>
        <w:t>ermo</w:t>
      </w:r>
      <w:proofErr w:type="spellEnd"/>
      <w:r>
        <w:t>/</w:t>
      </w:r>
      <w:proofErr w:type="spellStart"/>
      <w:r>
        <w:t>sms</w:t>
      </w:r>
      <w:proofErr w:type="spellEnd"/>
      <w:r>
        <w:t>)</w:t>
      </w:r>
    </w:p>
    <w:p w:rsidR="00874119" w:rsidRPr="00CD188A" w:rsidRDefault="00874119" w:rsidP="00874119">
      <w:r w:rsidRPr="002605D5">
        <w:rPr>
          <w:rStyle w:val="StyleUnderline"/>
          <w:highlight w:val="yellow"/>
        </w:rPr>
        <w:t>Racial minorities</w:t>
      </w:r>
      <w:r w:rsidRPr="00CD188A">
        <w:t xml:space="preserve"> more often </w:t>
      </w:r>
      <w:r w:rsidRPr="002605D5">
        <w:rPr>
          <w:rStyle w:val="StyleUnderline"/>
          <w:highlight w:val="yellow"/>
        </w:rPr>
        <w:t>experience a wide range of disadvantages within schools</w:t>
      </w:r>
      <w:r w:rsidRPr="00CD188A">
        <w:t xml:space="preserve">. These disadvantages are evident </w:t>
      </w:r>
      <w:r w:rsidRPr="002605D5">
        <w:rPr>
          <w:rStyle w:val="StyleUnderline"/>
          <w:highlight w:val="yellow"/>
        </w:rPr>
        <w:t>in</w:t>
      </w:r>
      <w:r w:rsidRPr="00CD188A">
        <w:t xml:space="preserve"> the </w:t>
      </w:r>
      <w:r w:rsidRPr="002605D5">
        <w:rPr>
          <w:rStyle w:val="StyleUnderline"/>
          <w:highlight w:val="yellow"/>
        </w:rPr>
        <w:t>teacher quality</w:t>
      </w:r>
      <w:r w:rsidRPr="00CD188A">
        <w:t xml:space="preserve"> that many minority students receive. Latino and African American students are approximately twice as likely as their white or Asian peers to attend schools with over twenty percent of the teachers in their first year of teaching, n144 and students attending schools with high concentrations of minority students are twice as likely to be assigned to new teachers. n145 Indeed, "[</w:t>
      </w:r>
      <w:r w:rsidRPr="002605D5">
        <w:rPr>
          <w:rStyle w:val="StyleUnderline"/>
          <w:highlight w:val="yellow"/>
        </w:rPr>
        <w:t>b]y every measure</w:t>
      </w:r>
      <w:r w:rsidRPr="00CD188A">
        <w:t xml:space="preserve"> of qualifications -- </w:t>
      </w:r>
      <w:r w:rsidRPr="002605D5">
        <w:rPr>
          <w:rStyle w:val="StyleUnderline"/>
          <w:highlight w:val="yellow"/>
        </w:rPr>
        <w:t>certification, subject-matter background, pedagogical training, selectivity of college attended, test scores, or experience</w:t>
      </w:r>
      <w:r w:rsidRPr="00CD188A">
        <w:t xml:space="preserve"> -- less-qualified teachers are found in schools serving greater numbers of [*207] low-income and minority students." n146 These disparities in teacher quality adversely affect the achievement of minority and low-income students. </w:t>
      </w:r>
      <w:proofErr w:type="gramStart"/>
      <w:r w:rsidRPr="00CD188A">
        <w:t>n147</w:t>
      </w:r>
      <w:proofErr w:type="gramEnd"/>
      <w:r w:rsidRPr="00CD188A">
        <w:t xml:space="preserve"> Minority students also typically experience </w:t>
      </w:r>
      <w:r w:rsidRPr="002605D5">
        <w:rPr>
          <w:rStyle w:val="StyleUnderline"/>
          <w:highlight w:val="yellow"/>
        </w:rPr>
        <w:t>greater access to</w:t>
      </w:r>
      <w:r w:rsidRPr="00CD188A">
        <w:t xml:space="preserve"> vocational and </w:t>
      </w:r>
      <w:r w:rsidRPr="002605D5">
        <w:rPr>
          <w:rStyle w:val="StyleUnderline"/>
          <w:highlight w:val="yellow"/>
        </w:rPr>
        <w:t>remedial courses and less access to challenging academic classes</w:t>
      </w:r>
      <w:r w:rsidRPr="00CD188A">
        <w:t xml:space="preserve">, rigorous curricula, and courses </w:t>
      </w:r>
      <w:r w:rsidRPr="002605D5">
        <w:rPr>
          <w:rStyle w:val="StyleUnderline"/>
          <w:highlight w:val="yellow"/>
        </w:rPr>
        <w:t>that prepare students for college</w:t>
      </w:r>
      <w:r w:rsidRPr="00CD188A">
        <w:t xml:space="preserve">. </w:t>
      </w:r>
      <w:proofErr w:type="gramStart"/>
      <w:r w:rsidRPr="00CD188A">
        <w:t>n148</w:t>
      </w:r>
      <w:proofErr w:type="gramEnd"/>
      <w:r w:rsidRPr="00CD188A">
        <w:t xml:space="preserve"> Remedial courses often are geared toward lower-level cognitive skills and prepare students for low-status jobs, while more rigorous curricula yield higher-order skills and prepare students with the skills that the "global knowledge economy" n149 demands. n150 Although there has been a significant increase in the number of African American and Hispanic students taking at least one AP exam, n151 </w:t>
      </w:r>
      <w:r w:rsidRPr="002605D5">
        <w:rPr>
          <w:rStyle w:val="StyleUnderline"/>
          <w:highlight w:val="yellow"/>
        </w:rPr>
        <w:t>African American and</w:t>
      </w:r>
      <w:r w:rsidRPr="00CD188A">
        <w:t xml:space="preserve"> American </w:t>
      </w:r>
      <w:r w:rsidRPr="002605D5">
        <w:rPr>
          <w:rStyle w:val="StyleUnderline"/>
          <w:highlight w:val="yellow"/>
        </w:rPr>
        <w:t>Indian students are more likely to attend high schools without a complete AP program</w:t>
      </w:r>
      <w:r w:rsidRPr="00CD188A">
        <w:t xml:space="preserve">, with complete defined as offering at least one AP class in science, mathematics, social science, and English. n152 In addition, the College Board, which administers AP Exams, found that African American students who graduated in 2013 were "the most underrepresented group in AP classrooms and in the population of successful AP Exam takers." n153 Only 57% of African American students and 67% of Hispanic students enjoy access to the complete range of science and math courses offered, while 81% of Asian students and 71% of white students enjoy such access. </w:t>
      </w:r>
      <w:proofErr w:type="gramStart"/>
      <w:r w:rsidRPr="00CD188A">
        <w:t>n154</w:t>
      </w:r>
      <w:proofErr w:type="gramEnd"/>
      <w:r w:rsidRPr="00CD188A">
        <w:t xml:space="preserve"> More college counseling is provided to students in rigorous courses, such as [*208] students in honors, AP, or college preparatory courses. </w:t>
      </w:r>
      <w:proofErr w:type="gramStart"/>
      <w:r w:rsidRPr="00CD188A">
        <w:t>n155</w:t>
      </w:r>
      <w:proofErr w:type="gramEnd"/>
      <w:r w:rsidRPr="00CD188A">
        <w:t xml:space="preserve"> Given the weighting of advanced courses and the complexities of the college application process, </w:t>
      </w:r>
      <w:r w:rsidRPr="002605D5">
        <w:rPr>
          <w:rStyle w:val="StyleUnderline"/>
          <w:highlight w:val="yellow"/>
        </w:rPr>
        <w:t>these disparities hinder the application and entrance of minority students into</w:t>
      </w:r>
      <w:r w:rsidRPr="00CD188A">
        <w:t xml:space="preserve"> colleges and </w:t>
      </w:r>
      <w:r w:rsidRPr="002605D5">
        <w:rPr>
          <w:rStyle w:val="StyleUnderline"/>
          <w:highlight w:val="yellow"/>
        </w:rPr>
        <w:t>universities</w:t>
      </w:r>
      <w:r w:rsidRPr="00CD188A">
        <w:t>.</w:t>
      </w:r>
    </w:p>
    <w:p w:rsidR="00874119" w:rsidRPr="002568AE" w:rsidRDefault="00874119" w:rsidP="00874119"/>
    <w:p w:rsidR="00874119" w:rsidRDefault="00874119" w:rsidP="00874119">
      <w:pPr>
        <w:pStyle w:val="Heading3"/>
      </w:pPr>
      <w:proofErr w:type="spellStart"/>
      <w:r>
        <w:t>Ruralism</w:t>
      </w:r>
      <w:proofErr w:type="spellEnd"/>
      <w:r>
        <w:t xml:space="preserve"> </w:t>
      </w:r>
    </w:p>
    <w:p w:rsidR="00874119" w:rsidRDefault="00874119" w:rsidP="00874119">
      <w:pPr>
        <w:pStyle w:val="Heading4"/>
        <w:rPr>
          <w:rFonts w:eastAsia="Times New Roman"/>
        </w:rPr>
      </w:pPr>
      <w:r>
        <w:rPr>
          <w:rFonts w:eastAsia="Times New Roman"/>
        </w:rPr>
        <w:t>Lack of funding equity effects rural districts—transportation costs</w:t>
      </w:r>
    </w:p>
    <w:p w:rsidR="00874119" w:rsidRPr="00A7649B" w:rsidRDefault="00874119" w:rsidP="00874119">
      <w:pPr>
        <w:rPr>
          <w:szCs w:val="16"/>
        </w:rPr>
      </w:pPr>
      <w:r w:rsidRPr="00A7649B">
        <w:rPr>
          <w:szCs w:val="16"/>
        </w:rPr>
        <w:t>Randy-</w:t>
      </w:r>
      <w:r w:rsidRPr="00A7649B">
        <w:rPr>
          <w:rStyle w:val="Style13ptBold"/>
        </w:rPr>
        <w:t>Evans</w:t>
      </w:r>
      <w:r w:rsidRPr="00A7649B">
        <w:rPr>
          <w:rStyle w:val="Style13ptBold"/>
          <w:sz w:val="16"/>
          <w:szCs w:val="16"/>
        </w:rPr>
        <w:t>,</w:t>
      </w:r>
      <w:r w:rsidRPr="00A7649B">
        <w:rPr>
          <w:szCs w:val="16"/>
        </w:rPr>
        <w:t xml:space="preserve"> </w:t>
      </w:r>
      <w:r w:rsidRPr="00A7649B">
        <w:rPr>
          <w:rStyle w:val="Style13ptBold"/>
        </w:rPr>
        <w:t>6-27-2017,</w:t>
      </w:r>
      <w:r w:rsidRPr="00A7649B">
        <w:rPr>
          <w:szCs w:val="16"/>
        </w:rPr>
        <w:t xml:space="preserve"> Randy-Evans 6-27-2017, Disparity In Funding For Rural Schools Getting Worse, Iowa Starting Line, https://iowastartingline.com/2017/05/26/disparity-funding-rural-schools-getting-worse/, 6-27-2017</w:t>
      </w:r>
    </w:p>
    <w:p w:rsidR="00874119" w:rsidRPr="00014229" w:rsidRDefault="00874119" w:rsidP="00874119">
      <w:pPr>
        <w:shd w:val="clear" w:color="auto" w:fill="FFFFFF"/>
        <w:spacing w:before="100" w:beforeAutospacing="1" w:after="225" w:line="240" w:lineRule="auto"/>
        <w:rPr>
          <w:rFonts w:ascii="Oxygen" w:eastAsia="Times New Roman" w:hAnsi="Oxygen" w:cs="Times New Roman"/>
          <w:color w:val="313131"/>
          <w:szCs w:val="24"/>
        </w:rPr>
      </w:pPr>
      <w:r w:rsidRPr="00014229">
        <w:rPr>
          <w:rStyle w:val="StyleUnderline"/>
        </w:rPr>
        <w:t>We all want to believe that our children have an equal shot at opportunity and success</w:t>
      </w:r>
      <w:r w:rsidRPr="00014229">
        <w:rPr>
          <w:rFonts w:ascii="Oxygen" w:eastAsia="Times New Roman" w:hAnsi="Oxygen" w:cs="Times New Roman"/>
          <w:color w:val="313131"/>
          <w:szCs w:val="24"/>
        </w:rPr>
        <w:t xml:space="preserve">. And we all want to believe that Iowa will deliver that equal shot. Who doesn’t remember Iowa sitting atop the national rankings year after year in college entrance exam scores? Who doesn’t remember Terry </w:t>
      </w:r>
      <w:proofErr w:type="spellStart"/>
      <w:r w:rsidRPr="00014229">
        <w:rPr>
          <w:rFonts w:ascii="Oxygen" w:eastAsia="Times New Roman" w:hAnsi="Oxygen" w:cs="Times New Roman"/>
          <w:color w:val="313131"/>
          <w:szCs w:val="24"/>
        </w:rPr>
        <w:t>Branstad’s</w:t>
      </w:r>
      <w:proofErr w:type="spellEnd"/>
      <w:r w:rsidRPr="00014229">
        <w:rPr>
          <w:rFonts w:ascii="Oxygen" w:eastAsia="Times New Roman" w:hAnsi="Oxygen" w:cs="Times New Roman"/>
          <w:color w:val="313131"/>
          <w:szCs w:val="24"/>
        </w:rPr>
        <w:t xml:space="preserve"> promises during the 2010 campaign for governor that he would make Iowa’s K-12 schools world class? But a report last week shows that Iowa </w:t>
      </w:r>
      <w:r w:rsidRPr="00014229">
        <w:rPr>
          <w:rStyle w:val="StyleUnderline"/>
        </w:rPr>
        <w:t>lawmakers have repeatedly dropped the ball when it comes to providing funding equity</w:t>
      </w:r>
      <w:r w:rsidRPr="00014229">
        <w:rPr>
          <w:rFonts w:ascii="Oxygen" w:eastAsia="Times New Roman" w:hAnsi="Oxygen" w:cs="Times New Roman"/>
          <w:color w:val="313131"/>
          <w:szCs w:val="24"/>
        </w:rPr>
        <w:t xml:space="preserve"> for the state’s public schools. Because of disparities in the way the state calculates what local school districts are allowed to spend, two important factors are causing a financial hardship for some districts — and inequities in what they can offer their students. </w:t>
      </w:r>
      <w:r w:rsidRPr="00014229">
        <w:rPr>
          <w:rFonts w:ascii="Oxygen" w:eastAsia="Times New Roman" w:hAnsi="Oxygen" w:cs="Times New Roman"/>
          <w:b/>
          <w:bCs/>
          <w:color w:val="313131"/>
          <w:szCs w:val="24"/>
        </w:rPr>
        <w:t>Disparity #1:</w:t>
      </w:r>
      <w:r w:rsidRPr="00014229">
        <w:rPr>
          <w:rFonts w:ascii="Oxygen" w:eastAsia="Times New Roman" w:hAnsi="Oxygen" w:cs="Times New Roman"/>
          <w:color w:val="313131"/>
          <w:szCs w:val="24"/>
        </w:rPr>
        <w:t xml:space="preserve"> 171 public school districts are allowed to spend more per student than the remaining 162 districts are permitted to spend. That’s because the 171 districts were “grandfathered in” when lawmakers wrote the school budget formula 40 years ago. </w:t>
      </w:r>
      <w:r w:rsidRPr="00014229">
        <w:rPr>
          <w:rFonts w:ascii="Oxygen" w:eastAsia="Times New Roman" w:hAnsi="Oxygen" w:cs="Times New Roman"/>
          <w:b/>
          <w:bCs/>
          <w:color w:val="313131"/>
          <w:szCs w:val="24"/>
        </w:rPr>
        <w:t>Disparity #2:</w:t>
      </w:r>
      <w:r w:rsidRPr="00014229">
        <w:rPr>
          <w:rFonts w:ascii="Oxygen" w:eastAsia="Times New Roman" w:hAnsi="Oxygen" w:cs="Times New Roman"/>
          <w:color w:val="313131"/>
          <w:szCs w:val="24"/>
        </w:rPr>
        <w:t xml:space="preserve"> Many rural districts are further hampered because they are unable to spend as much on teachers and textbooks as other districts. That’s because the rural districts’ higher transportation costs are not taken into account when the budget ceilings are set. The report last week was prepared by Iowa Watch, a nonprofit investigative journalism organization in Iowa City, and Iowa Public Radio. Their sobering findings should trouble people in rural Iowa, because few government responsibilities are more important than educating Iowa’s children. </w:t>
      </w:r>
      <w:r w:rsidRPr="00014229">
        <w:rPr>
          <w:rStyle w:val="StyleUnderline"/>
        </w:rPr>
        <w:t>Without funding equity, Iowa is treating some children better than others. And that’s not right.</w:t>
      </w:r>
      <w:r>
        <w:rPr>
          <w:rStyle w:val="StyleUnderline"/>
        </w:rPr>
        <w:t xml:space="preserve"> </w:t>
      </w:r>
      <w:r w:rsidRPr="00014229">
        <w:rPr>
          <w:rFonts w:ascii="Oxygen" w:eastAsia="Times New Roman" w:hAnsi="Oxygen" w:cs="Times New Roman"/>
          <w:color w:val="313131"/>
          <w:szCs w:val="24"/>
        </w:rPr>
        <w:t xml:space="preserve">The Legislature has been unable to muster the will to address these inequities, although lawmakers got closer this year. Senate File 455 would address the budget disparities over the next 10 years, phasing out the preferential funding for the grandfathered districts and taking transportation costs out of the funding formula and dealing with those separately. The Iowa Senate approved the bill 47-0 this spring. But the bill never came up for a vote in the Iowa House because leaders there decided the state could not afford the cost. “If we had that extra money lying around and didn’t need it in other areas of government, we would have considered it,” Rep. Walt Rogers, a Cedar Falls Republican and member of the House Appropriations Committee, told Iowa Watch and Iowa Public Radio. But do lawmakers really want to tell parents in places like Davis County that their children are not entitled to comparable educational opportunities that other school districts provide —simply because the geographic size of the Davis County district is the second largest in Iowa and the district has to spend about $770,000 a year just to get kids to school? Centerville School Superintendent Tom </w:t>
      </w:r>
      <w:proofErr w:type="spellStart"/>
      <w:r w:rsidRPr="00014229">
        <w:rPr>
          <w:rFonts w:ascii="Oxygen" w:eastAsia="Times New Roman" w:hAnsi="Oxygen" w:cs="Times New Roman"/>
          <w:color w:val="313131"/>
          <w:szCs w:val="24"/>
        </w:rPr>
        <w:t>Rubel</w:t>
      </w:r>
      <w:proofErr w:type="spellEnd"/>
      <w:r w:rsidRPr="00014229">
        <w:rPr>
          <w:rFonts w:ascii="Oxygen" w:eastAsia="Times New Roman" w:hAnsi="Oxygen" w:cs="Times New Roman"/>
          <w:color w:val="313131"/>
          <w:szCs w:val="24"/>
        </w:rPr>
        <w:t xml:space="preserve"> hit the nail on the head, telling reporters: “If we believe that all kids need to be treated equally then the funding needs to be distributed equally.” Data cited by Iowa Watch and Iowa Public Radio about the Davis County district illustrate the disparities in the state school budget formula: In 2015, Iowa public school districts were allowed to spend $6,446 per pupil. But the 171 grandfathered districts were permitted to spend up to $175 more per pupil. Davis County was not one of those grandfathered districts. If it were, the additional $175 per pupil would have provided $206,000 more for smaller class sizes, textbooks and other educational materials. In 2015, 151 of Iowa’s 333 districts, including Davis County, spent more on transportation per student than the average district did. The statewide average, $402, compares with Davis County’s average transportation cost per student of $652. Those higher-than-average costs siphoned away about $294,000 that Davis County had to spend on transportation, rather than education. When you add the two areas of disparity together, it means Davis County is able to spend about 6.5 percent less on classroom instruction than other districts spend on average. Davis County Superintendent Dan </w:t>
      </w:r>
      <w:proofErr w:type="spellStart"/>
      <w:r w:rsidRPr="00014229">
        <w:rPr>
          <w:rFonts w:ascii="Oxygen" w:eastAsia="Times New Roman" w:hAnsi="Oxygen" w:cs="Times New Roman"/>
          <w:color w:val="313131"/>
          <w:szCs w:val="24"/>
        </w:rPr>
        <w:t>Maeder</w:t>
      </w:r>
      <w:proofErr w:type="spellEnd"/>
      <w:r w:rsidRPr="00014229">
        <w:rPr>
          <w:rFonts w:ascii="Oxygen" w:eastAsia="Times New Roman" w:hAnsi="Oxygen" w:cs="Times New Roman"/>
          <w:color w:val="313131"/>
          <w:szCs w:val="24"/>
        </w:rPr>
        <w:t xml:space="preserve"> said last year, “</w:t>
      </w:r>
      <w:r w:rsidRPr="00014229">
        <w:rPr>
          <w:rStyle w:val="StyleUnderline"/>
        </w:rPr>
        <w:t>The big question is simple. Should how far a student rides a bus to school determine the quality of education he or she receives? I have yet to meet anyone who will openly say ‘yes’ to that question. However, this practice is exactly what is happening</w:t>
      </w:r>
      <w:r w:rsidRPr="00014229">
        <w:rPr>
          <w:rFonts w:ascii="Oxygen" w:eastAsia="Times New Roman" w:hAnsi="Oxygen" w:cs="Times New Roman"/>
          <w:color w:val="313131"/>
          <w:szCs w:val="24"/>
        </w:rPr>
        <w:t xml:space="preserve"> across this great state.” This problem is not going away until the Legislature acts.</w:t>
      </w:r>
    </w:p>
    <w:p w:rsidR="00CD188A" w:rsidRDefault="00CD188A">
      <w:pPr>
        <w:rPr>
          <w:rFonts w:eastAsia="Times New Roman" w:cstheme="majorBidi"/>
          <w:b/>
          <w:iCs/>
        </w:rPr>
      </w:pPr>
      <w:r>
        <w:rPr>
          <w:rFonts w:eastAsia="Times New Roman"/>
        </w:rPr>
        <w:br w:type="page"/>
      </w:r>
    </w:p>
    <w:p w:rsidR="00874119" w:rsidRDefault="00874119" w:rsidP="00874119">
      <w:pPr>
        <w:pStyle w:val="Heading4"/>
        <w:rPr>
          <w:rFonts w:eastAsia="Times New Roman"/>
        </w:rPr>
      </w:pPr>
      <w:r w:rsidRPr="00A7649B">
        <w:rPr>
          <w:rFonts w:eastAsia="Times New Roman"/>
        </w:rPr>
        <w:t> </w:t>
      </w:r>
      <w:r>
        <w:rPr>
          <w:rFonts w:eastAsia="Times New Roman"/>
        </w:rPr>
        <w:t>Rural districts don’t have the same resources as surrounding districts</w:t>
      </w:r>
    </w:p>
    <w:p w:rsidR="00874119" w:rsidRPr="0075342D" w:rsidRDefault="00874119" w:rsidP="00874119">
      <w:pPr>
        <w:rPr>
          <w:szCs w:val="16"/>
        </w:rPr>
      </w:pPr>
      <w:r w:rsidRPr="0075342D">
        <w:rPr>
          <w:szCs w:val="16"/>
        </w:rPr>
        <w:t xml:space="preserve">Tim </w:t>
      </w:r>
      <w:r w:rsidRPr="0075342D">
        <w:rPr>
          <w:rStyle w:val="Style13ptBold"/>
        </w:rPr>
        <w:t>Weldon</w:t>
      </w:r>
      <w:r w:rsidRPr="0075342D">
        <w:rPr>
          <w:szCs w:val="16"/>
        </w:rPr>
        <w:t xml:space="preserve">, CSG Education Policy Analyst Leveling the Playing Field: Rural schools making strides in fight for funding equity April </w:t>
      </w:r>
      <w:r w:rsidRPr="0075342D">
        <w:rPr>
          <w:rStyle w:val="Style13ptBold"/>
        </w:rPr>
        <w:t xml:space="preserve">2011 </w:t>
      </w:r>
      <w:r w:rsidRPr="0075342D">
        <w:rPr>
          <w:szCs w:val="16"/>
        </w:rPr>
        <w:t xml:space="preserve">CAPITOL research The Council of State governments </w:t>
      </w:r>
      <w:hyperlink r:id="rId87" w:history="1">
        <w:r w:rsidRPr="0075342D">
          <w:rPr>
            <w:rStyle w:val="Hyperlink"/>
            <w:szCs w:val="16"/>
          </w:rPr>
          <w:t>http://knowledgecenter.csg.org/kc/system/files/Leveling_the_Playing_Field_0.pdf</w:t>
        </w:r>
      </w:hyperlink>
      <w:r w:rsidRPr="0075342D">
        <w:rPr>
          <w:szCs w:val="16"/>
        </w:rPr>
        <w:t xml:space="preserve"> (da-6/28/17)</w:t>
      </w:r>
    </w:p>
    <w:p w:rsidR="00874119" w:rsidRPr="00A10FEE" w:rsidRDefault="00874119" w:rsidP="00874119">
      <w:r w:rsidRPr="00A10FEE">
        <w:rPr>
          <w:rStyle w:val="StyleUnderline"/>
        </w:rPr>
        <w:t>Imagine attending school in a small, rural district with fewer than 200 students. It has one uncertified mathematics teacher who teaches all high school math courses. There are not enough calculators for the trigonometry class, too few electrical outlets in the classroom, no compasses, one chalkboard, one computer without any software and a broken printer, an inadequate supply of paper and an overworked duplicating machine. The basketball team does not have a complete set of uniforms; the band has no uniforms at all. The remediation rate for graduates entering postsecondary education is 100 percent.</w:t>
      </w:r>
      <w:r w:rsidRPr="00A10FEE">
        <w:t xml:space="preserve"> Less than a decade ago, </w:t>
      </w:r>
      <w:r w:rsidRPr="00A10FEE">
        <w:rPr>
          <w:rStyle w:val="StyleUnderline"/>
        </w:rPr>
        <w:t>the Arkansas Supreme Court used these precise terms to describe the Lake View School District in Phillips County, Ark.</w:t>
      </w:r>
      <w:r w:rsidRPr="00A10FEE">
        <w:t>1 In the early 1990s, the Lake View District had sued the state over Arkansas’ funding system, claiming it was unconstitutional for failing to provide students in the Lake View District with an adequate education. In Lake View v. Huckabee (2002), the Arkansas Supreme Court agreed state funding for the Lake View District and other districts like it was inequitable and inadequate. In its opinion</w:t>
      </w:r>
      <w:r w:rsidRPr="00A10FEE">
        <w:rPr>
          <w:rStyle w:val="StyleUnderline"/>
        </w:rPr>
        <w:t xml:space="preserve">, the court described several other school districts in rural Arkansas in similar dire straits. The opinion noted Lee County schools had no Advanced Placement courses, little or no science lab equipment, </w:t>
      </w:r>
      <w:proofErr w:type="gramStart"/>
      <w:r w:rsidRPr="00A10FEE">
        <w:rPr>
          <w:rStyle w:val="StyleUnderline"/>
        </w:rPr>
        <w:t>buildings</w:t>
      </w:r>
      <w:proofErr w:type="gramEnd"/>
      <w:r w:rsidRPr="00A10FEE">
        <w:rPr>
          <w:rStyle w:val="StyleUnderline"/>
        </w:rPr>
        <w:t xml:space="preserve"> in need of repair, buses that didn’t meet state standards and only 30 computers for 600 students. In addition, it said, some buildings had asbestos problems and little or no heating or air conditioning.</w:t>
      </w:r>
      <w:r w:rsidRPr="00A10FEE">
        <w:t xml:space="preserve"> Lake View v. Huckabee led Arkansas to dramatically change its school funding formula. The victory, however, was short-lived for the Lake View District. The Arkansas legislature responded with a bill that required all school districts with fewer than 350 students, including Lake View, to consolidate with another district. Consequently, although Lake View won its fight for a bigger share of state funding, it vanished as a school district.</w:t>
      </w:r>
    </w:p>
    <w:p w:rsidR="00874119" w:rsidRDefault="00874119" w:rsidP="00874119">
      <w:pPr>
        <w:pStyle w:val="Heading4"/>
      </w:pPr>
      <w:r>
        <w:t>Rural districts receive significantly less than their urban counterparts</w:t>
      </w:r>
    </w:p>
    <w:p w:rsidR="00874119" w:rsidRPr="0075342D" w:rsidRDefault="00874119" w:rsidP="00874119">
      <w:pPr>
        <w:rPr>
          <w:szCs w:val="16"/>
        </w:rPr>
      </w:pPr>
      <w:r w:rsidRPr="0075342D">
        <w:rPr>
          <w:szCs w:val="16"/>
        </w:rPr>
        <w:t xml:space="preserve">Tim </w:t>
      </w:r>
      <w:r w:rsidRPr="0075342D">
        <w:rPr>
          <w:rStyle w:val="Style13ptBold"/>
        </w:rPr>
        <w:t>Weldon</w:t>
      </w:r>
      <w:r w:rsidRPr="0075342D">
        <w:rPr>
          <w:szCs w:val="16"/>
        </w:rPr>
        <w:t xml:space="preserve">, CSG Education Policy Analyst Leveling the Playing Field: Rural schools making strides in fight for funding equity April </w:t>
      </w:r>
      <w:r w:rsidRPr="0075342D">
        <w:rPr>
          <w:rStyle w:val="Style13ptBold"/>
        </w:rPr>
        <w:t xml:space="preserve">2011 </w:t>
      </w:r>
      <w:r w:rsidRPr="0075342D">
        <w:rPr>
          <w:szCs w:val="16"/>
        </w:rPr>
        <w:t xml:space="preserve">CAPITOL research The Council of State governments </w:t>
      </w:r>
      <w:hyperlink r:id="rId88" w:history="1">
        <w:r w:rsidRPr="0075342D">
          <w:rPr>
            <w:rStyle w:val="Hyperlink"/>
            <w:szCs w:val="16"/>
          </w:rPr>
          <w:t>http://knowledgecenter.csg.org/kc/system/files/Leveling_the_Playing_Field_0.pdf</w:t>
        </w:r>
      </w:hyperlink>
      <w:r w:rsidRPr="0075342D">
        <w:rPr>
          <w:szCs w:val="16"/>
        </w:rPr>
        <w:t xml:space="preserve"> (da-6/28/17)</w:t>
      </w:r>
    </w:p>
    <w:p w:rsidR="00874119" w:rsidRPr="00A10FEE" w:rsidRDefault="00874119" w:rsidP="00874119">
      <w:r w:rsidRPr="00A10FEE">
        <w:t>Overall</w:t>
      </w:r>
      <w:r w:rsidRPr="00A10FEE">
        <w:rPr>
          <w:rStyle w:val="StyleUnderline"/>
        </w:rPr>
        <w:t>, rural school districts spend less money per student on instruction, but more for student transportation. They pay their teachers less and face more severe teacher shortages than city and suburban school districts, according to multiple studies</w:t>
      </w:r>
      <w:r w:rsidRPr="00A10FEE">
        <w:t xml:space="preserve">. </w:t>
      </w:r>
      <w:r w:rsidRPr="00A10FEE">
        <w:rPr>
          <w:rStyle w:val="StyleUnderline"/>
        </w:rPr>
        <w:t>Children living in rural school districts also are less likely to have access to Advanced Placement and International Baccalaureate courses and are more likely to live in poverty</w:t>
      </w:r>
      <w:r w:rsidRPr="00A10FEE">
        <w:t xml:space="preserve">. In “Finding Fairness for Rural Students,” Marty Strange, policy director for the Rural School and Community Trust, points out that in </w:t>
      </w:r>
      <w:r w:rsidRPr="00A10FEE">
        <w:rPr>
          <w:rStyle w:val="StyleUnderline"/>
        </w:rPr>
        <w:t>the 10 percent of rural and small-town districts with the highest rates of disadvantaged students, more than 37 percent live in poverty. Furthermore, nearly 60 percent of them—1.3 million students—are children of color. “If these high-poverty rural and small-town districts were one school district, it would be the largest, poorest, most racially diverse district in the nation</w:t>
      </w:r>
      <w:r w:rsidRPr="00A10FEE">
        <w:t xml:space="preserve">,” Strange writes.2 </w:t>
      </w:r>
      <w:r w:rsidRPr="00A10FEE">
        <w:rPr>
          <w:rStyle w:val="StyleUnderline"/>
        </w:rPr>
        <w:t>According to the National Center for Education Statistics, the average operating expenditures per elementary and secondary student in 2006-07</w:t>
      </w:r>
      <w:r w:rsidRPr="00A10FEE">
        <w:t xml:space="preserve">, the most recent year for which data is available, </w:t>
      </w:r>
      <w:r w:rsidRPr="00A10FEE">
        <w:rPr>
          <w:rStyle w:val="StyleUnderline"/>
        </w:rPr>
        <w:t>was $8,858 in rural school districts, nearly $1,000 less per student than in city and suburban school districts</w:t>
      </w:r>
      <w:r w:rsidRPr="00A10FEE">
        <w:t>.3 (See Table One.)</w:t>
      </w:r>
    </w:p>
    <w:p w:rsidR="002605D5" w:rsidRDefault="002605D5">
      <w:pPr>
        <w:rPr>
          <w:rFonts w:eastAsiaTheme="majorEastAsia" w:cstheme="majorBidi"/>
          <w:b/>
          <w:iCs/>
          <w:sz w:val="26"/>
        </w:rPr>
      </w:pPr>
      <w:r>
        <w:br w:type="page"/>
      </w:r>
    </w:p>
    <w:p w:rsidR="00874119" w:rsidRDefault="00874119" w:rsidP="00874119">
      <w:pPr>
        <w:pStyle w:val="Heading4"/>
      </w:pPr>
      <w:r>
        <w:t>The funding inequity becomes more obvious due to transportation costs</w:t>
      </w:r>
    </w:p>
    <w:p w:rsidR="00874119" w:rsidRPr="0075342D" w:rsidRDefault="00874119" w:rsidP="00874119">
      <w:pPr>
        <w:rPr>
          <w:szCs w:val="16"/>
        </w:rPr>
      </w:pPr>
      <w:r w:rsidRPr="0075342D">
        <w:rPr>
          <w:szCs w:val="16"/>
        </w:rPr>
        <w:t xml:space="preserve">Tim </w:t>
      </w:r>
      <w:r w:rsidRPr="0075342D">
        <w:rPr>
          <w:rStyle w:val="Style13ptBold"/>
        </w:rPr>
        <w:t>Weldon</w:t>
      </w:r>
      <w:r w:rsidRPr="0075342D">
        <w:rPr>
          <w:szCs w:val="16"/>
        </w:rPr>
        <w:t xml:space="preserve">, CSG Education Policy Analyst Leveling the Playing Field: Rural schools making strides in fight for funding equity April </w:t>
      </w:r>
      <w:r w:rsidRPr="0075342D">
        <w:rPr>
          <w:rStyle w:val="Style13ptBold"/>
        </w:rPr>
        <w:t xml:space="preserve">2011 </w:t>
      </w:r>
      <w:r w:rsidRPr="0075342D">
        <w:rPr>
          <w:szCs w:val="16"/>
        </w:rPr>
        <w:t xml:space="preserve">CAPITOL research The Council of State governments </w:t>
      </w:r>
      <w:hyperlink r:id="rId89" w:history="1">
        <w:r w:rsidRPr="0075342D">
          <w:rPr>
            <w:rStyle w:val="Hyperlink"/>
            <w:szCs w:val="16"/>
          </w:rPr>
          <w:t>http://knowledgecenter.csg.org/kc/system/files/Leveling_the_Playing_Field_0.pdf</w:t>
        </w:r>
      </w:hyperlink>
      <w:r w:rsidRPr="0075342D">
        <w:rPr>
          <w:szCs w:val="16"/>
        </w:rPr>
        <w:t xml:space="preserve"> (da-6/28/17)</w:t>
      </w:r>
    </w:p>
    <w:p w:rsidR="00874119" w:rsidRPr="00A10FEE" w:rsidRDefault="00874119" w:rsidP="00874119">
      <w:r w:rsidRPr="00A10FEE">
        <w:rPr>
          <w:rStyle w:val="StyleUnderline"/>
        </w:rPr>
        <w:t>Transporting students to and from school is one of the greatest financial challenges for rural school districts. A National Center for Education Statistics survey reports rural districts spent 5.5 percent of their total operating costs on student transportation</w:t>
      </w:r>
      <w:r w:rsidRPr="00A10FEE">
        <w:t xml:space="preserve"> during the 2007-08 school year, </w:t>
      </w:r>
      <w:r w:rsidRPr="00A10FEE">
        <w:rPr>
          <w:rStyle w:val="StyleUnderline"/>
        </w:rPr>
        <w:t>compared to 4 percent for city schools and 4.5 percent for schools in suburbs. In some parts of the country, the disparity is reportedly even greater</w:t>
      </w:r>
      <w:r w:rsidRPr="00A10FEE">
        <w:t xml:space="preserve">. In an open letter to Illinois legislators in March 2011, </w:t>
      </w:r>
      <w:r w:rsidRPr="00A10FEE">
        <w:rPr>
          <w:rStyle w:val="StyleUnderline"/>
        </w:rPr>
        <w:t>20 superintendents of rural school districts said their districts typically spend 8 percent of operating costs on pupil transportation, more than twice the state average of 3.8 percent</w:t>
      </w:r>
      <w:r w:rsidRPr="00A10FEE">
        <w:t xml:space="preserve">.4 In Arkansas, former legislator Bill Abernathy contends that despite gains toward equity, disparate transportation costs continue to fuel inequities. Abernathy was a leading voice for equity to rural and poor school districts during his six years in the Arkansas House of Representatives and eight years in the Senate. Today, he serves as Arkansas director of rural education. He argues </w:t>
      </w:r>
      <w:r w:rsidRPr="00A10FEE">
        <w:rPr>
          <w:rStyle w:val="StyleUnderline"/>
        </w:rPr>
        <w:t>rural schools spend a disproportionate share of their state funding on transportation costs, resulting in less money for instruction. “Instruction happens when you get to school. If you have to spend your money before you get to school, it’s taken out of the instructional program,” he said. Abernathy supports legislation that would change the method Arkansas uses to compensate local districts for transportation costs. Districts currently are funded based on enrollment, regardless of the number of miles students travel to school</w:t>
      </w:r>
      <w:r w:rsidRPr="00A10FEE">
        <w:t>. Abernathy supports Senate Bill 821, which would instead pay districts based on the number of miles students travel to and from school.</w:t>
      </w:r>
    </w:p>
    <w:p w:rsidR="00874119" w:rsidRDefault="00874119" w:rsidP="00874119">
      <w:pPr>
        <w:pStyle w:val="Heading4"/>
        <w:rPr>
          <w:rFonts w:eastAsia="Century Gothic"/>
        </w:rPr>
      </w:pPr>
      <w:r>
        <w:rPr>
          <w:rFonts w:eastAsia="Century Gothic"/>
        </w:rPr>
        <w:t>Quantity and quality of education changes the environment for the rural poor</w:t>
      </w:r>
    </w:p>
    <w:p w:rsidR="00874119" w:rsidRPr="003F04B9" w:rsidRDefault="00874119" w:rsidP="00874119">
      <w:pPr>
        <w:rPr>
          <w:rFonts w:ascii="Century Gothic" w:eastAsia="Century Gothic" w:hAnsi="Century Gothic" w:cs="Century Gothic"/>
        </w:rPr>
      </w:pPr>
      <w:r>
        <w:rPr>
          <w:rFonts w:ascii="Century Gothic" w:eastAsia="Century Gothic" w:hAnsi="Century Gothic" w:cs="Century Gothic"/>
        </w:rPr>
        <w:t>Debra Lyn</w:t>
      </w:r>
      <w:r w:rsidRPr="00E93586">
        <w:rPr>
          <w:rStyle w:val="Style13ptBold"/>
        </w:rPr>
        <w:t xml:space="preserve"> Bassett</w:t>
      </w:r>
      <w:r>
        <w:rPr>
          <w:rFonts w:ascii="Century Gothic" w:eastAsia="Century Gothic" w:hAnsi="Century Gothic" w:cs="Century Gothic"/>
        </w:rPr>
        <w:t xml:space="preserve"> </w:t>
      </w:r>
      <w:r w:rsidRPr="003F04B9">
        <w:rPr>
          <w:rFonts w:ascii="Century Gothic" w:eastAsia="Century Gothic" w:hAnsi="Century Gothic" w:cs="Century Gothic"/>
        </w:rPr>
        <w:t xml:space="preserve">Georgetown </w:t>
      </w:r>
      <w:r>
        <w:rPr>
          <w:rFonts w:ascii="Century Gothic" w:eastAsia="Century Gothic" w:hAnsi="Century Gothic" w:cs="Century Gothic"/>
        </w:rPr>
        <w:t xml:space="preserve">Journal on Poverty Law &amp; Policy Spring, </w:t>
      </w:r>
      <w:r w:rsidRPr="00E93586">
        <w:rPr>
          <w:rStyle w:val="Style13ptBold"/>
        </w:rPr>
        <w:t xml:space="preserve">2006 </w:t>
      </w:r>
      <w:r>
        <w:rPr>
          <w:rFonts w:ascii="Century Gothic" w:eastAsia="Century Gothic" w:hAnsi="Century Gothic" w:cs="Century Gothic"/>
        </w:rPr>
        <w:t xml:space="preserve">Geo. J. Poverty Law &amp; </w:t>
      </w:r>
      <w:proofErr w:type="spellStart"/>
      <w:r>
        <w:rPr>
          <w:rFonts w:ascii="Century Gothic" w:eastAsia="Century Gothic" w:hAnsi="Century Gothic" w:cs="Century Gothic"/>
        </w:rPr>
        <w:t>Pol'y</w:t>
      </w:r>
      <w:proofErr w:type="spellEnd"/>
      <w:r>
        <w:rPr>
          <w:rFonts w:ascii="Century Gothic" w:eastAsia="Century Gothic" w:hAnsi="Century Gothic" w:cs="Century Gothic"/>
        </w:rPr>
        <w:t xml:space="preserve"> 3 </w:t>
      </w:r>
      <w:r w:rsidRPr="003F04B9">
        <w:rPr>
          <w:rFonts w:ascii="Century Gothic" w:eastAsia="Century Gothic" w:hAnsi="Century Gothic" w:cs="Century Gothic"/>
        </w:rPr>
        <w:t>Distancing Rural Poverty* Visiting Professor of Law, University of California</w:t>
      </w:r>
      <w:r>
        <w:rPr>
          <w:rFonts w:ascii="Century Gothic" w:eastAsia="Century Gothic" w:hAnsi="Century Gothic" w:cs="Century Gothic"/>
        </w:rPr>
        <w:t xml:space="preserve"> LexisNexis</w:t>
      </w:r>
    </w:p>
    <w:p w:rsidR="00874119" w:rsidRPr="00E93586" w:rsidRDefault="00874119" w:rsidP="00874119">
      <w:pPr>
        <w:rPr>
          <w:rFonts w:ascii="Century Gothic" w:eastAsia="Century Gothic" w:hAnsi="Century Gothic" w:cs="Century Gothic"/>
        </w:rPr>
      </w:pPr>
      <w:r w:rsidRPr="00E93586">
        <w:rPr>
          <w:rFonts w:ascii="Century Gothic" w:eastAsia="Century Gothic" w:hAnsi="Century Gothic" w:cs="Century Gothic"/>
        </w:rPr>
        <w:t xml:space="preserve"> [*26] IV. THE FATE OF RURAL POVERTY More than forty years have passed since President Lyndon Johnson declared a "War on Poverty," </w:t>
      </w:r>
      <w:hyperlink r:id="rId90" w:anchor="n128">
        <w:r w:rsidRPr="00E93586">
          <w:rPr>
            <w:rFonts w:ascii="Century Gothic" w:eastAsia="Century Gothic" w:hAnsi="Century Gothic" w:cs="Century Gothic"/>
            <w:color w:val="0000FF"/>
          </w:rPr>
          <w:t>n128</w:t>
        </w:r>
      </w:hyperlink>
      <w:r w:rsidRPr="00E93586">
        <w:rPr>
          <w:rFonts w:ascii="Century Gothic" w:eastAsia="Century Gothic" w:hAnsi="Century Gothic" w:cs="Century Gothic"/>
        </w:rPr>
        <w:t xml:space="preserve"> yet nearly 400 counties have remained persistently impoverished for those same four decades. </w:t>
      </w:r>
      <w:hyperlink r:id="rId91" w:anchor="n129">
        <w:proofErr w:type="gramStart"/>
        <w:r w:rsidRPr="00E93586">
          <w:rPr>
            <w:rFonts w:ascii="Century Gothic" w:eastAsia="Century Gothic" w:hAnsi="Century Gothic" w:cs="Century Gothic"/>
            <w:color w:val="0000FF"/>
          </w:rPr>
          <w:t>n129</w:t>
        </w:r>
        <w:proofErr w:type="gramEnd"/>
      </w:hyperlink>
      <w:r w:rsidRPr="00E93586">
        <w:rPr>
          <w:rFonts w:ascii="Century Gothic" w:eastAsia="Century Gothic" w:hAnsi="Century Gothic" w:cs="Century Gothic"/>
        </w:rPr>
        <w:t xml:space="preserve"> Rural poverty has not been eradicated, and there is no consensus as to its cause or how to abolish it. </w:t>
      </w:r>
      <w:hyperlink r:id="rId92" w:anchor="n130">
        <w:proofErr w:type="gramStart"/>
        <w:r w:rsidRPr="00E93586">
          <w:rPr>
            <w:rFonts w:ascii="Century Gothic" w:eastAsia="Century Gothic" w:hAnsi="Century Gothic" w:cs="Century Gothic"/>
            <w:color w:val="0000FF"/>
          </w:rPr>
          <w:t>n130</w:t>
        </w:r>
        <w:proofErr w:type="gramEnd"/>
      </w:hyperlink>
      <w:r w:rsidRPr="00E93586">
        <w:rPr>
          <w:rFonts w:ascii="Century Gothic" w:eastAsia="Century Gothic" w:hAnsi="Century Gothic" w:cs="Century Gothic"/>
        </w:rPr>
        <w:t xml:space="preserve"> Sadly, comments made nearly forty years ago regarding rural poverty are still true today: To put the matter bluntly, </w:t>
      </w:r>
      <w:r w:rsidRPr="00E93586">
        <w:rPr>
          <w:rStyle w:val="StyleUnderline"/>
        </w:rPr>
        <w:t>the rural poor have lived and worked in a total environment of technological change, public policies, and distorted racial attitudes that [have] kept them in a disadvantaged position relative to the more well-to-do members of society. Until this total environment is substantially altered, we will continue to have rural poverty commissions to make recommendations about it and meetings of economists to discuss it.</w:t>
      </w:r>
      <w:r>
        <w:rPr>
          <w:rStyle w:val="StyleUnderline"/>
        </w:rPr>
        <w:t xml:space="preserve"> </w:t>
      </w:r>
      <w:r w:rsidRPr="00E93586">
        <w:rPr>
          <w:rStyle w:val="StyleUnderline"/>
        </w:rPr>
        <w:t>The major directions of change that are needed are obvious</w:t>
      </w:r>
      <w:r w:rsidRPr="00E93586">
        <w:rPr>
          <w:rFonts w:ascii="Century Gothic" w:eastAsia="Century Gothic" w:hAnsi="Century Gothic" w:cs="Century Gothic"/>
        </w:rPr>
        <w:t xml:space="preserve">. They include sustained full employment, very substantial </w:t>
      </w:r>
      <w:r w:rsidRPr="00E93586">
        <w:rPr>
          <w:rStyle w:val="StyleUnderline"/>
        </w:rPr>
        <w:t>improvements in both the quantity and quality of rural education</w:t>
      </w:r>
      <w:r w:rsidRPr="00E93586">
        <w:rPr>
          <w:rFonts w:ascii="Century Gothic" w:eastAsia="Century Gothic" w:hAnsi="Century Gothic" w:cs="Century Gothic"/>
        </w:rPr>
        <w:t xml:space="preserve">, a revamping of farm policies which </w:t>
      </w:r>
      <w:r w:rsidRPr="00E93586">
        <w:rPr>
          <w:rStyle w:val="StyleUnderline"/>
        </w:rPr>
        <w:t>will distribute benefits more widely throughout the farm population, and a removal of barriers to the economic progress of [minorities</w:t>
      </w:r>
      <w:r w:rsidRPr="00E93586">
        <w:rPr>
          <w:rFonts w:ascii="Century Gothic" w:eastAsia="Century Gothic" w:hAnsi="Century Gothic" w:cs="Century Gothic"/>
        </w:rPr>
        <w:t xml:space="preserve">]. </w:t>
      </w:r>
      <w:hyperlink r:id="rId93" w:anchor="n131">
        <w:proofErr w:type="gramStart"/>
        <w:r w:rsidRPr="00E93586">
          <w:rPr>
            <w:rFonts w:ascii="Century Gothic" w:eastAsia="Century Gothic" w:hAnsi="Century Gothic" w:cs="Century Gothic"/>
            <w:color w:val="0000FF"/>
          </w:rPr>
          <w:t>n131</w:t>
        </w:r>
        <w:proofErr w:type="gramEnd"/>
      </w:hyperlink>
      <w:r w:rsidRPr="00E93586">
        <w:rPr>
          <w:rFonts w:ascii="Century Gothic" w:eastAsia="Century Gothic" w:hAnsi="Century Gothic" w:cs="Century Gothic"/>
        </w:rPr>
        <w:t xml:space="preserve"> Similarly, indeed, after Hurricane Katrina devastated areas in Mississippi and Louisiana, several commentators noted the concomitant publicity surrounding race and class, but opined that nothing would change in the long run. </w:t>
      </w:r>
      <w:hyperlink r:id="rId94" w:anchor="n132">
        <w:r w:rsidRPr="00E93586">
          <w:rPr>
            <w:rFonts w:ascii="Century Gothic" w:eastAsia="Century Gothic" w:hAnsi="Century Gothic" w:cs="Century Gothic"/>
            <w:color w:val="0000FF"/>
          </w:rPr>
          <w:t>n132</w:t>
        </w:r>
      </w:hyperlink>
      <w:r>
        <w:rPr>
          <w:rFonts w:ascii="Century Gothic" w:eastAsia="Century Gothic" w:hAnsi="Century Gothic" w:cs="Century Gothic"/>
        </w:rPr>
        <w:t xml:space="preserve"> </w:t>
      </w:r>
    </w:p>
    <w:p w:rsidR="00874119" w:rsidRDefault="00874119" w:rsidP="00874119"/>
    <w:p w:rsidR="002605D5" w:rsidRDefault="002605D5">
      <w:pPr>
        <w:rPr>
          <w:rFonts w:eastAsiaTheme="majorEastAsia" w:cstheme="majorBidi"/>
          <w:b/>
          <w:iCs/>
          <w:sz w:val="26"/>
        </w:rPr>
      </w:pPr>
      <w:r>
        <w:br w:type="page"/>
      </w:r>
    </w:p>
    <w:p w:rsidR="00874119" w:rsidRDefault="00874119" w:rsidP="00874119">
      <w:pPr>
        <w:pStyle w:val="Heading4"/>
      </w:pPr>
      <w:r>
        <w:t>Students in the LGBTQ community struggle in rural schools because they don’t receive the services within their schools</w:t>
      </w:r>
    </w:p>
    <w:p w:rsidR="00874119" w:rsidRPr="00A103A9" w:rsidRDefault="00874119" w:rsidP="00874119">
      <w:pPr>
        <w:rPr>
          <w:rFonts w:ascii="Century Gothic" w:eastAsia="Century Gothic" w:hAnsi="Century Gothic" w:cs="Century Gothic"/>
        </w:rPr>
      </w:pPr>
      <w:r w:rsidRPr="00A103A9">
        <w:rPr>
          <w:rFonts w:ascii="Century Gothic" w:eastAsia="Century Gothic" w:hAnsi="Century Gothic" w:cs="Century Gothic"/>
          <w:szCs w:val="16"/>
        </w:rPr>
        <w:t>Bud W</w:t>
      </w:r>
      <w:r w:rsidRPr="00A103A9">
        <w:rPr>
          <w:rFonts w:ascii="Century Gothic" w:eastAsia="Century Gothic" w:hAnsi="Century Gothic" w:cs="Century Gothic"/>
        </w:rPr>
        <w:t xml:space="preserve">. </w:t>
      </w:r>
      <w:proofErr w:type="spellStart"/>
      <w:r w:rsidRPr="00A103A9">
        <w:rPr>
          <w:rStyle w:val="Style13ptBold"/>
        </w:rPr>
        <w:t>Jerke</w:t>
      </w:r>
      <w:proofErr w:type="spellEnd"/>
      <w:r w:rsidRPr="00A103A9">
        <w:rPr>
          <w:rStyle w:val="Style13ptBold"/>
          <w:sz w:val="16"/>
        </w:rPr>
        <w:t>*</w:t>
      </w:r>
      <w:r w:rsidRPr="00A103A9">
        <w:rPr>
          <w:rFonts w:ascii="Century Gothic" w:eastAsia="Century Gothic" w:hAnsi="Century Gothic" w:cs="Century Gothic"/>
          <w:szCs w:val="16"/>
        </w:rPr>
        <w:t xml:space="preserve"> J.D., University of Pennsylvania Law School, Lexis </w:t>
      </w:r>
      <w:proofErr w:type="spellStart"/>
      <w:r w:rsidRPr="00A103A9">
        <w:rPr>
          <w:rFonts w:ascii="Century Gothic" w:eastAsia="Century Gothic" w:hAnsi="Century Gothic" w:cs="Century Gothic"/>
          <w:szCs w:val="16"/>
        </w:rPr>
        <w:t>Nexis</w:t>
      </w:r>
      <w:proofErr w:type="spellEnd"/>
      <w:r w:rsidRPr="00A103A9">
        <w:rPr>
          <w:rFonts w:ascii="Century Gothic" w:eastAsia="Century Gothic" w:hAnsi="Century Gothic" w:cs="Century Gothic"/>
          <w:szCs w:val="16"/>
        </w:rPr>
        <w:t xml:space="preserve"> Harvard Journal of Law &amp; Gender Winter,</w:t>
      </w:r>
      <w:r w:rsidRPr="00A103A9">
        <w:rPr>
          <w:rStyle w:val="Style13ptBold"/>
          <w:sz w:val="16"/>
        </w:rPr>
        <w:t xml:space="preserve"> </w:t>
      </w:r>
      <w:r w:rsidRPr="00A103A9">
        <w:rPr>
          <w:rStyle w:val="Style13ptBold"/>
        </w:rPr>
        <w:t>2011</w:t>
      </w:r>
      <w:r w:rsidRPr="00A103A9">
        <w:rPr>
          <w:rFonts w:ascii="Century Gothic" w:eastAsia="Century Gothic" w:hAnsi="Century Gothic" w:cs="Century Gothic"/>
          <w:szCs w:val="16"/>
        </w:rPr>
        <w:t xml:space="preserve"> 34 </w:t>
      </w:r>
      <w:proofErr w:type="spellStart"/>
      <w:r w:rsidRPr="00A103A9">
        <w:rPr>
          <w:rFonts w:ascii="Century Gothic" w:eastAsia="Century Gothic" w:hAnsi="Century Gothic" w:cs="Century Gothic"/>
          <w:szCs w:val="16"/>
        </w:rPr>
        <w:t>Harv</w:t>
      </w:r>
      <w:proofErr w:type="spellEnd"/>
      <w:r w:rsidRPr="00A103A9">
        <w:rPr>
          <w:rFonts w:ascii="Century Gothic" w:eastAsia="Century Gothic" w:hAnsi="Century Gothic" w:cs="Century Gothic"/>
          <w:szCs w:val="16"/>
        </w:rPr>
        <w:t xml:space="preserve">. J.L. &amp; Gender 259 QUEER </w:t>
      </w:r>
      <w:r w:rsidRPr="00A103A9">
        <w:rPr>
          <w:rFonts w:ascii="Century Gothic" w:eastAsia="Century Gothic" w:hAnsi="Century Gothic" w:cs="Century Gothic"/>
          <w:b/>
          <w:color w:val="B90025"/>
          <w:szCs w:val="16"/>
        </w:rPr>
        <w:t>RURALISM</w:t>
      </w:r>
      <w:r w:rsidRPr="00A103A9">
        <w:rPr>
          <w:rFonts w:ascii="Century Gothic" w:eastAsia="Century Gothic" w:hAnsi="Century Gothic" w:cs="Century Gothic"/>
          <w:szCs w:val="16"/>
        </w:rPr>
        <w:t xml:space="preserve"> </w:t>
      </w:r>
      <w:r w:rsidRPr="00A103A9">
        <w:rPr>
          <w:rFonts w:ascii="Century Gothic" w:eastAsia="Century Gothic" w:hAnsi="Century Gothic" w:cs="Century Gothic"/>
        </w:rPr>
        <w:t>2. Resources for Queer High School Students</w:t>
      </w:r>
      <w:r w:rsidRPr="00A103A9">
        <w:rPr>
          <w:rFonts w:ascii="MS Gothic" w:eastAsia="Century Gothic" w:hAnsi="MS Gothic" w:cs="MS Gothic"/>
        </w:rPr>
        <w:t> </w:t>
      </w:r>
      <w:r w:rsidRPr="00A103A9">
        <w:rPr>
          <w:rFonts w:ascii="Century Gothic" w:eastAsia="Century Gothic" w:hAnsi="Century Gothic" w:cs="Century Gothic"/>
        </w:rPr>
        <w:t xml:space="preserve"> </w:t>
      </w:r>
      <w:r w:rsidRPr="00A103A9">
        <w:rPr>
          <w:rFonts w:ascii="MS Gothic" w:eastAsia="Century Gothic" w:hAnsi="MS Gothic" w:cs="MS Gothic"/>
        </w:rPr>
        <w:t> </w:t>
      </w:r>
      <w:r w:rsidRPr="00A103A9">
        <w:rPr>
          <w:rFonts w:ascii="Century Gothic" w:eastAsia="Century Gothic" w:hAnsi="Century Gothic" w:cs="Century Gothic"/>
        </w:rPr>
        <w:t xml:space="preserve">The Gay, Lesbian, and Straight Network ("GLSEN") conducted the 2007 National School Climate Survey, which studied the experiences of queer youth in America's high schools. </w:t>
      </w:r>
      <w:hyperlink r:id="rId95" w:anchor="n291">
        <w:proofErr w:type="gramStart"/>
        <w:r w:rsidRPr="00A103A9">
          <w:rPr>
            <w:rFonts w:ascii="Century Gothic" w:eastAsia="Century Gothic" w:hAnsi="Century Gothic" w:cs="Century Gothic"/>
            <w:color w:val="0000FF"/>
          </w:rPr>
          <w:t>n291</w:t>
        </w:r>
        <w:proofErr w:type="gramEnd"/>
      </w:hyperlink>
      <w:r w:rsidRPr="00A103A9">
        <w:rPr>
          <w:rFonts w:ascii="Century Gothic" w:eastAsia="Century Gothic" w:hAnsi="Century Gothic" w:cs="Century Gothic"/>
        </w:rPr>
        <w:t xml:space="preserve"> </w:t>
      </w:r>
      <w:r w:rsidRPr="000349D5">
        <w:rPr>
          <w:rStyle w:val="StyleUnderline"/>
        </w:rPr>
        <w:t>The survey produced startling differences between students who attend rural high schools and those who attend</w:t>
      </w:r>
      <w:r>
        <w:rPr>
          <w:rStyle w:val="StyleUnderline"/>
        </w:rPr>
        <w:t xml:space="preserve"> </w:t>
      </w:r>
      <w:r w:rsidRPr="000349D5">
        <w:rPr>
          <w:rStyle w:val="StyleUnderline"/>
        </w:rPr>
        <w:t>[*309]</w:t>
      </w:r>
      <w:r>
        <w:rPr>
          <w:rStyle w:val="StyleUnderline"/>
        </w:rPr>
        <w:t xml:space="preserve"> </w:t>
      </w:r>
      <w:r w:rsidRPr="000349D5">
        <w:rPr>
          <w:rStyle w:val="StyleUnderline"/>
        </w:rPr>
        <w:t>urban or suburban high schools.</w:t>
      </w:r>
      <w:r w:rsidRPr="00A103A9">
        <w:rPr>
          <w:rFonts w:ascii="Century Gothic" w:eastAsia="Century Gothic" w:hAnsi="Century Gothic" w:cs="Century Gothic"/>
        </w:rPr>
        <w:t xml:space="preserve"> The study found that students in small towns or rural locales experienced the highest number of homophobic remarks compared to urban or suburban locales. </w:t>
      </w:r>
      <w:hyperlink r:id="rId96" w:anchor="n292">
        <w:r w:rsidRPr="00A103A9">
          <w:rPr>
            <w:rFonts w:ascii="Century Gothic" w:eastAsia="Century Gothic" w:hAnsi="Century Gothic" w:cs="Century Gothic"/>
            <w:color w:val="0000FF"/>
          </w:rPr>
          <w:t>n292</w:t>
        </w:r>
      </w:hyperlink>
      <w:r w:rsidRPr="00A103A9">
        <w:rPr>
          <w:rFonts w:ascii="Century Gothic" w:eastAsia="Century Gothic" w:hAnsi="Century Gothic" w:cs="Century Gothic"/>
        </w:rPr>
        <w:t xml:space="preserve"> </w:t>
      </w:r>
      <w:r w:rsidRPr="00A103A9">
        <w:rPr>
          <w:rStyle w:val="StyleUnderline"/>
        </w:rPr>
        <w:t xml:space="preserve">Rural teachers were least likely to intervene after hearing a homophobic remark: "21.7% of students in urban areas said that school staff intervened most of the time or always when hearing homophobic remarks, compared to 15.2% of students in small towns or rural areas and 16.3% of students in suburban areas." </w:t>
      </w:r>
      <w:hyperlink r:id="rId97" w:anchor="n293">
        <w:r w:rsidRPr="00A103A9">
          <w:rPr>
            <w:rStyle w:val="StyleUnderline"/>
          </w:rPr>
          <w:t>n293</w:t>
        </w:r>
      </w:hyperlink>
      <w:r w:rsidRPr="00A103A9">
        <w:rPr>
          <w:rStyle w:val="StyleUnderline"/>
        </w:rPr>
        <w:t xml:space="preserve"> Additionally, rural queers reported much higher levels of victimization than their urban or suburban counterparts</w:t>
      </w:r>
      <w:r w:rsidRPr="00A103A9">
        <w:rPr>
          <w:rFonts w:ascii="Century Gothic" w:eastAsia="Century Gothic" w:hAnsi="Century Gothic" w:cs="Century Gothic"/>
        </w:rPr>
        <w:t xml:space="preserve"> (a score of 5.81 for rural queers compared with 4.93 for suburban and 4.82 for urban). </w:t>
      </w:r>
      <w:hyperlink r:id="rId98" w:anchor="n294">
        <w:proofErr w:type="gramStart"/>
        <w:r w:rsidRPr="00A103A9">
          <w:rPr>
            <w:rFonts w:ascii="Century Gothic" w:eastAsia="Century Gothic" w:hAnsi="Century Gothic" w:cs="Century Gothic"/>
            <w:color w:val="0000FF"/>
          </w:rPr>
          <w:t>n294</w:t>
        </w:r>
        <w:proofErr w:type="gramEnd"/>
      </w:hyperlink>
      <w:r w:rsidRPr="00A103A9">
        <w:rPr>
          <w:rFonts w:ascii="Century Gothic" w:eastAsia="Century Gothic" w:hAnsi="Century Gothic" w:cs="Century Gothic"/>
        </w:rPr>
        <w:t xml:space="preserve"> </w:t>
      </w:r>
      <w:r w:rsidRPr="00A103A9">
        <w:rPr>
          <w:rStyle w:val="StyleUnderline"/>
        </w:rPr>
        <w:t>What is equally alarming is that rural high school queers, who are the most likely to be harassed, have the fewest resources available to them. The disparity is drastic and worth considering in full:</w:t>
      </w:r>
      <w:r>
        <w:rPr>
          <w:rStyle w:val="StyleUnderline"/>
        </w:rPr>
        <w:t xml:space="preserve"> </w:t>
      </w:r>
      <w:r w:rsidRPr="00A103A9">
        <w:rPr>
          <w:rStyle w:val="StyleUnderline"/>
          <w:rFonts w:ascii="MS Mincho" w:hAnsi="MS Mincho" w:cs="MS Mincho"/>
        </w:rPr>
        <w:t> </w:t>
      </w:r>
      <w:r>
        <w:rPr>
          <w:rStyle w:val="StyleUnderline"/>
        </w:rPr>
        <w:t xml:space="preserve"> </w:t>
      </w:r>
      <w:r w:rsidRPr="00A103A9">
        <w:rPr>
          <w:rStyle w:val="StyleUnderline"/>
          <w:rFonts w:ascii="MS Mincho" w:hAnsi="MS Mincho" w:cs="MS Mincho"/>
        </w:rPr>
        <w:t> </w:t>
      </w:r>
      <w:r w:rsidRPr="00A103A9">
        <w:rPr>
          <w:rStyle w:val="StyleUnderline"/>
        </w:rPr>
        <w:t>Compared to urban and suburban school students, LGBT students in small town and rural schools were:</w:t>
      </w:r>
      <w:r>
        <w:rPr>
          <w:rStyle w:val="StyleUnderline"/>
        </w:rPr>
        <w:t xml:space="preserve"> </w:t>
      </w:r>
      <w:r w:rsidRPr="00A103A9">
        <w:rPr>
          <w:rStyle w:val="StyleUnderline"/>
        </w:rPr>
        <w:t>[] Half as likely to have a Gay-Straight Alliance ... ;</w:t>
      </w:r>
      <w:r>
        <w:rPr>
          <w:rStyle w:val="StyleUnderline"/>
        </w:rPr>
        <w:t xml:space="preserve"> </w:t>
      </w:r>
      <w:r w:rsidRPr="00A103A9">
        <w:rPr>
          <w:rStyle w:val="StyleUnderline"/>
        </w:rPr>
        <w:t>[] Less likely to have curriculum, textbooks or other assigned readings that included LGBT topics ... ;</w:t>
      </w:r>
      <w:r>
        <w:rPr>
          <w:rStyle w:val="StyleUnderline"/>
        </w:rPr>
        <w:t xml:space="preserve"> </w:t>
      </w:r>
      <w:r w:rsidRPr="00A103A9">
        <w:rPr>
          <w:rStyle w:val="StyleUnderline"/>
        </w:rPr>
        <w:t>[] Less likely to have access to LGBT-related information in their school libraries or through the Internet using school computers ... ;</w:t>
      </w:r>
      <w:r>
        <w:rPr>
          <w:rStyle w:val="StyleUnderline"/>
        </w:rPr>
        <w:t xml:space="preserve"> </w:t>
      </w:r>
      <w:r w:rsidRPr="00A103A9">
        <w:rPr>
          <w:rStyle w:val="StyleUnderline"/>
        </w:rPr>
        <w:t>[] Less likely to report having school staff who were supportive of LGBT students ... ; and</w:t>
      </w:r>
      <w:r>
        <w:rPr>
          <w:rStyle w:val="StyleUnderline"/>
        </w:rPr>
        <w:t xml:space="preserve"> </w:t>
      </w:r>
      <w:r w:rsidRPr="00A103A9">
        <w:rPr>
          <w:rStyle w:val="StyleUnderline"/>
        </w:rPr>
        <w:t>With regard to comprehensive school anti-harassment policies, small town and rural school students were significantly less likely than students in suburban schools to report that their school had this type of policy</w:t>
      </w:r>
      <w:r w:rsidRPr="00A103A9">
        <w:rPr>
          <w:rFonts w:ascii="Century Gothic" w:eastAsia="Century Gothic" w:hAnsi="Century Gothic" w:cs="Century Gothic"/>
        </w:rPr>
        <w:t xml:space="preserve">. </w:t>
      </w:r>
      <w:hyperlink r:id="rId99" w:anchor="n295">
        <w:r w:rsidRPr="00A103A9">
          <w:rPr>
            <w:rFonts w:ascii="Century Gothic" w:eastAsia="Century Gothic" w:hAnsi="Century Gothic" w:cs="Century Gothic"/>
            <w:color w:val="0000FF"/>
          </w:rPr>
          <w:t>n295</w:t>
        </w:r>
      </w:hyperlink>
      <w:r w:rsidRPr="00A103A9">
        <w:rPr>
          <w:rFonts w:ascii="Century Gothic" w:eastAsia="Century Gothic" w:hAnsi="Century Gothic" w:cs="Century Gothic"/>
        </w:rPr>
        <w:t xml:space="preserve"> </w:t>
      </w:r>
      <w:r w:rsidRPr="00A103A9">
        <w:rPr>
          <w:rFonts w:ascii="MS Gothic" w:eastAsia="Century Gothic" w:hAnsi="MS Gothic" w:cs="MS Gothic"/>
        </w:rPr>
        <w:t> </w:t>
      </w:r>
      <w:r w:rsidRPr="00A103A9">
        <w:rPr>
          <w:rFonts w:ascii="Century Gothic" w:eastAsia="Century Gothic" w:hAnsi="Century Gothic" w:cs="Century Gothic"/>
        </w:rPr>
        <w:t xml:space="preserve"> </w:t>
      </w:r>
      <w:r w:rsidRPr="00A103A9">
        <w:rPr>
          <w:rFonts w:ascii="MS Gothic" w:eastAsia="Century Gothic" w:hAnsi="MS Gothic" w:cs="MS Gothic"/>
        </w:rPr>
        <w:t> </w:t>
      </w:r>
      <w:r w:rsidRPr="00A103A9">
        <w:rPr>
          <w:rStyle w:val="StyleUnderline"/>
        </w:rPr>
        <w:t>High school experiences for rural queers differ dramatically from their urban counterparts. The invisibility of rural queers is pervasive</w:t>
      </w:r>
      <w:r w:rsidRPr="00A103A9">
        <w:rPr>
          <w:rFonts w:ascii="Century Gothic" w:eastAsia="Century Gothic" w:hAnsi="Century Gothic" w:cs="Century Gothic"/>
        </w:rPr>
        <w:t>--not just in popular, scholarly, or judicial rhetoric--</w:t>
      </w:r>
      <w:r w:rsidRPr="00A103A9">
        <w:rPr>
          <w:rStyle w:val="StyleUnderline"/>
        </w:rPr>
        <w:t xml:space="preserve">and can be seen played out in rural high schools. Queer </w:t>
      </w:r>
      <w:proofErr w:type="spellStart"/>
      <w:r w:rsidRPr="00A103A9">
        <w:rPr>
          <w:rStyle w:val="StyleUnderline"/>
        </w:rPr>
        <w:t>ruralism</w:t>
      </w:r>
      <w:proofErr w:type="spellEnd"/>
      <w:r w:rsidRPr="00A103A9">
        <w:rPr>
          <w:rStyle w:val="StyleUnderline"/>
        </w:rPr>
        <w:t xml:space="preserve"> has material and tangible consequences for rural queer teenagers. They are victimized more than their urban peers and have fewer resources at their disposal. Level of victimization has direct, tangible effects on academic performance: students who report higher degrees of victimization report lower grades and are less likely to report plans to attend college</w:t>
      </w:r>
      <w:r w:rsidRPr="00A103A9">
        <w:rPr>
          <w:rFonts w:ascii="Century Gothic" w:eastAsia="Century Gothic" w:hAnsi="Century Gothic" w:cs="Century Gothic"/>
        </w:rPr>
        <w:t xml:space="preserve">. </w:t>
      </w:r>
      <w:hyperlink r:id="rId100" w:anchor="n296">
        <w:proofErr w:type="gramStart"/>
        <w:r w:rsidRPr="00A103A9">
          <w:rPr>
            <w:rFonts w:ascii="Century Gothic" w:eastAsia="Century Gothic" w:hAnsi="Century Gothic" w:cs="Century Gothic"/>
            <w:color w:val="0000FF"/>
          </w:rPr>
          <w:t>n296</w:t>
        </w:r>
        <w:proofErr w:type="gramEnd"/>
      </w:hyperlink>
      <w:r w:rsidRPr="00A103A9">
        <w:rPr>
          <w:rFonts w:ascii="Century Gothic" w:eastAsia="Century Gothic" w:hAnsi="Century Gothic" w:cs="Century Gothic"/>
        </w:rPr>
        <w:t xml:space="preserve"> Since rural queers are victimized more than urban queers, they are more likely to have lower academic performance and fewer educational aspirations. [*310] In its extreme, </w:t>
      </w:r>
      <w:r w:rsidRPr="00A103A9">
        <w:rPr>
          <w:rStyle w:val="StyleUnderline"/>
        </w:rPr>
        <w:t>the victimization of rural queers--in the form of bullying--has been directly linked to teen suicide</w:t>
      </w:r>
      <w:r w:rsidRPr="00A103A9">
        <w:rPr>
          <w:rFonts w:ascii="Century Gothic" w:eastAsia="Century Gothic" w:hAnsi="Century Gothic" w:cs="Century Gothic"/>
        </w:rPr>
        <w:t xml:space="preserve">. A tragic story comes from Greensburg, Indiana (population 10,260 </w:t>
      </w:r>
      <w:hyperlink r:id="rId101" w:anchor="n297">
        <w:r w:rsidRPr="00A103A9">
          <w:rPr>
            <w:rFonts w:ascii="Century Gothic" w:eastAsia="Century Gothic" w:hAnsi="Century Gothic" w:cs="Century Gothic"/>
            <w:color w:val="0000FF"/>
          </w:rPr>
          <w:t>n297</w:t>
        </w:r>
      </w:hyperlink>
      <w:r w:rsidRPr="00A103A9">
        <w:rPr>
          <w:rFonts w:ascii="Century Gothic" w:eastAsia="Century Gothic" w:hAnsi="Century Gothic" w:cs="Century Gothic"/>
        </w:rPr>
        <w:t xml:space="preserve">), where fifteen-year-old Billy Lucas recently hanged himself in his family's barn. </w:t>
      </w:r>
      <w:hyperlink r:id="rId102" w:anchor="n298">
        <w:r w:rsidRPr="00A103A9">
          <w:rPr>
            <w:rFonts w:ascii="Century Gothic" w:eastAsia="Century Gothic" w:hAnsi="Century Gothic" w:cs="Century Gothic"/>
            <w:color w:val="0000FF"/>
          </w:rPr>
          <w:t>n298</w:t>
        </w:r>
      </w:hyperlink>
      <w:r w:rsidRPr="00A103A9">
        <w:rPr>
          <w:rFonts w:ascii="Century Gothic" w:eastAsia="Century Gothic" w:hAnsi="Century Gothic" w:cs="Century Gothic"/>
        </w:rPr>
        <w:t xml:space="preserve"> Billy was bullied at school, where many of his classmates called him names: "People would call him 'fag' and stuff like that, just make fun of him because he's different basically," and "'they said stuff like 'you're like a piece of crap' and 'you don't deserve to live.'" </w:t>
      </w:r>
      <w:hyperlink r:id="rId103" w:anchor="n299">
        <w:r w:rsidRPr="00A103A9">
          <w:rPr>
            <w:rFonts w:ascii="Century Gothic" w:eastAsia="Century Gothic" w:hAnsi="Century Gothic" w:cs="Century Gothic"/>
            <w:color w:val="0000FF"/>
          </w:rPr>
          <w:t>n299</w:t>
        </w:r>
      </w:hyperlink>
      <w:r w:rsidRPr="00A103A9">
        <w:rPr>
          <w:rFonts w:ascii="Century Gothic" w:eastAsia="Century Gothic" w:hAnsi="Century Gothic" w:cs="Century Gothic"/>
        </w:rPr>
        <w:t xml:space="preserve"> </w:t>
      </w:r>
      <w:r w:rsidRPr="00A103A9">
        <w:rPr>
          <w:rStyle w:val="StyleUnderline"/>
        </w:rPr>
        <w:t>While the prevalence of queer teen suicide nationwide is extremely high, with reports that one-third of all queer teens attempt suicide,</w:t>
      </w:r>
      <w:r w:rsidRPr="00A103A9">
        <w:rPr>
          <w:rFonts w:ascii="Century Gothic" w:eastAsia="Century Gothic" w:hAnsi="Century Gothic" w:cs="Century Gothic"/>
        </w:rPr>
        <w:t xml:space="preserve"> </w:t>
      </w:r>
      <w:hyperlink r:id="rId104" w:anchor="n300">
        <w:r w:rsidRPr="00A103A9">
          <w:rPr>
            <w:rFonts w:ascii="Century Gothic" w:eastAsia="Century Gothic" w:hAnsi="Century Gothic" w:cs="Century Gothic"/>
            <w:color w:val="0000FF"/>
          </w:rPr>
          <w:t>n300</w:t>
        </w:r>
      </w:hyperlink>
      <w:r w:rsidRPr="00A103A9">
        <w:rPr>
          <w:rFonts w:ascii="Century Gothic" w:eastAsia="Century Gothic" w:hAnsi="Century Gothic" w:cs="Century Gothic"/>
        </w:rPr>
        <w:t xml:space="preserve"> the problem is particularly acute in rural areas. As the New York Times noted in reporting on a number of recent suicides by gay teens, including Billy Lucas's: "while suicide by gay teenagers has long been a troubling trend, experts say the stress can be even worse in rural places, where a lack of gay support services--or even openly gay people--can cause a sense of isolation to become unbearable." </w:t>
      </w:r>
      <w:hyperlink r:id="rId105" w:anchor="n301">
        <w:r w:rsidRPr="00A103A9">
          <w:rPr>
            <w:rFonts w:ascii="Century Gothic" w:eastAsia="Century Gothic" w:hAnsi="Century Gothic" w:cs="Century Gothic"/>
            <w:color w:val="0000FF"/>
          </w:rPr>
          <w:t>n301</w:t>
        </w:r>
      </w:hyperlink>
    </w:p>
    <w:p w:rsidR="00874119" w:rsidRDefault="00874119" w:rsidP="00874119"/>
    <w:p w:rsidR="002605D5" w:rsidRDefault="002605D5">
      <w:pPr>
        <w:rPr>
          <w:rFonts w:eastAsiaTheme="majorEastAsia" w:cstheme="majorBidi"/>
          <w:b/>
          <w:iCs/>
          <w:sz w:val="26"/>
        </w:rPr>
      </w:pPr>
      <w:r>
        <w:br w:type="page"/>
      </w:r>
    </w:p>
    <w:p w:rsidR="00874119" w:rsidRDefault="00874119" w:rsidP="00874119">
      <w:pPr>
        <w:pStyle w:val="Heading4"/>
      </w:pPr>
      <w:r>
        <w:t>Rural schools and citizens live in isolation due to a lack of communication and internet services</w:t>
      </w:r>
    </w:p>
    <w:p w:rsidR="00874119" w:rsidRPr="00A103A9" w:rsidRDefault="00874119" w:rsidP="00874119">
      <w:pPr>
        <w:rPr>
          <w:rFonts w:ascii="Century Gothic" w:eastAsia="Century Gothic" w:hAnsi="Century Gothic" w:cs="Century Gothic"/>
          <w:szCs w:val="16"/>
        </w:rPr>
      </w:pPr>
      <w:r w:rsidRPr="00A103A9">
        <w:rPr>
          <w:rFonts w:ascii="Century Gothic" w:eastAsia="Century Gothic" w:hAnsi="Century Gothic" w:cs="Century Gothic"/>
          <w:szCs w:val="16"/>
        </w:rPr>
        <w:t xml:space="preserve">Debra Lyn </w:t>
      </w:r>
      <w:r w:rsidRPr="00A103A9">
        <w:rPr>
          <w:rStyle w:val="Style13ptBold"/>
        </w:rPr>
        <w:t>Bassett</w:t>
      </w:r>
      <w:r w:rsidRPr="00A103A9">
        <w:rPr>
          <w:rFonts w:ascii="Century Gothic" w:eastAsia="Century Gothic" w:hAnsi="Century Gothic" w:cs="Century Gothic"/>
          <w:szCs w:val="16"/>
        </w:rPr>
        <w:t xml:space="preserve">* Iowa Law Review January, </w:t>
      </w:r>
      <w:r w:rsidRPr="00A103A9">
        <w:rPr>
          <w:rStyle w:val="Style13ptBold"/>
        </w:rPr>
        <w:t>2003</w:t>
      </w:r>
      <w:r w:rsidRPr="00A103A9">
        <w:rPr>
          <w:rFonts w:ascii="Century Gothic" w:eastAsia="Century Gothic" w:hAnsi="Century Gothic" w:cs="Century Gothic"/>
          <w:szCs w:val="16"/>
        </w:rPr>
        <w:t xml:space="preserve"> 88 Iowa L. Rev. 273 </w:t>
      </w:r>
      <w:proofErr w:type="spellStart"/>
      <w:r w:rsidRPr="00A103A9">
        <w:rPr>
          <w:rFonts w:ascii="Century Gothic" w:eastAsia="Century Gothic" w:hAnsi="Century Gothic" w:cs="Century Gothic"/>
          <w:b/>
          <w:color w:val="B90025"/>
          <w:szCs w:val="16"/>
        </w:rPr>
        <w:t>Ruralism</w:t>
      </w:r>
      <w:proofErr w:type="spellEnd"/>
      <w:r w:rsidRPr="00A103A9">
        <w:rPr>
          <w:rFonts w:ascii="Century Gothic" w:eastAsia="Century Gothic" w:hAnsi="Century Gothic" w:cs="Century Gothic"/>
          <w:szCs w:val="16"/>
        </w:rPr>
        <w:t xml:space="preserve"> Associate Professor of Law, Michigan State University-DCL College of Law</w:t>
      </w:r>
    </w:p>
    <w:p w:rsidR="00874119" w:rsidRDefault="00874119" w:rsidP="00874119">
      <w:pPr>
        <w:rPr>
          <w:rFonts w:ascii="Century Gothic" w:eastAsia="Century Gothic" w:hAnsi="Century Gothic" w:cs="Century Gothic"/>
          <w:color w:val="0000FF"/>
        </w:rPr>
      </w:pPr>
      <w:r w:rsidRPr="00104D0B">
        <w:t xml:space="preserve"> </w:t>
      </w:r>
      <w:r w:rsidRPr="00104D0B">
        <w:rPr>
          <w:rFonts w:ascii="Century Gothic" w:eastAsia="Century Gothic" w:hAnsi="Century Gothic" w:cs="Century Gothic"/>
        </w:rPr>
        <w:t xml:space="preserve">[*279] </w:t>
      </w:r>
      <w:r w:rsidRPr="00A103A9">
        <w:rPr>
          <w:rStyle w:val="StyleUnderline"/>
        </w:rPr>
        <w:t xml:space="preserve">Over the past thirty-eight years, we as a society have acknowledged various forms of invidious discrimination, which have expanded to include such bases as race, national origin, gender, color, religion, age, and disability. </w:t>
      </w:r>
      <w:hyperlink r:id="rId106" w:anchor="n12">
        <w:r w:rsidRPr="00A103A9">
          <w:rPr>
            <w:rStyle w:val="StyleUnderline"/>
          </w:rPr>
          <w:t>n12</w:t>
        </w:r>
      </w:hyperlink>
      <w:r w:rsidRPr="00A103A9">
        <w:rPr>
          <w:rStyle w:val="StyleUnderline"/>
        </w:rPr>
        <w:t xml:space="preserve"> "</w:t>
      </w:r>
      <w:proofErr w:type="spellStart"/>
      <w:r w:rsidRPr="00A103A9">
        <w:rPr>
          <w:rStyle w:val="StyleUnderline"/>
        </w:rPr>
        <w:t>Ruralism</w:t>
      </w:r>
      <w:proofErr w:type="spellEnd"/>
      <w:r w:rsidRPr="00A103A9">
        <w:rPr>
          <w:rStyle w:val="StyleUnderline"/>
        </w:rPr>
        <w:t>," however, remains unacknowledged, indeed unrecognized, as a form of discrimination.</w:t>
      </w:r>
      <w:r>
        <w:rPr>
          <w:rStyle w:val="StyleUnderline"/>
        </w:rPr>
        <w:t xml:space="preserve"> </w:t>
      </w:r>
      <w:proofErr w:type="spellStart"/>
      <w:r w:rsidRPr="00A103A9">
        <w:rPr>
          <w:rStyle w:val="StyleUnderline"/>
        </w:rPr>
        <w:t>Ruralism</w:t>
      </w:r>
      <w:proofErr w:type="spellEnd"/>
      <w:r w:rsidRPr="00A103A9">
        <w:rPr>
          <w:rStyle w:val="StyleUnderline"/>
        </w:rPr>
        <w:t xml:space="preserve"> involves discrimination on the basis of factors stemming from living in a rural area.</w:t>
      </w:r>
      <w:r w:rsidRPr="00104D0B">
        <w:rPr>
          <w:rFonts w:ascii="Century Gothic" w:eastAsia="Century Gothic" w:hAnsi="Century Gothic" w:cs="Century Gothic"/>
        </w:rPr>
        <w:t xml:space="preserve"> </w:t>
      </w:r>
      <w:hyperlink r:id="rId107" w:anchor="n13">
        <w:proofErr w:type="gramStart"/>
        <w:r w:rsidRPr="00104D0B">
          <w:rPr>
            <w:rFonts w:ascii="Century Gothic" w:eastAsia="Century Gothic" w:hAnsi="Century Gothic" w:cs="Century Gothic"/>
            <w:color w:val="0000FF"/>
          </w:rPr>
          <w:t>n13</w:t>
        </w:r>
        <w:proofErr w:type="gramEnd"/>
      </w:hyperlink>
      <w:r w:rsidRPr="00104D0B">
        <w:rPr>
          <w:rFonts w:ascii="Century Gothic" w:eastAsia="Century Gothic" w:hAnsi="Century Gothic" w:cs="Century Gothic"/>
        </w:rPr>
        <w:t xml:space="preserve"> As is true of many other forms of discrimination</w:t>
      </w:r>
      <w:r w:rsidRPr="00104D0B">
        <w:rPr>
          <w:rStyle w:val="StyleUnderline"/>
        </w:rPr>
        <w:t xml:space="preserve">, </w:t>
      </w:r>
      <w:proofErr w:type="spellStart"/>
      <w:r w:rsidRPr="00104D0B">
        <w:rPr>
          <w:rStyle w:val="StyleUnderline"/>
        </w:rPr>
        <w:t>ruralism</w:t>
      </w:r>
      <w:proofErr w:type="spellEnd"/>
      <w:r w:rsidRPr="00104D0B">
        <w:rPr>
          <w:rStyle w:val="StyleUnderline"/>
        </w:rPr>
        <w:t xml:space="preserve"> entails the projection of stereotyped attributes by a more powerful majority group onto a less powerful minority group.</w:t>
      </w:r>
      <w:r w:rsidRPr="00104D0B">
        <w:rPr>
          <w:rFonts w:ascii="Century Gothic" w:eastAsia="Century Gothic" w:hAnsi="Century Gothic" w:cs="Century Gothic"/>
        </w:rPr>
        <w:t xml:space="preserve"> </w:t>
      </w:r>
      <w:hyperlink r:id="rId108" w:anchor="n14">
        <w:proofErr w:type="gramStart"/>
        <w:r w:rsidRPr="00104D0B">
          <w:rPr>
            <w:rFonts w:ascii="Century Gothic" w:eastAsia="Century Gothic" w:hAnsi="Century Gothic" w:cs="Century Gothic"/>
            <w:color w:val="0000FF"/>
          </w:rPr>
          <w:t>n14</w:t>
        </w:r>
        <w:proofErr w:type="gramEnd"/>
      </w:hyperlink>
      <w:r w:rsidRPr="00104D0B">
        <w:rPr>
          <w:rFonts w:ascii="Century Gothic" w:eastAsia="Century Gothic" w:hAnsi="Century Gothic" w:cs="Century Gothic"/>
        </w:rPr>
        <w:t xml:space="preserve"> About eighty percent of the population of the United States lives in metropolitan areas, </w:t>
      </w:r>
      <w:hyperlink r:id="rId109" w:anchor="n15">
        <w:r w:rsidRPr="00104D0B">
          <w:rPr>
            <w:rFonts w:ascii="Century Gothic" w:eastAsia="Century Gothic" w:hAnsi="Century Gothic" w:cs="Century Gothic"/>
            <w:color w:val="0000FF"/>
          </w:rPr>
          <w:t>n15</w:t>
        </w:r>
      </w:hyperlink>
      <w:r w:rsidRPr="00104D0B">
        <w:rPr>
          <w:rFonts w:ascii="Century Gothic" w:eastAsia="Century Gothic" w:hAnsi="Century Gothic" w:cs="Century Gothic"/>
        </w:rPr>
        <w:t xml:space="preserve"> leaving only approximately twenty percent of the country's population in rural areas. Our society, through its portrayals in television, literature, and film, perpetuates various stereotypes of rural dwellers, ranging from the "country bumpkin," embarrassingly ignorant of basic social conventions, to the dirty, slow-thinking, slow-speaking "mountain men" with low intelligence quotients attributed </w:t>
      </w:r>
      <w:proofErr w:type="spellStart"/>
      <w:r w:rsidRPr="00104D0B">
        <w:rPr>
          <w:rFonts w:ascii="Century Gothic" w:eastAsia="Century Gothic" w:hAnsi="Century Gothic" w:cs="Century Gothic"/>
        </w:rPr>
        <w:t>snickeringly</w:t>
      </w:r>
      <w:proofErr w:type="spellEnd"/>
      <w:r w:rsidRPr="00104D0B">
        <w:rPr>
          <w:rFonts w:ascii="Century Gothic" w:eastAsia="Century Gothic" w:hAnsi="Century Gothic" w:cs="Century Gothic"/>
        </w:rPr>
        <w:t xml:space="preserve"> to family inbreeding. </w:t>
      </w:r>
      <w:hyperlink r:id="rId110" w:anchor="n16">
        <w:proofErr w:type="gramStart"/>
        <w:r w:rsidRPr="00104D0B">
          <w:rPr>
            <w:rFonts w:ascii="Century Gothic" w:eastAsia="Century Gothic" w:hAnsi="Century Gothic" w:cs="Century Gothic"/>
            <w:color w:val="0000FF"/>
          </w:rPr>
          <w:t>n16</w:t>
        </w:r>
        <w:proofErr w:type="gramEnd"/>
      </w:hyperlink>
      <w:r w:rsidRPr="00104D0B">
        <w:rPr>
          <w:rFonts w:ascii="Century Gothic" w:eastAsia="Century Gothic" w:hAnsi="Century Gothic" w:cs="Century Gothic"/>
        </w:rPr>
        <w:t xml:space="preserve"> The harm to rural dwellers goes beyond stereotyping; discrimination against rural areas is seen in federal spending. The federal government [*280] spends more money on urban citizens than rural citizens - $ 5,369 per urban citizen, contrasted with $ 4,725 per rural citizen. </w:t>
      </w:r>
      <w:hyperlink r:id="rId111" w:anchor="n17">
        <w:proofErr w:type="gramStart"/>
        <w:r w:rsidRPr="00104D0B">
          <w:rPr>
            <w:rFonts w:ascii="Century Gothic" w:eastAsia="Century Gothic" w:hAnsi="Century Gothic" w:cs="Century Gothic"/>
            <w:color w:val="0000FF"/>
          </w:rPr>
          <w:t>n17</w:t>
        </w:r>
        <w:proofErr w:type="gramEnd"/>
      </w:hyperlink>
      <w:r w:rsidRPr="00104D0B">
        <w:rPr>
          <w:rFonts w:ascii="Century Gothic" w:eastAsia="Century Gothic" w:hAnsi="Century Gothic" w:cs="Century Gothic"/>
        </w:rPr>
        <w:t xml:space="preserve"> Rural dwellers not only receive a low degree of governmental protection, </w:t>
      </w:r>
      <w:hyperlink r:id="rId112" w:anchor="n18">
        <w:r w:rsidRPr="00104D0B">
          <w:rPr>
            <w:rFonts w:ascii="Century Gothic" w:eastAsia="Century Gothic" w:hAnsi="Century Gothic" w:cs="Century Gothic"/>
            <w:color w:val="0000FF"/>
          </w:rPr>
          <w:t>n18</w:t>
        </w:r>
      </w:hyperlink>
      <w:r w:rsidRPr="00104D0B">
        <w:rPr>
          <w:rFonts w:ascii="Century Gothic" w:eastAsia="Century Gothic" w:hAnsi="Century Gothic" w:cs="Century Gothic"/>
        </w:rPr>
        <w:t xml:space="preserve"> but some federal policies create or increase problems in rural areas. </w:t>
      </w:r>
      <w:hyperlink r:id="rId113" w:anchor="n19">
        <w:proofErr w:type="gramStart"/>
        <w:r w:rsidRPr="00104D0B">
          <w:rPr>
            <w:rFonts w:ascii="Century Gothic" w:eastAsia="Century Gothic" w:hAnsi="Century Gothic" w:cs="Century Gothic"/>
            <w:color w:val="0000FF"/>
          </w:rPr>
          <w:t>n19</w:t>
        </w:r>
        <w:proofErr w:type="gramEnd"/>
      </w:hyperlink>
      <w:r w:rsidRPr="00104D0B">
        <w:rPr>
          <w:rFonts w:ascii="Century Gothic" w:eastAsia="Century Gothic" w:hAnsi="Century Gothic" w:cs="Century Gothic"/>
        </w:rPr>
        <w:t xml:space="preserve"> As a minority group, rural dwellers receive little attention from the legislatures and courts, despite suffering discrimination in virtually every area. </w:t>
      </w:r>
      <w:hyperlink r:id="rId114" w:anchor="n20">
        <w:proofErr w:type="gramStart"/>
        <w:r w:rsidRPr="00104D0B">
          <w:rPr>
            <w:rFonts w:ascii="Century Gothic" w:eastAsia="Century Gothic" w:hAnsi="Century Gothic" w:cs="Century Gothic"/>
            <w:color w:val="0000FF"/>
          </w:rPr>
          <w:t>n20</w:t>
        </w:r>
        <w:proofErr w:type="gramEnd"/>
      </w:hyperlink>
      <w:r w:rsidRPr="00104D0B">
        <w:rPr>
          <w:rFonts w:ascii="Century Gothic" w:eastAsia="Century Gothic" w:hAnsi="Century Gothic" w:cs="Century Gothic"/>
        </w:rPr>
        <w:t xml:space="preserve"> Farm subsidies are widely cast as the federal government's efforts at rural policy, when in fact, farm subsidies today largely benefit large agribusiness - only approximately six percent of all rural dwellers are farmers. </w:t>
      </w:r>
      <w:hyperlink r:id="rId115" w:anchor="n21">
        <w:r w:rsidRPr="00104D0B">
          <w:rPr>
            <w:rFonts w:ascii="Century Gothic" w:eastAsia="Century Gothic" w:hAnsi="Century Gothic" w:cs="Century Gothic"/>
            <w:color w:val="0000FF"/>
          </w:rPr>
          <w:t>n21</w:t>
        </w:r>
      </w:hyperlink>
      <w:r w:rsidRPr="00104D0B">
        <w:rPr>
          <w:rFonts w:ascii="Century Gothic" w:eastAsia="Century Gothic" w:hAnsi="Century Gothic" w:cs="Century Gothic"/>
        </w:rPr>
        <w:t xml:space="preserve"> [*281</w:t>
      </w:r>
      <w:proofErr w:type="gramStart"/>
      <w:r w:rsidRPr="00104D0B">
        <w:rPr>
          <w:rFonts w:ascii="Century Gothic" w:eastAsia="Century Gothic" w:hAnsi="Century Gothic" w:cs="Century Gothic"/>
        </w:rPr>
        <w:t>]  [</w:t>
      </w:r>
      <w:proofErr w:type="gramEnd"/>
      <w:r w:rsidRPr="00104D0B">
        <w:rPr>
          <w:rFonts w:ascii="Century Gothic" w:eastAsia="Century Gothic" w:hAnsi="Century Gothic" w:cs="Century Gothic"/>
        </w:rPr>
        <w:t xml:space="preserve">*282] </w:t>
      </w:r>
      <w:r w:rsidRPr="00104D0B">
        <w:rPr>
          <w:rStyle w:val="StyleUnderline"/>
        </w:rPr>
        <w:t>Rural dwellers also suffer from the erroneous, but popular, perception that communication technologies have eliminated any real rural isolation</w:t>
      </w:r>
      <w:r w:rsidRPr="00104D0B">
        <w:rPr>
          <w:rFonts w:ascii="Century Gothic" w:eastAsia="Century Gothic" w:hAnsi="Century Gothic" w:cs="Century Gothic"/>
        </w:rPr>
        <w:t xml:space="preserve">. </w:t>
      </w:r>
      <w:hyperlink r:id="rId116" w:anchor="n22">
        <w:r w:rsidRPr="00104D0B">
          <w:rPr>
            <w:rStyle w:val="StyleUnderline"/>
          </w:rPr>
          <w:t>n22</w:t>
        </w:r>
      </w:hyperlink>
      <w:r w:rsidRPr="00104D0B">
        <w:rPr>
          <w:rStyle w:val="StyleUnderline"/>
        </w:rPr>
        <w:t xml:space="preserve"> The notion that the Internet and other forms of technology serve to connect all Americans is nothing but a cruel myth to many rural dwellers, literally millions of whom lack telephone service, much less Internet access. </w:t>
      </w:r>
      <w:hyperlink r:id="rId117" w:anchor="n23">
        <w:r w:rsidRPr="00104D0B">
          <w:rPr>
            <w:rStyle w:val="StyleUnderline"/>
          </w:rPr>
          <w:t>n23</w:t>
        </w:r>
      </w:hyperlink>
      <w:r w:rsidRPr="00104D0B">
        <w:rPr>
          <w:rStyle w:val="StyleUnderline"/>
        </w:rPr>
        <w:t xml:space="preserve"> In reality, the geographical isolation of, and discrimination against, rural dwellers increases the difficulty of, among other things, obtaining jobs, </w:t>
      </w:r>
      <w:hyperlink r:id="rId118" w:anchor="n24">
        <w:r w:rsidRPr="00104D0B">
          <w:rPr>
            <w:rStyle w:val="StyleUnderline"/>
          </w:rPr>
          <w:t>n24</w:t>
        </w:r>
      </w:hyperlink>
      <w:r>
        <w:rPr>
          <w:rStyle w:val="StyleUnderline"/>
        </w:rPr>
        <w:t xml:space="preserve"> </w:t>
      </w:r>
      <w:r w:rsidRPr="00104D0B">
        <w:rPr>
          <w:rStyle w:val="StyleUnderline"/>
        </w:rPr>
        <w:t>[*283]</w:t>
      </w:r>
      <w:r>
        <w:rPr>
          <w:rStyle w:val="StyleUnderline"/>
        </w:rPr>
        <w:t xml:space="preserve"> </w:t>
      </w:r>
      <w:r w:rsidRPr="00104D0B">
        <w:rPr>
          <w:rStyle w:val="StyleUnderline"/>
        </w:rPr>
        <w:t xml:space="preserve">attending educational institutions, </w:t>
      </w:r>
      <w:hyperlink r:id="rId119" w:anchor="n25">
        <w:r w:rsidRPr="00104D0B">
          <w:rPr>
            <w:rStyle w:val="StyleUnderline"/>
          </w:rPr>
          <w:t>n25</w:t>
        </w:r>
      </w:hyperlink>
      <w:r w:rsidRPr="00104D0B">
        <w:rPr>
          <w:rStyle w:val="StyleUnderline"/>
        </w:rPr>
        <w:t xml:space="preserve"> and accessing basic needs, goods, and services. </w:t>
      </w:r>
      <w:hyperlink r:id="rId120" w:anchor="n26">
        <w:r w:rsidRPr="00104D0B">
          <w:rPr>
            <w:rFonts w:ascii="Century Gothic" w:eastAsia="Century Gothic" w:hAnsi="Century Gothic" w:cs="Century Gothic"/>
            <w:color w:val="0000FF"/>
          </w:rPr>
          <w:t>n26</w:t>
        </w:r>
      </w:hyperlink>
      <w:r w:rsidRPr="00104D0B">
        <w:rPr>
          <w:rFonts w:ascii="Century Gothic" w:eastAsia="Century Gothic" w:hAnsi="Century Gothic" w:cs="Century Gothic"/>
        </w:rPr>
        <w:t xml:space="preserve"> [*284] </w:t>
      </w:r>
      <w:proofErr w:type="gramStart"/>
      <w:r w:rsidRPr="00104D0B">
        <w:rPr>
          <w:rStyle w:val="StyleUnderline"/>
        </w:rPr>
        <w:t>The</w:t>
      </w:r>
      <w:proofErr w:type="gramEnd"/>
      <w:r w:rsidRPr="00104D0B">
        <w:rPr>
          <w:rStyle w:val="StyleUnderline"/>
        </w:rPr>
        <w:t xml:space="preserve"> burdens imposed by </w:t>
      </w:r>
      <w:proofErr w:type="spellStart"/>
      <w:r w:rsidRPr="00104D0B">
        <w:rPr>
          <w:rStyle w:val="StyleUnderline"/>
        </w:rPr>
        <w:t>ruralism</w:t>
      </w:r>
      <w:proofErr w:type="spellEnd"/>
      <w:r w:rsidRPr="00104D0B">
        <w:rPr>
          <w:rStyle w:val="StyleUnderline"/>
        </w:rPr>
        <w:t xml:space="preserve"> carry the same devastating consequences as other, more widely-recognized, forms of discrimination. Victims of sex and race discrimination, for example, encounter discrimination in college admissions, in employment opportunities, and in a lack of mentoring</w:t>
      </w:r>
      <w:r w:rsidRPr="00104D0B">
        <w:rPr>
          <w:rFonts w:ascii="Century Gothic" w:eastAsia="Century Gothic" w:hAnsi="Century Gothic" w:cs="Century Gothic"/>
        </w:rPr>
        <w:t xml:space="preserve">. </w:t>
      </w:r>
      <w:hyperlink r:id="rId121" w:anchor="n27">
        <w:proofErr w:type="gramStart"/>
        <w:r w:rsidRPr="00104D0B">
          <w:rPr>
            <w:rFonts w:ascii="Century Gothic" w:eastAsia="Century Gothic" w:hAnsi="Century Gothic" w:cs="Century Gothic"/>
            <w:color w:val="0000FF"/>
          </w:rPr>
          <w:t>n27</w:t>
        </w:r>
        <w:proofErr w:type="gramEnd"/>
      </w:hyperlink>
      <w:r w:rsidRPr="00104D0B">
        <w:rPr>
          <w:rFonts w:ascii="Century Gothic" w:eastAsia="Century Gothic" w:hAnsi="Century Gothic" w:cs="Century Gothic"/>
        </w:rPr>
        <w:t xml:space="preserve"> </w:t>
      </w:r>
      <w:r w:rsidRPr="00104D0B">
        <w:rPr>
          <w:rStyle w:val="StyleUnderline"/>
        </w:rPr>
        <w:t xml:space="preserve">These same consequences attach to </w:t>
      </w:r>
      <w:proofErr w:type="spellStart"/>
      <w:r w:rsidRPr="00104D0B">
        <w:rPr>
          <w:rStyle w:val="StyleUnderline"/>
        </w:rPr>
        <w:t>ruralism</w:t>
      </w:r>
      <w:proofErr w:type="spellEnd"/>
      <w:r w:rsidRPr="00104D0B">
        <w:rPr>
          <w:rStyle w:val="StyleUnderline"/>
        </w:rPr>
        <w:t xml:space="preserve">. Indeed, </w:t>
      </w:r>
      <w:proofErr w:type="spellStart"/>
      <w:r w:rsidRPr="00104D0B">
        <w:rPr>
          <w:rStyle w:val="StyleUnderline"/>
        </w:rPr>
        <w:t>ruralism</w:t>
      </w:r>
      <w:proofErr w:type="spellEnd"/>
      <w:r w:rsidRPr="00104D0B">
        <w:rPr>
          <w:rStyle w:val="StyleUnderline"/>
        </w:rPr>
        <w:t xml:space="preserve"> serves to exacerbate the impact of other forms of discrimination</w:t>
      </w:r>
      <w:r w:rsidRPr="00104D0B">
        <w:rPr>
          <w:rFonts w:ascii="Century Gothic" w:eastAsia="Century Gothic" w:hAnsi="Century Gothic" w:cs="Century Gothic"/>
        </w:rPr>
        <w:t xml:space="preserve">. </w:t>
      </w:r>
      <w:hyperlink r:id="rId122" w:anchor="n28">
        <w:r w:rsidRPr="00104D0B">
          <w:rPr>
            <w:rFonts w:ascii="Century Gothic" w:eastAsia="Century Gothic" w:hAnsi="Century Gothic" w:cs="Century Gothic"/>
            <w:color w:val="0000FF"/>
          </w:rPr>
          <w:t>n28</w:t>
        </w:r>
      </w:hyperlink>
    </w:p>
    <w:p w:rsidR="00874119" w:rsidRDefault="00874119" w:rsidP="00CD188A">
      <w:pPr>
        <w:pStyle w:val="Heading4"/>
        <w:rPr>
          <w:rFonts w:eastAsia="Century Gothic"/>
        </w:rPr>
      </w:pPr>
      <w:r>
        <w:rPr>
          <w:rFonts w:eastAsia="Century Gothic"/>
        </w:rPr>
        <w:t>Unequal education follows students outside of high school</w:t>
      </w:r>
    </w:p>
    <w:p w:rsidR="00874119" w:rsidRPr="00A103A9" w:rsidRDefault="00874119" w:rsidP="00874119">
      <w:pPr>
        <w:rPr>
          <w:rFonts w:ascii="Century Gothic" w:eastAsia="Century Gothic" w:hAnsi="Century Gothic" w:cs="Century Gothic"/>
          <w:szCs w:val="16"/>
        </w:rPr>
      </w:pPr>
      <w:r w:rsidRPr="00A103A9">
        <w:rPr>
          <w:rFonts w:ascii="Century Gothic" w:eastAsia="Century Gothic" w:hAnsi="Century Gothic" w:cs="Century Gothic"/>
          <w:szCs w:val="16"/>
        </w:rPr>
        <w:t xml:space="preserve">Debra Lyn </w:t>
      </w:r>
      <w:r w:rsidRPr="00A103A9">
        <w:rPr>
          <w:rStyle w:val="Style13ptBold"/>
        </w:rPr>
        <w:t>Bassett</w:t>
      </w:r>
      <w:r w:rsidRPr="00A103A9">
        <w:rPr>
          <w:rFonts w:ascii="Century Gothic" w:eastAsia="Century Gothic" w:hAnsi="Century Gothic" w:cs="Century Gothic"/>
          <w:szCs w:val="16"/>
        </w:rPr>
        <w:t xml:space="preserve">* Iowa Law Review January, </w:t>
      </w:r>
      <w:r w:rsidRPr="00A103A9">
        <w:rPr>
          <w:rStyle w:val="Style13ptBold"/>
        </w:rPr>
        <w:t>2003</w:t>
      </w:r>
      <w:r w:rsidRPr="00A103A9">
        <w:rPr>
          <w:rFonts w:ascii="Century Gothic" w:eastAsia="Century Gothic" w:hAnsi="Century Gothic" w:cs="Century Gothic"/>
          <w:szCs w:val="16"/>
        </w:rPr>
        <w:t xml:space="preserve"> 88 Iowa L. Rev. 273 </w:t>
      </w:r>
      <w:proofErr w:type="spellStart"/>
      <w:r w:rsidRPr="00A103A9">
        <w:rPr>
          <w:rFonts w:ascii="Century Gothic" w:eastAsia="Century Gothic" w:hAnsi="Century Gothic" w:cs="Century Gothic"/>
          <w:b/>
          <w:color w:val="B90025"/>
          <w:szCs w:val="16"/>
        </w:rPr>
        <w:t>Ruralism</w:t>
      </w:r>
      <w:proofErr w:type="spellEnd"/>
      <w:r w:rsidRPr="00A103A9">
        <w:rPr>
          <w:rFonts w:ascii="Century Gothic" w:eastAsia="Century Gothic" w:hAnsi="Century Gothic" w:cs="Century Gothic"/>
          <w:szCs w:val="16"/>
        </w:rPr>
        <w:t xml:space="preserve"> Associate Professor of Law, Michigan State University-DCL College of Law</w:t>
      </w:r>
    </w:p>
    <w:p w:rsidR="00874119" w:rsidRPr="002605D5" w:rsidRDefault="00874119" w:rsidP="00874119">
      <w:pPr>
        <w:rPr>
          <w:sz w:val="14"/>
        </w:rPr>
      </w:pPr>
      <w:r w:rsidRPr="002605D5">
        <w:rPr>
          <w:rFonts w:ascii="Century Gothic" w:eastAsia="Century Gothic" w:hAnsi="Century Gothic" w:cs="Century Gothic"/>
          <w:sz w:val="14"/>
        </w:rPr>
        <w:t xml:space="preserve">B. </w:t>
      </w:r>
      <w:proofErr w:type="spellStart"/>
      <w:r w:rsidRPr="002605D5">
        <w:rPr>
          <w:rFonts w:ascii="Century Gothic" w:eastAsia="Century Gothic" w:hAnsi="Century Gothic" w:cs="Century Gothic"/>
          <w:b/>
          <w:color w:val="B90025"/>
          <w:sz w:val="14"/>
        </w:rPr>
        <w:t>Ruralism</w:t>
      </w:r>
      <w:proofErr w:type="spellEnd"/>
      <w:r w:rsidRPr="002605D5">
        <w:rPr>
          <w:rFonts w:ascii="Century Gothic" w:eastAsia="Century Gothic" w:hAnsi="Century Gothic" w:cs="Century Gothic"/>
          <w:sz w:val="14"/>
        </w:rPr>
        <w:t xml:space="preserve"> in Education and Post-College Employment</w:t>
      </w:r>
      <w:r w:rsidRPr="002605D5">
        <w:rPr>
          <w:rFonts w:ascii="MS Gothic" w:eastAsia="Century Gothic" w:hAnsi="MS Gothic" w:cs="MS Gothic"/>
          <w:sz w:val="14"/>
        </w:rPr>
        <w:t> </w:t>
      </w:r>
      <w:r w:rsidRPr="002605D5">
        <w:rPr>
          <w:rFonts w:ascii="Century Gothic" w:eastAsia="Century Gothic" w:hAnsi="Century Gothic" w:cs="Century Gothic"/>
          <w:sz w:val="14"/>
        </w:rPr>
        <w:t xml:space="preserve"> </w:t>
      </w:r>
      <w:r w:rsidRPr="002605D5">
        <w:rPr>
          <w:rFonts w:ascii="MS Gothic" w:eastAsia="Century Gothic" w:hAnsi="MS Gothic" w:cs="MS Gothic"/>
          <w:sz w:val="14"/>
        </w:rPr>
        <w:t> </w:t>
      </w:r>
      <w:r w:rsidRPr="002605D5">
        <w:rPr>
          <w:rFonts w:ascii="Century Gothic" w:eastAsia="Century Gothic" w:hAnsi="Century Gothic" w:cs="Century Gothic"/>
          <w:sz w:val="14"/>
        </w:rPr>
        <w:t xml:space="preserve">Rural education and post-college employment also suffer as a result of our society's urban focus. </w:t>
      </w:r>
      <w:hyperlink r:id="rId123" w:anchor="n156">
        <w:proofErr w:type="gramStart"/>
        <w:r w:rsidRPr="002605D5">
          <w:rPr>
            <w:rFonts w:ascii="Century Gothic" w:eastAsia="Century Gothic" w:hAnsi="Century Gothic" w:cs="Century Gothic"/>
            <w:color w:val="0000FF"/>
            <w:sz w:val="14"/>
          </w:rPr>
          <w:t>n156</w:t>
        </w:r>
        <w:proofErr w:type="gramEnd"/>
      </w:hyperlink>
      <w:r w:rsidRPr="002605D5">
        <w:rPr>
          <w:rFonts w:ascii="Century Gothic" w:eastAsia="Century Gothic" w:hAnsi="Century Gothic" w:cs="Century Gothic"/>
          <w:sz w:val="14"/>
        </w:rPr>
        <w:t xml:space="preserve"> </w:t>
      </w:r>
      <w:r w:rsidRPr="00CD188A">
        <w:rPr>
          <w:rStyle w:val="StyleUnderline"/>
        </w:rPr>
        <w:t xml:space="preserve">The impact of </w:t>
      </w:r>
      <w:proofErr w:type="spellStart"/>
      <w:r w:rsidRPr="00CD188A">
        <w:rPr>
          <w:rStyle w:val="StyleUnderline"/>
        </w:rPr>
        <w:t>ruralism</w:t>
      </w:r>
      <w:proofErr w:type="spellEnd"/>
      <w:r w:rsidRPr="00CD188A">
        <w:rPr>
          <w:rStyle w:val="StyleUnderline"/>
        </w:rPr>
        <w:t xml:space="preserve"> upon education is found at all levels - elementary education through post-secondary education - as well as in subsequent post-college employment opportunities. </w:t>
      </w:r>
      <w:proofErr w:type="gramStart"/>
      <w:r w:rsidRPr="00CD188A">
        <w:rPr>
          <w:rStyle w:val="StyleUnderline"/>
        </w:rPr>
        <w:t>n</w:t>
      </w:r>
      <w:proofErr w:type="gramEnd"/>
      <w:r w:rsidRPr="00CD188A">
        <w:rPr>
          <w:rStyle w:val="StyleUnderline"/>
        </w:rPr>
        <w:t xml:space="preserve"> The impact of these problems reaches beyond high school graduation. Individuals living in rural areas tend to have a lower educational attainment. </w:t>
      </w:r>
      <w:hyperlink r:id="rId124" w:anchor="n166">
        <w:r w:rsidRPr="00CD188A">
          <w:rPr>
            <w:rStyle w:val="StyleUnderline"/>
          </w:rPr>
          <w:t>n166</w:t>
        </w:r>
      </w:hyperlink>
      <w:r w:rsidRPr="00CD188A">
        <w:rPr>
          <w:rStyle w:val="StyleUnderline"/>
        </w:rPr>
        <w:t xml:space="preserve"> Although rural students actually have significantly higher high school graduation rates than urban students, </w:t>
      </w:r>
      <w:hyperlink r:id="rId125" w:anchor="n167">
        <w:r w:rsidRPr="00CD188A">
          <w:rPr>
            <w:rStyle w:val="StyleUnderline"/>
          </w:rPr>
          <w:t>n167</w:t>
        </w:r>
      </w:hyperlink>
      <w:r w:rsidRPr="00CD188A">
        <w:rPr>
          <w:rStyle w:val="StyleUnderline"/>
        </w:rPr>
        <w:t xml:space="preserve"> rural students often do not enroll in college</w:t>
      </w:r>
      <w:r w:rsidRPr="009933AF">
        <w:rPr>
          <w:rStyle w:val="StyleUnderline"/>
        </w:rPr>
        <w:t xml:space="preserve"> preparatory courses, and they apply to college less often</w:t>
      </w:r>
      <w:r>
        <w:rPr>
          <w:rStyle w:val="StyleUnderline"/>
        </w:rPr>
        <w:t xml:space="preserve"> </w:t>
      </w:r>
      <w:r w:rsidRPr="009933AF">
        <w:rPr>
          <w:rStyle w:val="StyleUnderline"/>
        </w:rPr>
        <w:t>[*309]</w:t>
      </w:r>
      <w:r>
        <w:rPr>
          <w:rStyle w:val="StyleUnderline"/>
        </w:rPr>
        <w:t xml:space="preserve"> </w:t>
      </w:r>
      <w:r w:rsidRPr="009933AF">
        <w:rPr>
          <w:rStyle w:val="StyleUnderline"/>
        </w:rPr>
        <w:t>than their urban counterparts</w:t>
      </w:r>
      <w:r w:rsidRPr="002605D5">
        <w:rPr>
          <w:rFonts w:ascii="Century Gothic" w:eastAsia="Century Gothic" w:hAnsi="Century Gothic" w:cs="Century Gothic"/>
          <w:sz w:val="14"/>
        </w:rPr>
        <w:t xml:space="preserve">. </w:t>
      </w:r>
      <w:hyperlink r:id="rId126" w:anchor="n168">
        <w:proofErr w:type="gramStart"/>
        <w:r w:rsidRPr="002605D5">
          <w:rPr>
            <w:rFonts w:ascii="Century Gothic" w:eastAsia="Century Gothic" w:hAnsi="Century Gothic" w:cs="Century Gothic"/>
            <w:color w:val="0000FF"/>
            <w:sz w:val="14"/>
          </w:rPr>
          <w:t>n168</w:t>
        </w:r>
        <w:proofErr w:type="gramEnd"/>
      </w:hyperlink>
      <w:r w:rsidRPr="002605D5">
        <w:rPr>
          <w:rFonts w:ascii="Century Gothic" w:eastAsia="Century Gothic" w:hAnsi="Century Gothic" w:cs="Century Gothic"/>
          <w:sz w:val="14"/>
        </w:rPr>
        <w:t xml:space="preserve"> Indeed, the American College Board's 2001 profile of college-bound seniors reflected that of nearly 1.3 million students taking the SAT, only ten percent were from a rural high school. </w:t>
      </w:r>
      <w:hyperlink r:id="rId127" w:anchor="n169">
        <w:proofErr w:type="gramStart"/>
        <w:r w:rsidRPr="002605D5">
          <w:rPr>
            <w:rFonts w:ascii="Century Gothic" w:eastAsia="Century Gothic" w:hAnsi="Century Gothic" w:cs="Century Gothic"/>
            <w:color w:val="0000FF"/>
            <w:sz w:val="14"/>
          </w:rPr>
          <w:t>n169</w:t>
        </w:r>
        <w:proofErr w:type="gramEnd"/>
      </w:hyperlink>
      <w:r w:rsidRPr="002605D5">
        <w:rPr>
          <w:rFonts w:ascii="Century Gothic" w:eastAsia="Century Gothic" w:hAnsi="Century Gothic" w:cs="Century Gothic"/>
          <w:sz w:val="14"/>
        </w:rPr>
        <w:t xml:space="preserve"> Thus, rural dwellers are underrepresented in the college admissions process from the outset. This underrepresentation of rural dwellers stems from several sources. </w:t>
      </w:r>
      <w:r w:rsidRPr="009933AF">
        <w:rPr>
          <w:rStyle w:val="StyleUnderline"/>
        </w:rPr>
        <w:t xml:space="preserve">Some parents with lower educational attainment do not place the same value on education as parents with higher attainment. </w:t>
      </w:r>
      <w:hyperlink r:id="rId128" w:anchor="n170">
        <w:proofErr w:type="gramStart"/>
        <w:r w:rsidRPr="009933AF">
          <w:rPr>
            <w:rStyle w:val="StyleUnderline"/>
          </w:rPr>
          <w:t>n170</w:t>
        </w:r>
        <w:proofErr w:type="gramEnd"/>
      </w:hyperlink>
      <w:r w:rsidRPr="009933AF">
        <w:rPr>
          <w:rStyle w:val="StyleUnderline"/>
        </w:rPr>
        <w:t xml:space="preserve"> Even for those parents who value education, their own lack of knowledge can prevent them from effectively mentoring their children. And unfortunately, in rural locations there sometimes is no one else from whom to obtain the necessary information and mentoring. </w:t>
      </w:r>
      <w:hyperlink r:id="rId129" w:anchor="n171">
        <w:proofErr w:type="gramStart"/>
        <w:r w:rsidRPr="009933AF">
          <w:rPr>
            <w:rStyle w:val="StyleUnderline"/>
          </w:rPr>
          <w:t>n171</w:t>
        </w:r>
        <w:proofErr w:type="gramEnd"/>
      </w:hyperlink>
      <w:r w:rsidRPr="009933AF">
        <w:rPr>
          <w:rStyle w:val="StyleUnderline"/>
        </w:rPr>
        <w:t xml:space="preserve"> Unlike many urban schools, where information regarding the college admissions process is generally available and the subject of numerous workshops, there is often a startling lack of information available to children from the most rural areas. </w:t>
      </w:r>
      <w:hyperlink r:id="rId130" w:anchor="n172">
        <w:r w:rsidRPr="009933AF">
          <w:rPr>
            <w:rStyle w:val="StyleUnderline"/>
          </w:rPr>
          <w:t>n172</w:t>
        </w:r>
      </w:hyperlink>
      <w:r>
        <w:rPr>
          <w:rStyle w:val="StyleUnderline"/>
        </w:rPr>
        <w:t xml:space="preserve"> </w:t>
      </w:r>
      <w:r w:rsidRPr="002605D5">
        <w:rPr>
          <w:rFonts w:ascii="Century Gothic" w:eastAsia="Century Gothic" w:hAnsi="Century Gothic" w:cs="Century Gothic"/>
          <w:sz w:val="14"/>
        </w:rPr>
        <w:t xml:space="preserve">[*310] </w:t>
      </w:r>
      <w:r w:rsidRPr="009933AF">
        <w:rPr>
          <w:rStyle w:val="StyleUnderline"/>
        </w:rPr>
        <w:t>The problems of poverty and inadequate schooling create a double bind for rural youth with respect to post-secondary schooling:</w:t>
      </w:r>
      <w:r>
        <w:rPr>
          <w:rStyle w:val="StyleUnderline"/>
        </w:rPr>
        <w:t xml:space="preserve"> </w:t>
      </w:r>
      <w:r w:rsidRPr="009933AF">
        <w:rPr>
          <w:rStyle w:val="StyleUnderline"/>
          <w:rFonts w:ascii="MS Mincho" w:hAnsi="MS Mincho" w:cs="MS Mincho"/>
        </w:rPr>
        <w:t> </w:t>
      </w:r>
      <w:r>
        <w:rPr>
          <w:rStyle w:val="StyleUnderline"/>
        </w:rPr>
        <w:t xml:space="preserve"> </w:t>
      </w:r>
      <w:r w:rsidRPr="009933AF">
        <w:rPr>
          <w:rStyle w:val="StyleUnderline"/>
          <w:rFonts w:ascii="MS Mincho" w:hAnsi="MS Mincho" w:cs="MS Mincho"/>
        </w:rPr>
        <w:t> </w:t>
      </w:r>
      <w:r w:rsidRPr="009933AF">
        <w:rPr>
          <w:rStyle w:val="StyleUnderline"/>
        </w:rPr>
        <w:t>The problems of inadequate rural education are ... acute at the post-secondary level</w:t>
      </w:r>
      <w:proofErr w:type="gramStart"/>
      <w:r w:rsidRPr="009933AF">
        <w:rPr>
          <w:rStyle w:val="StyleUnderline"/>
        </w:rPr>
        <w:t>... .</w:t>
      </w:r>
      <w:proofErr w:type="gramEnd"/>
      <w:r w:rsidRPr="009933AF">
        <w:rPr>
          <w:rStyle w:val="StyleUnderline"/>
        </w:rPr>
        <w:t xml:space="preserve"> Rural youth may suffer doubly</w:t>
      </w:r>
      <w:r w:rsidRPr="002605D5">
        <w:rPr>
          <w:rFonts w:ascii="Century Gothic" w:eastAsia="Century Gothic" w:hAnsi="Century Gothic" w:cs="Century Gothic"/>
          <w:sz w:val="14"/>
        </w:rPr>
        <w:t xml:space="preserve">. Not only are they disproportionately poor, but </w:t>
      </w:r>
      <w:r w:rsidRPr="009933AF">
        <w:rPr>
          <w:rStyle w:val="StyleUnderline"/>
        </w:rPr>
        <w:t xml:space="preserve">the direct and indirect education costs may be higher because rural youth typically lack access to community or junior colleges that ease the transition to post-secondary schooling. This is compounded by the fact that economic incentives for additional schooling are arguably lower for these youth, especially if they plan to return to economically-depressed rural </w:t>
      </w:r>
      <w:proofErr w:type="gramStart"/>
      <w:r w:rsidRPr="009933AF">
        <w:rPr>
          <w:rStyle w:val="StyleUnderline"/>
        </w:rPr>
        <w:t>areas ...</w:t>
      </w:r>
      <w:proofErr w:type="gramEnd"/>
      <w:r w:rsidRPr="002605D5">
        <w:rPr>
          <w:rFonts w:ascii="Century Gothic" w:eastAsia="Century Gothic" w:hAnsi="Century Gothic" w:cs="Century Gothic"/>
          <w:sz w:val="14"/>
        </w:rPr>
        <w:t xml:space="preserve"> . Can rural youth be expected to invest in additional schooling if jobs, especially high-skill jobs requiring many years of schooling, are unavailable in rural areas? </w:t>
      </w:r>
      <w:hyperlink r:id="rId131" w:anchor="n173">
        <w:r w:rsidRPr="002605D5">
          <w:rPr>
            <w:rFonts w:ascii="Century Gothic" w:eastAsia="Century Gothic" w:hAnsi="Century Gothic" w:cs="Century Gothic"/>
            <w:color w:val="0000FF"/>
            <w:sz w:val="14"/>
          </w:rPr>
          <w:t>n173</w:t>
        </w:r>
      </w:hyperlink>
      <w:r w:rsidRPr="002605D5">
        <w:rPr>
          <w:rFonts w:ascii="MS Gothic" w:eastAsia="Century Gothic" w:hAnsi="MS Gothic" w:cs="MS Gothic"/>
          <w:sz w:val="14"/>
        </w:rPr>
        <w:t> </w:t>
      </w:r>
      <w:r w:rsidRPr="002605D5">
        <w:rPr>
          <w:rFonts w:ascii="Century Gothic" w:eastAsia="Century Gothic" w:hAnsi="Century Gothic" w:cs="Century Gothic"/>
          <w:sz w:val="14"/>
        </w:rPr>
        <w:t xml:space="preserve"> </w:t>
      </w:r>
      <w:r w:rsidRPr="002605D5">
        <w:rPr>
          <w:rFonts w:ascii="MS Gothic" w:eastAsia="Century Gothic" w:hAnsi="MS Gothic" w:cs="MS Gothic"/>
          <w:sz w:val="14"/>
        </w:rPr>
        <w:t> </w:t>
      </w:r>
      <w:r w:rsidRPr="002605D5">
        <w:rPr>
          <w:rFonts w:ascii="Century Gothic" w:eastAsia="Century Gothic" w:hAnsi="Century Gothic" w:cs="Century Gothic"/>
          <w:sz w:val="14"/>
        </w:rPr>
        <w:t xml:space="preserve">Financial resources play a large role in college attendance. </w:t>
      </w:r>
      <w:hyperlink r:id="rId132" w:anchor="n174">
        <w:proofErr w:type="gramStart"/>
        <w:r w:rsidRPr="002605D5">
          <w:rPr>
            <w:rFonts w:ascii="Century Gothic" w:eastAsia="Century Gothic" w:hAnsi="Century Gothic" w:cs="Century Gothic"/>
            <w:color w:val="0000FF"/>
            <w:sz w:val="14"/>
          </w:rPr>
          <w:t>n174</w:t>
        </w:r>
        <w:proofErr w:type="gramEnd"/>
      </w:hyperlink>
      <w:r w:rsidRPr="002605D5">
        <w:rPr>
          <w:rFonts w:ascii="Century Gothic" w:eastAsia="Century Gothic" w:hAnsi="Century Gothic" w:cs="Century Gothic"/>
          <w:sz w:val="14"/>
        </w:rPr>
        <w:t xml:space="preserve"> Despite the availability of financial aid, many rural dwellers are unfamiliar with the forms, the prerequisites, and the alternatives. </w:t>
      </w:r>
      <w:hyperlink r:id="rId133" w:anchor="n175">
        <w:r w:rsidRPr="002605D5">
          <w:rPr>
            <w:rFonts w:ascii="Century Gothic" w:eastAsia="Century Gothic" w:hAnsi="Century Gothic" w:cs="Century Gothic"/>
            <w:color w:val="0000FF"/>
            <w:sz w:val="14"/>
          </w:rPr>
          <w:t>n175</w:t>
        </w:r>
      </w:hyperlink>
      <w:r w:rsidRPr="002605D5">
        <w:rPr>
          <w:rFonts w:ascii="Century Gothic" w:eastAsia="Century Gothic" w:hAnsi="Century Gothic" w:cs="Century Gothic"/>
          <w:sz w:val="14"/>
        </w:rPr>
        <w:t xml:space="preserve"> Simply reviewing a college catalog indicating a bottom line of $ 20,000 or more for tuition, fees, and room and board can convince a student's parents that college is an impossible dream. </w:t>
      </w:r>
      <w:hyperlink r:id="rId134" w:anchor="n176">
        <w:proofErr w:type="gramStart"/>
        <w:r w:rsidRPr="002605D5">
          <w:rPr>
            <w:rFonts w:ascii="Century Gothic" w:eastAsia="Century Gothic" w:hAnsi="Century Gothic" w:cs="Century Gothic"/>
            <w:color w:val="0000FF"/>
            <w:sz w:val="14"/>
          </w:rPr>
          <w:t>n176</w:t>
        </w:r>
        <w:proofErr w:type="gramEnd"/>
      </w:hyperlink>
      <w:r w:rsidRPr="002605D5">
        <w:rPr>
          <w:rFonts w:ascii="Century Gothic" w:eastAsia="Century Gothic" w:hAnsi="Century Gothic" w:cs="Century Gothic"/>
          <w:sz w:val="14"/>
        </w:rPr>
        <w:t xml:space="preserve"> Although </w:t>
      </w:r>
      <w:proofErr w:type="spellStart"/>
      <w:r w:rsidRPr="009933AF">
        <w:rPr>
          <w:rStyle w:val="StyleUnderline"/>
        </w:rPr>
        <w:t>ruralism</w:t>
      </w:r>
      <w:proofErr w:type="spellEnd"/>
      <w:r w:rsidRPr="002605D5">
        <w:rPr>
          <w:rFonts w:ascii="Century Gothic" w:eastAsia="Century Gothic" w:hAnsi="Century Gothic" w:cs="Century Gothic"/>
          <w:sz w:val="14"/>
        </w:rPr>
        <w:t xml:space="preserve"> does not preclude rural students from attending [*311] college or obtaining employment altogether, it </w:t>
      </w:r>
      <w:r w:rsidRPr="009933AF">
        <w:rPr>
          <w:rStyle w:val="StyleUnderline"/>
        </w:rPr>
        <w:t xml:space="preserve">precludes most from attending elite colleges and obtaining the most desirable employment. </w:t>
      </w:r>
      <w:hyperlink r:id="rId135" w:anchor="n177">
        <w:proofErr w:type="gramStart"/>
        <w:r w:rsidRPr="009933AF">
          <w:rPr>
            <w:rStyle w:val="StyleUnderline"/>
          </w:rPr>
          <w:t>n177</w:t>
        </w:r>
        <w:proofErr w:type="gramEnd"/>
      </w:hyperlink>
      <w:r w:rsidRPr="009933AF">
        <w:rPr>
          <w:rStyle w:val="StyleUnderline"/>
        </w:rPr>
        <w:t xml:space="preserve"> Similar to other forms of discrimination, the effect of </w:t>
      </w:r>
      <w:proofErr w:type="spellStart"/>
      <w:r w:rsidRPr="009933AF">
        <w:rPr>
          <w:rStyle w:val="StyleUnderline"/>
        </w:rPr>
        <w:t>ruralism</w:t>
      </w:r>
      <w:proofErr w:type="spellEnd"/>
      <w:r w:rsidRPr="009933AF">
        <w:rPr>
          <w:rStyle w:val="StyleUnderline"/>
        </w:rPr>
        <w:t xml:space="preserve"> is compounded through the college and employment processes. Rural schools typically are considered inferior to urban schools. </w:t>
      </w:r>
      <w:hyperlink r:id="rId136" w:anchor="n178">
        <w:proofErr w:type="gramStart"/>
        <w:r w:rsidRPr="002605D5">
          <w:rPr>
            <w:rFonts w:ascii="Century Gothic" w:eastAsia="Century Gothic" w:hAnsi="Century Gothic" w:cs="Century Gothic"/>
            <w:color w:val="0000FF"/>
            <w:sz w:val="14"/>
          </w:rPr>
          <w:t>n178</w:t>
        </w:r>
        <w:proofErr w:type="gramEnd"/>
      </w:hyperlink>
      <w:r w:rsidRPr="002605D5">
        <w:rPr>
          <w:rFonts w:ascii="Century Gothic" w:eastAsia="Century Gothic" w:hAnsi="Century Gothic" w:cs="Century Gothic"/>
          <w:sz w:val="14"/>
        </w:rPr>
        <w:t xml:space="preserve"> Rural schools often are unable to offer a variety of foreign language, mathematics, and science courses. </w:t>
      </w:r>
      <w:r w:rsidRPr="009933AF">
        <w:rPr>
          <w:rStyle w:val="StyleUnderline"/>
        </w:rPr>
        <w:t xml:space="preserve">Rural schools are often unable to offer "tracked" or Advanced Placement courses, which would enhance students' ability to compete with urban students for college </w:t>
      </w:r>
      <w:r w:rsidRPr="00CD188A">
        <w:rPr>
          <w:rStyle w:val="StyleUnderline"/>
        </w:rPr>
        <w:t>admission. When applying to college, rural students are at a disadvantage as urban students' standardized test scores are higher and their course listings are more comprehensive.</w:t>
      </w:r>
      <w:r w:rsidRPr="002605D5">
        <w:rPr>
          <w:rFonts w:ascii="Century Gothic" w:eastAsia="Century Gothic" w:hAnsi="Century Gothic" w:cs="Century Gothic"/>
          <w:sz w:val="14"/>
        </w:rPr>
        <w:t xml:space="preserve"> </w:t>
      </w:r>
      <w:hyperlink r:id="rId137" w:anchor="n179">
        <w:r w:rsidRPr="002605D5">
          <w:rPr>
            <w:rFonts w:ascii="Century Gothic" w:eastAsia="Century Gothic" w:hAnsi="Century Gothic" w:cs="Century Gothic"/>
            <w:color w:val="0000FF"/>
            <w:sz w:val="14"/>
          </w:rPr>
          <w:t>n179</w:t>
        </w:r>
      </w:hyperlink>
      <w:r w:rsidRPr="002605D5">
        <w:rPr>
          <w:rFonts w:ascii="Century Gothic" w:eastAsia="Century Gothic" w:hAnsi="Century Gothic" w:cs="Century Gothic"/>
          <w:sz w:val="14"/>
        </w:rPr>
        <w:t xml:space="preserve"> </w:t>
      </w:r>
      <w:r w:rsidRPr="00CD188A">
        <w:rPr>
          <w:rStyle w:val="StyleUnderline"/>
        </w:rPr>
        <w:t>Rural students [*312] often do not have access to preparatory classes for standardized achievement tests, such as the Scholastic</w:t>
      </w:r>
      <w:r w:rsidRPr="009933AF">
        <w:rPr>
          <w:rStyle w:val="StyleUnderline"/>
        </w:rPr>
        <w:t xml:space="preserve"> Aptitude Test, in which urban students routinely enroll</w:t>
      </w:r>
      <w:r w:rsidRPr="002605D5">
        <w:rPr>
          <w:rFonts w:ascii="Century Gothic" w:eastAsia="Century Gothic" w:hAnsi="Century Gothic" w:cs="Century Gothic"/>
          <w:sz w:val="14"/>
        </w:rPr>
        <w:t>. In addition</w:t>
      </w:r>
      <w:r w:rsidRPr="009933AF">
        <w:rPr>
          <w:rStyle w:val="StyleUnderline"/>
        </w:rPr>
        <w:t xml:space="preserve">, </w:t>
      </w:r>
      <w:r w:rsidRPr="00CD188A">
        <w:rPr>
          <w:rStyle w:val="StyleUnderline"/>
        </w:rPr>
        <w:t>rural students often cannot compete with the experiences available to urban students, particularly wealthy urban students, who have traveled or engaged in specialized activities that serve as the foundation for the personal statement of their college applications</w:t>
      </w:r>
      <w:r w:rsidRPr="009933AF">
        <w:rPr>
          <w:rStyle w:val="StyleUnderline"/>
        </w:rPr>
        <w:t>.</w:t>
      </w:r>
      <w:r w:rsidRPr="002605D5">
        <w:rPr>
          <w:rFonts w:ascii="Century Gothic" w:eastAsia="Century Gothic" w:hAnsi="Century Gothic" w:cs="Century Gothic"/>
          <w:sz w:val="14"/>
        </w:rPr>
        <w:t xml:space="preserve"> </w:t>
      </w:r>
      <w:hyperlink r:id="rId138" w:anchor="n180">
        <w:proofErr w:type="gramStart"/>
        <w:r w:rsidRPr="002605D5">
          <w:rPr>
            <w:rFonts w:ascii="Century Gothic" w:eastAsia="Century Gothic" w:hAnsi="Century Gothic" w:cs="Century Gothic"/>
            <w:color w:val="0000FF"/>
            <w:sz w:val="14"/>
          </w:rPr>
          <w:t>n180</w:t>
        </w:r>
        <w:proofErr w:type="gramEnd"/>
      </w:hyperlink>
      <w:r w:rsidRPr="002605D5">
        <w:rPr>
          <w:rFonts w:ascii="Century Gothic" w:eastAsia="Century Gothic" w:hAnsi="Century Gothic" w:cs="Century Gothic"/>
          <w:sz w:val="14"/>
        </w:rPr>
        <w:t xml:space="preserve"> In a significant way, </w:t>
      </w:r>
      <w:r w:rsidRPr="009933AF">
        <w:rPr>
          <w:rStyle w:val="StyleUnderline"/>
        </w:rPr>
        <w:t>rural schools embody today's "separate but equal" problem: educational facilities are provided to rural children, but the opportunities do not approximate those provided to urban children</w:t>
      </w:r>
      <w:r w:rsidRPr="002605D5">
        <w:rPr>
          <w:rFonts w:ascii="Century Gothic" w:eastAsia="Century Gothic" w:hAnsi="Century Gothic" w:cs="Century Gothic"/>
          <w:sz w:val="14"/>
        </w:rPr>
        <w:t xml:space="preserve">. Thus, the notion of "separate but equal" continues to exist today in segregating our most rural students from urban ones - and just as the separate facilities for African-Americans were never truly "equal," but only "separate," the same is true of the segregation of rural dwellers. Moreover, </w:t>
      </w:r>
      <w:r w:rsidRPr="009933AF">
        <w:rPr>
          <w:rStyle w:val="StyleUnderline"/>
        </w:rPr>
        <w:t xml:space="preserve">even for those students who persevere and obtain a college education, problems stemming from </w:t>
      </w:r>
      <w:proofErr w:type="spellStart"/>
      <w:r w:rsidRPr="009933AF">
        <w:rPr>
          <w:rStyle w:val="StyleUnderline"/>
        </w:rPr>
        <w:t>ruralism</w:t>
      </w:r>
      <w:proofErr w:type="spellEnd"/>
      <w:r w:rsidRPr="009933AF">
        <w:rPr>
          <w:rStyle w:val="StyleUnderline"/>
        </w:rPr>
        <w:t xml:space="preserve"> continue past college graduation.</w:t>
      </w:r>
      <w:r>
        <w:rPr>
          <w:rStyle w:val="StyleUnderline"/>
        </w:rPr>
        <w:t xml:space="preserve"> </w:t>
      </w:r>
    </w:p>
    <w:p w:rsidR="00874119" w:rsidRDefault="00874119" w:rsidP="00874119">
      <w:pPr>
        <w:pStyle w:val="Heading3"/>
        <w:rPr>
          <w:rStyle w:val="StyleUnderline"/>
          <w:b w:val="0"/>
          <w:sz w:val="32"/>
          <w:szCs w:val="32"/>
        </w:rPr>
      </w:pPr>
      <w:r w:rsidRPr="002713C2">
        <w:rPr>
          <w:rStyle w:val="StyleUnderline"/>
          <w:sz w:val="32"/>
          <w:szCs w:val="32"/>
        </w:rPr>
        <w:t>Poverty</w:t>
      </w:r>
    </w:p>
    <w:p w:rsidR="00874119" w:rsidRPr="002713C2" w:rsidRDefault="00874119" w:rsidP="00874119"/>
    <w:p w:rsidR="00874119" w:rsidRPr="00483A98" w:rsidRDefault="00874119" w:rsidP="00874119">
      <w:pPr>
        <w:pStyle w:val="Heading4"/>
        <w:spacing w:line="240" w:lineRule="auto"/>
        <w:contextualSpacing/>
        <w:rPr>
          <w:rStyle w:val="Style13ptBold"/>
          <w:b/>
        </w:rPr>
      </w:pPr>
      <w:r w:rsidRPr="00483A98">
        <w:rPr>
          <w:rStyle w:val="Style13ptBold"/>
          <w:b/>
        </w:rPr>
        <w:t>A child in poverty needs more support than one who isn’t</w:t>
      </w:r>
    </w:p>
    <w:p w:rsidR="00874119" w:rsidRPr="00483A98" w:rsidRDefault="00874119" w:rsidP="00874119">
      <w:pPr>
        <w:spacing w:line="240" w:lineRule="auto"/>
        <w:contextualSpacing/>
        <w:rPr>
          <w:szCs w:val="16"/>
        </w:rPr>
      </w:pPr>
      <w:r w:rsidRPr="001D7F95">
        <w:rPr>
          <w:rStyle w:val="Style13ptBold"/>
        </w:rPr>
        <w:t xml:space="preserve">Campaign </w:t>
      </w:r>
      <w:proofErr w:type="gramStart"/>
      <w:r w:rsidRPr="001D7F95">
        <w:rPr>
          <w:rStyle w:val="Style13ptBold"/>
        </w:rPr>
        <w:t>For</w:t>
      </w:r>
      <w:proofErr w:type="gramEnd"/>
      <w:r w:rsidRPr="001D7F95">
        <w:rPr>
          <w:rStyle w:val="Style13ptBold"/>
        </w:rPr>
        <w:t xml:space="preserve"> America's Future</w:t>
      </w:r>
      <w:r w:rsidRPr="00483A98">
        <w:rPr>
          <w:szCs w:val="16"/>
        </w:rPr>
        <w:t>, 6-9</w:t>
      </w:r>
      <w:r w:rsidRPr="005A5BAF">
        <w:t>-</w:t>
      </w:r>
      <w:r w:rsidRPr="001D7F95">
        <w:rPr>
          <w:rStyle w:val="Style13ptBold"/>
        </w:rPr>
        <w:t>2015</w:t>
      </w:r>
      <w:r w:rsidRPr="005A5BAF">
        <w:t xml:space="preserve">, </w:t>
      </w:r>
      <w:r w:rsidRPr="00483A98">
        <w:rPr>
          <w:szCs w:val="16"/>
        </w:rPr>
        <w:t>Campaign For America's Future 6-9-2015, Low-Income School Districts Need More, But Many Are Starved Instead, https://ourfuture.org/20150609/low-income-school-districts-need-more-but-some-are-starved-instead, 6-16-2017</w:t>
      </w:r>
    </w:p>
    <w:p w:rsidR="00874119" w:rsidRDefault="00874119" w:rsidP="00874119">
      <w:pPr>
        <w:shd w:val="clear" w:color="auto" w:fill="FFFFFF"/>
        <w:spacing w:after="240" w:line="240" w:lineRule="auto"/>
        <w:contextualSpacing/>
        <w:textAlignment w:val="baseline"/>
        <w:rPr>
          <w:rFonts w:ascii="ClassicGrotesque" w:eastAsia="Times New Roman" w:hAnsi="ClassicGrotesque" w:cs="Times New Roman"/>
          <w:color w:val="111111"/>
          <w:szCs w:val="25"/>
        </w:rPr>
      </w:pPr>
      <w:r w:rsidRPr="005A5BAF">
        <w:rPr>
          <w:rFonts w:ascii="ClassicGrotesque" w:eastAsia="Times New Roman" w:hAnsi="ClassicGrotesque" w:cs="Times New Roman"/>
          <w:color w:val="111111"/>
          <w:szCs w:val="25"/>
        </w:rPr>
        <w:t xml:space="preserve">Why does this matter? Because </w:t>
      </w:r>
      <w:r w:rsidRPr="005A5BAF">
        <w:rPr>
          <w:rStyle w:val="StyleUnderline"/>
        </w:rPr>
        <w:t>a child born into poverty needs more public support than a child born into a financially well-off family. Study after study has drawn a direct correlation between student achievement and poverty. When a child is less likely to have educational resources at home, is less likely to have a well-educated parent with the time to help the child learn, and is more likely to come to school malnourished, it makes sense that public school funding steps up to compensate</w:t>
      </w:r>
      <w:r w:rsidRPr="005A5BAF">
        <w:rPr>
          <w:rFonts w:ascii="ClassicGrotesque" w:eastAsia="Times New Roman" w:hAnsi="ClassicGrotesque" w:cs="Times New Roman"/>
          <w:color w:val="111111"/>
          <w:szCs w:val="25"/>
        </w:rPr>
        <w:t>.</w:t>
      </w:r>
      <w:r w:rsidRPr="004C3760">
        <w:rPr>
          <w:rFonts w:ascii="ClassicGrotesque" w:eastAsia="Times New Roman" w:hAnsi="ClassicGrotesque" w:cs="Times New Roman"/>
          <w:color w:val="111111"/>
          <w:szCs w:val="25"/>
        </w:rPr>
        <w:t xml:space="preserve"> </w:t>
      </w:r>
      <w:r w:rsidRPr="005A5BAF">
        <w:rPr>
          <w:rFonts w:ascii="ClassicGrotesque" w:eastAsia="Times New Roman" w:hAnsi="ClassicGrotesque" w:cs="Times New Roman"/>
          <w:color w:val="111111"/>
          <w:szCs w:val="25"/>
        </w:rPr>
        <w:t>Or so one would think.</w:t>
      </w:r>
      <w:r w:rsidRPr="004C3760">
        <w:rPr>
          <w:rFonts w:ascii="ClassicGrotesque" w:eastAsia="Times New Roman" w:hAnsi="ClassicGrotesque" w:cs="Times New Roman"/>
          <w:color w:val="111111"/>
          <w:szCs w:val="25"/>
        </w:rPr>
        <w:t xml:space="preserve"> </w:t>
      </w:r>
      <w:r w:rsidRPr="005A5BAF">
        <w:rPr>
          <w:rFonts w:ascii="ClassicGrotesque" w:eastAsia="Times New Roman" w:hAnsi="ClassicGrotesque" w:cs="Times New Roman"/>
          <w:color w:val="111111"/>
          <w:szCs w:val="25"/>
        </w:rPr>
        <w:t xml:space="preserve">The reality is that the way school systems are funded – primarily through local property taxes – guarantees that wealthy </w:t>
      </w:r>
      <w:r w:rsidRPr="00CD188A">
        <w:rPr>
          <w:rFonts w:ascii="ClassicGrotesque" w:eastAsia="Times New Roman" w:hAnsi="ClassicGrotesque" w:cs="Times New Roman"/>
          <w:color w:val="111111"/>
          <w:sz w:val="14"/>
          <w:szCs w:val="14"/>
        </w:rPr>
        <w:t xml:space="preserve">districts will have more to spend on their children than districts with concentrated poverty, unless states intervene to require that money from wealthy districts be used to help elevate children who don’t have the same advantages. For those who think there is a red state-blue state contrast on this issue, the reality is mixed. Among the states that get an “F” in school funding fairness includes the blue state of Maryland as well as deep-red Texas and swing states Iowa and Pennsylvania. The states with an “A” rating include Louisiana, but that is no doubt the result of vigorous fights between school activists and Republican Gov. Bobby Jindal, who is a leading proponent of “school choice” and critic of public schools. It’s also important to note that some states – Florida is a good example – appear to be </w:t>
      </w:r>
      <w:proofErr w:type="gramStart"/>
      <w:r w:rsidRPr="00CD188A">
        <w:rPr>
          <w:rFonts w:ascii="ClassicGrotesque" w:eastAsia="Times New Roman" w:hAnsi="ClassicGrotesque" w:cs="Times New Roman"/>
          <w:color w:val="111111"/>
          <w:sz w:val="14"/>
          <w:szCs w:val="14"/>
        </w:rPr>
        <w:t>more fair</w:t>
      </w:r>
      <w:proofErr w:type="gramEnd"/>
      <w:r w:rsidRPr="00CD188A">
        <w:rPr>
          <w:rFonts w:ascii="ClassicGrotesque" w:eastAsia="Times New Roman" w:hAnsi="ClassicGrotesque" w:cs="Times New Roman"/>
          <w:color w:val="111111"/>
          <w:sz w:val="14"/>
          <w:szCs w:val="14"/>
        </w:rPr>
        <w:t xml:space="preserve"> in distributing school funding only because their across-the-board cuts in public school funding hit wealthy districts harder than low-income districts. “Funding in Florida’s wealthiest districts dropped over $3,400 between 2007 and 2012, while the highest-poverty districts lost less than $700,” the report said. Another school funding measure the report examines is “effort,” or the percentage of a state’s gross domestic product that is devoted to education. That index ranged from a high of 5 percent in Vermont and West Virginia to a low of 2.3 percent in Delaware. </w:t>
      </w:r>
      <w:r w:rsidRPr="00CD188A">
        <w:rPr>
          <w:sz w:val="14"/>
          <w:szCs w:val="14"/>
        </w:rPr>
        <w:t>“Even with improvements in the economy, few states are translating that economic growth into greater investments in school funding,” the report said. “While total GDP has rebounded to 2008 levels or higher in all states except Nevada and Wyoming, 20 states invested fewer total dollars into the education system.</w:t>
      </w:r>
      <w:r w:rsidRPr="00CD188A">
        <w:rPr>
          <w:rFonts w:ascii="ClassicGrotesque" w:eastAsia="Times New Roman" w:hAnsi="ClassicGrotesque" w:cs="Times New Roman"/>
          <w:color w:val="111111"/>
          <w:sz w:val="14"/>
          <w:szCs w:val="14"/>
        </w:rPr>
        <w:t xml:space="preserve"> Despite the economic rebound in most states, the Effort index remains below 2008 levels in all states except Connecticut, Wyoming, Illinois, and West Virginia.” In the face of statistics like these, you can expect at least some of the Republican presidential candidates to say – as former Texas Gov. Rick Perry infamously did during his 2012 campaign – that the federal Department of Education is one of the agencies they will remember to say they will shut down once in office. It’s a promise that should not necessarily be taken literally, but it serves as a proxy for the mindset that these systemic funding inequities between states and between rich and poor districts within states are not a national concern. But, as the report concludes, “</w:t>
      </w:r>
      <w:r w:rsidRPr="004C3760">
        <w:rPr>
          <w:rStyle w:val="StyleUnderline"/>
        </w:rPr>
        <w:t>sustaining investments in education is important to the long-term vitality of a state’s — and the nation’s — civic and economic health and well-being.” Making sure that we’re not only spending what we should on education but assuring that the students who need the most get the most should not only be a state responsibility, but a top national priority</w:t>
      </w:r>
      <w:r w:rsidRPr="005A5BAF">
        <w:rPr>
          <w:rFonts w:ascii="ClassicGrotesque" w:eastAsia="Times New Roman" w:hAnsi="ClassicGrotesque" w:cs="Times New Roman"/>
          <w:color w:val="111111"/>
          <w:szCs w:val="25"/>
        </w:rPr>
        <w:t>.</w:t>
      </w:r>
    </w:p>
    <w:p w:rsidR="00874119" w:rsidRDefault="00874119" w:rsidP="00874119">
      <w:pPr>
        <w:shd w:val="clear" w:color="auto" w:fill="FFFFFF"/>
        <w:spacing w:after="240" w:line="240" w:lineRule="auto"/>
        <w:contextualSpacing/>
        <w:textAlignment w:val="baseline"/>
        <w:rPr>
          <w:rFonts w:ascii="ClassicGrotesque" w:eastAsia="Times New Roman" w:hAnsi="ClassicGrotesque" w:cs="Times New Roman"/>
          <w:color w:val="111111"/>
          <w:szCs w:val="25"/>
        </w:rPr>
      </w:pPr>
    </w:p>
    <w:p w:rsidR="00874119" w:rsidRDefault="00874119" w:rsidP="00874119">
      <w:pPr>
        <w:pStyle w:val="Heading4"/>
      </w:pPr>
      <w:r>
        <w:t>Rags to riches narratives undermine struggles against poverty</w:t>
      </w:r>
    </w:p>
    <w:p w:rsidR="00874119" w:rsidRDefault="00874119" w:rsidP="00CD188A">
      <w:pPr>
        <w:spacing w:line="240" w:lineRule="auto"/>
        <w:contextualSpacing/>
      </w:pPr>
      <w:r>
        <w:t xml:space="preserve">Debra L. </w:t>
      </w:r>
      <w:r w:rsidRPr="00CC252F">
        <w:rPr>
          <w:b/>
        </w:rPr>
        <w:t xml:space="preserve">Ireland 2003 </w:t>
      </w:r>
      <w:r w:rsidRPr="00CD188A">
        <w:rPr>
          <w:szCs w:val="16"/>
        </w:rPr>
        <w:t>(Graduate from Gannon University) The Scholar: St. Mary’s Law Review on Minority Issues “Comment: The Price of Education: What Local Control Is Costing American Children” LexisNexis</w:t>
      </w:r>
    </w:p>
    <w:p w:rsidR="00874119" w:rsidRDefault="00874119" w:rsidP="00CD188A">
      <w:pPr>
        <w:spacing w:line="240" w:lineRule="auto"/>
        <w:contextualSpacing/>
        <w:rPr>
          <w:rStyle w:val="StyleUnderline"/>
        </w:rPr>
      </w:pPr>
      <w:r w:rsidRPr="0013558B">
        <w:rPr>
          <w:rStyle w:val="StyleUnderline"/>
        </w:rPr>
        <w:t>The psychological impact of another's belief in one's ability to succeed is startling</w:t>
      </w:r>
      <w:r w:rsidRPr="00CD188A">
        <w:t xml:space="preserve">. The implications are even more so. </w:t>
      </w:r>
      <w:r w:rsidRPr="0013558B">
        <w:rPr>
          <w:rStyle w:val="StyleUnderline"/>
        </w:rPr>
        <w:t xml:space="preserve">If a teacher, who is trained to treat all students equally and believe in the possibility inherent in each child, can still communicate at a subconscious level to a particular child that he or she is "special" and expected to do great things, what [*192] happens when the message is more overt? </w:t>
      </w:r>
      <w:proofErr w:type="gramStart"/>
      <w:r w:rsidRPr="00CD188A">
        <w:t>n228</w:t>
      </w:r>
      <w:proofErr w:type="gramEnd"/>
      <w:r w:rsidRPr="00CD188A">
        <w:t xml:space="preserve"> What happens when the message comes from parents, community members, students at other schools, and is a recurring theme in media? </w:t>
      </w:r>
      <w:r w:rsidRPr="0013558B">
        <w:rPr>
          <w:rStyle w:val="StyleUnderline"/>
        </w:rPr>
        <w:t xml:space="preserve">There are children born to poverty who succeed against all odds, and broadcast and print media journalists relish sharing such up-by-the-bootstraps stories. </w:t>
      </w:r>
      <w:proofErr w:type="gramStart"/>
      <w:r w:rsidRPr="0013558B">
        <w:rPr>
          <w:rStyle w:val="StyleUnderline"/>
        </w:rPr>
        <w:t>n229</w:t>
      </w:r>
      <w:proofErr w:type="gramEnd"/>
      <w:r w:rsidRPr="0013558B">
        <w:rPr>
          <w:rStyle w:val="StyleUnderline"/>
        </w:rPr>
        <w:t xml:space="preserve"> True, these success-story profiles are encouraging and inspiring. However, they can also unintentionally help perpetuate the inequities that the lauded impoverished students fought so Page 12 6 SCHOLAR 159, *190 hard to escape</w:t>
      </w:r>
      <w:r w:rsidRPr="00CD188A">
        <w:t xml:space="preserve">. By reaffirming what we all want to believe, that with hard work any and all children can improve their status in life, the positive profiles allow us to become complaisant. </w:t>
      </w:r>
      <w:r w:rsidRPr="0013558B">
        <w:rPr>
          <w:rStyle w:val="StyleUnderline"/>
        </w:rPr>
        <w:t>They allow us to look the other way and convince ourselves that poor children are not suffering any discrimination, that no equalization of education funds is necessary. They let us hold fast to the belief that kids who do not make the most of their educational opportunity and use it to break out of poverty simply must not have wanted to do so badly enough.</w:t>
      </w:r>
    </w:p>
    <w:p w:rsidR="00874119" w:rsidRDefault="00874119" w:rsidP="00874119">
      <w:pPr>
        <w:shd w:val="clear" w:color="auto" w:fill="FFFFFF"/>
        <w:spacing w:after="240" w:line="240" w:lineRule="auto"/>
        <w:contextualSpacing/>
        <w:textAlignment w:val="baseline"/>
        <w:rPr>
          <w:rFonts w:ascii="ClassicGrotesque" w:eastAsia="Times New Roman" w:hAnsi="ClassicGrotesque" w:cs="Times New Roman"/>
          <w:color w:val="111111"/>
          <w:szCs w:val="25"/>
        </w:rPr>
      </w:pPr>
    </w:p>
    <w:p w:rsidR="00874119" w:rsidRDefault="00874119" w:rsidP="00874119">
      <w:pPr>
        <w:pStyle w:val="Heading4"/>
      </w:pPr>
      <w:r>
        <w:t>Funding inequality is real and happens</w:t>
      </w:r>
    </w:p>
    <w:p w:rsidR="00874119" w:rsidRPr="003D17A9" w:rsidRDefault="00874119" w:rsidP="00874119">
      <w:r>
        <w:t xml:space="preserve">Debra L. </w:t>
      </w:r>
      <w:r w:rsidRPr="00CC252F">
        <w:rPr>
          <w:b/>
        </w:rPr>
        <w:t xml:space="preserve">Ireland 2003 </w:t>
      </w:r>
      <w:r>
        <w:t>(Graduate from Gannon University) The Scholar: St. Mary’s Law Review on Minority Issues “Comment: The Price of Education: What Local Control Is Costing American Children” LexisNexis</w:t>
      </w:r>
    </w:p>
    <w:p w:rsidR="00874119" w:rsidRPr="00CD188A" w:rsidRDefault="00874119" w:rsidP="00874119">
      <w:r w:rsidRPr="00690AB5">
        <w:rPr>
          <w:rStyle w:val="StyleUnderline"/>
        </w:rPr>
        <w:t xml:space="preserve">Money is raised at the local level most often through property taxes. </w:t>
      </w:r>
      <w:proofErr w:type="gramStart"/>
      <w:r w:rsidRPr="00690AB5">
        <w:rPr>
          <w:rStyle w:val="StyleUnderline"/>
        </w:rPr>
        <w:t>n44</w:t>
      </w:r>
      <w:proofErr w:type="gramEnd"/>
      <w:r w:rsidRPr="00690AB5">
        <w:rPr>
          <w:rStyle w:val="StyleUnderline"/>
        </w:rPr>
        <w:t xml:space="preserve"> Although still in wide use, n45 property tax-based school financing schemes have been the basis for a litany of lawsuits.</w:t>
      </w:r>
      <w:r w:rsidRPr="00CD188A">
        <w:t xml:space="preserve"> </w:t>
      </w:r>
      <w:proofErr w:type="gramStart"/>
      <w:r w:rsidRPr="00CD188A">
        <w:t>n46</w:t>
      </w:r>
      <w:proofErr w:type="gramEnd"/>
      <w:r w:rsidRPr="00CD188A">
        <w:t xml:space="preserve"> In </w:t>
      </w:r>
      <w:r w:rsidRPr="00690AB5">
        <w:rPr>
          <w:rStyle w:val="StyleUnderline"/>
        </w:rPr>
        <w:t xml:space="preserve">most of those actions, plaintiffs have alleged property tax-based funding violates the equal protection clause of either the Constitution of the United States or respective [*170] state constitutions. </w:t>
      </w:r>
      <w:proofErr w:type="gramStart"/>
      <w:r w:rsidRPr="00CD188A">
        <w:t>n47</w:t>
      </w:r>
      <w:proofErr w:type="gramEnd"/>
      <w:r w:rsidRPr="00CD188A">
        <w:t xml:space="preserve"> The general argument is that more money is generated in areas with high property values; thus, </w:t>
      </w:r>
      <w:r w:rsidRPr="00690AB5">
        <w:rPr>
          <w:rStyle w:val="StyleUnderline"/>
        </w:rPr>
        <w:t xml:space="preserve">more money is available to educate children who are already privileged to live in property-rich, economically-advanced districts. </w:t>
      </w:r>
      <w:proofErr w:type="gramStart"/>
      <w:r w:rsidRPr="00690AB5">
        <w:rPr>
          <w:rStyle w:val="StyleUnderline"/>
        </w:rPr>
        <w:t>n48</w:t>
      </w:r>
      <w:proofErr w:type="gramEnd"/>
      <w:r w:rsidRPr="00690AB5">
        <w:rPr>
          <w:rStyle w:val="StyleUnderline"/>
        </w:rPr>
        <w:t xml:space="preserve"> While property-rich districts have the good fortune of having more money to spend on schools, the families who live in those advantaged areas receive yet another benefit: property tax burdens that are lighter than those of their cross-town counterparts.</w:t>
      </w:r>
      <w:r w:rsidRPr="00CD188A">
        <w:t xml:space="preserve"> </w:t>
      </w:r>
      <w:proofErr w:type="gramStart"/>
      <w:r w:rsidRPr="00CD188A">
        <w:t>n49</w:t>
      </w:r>
      <w:proofErr w:type="gramEnd"/>
      <w:r w:rsidRPr="00CD188A">
        <w:t xml:space="preserve"> Consider some of the same data the Supreme Court used in San Antonio Independent School District v. Rodriguez, n50 as illustration. The Court compared </w:t>
      </w:r>
      <w:r w:rsidRPr="00690AB5">
        <w:rPr>
          <w:rStyle w:val="StyleUnderline"/>
        </w:rPr>
        <w:t xml:space="preserve">statistics from two school districts in San Antonio, Texas. One of them had the lowest per-pupil assessed property value in the region, at $ 5,960; n51 the other had the highest assessment at $ 49,000 per pupil. </w:t>
      </w:r>
      <w:proofErr w:type="gramStart"/>
      <w:r w:rsidRPr="00690AB5">
        <w:rPr>
          <w:rStyle w:val="StyleUnderline"/>
        </w:rPr>
        <w:t>n52</w:t>
      </w:r>
      <w:proofErr w:type="gramEnd"/>
      <w:r w:rsidRPr="00690AB5">
        <w:rPr>
          <w:rStyle w:val="StyleUnderline"/>
        </w:rPr>
        <w:t xml:space="preserve"> With a tax rate of $ 1.05 per $ 100 of valuation, n53 the property-poor district raised $ 26 per student. n54 But the property-rich district, using a lower tax rate of only 85 cents per $ 100 in assessed property, generated $ 333 per student.</w:t>
      </w:r>
      <w:r w:rsidRPr="00CD188A">
        <w:t xml:space="preserve"> </w:t>
      </w:r>
      <w:proofErr w:type="gramStart"/>
      <w:r w:rsidRPr="00CD188A">
        <w:t>n55</w:t>
      </w:r>
      <w:proofErr w:type="gramEnd"/>
      <w:r w:rsidRPr="00CD188A">
        <w:t xml:space="preserve"> In addition, </w:t>
      </w:r>
      <w:r w:rsidRPr="00690AB5">
        <w:rPr>
          <w:rStyle w:val="StyleUnderline"/>
        </w:rPr>
        <w:t>the percentage of family budget being allocated to property tax in the wealthier district was much smaller, and the return arguably greater, than in the economically disadvantaged district.</w:t>
      </w:r>
      <w:r w:rsidRPr="003D17A9">
        <w:rPr>
          <w:u w:val="single"/>
        </w:rPr>
        <w:t xml:space="preserve"> </w:t>
      </w:r>
      <w:r w:rsidRPr="00CD188A">
        <w:t>n56</w:t>
      </w:r>
    </w:p>
    <w:p w:rsidR="00874119" w:rsidRDefault="00874119" w:rsidP="00874119">
      <w:pPr>
        <w:pStyle w:val="Heading4"/>
      </w:pPr>
      <w:r>
        <w:t>Property Tax increase the problem of poverty</w:t>
      </w:r>
    </w:p>
    <w:p w:rsidR="00874119" w:rsidRPr="003D17A9" w:rsidRDefault="00874119" w:rsidP="00874119">
      <w:r>
        <w:t xml:space="preserve">Debra L. </w:t>
      </w:r>
      <w:r w:rsidRPr="00CC252F">
        <w:rPr>
          <w:b/>
        </w:rPr>
        <w:t xml:space="preserve">Ireland 2003 </w:t>
      </w:r>
      <w:r>
        <w:t>(Graduate from Gannon University) The Scholar: St. Mary’s Law Review on Minority Issues “Comment: The Price of Education: What Local Control Is Costing American Children” LexisNexis</w:t>
      </w:r>
    </w:p>
    <w:p w:rsidR="00874119" w:rsidRPr="00CD188A" w:rsidRDefault="00874119" w:rsidP="00874119">
      <w:r w:rsidRPr="002618E3">
        <w:rPr>
          <w:rStyle w:val="StyleUnderline"/>
        </w:rPr>
        <w:t>The gap between rich and poor districts is further compounded by the different challenges each face in trying to improve the quality of education they provide.</w:t>
      </w:r>
      <w:r w:rsidRPr="00CD188A">
        <w:t xml:space="preserve"> For example, </w:t>
      </w:r>
      <w:r w:rsidRPr="002618E3">
        <w:rPr>
          <w:rStyle w:val="StyleUnderline"/>
        </w:rPr>
        <w:t>because property-poor districts generally have higher tax rates and inferior schools, they in turn have fewer incentives</w:t>
      </w:r>
      <w:r w:rsidRPr="00CD188A">
        <w:t xml:space="preserve"> [*171] </w:t>
      </w:r>
      <w:r w:rsidRPr="002618E3">
        <w:rPr>
          <w:rStyle w:val="StyleUnderline"/>
        </w:rPr>
        <w:t>with which to lure new residents and businesses.</w:t>
      </w:r>
      <w:r w:rsidRPr="00CD188A">
        <w:t xml:space="preserve"> </w:t>
      </w:r>
      <w:proofErr w:type="gramStart"/>
      <w:r w:rsidRPr="00CD188A">
        <w:t>n57</w:t>
      </w:r>
      <w:proofErr w:type="gramEnd"/>
      <w:r w:rsidRPr="00CD188A">
        <w:t xml:space="preserve"> Thus, </w:t>
      </w:r>
      <w:r w:rsidRPr="002618E3">
        <w:rPr>
          <w:rStyle w:val="StyleUnderline"/>
        </w:rPr>
        <w:t>there is not much opportunity to improve upon</w:t>
      </w:r>
      <w:r w:rsidRPr="00CD188A">
        <w:t xml:space="preserve"> the inadequate tax base, </w:t>
      </w:r>
      <w:r w:rsidRPr="002618E3">
        <w:rPr>
          <w:rStyle w:val="StyleUnderline"/>
        </w:rPr>
        <w:t>and eventually help ease the tax burden. Further exacerbating the problem</w:t>
      </w:r>
      <w:r w:rsidRPr="00CD188A">
        <w:t xml:space="preserve">, the inferior schools in property-poor regions are more likely to have student bodies comprised mostly of children who are members of minority groups. n58 Therefore, </w:t>
      </w:r>
      <w:r w:rsidRPr="002618E3">
        <w:rPr>
          <w:rStyle w:val="StyleUnderline"/>
        </w:rPr>
        <w:t>not only do children have access to vastly different educational experiences as a result of the wealth of their community, but, by virtue of de facto economic segregation, n59 the better opportunities are disproportionately unavailable to children who are poor and more likely to be members of minority groups.</w:t>
      </w:r>
      <w:r w:rsidRPr="002618E3">
        <w:rPr>
          <w:u w:val="single"/>
        </w:rPr>
        <w:t xml:space="preserve"> </w:t>
      </w:r>
      <w:proofErr w:type="gramStart"/>
      <w:r w:rsidRPr="00CD188A">
        <w:t>n60</w:t>
      </w:r>
      <w:proofErr w:type="gramEnd"/>
      <w:r w:rsidRPr="00CD188A">
        <w:t xml:space="preserve"> </w:t>
      </w:r>
      <w:r w:rsidRPr="002618E3">
        <w:rPr>
          <w:rStyle w:val="StyleUnderline"/>
        </w:rPr>
        <w:t>Allowing such disparities to perpetuate is equivalent to practicing wealth-based and racial discrimination, however unintentional it may be.</w:t>
      </w:r>
      <w:r w:rsidRPr="00CD188A">
        <w:t xml:space="preserve"> n61</w:t>
      </w:r>
    </w:p>
    <w:p w:rsidR="002605D5" w:rsidRDefault="002605D5">
      <w:pPr>
        <w:rPr>
          <w:rFonts w:eastAsiaTheme="majorEastAsia" w:cstheme="majorBidi"/>
          <w:b/>
          <w:iCs/>
          <w:sz w:val="26"/>
        </w:rPr>
      </w:pPr>
      <w:r>
        <w:br w:type="page"/>
      </w:r>
    </w:p>
    <w:p w:rsidR="00874119" w:rsidRDefault="00874119" w:rsidP="00874119">
      <w:pPr>
        <w:pStyle w:val="Heading4"/>
      </w:pPr>
      <w:r>
        <w:t>A dollar in a poor district buys less than a dollar in a wealthy</w:t>
      </w:r>
    </w:p>
    <w:p w:rsidR="00874119" w:rsidRPr="003D17A9" w:rsidRDefault="00874119" w:rsidP="00874119">
      <w:r>
        <w:t xml:space="preserve">Debra L. </w:t>
      </w:r>
      <w:r w:rsidRPr="00CC252F">
        <w:rPr>
          <w:b/>
        </w:rPr>
        <w:t xml:space="preserve">Ireland 2003 </w:t>
      </w:r>
      <w:r>
        <w:t>(</w:t>
      </w:r>
      <w:r w:rsidRPr="00CD188A">
        <w:rPr>
          <w:szCs w:val="16"/>
        </w:rPr>
        <w:t>Graduate from Gannon University) The Scholar: St. Mary’s Law Review on Minority Issues “Comment: The Price of Education: What Local Control Is Costing American Children” LexisNexis</w:t>
      </w:r>
    </w:p>
    <w:p w:rsidR="00874119" w:rsidRPr="00CD188A" w:rsidRDefault="00874119" w:rsidP="00874119">
      <w:pPr>
        <w:shd w:val="clear" w:color="auto" w:fill="FFFFFF"/>
        <w:spacing w:after="240" w:line="240" w:lineRule="auto"/>
        <w:contextualSpacing/>
        <w:textAlignment w:val="baseline"/>
        <w:rPr>
          <w:rFonts w:ascii="ClassicGrotesque" w:eastAsia="Times New Roman" w:hAnsi="ClassicGrotesque" w:cs="Times New Roman"/>
          <w:color w:val="111111"/>
          <w:szCs w:val="25"/>
        </w:rPr>
      </w:pPr>
      <w:r w:rsidRPr="00CD188A">
        <w:t xml:space="preserve">To make matters worse, </w:t>
      </w:r>
      <w:r w:rsidRPr="002618E3">
        <w:rPr>
          <w:u w:val="single"/>
        </w:rPr>
        <w:t>many educators theorize that a dollar in a poor district buys less than a dollar in a wealthy</w:t>
      </w:r>
      <w:r w:rsidRPr="00CD188A">
        <w:t xml:space="preserve"> Page 4 6 SCHOLAR 159, *168 one. </w:t>
      </w:r>
      <w:proofErr w:type="gramStart"/>
      <w:r w:rsidRPr="00CD188A">
        <w:t>n62</w:t>
      </w:r>
      <w:proofErr w:type="gramEnd"/>
      <w:r w:rsidRPr="00CD188A">
        <w:t xml:space="preserve"> </w:t>
      </w:r>
      <w:r w:rsidRPr="002618E3">
        <w:rPr>
          <w:u w:val="single"/>
        </w:rPr>
        <w:t>Because the financially struggling districts are disproportionately urban and their students more</w:t>
      </w:r>
      <w:r w:rsidRPr="00CD188A">
        <w:t xml:space="preserve"> [*172] </w:t>
      </w:r>
      <w:r w:rsidRPr="002618E3">
        <w:rPr>
          <w:u w:val="single"/>
        </w:rPr>
        <w:t xml:space="preserve">likely to be members of minority groups, n63 or poor, n64 those districts will often have higher expenses in order to meet the needs of their particular students. </w:t>
      </w:r>
      <w:r w:rsidRPr="00CD188A">
        <w:t xml:space="preserve">n65 More remedial education classes, and therefore special education teachers, are likely to be required, n66 and </w:t>
      </w:r>
      <w:r w:rsidRPr="002618E3">
        <w:rPr>
          <w:u w:val="single"/>
        </w:rPr>
        <w:t>a greater proportion of the total budget will likely be needed to simply maintain older, less efficient facilities.</w:t>
      </w:r>
      <w:r w:rsidRPr="00CD188A">
        <w:t xml:space="preserve"> n67</w:t>
      </w:r>
    </w:p>
    <w:p w:rsidR="00874119" w:rsidRPr="00BC2E34" w:rsidRDefault="00874119" w:rsidP="00874119">
      <w:pPr>
        <w:pStyle w:val="Heading4"/>
        <w:spacing w:line="240" w:lineRule="auto"/>
        <w:contextualSpacing/>
        <w:rPr>
          <w:rStyle w:val="Style13ptBold"/>
          <w:b/>
        </w:rPr>
      </w:pPr>
      <w:r w:rsidRPr="00BC2E34">
        <w:rPr>
          <w:rStyle w:val="Style13ptBold"/>
          <w:b/>
        </w:rPr>
        <w:t>Education is critical to eradicating poverty.</w:t>
      </w:r>
    </w:p>
    <w:p w:rsidR="00874119" w:rsidRPr="00BC2E34" w:rsidRDefault="00874119" w:rsidP="00874119">
      <w:pPr>
        <w:spacing w:line="240" w:lineRule="auto"/>
        <w:contextualSpacing/>
      </w:pPr>
      <w:proofErr w:type="spellStart"/>
      <w:r w:rsidRPr="00BC2E34">
        <w:rPr>
          <w:rStyle w:val="Style13ptBold"/>
        </w:rPr>
        <w:t>Tilak</w:t>
      </w:r>
      <w:proofErr w:type="spellEnd"/>
      <w:r w:rsidRPr="00BC2E34">
        <w:t xml:space="preserve">, </w:t>
      </w:r>
      <w:proofErr w:type="spellStart"/>
      <w:r w:rsidRPr="0001668C">
        <w:rPr>
          <w:szCs w:val="16"/>
        </w:rPr>
        <w:t>Jandhyala</w:t>
      </w:r>
      <w:proofErr w:type="spellEnd"/>
      <w:r w:rsidRPr="0001668C">
        <w:rPr>
          <w:szCs w:val="16"/>
        </w:rPr>
        <w:t xml:space="preserve"> B. G.</w:t>
      </w:r>
      <w:r w:rsidRPr="00BC2E34">
        <w:t xml:space="preserve"> </w:t>
      </w:r>
      <w:r w:rsidRPr="00BC2E34">
        <w:rPr>
          <w:rStyle w:val="Style13ptBold"/>
        </w:rPr>
        <w:t>2002</w:t>
      </w:r>
      <w:r w:rsidRPr="00BC2E34">
        <w:t>. "</w:t>
      </w:r>
      <w:r w:rsidRPr="0001668C">
        <w:rPr>
          <w:szCs w:val="16"/>
        </w:rPr>
        <w:t xml:space="preserve">Education and Poverty." Journal </w:t>
      </w:r>
      <w:proofErr w:type="gramStart"/>
      <w:r w:rsidRPr="0001668C">
        <w:rPr>
          <w:szCs w:val="16"/>
        </w:rPr>
        <w:t>Of</w:t>
      </w:r>
      <w:proofErr w:type="gramEnd"/>
      <w:r w:rsidRPr="0001668C">
        <w:rPr>
          <w:szCs w:val="16"/>
        </w:rPr>
        <w:t xml:space="preserve"> Human Development 3, no. 2: 191-207. Academic Search Complete, </w:t>
      </w:r>
      <w:proofErr w:type="spellStart"/>
      <w:r w:rsidRPr="0001668C">
        <w:rPr>
          <w:szCs w:val="16"/>
        </w:rPr>
        <w:t>EBSCOhost</w:t>
      </w:r>
      <w:proofErr w:type="spellEnd"/>
      <w:r w:rsidRPr="0001668C">
        <w:rPr>
          <w:szCs w:val="16"/>
        </w:rPr>
        <w:t> (accessed June 18, 2017).</w:t>
      </w:r>
    </w:p>
    <w:p w:rsidR="00874119" w:rsidRPr="0001668C" w:rsidRDefault="00874119" w:rsidP="00874119">
      <w:pPr>
        <w:spacing w:line="240" w:lineRule="auto"/>
        <w:contextualSpacing/>
      </w:pPr>
      <w:r w:rsidRPr="0001668C">
        <w:rPr>
          <w:rStyle w:val="StyleUnderline"/>
        </w:rPr>
        <w:t>The human capital approach regards education as an important instrument of reduction of poverty. According to human capital theory, investment in education leads to formation of human capital, which is an important factor of economic growth.</w:t>
      </w:r>
      <w:r w:rsidRPr="0001668C">
        <w:t xml:space="preserve"> Education together with training imparts skills and productive knowledge, and transforms human beings into more valuable human capital. The ‘‘stock of skills and productive knowledge embodied in people’’ constitutes human capital (Rosen, 1989, p. 682). </w:t>
      </w:r>
      <w:r w:rsidRPr="0001668C">
        <w:rPr>
          <w:rStyle w:val="StyleUnderline"/>
        </w:rPr>
        <w:t xml:space="preserve">The skills and productive knowledge imparted through education increases the productivity of the people, and thereby their earnings. </w:t>
      </w:r>
      <w:r w:rsidRPr="0001668C">
        <w:t xml:space="preserve">In short, a strong linear relationship between education and earnings is envisaged, as shown in Figure 1. The economics of education is abundant with studies that </w:t>
      </w:r>
      <w:r w:rsidRPr="0001668C">
        <w:rPr>
          <w:rFonts w:cs="Calibri"/>
        </w:rPr>
        <w:t></w:t>
      </w:r>
      <w:proofErr w:type="spellStart"/>
      <w:r w:rsidRPr="0001668C">
        <w:t>rmly</w:t>
      </w:r>
      <w:proofErr w:type="spellEnd"/>
      <w:r w:rsidRPr="0001668C">
        <w:t xml:space="preserve"> establish the correlation between education and earnings — earnings rising with increase in education levels, not rarely but almost universally and quite steeply and systematically, in case of general population and also of sub-groups of population (males, females, rural, urban, socially deprived sections, etc.). As </w:t>
      </w:r>
      <w:proofErr w:type="spellStart"/>
      <w:r w:rsidRPr="0001668C">
        <w:t>Blaug</w:t>
      </w:r>
      <w:proofErr w:type="spellEnd"/>
      <w:r w:rsidRPr="0001668C">
        <w:t xml:space="preserve"> (1972) notes, the universality of this relationship is well recognized beyond doubt (see </w:t>
      </w:r>
      <w:proofErr w:type="spellStart"/>
      <w:r w:rsidRPr="0001668C">
        <w:t>Psacharopoulos</w:t>
      </w:r>
      <w:proofErr w:type="spellEnd"/>
      <w:r w:rsidRPr="0001668C">
        <w:t xml:space="preserve"> and </w:t>
      </w:r>
      <w:proofErr w:type="spellStart"/>
      <w:r w:rsidRPr="0001668C">
        <w:t>Tilak</w:t>
      </w:r>
      <w:proofErr w:type="spellEnd"/>
      <w:r w:rsidRPr="0001668C">
        <w:t>, 1992</w:t>
      </w:r>
      <w:r w:rsidRPr="0001668C">
        <w:rPr>
          <w:rStyle w:val="StyleUnderline"/>
        </w:rPr>
        <w:t>). The relationship between education and earnings is also examined in the human capital framework with the help of rate of return analysis, and production function analyses — at individual as well as social/national levels.</w:t>
      </w:r>
      <w:r w:rsidRPr="0001668C">
        <w:t xml:space="preserve"> Rates of return are estimated using either the </w:t>
      </w:r>
      <w:proofErr w:type="spellStart"/>
      <w:r w:rsidRPr="0001668C">
        <w:t>Mincerian</w:t>
      </w:r>
      <w:proofErr w:type="spellEnd"/>
      <w:r w:rsidRPr="0001668C">
        <w:t xml:space="preserve"> earnings function (Mincer, 1972) or the concept of the marginal </w:t>
      </w:r>
      <w:proofErr w:type="spellStart"/>
      <w:r w:rsidRPr="0001668C">
        <w:t>ef</w:t>
      </w:r>
      <w:r w:rsidRPr="0001668C">
        <w:rPr>
          <w:rFonts w:cs="Calibri"/>
        </w:rPr>
        <w:t></w:t>
      </w:r>
      <w:r w:rsidRPr="0001668C">
        <w:t>ciency</w:t>
      </w:r>
      <w:proofErr w:type="spellEnd"/>
      <w:r w:rsidRPr="0001668C">
        <w:t xml:space="preserve"> of capital, which relates costs of education to the lifetime </w:t>
      </w:r>
      <w:proofErr w:type="spellStart"/>
      <w:r w:rsidRPr="0001668C">
        <w:t>bene</w:t>
      </w:r>
      <w:r w:rsidRPr="0001668C">
        <w:rPr>
          <w:rFonts w:cs="Calibri"/>
        </w:rPr>
        <w:t></w:t>
      </w:r>
      <w:r w:rsidRPr="0001668C">
        <w:t>ts</w:t>
      </w:r>
      <w:proofErr w:type="spellEnd"/>
      <w:r w:rsidRPr="0001668C">
        <w:t xml:space="preserve">, essentially earnings, associated with education. Both kinds of estimates on rates of return are available for a large number of countries (see </w:t>
      </w:r>
      <w:proofErr w:type="spellStart"/>
      <w:r w:rsidRPr="0001668C">
        <w:t>Psacharopoulos</w:t>
      </w:r>
      <w:proofErr w:type="spellEnd"/>
      <w:r w:rsidRPr="0001668C">
        <w:t>, 1994</w:t>
      </w:r>
      <w:r w:rsidRPr="0001668C">
        <w:rPr>
          <w:rStyle w:val="StyleUnderline"/>
        </w:rPr>
        <w:t>). Several estimates have shown that education yields attractive returns, comparable with alternative rates of return, both to the individual and to the society at large.</w:t>
      </w:r>
      <w:r w:rsidRPr="0001668C">
        <w:t xml:space="preserve"> Similarly, production function analyses, including Schultz and Denison’s growth accounting equations (see Bowman, 1964) and the recent growth equations (for example, Lucas, 1988; </w:t>
      </w:r>
      <w:proofErr w:type="spellStart"/>
      <w:r w:rsidRPr="0001668C">
        <w:t>Romer</w:t>
      </w:r>
      <w:proofErr w:type="spellEnd"/>
      <w:r w:rsidRPr="0001668C">
        <w:t xml:space="preserve">, 1990; </w:t>
      </w:r>
      <w:proofErr w:type="spellStart"/>
      <w:r w:rsidRPr="0001668C">
        <w:t>Barro</w:t>
      </w:r>
      <w:proofErr w:type="spellEnd"/>
      <w:r w:rsidRPr="0001668C">
        <w:t xml:space="preserve">, 1991), have reported </w:t>
      </w:r>
      <w:proofErr w:type="spellStart"/>
      <w:r w:rsidRPr="0001668C">
        <w:t>signi</w:t>
      </w:r>
      <w:r w:rsidRPr="0001668C">
        <w:rPr>
          <w:rFonts w:cs="Calibri"/>
        </w:rPr>
        <w:t></w:t>
      </w:r>
      <w:r w:rsidRPr="0001668C">
        <w:t>cant</w:t>
      </w:r>
      <w:proofErr w:type="spellEnd"/>
      <w:r w:rsidRPr="0001668C">
        <w:t xml:space="preserve"> positive effects of education on growth. Research that examined the relationship between education and earnings bulged in size over the years. Inclusion of several other socio-economic, occupational and other variables, and methodological sophistications, however, did not substantially reduce the relative </w:t>
      </w:r>
      <w:proofErr w:type="spellStart"/>
      <w:r w:rsidRPr="0001668C">
        <w:t>signi</w:t>
      </w:r>
      <w:r w:rsidRPr="0001668C">
        <w:rPr>
          <w:rFonts w:cs="Calibri"/>
        </w:rPr>
        <w:t></w:t>
      </w:r>
      <w:r w:rsidRPr="0001668C">
        <w:t>cance</w:t>
      </w:r>
      <w:proofErr w:type="spellEnd"/>
      <w:r w:rsidRPr="0001668C">
        <w:t xml:space="preserve"> of education in increase in earnings. </w:t>
      </w:r>
      <w:r w:rsidRPr="0001668C">
        <w:rPr>
          <w:rStyle w:val="StyleUnderline"/>
        </w:rPr>
        <w:t>Studies on demand function (for education) have also shown that increase in the earnings will further result in more demand for education and an increase in the level of education</w:t>
      </w:r>
      <w:r w:rsidRPr="0001668C">
        <w:t xml:space="preserve">. Although the origins of human capital theory can be traced to the earlier economists, from Adam Smith (1776) to Alfred Marshall (1920), it is Theodore Schultz (1961) who created a ‘human investment revolution in economic thought’ by emphasizing the role of human capital in economic growth. Schultz (1961), Gary Becker (1964), Jacob Mincer (1972), Edward Denison (1962) and many others with their voluminous pioneering </w:t>
      </w:r>
      <w:proofErr w:type="spellStart"/>
      <w:r w:rsidRPr="0001668C">
        <w:t>contri</w:t>
      </w:r>
      <w:proofErr w:type="spellEnd"/>
      <w:r w:rsidRPr="0001668C">
        <w:t xml:space="preserve">- </w:t>
      </w:r>
      <w:proofErr w:type="spellStart"/>
      <w:r w:rsidRPr="0001668C">
        <w:t>butions</w:t>
      </w:r>
      <w:proofErr w:type="spellEnd"/>
      <w:r w:rsidRPr="0001668C">
        <w:t xml:space="preserve"> placed education at a high pedestal in the theories of economic growth, which until then focused on the traditional factors of production (namely, land, </w:t>
      </w:r>
      <w:proofErr w:type="spellStart"/>
      <w:r w:rsidRPr="0001668C">
        <w:t>labour</w:t>
      </w:r>
      <w:proofErr w:type="spellEnd"/>
      <w:r w:rsidRPr="0001668C">
        <w:t xml:space="preserve"> and capital). </w:t>
      </w:r>
      <w:r w:rsidRPr="0001668C">
        <w:rPr>
          <w:rStyle w:val="StyleUnderline"/>
        </w:rPr>
        <w:t xml:space="preserve">Research in the following period also investigated the contribution of education to various facets of develop- </w:t>
      </w:r>
      <w:proofErr w:type="spellStart"/>
      <w:r w:rsidRPr="0001668C">
        <w:rPr>
          <w:rStyle w:val="StyleUnderline"/>
        </w:rPr>
        <w:t>ment</w:t>
      </w:r>
      <w:proofErr w:type="spellEnd"/>
      <w:r w:rsidRPr="0001668C">
        <w:rPr>
          <w:rStyle w:val="StyleUnderline"/>
        </w:rPr>
        <w:t xml:space="preserve"> — agricultural productivity, poverty reduction, income distribution, health, nutrition, democracy, civil rights and other areas.1 In all of this, education is viewed as an important instrument of development.</w:t>
      </w:r>
      <w:r w:rsidRPr="0001668C">
        <w:t xml:space="preserve"> The human capital approach thus recognizes both the direct contribution of education to development (e.g. to health, nutrition, democracy, and other areas) as well as the indirect contribution (</w:t>
      </w:r>
      <w:proofErr w:type="spellStart"/>
      <w:r w:rsidRPr="0001668C">
        <w:t>in</w:t>
      </w:r>
      <w:r w:rsidRPr="0001668C">
        <w:rPr>
          <w:rFonts w:cs="Calibri"/>
        </w:rPr>
        <w:t></w:t>
      </w:r>
      <w:r w:rsidRPr="0001668C">
        <w:t>uencing</w:t>
      </w:r>
      <w:proofErr w:type="spellEnd"/>
      <w:r w:rsidRPr="0001668C">
        <w:t xml:space="preserve"> through productivity and earnings) to development. It also recognizes the role of education in social change, although this is not valued as much by human capital economists as by sociologists</w:t>
      </w:r>
    </w:p>
    <w:p w:rsidR="00874119" w:rsidRDefault="00874119" w:rsidP="00874119">
      <w:pPr>
        <w:spacing w:line="240" w:lineRule="auto"/>
        <w:contextualSpacing/>
      </w:pPr>
    </w:p>
    <w:p w:rsidR="002605D5" w:rsidRDefault="002605D5">
      <w:pPr>
        <w:rPr>
          <w:rFonts w:eastAsiaTheme="majorEastAsia" w:cstheme="majorBidi"/>
          <w:b/>
          <w:iCs/>
          <w:sz w:val="26"/>
        </w:rPr>
      </w:pPr>
      <w:r>
        <w:br w:type="page"/>
      </w:r>
    </w:p>
    <w:p w:rsidR="00874119" w:rsidRDefault="00874119" w:rsidP="00874119">
      <w:pPr>
        <w:pStyle w:val="Heading4"/>
      </w:pPr>
      <w:r>
        <w:t>Education provides students in poverty a way to break the cycle</w:t>
      </w:r>
    </w:p>
    <w:p w:rsidR="00874119" w:rsidRPr="003B42FD" w:rsidRDefault="00874119" w:rsidP="00874119">
      <w:pPr>
        <w:rPr>
          <w:szCs w:val="16"/>
        </w:rPr>
      </w:pPr>
      <w:r w:rsidRPr="003B42FD">
        <w:rPr>
          <w:szCs w:val="16"/>
        </w:rPr>
        <w:t xml:space="preserve">Evan </w:t>
      </w:r>
      <w:r w:rsidRPr="003B42FD">
        <w:rPr>
          <w:rStyle w:val="Style13ptBold"/>
        </w:rPr>
        <w:t>Horowitz,</w:t>
      </w:r>
      <w:r w:rsidRPr="003B42FD">
        <w:rPr>
          <w:szCs w:val="16"/>
        </w:rPr>
        <w:t xml:space="preserve"> 7-27-</w:t>
      </w:r>
      <w:r w:rsidRPr="003B42FD">
        <w:rPr>
          <w:rStyle w:val="Style13ptBold"/>
        </w:rPr>
        <w:t>2015,</w:t>
      </w:r>
      <w:r w:rsidRPr="003B42FD">
        <w:rPr>
          <w:szCs w:val="16"/>
        </w:rPr>
        <w:t xml:space="preserve"> Staff writer </w:t>
      </w:r>
      <w:proofErr w:type="gramStart"/>
      <w:r w:rsidRPr="003B42FD">
        <w:rPr>
          <w:szCs w:val="16"/>
        </w:rPr>
        <w:t>Why</w:t>
      </w:r>
      <w:proofErr w:type="gramEnd"/>
      <w:r w:rsidRPr="003B42FD">
        <w:rPr>
          <w:szCs w:val="16"/>
        </w:rPr>
        <w:t xml:space="preserve"> education can’t cure inequality, </w:t>
      </w:r>
      <w:proofErr w:type="spellStart"/>
      <w:r w:rsidRPr="003B42FD">
        <w:rPr>
          <w:szCs w:val="16"/>
        </w:rPr>
        <w:t>BostonGlobe</w:t>
      </w:r>
      <w:proofErr w:type="spellEnd"/>
      <w:r w:rsidRPr="003B42FD">
        <w:rPr>
          <w:szCs w:val="16"/>
        </w:rPr>
        <w:t>, https://www.bostonglobe.com/metro/2015/07/27/why-education-can-cure-inequality/AU2VsWbt2TQBo4jpQ8LcyI/story.html, 6-30-2017</w:t>
      </w:r>
    </w:p>
    <w:p w:rsidR="00874119" w:rsidRPr="003B42FD" w:rsidRDefault="00874119" w:rsidP="00874119">
      <w:pPr>
        <w:pStyle w:val="NormalWeb"/>
        <w:shd w:val="clear" w:color="auto" w:fill="FFFFFF"/>
        <w:spacing w:before="0" w:beforeAutospacing="0" w:after="0" w:afterAutospacing="0" w:line="420" w:lineRule="atLeast"/>
        <w:textAlignment w:val="baseline"/>
        <w:rPr>
          <w:rFonts w:ascii="Georgia" w:hAnsi="Georgia"/>
          <w:color w:val="000000"/>
          <w:szCs w:val="27"/>
        </w:rPr>
      </w:pPr>
      <w:r w:rsidRPr="003B42FD">
        <w:rPr>
          <w:rFonts w:ascii="Georgia" w:hAnsi="Georgia"/>
          <w:color w:val="000000"/>
          <w:szCs w:val="27"/>
        </w:rPr>
        <w:t xml:space="preserve">Absolutely not. </w:t>
      </w:r>
      <w:r w:rsidRPr="003B42FD">
        <w:rPr>
          <w:rStyle w:val="StyleUnderline"/>
        </w:rPr>
        <w:t>Education is vital to the future of our kids and the success of our economy</w:t>
      </w:r>
      <w:r w:rsidRPr="003B42FD">
        <w:rPr>
          <w:rFonts w:ascii="Georgia" w:hAnsi="Georgia"/>
          <w:color w:val="000000"/>
          <w:szCs w:val="27"/>
        </w:rPr>
        <w:t xml:space="preserve"> — even if </w:t>
      </w:r>
      <w:proofErr w:type="gramStart"/>
      <w:r w:rsidRPr="003B42FD">
        <w:rPr>
          <w:rFonts w:ascii="Georgia" w:hAnsi="Georgia"/>
          <w:color w:val="000000"/>
          <w:szCs w:val="27"/>
        </w:rPr>
        <w:t>its</w:t>
      </w:r>
      <w:proofErr w:type="gramEnd"/>
      <w:r w:rsidRPr="003B42FD">
        <w:rPr>
          <w:rFonts w:ascii="Georgia" w:hAnsi="Georgia"/>
          <w:color w:val="000000"/>
          <w:szCs w:val="27"/>
        </w:rPr>
        <w:t xml:space="preserve"> inequality-fighting effects </w:t>
      </w:r>
      <w:hyperlink r:id="rId139" w:history="1">
        <w:r w:rsidRPr="003B42FD">
          <w:rPr>
            <w:rStyle w:val="Hyperlink"/>
            <w:rFonts w:ascii="Georgia" w:eastAsiaTheme="majorEastAsia" w:hAnsi="Georgia"/>
            <w:color w:val="127694"/>
            <w:szCs w:val="27"/>
          </w:rPr>
          <w:t>have been oversold</w:t>
        </w:r>
      </w:hyperlink>
      <w:r w:rsidRPr="003B42FD">
        <w:rPr>
          <w:rFonts w:ascii="Georgia" w:hAnsi="Georgia"/>
          <w:color w:val="000000"/>
          <w:szCs w:val="27"/>
        </w:rPr>
        <w:t>.</w:t>
      </w:r>
      <w:r w:rsidRPr="003B42FD">
        <w:rPr>
          <w:color w:val="444444"/>
        </w:rPr>
        <w:t xml:space="preserve"> </w:t>
      </w:r>
      <w:r w:rsidRPr="003B42FD">
        <w:rPr>
          <w:rStyle w:val="StyleUnderline"/>
        </w:rPr>
        <w:t>Let’s say there was a magic switch that could instantly improve our struggling schools and vastly expand the number of college graduates. A change like that would, indeed, help countless children, giving them new skills, richer experiences, and deeper forms of knowledge.</w:t>
      </w:r>
      <w:r>
        <w:rPr>
          <w:rStyle w:val="StyleUnderline"/>
        </w:rPr>
        <w:t xml:space="preserve"> </w:t>
      </w:r>
      <w:r w:rsidRPr="003B42FD">
        <w:rPr>
          <w:rStyle w:val="StyleUnderline"/>
        </w:rPr>
        <w:t>It would also</w:t>
      </w:r>
      <w:r>
        <w:rPr>
          <w:rStyle w:val="StyleUnderline"/>
        </w:rPr>
        <w:t xml:space="preserve"> </w:t>
      </w:r>
      <w:hyperlink r:id="rId140" w:history="1">
        <w:r w:rsidRPr="003B42FD">
          <w:rPr>
            <w:rStyle w:val="StyleUnderline"/>
            <w:rFonts w:eastAsiaTheme="majorEastAsia"/>
          </w:rPr>
          <w:t>strengthen our economy</w:t>
        </w:r>
      </w:hyperlink>
      <w:r w:rsidRPr="003B42FD">
        <w:rPr>
          <w:rStyle w:val="StyleUnderline"/>
        </w:rPr>
        <w:t>. Well-educated workers tend to be better at problem-solving and more productive at work. So the better the education system, the greater the</w:t>
      </w:r>
      <w:r>
        <w:rPr>
          <w:rStyle w:val="StyleUnderline"/>
        </w:rPr>
        <w:t xml:space="preserve"> </w:t>
      </w:r>
      <w:hyperlink r:id="rId141" w:history="1">
        <w:r w:rsidRPr="003B42FD">
          <w:rPr>
            <w:rStyle w:val="StyleUnderline"/>
            <w:rFonts w:eastAsiaTheme="majorEastAsia"/>
          </w:rPr>
          <w:t>odds of strong economic growth</w:t>
        </w:r>
      </w:hyperlink>
      <w:r w:rsidRPr="003B42FD">
        <w:rPr>
          <w:rFonts w:ascii="Georgia" w:hAnsi="Georgia"/>
          <w:color w:val="000000"/>
          <w:szCs w:val="27"/>
        </w:rPr>
        <w:t xml:space="preserve">. And to top it off, </w:t>
      </w:r>
      <w:r w:rsidRPr="003B42FD">
        <w:rPr>
          <w:rStyle w:val="StyleUnderline"/>
        </w:rPr>
        <w:t>education can</w:t>
      </w:r>
      <w:r>
        <w:rPr>
          <w:rStyle w:val="StyleUnderline"/>
        </w:rPr>
        <w:t xml:space="preserve"> </w:t>
      </w:r>
      <w:hyperlink r:id="rId142" w:history="1">
        <w:r w:rsidRPr="003B42FD">
          <w:rPr>
            <w:rStyle w:val="StyleUnderline"/>
            <w:rFonts w:eastAsiaTheme="majorEastAsia"/>
          </w:rPr>
          <w:t>help improve social mobility</w:t>
        </w:r>
      </w:hyperlink>
      <w:r w:rsidRPr="003B42FD">
        <w:rPr>
          <w:rStyle w:val="StyleUnderline"/>
        </w:rPr>
        <w:t>. Today’s poor kids have just a</w:t>
      </w:r>
      <w:r>
        <w:rPr>
          <w:rStyle w:val="StyleUnderline"/>
        </w:rPr>
        <w:t xml:space="preserve"> </w:t>
      </w:r>
      <w:hyperlink r:id="rId143" w:history="1">
        <w:r w:rsidRPr="003B42FD">
          <w:rPr>
            <w:rStyle w:val="StyleUnderline"/>
            <w:rFonts w:eastAsiaTheme="majorEastAsia"/>
          </w:rPr>
          <w:t xml:space="preserve">1 in 3 </w:t>
        </w:r>
        <w:proofErr w:type="spellStart"/>
        <w:r w:rsidRPr="003B42FD">
          <w:rPr>
            <w:rStyle w:val="StyleUnderline"/>
            <w:rFonts w:eastAsiaTheme="majorEastAsia"/>
          </w:rPr>
          <w:t>chance</w:t>
        </w:r>
      </w:hyperlink>
      <w:r w:rsidRPr="003B42FD">
        <w:rPr>
          <w:rStyle w:val="StyleUnderline"/>
        </w:rPr>
        <w:t>of</w:t>
      </w:r>
      <w:proofErr w:type="spellEnd"/>
      <w:r w:rsidRPr="003B42FD">
        <w:rPr>
          <w:rStyle w:val="StyleUnderline"/>
        </w:rPr>
        <w:t xml:space="preserve"> making it into the middle class, and an even more distant</w:t>
      </w:r>
      <w:r>
        <w:rPr>
          <w:rStyle w:val="StyleUnderline"/>
        </w:rPr>
        <w:t xml:space="preserve"> </w:t>
      </w:r>
      <w:hyperlink r:id="rId144" w:history="1">
        <w:r w:rsidRPr="003B42FD">
          <w:rPr>
            <w:rStyle w:val="StyleUnderline"/>
            <w:rFonts w:eastAsiaTheme="majorEastAsia"/>
          </w:rPr>
          <w:t>1 in 10 shot</w:t>
        </w:r>
      </w:hyperlink>
      <w:r>
        <w:rPr>
          <w:rStyle w:val="StyleUnderline"/>
        </w:rPr>
        <w:t xml:space="preserve"> </w:t>
      </w:r>
      <w:r w:rsidRPr="003B42FD">
        <w:rPr>
          <w:rStyle w:val="StyleUnderline"/>
        </w:rPr>
        <w:t>at cracking the top 20 percent. A more equitable school system would help improve those odds, giving low-income kids a viable path to economic success.</w:t>
      </w:r>
    </w:p>
    <w:p w:rsidR="00874119" w:rsidRDefault="00874119" w:rsidP="00874119">
      <w:pPr>
        <w:spacing w:line="240" w:lineRule="auto"/>
        <w:contextualSpacing/>
      </w:pPr>
    </w:p>
    <w:p w:rsidR="00874119" w:rsidRDefault="00874119" w:rsidP="00874119">
      <w:pPr>
        <w:pStyle w:val="Heading3"/>
        <w:spacing w:line="240" w:lineRule="auto"/>
        <w:contextualSpacing/>
      </w:pPr>
      <w:r>
        <w:t>Education = Right</w:t>
      </w:r>
    </w:p>
    <w:p w:rsidR="00874119" w:rsidRDefault="00874119" w:rsidP="00874119">
      <w:pPr>
        <w:pStyle w:val="Heading4"/>
        <w:spacing w:line="240" w:lineRule="auto"/>
        <w:contextualSpacing/>
      </w:pPr>
      <w:r>
        <w:t xml:space="preserve">The current education system is unconstitutional </w:t>
      </w:r>
    </w:p>
    <w:p w:rsidR="00874119" w:rsidRDefault="00874119" w:rsidP="00874119">
      <w:pPr>
        <w:spacing w:line="240" w:lineRule="auto"/>
        <w:contextualSpacing/>
      </w:pPr>
      <w:r w:rsidRPr="00010C60">
        <w:rPr>
          <w:szCs w:val="16"/>
        </w:rPr>
        <w:t>Alana</w:t>
      </w:r>
      <w:r w:rsidRPr="001D7F95">
        <w:t xml:space="preserve"> </w:t>
      </w:r>
      <w:proofErr w:type="spellStart"/>
      <w:r w:rsidRPr="001D7F95">
        <w:rPr>
          <w:rStyle w:val="Style13ptBold"/>
        </w:rPr>
        <w:t>Semuels</w:t>
      </w:r>
      <w:proofErr w:type="spellEnd"/>
      <w:r w:rsidRPr="001D7F95">
        <w:rPr>
          <w:rStyle w:val="Style13ptBold"/>
        </w:rPr>
        <w:t>,</w:t>
      </w:r>
      <w:r w:rsidRPr="001D7F95">
        <w:t xml:space="preserve"> </w:t>
      </w:r>
      <w:r w:rsidRPr="00010C60">
        <w:rPr>
          <w:szCs w:val="16"/>
        </w:rPr>
        <w:t>8-25-</w:t>
      </w:r>
      <w:r w:rsidRPr="001D7F95">
        <w:rPr>
          <w:rStyle w:val="Style13ptBold"/>
        </w:rPr>
        <w:t>2016</w:t>
      </w:r>
      <w:r w:rsidRPr="001D7F95">
        <w:t xml:space="preserve">, </w:t>
      </w:r>
      <w:r w:rsidRPr="00010C60">
        <w:rPr>
          <w:szCs w:val="16"/>
        </w:rPr>
        <w:t xml:space="preserve">Alana </w:t>
      </w:r>
      <w:proofErr w:type="spellStart"/>
      <w:r w:rsidRPr="00010C60">
        <w:rPr>
          <w:szCs w:val="16"/>
        </w:rPr>
        <w:t>Semuels</w:t>
      </w:r>
      <w:proofErr w:type="spellEnd"/>
      <w:r w:rsidRPr="00010C60">
        <w:rPr>
          <w:szCs w:val="16"/>
        </w:rPr>
        <w:t xml:space="preserve"> 8-25-2016, Good School, Rich School; Bad School, Poor School, Atlantic, https://www.theatlantic.com/business/archive/2016/08/property-taxes-and-unequal-schools/497333/, 6-17-2017</w:t>
      </w:r>
      <w:r w:rsidRPr="00010C60">
        <w:rPr>
          <w:rFonts w:ascii="Helvetica" w:hAnsi="Helvetica"/>
          <w:color w:val="000000"/>
          <w:szCs w:val="16"/>
          <w:shd w:val="clear" w:color="auto" w:fill="FFFFFF"/>
        </w:rPr>
        <w:t>staff writer at </w:t>
      </w:r>
      <w:r w:rsidRPr="00010C60">
        <w:rPr>
          <w:rFonts w:ascii="Helvetica" w:hAnsi="Helvetica"/>
          <w:i/>
          <w:iCs/>
          <w:color w:val="000000"/>
          <w:szCs w:val="16"/>
          <w:shd w:val="clear" w:color="auto" w:fill="FFFFFF"/>
        </w:rPr>
        <w:t>The Atlantic</w:t>
      </w:r>
      <w:r w:rsidRPr="00010C60">
        <w:rPr>
          <w:rFonts w:ascii="Helvetica" w:hAnsi="Helvetica"/>
          <w:color w:val="000000"/>
          <w:szCs w:val="16"/>
          <w:shd w:val="clear" w:color="auto" w:fill="FFFFFF"/>
        </w:rPr>
        <w:t>. She was previously a national correspondent for the </w:t>
      </w:r>
      <w:r w:rsidRPr="00010C60">
        <w:rPr>
          <w:rFonts w:ascii="Helvetica" w:hAnsi="Helvetica"/>
          <w:i/>
          <w:iCs/>
          <w:color w:val="000000"/>
          <w:szCs w:val="16"/>
          <w:shd w:val="clear" w:color="auto" w:fill="FFFFFF"/>
        </w:rPr>
        <w:t>Los Angeles Times</w:t>
      </w:r>
      <w:r w:rsidRPr="00010C60">
        <w:rPr>
          <w:rFonts w:ascii="Helvetica" w:hAnsi="Helvetica"/>
          <w:color w:val="000000"/>
          <w:szCs w:val="16"/>
          <w:shd w:val="clear" w:color="auto" w:fill="FFFFFF"/>
        </w:rPr>
        <w:t>.</w:t>
      </w:r>
    </w:p>
    <w:p w:rsidR="00874119" w:rsidRPr="001D7F95" w:rsidRDefault="00874119" w:rsidP="00874119">
      <w:pPr>
        <w:spacing w:line="240" w:lineRule="auto"/>
        <w:contextualSpacing/>
        <w:rPr>
          <w:rStyle w:val="StyleUnderline"/>
          <w:b/>
          <w:u w:val="none"/>
        </w:rPr>
      </w:pPr>
      <w:r w:rsidRPr="001D7F95">
        <w:t xml:space="preserve">This is one of the wealthiest states in the union. But thousands of children here attend schools that are among the worst in the country. </w:t>
      </w:r>
      <w:r w:rsidRPr="001D7F95">
        <w:rPr>
          <w:rStyle w:val="StyleUnderline"/>
        </w:rPr>
        <w:t xml:space="preserve">While students in higher-income towns </w:t>
      </w:r>
      <w:r w:rsidRPr="001D7F95">
        <w:t xml:space="preserve">such as Greenwich and </w:t>
      </w:r>
      <w:r w:rsidRPr="001D7F95">
        <w:rPr>
          <w:rStyle w:val="StyleUnderline"/>
        </w:rPr>
        <w:t>Darien have easy access to guidance counselors, school psychologists, personal laptops, and up-to-date textbooks, those in high-poverty areas</w:t>
      </w:r>
      <w:r w:rsidRPr="001D7F95">
        <w:t xml:space="preserve"> like Bridgeport and New Britain </w:t>
      </w:r>
      <w:r w:rsidRPr="001D7F95">
        <w:rPr>
          <w:rStyle w:val="StyleUnderline"/>
        </w:rPr>
        <w:t>don’t. Such districts tend to have more students in need of extra help, and yet they have fewer guidance counselors, tutors, and psychologists, lower-paid teachers, more dilapidated facilities and bigger class sizes than wealthier districts, according to an ongoing lawsuit.</w:t>
      </w:r>
      <w:r w:rsidRPr="001D7F95">
        <w:t xml:space="preserve"> Greenwich spends $6,000 more per pupil per year than Bridgeport does, according to the</w:t>
      </w:r>
      <w:hyperlink r:id="rId145" w:history="1">
        <w:r w:rsidRPr="001D7F95">
          <w:rPr>
            <w:rStyle w:val="apple-converted-space"/>
            <w:rFonts w:eastAsiaTheme="majorEastAsia"/>
            <w:color w:val="458CD5"/>
          </w:rPr>
          <w:t xml:space="preserve"> </w:t>
        </w:r>
        <w:r w:rsidRPr="001D7F95">
          <w:rPr>
            <w:rStyle w:val="Hyperlink"/>
            <w:color w:val="458CD5"/>
          </w:rPr>
          <w:t>State Department of Education</w:t>
        </w:r>
      </w:hyperlink>
      <w:r w:rsidRPr="001D7F95">
        <w:t xml:space="preserve">. </w:t>
      </w:r>
      <w:r w:rsidRPr="001D7F95">
        <w:rPr>
          <w:rStyle w:val="StyleUnderline"/>
        </w:rPr>
        <w:t>The discrepancies occur largely because public school districts in</w:t>
      </w:r>
      <w:r w:rsidRPr="001D7F95">
        <w:t xml:space="preserve"> Connecticut, and </w:t>
      </w:r>
      <w:r w:rsidRPr="001D7F95">
        <w:rPr>
          <w:rStyle w:val="StyleUnderline"/>
        </w:rPr>
        <w:t>in much of America, are run by local cities and towns and are funded by local property taxes</w:t>
      </w:r>
      <w:r w:rsidRPr="001D7F95">
        <w:t>. High-poverty areas like Bridgeport and New Britain have lower home values and collect less taxes, and so can’t raise as much money as a place like Darien or Greenwich, where homes are worth millions of dollars. Plaintiffs in a decade-old lawsuit in Connecticut, which heard closing arguments earlier this month, argue that the state should be required to ameliorate these discrepancies. Filed by a coalition of parents, students, teachers, unions, and other residents in 2005, the lawsuit,</w:t>
      </w:r>
      <w:hyperlink r:id="rId146" w:history="1">
        <w:r w:rsidRPr="001D7F95">
          <w:rPr>
            <w:rStyle w:val="apple-converted-space"/>
            <w:rFonts w:eastAsiaTheme="majorEastAsia"/>
            <w:color w:val="458CD5"/>
          </w:rPr>
          <w:t xml:space="preserve"> </w:t>
        </w:r>
        <w:r w:rsidRPr="001D7F95">
          <w:rPr>
            <w:rStyle w:val="Emphasis"/>
            <w:color w:val="458CD5"/>
            <w:sz w:val="16"/>
          </w:rPr>
          <w:t xml:space="preserve">Connecticut Coalition for Justice in Education Funding (CCJEF) v. </w:t>
        </w:r>
        <w:proofErr w:type="spellStart"/>
        <w:r w:rsidRPr="001D7F95">
          <w:rPr>
            <w:rStyle w:val="Emphasis"/>
            <w:color w:val="458CD5"/>
            <w:sz w:val="16"/>
          </w:rPr>
          <w:t>Rell</w:t>
        </w:r>
        <w:proofErr w:type="spellEnd"/>
      </w:hyperlink>
      <w:r w:rsidRPr="001D7F95">
        <w:t xml:space="preserve">, will decide whether inequality in school funding violates the state’s constitution. </w:t>
      </w:r>
      <w:r w:rsidRPr="001D7F95">
        <w:rPr>
          <w:rStyle w:val="StyleUnderline"/>
        </w:rPr>
        <w:t>“The system is unconstitutional,”</w:t>
      </w:r>
      <w:r w:rsidRPr="001D7F95">
        <w:t xml:space="preserve"> the attorney for the plaintiffs Joseph P. </w:t>
      </w:r>
      <w:proofErr w:type="spellStart"/>
      <w:r w:rsidRPr="001D7F95">
        <w:t>Moodhe</w:t>
      </w:r>
      <w:proofErr w:type="spellEnd"/>
      <w:r w:rsidRPr="001D7F95">
        <w:t xml:space="preserve"> argued in Hartford Superior Court earlier this month, “</w:t>
      </w:r>
      <w:r w:rsidRPr="001D7F95">
        <w:rPr>
          <w:rStyle w:val="StyleUnderline"/>
        </w:rPr>
        <w:t>because it is inadequately funded and because it is inequitably distributed.”</w:t>
      </w:r>
    </w:p>
    <w:p w:rsidR="00874119" w:rsidRDefault="00874119" w:rsidP="00874119">
      <w:pPr>
        <w:spacing w:line="240" w:lineRule="auto"/>
        <w:contextualSpacing/>
        <w:rPr>
          <w:rStyle w:val="StyleUnderline"/>
        </w:rPr>
      </w:pPr>
    </w:p>
    <w:p w:rsidR="00874119" w:rsidRDefault="00874119" w:rsidP="00874119">
      <w:pPr>
        <w:pStyle w:val="Heading4"/>
      </w:pPr>
      <w:r w:rsidRPr="00035E74">
        <w:t>Education is protected under the Due Process Clause</w:t>
      </w:r>
    </w:p>
    <w:p w:rsidR="00874119" w:rsidRPr="00B40E18" w:rsidRDefault="00874119" w:rsidP="00874119">
      <w:pPr>
        <w:rPr>
          <w:rStyle w:val="Style13ptBold"/>
        </w:rPr>
      </w:pPr>
      <w:r w:rsidRPr="00B40E18">
        <w:rPr>
          <w:rStyle w:val="Style13ptBold"/>
        </w:rPr>
        <w:t xml:space="preserve">Peter S. Smith, Summer 1997, Law student at Whittier Law School, Whittier Law Review, Lexis </w:t>
      </w:r>
      <w:proofErr w:type="spellStart"/>
      <w:r w:rsidRPr="00B40E18">
        <w:rPr>
          <w:rStyle w:val="Style13ptBold"/>
        </w:rPr>
        <w:t>Nexis</w:t>
      </w:r>
      <w:proofErr w:type="spellEnd"/>
      <w:r w:rsidRPr="00B40E18">
        <w:rPr>
          <w:rStyle w:val="Style13ptBold"/>
        </w:rPr>
        <w:t>, 18 Whittier L. Rev. 825</w:t>
      </w:r>
    </w:p>
    <w:p w:rsidR="00874119" w:rsidRPr="00850CA3" w:rsidRDefault="00874119" w:rsidP="00874119">
      <w:r w:rsidRPr="002605D5">
        <w:rPr>
          <w:rStyle w:val="StyleUnderline"/>
          <w:highlight w:val="yellow"/>
        </w:rPr>
        <w:t>Education is so fundamental to the life of a child that it is a protected right under the Due Process Clause of the Fourteenth Amendment to the United States Constitution.</w:t>
      </w:r>
      <w:r w:rsidRPr="00850CA3">
        <w:rPr>
          <w:rStyle w:val="StyleUnderline"/>
        </w:rPr>
        <w:t xml:space="preserve"> </w:t>
      </w:r>
      <w:r w:rsidRPr="002605D5">
        <w:rPr>
          <w:rStyle w:val="StyleUnderline"/>
          <w:highlight w:val="yellow"/>
        </w:rPr>
        <w:t>The quality of children's education controls their current self-esteem and future prospects. Furthermore, a citizen's ability to secure and enjoy their constitutional rights to speech and political participation requires a basic level of education</w:t>
      </w:r>
      <w:r w:rsidRPr="002605D5">
        <w:rPr>
          <w:highlight w:val="yellow"/>
        </w:rPr>
        <w:t>.</w:t>
      </w:r>
      <w:r w:rsidRPr="00850CA3">
        <w:t xml:space="preserve"> Since the plaintiffs in Rodriguez did not make this argument, Rodriguez does not present a bar to recognition of the right to education under the Due Process Clause.</w:t>
      </w:r>
    </w:p>
    <w:p w:rsidR="00874119" w:rsidRDefault="00874119" w:rsidP="00874119">
      <w:pPr>
        <w:spacing w:line="240" w:lineRule="auto"/>
        <w:contextualSpacing/>
        <w:rPr>
          <w:rStyle w:val="StyleUnderline"/>
        </w:rPr>
      </w:pPr>
    </w:p>
    <w:p w:rsidR="00CD188A" w:rsidRDefault="00CD188A">
      <w:pPr>
        <w:rPr>
          <w:rFonts w:asciiTheme="majorHAnsi" w:eastAsiaTheme="majorEastAsia" w:hAnsiTheme="majorHAnsi" w:cstheme="majorBidi"/>
          <w:b/>
          <w:iCs/>
        </w:rPr>
      </w:pPr>
      <w:r>
        <w:rPr>
          <w:rFonts w:asciiTheme="majorHAnsi" w:hAnsiTheme="majorHAnsi"/>
        </w:rPr>
        <w:br w:type="page"/>
      </w:r>
    </w:p>
    <w:p w:rsidR="00874119" w:rsidRPr="00E0460C" w:rsidRDefault="00874119" w:rsidP="00874119">
      <w:pPr>
        <w:pStyle w:val="Heading4"/>
        <w:rPr>
          <w:rFonts w:asciiTheme="majorHAnsi" w:hAnsiTheme="majorHAnsi"/>
        </w:rPr>
      </w:pPr>
      <w:r>
        <w:rPr>
          <w:rFonts w:asciiTheme="majorHAnsi" w:hAnsiTheme="majorHAnsi"/>
        </w:rPr>
        <w:t>Education is a fundamental right</w:t>
      </w:r>
    </w:p>
    <w:p w:rsidR="00874119" w:rsidRPr="00E0460C" w:rsidRDefault="00874119" w:rsidP="00874119">
      <w:pPr>
        <w:widowControl w:val="0"/>
        <w:autoSpaceDE w:val="0"/>
        <w:autoSpaceDN w:val="0"/>
        <w:adjustRightInd w:val="0"/>
        <w:spacing w:after="240" w:line="240" w:lineRule="auto"/>
        <w:rPr>
          <w:rFonts w:asciiTheme="majorHAnsi" w:hAnsiTheme="majorHAnsi" w:cs="Times"/>
        </w:rPr>
      </w:pPr>
      <w:r w:rsidRPr="00E0460C">
        <w:rPr>
          <w:rStyle w:val="Style13ptBold"/>
          <w:rFonts w:asciiTheme="majorHAnsi" w:hAnsiTheme="majorHAnsi"/>
          <w:b w:val="0"/>
        </w:rPr>
        <w:t>Martha I.</w:t>
      </w:r>
      <w:r w:rsidRPr="00E0460C">
        <w:rPr>
          <w:rStyle w:val="Style13ptBold"/>
          <w:rFonts w:asciiTheme="majorHAnsi" w:hAnsiTheme="majorHAnsi"/>
        </w:rPr>
        <w:t xml:space="preserve"> Morgan</w:t>
      </w:r>
      <w:r w:rsidRPr="00E0460C">
        <w:rPr>
          <w:rStyle w:val="Style13ptBold"/>
          <w:rFonts w:ascii="MS Gothic" w:hAnsi="MS Gothic" w:cs="MS Gothic"/>
        </w:rPr>
        <w:t> </w:t>
      </w:r>
      <w:r w:rsidRPr="00E0460C">
        <w:rPr>
          <w:rStyle w:val="Style13ptBold"/>
          <w:rFonts w:asciiTheme="majorHAnsi" w:hAnsiTheme="majorHAnsi"/>
        </w:rPr>
        <w:t xml:space="preserve">, </w:t>
      </w:r>
      <w:r w:rsidRPr="00E0460C">
        <w:rPr>
          <w:rStyle w:val="Style13ptBold"/>
          <w:rFonts w:asciiTheme="majorHAnsi" w:hAnsiTheme="majorHAnsi"/>
          <w:b w:val="0"/>
        </w:rPr>
        <w:t>19</w:t>
      </w:r>
      <w:r w:rsidRPr="00E0460C">
        <w:rPr>
          <w:rStyle w:val="Style13ptBold"/>
          <w:rFonts w:asciiTheme="majorHAnsi" w:hAnsiTheme="majorHAnsi"/>
        </w:rPr>
        <w:t xml:space="preserve">82, </w:t>
      </w:r>
      <w:r w:rsidRPr="00E0460C">
        <w:rPr>
          <w:rStyle w:val="Style13ptBold"/>
          <w:rFonts w:asciiTheme="majorHAnsi" w:hAnsiTheme="majorHAnsi"/>
          <w:b w:val="0"/>
          <w:sz w:val="22"/>
        </w:rPr>
        <w:t>“</w:t>
      </w:r>
      <w:r w:rsidRPr="00E0460C">
        <w:rPr>
          <w:rFonts w:asciiTheme="majorHAnsi" w:hAnsiTheme="majorHAnsi" w:cs="Times"/>
        </w:rPr>
        <w:t>Fundamental State Rights: A New Basis for Strict Scrutiny in Federal Equal Protection Review”, Associate</w:t>
      </w:r>
      <w:r w:rsidRPr="00E0460C">
        <w:rPr>
          <w:rStyle w:val="Style13ptBold"/>
          <w:rFonts w:asciiTheme="majorHAnsi" w:hAnsiTheme="majorHAnsi"/>
          <w:b w:val="0"/>
          <w:sz w:val="22"/>
        </w:rPr>
        <w:t xml:space="preserve"> Professor of Law, University of Alabama, Georgia Law Review</w:t>
      </w:r>
      <w:r w:rsidRPr="00E0460C">
        <w:rPr>
          <w:rStyle w:val="Style13ptBold"/>
          <w:rFonts w:asciiTheme="majorHAnsi" w:hAnsiTheme="majorHAnsi"/>
          <w:sz w:val="22"/>
        </w:rPr>
        <w:t xml:space="preserve">, </w:t>
      </w:r>
      <w:r w:rsidRPr="00E0460C">
        <w:rPr>
          <w:rStyle w:val="Style13ptBold"/>
          <w:rFonts w:asciiTheme="majorHAnsi" w:hAnsiTheme="majorHAnsi"/>
          <w:b w:val="0"/>
          <w:sz w:val="22"/>
        </w:rPr>
        <w:t xml:space="preserve">Lexis </w:t>
      </w:r>
      <w:proofErr w:type="spellStart"/>
      <w:r w:rsidRPr="00E0460C">
        <w:rPr>
          <w:rStyle w:val="Style13ptBold"/>
          <w:rFonts w:asciiTheme="majorHAnsi" w:hAnsiTheme="majorHAnsi"/>
          <w:b w:val="0"/>
          <w:sz w:val="22"/>
        </w:rPr>
        <w:t>Nexis</w:t>
      </w:r>
      <w:proofErr w:type="spellEnd"/>
      <w:r w:rsidRPr="00E0460C">
        <w:rPr>
          <w:rStyle w:val="Style13ptBold"/>
          <w:rFonts w:asciiTheme="majorHAnsi" w:hAnsiTheme="majorHAnsi"/>
          <w:b w:val="0"/>
          <w:sz w:val="22"/>
        </w:rPr>
        <w:t>.</w:t>
      </w:r>
    </w:p>
    <w:p w:rsidR="00874119" w:rsidRPr="001E71BF" w:rsidRDefault="00874119" w:rsidP="00874119">
      <w:pPr>
        <w:rPr>
          <w:rFonts w:asciiTheme="majorHAnsi" w:hAnsiTheme="majorHAnsi" w:cs="Times"/>
        </w:rPr>
      </w:pPr>
      <w:r w:rsidRPr="001E71BF">
        <w:rPr>
          <w:rFonts w:asciiTheme="majorHAnsi" w:hAnsiTheme="majorHAnsi" w:cs="Times"/>
        </w:rPr>
        <w:t xml:space="preserve">This last method recognizes fundamental state rights apart from any implicit or explicit constitutional guarantee or any nexus to such guarantees. The question that arises is where such rights are to be found. In </w:t>
      </w:r>
      <w:r w:rsidRPr="001E71BF">
        <w:rPr>
          <w:rFonts w:asciiTheme="majorHAnsi" w:hAnsiTheme="majorHAnsi" w:cs="Times"/>
          <w:i/>
          <w:iCs/>
        </w:rPr>
        <w:t xml:space="preserve">Serrano, </w:t>
      </w:r>
      <w:r w:rsidRPr="001E71BF">
        <w:rPr>
          <w:rFonts w:asciiTheme="majorHAnsi" w:hAnsiTheme="majorHAnsi" w:cs="Times"/>
        </w:rPr>
        <w:t xml:space="preserve">the California court looked to the "core of our free and representative form of government." n112 Similarly, one author has suggested that state courts might adopt the standard used by the Supreme Court to define "fundamental rights" in its early procedural due process cases n113 -- i.e., </w:t>
      </w:r>
      <w:r w:rsidRPr="006B1DC1">
        <w:rPr>
          <w:rFonts w:asciiTheme="majorHAnsi" w:hAnsiTheme="majorHAnsi" w:cs="Times"/>
          <w:u w:val="single"/>
        </w:rPr>
        <w:t xml:space="preserve">those rights "implicit in the concept of ordered liberty" n114 or "basic to our free society." n115 Clearly, the </w:t>
      </w:r>
      <w:r w:rsidRPr="006B1DC1">
        <w:rPr>
          <w:rFonts w:asciiTheme="majorHAnsi" w:hAnsiTheme="majorHAnsi" w:cs="Times"/>
          <w:i/>
          <w:iCs/>
          <w:u w:val="single"/>
        </w:rPr>
        <w:t xml:space="preserve">Serrano </w:t>
      </w:r>
      <w:r w:rsidRPr="006B1DC1">
        <w:rPr>
          <w:rFonts w:asciiTheme="majorHAnsi" w:hAnsiTheme="majorHAnsi" w:cs="Times"/>
          <w:u w:val="single"/>
        </w:rPr>
        <w:t xml:space="preserve">method presents a more flexible definition of fundamental rights than the pure reactive method, the </w:t>
      </w:r>
      <w:r w:rsidRPr="006B1DC1">
        <w:rPr>
          <w:rFonts w:asciiTheme="majorHAnsi" w:hAnsiTheme="majorHAnsi" w:cs="Times"/>
          <w:i/>
          <w:iCs/>
          <w:u w:val="single"/>
        </w:rPr>
        <w:t xml:space="preserve">Rodriguez </w:t>
      </w:r>
      <w:r w:rsidRPr="006B1DC1">
        <w:rPr>
          <w:rFonts w:asciiTheme="majorHAnsi" w:hAnsiTheme="majorHAnsi" w:cs="Times"/>
          <w:u w:val="single"/>
        </w:rPr>
        <w:t xml:space="preserve">method, or the nexus method. It may be unrealistic to expect the Supreme Court to accord deference to broad definitions of fundamental state rights, since it rejected all but the narrowest definition of fundamental federal rights in </w:t>
      </w:r>
      <w:r w:rsidRPr="006B1DC1">
        <w:rPr>
          <w:rFonts w:asciiTheme="majorHAnsi" w:hAnsiTheme="majorHAnsi" w:cs="Times"/>
          <w:i/>
          <w:iCs/>
          <w:u w:val="single"/>
        </w:rPr>
        <w:t xml:space="preserve">Rodriguez </w:t>
      </w:r>
      <w:r w:rsidRPr="006B1DC1">
        <w:rPr>
          <w:rFonts w:asciiTheme="majorHAnsi" w:hAnsiTheme="majorHAnsi" w:cs="Times"/>
          <w:u w:val="single"/>
        </w:rPr>
        <w:t xml:space="preserve">and </w:t>
      </w:r>
      <w:proofErr w:type="spellStart"/>
      <w:r w:rsidRPr="006B1DC1">
        <w:rPr>
          <w:rFonts w:asciiTheme="majorHAnsi" w:hAnsiTheme="majorHAnsi" w:cs="Times"/>
          <w:i/>
          <w:iCs/>
          <w:u w:val="single"/>
        </w:rPr>
        <w:t>Plyler</w:t>
      </w:r>
      <w:proofErr w:type="spellEnd"/>
      <w:r w:rsidRPr="006B1DC1">
        <w:rPr>
          <w:rFonts w:asciiTheme="majorHAnsi" w:hAnsiTheme="majorHAnsi" w:cs="Times"/>
          <w:i/>
          <w:iCs/>
          <w:u w:val="single"/>
        </w:rPr>
        <w:t xml:space="preserve">. </w:t>
      </w:r>
      <w:r w:rsidRPr="006B1DC1">
        <w:rPr>
          <w:rFonts w:asciiTheme="majorHAnsi" w:hAnsiTheme="majorHAnsi" w:cs="Times"/>
          <w:u w:val="single"/>
        </w:rPr>
        <w:t>The Court must recognize, however, that its role in these cases is to discover what rights the particular state deems fundamental. The post-</w:t>
      </w:r>
      <w:r w:rsidRPr="006B1DC1">
        <w:rPr>
          <w:rFonts w:asciiTheme="majorHAnsi" w:hAnsiTheme="majorHAnsi" w:cs="Times"/>
          <w:i/>
          <w:iCs/>
          <w:u w:val="single"/>
        </w:rPr>
        <w:t xml:space="preserve">Rodriguez </w:t>
      </w:r>
      <w:r w:rsidRPr="006B1DC1">
        <w:rPr>
          <w:rFonts w:asciiTheme="majorHAnsi" w:hAnsiTheme="majorHAnsi" w:cs="Times"/>
          <w:u w:val="single"/>
        </w:rPr>
        <w:t xml:space="preserve">state constitutional challenges to school finance schemes make it clear that not all state courts will follow a restrictive approach in defining fundamental state rights. </w:t>
      </w:r>
      <w:proofErr w:type="gramStart"/>
      <w:r w:rsidRPr="006B1DC1">
        <w:rPr>
          <w:rFonts w:asciiTheme="majorHAnsi" w:hAnsiTheme="majorHAnsi" w:cs="Times"/>
          <w:u w:val="single"/>
        </w:rPr>
        <w:t>n116</w:t>
      </w:r>
      <w:proofErr w:type="gramEnd"/>
      <w:r w:rsidRPr="006B1DC1">
        <w:rPr>
          <w:rFonts w:asciiTheme="majorHAnsi" w:hAnsiTheme="majorHAnsi" w:cs="Times"/>
          <w:u w:val="single"/>
        </w:rPr>
        <w:t xml:space="preserve"> When presented with a claim for heightened scrutiny under the federal equal protection clause based on the challenged classification's effect upon a fundamental state right, a federal court should first look to the opinions of the state's highest court. If the state court has already ruled that a right, such as education, is a fundamental state right, the federal court should apply close scrutiny to state classifications affecting this right. Similarly, if the highest state court has held that a particular right is not a fundamental state right, this holding should normally be respected</w:t>
      </w:r>
      <w:r w:rsidRPr="001E71BF">
        <w:rPr>
          <w:rFonts w:asciiTheme="majorHAnsi" w:hAnsiTheme="majorHAnsi" w:cs="Times"/>
        </w:rPr>
        <w:t xml:space="preserve">. </w:t>
      </w:r>
      <w:proofErr w:type="gramStart"/>
      <w:r w:rsidRPr="001E71BF">
        <w:rPr>
          <w:rFonts w:asciiTheme="majorHAnsi" w:hAnsiTheme="majorHAnsi" w:cs="Times"/>
        </w:rPr>
        <w:t>n117</w:t>
      </w:r>
      <w:proofErr w:type="gramEnd"/>
      <w:r w:rsidRPr="001E71BF">
        <w:rPr>
          <w:rFonts w:asciiTheme="majorHAnsi" w:hAnsiTheme="majorHAnsi" w:cs="Times"/>
        </w:rPr>
        <w:t xml:space="preserve"> In the absence of an authoritative state court decision concerning the status of the particular right, the federal court's appropriate response is more problematic. Should the federal court put itself in the place of the state's highest court and attempt to determine which method of defining fundamental state rights the state court would apply and how it would classify the particular right? Or is this an instance in which the federal court should abstain from deciding the federal equal protection challenge until an authoritative interpretation of this state law question has been obtained? Without attempting an extensive analysis of the Court's troublesome abstention doctrine, some preliminary observations are appropriate. Although the situation presented here is one in which the federal constitutional question will be affected by the resolution of an important question of state law, it does not follow that federal courts should always abstain when there is no authoritative state court decision. </w:t>
      </w:r>
      <w:proofErr w:type="gramStart"/>
      <w:r w:rsidRPr="001E71BF">
        <w:rPr>
          <w:rFonts w:asciiTheme="majorHAnsi" w:hAnsiTheme="majorHAnsi" w:cs="Times"/>
        </w:rPr>
        <w:t>n118</w:t>
      </w:r>
      <w:proofErr w:type="gramEnd"/>
      <w:r w:rsidRPr="001E71BF">
        <w:rPr>
          <w:rFonts w:asciiTheme="majorHAnsi" w:hAnsiTheme="majorHAnsi" w:cs="Times"/>
        </w:rPr>
        <w:t xml:space="preserve"> In light of the important federal interests at stake and the delay and the cost involved in invoking the abstention doctrine, the federal court may appropriately refuse to abstain in many cases even though there is no state court decision that definitively classifies the particular right. For example, </w:t>
      </w:r>
      <w:r w:rsidRPr="006B1DC1">
        <w:rPr>
          <w:rStyle w:val="StyleUnderline"/>
        </w:rPr>
        <w:t xml:space="preserve">the highest state court may have already indicated that it will follow the "Rodriguez" test in defining fundamental state rights and thus classify as "fundamental" those rights accorded explicit or implicit protection under the state constitution. In this instance, if the particular right is unambiguously afforded such protection, there seems to be no justification for abstention; the federal court can decide the question of state law without doing violence to the concerns underlying the abstention doctrine. </w:t>
      </w:r>
      <w:proofErr w:type="gramStart"/>
      <w:r w:rsidRPr="006B1DC1">
        <w:rPr>
          <w:rStyle w:val="StyleUnderline"/>
        </w:rPr>
        <w:t>n119</w:t>
      </w:r>
      <w:proofErr w:type="gramEnd"/>
      <w:r w:rsidRPr="006B1DC1">
        <w:rPr>
          <w:rStyle w:val="StyleUnderline"/>
        </w:rPr>
        <w:t xml:space="preserve"> In less clear cases, arguments for abstention may be more persuasive.</w:t>
      </w:r>
      <w:r w:rsidRPr="001E71BF">
        <w:rPr>
          <w:rFonts w:asciiTheme="majorHAnsi" w:hAnsiTheme="majorHAnsi" w:cs="Times"/>
        </w:rPr>
        <w:t xml:space="preserve"> At a minimum, however, when it is clear that a state deems a particular right fundamental, state classifications affecting or impinging upon that right should not be presumed valid under the federal equal protection clause. To the contrary, the burden should be upon the state to justify the challenged classification. </w:t>
      </w:r>
    </w:p>
    <w:p w:rsidR="00874119" w:rsidRDefault="00874119" w:rsidP="00874119">
      <w:pPr>
        <w:spacing w:line="240" w:lineRule="auto"/>
        <w:contextualSpacing/>
        <w:rPr>
          <w:rStyle w:val="StyleUnderline"/>
        </w:rPr>
      </w:pPr>
    </w:p>
    <w:p w:rsidR="00CD188A" w:rsidRDefault="00CD188A">
      <w:pPr>
        <w:rPr>
          <w:rFonts w:eastAsiaTheme="majorEastAsia" w:cstheme="majorBidi"/>
          <w:b/>
          <w:iCs/>
        </w:rPr>
      </w:pPr>
      <w:r>
        <w:br w:type="page"/>
      </w:r>
    </w:p>
    <w:p w:rsidR="00874119" w:rsidRDefault="00874119" w:rsidP="00874119">
      <w:pPr>
        <w:pStyle w:val="Heading4"/>
      </w:pPr>
      <w:r>
        <w:t xml:space="preserve">The </w:t>
      </w:r>
      <w:proofErr w:type="spellStart"/>
      <w:r>
        <w:t>P</w:t>
      </w:r>
      <w:r w:rsidR="00090F6A">
        <w:t>l</w:t>
      </w:r>
      <w:r>
        <w:t>yler</w:t>
      </w:r>
      <w:proofErr w:type="spellEnd"/>
      <w:r>
        <w:t xml:space="preserve"> v Doe case shows that </w:t>
      </w:r>
      <w:proofErr w:type="spellStart"/>
      <w:r>
        <w:t>a</w:t>
      </w:r>
      <w:proofErr w:type="spellEnd"/>
      <w:r>
        <w:t xml:space="preserve"> education cannot be denied certain things</w:t>
      </w:r>
    </w:p>
    <w:p w:rsidR="00874119" w:rsidRPr="00B55AD5" w:rsidRDefault="00874119" w:rsidP="00874119">
      <w:r>
        <w:t xml:space="preserve">Amy J. </w:t>
      </w:r>
      <w:r w:rsidRPr="00E926AE">
        <w:rPr>
          <w:rFonts w:eastAsiaTheme="majorEastAsia" w:cstheme="majorBidi"/>
          <w:b/>
          <w:iCs/>
          <w:sz w:val="26"/>
        </w:rPr>
        <w:t>Schmitz</w:t>
      </w:r>
      <w:r>
        <w:t>.</w:t>
      </w:r>
      <w:r w:rsidRPr="00CD188A">
        <w:rPr>
          <w:szCs w:val="16"/>
        </w:rPr>
        <w:t xml:space="preserve"> A lawyer a Professor of Law at the University of Missouri. Minnesota Law Review.  June, </w:t>
      </w:r>
      <w:r w:rsidRPr="00E926AE">
        <w:rPr>
          <w:rFonts w:eastAsiaTheme="majorEastAsia" w:cstheme="majorBidi"/>
          <w:b/>
          <w:iCs/>
          <w:sz w:val="26"/>
        </w:rPr>
        <w:t>1994</w:t>
      </w:r>
      <w:r>
        <w:t>. “</w:t>
      </w:r>
      <w:r w:rsidRPr="00CD188A">
        <w:rPr>
          <w:szCs w:val="16"/>
        </w:rPr>
        <w:t>Providing an Escape for Inner-City Children: Creating a Federal Remedy for Educational Ills of Poor Urban Schools</w:t>
      </w:r>
      <w:r>
        <w:t xml:space="preserve">” </w:t>
      </w:r>
    </w:p>
    <w:p w:rsidR="00874119" w:rsidRPr="001C0E75" w:rsidRDefault="00874119" w:rsidP="00874119">
      <w:r w:rsidRPr="001C0E75">
        <w:t xml:space="preserve">Ten years after the Rodriguez decision, the Supreme Court protected the right to education n87 of illegal aliens in </w:t>
      </w:r>
      <w:proofErr w:type="spellStart"/>
      <w:r w:rsidRPr="001C0E75">
        <w:t>Plyler</w:t>
      </w:r>
      <w:proofErr w:type="spellEnd"/>
      <w:r w:rsidRPr="001C0E75">
        <w:t xml:space="preserve"> v. Doe. </w:t>
      </w:r>
      <w:proofErr w:type="gramStart"/>
      <w:r w:rsidRPr="001C0E75">
        <w:t>n88</w:t>
      </w:r>
      <w:proofErr w:type="gramEnd"/>
      <w:r w:rsidRPr="001C0E75">
        <w:t xml:space="preserve"> In </w:t>
      </w:r>
      <w:proofErr w:type="spellStart"/>
      <w:r w:rsidRPr="001C0E75">
        <w:t>Plyler</w:t>
      </w:r>
      <w:proofErr w:type="spellEnd"/>
      <w:r w:rsidRPr="001C0E75">
        <w:t xml:space="preserve">, illegal aliens challenged a Texas statute that authorized school districts to deny enrollment and withhold state funds for the education of children not "legally admitted" into the United States. </w:t>
      </w:r>
      <w:proofErr w:type="gramStart"/>
      <w:r w:rsidRPr="001C0E75">
        <w:t>n89</w:t>
      </w:r>
      <w:proofErr w:type="gramEnd"/>
      <w:r w:rsidRPr="001C0E75">
        <w:t xml:space="preserve"> Although</w:t>
      </w:r>
      <w:r w:rsidRPr="002605D5">
        <w:rPr>
          <w:highlight w:val="yellow"/>
        </w:rPr>
        <w:t xml:space="preserve"> </w:t>
      </w:r>
      <w:r w:rsidRPr="002605D5">
        <w:rPr>
          <w:rStyle w:val="StyleUnderline"/>
          <w:highlight w:val="yellow"/>
        </w:rPr>
        <w:t>the Court found that education is not a "fundamental right</w:t>
      </w:r>
      <w:r w:rsidRPr="002605D5">
        <w:rPr>
          <w:highlight w:val="yellow"/>
        </w:rPr>
        <w:t xml:space="preserve">" </w:t>
      </w:r>
      <w:r w:rsidRPr="001C0E75">
        <w:rPr>
          <w:rStyle w:val="StyleUnderline"/>
        </w:rPr>
        <w:t>n90</w:t>
      </w:r>
      <w:r w:rsidRPr="002605D5">
        <w:rPr>
          <w:rStyle w:val="StyleUnderline"/>
          <w:highlight w:val="yellow"/>
        </w:rPr>
        <w:t xml:space="preserve"> and illegal aliens are not a "suspect class," </w:t>
      </w:r>
      <w:r w:rsidRPr="001C0E75">
        <w:t>n91</w:t>
      </w:r>
      <w:r w:rsidRPr="002605D5">
        <w:rPr>
          <w:highlight w:val="yellow"/>
        </w:rPr>
        <w:t xml:space="preserve"> </w:t>
      </w:r>
      <w:r w:rsidRPr="002605D5">
        <w:rPr>
          <w:rStyle w:val="StyleUnderline"/>
          <w:highlight w:val="yellow"/>
        </w:rPr>
        <w:t>the Court applied heightened scrutiny under the Equal Protection Clause</w:t>
      </w:r>
      <w:r w:rsidRPr="002605D5">
        <w:rPr>
          <w:highlight w:val="yellow"/>
        </w:rPr>
        <w:t xml:space="preserve"> </w:t>
      </w:r>
      <w:r w:rsidRPr="001C0E75">
        <w:t xml:space="preserve">n92 </w:t>
      </w:r>
      <w:r w:rsidRPr="002605D5">
        <w:rPr>
          <w:rStyle w:val="StyleUnderline"/>
          <w:highlight w:val="yellow"/>
        </w:rPr>
        <w:t>and held unconstitutional the denial of free education to aliens.</w:t>
      </w:r>
      <w:r w:rsidRPr="001C0E75">
        <w:t xml:space="preserve"> n93 [*1651] </w:t>
      </w:r>
      <w:r w:rsidRPr="002605D5">
        <w:rPr>
          <w:rStyle w:val="StyleUnderline"/>
          <w:highlight w:val="yellow"/>
        </w:rPr>
        <w:t>The Court reasoned that</w:t>
      </w:r>
      <w:r w:rsidRPr="002605D5">
        <w:rPr>
          <w:highlight w:val="yellow"/>
        </w:rPr>
        <w:t xml:space="preserve"> a</w:t>
      </w:r>
      <w:r w:rsidRPr="001C0E75">
        <w:t>lthough</w:t>
      </w:r>
      <w:r w:rsidRPr="002605D5">
        <w:rPr>
          <w:rStyle w:val="StyleUnderline"/>
          <w:highlight w:val="yellow"/>
        </w:rPr>
        <w:t xml:space="preserve"> education is not a fundamental right, it plays a fundamental role </w:t>
      </w:r>
      <w:r w:rsidRPr="001C0E75">
        <w:t>in our society. n94</w:t>
      </w:r>
      <w:r w:rsidRPr="002605D5">
        <w:rPr>
          <w:highlight w:val="yellow"/>
        </w:rPr>
        <w:t xml:space="preserve"> </w:t>
      </w:r>
      <w:r w:rsidRPr="002605D5">
        <w:rPr>
          <w:rStyle w:val="StyleUnderline"/>
          <w:highlight w:val="yellow"/>
        </w:rPr>
        <w:t>Denying public education to illegal aliens would "impose[] a lifetime hardship on a discrete class of children not accountable for their disabling status</w:t>
      </w:r>
      <w:r w:rsidRPr="001C0E75">
        <w:t xml:space="preserve">." n95 Justice Brennan concluded, in the opinion of the Court, that the state had an overriding interest in preventing the creation of an illiterate underclass which would increase the "problems and costs of unemployment, welfare, and crime." </w:t>
      </w:r>
      <w:r w:rsidRPr="001C0E75">
        <w:rPr>
          <w:rStyle w:val="StyleUnderline"/>
        </w:rPr>
        <w:t xml:space="preserve">n96 </w:t>
      </w:r>
      <w:r w:rsidRPr="002605D5">
        <w:rPr>
          <w:rStyle w:val="StyleUnderline"/>
          <w:highlight w:val="yellow"/>
        </w:rPr>
        <w:t>Justice Blackmun concurred, clarifying that the "complete denial" of education effectuated by the Texas statute rendered it unconstitutional</w:t>
      </w:r>
      <w:r w:rsidRPr="001C0E75">
        <w:t xml:space="preserve">. n97 Nonetheless, like Justice Brennan, he based his reasoning in the prevention of "permanent class distinctions." n98 Moreover, although the </w:t>
      </w:r>
      <w:proofErr w:type="spellStart"/>
      <w:r w:rsidRPr="002605D5">
        <w:rPr>
          <w:rStyle w:val="StyleUnderline"/>
          <w:highlight w:val="yellow"/>
        </w:rPr>
        <w:t>Plyler</w:t>
      </w:r>
      <w:proofErr w:type="spellEnd"/>
      <w:r w:rsidRPr="002605D5">
        <w:rPr>
          <w:rStyle w:val="StyleUnderline"/>
          <w:highlight w:val="yellow"/>
        </w:rPr>
        <w:t xml:space="preserve"> Court did not view illegal aliens as a suspect class, it focused on the importance of eliminating state-created obstacles to social or political participation for a particular group</w:t>
      </w:r>
      <w:r w:rsidRPr="001C0E75">
        <w:t xml:space="preserve">. </w:t>
      </w:r>
      <w:proofErr w:type="gramStart"/>
      <w:r w:rsidRPr="001C0E75">
        <w:t>n99</w:t>
      </w:r>
      <w:proofErr w:type="gramEnd"/>
      <w:r w:rsidRPr="001C0E75">
        <w:t xml:space="preserve"> The Court granted the illegal aliens special constitutional protection not only because of the importance of education, but also because denial of education would marginalize them from political participation if they later became United States citizens. </w:t>
      </w:r>
      <w:proofErr w:type="gramStart"/>
      <w:r w:rsidRPr="001C0E75">
        <w:t>n100</w:t>
      </w:r>
      <w:proofErr w:type="gramEnd"/>
      <w:r w:rsidRPr="001C0E75">
        <w:t xml:space="preserve"> The Court therefore acknowledged the vital importance of education for children peculiarly disadvantaged. </w:t>
      </w:r>
      <w:proofErr w:type="spellStart"/>
      <w:r w:rsidRPr="001C0E75">
        <w:t>Plyler</w:t>
      </w:r>
      <w:proofErr w:type="spellEnd"/>
      <w:r w:rsidRPr="001C0E75">
        <w:t xml:space="preserve"> represents a novel approach to federal equal protection analysis that escapes the rigid confines of traditional Page 4 78 Minn. L. Rev. 1639, *1648 "two-tiered" equal protection review. n101 The </w:t>
      </w:r>
      <w:proofErr w:type="spellStart"/>
      <w:r w:rsidRPr="001C0E75">
        <w:t>Plyler</w:t>
      </w:r>
      <w:proofErr w:type="spellEnd"/>
      <w:r w:rsidRPr="001C0E75">
        <w:t xml:space="preserve"> Court chose not to [*1652] examine the right denied and the status of the complainants in isolation in order to find a "fundamental interest" or a "suspect classification" as required under the two-tiered approach. The Court instead examined the confluence of the children's peculiar disadvantage due to their status and the importance of education to minimize those disadvantages, thus justifying application of heightened scrutiny to the discrimination. n102</w:t>
      </w:r>
    </w:p>
    <w:p w:rsidR="00874119" w:rsidRPr="009F1D8E" w:rsidRDefault="00874119" w:rsidP="00874119">
      <w:pPr>
        <w:pStyle w:val="Heading4"/>
        <w:rPr>
          <w:rStyle w:val="Style13ptBold"/>
          <w:b/>
        </w:rPr>
      </w:pPr>
      <w:r w:rsidRPr="009F1D8E">
        <w:rPr>
          <w:rStyle w:val="Style13ptBold"/>
          <w:b/>
        </w:rPr>
        <w:t>Education is a must to succeed in this world</w:t>
      </w:r>
    </w:p>
    <w:p w:rsidR="00874119" w:rsidRPr="00E70C32" w:rsidRDefault="00874119" w:rsidP="00874119">
      <w:pPr>
        <w:shd w:val="clear" w:color="auto" w:fill="FFFFFF"/>
        <w:rPr>
          <w:rFonts w:asciiTheme="majorHAnsi" w:eastAsia="Times New Roman" w:hAnsiTheme="majorHAnsi"/>
        </w:rPr>
      </w:pPr>
      <w:proofErr w:type="spellStart"/>
      <w:r w:rsidRPr="00782742">
        <w:rPr>
          <w:rStyle w:val="Style13ptBold"/>
        </w:rPr>
        <w:t>Tahkar</w:t>
      </w:r>
      <w:proofErr w:type="spellEnd"/>
      <w:r w:rsidRPr="00782742">
        <w:rPr>
          <w:rStyle w:val="Style13ptBold"/>
        </w:rPr>
        <w:t xml:space="preserve"> 2015</w:t>
      </w:r>
      <w:r w:rsidRPr="00E70C32">
        <w:rPr>
          <w:rStyle w:val="Style13ptBold"/>
          <w:b w:val="0"/>
        </w:rPr>
        <w:t>, graduate of</w:t>
      </w:r>
      <w:r w:rsidRPr="00E70C32">
        <w:rPr>
          <w:rStyle w:val="Style13ptBold"/>
        </w:rPr>
        <w:t xml:space="preserve"> </w:t>
      </w:r>
      <w:r w:rsidRPr="00E70C32">
        <w:rPr>
          <w:rFonts w:asciiTheme="majorHAnsi" w:eastAsia="Times New Roman" w:hAnsiTheme="majorHAnsi"/>
        </w:rPr>
        <w:t xml:space="preserve">University of California Hastings College of the </w:t>
      </w:r>
      <w:r w:rsidRPr="009F1D8E">
        <w:rPr>
          <w:rFonts w:asciiTheme="majorHAnsi" w:eastAsia="Times New Roman" w:hAnsiTheme="majorHAnsi"/>
        </w:rPr>
        <w:t>Law</w:t>
      </w:r>
      <w:r w:rsidRPr="00E70C32">
        <w:rPr>
          <w:rFonts w:asciiTheme="majorHAnsi" w:eastAsia="Times New Roman" w:hAnsiTheme="majorHAnsi"/>
        </w:rPr>
        <w:t xml:space="preserve">, </w:t>
      </w:r>
      <w:r w:rsidRPr="00E70C32">
        <w:rPr>
          <w:rFonts w:asciiTheme="majorHAnsi" w:eastAsia="Times New Roman" w:hAnsiTheme="majorHAnsi"/>
          <w:u w:val="single"/>
        </w:rPr>
        <w:t xml:space="preserve">Hastings Women's Law Journal </w:t>
      </w:r>
      <w:r w:rsidRPr="009F1D8E">
        <w:rPr>
          <w:rFonts w:asciiTheme="majorHAnsi" w:eastAsia="Times New Roman" w:hAnsiTheme="majorHAnsi"/>
          <w:u w:val="single"/>
        </w:rPr>
        <w:t>26 Hastings Women's L.J. 355</w:t>
      </w:r>
      <w:r w:rsidRPr="00E70C32">
        <w:rPr>
          <w:rFonts w:asciiTheme="majorHAnsi" w:eastAsia="Times New Roman" w:hAnsiTheme="majorHAnsi"/>
          <w:u w:val="single"/>
        </w:rPr>
        <w:t>, Pg. 355-384</w:t>
      </w:r>
    </w:p>
    <w:p w:rsidR="00874119" w:rsidRDefault="00874119" w:rsidP="00874119">
      <w:pPr>
        <w:shd w:val="clear" w:color="auto" w:fill="FFFFFF"/>
        <w:rPr>
          <w:rFonts w:ascii="Times" w:eastAsia="Times New Roman" w:hAnsi="Times"/>
          <w:color w:val="000000"/>
          <w:u w:val="single"/>
        </w:rPr>
      </w:pPr>
      <w:r w:rsidRPr="002605D5">
        <w:rPr>
          <w:rFonts w:ascii="Times" w:eastAsia="Times New Roman" w:hAnsi="Times"/>
          <w:color w:val="000000"/>
          <w:highlight w:val="yellow"/>
          <w:u w:val="single"/>
        </w:rPr>
        <w:t>Education in America is unique in that it promises not only to prepare one for their station in life, but also to be the vehicle through which a student transforms him or herself.</w:t>
      </w:r>
      <w:r w:rsidRPr="00782742">
        <w:rPr>
          <w:rFonts w:ascii="Times" w:eastAsia="Times New Roman" w:hAnsi="Times"/>
          <w:color w:val="000000"/>
        </w:rPr>
        <w:t xml:space="preserve"> Following exposure to new and contradictory ideas, theories, concepts and values, a student can only evolve into a more enlightened and empowered thinker. At its best, this is the outcome that education should strive for and achieve. </w:t>
      </w:r>
      <w:proofErr w:type="gramStart"/>
      <w:r w:rsidRPr="00782742">
        <w:rPr>
          <w:rFonts w:ascii="Times" w:eastAsia="Times New Roman" w:hAnsi="Times"/>
          <w:color w:val="000000"/>
        </w:rPr>
        <w:t>n1</w:t>
      </w:r>
      <w:proofErr w:type="gramEnd"/>
      <w:r w:rsidRPr="00782742">
        <w:rPr>
          <w:rFonts w:ascii="Times" w:eastAsia="Times New Roman" w:hAnsi="Times"/>
          <w:color w:val="000000"/>
        </w:rPr>
        <w:t xml:space="preserve"> </w:t>
      </w:r>
      <w:r w:rsidRPr="002605D5">
        <w:rPr>
          <w:rFonts w:ascii="Times" w:eastAsia="Times New Roman" w:hAnsi="Times"/>
          <w:color w:val="000000"/>
          <w:highlight w:val="yellow"/>
          <w:u w:val="single"/>
        </w:rPr>
        <w:t>The value of universally accessible public education was fully recognized for the first time in Brown v. Board of Education,</w:t>
      </w:r>
      <w:r w:rsidRPr="00782742">
        <w:rPr>
          <w:rFonts w:ascii="Times" w:eastAsia="Times New Roman" w:hAnsi="Times"/>
          <w:color w:val="000000"/>
        </w:rPr>
        <w:t xml:space="preserve"> when the United States Supreme Court declared that </w:t>
      </w:r>
      <w:r w:rsidRPr="002605D5">
        <w:rPr>
          <w:rFonts w:ascii="Times" w:eastAsia="Times New Roman" w:hAnsi="Times"/>
          <w:color w:val="000000"/>
          <w:highlight w:val="yellow"/>
          <w:u w:val="single"/>
        </w:rPr>
        <w:t>equal education equates to equal opportunity, and an equal chance at success in life</w:t>
      </w:r>
      <w:r w:rsidRPr="00782742">
        <w:rPr>
          <w:rFonts w:ascii="Times" w:eastAsia="Times New Roman" w:hAnsi="Times"/>
          <w:color w:val="000000"/>
        </w:rPr>
        <w:t xml:space="preserve">: Today, </w:t>
      </w:r>
      <w:r w:rsidRPr="002605D5">
        <w:rPr>
          <w:rFonts w:ascii="Times" w:eastAsia="Times New Roman" w:hAnsi="Times"/>
          <w:color w:val="000000"/>
          <w:highlight w:val="yellow"/>
          <w:u w:val="single"/>
        </w:rPr>
        <w:t>education is perhaps the most important function of state and local governments.</w:t>
      </w:r>
      <w:r w:rsidRPr="00782742">
        <w:rPr>
          <w:rFonts w:ascii="Times" w:eastAsia="Times New Roman" w:hAnsi="Times"/>
          <w:color w:val="000000"/>
        </w:rPr>
        <w:t xml:space="preserve"> Compulsory school attendance laws and the great expenditures for education both demonstrate our recognition of the importance of education to our democratic society. It is required in the performance of our most basic public responsibilities, even service in the armed forces. </w:t>
      </w:r>
      <w:r w:rsidRPr="002605D5">
        <w:rPr>
          <w:rFonts w:ascii="Times" w:eastAsia="Times New Roman" w:hAnsi="Times"/>
          <w:color w:val="000000"/>
          <w:highlight w:val="yellow"/>
          <w:u w:val="single"/>
        </w:rPr>
        <w:t>It is the very foundation of good citizenship</w:t>
      </w:r>
      <w:r w:rsidRPr="00782742">
        <w:rPr>
          <w:rFonts w:ascii="Times" w:eastAsia="Times New Roman" w:hAnsi="Times"/>
          <w:color w:val="000000"/>
        </w:rPr>
        <w:t xml:space="preserve">. Today it is a principal instrument in awakening the child to cultural values, in preparing him for </w:t>
      </w:r>
      <w:proofErr w:type="gramStart"/>
      <w:r w:rsidRPr="00782742">
        <w:rPr>
          <w:rFonts w:ascii="Times" w:eastAsia="Times New Roman" w:hAnsi="Times"/>
          <w:color w:val="000000"/>
        </w:rPr>
        <w:t>later  [</w:t>
      </w:r>
      <w:proofErr w:type="gramEnd"/>
      <w:r w:rsidRPr="00782742">
        <w:rPr>
          <w:rFonts w:ascii="Times" w:eastAsia="Times New Roman" w:hAnsi="Times"/>
          <w:color w:val="000000"/>
        </w:rPr>
        <w:t>*356]  professional training, and in helping him to adjust normally to his environment. In these days</w:t>
      </w:r>
      <w:r w:rsidRPr="002605D5">
        <w:rPr>
          <w:rFonts w:ascii="Times" w:eastAsia="Times New Roman" w:hAnsi="Times"/>
          <w:color w:val="000000"/>
          <w:highlight w:val="yellow"/>
          <w:u w:val="single"/>
        </w:rPr>
        <w:t>, it is doubtful that any child may reasonably be expected to succeed in life if he is denied the opportunity of an education. Such an opportunity, where the state has undertaken to provide it, is a right which must be made available to all on equal terms.</w:t>
      </w:r>
    </w:p>
    <w:p w:rsidR="002605D5" w:rsidRDefault="002605D5">
      <w:pPr>
        <w:rPr>
          <w:rFonts w:eastAsiaTheme="majorEastAsia" w:cstheme="majorBidi"/>
          <w:b/>
          <w:iCs/>
          <w:sz w:val="26"/>
        </w:rPr>
      </w:pPr>
      <w:r>
        <w:br w:type="page"/>
      </w:r>
    </w:p>
    <w:p w:rsidR="00874119" w:rsidRDefault="00874119" w:rsidP="00874119">
      <w:pPr>
        <w:pStyle w:val="Heading4"/>
      </w:pPr>
      <w:r>
        <w:t>If unequal funding is allowed, education can’t be a basic right. Spending inequality is the root cause of unequal education</w:t>
      </w:r>
    </w:p>
    <w:p w:rsidR="00874119" w:rsidRDefault="00874119" w:rsidP="00874119">
      <w:bookmarkStart w:id="7" w:name="_Hlk486273678"/>
      <w:r>
        <w:t xml:space="preserve">Michael </w:t>
      </w:r>
      <w:r w:rsidRPr="002605D5">
        <w:rPr>
          <w:b/>
          <w:highlight w:val="yellow"/>
          <w:u w:val="single"/>
        </w:rPr>
        <w:t>Salerno,</w:t>
      </w:r>
      <w:r>
        <w:t xml:space="preserve"> Winter </w:t>
      </w:r>
      <w:r w:rsidRPr="002605D5">
        <w:rPr>
          <w:b/>
          <w:highlight w:val="yellow"/>
          <w:u w:val="single"/>
        </w:rPr>
        <w:t>2007,</w:t>
      </w:r>
      <w:r>
        <w:t xml:space="preserve"> </w:t>
      </w:r>
      <w:r w:rsidRPr="009813BB">
        <w:rPr>
          <w:b/>
          <w:u w:val="single"/>
        </w:rPr>
        <w:t>Cardozo School of Law graduate</w:t>
      </w:r>
      <w:r>
        <w:t xml:space="preserve">, Cardozo Public Law, Policy &amp; Ethics Journal, LexisNexis Database, pg. </w:t>
      </w:r>
      <w:bookmarkEnd w:id="7"/>
      <w:r>
        <w:t>122-123.</w:t>
      </w:r>
    </w:p>
    <w:p w:rsidR="00874119" w:rsidRDefault="00874119" w:rsidP="00874119">
      <w:pPr>
        <w:rPr>
          <w:b/>
          <w:u w:val="single"/>
        </w:rPr>
      </w:pPr>
      <w:r w:rsidRPr="00CA548C">
        <w:t xml:space="preserve">In other words, </w:t>
      </w:r>
      <w:r w:rsidRPr="002605D5">
        <w:rPr>
          <w:b/>
          <w:highlight w:val="yellow"/>
          <w:u w:val="single"/>
        </w:rPr>
        <w:t>if a minimally basic education is a fundamental right of children in this country</w:t>
      </w:r>
      <w:r w:rsidRPr="002605D5">
        <w:rPr>
          <w:b/>
          <w:highlight w:val="yellow"/>
        </w:rPr>
        <w:t>,</w:t>
      </w:r>
      <w:r w:rsidRPr="00CA548C">
        <w:rPr>
          <w:b/>
        </w:rPr>
        <w:t xml:space="preserve"> </w:t>
      </w:r>
      <w:r w:rsidRPr="00CA548C">
        <w:t xml:space="preserve">how should the government secure that right for the people? This question facially conflicts with Justice Powell's opinion in Rodriguez that education is a local concern and too complex for the federal government to try to regulate. </w:t>
      </w:r>
      <w:proofErr w:type="gramStart"/>
      <w:r w:rsidRPr="00CA548C">
        <w:t>n118</w:t>
      </w:r>
      <w:proofErr w:type="gramEnd"/>
      <w:r w:rsidRPr="00CA548C">
        <w:t xml:space="preserve"> However, if the federal government's responsibility is recognized (as it can be argued the </w:t>
      </w:r>
      <w:proofErr w:type="spellStart"/>
      <w:r w:rsidRPr="00CA548C">
        <w:t>Plyler</w:t>
      </w:r>
      <w:proofErr w:type="spellEnd"/>
      <w:r w:rsidRPr="00CA548C">
        <w:t xml:space="preserve"> Court emphasizes), n119 </w:t>
      </w:r>
      <w:r w:rsidRPr="002605D5">
        <w:rPr>
          <w:b/>
          <w:highlight w:val="yellow"/>
          <w:u w:val="single"/>
        </w:rPr>
        <w:t>demonstrably unequal education pervading the country cannot be allowed.</w:t>
      </w:r>
      <w:r w:rsidRPr="00CA548C">
        <w:t xml:space="preserve"> </w:t>
      </w:r>
      <w:proofErr w:type="gramStart"/>
      <w:r w:rsidRPr="00CA548C">
        <w:t>n120</w:t>
      </w:r>
      <w:proofErr w:type="gramEnd"/>
      <w:r w:rsidRPr="00CA548C">
        <w:t xml:space="preserve"> </w:t>
      </w:r>
      <w:r w:rsidRPr="002605D5">
        <w:rPr>
          <w:b/>
          <w:highlight w:val="yellow"/>
          <w:u w:val="single"/>
        </w:rPr>
        <w:t>While unequal education may be the result of numerous factors,</w:t>
      </w:r>
      <w:r w:rsidRPr="00CA548C">
        <w:t xml:space="preserve"> such as segregation n121 or illegal alien status, n122 </w:t>
      </w:r>
      <w:r w:rsidRPr="002605D5">
        <w:rPr>
          <w:b/>
          <w:highlight w:val="yellow"/>
          <w:u w:val="single"/>
        </w:rPr>
        <w:t>such inequality today usually concerns education spending.</w:t>
      </w:r>
    </w:p>
    <w:p w:rsidR="00874119" w:rsidRDefault="00874119" w:rsidP="00874119">
      <w:pPr>
        <w:pStyle w:val="Heading4"/>
      </w:pPr>
      <w:r>
        <w:t>States understand Education is a fundamental right</w:t>
      </w:r>
    </w:p>
    <w:p w:rsidR="00874119" w:rsidRPr="00826DD4" w:rsidRDefault="00874119" w:rsidP="00874119">
      <w:pPr>
        <w:rPr>
          <w:b/>
          <w:u w:val="single"/>
        </w:rPr>
      </w:pPr>
      <w:r>
        <w:t xml:space="preserve">Michael </w:t>
      </w:r>
      <w:r w:rsidRPr="002605D5">
        <w:rPr>
          <w:b/>
          <w:highlight w:val="yellow"/>
          <w:u w:val="single"/>
        </w:rPr>
        <w:t>Salerno,</w:t>
      </w:r>
      <w:r>
        <w:t xml:space="preserve"> Winter </w:t>
      </w:r>
      <w:r w:rsidRPr="002605D5">
        <w:rPr>
          <w:b/>
          <w:highlight w:val="yellow"/>
          <w:u w:val="single"/>
        </w:rPr>
        <w:t>2007,</w:t>
      </w:r>
      <w:r>
        <w:t xml:space="preserve"> </w:t>
      </w:r>
      <w:r w:rsidRPr="009813BB">
        <w:rPr>
          <w:b/>
          <w:u w:val="single"/>
        </w:rPr>
        <w:t>Cardozo School of Law graduate</w:t>
      </w:r>
      <w:r>
        <w:t>, Cardozo Public Law, Policy &amp; Ethics Journal, LexisNexis Database, pg.</w:t>
      </w:r>
      <w:r>
        <w:rPr>
          <w:b/>
          <w:u w:val="single"/>
        </w:rPr>
        <w:t xml:space="preserve"> </w:t>
      </w:r>
      <w:r w:rsidRPr="00826DD4">
        <w:t>126-132</w:t>
      </w:r>
    </w:p>
    <w:p w:rsidR="00874119" w:rsidRPr="00CA548C" w:rsidRDefault="00874119" w:rsidP="00874119">
      <w:r w:rsidRPr="00CA548C">
        <w:t xml:space="preserve">As discussed above, n127 when deciding contentious legal questions the Supreme Court can look to the prevailing policy in the states to inform its decision. </w:t>
      </w:r>
      <w:proofErr w:type="gramStart"/>
      <w:r w:rsidRPr="00CA548C">
        <w:t>n128</w:t>
      </w:r>
      <w:proofErr w:type="gramEnd"/>
      <w:r w:rsidRPr="00CA548C">
        <w:t xml:space="preserve"> Currently, </w:t>
      </w:r>
      <w:r w:rsidRPr="002605D5">
        <w:rPr>
          <w:b/>
          <w:highlight w:val="yellow"/>
          <w:u w:val="single"/>
        </w:rPr>
        <w:t>a majority of states recognize a fundamental right to education.</w:t>
      </w:r>
      <w:r w:rsidRPr="00CA548C">
        <w:t xml:space="preserve"> </w:t>
      </w:r>
      <w:proofErr w:type="gramStart"/>
      <w:r w:rsidRPr="00CA548C">
        <w:t>n129</w:t>
      </w:r>
      <w:proofErr w:type="gramEnd"/>
      <w:r w:rsidRPr="00CA548C">
        <w:t xml:space="preserve"> State courts have found this right in interpreting their respective state constitutions, n130 all of which provide for the creation of a system of public schools. </w:t>
      </w:r>
      <w:proofErr w:type="gramStart"/>
      <w:r w:rsidRPr="00CA548C">
        <w:t>n131</w:t>
      </w:r>
      <w:proofErr w:type="gramEnd"/>
      <w:r w:rsidRPr="00CA548C">
        <w:t xml:space="preserve"> While most of these constitutional provisions are similar in language, state courts have construed them differently, fracturing possible education obligations into a number of possibilities for the states. n132</w:t>
      </w:r>
    </w:p>
    <w:p w:rsidR="00874119" w:rsidRDefault="00874119" w:rsidP="00874119">
      <w:pPr>
        <w:pStyle w:val="Heading4"/>
      </w:pPr>
      <w:r>
        <w:t xml:space="preserve">If Education = </w:t>
      </w:r>
      <w:proofErr w:type="spellStart"/>
      <w:r>
        <w:t>Fundemental</w:t>
      </w:r>
      <w:proofErr w:type="spellEnd"/>
      <w:r>
        <w:t xml:space="preserve"> Right, Funding disparities between schools would be solved</w:t>
      </w:r>
    </w:p>
    <w:p w:rsidR="00874119" w:rsidRDefault="00874119" w:rsidP="00874119">
      <w:r>
        <w:t xml:space="preserve">Maurice R. </w:t>
      </w:r>
      <w:r w:rsidRPr="002605D5">
        <w:rPr>
          <w:b/>
          <w:highlight w:val="yellow"/>
          <w:u w:val="single"/>
        </w:rPr>
        <w:t>Dyson</w:t>
      </w:r>
      <w:r>
        <w:t xml:space="preserve">, Fall </w:t>
      </w:r>
      <w:r w:rsidRPr="002605D5">
        <w:rPr>
          <w:b/>
          <w:highlight w:val="yellow"/>
          <w:u w:val="single"/>
        </w:rPr>
        <w:t>2016</w:t>
      </w:r>
      <w:r>
        <w:t xml:space="preserve">, </w:t>
      </w:r>
      <w:r w:rsidRPr="00260ED1">
        <w:rPr>
          <w:b/>
          <w:u w:val="single"/>
        </w:rPr>
        <w:t>J.D. Columbia University School of Law; Scholars Fellow, Teachers College, Columbia University; Kluge Scholar, A.B. Columbia College, Columbia University</w:t>
      </w:r>
      <w:r>
        <w:t>, from the Georgetown Journal on Poverty Law &amp; Policy, “</w:t>
      </w:r>
      <w:r w:rsidRPr="00260ED1">
        <w:t>Rethinking Rodriguez After Citizens United: The Poor as a Suspect Class in High-Poverty Schools</w:t>
      </w:r>
      <w:r>
        <w:t>,” Pg. 24-31</w:t>
      </w:r>
    </w:p>
    <w:p w:rsidR="00874119" w:rsidRDefault="00874119" w:rsidP="00874119">
      <w:pPr>
        <w:rPr>
          <w:sz w:val="10"/>
          <w:szCs w:val="10"/>
        </w:rPr>
      </w:pPr>
      <w:r>
        <w:t>[</w:t>
      </w:r>
      <w:r w:rsidRPr="008B6E93">
        <w:t xml:space="preserve">*9] </w:t>
      </w:r>
      <w:r w:rsidRPr="002605D5">
        <w:rPr>
          <w:b/>
          <w:highlight w:val="yellow"/>
          <w:u w:val="single"/>
        </w:rPr>
        <w:t>The Rodriguez decision</w:t>
      </w:r>
      <w:r w:rsidRPr="008B6E93">
        <w:t xml:space="preserve"> itself </w:t>
      </w:r>
      <w:r w:rsidRPr="002605D5">
        <w:rPr>
          <w:b/>
          <w:highlight w:val="yellow"/>
          <w:u w:val="single"/>
        </w:rPr>
        <w:t>suggests that if education was considered a "fundamental right explicitly or implicitly protected by the Constitution," then courts would examine</w:t>
      </w:r>
      <w:r w:rsidRPr="008B6E93">
        <w:t xml:space="preserve"> state </w:t>
      </w:r>
      <w:r w:rsidRPr="002605D5">
        <w:rPr>
          <w:b/>
          <w:highlight w:val="yellow"/>
          <w:u w:val="single"/>
        </w:rPr>
        <w:t>school funding schemes that produce gross disparities</w:t>
      </w:r>
      <w:r w:rsidRPr="008B6E93">
        <w:t xml:space="preserve"> in funding </w:t>
      </w:r>
      <w:r w:rsidRPr="002605D5">
        <w:rPr>
          <w:b/>
          <w:highlight w:val="yellow"/>
          <w:u w:val="single"/>
        </w:rPr>
        <w:t>to different districts with great skepticism under "strict scrutiny."</w:t>
      </w:r>
      <w:r w:rsidRPr="008B6E93">
        <w:t xml:space="preserve"> </w:t>
      </w:r>
      <w:r w:rsidRPr="00892DFE">
        <w:rPr>
          <w:sz w:val="10"/>
          <w:szCs w:val="10"/>
        </w:rPr>
        <w:t xml:space="preserve">n25 While this article suggests the same skepticism of school funding schemes might still apply using a specialized suspect class test rather a fundamental rights test, the hope that strict scrutiny may invalidate these schemes has been called into question in recent years. n26 This recent skepticism appears supported by the fact that the Supreme Court has significantly watered-down the strict scrutiny standard in a string of cases such as </w:t>
      </w:r>
      <w:proofErr w:type="spellStart"/>
      <w:r w:rsidRPr="00892DFE">
        <w:rPr>
          <w:sz w:val="10"/>
          <w:szCs w:val="10"/>
        </w:rPr>
        <w:t>Grutter</w:t>
      </w:r>
      <w:proofErr w:type="spellEnd"/>
      <w:r w:rsidRPr="00892DFE">
        <w:rPr>
          <w:sz w:val="10"/>
          <w:szCs w:val="10"/>
        </w:rPr>
        <w:t xml:space="preserve"> v. Bollinger, n27 Johnson v. California, n28 Parents Involved in Community Schools v. Seattle School District No. 1 (PICS) n29 and most recently in Fisher v. Texas. </w:t>
      </w:r>
      <w:proofErr w:type="gramStart"/>
      <w:r w:rsidRPr="00892DFE">
        <w:rPr>
          <w:sz w:val="10"/>
          <w:szCs w:val="10"/>
        </w:rPr>
        <w:t>n30</w:t>
      </w:r>
      <w:proofErr w:type="gramEnd"/>
      <w:r w:rsidRPr="00892DFE">
        <w:rPr>
          <w:sz w:val="10"/>
          <w:szCs w:val="10"/>
        </w:rPr>
        <w:t xml:space="preserve"> Therefore, reformers would do well to understand that seeking strict scrutiny, whether by a fundamental right or based upon suspect classification, does not necessarily mean the end of challenged practices. Rather, they must remain vigilant to challenge deferential strict scrutiny by asserting with concrete evidence, as opposed to expert testimony or hypothetical conjecture explaining why deference to government action should not adhere when it comes to discrete and insular minorities.</w:t>
      </w:r>
    </w:p>
    <w:p w:rsidR="00874119" w:rsidRDefault="00874119" w:rsidP="00874119">
      <w:pPr>
        <w:rPr>
          <w:sz w:val="10"/>
          <w:szCs w:val="10"/>
        </w:rPr>
      </w:pPr>
    </w:p>
    <w:p w:rsidR="00874119" w:rsidRDefault="00874119" w:rsidP="00874119">
      <w:pPr>
        <w:shd w:val="clear" w:color="auto" w:fill="FFFFFF"/>
        <w:rPr>
          <w:rFonts w:ascii="Times" w:eastAsia="Times New Roman" w:hAnsi="Times"/>
          <w:color w:val="000000"/>
          <w:u w:val="single"/>
        </w:rPr>
      </w:pPr>
    </w:p>
    <w:p w:rsidR="00874119" w:rsidRDefault="00874119" w:rsidP="00874119">
      <w:pPr>
        <w:pStyle w:val="Heading3"/>
      </w:pPr>
      <w:r>
        <w:t>Urban Schools</w:t>
      </w:r>
    </w:p>
    <w:p w:rsidR="00874119" w:rsidRDefault="00874119" w:rsidP="00874119">
      <w:pPr>
        <w:pStyle w:val="Heading4"/>
      </w:pPr>
      <w:r>
        <w:t>Inner-city kids are denied a good education by the state.</w:t>
      </w:r>
    </w:p>
    <w:p w:rsidR="00874119" w:rsidRPr="00B55AD5" w:rsidRDefault="00874119" w:rsidP="00874119">
      <w:r>
        <w:t xml:space="preserve">Amy J. </w:t>
      </w:r>
      <w:r w:rsidRPr="00E926AE">
        <w:rPr>
          <w:rFonts w:eastAsiaTheme="majorEastAsia" w:cstheme="majorBidi"/>
          <w:b/>
          <w:iCs/>
          <w:sz w:val="26"/>
        </w:rPr>
        <w:t>Schmitz</w:t>
      </w:r>
      <w:r>
        <w:t xml:space="preserve">. A lawyer a Professor of Law at the University of Missouri. </w:t>
      </w:r>
      <w:r w:rsidRPr="00E926AE">
        <w:t>Minnesota Law Review</w:t>
      </w:r>
      <w:r>
        <w:t xml:space="preserve">.  </w:t>
      </w:r>
      <w:r w:rsidRPr="00E926AE">
        <w:t xml:space="preserve">June, </w:t>
      </w:r>
      <w:r w:rsidRPr="00E926AE">
        <w:rPr>
          <w:rFonts w:eastAsiaTheme="majorEastAsia" w:cstheme="majorBidi"/>
          <w:b/>
          <w:iCs/>
          <w:sz w:val="26"/>
        </w:rPr>
        <w:t>1994</w:t>
      </w:r>
      <w:r>
        <w:t>. “</w:t>
      </w:r>
      <w:r w:rsidRPr="00E926AE">
        <w:t>Providing an Escape for Inner-City Children: Creating a Federal Remedy for Educational Ills of Poor Urban Schools</w:t>
      </w:r>
      <w:r>
        <w:t xml:space="preserve">” </w:t>
      </w:r>
    </w:p>
    <w:p w:rsidR="00874119" w:rsidRDefault="00874119" w:rsidP="00874119">
      <w:r w:rsidRPr="001C0E75">
        <w:t xml:space="preserve">The National Education Goals Panel recently released its third annual "National Education Goals Report," n14 which concluded that "never before has the need for comprehensive education reform ... been so critical to the future of our country." n15 Literacy rates remain the same as they were a century ago, n16 [*1642] and urban children face a multitude of barriers which make learning nearly impossible. </w:t>
      </w:r>
      <w:proofErr w:type="gramStart"/>
      <w:r w:rsidRPr="001C0E75">
        <w:t>n17</w:t>
      </w:r>
      <w:proofErr w:type="gramEnd"/>
      <w:r w:rsidRPr="001C0E75">
        <w:t xml:space="preserve"> Education is failing throughout the United States - in both rural and urban areas. </w:t>
      </w:r>
      <w:proofErr w:type="gramStart"/>
      <w:r w:rsidRPr="001C0E75">
        <w:t>n18</w:t>
      </w:r>
      <w:proofErr w:type="gramEnd"/>
      <w:r w:rsidRPr="001C0E75">
        <w:t xml:space="preserve"> This Note, however, focuses on urban schools because the problems associated with concentrated poverty in central cities n19 are qualitatively different from those of rural schools. n20 As one commentator stressed after visiting American public schools, his deepest feeling "was simply the impression that [the] urban schools were, by and large, extraordinarily unhappy places." n21 </w:t>
      </w:r>
      <w:r w:rsidRPr="002605D5">
        <w:rPr>
          <w:rStyle w:val="StyleUnderline"/>
          <w:highlight w:val="yellow"/>
        </w:rPr>
        <w:t>The worst educational conditions exist in poor, inner-city schools, n22 and this situation has been steadily declining</w:t>
      </w:r>
      <w:r w:rsidRPr="001C0E75">
        <w:t xml:space="preserve">. </w:t>
      </w:r>
      <w:proofErr w:type="gramStart"/>
      <w:r w:rsidRPr="001C0E75">
        <w:t>n23</w:t>
      </w:r>
      <w:proofErr w:type="gramEnd"/>
      <w:r w:rsidRPr="001C0E75">
        <w:t xml:space="preserve"> </w:t>
      </w:r>
      <w:r w:rsidRPr="002605D5">
        <w:rPr>
          <w:rStyle w:val="StyleUnderline"/>
          <w:highlight w:val="yellow"/>
        </w:rPr>
        <w:t>The children in these urban schools achieve lower levels of academic performance than children in other areas. n24 A study of sixth-graders at over a thousand inner-city schools, for example, reported that "all but a handful had average reading scores more than a year below the national average.</w:t>
      </w:r>
      <w:r w:rsidRPr="001C0E75">
        <w:t xml:space="preserve">" n25 These poor educational outcomes in the inner-city schools result from the lack of [*1643] qualified teachers, n26 the absence of needed educational programs, n27 and the existence of decrepit, n28 dangerous, n29 and over-crowded facilities. </w:t>
      </w:r>
      <w:proofErr w:type="gramStart"/>
      <w:r w:rsidRPr="001C0E75">
        <w:t>n30</w:t>
      </w:r>
      <w:proofErr w:type="gramEnd"/>
      <w:r w:rsidRPr="001C0E75">
        <w:t xml:space="preserve"> </w:t>
      </w:r>
      <w:r w:rsidRPr="002605D5">
        <w:rPr>
          <w:rStyle w:val="StyleUnderline"/>
          <w:highlight w:val="yellow"/>
        </w:rPr>
        <w:t>Obstacles to a quality education are not only present in the schools themselves, n31 but they also persist in the neighborhoods and family conditions of poor urban children</w:t>
      </w:r>
      <w:r w:rsidRPr="001C0E75">
        <w:t xml:space="preserve">. </w:t>
      </w:r>
      <w:proofErr w:type="gramStart"/>
      <w:r w:rsidRPr="001C0E75">
        <w:t>n32</w:t>
      </w:r>
      <w:proofErr w:type="gramEnd"/>
      <w:r w:rsidRPr="001C0E75">
        <w:t xml:space="preserve"> With concentrated poverty in the inner-city comes drug abuse, hunger, poor health care, and unstable family situations. </w:t>
      </w:r>
      <w:proofErr w:type="gramStart"/>
      <w:r w:rsidRPr="001C0E75">
        <w:t>n33</w:t>
      </w:r>
      <w:proofErr w:type="gramEnd"/>
      <w:r w:rsidRPr="001C0E75">
        <w:t xml:space="preserve"> Violence also creates a significant barrier to </w:t>
      </w:r>
      <w:proofErr w:type="spellStart"/>
      <w:r w:rsidRPr="001C0E75">
        <w:t>qsuality</w:t>
      </w:r>
      <w:proofErr w:type="spellEnd"/>
      <w:r w:rsidRPr="001C0E75">
        <w:t xml:space="preserve"> education in city schools where "just getting children to school is a victory." n34 These conditions further contribute to grave discipline problems n35 and to high drop-out rates. </w:t>
      </w:r>
      <w:proofErr w:type="gramStart"/>
      <w:r w:rsidRPr="001C0E75">
        <w:t>n36</w:t>
      </w:r>
      <w:proofErr w:type="gramEnd"/>
      <w:r w:rsidRPr="001C0E75">
        <w:t xml:space="preserve"> While economic class explains many of the problems facing city schools, n37 those concentrated in urban areas also tend to be racial minorities. </w:t>
      </w:r>
      <w:proofErr w:type="gramStart"/>
      <w:r w:rsidRPr="001C0E75">
        <w:t>n38</w:t>
      </w:r>
      <w:proofErr w:type="gramEnd"/>
      <w:r w:rsidRPr="001C0E75">
        <w:t xml:space="preserve"> Racial strife and shortages of bilingual services add to the many educational disadvantages which minority students face in the urban schools. </w:t>
      </w:r>
      <w:proofErr w:type="gramStart"/>
      <w:r w:rsidRPr="001C0E75">
        <w:t>n39</w:t>
      </w:r>
      <w:proofErr w:type="gramEnd"/>
      <w:r w:rsidRPr="001C0E75">
        <w:t xml:space="preserve"> Regardless of their racial background, however, urban disadvantaged children become part of the decaying landscape of the inner-city. </w:t>
      </w:r>
      <w:proofErr w:type="gramStart"/>
      <w:r w:rsidRPr="001C0E75">
        <w:t>n40</w:t>
      </w:r>
      <w:proofErr w:type="gramEnd"/>
      <w:r w:rsidRPr="001C0E75">
        <w:t xml:space="preserve"> </w:t>
      </w:r>
      <w:r w:rsidRPr="002605D5">
        <w:rPr>
          <w:rStyle w:val="StyleUnderline"/>
          <w:highlight w:val="yellow"/>
        </w:rPr>
        <w:t>Most tragic is that the state denies them the only leverage which could lift [*1645] them from the impoverished underclass - an adequate, equal education</w:t>
      </w:r>
      <w:r w:rsidRPr="001C0E75">
        <w:t>. n41</w:t>
      </w:r>
    </w:p>
    <w:p w:rsidR="00874119" w:rsidRDefault="00874119" w:rsidP="00874119"/>
    <w:p w:rsidR="00874119" w:rsidRDefault="00874119" w:rsidP="00874119">
      <w:pPr>
        <w:pStyle w:val="Heading4"/>
      </w:pPr>
      <w:r w:rsidRPr="00035E74">
        <w:t>Property values cause inner city students to receive the lowest quality of education in urban public schools.</w:t>
      </w:r>
    </w:p>
    <w:p w:rsidR="00874119" w:rsidRPr="00B40E18" w:rsidRDefault="00874119" w:rsidP="00874119">
      <w:pPr>
        <w:rPr>
          <w:rStyle w:val="Style13ptBold"/>
        </w:rPr>
      </w:pPr>
      <w:r w:rsidRPr="00B40E18">
        <w:rPr>
          <w:rStyle w:val="Style13ptBold"/>
        </w:rPr>
        <w:t xml:space="preserve">Peter S. Smith, Summer 1997, Law student at Whittier Law School, Whittier Law Review, Lexis </w:t>
      </w:r>
      <w:proofErr w:type="spellStart"/>
      <w:r w:rsidRPr="00B40E18">
        <w:rPr>
          <w:rStyle w:val="Style13ptBold"/>
        </w:rPr>
        <w:t>Nexis</w:t>
      </w:r>
      <w:proofErr w:type="spellEnd"/>
      <w:r w:rsidRPr="00B40E18">
        <w:rPr>
          <w:rStyle w:val="Style13ptBold"/>
        </w:rPr>
        <w:t>, 18 Whittier L. Rev. 825</w:t>
      </w:r>
    </w:p>
    <w:p w:rsidR="00874119" w:rsidRPr="00850CA3" w:rsidRDefault="00874119" w:rsidP="00874119">
      <w:pPr>
        <w:rPr>
          <w:szCs w:val="24"/>
        </w:rPr>
      </w:pPr>
      <w:r w:rsidRPr="00850CA3">
        <w:rPr>
          <w:szCs w:val="24"/>
        </w:rPr>
        <w:t xml:space="preserve">Second, </w:t>
      </w:r>
      <w:r w:rsidRPr="002605D5">
        <w:rPr>
          <w:rStyle w:val="StyleUnderline"/>
          <w:highlight w:val="yellow"/>
        </w:rPr>
        <w:t>fundamental disparities exist in the overall quality, resources and funding of our nation's public schools</w:t>
      </w:r>
      <w:r w:rsidRPr="002605D5">
        <w:rPr>
          <w:szCs w:val="24"/>
          <w:highlight w:val="yellow"/>
        </w:rPr>
        <w:t>.</w:t>
      </w:r>
      <w:r w:rsidRPr="00850CA3">
        <w:rPr>
          <w:szCs w:val="24"/>
        </w:rPr>
        <w:t xml:space="preserve"> </w:t>
      </w:r>
      <w:proofErr w:type="gramStart"/>
      <w:r w:rsidRPr="00850CA3">
        <w:rPr>
          <w:szCs w:val="24"/>
        </w:rPr>
        <w:t>n31</w:t>
      </w:r>
      <w:proofErr w:type="gramEnd"/>
      <w:r w:rsidRPr="00850CA3">
        <w:rPr>
          <w:szCs w:val="24"/>
        </w:rPr>
        <w:t xml:space="preserve"> </w:t>
      </w:r>
      <w:r w:rsidRPr="002605D5">
        <w:rPr>
          <w:rStyle w:val="StyleUnderline"/>
          <w:highlight w:val="yellow"/>
        </w:rPr>
        <w:t>Funding is</w:t>
      </w:r>
      <w:r w:rsidRPr="00850CA3">
        <w:rPr>
          <w:szCs w:val="24"/>
        </w:rPr>
        <w:t xml:space="preserve"> often </w:t>
      </w:r>
      <w:r w:rsidRPr="002605D5">
        <w:rPr>
          <w:rStyle w:val="StyleUnderline"/>
          <w:highlight w:val="yellow"/>
        </w:rPr>
        <w:t>tied</w:t>
      </w:r>
      <w:r w:rsidRPr="00850CA3">
        <w:rPr>
          <w:szCs w:val="24"/>
        </w:rPr>
        <w:t xml:space="preserve">, in part, </w:t>
      </w:r>
      <w:r w:rsidRPr="002605D5">
        <w:rPr>
          <w:rStyle w:val="StyleUnderline"/>
          <w:highlight w:val="yellow"/>
        </w:rPr>
        <w:t>to property values</w:t>
      </w:r>
      <w:r w:rsidRPr="00850CA3">
        <w:rPr>
          <w:szCs w:val="24"/>
        </w:rPr>
        <w:t xml:space="preserve"> within districts. </w:t>
      </w:r>
      <w:proofErr w:type="gramStart"/>
      <w:r w:rsidRPr="00850CA3">
        <w:rPr>
          <w:szCs w:val="24"/>
        </w:rPr>
        <w:t>n32</w:t>
      </w:r>
      <w:proofErr w:type="gramEnd"/>
      <w:r w:rsidRPr="00850CA3">
        <w:rPr>
          <w:szCs w:val="24"/>
        </w:rPr>
        <w:t xml:space="preserve"> </w:t>
      </w:r>
      <w:r w:rsidRPr="002605D5">
        <w:rPr>
          <w:rStyle w:val="StyleUnderline"/>
          <w:highlight w:val="yellow"/>
        </w:rPr>
        <w:t>This results in tragic inequities</w:t>
      </w:r>
      <w:r w:rsidRPr="00850CA3">
        <w:rPr>
          <w:szCs w:val="24"/>
        </w:rPr>
        <w:t xml:space="preserve">. </w:t>
      </w:r>
      <w:proofErr w:type="gramStart"/>
      <w:r w:rsidRPr="00850CA3">
        <w:rPr>
          <w:szCs w:val="24"/>
        </w:rPr>
        <w:t>n33</w:t>
      </w:r>
      <w:proofErr w:type="gramEnd"/>
      <w:r w:rsidRPr="00850CA3">
        <w:rPr>
          <w:szCs w:val="24"/>
        </w:rPr>
        <w:t xml:space="preserve"> Property-poor districts, despite higher tax rates, have less [*831] money and resources for education. According to one commentator, "</w:t>
      </w:r>
      <w:r w:rsidRPr="002605D5">
        <w:rPr>
          <w:rStyle w:val="StyleUnderline"/>
          <w:highlight w:val="yellow"/>
        </w:rPr>
        <w:t>the quality and quantity of the education that children receive remains tied to the race and economic status of their family. Many black and poor children, through no fault of their own, continue to be deprived of training in even the most basic skills</w:t>
      </w:r>
      <w:r w:rsidRPr="00850CA3">
        <w:rPr>
          <w:szCs w:val="24"/>
        </w:rPr>
        <w:t xml:space="preserve">. . . ." n34 </w:t>
      </w:r>
      <w:proofErr w:type="gramStart"/>
      <w:r w:rsidRPr="00850CA3">
        <w:rPr>
          <w:szCs w:val="24"/>
        </w:rPr>
        <w:t>The</w:t>
      </w:r>
      <w:proofErr w:type="gramEnd"/>
      <w:r w:rsidRPr="00850CA3">
        <w:rPr>
          <w:szCs w:val="24"/>
        </w:rPr>
        <w:t xml:space="preserve"> effect of inadequate urban public schools on poor minority children is clear: </w:t>
      </w:r>
      <w:r w:rsidRPr="002605D5">
        <w:rPr>
          <w:rStyle w:val="StyleUnderline"/>
          <w:highlight w:val="yellow"/>
        </w:rPr>
        <w:t>as many as forty percent of poor urban minority youth are functionally illiterate</w:t>
      </w:r>
      <w:r w:rsidRPr="002605D5">
        <w:rPr>
          <w:szCs w:val="24"/>
          <w:highlight w:val="yellow"/>
        </w:rPr>
        <w:t>.</w:t>
      </w:r>
      <w:r w:rsidRPr="00850CA3">
        <w:rPr>
          <w:szCs w:val="24"/>
        </w:rPr>
        <w:t xml:space="preserve"> </w:t>
      </w:r>
      <w:proofErr w:type="gramStart"/>
      <w:r w:rsidRPr="00850CA3">
        <w:rPr>
          <w:szCs w:val="24"/>
        </w:rPr>
        <w:t>n35</w:t>
      </w:r>
      <w:proofErr w:type="gramEnd"/>
      <w:r w:rsidRPr="00850CA3">
        <w:rPr>
          <w:szCs w:val="24"/>
        </w:rPr>
        <w:t xml:space="preserve"> This creates the brutal irony that "</w:t>
      </w:r>
      <w:r w:rsidRPr="002605D5">
        <w:rPr>
          <w:rStyle w:val="StyleUnderline"/>
          <w:highlight w:val="yellow"/>
        </w:rPr>
        <w:t>inner-city students face the most egregious economic and social problems and have the greatest need for educational opportunities . . . yet they receive the lowest quality education</w:t>
      </w:r>
      <w:r w:rsidRPr="002605D5">
        <w:rPr>
          <w:szCs w:val="24"/>
          <w:highlight w:val="yellow"/>
        </w:rPr>
        <w:t>."</w:t>
      </w:r>
    </w:p>
    <w:p w:rsidR="002713C2" w:rsidRDefault="002713C2" w:rsidP="002713C2">
      <w:pPr>
        <w:pStyle w:val="Heading3"/>
        <w:rPr>
          <w:rStyle w:val="StyleUnderline"/>
          <w:b w:val="0"/>
          <w:sz w:val="32"/>
          <w:szCs w:val="32"/>
        </w:rPr>
      </w:pPr>
      <w:r>
        <w:rPr>
          <w:rStyle w:val="StyleUnderline"/>
          <w:sz w:val="32"/>
          <w:szCs w:val="32"/>
        </w:rPr>
        <w:t>Student Success</w:t>
      </w:r>
    </w:p>
    <w:p w:rsidR="00612699" w:rsidRDefault="00612699" w:rsidP="00612699">
      <w:pPr>
        <w:pStyle w:val="Heading4"/>
      </w:pPr>
      <w:r>
        <w:t>Huge correlation studies suggest between the amount spent on pupils too education outcomes</w:t>
      </w:r>
    </w:p>
    <w:p w:rsidR="00612699" w:rsidRDefault="00612699" w:rsidP="00612699">
      <w:r w:rsidRPr="00C14A38">
        <w:rPr>
          <w:rStyle w:val="Style13ptBold"/>
        </w:rPr>
        <w:t>Geoffrey R</w:t>
      </w:r>
      <w:r w:rsidRPr="00C14A38">
        <w:t>., 5-15-20</w:t>
      </w:r>
      <w:r w:rsidRPr="00C14A38">
        <w:rPr>
          <w:rStyle w:val="Style13ptBold"/>
        </w:rPr>
        <w:t>14</w:t>
      </w:r>
      <w:r w:rsidRPr="00C14A38">
        <w:t>, "How a 1973 Supreme Court Decision Has Contributed to Our Inequality," Daily Beast, &lt;a class="</w:t>
      </w:r>
      <w:proofErr w:type="spellStart"/>
      <w:r w:rsidRPr="00C14A38">
        <w:t>vglnk</w:t>
      </w:r>
      <w:proofErr w:type="spellEnd"/>
      <w:r w:rsidRPr="00C14A38">
        <w:t>" href="http://www.thedailybeast.com/how-a-1973-supreme-court-decision-has-contributed-to</w:t>
      </w:r>
      <w:r>
        <w:t>-our-inequality"</w:t>
      </w:r>
    </w:p>
    <w:p w:rsidR="00612699" w:rsidRDefault="00612699" w:rsidP="00612699">
      <w:pPr>
        <w:rPr>
          <w:rStyle w:val="StyleUnderline"/>
        </w:rPr>
      </w:pPr>
      <w:r w:rsidRPr="002605D5">
        <w:rPr>
          <w:rStyle w:val="StyleUnderline"/>
          <w:highlight w:val="yellow"/>
        </w:rPr>
        <w:t>There is a strong</w:t>
      </w:r>
      <w:r w:rsidRPr="00C14A38">
        <w:t xml:space="preserve">, though not perfect, </w:t>
      </w:r>
      <w:r w:rsidRPr="002605D5">
        <w:rPr>
          <w:rStyle w:val="StyleUnderline"/>
          <w:highlight w:val="yellow"/>
        </w:rPr>
        <w:t>correlation between dollars spent per pupil and student education outcomes</w:t>
      </w:r>
      <w:r w:rsidRPr="00C14A38">
        <w:t xml:space="preserve"> (measured by such factors as dropout rates, high school graduation rates, scores on standardized tests, etc.). </w:t>
      </w:r>
      <w:r w:rsidRPr="002605D5">
        <w:rPr>
          <w:rStyle w:val="StyleUnderline"/>
          <w:highlight w:val="yellow"/>
        </w:rPr>
        <w:t>The correlation is especially robust in the lower grades</w:t>
      </w:r>
      <w:r w:rsidRPr="00C14A38">
        <w:t xml:space="preserve">, when students are in their formative years. </w:t>
      </w:r>
      <w:r w:rsidRPr="002605D5">
        <w:rPr>
          <w:rStyle w:val="StyleUnderline"/>
          <w:highlight w:val="yellow"/>
        </w:rPr>
        <w:t>According to a recent study, for example, a 10 percent increase in per pupil expenditures generates a 4 percent increase in graduation rates</w:t>
      </w:r>
      <w:r w:rsidRPr="00C14A38">
        <w:t xml:space="preserve">. If disparities in per pupil expenditures were small, this might not be a big deal. But the reality is much more dramatic. My own state of Illinois is more or less in the middle of the pack among all states in per pupil expenditures. But the variation across the state is staggering. The average per pupil expenditure for elementary school students in Illinois is approximately $11,600 per year. Per pupil expenditures across </w:t>
      </w:r>
      <w:r w:rsidRPr="002605D5">
        <w:rPr>
          <w:rStyle w:val="StyleUnderline"/>
          <w:highlight w:val="yellow"/>
        </w:rPr>
        <w:t>the state’s elementary schools</w:t>
      </w:r>
      <w:r w:rsidRPr="00C14A38">
        <w:t xml:space="preserve">, however, </w:t>
      </w:r>
      <w:r w:rsidRPr="002605D5">
        <w:rPr>
          <w:rStyle w:val="StyleUnderline"/>
          <w:highlight w:val="yellow"/>
        </w:rPr>
        <w:t>range from a high of $28,500 to a low of $6,400</w:t>
      </w:r>
      <w:r w:rsidRPr="00C14A38">
        <w:t xml:space="preserve">. The state is </w:t>
      </w:r>
      <w:r w:rsidRPr="002605D5">
        <w:rPr>
          <w:rStyle w:val="StyleUnderline"/>
          <w:highlight w:val="yellow"/>
        </w:rPr>
        <w:t>therefore spending more than four times as much per pupil on students in some districts than it is spending on students in other districts. These are huge variations.</w:t>
      </w:r>
      <w:r w:rsidRPr="00C14A38">
        <w:t xml:space="preserve"> Unsurprisingly</w:t>
      </w:r>
      <w:r w:rsidRPr="002605D5">
        <w:rPr>
          <w:rStyle w:val="StyleUnderline"/>
          <w:highlight w:val="yellow"/>
        </w:rPr>
        <w:t>, these variations in per pupil expenditures affect the quality of education—and the lives—of these children forever.</w:t>
      </w:r>
    </w:p>
    <w:p w:rsidR="002713C2" w:rsidRPr="002713C2" w:rsidRDefault="002713C2" w:rsidP="002713C2"/>
    <w:p w:rsidR="002713C2" w:rsidRDefault="002713C2" w:rsidP="002713C2">
      <w:pPr>
        <w:pStyle w:val="Heading4"/>
        <w:spacing w:line="240" w:lineRule="auto"/>
        <w:contextualSpacing/>
      </w:pPr>
      <w:r>
        <w:t>Low income schools must make investments into their schools and students that other schools do not have to make</w:t>
      </w:r>
    </w:p>
    <w:p w:rsidR="002713C2" w:rsidRDefault="00C90B0F" w:rsidP="002713C2">
      <w:pPr>
        <w:spacing w:line="240" w:lineRule="auto"/>
        <w:contextualSpacing/>
      </w:pPr>
      <w:hyperlink r:id="rId147" w:history="1">
        <w:r w:rsidR="002713C2" w:rsidRPr="00C06553">
          <w:rPr>
            <w:rStyle w:val="Hyperlink"/>
          </w:rPr>
          <w:t xml:space="preserve">Valerie </w:t>
        </w:r>
        <w:r w:rsidR="002713C2" w:rsidRPr="00C06553">
          <w:rPr>
            <w:rStyle w:val="Style13ptBold"/>
          </w:rPr>
          <w:t>Strauss</w:t>
        </w:r>
      </w:hyperlink>
      <w:r w:rsidR="002713C2" w:rsidRPr="00C06553">
        <w:t>, 10-27-</w:t>
      </w:r>
      <w:r w:rsidR="002713C2" w:rsidRPr="00C06553">
        <w:rPr>
          <w:rStyle w:val="Style13ptBold"/>
        </w:rPr>
        <w:t>2016,</w:t>
      </w:r>
      <w:r w:rsidR="002713C2" w:rsidRPr="00C06553">
        <w:t xml:space="preserve"> Washington Post 10-27-2016, U.S. high school graduation rate is up — but there’s a warning label attached, https://www.washingtonpost.com/news/answer-sheet/wp/2016/10/27/u-s-high-school-graduation-rate-is-up-but-theres-a-warning-label-attached/, 6-23-2017</w:t>
      </w:r>
    </w:p>
    <w:p w:rsidR="002713C2" w:rsidRPr="00010C60" w:rsidRDefault="002713C2" w:rsidP="002713C2">
      <w:pPr>
        <w:spacing w:line="240" w:lineRule="auto"/>
        <w:contextualSpacing/>
      </w:pPr>
      <w:r w:rsidRPr="00010C60">
        <w:t xml:space="preserve">Walker and Cruz both say </w:t>
      </w:r>
      <w:r w:rsidRPr="00010C60">
        <w:rPr>
          <w:rStyle w:val="StyleUnderline"/>
        </w:rPr>
        <w:t>they wouldn’t have graduated from high school if they hadn’t gone to schools that invest time and resources in helping students deal with the things going on in their lives outside of school. Their schools provide things such as washing machines and help finding housing, therapists and food. These systems of support need to be formalized and invested in at high-poverty high schools</w:t>
      </w:r>
      <w:r w:rsidRPr="00010C60">
        <w:t xml:space="preserve">. If not, there is often nowhere for students to turn when their challenging lives become overwhelming and the immediate best option is sometimes to quit school. </w:t>
      </w:r>
      <w:r w:rsidRPr="00010C60">
        <w:rPr>
          <w:rStyle w:val="StyleUnderline"/>
        </w:rPr>
        <w:t>For years, we have beat up on schools with low graduation rates. We labelled them — and their teachers, administrators and students — failures. While that’s been happening, the percentage of high-poverty schools has been growing. There is a lot that great staff and great teaching can do. But there’s not much evidence that schools alone will be able to overcome the stubborn graduation gap between kids in poor communities and kids in higher income environments. It’s time to recognize that equality of opportunity requires us to look at what is going on in kids’ lives outside of school, and to make the necessary investments in poor communities</w:t>
      </w:r>
      <w:r w:rsidRPr="00010C60">
        <w:t>. It may also be time to think about why American schools are so segregated, and to push for policies that would make it so that rich and poor are not living – and going to school – so far apart.</w:t>
      </w:r>
    </w:p>
    <w:p w:rsidR="002605D5" w:rsidRDefault="002605D5">
      <w:pPr>
        <w:rPr>
          <w:rFonts w:eastAsiaTheme="majorEastAsia" w:cstheme="majorBidi"/>
          <w:b/>
          <w:iCs/>
          <w:sz w:val="26"/>
        </w:rPr>
      </w:pPr>
      <w:r>
        <w:br w:type="page"/>
      </w:r>
    </w:p>
    <w:p w:rsidR="002713C2" w:rsidRDefault="002713C2" w:rsidP="002713C2">
      <w:pPr>
        <w:pStyle w:val="Heading4"/>
        <w:spacing w:line="240" w:lineRule="auto"/>
        <w:contextualSpacing/>
      </w:pPr>
      <w:r>
        <w:t>Funding for low income schools makes a significant difference in the rest of their lives</w:t>
      </w:r>
    </w:p>
    <w:p w:rsidR="002713C2" w:rsidRPr="00010C60" w:rsidRDefault="002713C2" w:rsidP="002713C2">
      <w:pPr>
        <w:spacing w:line="240" w:lineRule="auto"/>
        <w:contextualSpacing/>
        <w:rPr>
          <w:szCs w:val="16"/>
        </w:rPr>
      </w:pPr>
      <w:r w:rsidRPr="00010C60">
        <w:rPr>
          <w:szCs w:val="16"/>
        </w:rPr>
        <w:t>Ulrich</w:t>
      </w:r>
      <w:r w:rsidRPr="00D43BFD">
        <w:t xml:space="preserve"> </w:t>
      </w:r>
      <w:proofErr w:type="spellStart"/>
      <w:r w:rsidRPr="00D43BFD">
        <w:rPr>
          <w:rStyle w:val="Style13ptBold"/>
        </w:rPr>
        <w:t>Boser</w:t>
      </w:r>
      <w:proofErr w:type="spellEnd"/>
      <w:r w:rsidRPr="00D43BFD">
        <w:t xml:space="preserve"> </w:t>
      </w:r>
      <w:r w:rsidRPr="00010C60">
        <w:rPr>
          <w:szCs w:val="16"/>
        </w:rPr>
        <w:t>Contributor, 3-17</w:t>
      </w:r>
      <w:r w:rsidRPr="00D43BFD">
        <w:t>-</w:t>
      </w:r>
      <w:r w:rsidRPr="00D43BFD">
        <w:rPr>
          <w:rStyle w:val="Style13ptBold"/>
        </w:rPr>
        <w:t>2016</w:t>
      </w:r>
      <w:r w:rsidRPr="00010C60">
        <w:rPr>
          <w:szCs w:val="16"/>
        </w:rPr>
        <w:t xml:space="preserve">, Ulrich </w:t>
      </w:r>
      <w:proofErr w:type="spellStart"/>
      <w:r w:rsidRPr="00010C60">
        <w:rPr>
          <w:szCs w:val="16"/>
        </w:rPr>
        <w:t>Boser</w:t>
      </w:r>
      <w:proofErr w:type="spellEnd"/>
      <w:r w:rsidRPr="00010C60">
        <w:rPr>
          <w:szCs w:val="16"/>
        </w:rPr>
        <w:t xml:space="preserve"> Contributor 3-17-2016, Money Clearly Matters, US News &amp; World Report, https://www.usnews.com/opinion/knowledge-bank/articles/2016-03-17/why-money-matters-for-low-income-schools, 6-23-2017</w:t>
      </w:r>
    </w:p>
    <w:p w:rsidR="002713C2" w:rsidRPr="00010C60" w:rsidRDefault="002713C2" w:rsidP="002713C2">
      <w:pPr>
        <w:spacing w:line="240" w:lineRule="auto"/>
        <w:contextualSpacing/>
        <w:rPr>
          <w:rStyle w:val="StyleUnderline"/>
        </w:rPr>
      </w:pPr>
      <w:r w:rsidRPr="00010C60">
        <w:t xml:space="preserve">But </w:t>
      </w:r>
      <w:r w:rsidRPr="00010C60">
        <w:rPr>
          <w:rStyle w:val="StyleUnderline"/>
        </w:rPr>
        <w:t xml:space="preserve">a </w:t>
      </w:r>
      <w:hyperlink r:id="rId148" w:history="1">
        <w:r w:rsidRPr="00010C60">
          <w:rPr>
            <w:rStyle w:val="StyleUnderline"/>
          </w:rPr>
          <w:t>growing body of evidence</w:t>
        </w:r>
      </w:hyperlink>
      <w:r w:rsidRPr="00010C60">
        <w:rPr>
          <w:rStyle w:val="StyleUnderline"/>
        </w:rPr>
        <w:t xml:space="preserve"> demonstrates that additional education funding makes an important and enduring difference for students in low-income schools. </w:t>
      </w:r>
      <w:hyperlink r:id="rId149" w:history="1">
        <w:r w:rsidRPr="00010C60">
          <w:rPr>
            <w:rStyle w:val="StyleUnderline"/>
          </w:rPr>
          <w:t>A new working paper</w:t>
        </w:r>
      </w:hyperlink>
      <w:r w:rsidRPr="00010C60">
        <w:rPr>
          <w:rStyle w:val="StyleUnderline"/>
        </w:rPr>
        <w:t xml:space="preserve"> from the National Bureau of Economic Research provides the latest support for this idea, arguing that investing more money in low-income districts leads to significant increases in student outcomes. </w:t>
      </w:r>
      <w:r w:rsidRPr="00010C60">
        <w:t xml:space="preserve">In the report, </w:t>
      </w:r>
      <w:r w:rsidRPr="00010C60">
        <w:rPr>
          <w:rStyle w:val="StyleUnderline"/>
        </w:rPr>
        <w:t>the researchers showed that state spending on low-income students predicted a significant increase in a student's future earnings, with a return on investment of around 40 percent over a student's lifetime.</w:t>
      </w:r>
      <w:r w:rsidRPr="00010C60">
        <w:t xml:space="preserve"> As part of the paper, economists Julien </w:t>
      </w:r>
      <w:proofErr w:type="spellStart"/>
      <w:r w:rsidRPr="00010C60">
        <w:t>Lafortune</w:t>
      </w:r>
      <w:proofErr w:type="spellEnd"/>
      <w:r w:rsidRPr="00010C60">
        <w:t xml:space="preserve">, Jesse Rothstein and Diane Whitmore </w:t>
      </w:r>
      <w:proofErr w:type="spellStart"/>
      <w:r w:rsidRPr="00010C60">
        <w:t>Schanzenbach</w:t>
      </w:r>
      <w:proofErr w:type="spellEnd"/>
      <w:r w:rsidRPr="00010C60">
        <w:t xml:space="preserve"> looked at state fiscal initiatives over the past 25 years, either as a result of a court order or legislative initiatives, and they found significant increases in school spending overall as well as more progressive funding systems that provide more money for low-income districts. The economists also showed that, </w:t>
      </w:r>
      <w:r w:rsidRPr="00010C60">
        <w:rPr>
          <w:rStyle w:val="StyleUnderline"/>
        </w:rPr>
        <w:t xml:space="preserve">as a result of the increases in spending, student learning in reading and math increased, with gains driven largely by low-income students. Using different datasets, other recent studies have come to similar findings. Most notably, researcher </w:t>
      </w:r>
      <w:proofErr w:type="spellStart"/>
      <w:r w:rsidRPr="00010C60">
        <w:rPr>
          <w:rStyle w:val="StyleUnderline"/>
        </w:rPr>
        <w:t>Kirabo</w:t>
      </w:r>
      <w:proofErr w:type="spellEnd"/>
      <w:r w:rsidRPr="00010C60">
        <w:rPr>
          <w:rStyle w:val="StyleUnderline"/>
        </w:rPr>
        <w:t xml:space="preserve"> Jackson and some colleagues recently found that increases in spending on low-income students sparked subsequent jumps in outcomes. According to the analysis, education spending led to both higher incomes and greater levels of education. </w:t>
      </w:r>
      <w:r w:rsidRPr="00010C60">
        <w:t xml:space="preserve">What the recent research has also made clear is that </w:t>
      </w:r>
      <w:r w:rsidRPr="00010C60">
        <w:rPr>
          <w:rStyle w:val="StyleUnderline"/>
        </w:rPr>
        <w:t>students from low-income backgrounds need more money than their peers to succeed in school</w:t>
      </w:r>
      <w:r w:rsidRPr="00010C60">
        <w:t xml:space="preserve">. This is apparent in the latest National Bureau of Economic Research study, and according to the authors, the performance of low-income schools went up because they received additional dollars from the state. The U.S. Department of Education's recent Equity and Excellent Commission made a similar argument, pointing out that </w:t>
      </w:r>
      <w:r w:rsidRPr="00010C60">
        <w:rPr>
          <w:rStyle w:val="StyleUnderline"/>
        </w:rPr>
        <w:t>high-poverty schools need extra funds in order to boost student outcomes. In fact, the commission argued specifically for federal legislation that "targets significant new federal funding to schools with high concentrations of low-income students."</w:t>
      </w:r>
    </w:p>
    <w:p w:rsidR="002713C2" w:rsidRDefault="002713C2" w:rsidP="002713C2">
      <w:pPr>
        <w:pStyle w:val="Heading4"/>
        <w:spacing w:line="240" w:lineRule="auto"/>
        <w:contextualSpacing/>
      </w:pPr>
      <w:r>
        <w:t>Students in low income schools are disadvantaged even if they themselves are not low income</w:t>
      </w:r>
    </w:p>
    <w:p w:rsidR="002713C2" w:rsidRPr="00C41EDC" w:rsidRDefault="00C90B0F" w:rsidP="002713C2">
      <w:pPr>
        <w:spacing w:line="240" w:lineRule="auto"/>
        <w:contextualSpacing/>
        <w:rPr>
          <w:szCs w:val="16"/>
        </w:rPr>
      </w:pPr>
      <w:hyperlink r:id="rId150" w:history="1">
        <w:r w:rsidR="002713C2" w:rsidRPr="00C41EDC">
          <w:rPr>
            <w:rStyle w:val="Hyperlink"/>
            <w:szCs w:val="16"/>
          </w:rPr>
          <w:t xml:space="preserve">Valerie </w:t>
        </w:r>
        <w:r w:rsidR="002713C2" w:rsidRPr="00C06553">
          <w:rPr>
            <w:rStyle w:val="Style13ptBold"/>
          </w:rPr>
          <w:t>Strauss</w:t>
        </w:r>
      </w:hyperlink>
      <w:r w:rsidR="002713C2" w:rsidRPr="00C06553">
        <w:t xml:space="preserve">, </w:t>
      </w:r>
      <w:r w:rsidR="002713C2" w:rsidRPr="00C41EDC">
        <w:rPr>
          <w:szCs w:val="16"/>
        </w:rPr>
        <w:t>10-27</w:t>
      </w:r>
      <w:r w:rsidR="002713C2" w:rsidRPr="00C06553">
        <w:t>-</w:t>
      </w:r>
      <w:r w:rsidR="002713C2" w:rsidRPr="00C06553">
        <w:rPr>
          <w:rStyle w:val="Style13ptBold"/>
        </w:rPr>
        <w:t>2016,</w:t>
      </w:r>
      <w:r w:rsidR="002713C2" w:rsidRPr="00C06553">
        <w:t xml:space="preserve"> </w:t>
      </w:r>
      <w:r w:rsidR="002713C2" w:rsidRPr="00C41EDC">
        <w:rPr>
          <w:szCs w:val="16"/>
        </w:rPr>
        <w:t>Washington Post 10-27-2016, U.S. high school graduation rate is up — but there’s a warning label attached, https://www.washingtonpost.com/news/answer-sheet/wp/2016/10/27/u-s-high-school-graduation-rate-is-up-but-theres-a-warning-label-attached/, 6-23-2017</w:t>
      </w:r>
    </w:p>
    <w:p w:rsidR="002713C2" w:rsidRPr="00010C60" w:rsidRDefault="002713C2" w:rsidP="002713C2">
      <w:pPr>
        <w:spacing w:line="240" w:lineRule="auto"/>
        <w:contextualSpacing/>
      </w:pPr>
      <w:r w:rsidRPr="00010C60">
        <w:rPr>
          <w:rStyle w:val="StyleUnderline"/>
        </w:rPr>
        <w:t xml:space="preserve">The </w:t>
      </w:r>
      <w:hyperlink r:id="rId151" w:history="1">
        <w:r w:rsidRPr="00010C60">
          <w:rPr>
            <w:rStyle w:val="StyleUnderline"/>
          </w:rPr>
          <w:t>good news</w:t>
        </w:r>
      </w:hyperlink>
      <w:r w:rsidRPr="00010C60">
        <w:rPr>
          <w:rStyle w:val="StyleUnderline"/>
        </w:rPr>
        <w:t xml:space="preserve"> about America’s high school graduation rate —</w:t>
      </w:r>
      <w:r w:rsidRPr="00010C60">
        <w:t xml:space="preserve"> it has hit a modern record of 83.2 percent </w:t>
      </w:r>
      <w:r w:rsidRPr="00010C60">
        <w:rPr>
          <w:rStyle w:val="StyleUnderline"/>
        </w:rPr>
        <w:t>— should come with a warning label: students from low-income families are still lagging far behind other kids. Grad rates are up across the board, but if you compare students from low-income families to students who are not low income, there</w:t>
      </w:r>
      <w:hyperlink r:id="rId152" w:history="1">
        <w:r w:rsidRPr="00010C60">
          <w:rPr>
            <w:rStyle w:val="StyleUnderline"/>
          </w:rPr>
          <w:t xml:space="preserve"> is a gap </w:t>
        </w:r>
      </w:hyperlink>
      <w:r w:rsidRPr="00010C60">
        <w:rPr>
          <w:rStyle w:val="StyleUnderline"/>
        </w:rPr>
        <w:t>of about 14 percentage points</w:t>
      </w:r>
      <w:r w:rsidRPr="00010C60">
        <w:t>.</w:t>
      </w:r>
      <w:bookmarkStart w:id="8" w:name="_ftnref1"/>
      <w:r w:rsidRPr="00010C60">
        <w:fldChar w:fldCharType="begin"/>
      </w:r>
      <w:r w:rsidRPr="00010C60">
        <w:instrText xml:space="preserve"> HYPERLINK "https://www.washingtonpost.com/news/answer-sheet/wp/2016/10/27/u-s-high-school-graduation-rate-is-up-but-theres-a-warning-label-attached/" \l "_ftn1" </w:instrText>
      </w:r>
      <w:r w:rsidRPr="00010C60">
        <w:fldChar w:fldCharType="separate"/>
      </w:r>
      <w:r w:rsidRPr="00010C60">
        <w:rPr>
          <w:rStyle w:val="Hyperlink"/>
        </w:rPr>
        <w:t>[1]</w:t>
      </w:r>
      <w:r w:rsidRPr="00010C60">
        <w:fldChar w:fldCharType="end"/>
      </w:r>
      <w:bookmarkEnd w:id="8"/>
      <w:r w:rsidRPr="00010C60">
        <w:t xml:space="preserve"> Why are so many students from poor families still not making it through high school? A </w:t>
      </w:r>
      <w:r w:rsidRPr="00010C60">
        <w:rPr>
          <w:rStyle w:val="StyleUnderline"/>
        </w:rPr>
        <w:t>lot of it has to do with the rise of high-poverty schools. A high-poverty school is one where more than 75 percent of students are eligible for free or reduced price meals</w:t>
      </w:r>
      <w:r w:rsidRPr="00010C60">
        <w:t xml:space="preserve">. The </w:t>
      </w:r>
      <w:hyperlink r:id="rId153" w:history="1">
        <w:r w:rsidRPr="00010C60">
          <w:rPr>
            <w:rStyle w:val="Hyperlink"/>
          </w:rPr>
          <w:t>most recent data</w:t>
        </w:r>
      </w:hyperlink>
      <w:r w:rsidRPr="00010C60">
        <w:t xml:space="preserve"> show that one in four public schools in America is a high-poverty school, </w:t>
      </w:r>
      <w:hyperlink r:id="rId154" w:history="1">
        <w:r w:rsidRPr="00010C60">
          <w:rPr>
            <w:rStyle w:val="Hyperlink"/>
          </w:rPr>
          <w:t>double what it was</w:t>
        </w:r>
      </w:hyperlink>
      <w:r w:rsidRPr="00010C60">
        <w:t xml:space="preserve"> back in the 1990s. Perhaps even more startling, nearly half of black and Hispanic students in the United States </w:t>
      </w:r>
      <w:hyperlink r:id="rId155" w:history="1">
        <w:r w:rsidRPr="00010C60">
          <w:rPr>
            <w:rStyle w:val="Hyperlink"/>
          </w:rPr>
          <w:t>go to a high-poverty school</w:t>
        </w:r>
      </w:hyperlink>
      <w:r w:rsidRPr="00010C60">
        <w:t>. You read that right</w:t>
      </w:r>
      <w:r w:rsidRPr="00010C60">
        <w:rPr>
          <w:rStyle w:val="StyleUnderline"/>
        </w:rPr>
        <w:t xml:space="preserve">. Nearly half of all black and Hispanic students are in a school where the majority of their classmates are from low-income families. And what about white students? Only 8 percent of white students go to high-poverty schools. And here’s the problem: Going to a school where nearly all of your classmates are poor </w:t>
      </w:r>
      <w:hyperlink r:id="rId156" w:history="1">
        <w:r w:rsidRPr="00010C60">
          <w:rPr>
            <w:rStyle w:val="StyleUnderline"/>
          </w:rPr>
          <w:t>puts you at a huge disadvantage</w:t>
        </w:r>
      </w:hyperlink>
      <w:r w:rsidRPr="00010C60">
        <w:rPr>
          <w:rStyle w:val="StyleUnderline"/>
        </w:rPr>
        <w:t xml:space="preserve"> educationally</w:t>
      </w:r>
      <w:r w:rsidRPr="00010C60">
        <w:t xml:space="preserve">. Research shows the percentage of a student’s schoolmates who are poor is a </w:t>
      </w:r>
      <w:hyperlink r:id="rId157" w:history="1">
        <w:r w:rsidRPr="00010C60">
          <w:rPr>
            <w:rStyle w:val="Hyperlink"/>
          </w:rPr>
          <w:t>strong predictor of academic achievement</w:t>
        </w:r>
      </w:hyperlink>
      <w:r w:rsidRPr="00010C60">
        <w:t xml:space="preserve">, even after accounting for a child’s own family income and socioeconomic status. The United States once tried to close achievement gaps by de-segregating public schools, but the country has largely turned its back on de-segregation. Public schools in the United States are </w:t>
      </w:r>
      <w:hyperlink r:id="rId158" w:history="1">
        <w:r w:rsidRPr="00010C60">
          <w:rPr>
            <w:rStyle w:val="Hyperlink"/>
          </w:rPr>
          <w:t>more</w:t>
        </w:r>
      </w:hyperlink>
      <w:r w:rsidRPr="00010C60">
        <w:t xml:space="preserve"> racially </w:t>
      </w:r>
      <w:hyperlink r:id="rId159" w:history="1">
        <w:r w:rsidRPr="00010C60">
          <w:rPr>
            <w:rStyle w:val="Hyperlink"/>
          </w:rPr>
          <w:t>segregated</w:t>
        </w:r>
      </w:hyperlink>
      <w:r w:rsidRPr="00010C60">
        <w:t xml:space="preserve"> now than they were in the 1970s, and the percentage of schools where the vast majority of students are black or Hispanic and poor </w:t>
      </w:r>
      <w:hyperlink r:id="rId160" w:history="1">
        <w:r w:rsidRPr="00010C60">
          <w:rPr>
            <w:rStyle w:val="Hyperlink"/>
          </w:rPr>
          <w:t>has nearly doubled</w:t>
        </w:r>
      </w:hyperlink>
      <w:r w:rsidRPr="00010C60">
        <w:t xml:space="preserve"> in the past 15 years. </w:t>
      </w:r>
    </w:p>
    <w:p w:rsidR="002605D5" w:rsidRDefault="002605D5">
      <w:pPr>
        <w:rPr>
          <w:rFonts w:eastAsiaTheme="majorEastAsia" w:cstheme="majorBidi"/>
          <w:b/>
          <w:iCs/>
          <w:sz w:val="26"/>
        </w:rPr>
      </w:pPr>
      <w:r>
        <w:br w:type="page"/>
      </w:r>
    </w:p>
    <w:p w:rsidR="002713C2" w:rsidRDefault="002713C2" w:rsidP="002713C2">
      <w:pPr>
        <w:pStyle w:val="Heading4"/>
        <w:spacing w:line="240" w:lineRule="auto"/>
        <w:contextualSpacing/>
      </w:pPr>
      <w:r>
        <w:t>Gifted students don’t get the challenging courses they need in low income schools</w:t>
      </w:r>
    </w:p>
    <w:p w:rsidR="002713C2" w:rsidRPr="00C41EDC" w:rsidRDefault="002713C2" w:rsidP="002713C2">
      <w:pPr>
        <w:spacing w:line="240" w:lineRule="auto"/>
        <w:contextualSpacing/>
        <w:rPr>
          <w:szCs w:val="16"/>
        </w:rPr>
      </w:pPr>
      <w:r w:rsidRPr="00C41EDC">
        <w:rPr>
          <w:szCs w:val="16"/>
        </w:rPr>
        <w:t xml:space="preserve">Joseph </w:t>
      </w:r>
      <w:r w:rsidRPr="007F7B64">
        <w:rPr>
          <w:rStyle w:val="Style13ptBold"/>
        </w:rPr>
        <w:t>Neff et al , no date</w:t>
      </w:r>
      <w:r w:rsidRPr="007F7B64">
        <w:t xml:space="preserve">, </w:t>
      </w:r>
      <w:r w:rsidRPr="00C41EDC">
        <w:rPr>
          <w:szCs w:val="16"/>
        </w:rPr>
        <w:t xml:space="preserve">Joseph Neff, ANN DOSS HELMS AND DAVID RAYNOR, no </w:t>
      </w:r>
      <w:proofErr w:type="spellStart"/>
      <w:r w:rsidRPr="00C41EDC">
        <w:rPr>
          <w:szCs w:val="16"/>
        </w:rPr>
        <w:t>dateWhy</w:t>
      </w:r>
      <w:proofErr w:type="spellEnd"/>
      <w:r w:rsidRPr="00C41EDC">
        <w:rPr>
          <w:szCs w:val="16"/>
        </w:rPr>
        <w:t xml:space="preserve"> have thousands of smart, low-income NC students been excluded from advanced classes?, </w:t>
      </w:r>
      <w:proofErr w:type="spellStart"/>
      <w:r w:rsidRPr="00C41EDC">
        <w:rPr>
          <w:szCs w:val="16"/>
        </w:rPr>
        <w:t>charlotteobserver</w:t>
      </w:r>
      <w:proofErr w:type="spellEnd"/>
      <w:r w:rsidRPr="00C41EDC">
        <w:rPr>
          <w:szCs w:val="16"/>
        </w:rPr>
        <w:t>, http://www.charlotteobserver.com/news/local/education/article150488822.html, 6-23-2017</w:t>
      </w:r>
    </w:p>
    <w:p w:rsidR="002713C2" w:rsidRPr="00C41EDC" w:rsidRDefault="002713C2" w:rsidP="002713C2">
      <w:pPr>
        <w:spacing w:line="240" w:lineRule="auto"/>
        <w:contextualSpacing/>
      </w:pPr>
      <w:r w:rsidRPr="00C41EDC">
        <w:rPr>
          <w:rStyle w:val="StyleUnderline"/>
        </w:rPr>
        <w:t>Often, the discussion of poverty and education focuses on failing students. But bright young people need ladders rather than nets.</w:t>
      </w:r>
      <w:r w:rsidRPr="00C41EDC">
        <w:t xml:space="preserve"> They’re students such as fourth-grader Bobby Forrest, a gifted student whose mother started looking for alternatives to his high-poverty Charlotte school as soon as she got pregnant. Or eighth-grader Victor Guevara, whose parents don’t speak English but whose math skills lend substance to his dream of becoming an engineer</w:t>
      </w:r>
      <w:r w:rsidRPr="00C41EDC">
        <w:rPr>
          <w:rStyle w:val="StyleUnderline"/>
        </w:rPr>
        <w:t xml:space="preserve">. The benefits of rigorous and challenging classes begin early and build over time. The effects are cumulative, since success in earlier grades leads to more opportunities and benefits in later years. Poor students with potential need help the most, and have the most to lose if they fall off the honors track. “Schools need to see their promise and push them into more rigorous classes early so they aren’t being left behind and left out,” </w:t>
      </w:r>
      <w:r w:rsidRPr="00C41EDC">
        <w:t xml:space="preserve">said Keith Poston, executive director of the Raleigh-based </w:t>
      </w:r>
      <w:hyperlink r:id="rId161" w:tgtFrame="_blank" w:history="1">
        <w:r w:rsidRPr="00C41EDC">
          <w:rPr>
            <w:rStyle w:val="Hyperlink"/>
          </w:rPr>
          <w:t>Public School Forum of North Carolina</w:t>
        </w:r>
      </w:hyperlink>
      <w:r w:rsidRPr="00C41EDC">
        <w:t>, a nonpartisan advocate for better schools. The Observer/N&amp;O investigation analyzed seven years of records of the roughly 1.2 million students in North Carolina public schools each year. State education officials gather the records and use them to produce annual reports on the state’s 115 school districts. Even so, school officials have not harnessed the broad information in the data to track children over time to check on disparate treatment. Many educators had never seen the data analyzed by income and achievement level, and many said the results confirmed their suspicions.</w:t>
      </w:r>
    </w:p>
    <w:p w:rsidR="002713C2" w:rsidRDefault="002713C2" w:rsidP="002713C2">
      <w:pPr>
        <w:pStyle w:val="Heading4"/>
        <w:spacing w:line="240" w:lineRule="auto"/>
        <w:contextualSpacing/>
      </w:pPr>
      <w:r>
        <w:t>Structural problems within low income urban districts result in students not performing to their highest potential</w:t>
      </w:r>
    </w:p>
    <w:p w:rsidR="002713C2" w:rsidRPr="00F62E75" w:rsidRDefault="002713C2" w:rsidP="002713C2">
      <w:pPr>
        <w:spacing w:line="240" w:lineRule="auto"/>
        <w:contextualSpacing/>
      </w:pPr>
      <w:proofErr w:type="spellStart"/>
      <w:r w:rsidRPr="00483A98">
        <w:rPr>
          <w:szCs w:val="16"/>
        </w:rPr>
        <w:t>Roey</w:t>
      </w:r>
      <w:proofErr w:type="spellEnd"/>
      <w:r w:rsidRPr="00F62E75">
        <w:t xml:space="preserve"> </w:t>
      </w:r>
      <w:proofErr w:type="spellStart"/>
      <w:r w:rsidRPr="00F62E75">
        <w:rPr>
          <w:rStyle w:val="Style13ptBold"/>
        </w:rPr>
        <w:t>Ahram</w:t>
      </w:r>
      <w:proofErr w:type="spellEnd"/>
      <w:r w:rsidRPr="00F62E75">
        <w:rPr>
          <w:rStyle w:val="Style13ptBold"/>
        </w:rPr>
        <w:t xml:space="preserve"> et al</w:t>
      </w:r>
      <w:r>
        <w:t xml:space="preserve"> </w:t>
      </w:r>
      <w:r w:rsidRPr="00483A98">
        <w:rPr>
          <w:szCs w:val="16"/>
        </w:rPr>
        <w:t xml:space="preserve">, </w:t>
      </w:r>
      <w:proofErr w:type="spellStart"/>
      <w:r w:rsidRPr="00483A98">
        <w:rPr>
          <w:szCs w:val="16"/>
        </w:rPr>
        <w:t>Adeyemi</w:t>
      </w:r>
      <w:proofErr w:type="spellEnd"/>
      <w:r w:rsidRPr="00483A98">
        <w:rPr>
          <w:szCs w:val="16"/>
        </w:rPr>
        <w:t xml:space="preserve"> </w:t>
      </w:r>
      <w:proofErr w:type="spellStart"/>
      <w:r w:rsidRPr="00483A98">
        <w:rPr>
          <w:szCs w:val="16"/>
        </w:rPr>
        <w:t>Stembridge</w:t>
      </w:r>
      <w:proofErr w:type="spellEnd"/>
      <w:r w:rsidRPr="00483A98">
        <w:rPr>
          <w:szCs w:val="16"/>
        </w:rPr>
        <w:t>, </w:t>
      </w:r>
      <w:hyperlink r:id="rId162" w:tooltip="Edward Fergus" w:history="1">
        <w:r w:rsidRPr="00483A98">
          <w:rPr>
            <w:rStyle w:val="Hyperlink"/>
            <w:szCs w:val="16"/>
          </w:rPr>
          <w:t>Edward Fergus</w:t>
        </w:r>
      </w:hyperlink>
      <w:r w:rsidRPr="00483A98">
        <w:rPr>
          <w:szCs w:val="16"/>
        </w:rPr>
        <w:t>, and </w:t>
      </w:r>
      <w:hyperlink r:id="rId163" w:tooltip="Pedro Nogero" w:history="1">
        <w:r w:rsidRPr="00483A98">
          <w:rPr>
            <w:rStyle w:val="Hyperlink"/>
            <w:szCs w:val="16"/>
          </w:rPr>
          <w:t xml:space="preserve">Pedro </w:t>
        </w:r>
        <w:proofErr w:type="spellStart"/>
        <w:r w:rsidRPr="00483A98">
          <w:rPr>
            <w:rStyle w:val="Hyperlink"/>
            <w:szCs w:val="16"/>
          </w:rPr>
          <w:t>Noguera</w:t>
        </w:r>
        <w:proofErr w:type="spellEnd"/>
      </w:hyperlink>
      <w:r w:rsidRPr="00F62E75">
        <w:t xml:space="preserve"> </w:t>
      </w:r>
      <w:r w:rsidRPr="00F62E75">
        <w:rPr>
          <w:rStyle w:val="Style13ptBold"/>
        </w:rPr>
        <w:t>no date</w:t>
      </w:r>
      <w:r w:rsidRPr="00F62E75">
        <w:t xml:space="preserve">, </w:t>
      </w:r>
      <w:r w:rsidRPr="00483A98">
        <w:rPr>
          <w:szCs w:val="16"/>
        </w:rPr>
        <w:t>Urban School Challenges, The National Center for Learning Disabilitieshttp://www.rtinetwork.org/learn/diversity/urban-school-challenges, 6-17-2017</w:t>
      </w:r>
    </w:p>
    <w:p w:rsidR="002713C2" w:rsidRPr="00483A98" w:rsidRDefault="002713C2" w:rsidP="002713C2">
      <w:pPr>
        <w:spacing w:line="240" w:lineRule="auto"/>
        <w:contextualSpacing/>
        <w:rPr>
          <w:rFonts w:ascii="Times New Roman" w:hAnsi="Times New Roman"/>
        </w:rPr>
      </w:pPr>
      <w:r w:rsidRPr="00483A98">
        <w:rPr>
          <w:rStyle w:val="Strong"/>
          <w:rFonts w:ascii="Arial" w:hAnsi="Arial" w:cs="Arial"/>
          <w:b w:val="0"/>
          <w:color w:val="333333"/>
          <w:szCs w:val="20"/>
          <w:shd w:val="clear" w:color="auto" w:fill="FFFFFF"/>
        </w:rPr>
        <w:t xml:space="preserve">Low Expectations of Students </w:t>
      </w:r>
      <w:r w:rsidRPr="00483A98">
        <w:rPr>
          <w:rStyle w:val="StyleUnderline"/>
        </w:rPr>
        <w:t>Urban schools often fail to provide environments of high academic expectations</w:t>
      </w:r>
      <w:r w:rsidRPr="00483A98">
        <w:rPr>
          <w:rStyle w:val="content-container"/>
          <w:rFonts w:ascii="Arial" w:hAnsi="Arial" w:cs="Arial"/>
          <w:color w:val="333333"/>
          <w:szCs w:val="20"/>
          <w:shd w:val="clear" w:color="auto" w:fill="FFFFFF"/>
        </w:rPr>
        <w:t xml:space="preserve"> (Griffith, 2000; </w:t>
      </w:r>
      <w:proofErr w:type="spellStart"/>
      <w:r w:rsidRPr="00483A98">
        <w:rPr>
          <w:rStyle w:val="content-container"/>
          <w:rFonts w:ascii="Arial" w:hAnsi="Arial" w:cs="Arial"/>
          <w:color w:val="333333"/>
          <w:szCs w:val="20"/>
          <w:shd w:val="clear" w:color="auto" w:fill="FFFFFF"/>
        </w:rPr>
        <w:t>Matute</w:t>
      </w:r>
      <w:proofErr w:type="spellEnd"/>
      <w:r w:rsidRPr="00483A98">
        <w:rPr>
          <w:rStyle w:val="content-container"/>
          <w:rFonts w:ascii="Arial" w:hAnsi="Arial" w:cs="Arial"/>
          <w:color w:val="333333"/>
          <w:szCs w:val="20"/>
          <w:shd w:val="clear" w:color="auto" w:fill="FFFFFF"/>
        </w:rPr>
        <w:t xml:space="preserve">-Bianchi, 1991; </w:t>
      </w:r>
      <w:proofErr w:type="spellStart"/>
      <w:r w:rsidRPr="00483A98">
        <w:rPr>
          <w:rStyle w:val="content-container"/>
          <w:rFonts w:ascii="Arial" w:hAnsi="Arial" w:cs="Arial"/>
          <w:color w:val="333333"/>
          <w:szCs w:val="20"/>
          <w:shd w:val="clear" w:color="auto" w:fill="FFFFFF"/>
        </w:rPr>
        <w:t>Noguera</w:t>
      </w:r>
      <w:proofErr w:type="spellEnd"/>
      <w:r w:rsidRPr="00483A98">
        <w:rPr>
          <w:rStyle w:val="content-container"/>
          <w:rFonts w:ascii="Arial" w:hAnsi="Arial" w:cs="Arial"/>
          <w:color w:val="333333"/>
          <w:szCs w:val="20"/>
          <w:shd w:val="clear" w:color="auto" w:fill="FFFFFF"/>
        </w:rPr>
        <w:t xml:space="preserve">, 2003; Valencia, 2000; Valenzuela, 1999). While also a persistent cultural challenge, </w:t>
      </w:r>
      <w:r w:rsidRPr="00483A98">
        <w:rPr>
          <w:rStyle w:val="StyleUnderline"/>
        </w:rPr>
        <w:t>urban school districts have structural challenges that either produce or perpetuate low expectations of students</w:t>
      </w:r>
      <w:r w:rsidRPr="00483A98">
        <w:rPr>
          <w:rStyle w:val="content-container"/>
          <w:rFonts w:ascii="Arial" w:hAnsi="Arial" w:cs="Arial"/>
          <w:color w:val="333333"/>
          <w:szCs w:val="20"/>
          <w:shd w:val="clear" w:color="auto" w:fill="FFFFFF"/>
        </w:rPr>
        <w:t xml:space="preserve">. As characterized by MDRC’s (2002) case studies, teachers in urban school districts can feel overwhelmed by what they consider to be the high needs of their students, and thus lower their own expectations for student performance. Structurally, this is exemplified in the absence of demanding and high level courses and programs such as advanced placement courses and gifted and talented programs, as well as school systems that council students out of school (Fine, 1991). </w:t>
      </w:r>
      <w:r w:rsidRPr="00483A98">
        <w:rPr>
          <w:rStyle w:val="StyleUnderline"/>
        </w:rPr>
        <w:t>Research has shown that given the opportunity and appropriate support, students will live up to the high expectations set forth for them.</w:t>
      </w:r>
      <w:r>
        <w:rPr>
          <w:rStyle w:val="StyleUnderline"/>
        </w:rPr>
        <w:t xml:space="preserve"> </w:t>
      </w:r>
      <w:r w:rsidRPr="00483A98">
        <w:rPr>
          <w:rStyle w:val="StyleUnderline"/>
        </w:rPr>
        <w:t>Of course, it is not as simple as setting a high bar. The students themselves need to feel, understand, and interpret the structures and culture of the school as requiring their best effort and expecting excellence of them.</w:t>
      </w:r>
      <w:r w:rsidRPr="00483A98">
        <w:rPr>
          <w:rStyle w:val="content-container"/>
          <w:rFonts w:ascii="Arial" w:hAnsi="Arial" w:cs="Arial"/>
          <w:color w:val="333333"/>
          <w:szCs w:val="20"/>
          <w:shd w:val="clear" w:color="auto" w:fill="FFFFFF"/>
        </w:rPr>
        <w:t xml:space="preserve"> Urban school districts need to provide access to rigorous courses and increase academic support to struggling students—through programs such as AVID (advancement via individual determination), MESA (mathematics, engineering, science achievement), double period classes, extended learning time, after school sessions (but not just more of the same), and summer school—to support struggling students and help them reach high expectations set for them. Moreover, urban schools must employ early intervention systems to identify struggling students, which are a critical component of any </w:t>
      </w:r>
      <w:proofErr w:type="spellStart"/>
      <w:r w:rsidRPr="00483A98">
        <w:rPr>
          <w:rStyle w:val="content-container"/>
          <w:rFonts w:ascii="Arial" w:hAnsi="Arial" w:cs="Arial"/>
          <w:color w:val="333333"/>
          <w:szCs w:val="20"/>
          <w:shd w:val="clear" w:color="auto" w:fill="FFFFFF"/>
        </w:rPr>
        <w:t>RtI</w:t>
      </w:r>
      <w:proofErr w:type="spellEnd"/>
      <w:r w:rsidRPr="00483A98">
        <w:rPr>
          <w:rStyle w:val="content-container"/>
          <w:rFonts w:ascii="Arial" w:hAnsi="Arial" w:cs="Arial"/>
          <w:color w:val="333333"/>
          <w:szCs w:val="20"/>
          <w:shd w:val="clear" w:color="auto" w:fill="FFFFFF"/>
        </w:rPr>
        <w:t xml:space="preserve"> framework.</w:t>
      </w:r>
      <w:r w:rsidRPr="00483A98">
        <w:rPr>
          <w:rFonts w:ascii="Arial" w:hAnsi="Arial" w:cs="Arial"/>
          <w:color w:val="333333"/>
          <w:szCs w:val="20"/>
        </w:rPr>
        <w:br/>
      </w:r>
    </w:p>
    <w:p w:rsidR="002713C2" w:rsidRPr="002713C2" w:rsidRDefault="002713C2" w:rsidP="002713C2">
      <w:pPr>
        <w:pStyle w:val="Heading3"/>
        <w:rPr>
          <w:rStyle w:val="StyleUnderline"/>
          <w:b w:val="0"/>
          <w:sz w:val="32"/>
          <w:szCs w:val="32"/>
        </w:rPr>
      </w:pPr>
      <w:r w:rsidRPr="002713C2">
        <w:rPr>
          <w:rStyle w:val="StyleUnderline"/>
          <w:sz w:val="32"/>
          <w:szCs w:val="32"/>
        </w:rPr>
        <w:t>School Success</w:t>
      </w:r>
    </w:p>
    <w:p w:rsidR="00DA30B3" w:rsidRDefault="00DA30B3" w:rsidP="00DA30B3">
      <w:pPr>
        <w:shd w:val="clear" w:color="auto" w:fill="FFFFFF"/>
        <w:rPr>
          <w:rFonts w:eastAsiaTheme="majorEastAsia" w:cstheme="majorBidi"/>
          <w:b/>
          <w:iCs/>
          <w:sz w:val="26"/>
        </w:rPr>
      </w:pPr>
      <w:r>
        <w:rPr>
          <w:rFonts w:eastAsiaTheme="majorEastAsia" w:cstheme="majorBidi"/>
          <w:b/>
          <w:iCs/>
          <w:sz w:val="26"/>
        </w:rPr>
        <w:t>School funding’s reliance on property taxes creates wealth-based inequality.</w:t>
      </w:r>
    </w:p>
    <w:p w:rsidR="00DA30B3" w:rsidRPr="00D83DBC" w:rsidRDefault="00DA30B3" w:rsidP="00DA30B3">
      <w:pPr>
        <w:shd w:val="clear" w:color="auto" w:fill="FFFFFF"/>
        <w:rPr>
          <w:rStyle w:val="Emphasis"/>
        </w:rPr>
      </w:pPr>
      <w:r>
        <w:rPr>
          <w:sz w:val="18"/>
          <w:szCs w:val="18"/>
          <w:shd w:val="clear" w:color="auto" w:fill="FFFFFF"/>
        </w:rPr>
        <w:t xml:space="preserve">ANGELA MARIE </w:t>
      </w:r>
      <w:r w:rsidRPr="00994515">
        <w:rPr>
          <w:rStyle w:val="Emphasis"/>
        </w:rPr>
        <w:t>SHIMEK</w:t>
      </w:r>
      <w:r>
        <w:rPr>
          <w:sz w:val="18"/>
          <w:szCs w:val="18"/>
          <w:shd w:val="clear" w:color="auto" w:fill="FFFFFF"/>
        </w:rPr>
        <w:t xml:space="preserve"> Spring, 20</w:t>
      </w:r>
      <w:r w:rsidRPr="00994515">
        <w:rPr>
          <w:rStyle w:val="Emphasis"/>
        </w:rPr>
        <w:t>07</w:t>
      </w:r>
      <w:r>
        <w:rPr>
          <w:sz w:val="18"/>
          <w:szCs w:val="18"/>
          <w:shd w:val="clear" w:color="auto" w:fill="FFFFFF"/>
        </w:rPr>
        <w:t xml:space="preserve"> </w:t>
      </w:r>
      <w:r w:rsidRPr="00AD7848">
        <w:t>St. Mary's University School of Law</w:t>
      </w:r>
      <w:r w:rsidRPr="00D83DBC">
        <w:rPr>
          <w:rFonts w:ascii="Times New Roman" w:eastAsia="Times New Roman" w:hAnsi="Times New Roman" w:cs="Times New Roman"/>
          <w:sz w:val="18"/>
          <w:szCs w:val="18"/>
        </w:rPr>
        <w:t>, and Candidate for J.</w:t>
      </w:r>
      <w:r>
        <w:rPr>
          <w:rFonts w:ascii="Times New Roman" w:eastAsia="Times New Roman" w:hAnsi="Times New Roman" w:cs="Times New Roman"/>
          <w:sz w:val="18"/>
          <w:szCs w:val="18"/>
        </w:rPr>
        <w:t xml:space="preserve">D. </w:t>
      </w:r>
      <w:r w:rsidRPr="00D83DBC">
        <w:rPr>
          <w:rFonts w:ascii="Times New Roman" w:eastAsia="Times New Roman" w:hAnsi="Times New Roman" w:cs="Times New Roman"/>
          <w:sz w:val="18"/>
          <w:szCs w:val="18"/>
        </w:rPr>
        <w:t>The Scholar: St. Mary</w:t>
      </w:r>
      <w:r>
        <w:rPr>
          <w:rFonts w:ascii="Times New Roman" w:eastAsia="Times New Roman" w:hAnsi="Times New Roman" w:cs="Times New Roman"/>
          <w:sz w:val="18"/>
          <w:szCs w:val="18"/>
        </w:rPr>
        <w:t xml:space="preserve">'s Law Review on Minority Issue </w:t>
      </w:r>
      <w:r w:rsidRPr="00D83DBC">
        <w:rPr>
          <w:rFonts w:ascii="Times New Roman" w:eastAsia="Times New Roman" w:hAnsi="Times New Roman" w:cs="Times New Roman"/>
          <w:sz w:val="18"/>
          <w:szCs w:val="18"/>
        </w:rPr>
        <w:t>the Scholar</w:t>
      </w:r>
      <w:r>
        <w:rPr>
          <w:rFonts w:ascii="Times New Roman" w:eastAsia="Times New Roman" w:hAnsi="Times New Roman" w:cs="Times New Roman"/>
          <w:sz w:val="18"/>
          <w:szCs w:val="18"/>
        </w:rPr>
        <w:t xml:space="preserve"> journal:</w:t>
      </w:r>
      <w:r w:rsidRPr="00D83DBC">
        <w:rPr>
          <w:rFonts w:ascii="Times New Roman" w:eastAsia="Times New Roman" w:hAnsi="Times New Roman" w:cs="Times New Roman"/>
          <w:sz w:val="18"/>
          <w:szCs w:val="18"/>
        </w:rPr>
        <w:t xml:space="preserve"> St. Mary's Law Review on Minority Issues</w:t>
      </w:r>
      <w:r>
        <w:rPr>
          <w:rFonts w:ascii="Times New Roman" w:eastAsia="Times New Roman" w:hAnsi="Times New Roman" w:cs="Times New Roman"/>
          <w:sz w:val="18"/>
          <w:szCs w:val="18"/>
        </w:rPr>
        <w:t xml:space="preserve"> </w:t>
      </w:r>
      <w:r>
        <w:t>C</w:t>
      </w:r>
      <w:r>
        <w:rPr>
          <w:sz w:val="18"/>
          <w:szCs w:val="18"/>
          <w:shd w:val="clear" w:color="auto" w:fill="FFFFFF"/>
        </w:rPr>
        <w:t>OMMENT: THE ROAD NOT TAKEN: THE NEXT STEP FOR TEXAS EDUCATION FINANCE</w:t>
      </w:r>
    </w:p>
    <w:p w:rsidR="00DA30B3" w:rsidRPr="004D7A76" w:rsidRDefault="00DA30B3" w:rsidP="00DA30B3">
      <w:pPr>
        <w:rPr>
          <w:rStyle w:val="Emphasis"/>
          <w:rFonts w:ascii="Times New Roman" w:eastAsia="Times New Roman" w:hAnsi="Times New Roman" w:cs="Times New Roman"/>
          <w:b w:val="0"/>
          <w:iCs w:val="0"/>
          <w:color w:val="000000"/>
          <w:sz w:val="24"/>
          <w:szCs w:val="24"/>
          <w:u w:val="none"/>
        </w:rPr>
      </w:pPr>
      <w:r w:rsidRPr="00AE5FAC">
        <w:rPr>
          <w:rStyle w:val="Emphasis"/>
          <w:highlight w:val="yellow"/>
        </w:rPr>
        <w:t xml:space="preserve">Education is </w:t>
      </w:r>
      <w:r w:rsidRPr="00994515">
        <w:t>perhaps</w:t>
      </w:r>
      <w:r w:rsidRPr="00AE5FAC">
        <w:rPr>
          <w:rStyle w:val="Emphasis"/>
          <w:highlight w:val="yellow"/>
        </w:rPr>
        <w:t xml:space="preserve"> the most important function of state and local governments.</w:t>
      </w:r>
      <w:r w:rsidRPr="00994515">
        <w:t>" n1Although the United States Constitution makes no express provision for the establishment of education, most</w:t>
      </w:r>
      <w:r w:rsidRPr="00994515">
        <w:rPr>
          <w:rStyle w:val="Emphasis"/>
        </w:rPr>
        <w:t xml:space="preserve"> </w:t>
      </w:r>
      <w:r w:rsidRPr="00994515">
        <w:t xml:space="preserve">people agree that </w:t>
      </w:r>
      <w:r w:rsidRPr="00AE5FAC">
        <w:rPr>
          <w:rStyle w:val="Emphasis"/>
          <w:highlight w:val="yellow"/>
        </w:rPr>
        <w:t xml:space="preserve">education is a </w:t>
      </w:r>
      <w:r w:rsidRPr="00994515">
        <w:t>[*533]</w:t>
      </w:r>
      <w:r w:rsidRPr="00AE5FAC">
        <w:rPr>
          <w:rStyle w:val="Emphasis"/>
          <w:highlight w:val="yellow"/>
        </w:rPr>
        <w:t xml:space="preserve"> critical element in today's opportunist-oriented society.</w:t>
      </w:r>
      <w:r w:rsidRPr="00AE5FAC">
        <w:rPr>
          <w:rFonts w:ascii="Times New Roman" w:eastAsia="Times New Roman" w:hAnsi="Times New Roman" w:cs="Times New Roman"/>
          <w:color w:val="000000"/>
          <w:sz w:val="24"/>
          <w:szCs w:val="24"/>
        </w:rPr>
        <w:t xml:space="preserve"> </w:t>
      </w:r>
      <w:r w:rsidRPr="00AE5FAC">
        <w:rPr>
          <w:rStyle w:val="Emphasis"/>
          <w:highlight w:val="yellow"/>
        </w:rPr>
        <w:t xml:space="preserve">Even before the United States was founded, Americans recognized the importance of education in society. </w:t>
      </w:r>
      <w:r w:rsidRPr="002F27C2">
        <w:t>N2 this importance remains pervasive today as Americans vigorously pursue education in several fashions, and every state constitution contains at least one provision that provides for public education. The responsibility of funding public education in the United States is multi-layered. While the United States Department of Education contributes to the funding of public education, "</w:t>
      </w:r>
      <w:r w:rsidRPr="002F27C2">
        <w:rPr>
          <w:rStyle w:val="StyleUnderline"/>
          <w:highlight w:val="yellow"/>
        </w:rPr>
        <w:t>education in America is primarily a State and local responsibility</w:t>
      </w:r>
      <w:r w:rsidRPr="002F27C2">
        <w:t>, and [the Department's] budget is only a small part of ... national education spending</w:t>
      </w:r>
      <w:r w:rsidRPr="00AE5FAC">
        <w:rPr>
          <w:rFonts w:ascii="Times New Roman" w:eastAsia="Times New Roman" w:hAnsi="Times New Roman" w:cs="Times New Roman"/>
          <w:color w:val="000000"/>
          <w:sz w:val="24"/>
          <w:szCs w:val="24"/>
        </w:rPr>
        <w:t xml:space="preserve"> ...." n3 </w:t>
      </w:r>
      <w:r w:rsidRPr="002F27C2">
        <w:t>Almost ninety percent of American students attend public schools which rely on local and state taxes for funding.</w:t>
      </w:r>
      <w:r w:rsidRPr="00AE5FAC">
        <w:rPr>
          <w:rFonts w:ascii="Times New Roman" w:eastAsia="Times New Roman" w:hAnsi="Times New Roman" w:cs="Times New Roman"/>
          <w:color w:val="000000"/>
          <w:sz w:val="24"/>
          <w:szCs w:val="24"/>
        </w:rPr>
        <w:t xml:space="preserve"> N4</w:t>
      </w:r>
      <w:r w:rsidRPr="002F27C2">
        <w:t xml:space="preserve"> In fact</w:t>
      </w:r>
      <w:r w:rsidRPr="00AE5FAC">
        <w:rPr>
          <w:rFonts w:ascii="Times New Roman" w:eastAsia="Times New Roman" w:hAnsi="Times New Roman" w:cs="Times New Roman"/>
          <w:color w:val="000000"/>
          <w:sz w:val="24"/>
          <w:szCs w:val="24"/>
        </w:rPr>
        <w:t xml:space="preserve">, most </w:t>
      </w:r>
      <w:r w:rsidRPr="00AE5FAC">
        <w:rPr>
          <w:rStyle w:val="Emphasis"/>
          <w:highlight w:val="yellow"/>
        </w:rPr>
        <w:t>public education revenues are generated at the local level by property taxes.</w:t>
      </w:r>
      <w:r w:rsidRPr="002F27C2">
        <w:t xml:space="preserve"> n5Unfortunately,</w:t>
      </w:r>
      <w:r w:rsidRPr="00AE5FAC">
        <w:rPr>
          <w:rStyle w:val="Emphasis"/>
          <w:highlight w:val="yellow"/>
        </w:rPr>
        <w:t xml:space="preserve"> variations in property wealth among school districts yield disparate levels of education funding</w:t>
      </w:r>
      <w:r w:rsidRPr="00AE5FAC">
        <w:rPr>
          <w:rStyle w:val="Emphasis"/>
        </w:rPr>
        <w:t xml:space="preserve"> </w:t>
      </w:r>
      <w:r>
        <w:rPr>
          <w:rFonts w:ascii="Times New Roman" w:eastAsia="Times New Roman" w:hAnsi="Times New Roman" w:cs="Times New Roman"/>
          <w:color w:val="000000"/>
          <w:sz w:val="24"/>
          <w:szCs w:val="24"/>
        </w:rPr>
        <w:t xml:space="preserve">per Page 1 </w:t>
      </w:r>
      <w:r w:rsidRPr="00AE5FAC">
        <w:rPr>
          <w:rFonts w:ascii="Times New Roman" w:eastAsia="Times New Roman" w:hAnsi="Times New Roman" w:cs="Times New Roman"/>
          <w:color w:val="000000"/>
          <w:sz w:val="24"/>
          <w:szCs w:val="24"/>
        </w:rPr>
        <w:t xml:space="preserve">district. </w:t>
      </w:r>
      <w:r w:rsidRPr="002F27C2">
        <w:t xml:space="preserve">N6 </w:t>
      </w:r>
      <w:r w:rsidRPr="00AE5FAC">
        <w:rPr>
          <w:rStyle w:val="Emphasis"/>
          <w:highlight w:val="yellow"/>
        </w:rPr>
        <w:t>Reliance on local property taxes to generate education funding</w:t>
      </w:r>
      <w:r w:rsidRPr="002F27C2">
        <w:t>, therefore,</w:t>
      </w:r>
      <w:r w:rsidRPr="00AE5FAC">
        <w:rPr>
          <w:rStyle w:val="Emphasis"/>
          <w:highlight w:val="yellow"/>
        </w:rPr>
        <w:t xml:space="preserve"> creates "wealth-based disparities in educational opportunities</w:t>
      </w:r>
      <w:r>
        <w:rPr>
          <w:rFonts w:ascii="Times New Roman" w:eastAsia="Times New Roman" w:hAnsi="Times New Roman" w:cs="Times New Roman"/>
          <w:color w:val="000000"/>
          <w:sz w:val="24"/>
          <w:szCs w:val="24"/>
        </w:rPr>
        <w:t>."</w:t>
      </w:r>
      <w:r w:rsidRPr="0048586D">
        <w:t>N7</w:t>
      </w:r>
      <w:r>
        <w:rPr>
          <w:rStyle w:val="StyleUnderline"/>
          <w:highlight w:val="yellow"/>
        </w:rPr>
        <w:t xml:space="preserve"> H</w:t>
      </w:r>
      <w:r w:rsidRPr="0048586D">
        <w:rPr>
          <w:rStyle w:val="StyleUnderline"/>
          <w:highlight w:val="yellow"/>
        </w:rPr>
        <w:t>istorically</w:t>
      </w:r>
      <w:r w:rsidRPr="00AE5FAC">
        <w:rPr>
          <w:rFonts w:ascii="Times New Roman" w:eastAsia="Times New Roman" w:hAnsi="Times New Roman" w:cs="Times New Roman"/>
          <w:color w:val="000000"/>
          <w:sz w:val="24"/>
          <w:szCs w:val="24"/>
        </w:rPr>
        <w:t xml:space="preserve">, such </w:t>
      </w:r>
      <w:r w:rsidRPr="0048586D">
        <w:rPr>
          <w:rStyle w:val="StyleUnderline"/>
          <w:highlight w:val="yellow"/>
        </w:rPr>
        <w:t>funding disparities have prompted</w:t>
      </w:r>
      <w:r w:rsidRPr="00AE5FAC">
        <w:rPr>
          <w:rFonts w:ascii="Times New Roman" w:eastAsia="Times New Roman" w:hAnsi="Times New Roman" w:cs="Times New Roman"/>
          <w:color w:val="000000"/>
          <w:sz w:val="24"/>
          <w:szCs w:val="24"/>
        </w:rPr>
        <w:t xml:space="preserve"> various </w:t>
      </w:r>
      <w:r w:rsidRPr="0048586D">
        <w:rPr>
          <w:rStyle w:val="StyleUnderline"/>
          <w:highlight w:val="yellow"/>
        </w:rPr>
        <w:t>legal challenges</w:t>
      </w:r>
      <w:r w:rsidRPr="00AE5FAC">
        <w:rPr>
          <w:rFonts w:ascii="Times New Roman" w:eastAsia="Times New Roman" w:hAnsi="Times New Roman" w:cs="Times New Roman"/>
          <w:color w:val="000000"/>
          <w:sz w:val="24"/>
          <w:szCs w:val="24"/>
        </w:rPr>
        <w:t xml:space="preserve"> </w:t>
      </w:r>
      <w:r w:rsidRPr="0048586D">
        <w:rPr>
          <w:rStyle w:val="StyleUnderline"/>
          <w:highlight w:val="yellow"/>
        </w:rPr>
        <w:t>to property-tax-based education finance schemes in almost every state</w:t>
      </w:r>
      <w:r w:rsidRPr="00AE5FAC">
        <w:rPr>
          <w:rFonts w:ascii="Times New Roman" w:eastAsia="Times New Roman" w:hAnsi="Times New Roman" w:cs="Times New Roman"/>
          <w:color w:val="000000"/>
          <w:sz w:val="24"/>
          <w:szCs w:val="24"/>
        </w:rPr>
        <w:t xml:space="preserve">. n8 [*534] the litigation challenging education funding disparities in Texas began in the early 1970's. N9 </w:t>
      </w:r>
      <w:r w:rsidRPr="0048586D">
        <w:rPr>
          <w:rStyle w:val="StyleUnderline"/>
          <w:highlight w:val="yellow"/>
        </w:rPr>
        <w:t>the Texas Legislature's recurrent failure to establish an education finance scheme that withstands constitutional scrutiny proves that</w:t>
      </w:r>
      <w:r w:rsidRPr="00AE5FAC">
        <w:rPr>
          <w:rFonts w:ascii="Times New Roman" w:eastAsia="Times New Roman" w:hAnsi="Times New Roman" w:cs="Times New Roman"/>
          <w:color w:val="000000"/>
          <w:sz w:val="24"/>
          <w:szCs w:val="24"/>
        </w:rPr>
        <w:t xml:space="preserve"> the task is not an easy one. The intricacies and complexities of Texas's past and current education funding structures</w:t>
      </w:r>
      <w:r>
        <w:rPr>
          <w:rFonts w:ascii="Times New Roman" w:eastAsia="Times New Roman" w:hAnsi="Times New Roman" w:cs="Times New Roman"/>
          <w:color w:val="000000"/>
          <w:sz w:val="24"/>
          <w:szCs w:val="24"/>
        </w:rPr>
        <w:t xml:space="preserve"> </w:t>
      </w:r>
      <w:r w:rsidRPr="00AE5FAC">
        <w:rPr>
          <w:rFonts w:ascii="Times New Roman" w:eastAsia="Times New Roman" w:hAnsi="Times New Roman" w:cs="Times New Roman"/>
          <w:color w:val="000000"/>
          <w:sz w:val="24"/>
          <w:szCs w:val="24"/>
        </w:rPr>
        <w:t xml:space="preserve">do not help, </w:t>
      </w:r>
      <w:r w:rsidRPr="00AE5FAC">
        <w:rPr>
          <w:rStyle w:val="Emphasis"/>
          <w:highlight w:val="yellow"/>
        </w:rPr>
        <w:t>and Texas's reliance on local property taxes to raise the majority of education revenues further frustrates thievery problem many plaintiffs complain of: unequal and inadequate funds for education.</w:t>
      </w:r>
      <w:r w:rsidRPr="00AE5FAC">
        <w:rPr>
          <w:rFonts w:ascii="Times New Roman" w:eastAsia="Times New Roman" w:hAnsi="Times New Roman" w:cs="Times New Roman"/>
          <w:color w:val="000000"/>
          <w:sz w:val="24"/>
          <w:szCs w:val="24"/>
        </w:rPr>
        <w:t xml:space="preserve"> </w:t>
      </w:r>
      <w:r w:rsidRPr="00AE5FAC">
        <w:rPr>
          <w:rStyle w:val="Emphasis"/>
          <w:highlight w:val="yellow"/>
        </w:rPr>
        <w:t>Decades of education reform have proved futile because reliance on property wealth has permeated each new funding scheme property wealth has permeated each new funding scheme</w:t>
      </w:r>
      <w:r>
        <w:rPr>
          <w:rStyle w:val="Emphasis"/>
        </w:rPr>
        <w:t>.</w:t>
      </w:r>
    </w:p>
    <w:p w:rsidR="00DA30B3" w:rsidRDefault="00DA30B3" w:rsidP="002713C2">
      <w:pPr>
        <w:pStyle w:val="Heading4"/>
        <w:spacing w:line="240" w:lineRule="auto"/>
        <w:contextualSpacing/>
        <w:rPr>
          <w:rFonts w:eastAsia="Times New Roman"/>
        </w:rPr>
      </w:pPr>
    </w:p>
    <w:p w:rsidR="002713C2" w:rsidRDefault="002713C2" w:rsidP="002713C2">
      <w:pPr>
        <w:pStyle w:val="Heading4"/>
        <w:spacing w:line="240" w:lineRule="auto"/>
        <w:contextualSpacing/>
        <w:rPr>
          <w:rFonts w:eastAsia="Times New Roman"/>
        </w:rPr>
      </w:pPr>
      <w:r>
        <w:rPr>
          <w:rFonts w:eastAsia="Times New Roman"/>
        </w:rPr>
        <w:t>Textbook writers are the ones writing standardized tests—if schools can’t afford those textbooks their students won’t do as well on tests</w:t>
      </w:r>
    </w:p>
    <w:p w:rsidR="002713C2" w:rsidRPr="009129CF" w:rsidRDefault="002713C2" w:rsidP="002713C2">
      <w:pPr>
        <w:spacing w:line="240" w:lineRule="auto"/>
        <w:contextualSpacing/>
      </w:pPr>
      <w:r w:rsidRPr="009129CF">
        <w:rPr>
          <w:rStyle w:val="Style13ptBold"/>
        </w:rPr>
        <w:t>Meredith Broussard</w:t>
      </w:r>
      <w:r w:rsidRPr="009129CF">
        <w:t>, 7-15-</w:t>
      </w:r>
      <w:r w:rsidRPr="009129CF">
        <w:rPr>
          <w:rStyle w:val="Style13ptBold"/>
        </w:rPr>
        <w:t>2014</w:t>
      </w:r>
      <w:r w:rsidRPr="009129CF">
        <w:t>, Meredith Broussard 7-15-2014, Why Poor Schools Can’t Win at Standardized Testing, Atlantic, https://www.theatlantic.com/education/archive/2014/07/why-poor-schools-cant-win-at-standardized-testing/374287/, 6-17-2017</w:t>
      </w:r>
    </w:p>
    <w:p w:rsidR="002713C2" w:rsidRDefault="002713C2" w:rsidP="002713C2">
      <w:pPr>
        <w:spacing w:before="100" w:beforeAutospacing="1" w:after="100" w:afterAutospacing="1" w:line="240" w:lineRule="auto"/>
        <w:contextualSpacing/>
        <w:rPr>
          <w:rStyle w:val="StyleUnderline"/>
        </w:rPr>
      </w:pPr>
      <w:r w:rsidRPr="009129CF">
        <w:rPr>
          <w:rFonts w:ascii="Georgia" w:eastAsia="Times New Roman" w:hAnsi="Georgia" w:cs="Times New Roman"/>
          <w:color w:val="000000"/>
          <w:szCs w:val="27"/>
        </w:rPr>
        <w:t xml:space="preserve">When a problem exists in Philadelphia schools, it generally exists in other large urban schools across the nation. </w:t>
      </w:r>
      <w:r w:rsidRPr="009129CF">
        <w:rPr>
          <w:rStyle w:val="StyleUnderline"/>
        </w:rPr>
        <w:t>One of those problems—shared by districts in New York, D.C., Chicago, Los Angeles, and other major cities—is that many schools don’t have enough money to buy books.</w:t>
      </w:r>
      <w:r w:rsidRPr="009129CF">
        <w:rPr>
          <w:rFonts w:ascii="Georgia" w:eastAsia="Times New Roman" w:hAnsi="Georgia" w:cs="Times New Roman"/>
          <w:color w:val="000000"/>
          <w:szCs w:val="27"/>
        </w:rPr>
        <w:t xml:space="preserve"> The School District of Philadelphia recently </w:t>
      </w:r>
      <w:hyperlink r:id="rId164" w:history="1">
        <w:r w:rsidRPr="009129CF">
          <w:rPr>
            <w:rFonts w:ascii="Georgia" w:eastAsia="Times New Roman" w:hAnsi="Georgia" w:cs="Times New Roman"/>
            <w:color w:val="458CD5"/>
            <w:szCs w:val="27"/>
          </w:rPr>
          <w:t>tweeted</w:t>
        </w:r>
      </w:hyperlink>
      <w:r w:rsidRPr="009129CF">
        <w:rPr>
          <w:rFonts w:ascii="Georgia" w:eastAsia="Times New Roman" w:hAnsi="Georgia" w:cs="Times New Roman"/>
          <w:color w:val="000000"/>
          <w:szCs w:val="27"/>
        </w:rPr>
        <w:t xml:space="preserve"> a photo of Mayor Michael Nutter handing out 200,000 </w:t>
      </w:r>
      <w:hyperlink r:id="rId165" w:history="1">
        <w:r w:rsidRPr="009129CF">
          <w:rPr>
            <w:rFonts w:ascii="Georgia" w:eastAsia="Times New Roman" w:hAnsi="Georgia" w:cs="Times New Roman"/>
            <w:color w:val="458CD5"/>
            <w:szCs w:val="27"/>
          </w:rPr>
          <w:t>donated</w:t>
        </w:r>
      </w:hyperlink>
      <w:r w:rsidRPr="009129CF">
        <w:rPr>
          <w:rFonts w:ascii="Georgia" w:eastAsia="Times New Roman" w:hAnsi="Georgia" w:cs="Times New Roman"/>
          <w:color w:val="000000"/>
          <w:szCs w:val="27"/>
        </w:rPr>
        <w:t xml:space="preserve"> books to K-3 students. Unfortunately, introducing children to classic works of literature won’t raise their abysmal test scores. This is because </w:t>
      </w:r>
      <w:r w:rsidRPr="009129CF">
        <w:rPr>
          <w:rStyle w:val="StyleUnderline"/>
        </w:rPr>
        <w:t>standardized tests are not based on general knowledge. As I learned in the course of my investigation, they are based on specific knowledge contained in specific sets of books: the textbooks created by the test makers.</w:t>
      </w:r>
      <w:r>
        <w:rPr>
          <w:rStyle w:val="StyleUnderline"/>
        </w:rPr>
        <w:t xml:space="preserve"> </w:t>
      </w:r>
      <w:r w:rsidRPr="009129CF">
        <w:rPr>
          <w:rStyle w:val="StyleUnderline"/>
        </w:rPr>
        <w:t>All of this has to do with the economics of testing.</w:t>
      </w:r>
      <w:r w:rsidRPr="009129CF">
        <w:rPr>
          <w:rFonts w:ascii="Georgia" w:eastAsia="Times New Roman" w:hAnsi="Georgia" w:cs="Times New Roman"/>
          <w:color w:val="000000"/>
          <w:szCs w:val="27"/>
        </w:rPr>
        <w:t xml:space="preserve"> Across the nation, standardized tests come from one of three companies: CTB McGraw Hill, Houghton Mifflin Harcourt, or Pearson. These corporations write the tests, grade the tests, and publish the books that students use to prepare for the tests. Houghton Mifflin has a 38 percent market share, according to its </w:t>
      </w:r>
      <w:hyperlink r:id="rId166" w:history="1">
        <w:r w:rsidRPr="009129CF">
          <w:rPr>
            <w:rFonts w:ascii="Georgia" w:eastAsia="Times New Roman" w:hAnsi="Georgia" w:cs="Times New Roman"/>
            <w:color w:val="458CD5"/>
            <w:szCs w:val="27"/>
          </w:rPr>
          <w:t>press materials</w:t>
        </w:r>
      </w:hyperlink>
      <w:r w:rsidRPr="009129CF">
        <w:rPr>
          <w:rFonts w:ascii="Georgia" w:eastAsia="Times New Roman" w:hAnsi="Georgia" w:cs="Times New Roman"/>
          <w:color w:val="000000"/>
          <w:szCs w:val="27"/>
        </w:rPr>
        <w:t xml:space="preserve">. In 2013, the company brought in $1.38 billion in revenue. </w:t>
      </w:r>
      <w:r w:rsidRPr="009129CF">
        <w:rPr>
          <w:rFonts w:ascii="Times New Roman" w:eastAsia="Times New Roman" w:hAnsi="Times New Roman" w:cs="Times New Roman"/>
          <w:szCs w:val="24"/>
        </w:rPr>
        <w:t xml:space="preserve">Pennsylvania currently has a multi-million-dollar contract with a company called Data Recognition Corporation (DRC) to grade the PSSAs. DRC works with McGraw-Hill as part of a </w:t>
      </w:r>
      <w:hyperlink r:id="rId167" w:history="1">
        <w:r w:rsidRPr="009129CF">
          <w:rPr>
            <w:rFonts w:ascii="Times New Roman" w:eastAsia="Times New Roman" w:hAnsi="Times New Roman" w:cs="Times New Roman"/>
            <w:color w:val="458CD5"/>
            <w:szCs w:val="24"/>
          </w:rPr>
          <w:t>consortium</w:t>
        </w:r>
      </w:hyperlink>
      <w:r w:rsidRPr="009129CF">
        <w:rPr>
          <w:rFonts w:ascii="Times New Roman" w:eastAsia="Times New Roman" w:hAnsi="Times New Roman" w:cs="Times New Roman"/>
          <w:szCs w:val="24"/>
        </w:rPr>
        <w:t xml:space="preserve"> that has a $186 million federal contract to write and grade standardized tests for the rest of the country. McGraw-Hill, meanwhile, also writes the books and curricula schools buy to prepare students for the tests. </w:t>
      </w:r>
      <w:r w:rsidRPr="009129CF">
        <w:rPr>
          <w:rFonts w:ascii="Times New Roman" w:eastAsia="Times New Roman" w:hAnsi="Times New Roman" w:cs="Times New Roman"/>
          <w:i/>
          <w:iCs/>
          <w:szCs w:val="24"/>
        </w:rPr>
        <w:t>Everyday Math</w:t>
      </w:r>
      <w:r w:rsidRPr="009129CF">
        <w:rPr>
          <w:rFonts w:ascii="Times New Roman" w:eastAsia="Times New Roman" w:hAnsi="Times New Roman" w:cs="Times New Roman"/>
          <w:szCs w:val="24"/>
        </w:rPr>
        <w:t>, the branded curriculum used by most Philadelphia public schools in grades K</w:t>
      </w:r>
      <w:r w:rsidRPr="009129CF">
        <w:rPr>
          <w:rFonts w:ascii="Times New Roman" w:eastAsia="Times New Roman" w:hAnsi="Times New Roman" w:cs="Times New Roman"/>
          <w:szCs w:val="24"/>
        </w:rPr>
        <w:softHyphen/>
        <w:t xml:space="preserve">–5, is published by McGraw Hill. </w:t>
      </w:r>
      <w:r w:rsidRPr="009129CF">
        <w:rPr>
          <w:rStyle w:val="StyleUnderline"/>
        </w:rPr>
        <w:t>Put simply, any teacher who wants his or her students to pass the tests has to give out books from the Big Three publishers. If you look at a textbook from one of these companies and look at the standardized tests written by the same company, even a third grader can see that many of the questions on the test are similar to the questions in the book</w:t>
      </w:r>
      <w:r w:rsidRPr="009129CF">
        <w:rPr>
          <w:rFonts w:ascii="Times New Roman" w:eastAsia="Times New Roman" w:hAnsi="Times New Roman" w:cs="Times New Roman"/>
          <w:szCs w:val="24"/>
        </w:rPr>
        <w:t xml:space="preserve">. In fact, Pearson came under fire last year for using a passage on a standardized test that was </w:t>
      </w:r>
      <w:hyperlink r:id="rId168" w:history="1">
        <w:r w:rsidRPr="009129CF">
          <w:rPr>
            <w:rFonts w:ascii="Times New Roman" w:eastAsia="Times New Roman" w:hAnsi="Times New Roman" w:cs="Times New Roman"/>
            <w:color w:val="458CD5"/>
            <w:szCs w:val="24"/>
          </w:rPr>
          <w:t>taken verbatim from a Pearson textbook.</w:t>
        </w:r>
      </w:hyperlink>
      <w:r w:rsidRPr="009129CF">
        <w:rPr>
          <w:rFonts w:ascii="Times New Roman" w:eastAsia="Times New Roman" w:hAnsi="Times New Roman" w:cs="Times New Roman"/>
          <w:szCs w:val="24"/>
        </w:rPr>
        <w:t xml:space="preserve"> </w:t>
      </w:r>
      <w:r w:rsidRPr="009129CF">
        <w:rPr>
          <w:rStyle w:val="StyleUnderline"/>
        </w:rPr>
        <w:t>The issue often has as much to do with wording as it does with facts or figures</w:t>
      </w:r>
      <w:r w:rsidRPr="009129CF">
        <w:rPr>
          <w:rFonts w:ascii="Times New Roman" w:eastAsia="Times New Roman" w:hAnsi="Times New Roman" w:cs="Times New Roman"/>
          <w:szCs w:val="24"/>
        </w:rPr>
        <w:t xml:space="preserve">. Consider this question from the 2009 PSSA, which asked third-grade students to write down an even number with three digits and then explain how they arrived at their answers. Here’s an example of a correct answer, taken from a </w:t>
      </w:r>
      <w:hyperlink r:id="rId169" w:history="1">
        <w:r w:rsidRPr="009129CF">
          <w:rPr>
            <w:rFonts w:ascii="Times New Roman" w:eastAsia="Times New Roman" w:hAnsi="Times New Roman" w:cs="Times New Roman"/>
            <w:color w:val="458CD5"/>
            <w:szCs w:val="24"/>
          </w:rPr>
          <w:t>testing supplement</w:t>
        </w:r>
      </w:hyperlink>
      <w:r w:rsidRPr="009129CF">
        <w:rPr>
          <w:rFonts w:ascii="Times New Roman" w:eastAsia="Times New Roman" w:hAnsi="Times New Roman" w:cs="Times New Roman"/>
          <w:szCs w:val="24"/>
        </w:rPr>
        <w:t xml:space="preserve"> put out by the Pennsylvania Department of Education: </w:t>
      </w:r>
      <w:r>
        <w:rPr>
          <w:rFonts w:ascii="Times New Roman" w:eastAsia="Times New Roman" w:hAnsi="Times New Roman" w:cs="Times New Roman"/>
          <w:szCs w:val="24"/>
        </w:rPr>
        <w:t xml:space="preserve"> </w:t>
      </w:r>
      <w:r w:rsidRPr="009129CF">
        <w:rPr>
          <w:rFonts w:ascii="Times New Roman" w:eastAsia="Times New Roman" w:hAnsi="Times New Roman" w:cs="Times New Roman"/>
          <w:szCs w:val="24"/>
        </w:rPr>
        <w:t>Here’s a</w:t>
      </w:r>
      <w:r>
        <w:rPr>
          <w:rFonts w:ascii="Times New Roman" w:eastAsia="Times New Roman" w:hAnsi="Times New Roman" w:cs="Times New Roman"/>
          <w:szCs w:val="24"/>
        </w:rPr>
        <w:t xml:space="preserve">n example of a partially correct </w:t>
      </w:r>
      <w:r w:rsidRPr="009129CF">
        <w:rPr>
          <w:rFonts w:ascii="Times New Roman" w:eastAsia="Times New Roman" w:hAnsi="Times New Roman" w:cs="Times New Roman"/>
          <w:szCs w:val="24"/>
        </w:rPr>
        <w:t xml:space="preserve">answer that earned the student just one point instead of two:  This second answer is correct, but the third-grade student lacked the specific conceptual underpinnings to explain </w:t>
      </w:r>
      <w:r w:rsidRPr="009129CF">
        <w:rPr>
          <w:rFonts w:ascii="Times New Roman" w:eastAsia="Times New Roman" w:hAnsi="Times New Roman" w:cs="Times New Roman"/>
          <w:i/>
          <w:iCs/>
          <w:szCs w:val="24"/>
        </w:rPr>
        <w:t>why</w:t>
      </w:r>
      <w:r w:rsidRPr="009129CF">
        <w:rPr>
          <w:rFonts w:ascii="Times New Roman" w:eastAsia="Times New Roman" w:hAnsi="Times New Roman" w:cs="Times New Roman"/>
          <w:szCs w:val="24"/>
        </w:rPr>
        <w:t xml:space="preserve"> it was correct. The </w:t>
      </w:r>
      <w:r w:rsidRPr="009129CF">
        <w:rPr>
          <w:rFonts w:ascii="Times New Roman" w:eastAsia="Times New Roman" w:hAnsi="Times New Roman" w:cs="Times New Roman"/>
          <w:i/>
          <w:iCs/>
          <w:szCs w:val="24"/>
        </w:rPr>
        <w:t xml:space="preserve">Everyday </w:t>
      </w:r>
      <w:proofErr w:type="spellStart"/>
      <w:r w:rsidRPr="009129CF">
        <w:rPr>
          <w:rFonts w:ascii="Times New Roman" w:eastAsia="Times New Roman" w:hAnsi="Times New Roman" w:cs="Times New Roman"/>
          <w:i/>
          <w:iCs/>
          <w:szCs w:val="24"/>
        </w:rPr>
        <w:t>Math</w:t>
      </w:r>
      <w:r w:rsidRPr="009129CF">
        <w:rPr>
          <w:rFonts w:ascii="Times New Roman" w:eastAsia="Times New Roman" w:hAnsi="Times New Roman" w:cs="Times New Roman"/>
          <w:szCs w:val="24"/>
        </w:rPr>
        <w:t>curriculum</w:t>
      </w:r>
      <w:proofErr w:type="spellEnd"/>
      <w:r w:rsidRPr="009129CF">
        <w:rPr>
          <w:rFonts w:ascii="Times New Roman" w:eastAsia="Times New Roman" w:hAnsi="Times New Roman" w:cs="Times New Roman"/>
          <w:szCs w:val="24"/>
        </w:rPr>
        <w:t xml:space="preserve"> happens to cover this rationale in detail, and the third-grade study guide instructs teachers to drill students on it: “What is one of the rules for odd and even factors and their products? How do you know that this rule is true</w:t>
      </w:r>
      <w:r w:rsidRPr="009129CF">
        <w:rPr>
          <w:rStyle w:val="StyleUnderline"/>
        </w:rPr>
        <w:t>?” A third-grader without a textbook can learn the difference between even and odd numbers, but she will find it hard to guess how the test-maker wants to see that difference explained.</w:t>
      </w:r>
      <w:r>
        <w:rPr>
          <w:rStyle w:val="StyleUnderline"/>
        </w:rPr>
        <w:t xml:space="preserve"> </w:t>
      </w:r>
      <w:r w:rsidRPr="009129CF">
        <w:rPr>
          <w:rStyle w:val="StyleUnderline"/>
        </w:rPr>
        <w:t xml:space="preserve">Unlike college professors, who simply assign books and leave it to the students to buy them, K–12 teachers have to provide students with books. But it’s not a simple matter of ordering one book per student per subject. </w:t>
      </w:r>
      <w:r w:rsidRPr="009129CF">
        <w:rPr>
          <w:rFonts w:ascii="Times New Roman" w:eastAsia="Times New Roman" w:hAnsi="Times New Roman" w:cs="Times New Roman"/>
          <w:szCs w:val="24"/>
        </w:rPr>
        <w:t xml:space="preserve">Based on the schools I visited and the teachers I interviewed, each student needs at least one textbook and one workbook per class, plus a bunch of worksheets and projects the teacher pulls from assorted websites (not to mention binder clips and construction paper and scissors and other project-based materials). </w:t>
      </w:r>
      <w:r w:rsidRPr="009129CF">
        <w:rPr>
          <w:rStyle w:val="StyleUnderline"/>
        </w:rPr>
        <w:t>Books can be reused year to year, but only if the state standards haven’t changed—which they have every year for at least the past decade.</w:t>
      </w:r>
    </w:p>
    <w:p w:rsidR="002713C2" w:rsidRDefault="002713C2" w:rsidP="002713C2">
      <w:pPr>
        <w:spacing w:before="100" w:beforeAutospacing="1" w:after="100" w:afterAutospacing="1" w:line="240" w:lineRule="auto"/>
        <w:contextualSpacing/>
        <w:rPr>
          <w:rStyle w:val="StyleUnderline"/>
        </w:rPr>
      </w:pPr>
    </w:p>
    <w:p w:rsidR="002713C2" w:rsidRDefault="002713C2" w:rsidP="002713C2">
      <w:pPr>
        <w:spacing w:line="240" w:lineRule="auto"/>
        <w:contextualSpacing/>
        <w:rPr>
          <w:rStyle w:val="StyleUnderline"/>
        </w:rPr>
      </w:pPr>
    </w:p>
    <w:p w:rsidR="00CD188A" w:rsidRDefault="00CD188A">
      <w:pPr>
        <w:rPr>
          <w:rFonts w:eastAsiaTheme="majorEastAsia" w:cstheme="majorBidi"/>
          <w:b/>
          <w:iCs/>
        </w:rPr>
      </w:pPr>
      <w:r>
        <w:br w:type="page"/>
      </w:r>
    </w:p>
    <w:p w:rsidR="002713C2" w:rsidRDefault="002713C2" w:rsidP="002713C2">
      <w:pPr>
        <w:pStyle w:val="Heading4"/>
        <w:spacing w:line="240" w:lineRule="auto"/>
        <w:contextualSpacing/>
      </w:pPr>
      <w:r>
        <w:t>Urban school districts need more than funding to run successfully</w:t>
      </w:r>
    </w:p>
    <w:p w:rsidR="002713C2" w:rsidRPr="00F62E75" w:rsidRDefault="002713C2" w:rsidP="002713C2">
      <w:pPr>
        <w:spacing w:line="240" w:lineRule="auto"/>
        <w:contextualSpacing/>
      </w:pPr>
      <w:proofErr w:type="spellStart"/>
      <w:r w:rsidRPr="00F62E75">
        <w:t>Roey</w:t>
      </w:r>
      <w:proofErr w:type="spellEnd"/>
      <w:r w:rsidRPr="00F62E75">
        <w:t xml:space="preserve"> </w:t>
      </w:r>
      <w:proofErr w:type="spellStart"/>
      <w:r w:rsidRPr="00F62E75">
        <w:rPr>
          <w:rStyle w:val="Style13ptBold"/>
        </w:rPr>
        <w:t>Ahram</w:t>
      </w:r>
      <w:proofErr w:type="spellEnd"/>
      <w:r w:rsidRPr="00F62E75">
        <w:rPr>
          <w:rStyle w:val="Style13ptBold"/>
        </w:rPr>
        <w:t xml:space="preserve"> et al</w:t>
      </w:r>
      <w:r>
        <w:t xml:space="preserve"> </w:t>
      </w:r>
      <w:r w:rsidRPr="00F62E75">
        <w:t xml:space="preserve">, </w:t>
      </w:r>
      <w:proofErr w:type="spellStart"/>
      <w:r w:rsidRPr="00F62E75">
        <w:t>Adeyemi</w:t>
      </w:r>
      <w:proofErr w:type="spellEnd"/>
      <w:r w:rsidRPr="00F62E75">
        <w:t xml:space="preserve"> </w:t>
      </w:r>
      <w:proofErr w:type="spellStart"/>
      <w:r w:rsidRPr="00F62E75">
        <w:t>Stembridge</w:t>
      </w:r>
      <w:proofErr w:type="spellEnd"/>
      <w:r w:rsidRPr="00F62E75">
        <w:t>, </w:t>
      </w:r>
      <w:hyperlink r:id="rId170" w:tooltip="Edward Fergus" w:history="1">
        <w:r w:rsidRPr="00F62E75">
          <w:rPr>
            <w:rStyle w:val="Hyperlink"/>
          </w:rPr>
          <w:t>Edward Fergus</w:t>
        </w:r>
      </w:hyperlink>
      <w:r w:rsidRPr="00F62E75">
        <w:t>, and </w:t>
      </w:r>
      <w:hyperlink r:id="rId171" w:tooltip="Pedro Nogero" w:history="1">
        <w:r w:rsidRPr="00F62E75">
          <w:rPr>
            <w:rStyle w:val="Hyperlink"/>
          </w:rPr>
          <w:t xml:space="preserve">Pedro </w:t>
        </w:r>
        <w:proofErr w:type="spellStart"/>
        <w:r w:rsidRPr="00F62E75">
          <w:rPr>
            <w:rStyle w:val="Hyperlink"/>
          </w:rPr>
          <w:t>Noguera</w:t>
        </w:r>
        <w:proofErr w:type="spellEnd"/>
      </w:hyperlink>
      <w:r w:rsidRPr="00F62E75">
        <w:t xml:space="preserve"> </w:t>
      </w:r>
      <w:r w:rsidRPr="00F62E75">
        <w:rPr>
          <w:rStyle w:val="Style13ptBold"/>
        </w:rPr>
        <w:t>no date</w:t>
      </w:r>
      <w:r w:rsidRPr="00F62E75">
        <w:t>, Urban School Challenges, The National Center for Learning Disabilitieshttp://www.rtinetwork.org/learn/diversity/urban-school-challenges, 6-17-2017</w:t>
      </w:r>
    </w:p>
    <w:p w:rsidR="002713C2" w:rsidRDefault="002713C2" w:rsidP="002713C2">
      <w:pPr>
        <w:spacing w:line="240" w:lineRule="auto"/>
        <w:contextualSpacing/>
        <w:rPr>
          <w:rStyle w:val="Strong"/>
          <w:rFonts w:ascii="Arial" w:hAnsi="Arial" w:cs="Arial"/>
          <w:color w:val="333333"/>
          <w:sz w:val="20"/>
          <w:szCs w:val="20"/>
          <w:shd w:val="clear" w:color="auto" w:fill="FFFFFF"/>
        </w:rPr>
      </w:pPr>
    </w:p>
    <w:p w:rsidR="002713C2" w:rsidRDefault="002713C2" w:rsidP="002713C2">
      <w:pPr>
        <w:spacing w:line="240" w:lineRule="auto"/>
        <w:contextualSpacing/>
        <w:rPr>
          <w:rStyle w:val="StyleUnderline"/>
        </w:rPr>
      </w:pPr>
      <w:r w:rsidRPr="00613143">
        <w:rPr>
          <w:rStyle w:val="Strong"/>
          <w:rFonts w:ascii="Arial" w:hAnsi="Arial" w:cs="Arial"/>
          <w:color w:val="333333"/>
          <w:szCs w:val="20"/>
          <w:shd w:val="clear" w:color="auto" w:fill="FFFFFF"/>
        </w:rPr>
        <w:t xml:space="preserve">Poorly Functioning Data Management </w:t>
      </w:r>
      <w:proofErr w:type="spellStart"/>
      <w:r w:rsidRPr="00613143">
        <w:rPr>
          <w:rStyle w:val="Strong"/>
          <w:rFonts w:ascii="Arial" w:hAnsi="Arial" w:cs="Arial"/>
          <w:color w:val="333333"/>
          <w:szCs w:val="20"/>
          <w:shd w:val="clear" w:color="auto" w:fill="FFFFFF"/>
        </w:rPr>
        <w:t>Systems</w:t>
      </w:r>
      <w:r w:rsidRPr="00613143">
        <w:rPr>
          <w:rStyle w:val="content-container"/>
          <w:rFonts w:ascii="Arial" w:hAnsi="Arial" w:cs="Arial"/>
          <w:color w:val="333333"/>
          <w:szCs w:val="20"/>
          <w:shd w:val="clear" w:color="auto" w:fill="FFFFFF"/>
        </w:rPr>
        <w:t>Given</w:t>
      </w:r>
      <w:proofErr w:type="spellEnd"/>
      <w:r w:rsidRPr="00613143">
        <w:rPr>
          <w:rStyle w:val="content-container"/>
          <w:rFonts w:ascii="Arial" w:hAnsi="Arial" w:cs="Arial"/>
          <w:color w:val="333333"/>
          <w:szCs w:val="20"/>
          <w:shd w:val="clear" w:color="auto" w:fill="FFFFFF"/>
        </w:rPr>
        <w:t xml:space="preserve"> the great needs of the students served by them</w:t>
      </w:r>
      <w:r w:rsidRPr="00613143">
        <w:rPr>
          <w:rStyle w:val="StyleUnderline"/>
        </w:rPr>
        <w:t>, urban school systems are often under resourced. Urban school districts tend to have ineffective or underutilized data management systems</w:t>
      </w:r>
      <w:r w:rsidRPr="00613143">
        <w:rPr>
          <w:rStyle w:val="content-container"/>
          <w:rFonts w:ascii="Arial" w:hAnsi="Arial" w:cs="Arial"/>
          <w:color w:val="333333"/>
          <w:szCs w:val="20"/>
          <w:shd w:val="clear" w:color="auto" w:fill="FFFFFF"/>
        </w:rPr>
        <w:t xml:space="preserve"> (MDRC, 2002), </w:t>
      </w:r>
      <w:r w:rsidRPr="00613143">
        <w:rPr>
          <w:rStyle w:val="StyleUnderline"/>
        </w:rPr>
        <w:t>making it difficult for them to identify student needs and monitor student progress. While much of the budgetary and resource challenges are deeply embedded in other political and economic factors outside the reach of a school system, urban school districts need to develop data systems and promote their use in critical analysis and examination of their own practices. This entails a commitment to data analysis as a continuous process, with clearly stated questions or problem statements, a readiness to question assumptions, and the capacity to go beyond the numbers</w:t>
      </w:r>
      <w:r w:rsidRPr="00613143">
        <w:rPr>
          <w:rStyle w:val="content-container"/>
          <w:rFonts w:ascii="Arial" w:hAnsi="Arial" w:cs="Arial"/>
          <w:color w:val="333333"/>
          <w:szCs w:val="20"/>
          <w:shd w:val="clear" w:color="auto" w:fill="FFFFFF"/>
        </w:rPr>
        <w:t xml:space="preserve"> (Reeves, 2008). As such, </w:t>
      </w:r>
      <w:r w:rsidRPr="00613143">
        <w:rPr>
          <w:rStyle w:val="StyleUnderline"/>
        </w:rPr>
        <w:t>data analysis can occur at the district level with improved data collection and monitoring systems. With improved systems, data analysis can also be implemented at the school level with data walks, inquiry groups, and critical friends groups.</w:t>
      </w:r>
    </w:p>
    <w:p w:rsidR="002713C2" w:rsidRDefault="002713C2" w:rsidP="002713C2">
      <w:pPr>
        <w:spacing w:line="240" w:lineRule="auto"/>
        <w:contextualSpacing/>
        <w:rPr>
          <w:rStyle w:val="StyleUnderline"/>
        </w:rPr>
      </w:pPr>
    </w:p>
    <w:p w:rsidR="002713C2" w:rsidRDefault="002713C2" w:rsidP="002713C2">
      <w:pPr>
        <w:pStyle w:val="Heading3"/>
        <w:rPr>
          <w:rStyle w:val="StyleUnderline"/>
          <w:b w:val="0"/>
          <w:sz w:val="32"/>
          <w:szCs w:val="32"/>
        </w:rPr>
      </w:pPr>
      <w:r w:rsidRPr="002713C2">
        <w:rPr>
          <w:rStyle w:val="StyleUnderline"/>
          <w:sz w:val="32"/>
          <w:szCs w:val="32"/>
        </w:rPr>
        <w:t>Teachers</w:t>
      </w:r>
    </w:p>
    <w:p w:rsidR="002713C2" w:rsidRPr="002713C2" w:rsidRDefault="002713C2" w:rsidP="002713C2"/>
    <w:p w:rsidR="002713C2" w:rsidRDefault="002713C2" w:rsidP="002713C2">
      <w:pPr>
        <w:pStyle w:val="Heading4"/>
        <w:spacing w:line="240" w:lineRule="auto"/>
        <w:contextualSpacing/>
      </w:pPr>
      <w:r>
        <w:t>Low income schools have poor teacher retention because of the school environment</w:t>
      </w:r>
    </w:p>
    <w:p w:rsidR="002713C2" w:rsidRPr="00C41EDC" w:rsidRDefault="002713C2" w:rsidP="002713C2">
      <w:pPr>
        <w:spacing w:line="240" w:lineRule="auto"/>
        <w:contextualSpacing/>
        <w:rPr>
          <w:szCs w:val="16"/>
        </w:rPr>
      </w:pPr>
      <w:r w:rsidRPr="00C41EDC">
        <w:rPr>
          <w:szCs w:val="16"/>
        </w:rPr>
        <w:t xml:space="preserve">Tom </w:t>
      </w:r>
      <w:proofErr w:type="spellStart"/>
      <w:r w:rsidRPr="0022257C">
        <w:rPr>
          <w:rStyle w:val="Style13ptBold"/>
        </w:rPr>
        <w:t>Chorneau</w:t>
      </w:r>
      <w:proofErr w:type="spellEnd"/>
      <w:r w:rsidRPr="0022257C">
        <w:rPr>
          <w:rStyle w:val="Style13ptBold"/>
        </w:rPr>
        <w:t>,</w:t>
      </w:r>
      <w:r w:rsidRPr="0022257C">
        <w:t xml:space="preserve"> </w:t>
      </w:r>
      <w:r w:rsidRPr="00C41EDC">
        <w:rPr>
          <w:rFonts w:ascii="Arial" w:hAnsi="Arial" w:cs="Arial"/>
          <w:caps/>
          <w:color w:val="333333"/>
          <w:szCs w:val="16"/>
          <w:shd w:val="clear" w:color="auto" w:fill="FFFFFF"/>
        </w:rPr>
        <w:t>FEBRUARY 22,</w:t>
      </w:r>
      <w:r>
        <w:rPr>
          <w:rFonts w:ascii="Arial" w:hAnsi="Arial" w:cs="Arial"/>
          <w:caps/>
          <w:color w:val="333333"/>
          <w:sz w:val="21"/>
          <w:szCs w:val="21"/>
          <w:shd w:val="clear" w:color="auto" w:fill="FFFFFF"/>
        </w:rPr>
        <w:t xml:space="preserve"> </w:t>
      </w:r>
      <w:r w:rsidRPr="0022257C">
        <w:rPr>
          <w:rStyle w:val="Style13ptBold"/>
        </w:rPr>
        <w:t>2017</w:t>
      </w:r>
      <w:r w:rsidRPr="0022257C">
        <w:t xml:space="preserve">, </w:t>
      </w:r>
      <w:r w:rsidRPr="00C41EDC">
        <w:rPr>
          <w:szCs w:val="16"/>
        </w:rPr>
        <w:t xml:space="preserve">Tom </w:t>
      </w:r>
      <w:proofErr w:type="spellStart"/>
      <w:r w:rsidRPr="00C41EDC">
        <w:rPr>
          <w:szCs w:val="16"/>
        </w:rPr>
        <w:t>Chorneau</w:t>
      </w:r>
      <w:proofErr w:type="spellEnd"/>
      <w:r w:rsidRPr="00C41EDC">
        <w:rPr>
          <w:szCs w:val="16"/>
        </w:rPr>
        <w:t xml:space="preserve"> </w:t>
      </w:r>
      <w:r w:rsidRPr="00C41EDC">
        <w:rPr>
          <w:rFonts w:ascii="Arial" w:hAnsi="Arial" w:cs="Arial"/>
          <w:caps/>
          <w:color w:val="333333"/>
          <w:szCs w:val="16"/>
          <w:shd w:val="clear" w:color="auto" w:fill="FFFFFF"/>
        </w:rPr>
        <w:t>FEBRUARY 22, 2017</w:t>
      </w:r>
      <w:r w:rsidRPr="00C41EDC">
        <w:rPr>
          <w:szCs w:val="16"/>
        </w:rPr>
        <w:t xml:space="preserve">, School management linked to teacher </w:t>
      </w:r>
      <w:proofErr w:type="gramStart"/>
      <w:r w:rsidRPr="00C41EDC">
        <w:rPr>
          <w:szCs w:val="16"/>
        </w:rPr>
        <w:t>turnover :</w:t>
      </w:r>
      <w:proofErr w:type="gramEnd"/>
      <w:r w:rsidRPr="00C41EDC">
        <w:rPr>
          <w:szCs w:val="16"/>
        </w:rPr>
        <w:t>: SI&amp;A Cabinet Report :: The Essential Resource for Superintendents and the Cabinet, No Publication, https://www.cabinetreport.com/curriculum-instruction/school-management-linked-to-teacher-turnover, 6-23-2017</w:t>
      </w:r>
    </w:p>
    <w:p w:rsidR="002713C2" w:rsidRPr="00C41EDC" w:rsidRDefault="002713C2" w:rsidP="002713C2">
      <w:pPr>
        <w:spacing w:line="240" w:lineRule="auto"/>
        <w:contextualSpacing/>
      </w:pPr>
      <w:r w:rsidRPr="00C41EDC">
        <w:rPr>
          <w:rStyle w:val="StyleUnderline"/>
        </w:rPr>
        <w:t>The high rate of teacher turnover in most schools serving low-income neighborhoods has generally been perceived as the result of the problems students from low-income families bring to class. But an examination of six new studies focused on teacher employment suggests it is poor working conditions at those schools–rather than the students themselves–that rank as the biggest factor when teachers decide to move on</w:t>
      </w:r>
      <w:r w:rsidRPr="00C41EDC">
        <w:t xml:space="preserve">. “The poor working conditions common in America’s neediest schools explain away most, if not all, of the relationship between student characteristics and teacher attrition,” said Nicole S. Simon and Susan Moore Johnson in a report released Tuesday by the Teachers College Record, a publication of Columbia University. </w:t>
      </w:r>
      <w:r w:rsidRPr="00C41EDC">
        <w:rPr>
          <w:rStyle w:val="StyleUnderline"/>
        </w:rPr>
        <w:t>“This is important because, unlike demographic characteristics of students, working conditions can be addressed,”</w:t>
      </w:r>
      <w:r w:rsidRPr="00C41EDC">
        <w:t xml:space="preserve"> the researchers said. </w:t>
      </w:r>
      <w:r w:rsidRPr="00C41EDC">
        <w:rPr>
          <w:rStyle w:val="StyleUnderline"/>
        </w:rPr>
        <w:t>“Policy makers and practitioners have many options for improving aspects of the school environment, and, although more research can inform this work, much is already known about what matters to teachers as they are deciding whether to continue teaching in their schools.” About 500,000 of the nation’s 3.5 million teachers leave their schools each year. Of these, an estimated 40 percent transfer to another school while the rest leave the profession</w:t>
      </w:r>
      <w:r w:rsidRPr="00C41EDC">
        <w:t xml:space="preserve">. The numbers are troubling–not just because of the impact they have on public education overall, but also because the rate of attrition is much higher than most “high-status, high-paying profession,” the Columbia report said. </w:t>
      </w:r>
      <w:r w:rsidRPr="00C41EDC">
        <w:rPr>
          <w:rStyle w:val="StyleUnderline"/>
        </w:rPr>
        <w:t>Turnover is especially high in neighborhoods serving low-income families, where it can run as much as 50 percent higher than wealthier schools. According to a 2004 study, high-poverty schools in urban centers lose on average 20 percent of their faculty either to other schools or other professions</w:t>
      </w:r>
      <w:r w:rsidRPr="00C41EDC">
        <w:t xml:space="preserve">. Among middle school teachers in New York City, 66 percent leave within five years. The research is also clear that schools having to keep up with constant turnover are less effective in promoting student performance. </w:t>
      </w:r>
      <w:r w:rsidRPr="00C41EDC">
        <w:rPr>
          <w:rStyle w:val="StyleUnderline"/>
        </w:rPr>
        <w:t>One big reason is that high-turnover schools must rely disproportionately on novice teachers, which are typically also less effective. The cycle of outgoing and incoming teachers has also been shown to hurt student test scores as well as damaging a school’s relationship with the surrounding community and its parents</w:t>
      </w:r>
      <w:r w:rsidRPr="00C41EDC">
        <w:t xml:space="preserve">. Until now, the prevailing wisdom was that teachers left the low-income schools to get away from the students. This theory is based on a 2004 study that looked at turnover in Texas public schools, which found salary and student body demographics were the two most influential components. The authors of the 2004 study said that “when teachers transfer, they “seek out schools with fewer academically and economically disadvantaged students.” To offset this trend, they said, the average salary differential required to keep the teachers from leaving would range from 25 percent to 40 percent above current pay rates. More recent research, however, has looked closer at working conditions and the problems within the school organization itself. </w:t>
      </w:r>
      <w:r w:rsidRPr="00C41EDC">
        <w:rPr>
          <w:rStyle w:val="StyleUnderline"/>
        </w:rPr>
        <w:t>The picture that begins to emerge is that “organizational factors pertaining to administrative support, teacher input in decision-making, salary, and aspects of school culture (especially student discipline) were associated with higher rates of turnover,” the</w:t>
      </w:r>
      <w:r w:rsidRPr="00C41EDC">
        <w:t xml:space="preserve"> Columbia paper reported. Although teachers’ personal circumstances influenced their career decisions, it was their “sense of success” with their own students that most influenced their decision about whether to stay in their school, move to a different school, or leave teaching altogether, according to the </w:t>
      </w:r>
      <w:r w:rsidRPr="00C41EDC">
        <w:rPr>
          <w:rStyle w:val="StyleUnderline"/>
        </w:rPr>
        <w:t xml:space="preserve">report. Overall, the teachers said that it was the environment of their school that made success likely—or unlikely. New teachers in schools that were organized to support them through collegial interaction, opportunities for growth, appropriate assignments, adequate resources, and </w:t>
      </w:r>
      <w:proofErr w:type="spellStart"/>
      <w:r w:rsidRPr="00C41EDC">
        <w:rPr>
          <w:rStyle w:val="StyleUnderline"/>
        </w:rPr>
        <w:t>schoolwide</w:t>
      </w:r>
      <w:proofErr w:type="spellEnd"/>
      <w:r w:rsidRPr="00C41EDC">
        <w:rPr>
          <w:rStyle w:val="StyleUnderline"/>
        </w:rPr>
        <w:t xml:space="preserve"> structures supporting student learning were more likely to stay in those schools and in teaching than were the new teachers working at schools that lacked such supports.</w:t>
      </w:r>
      <w:r w:rsidRPr="00C41EDC">
        <w:t xml:space="preserve"> </w:t>
      </w:r>
    </w:p>
    <w:p w:rsidR="002605D5" w:rsidRDefault="002605D5">
      <w:pPr>
        <w:rPr>
          <w:rFonts w:eastAsiaTheme="majorEastAsia" w:cstheme="majorBidi"/>
          <w:b/>
          <w:iCs/>
          <w:sz w:val="26"/>
        </w:rPr>
      </w:pPr>
      <w:r>
        <w:br w:type="page"/>
      </w:r>
    </w:p>
    <w:p w:rsidR="002713C2" w:rsidRDefault="002713C2" w:rsidP="002713C2">
      <w:pPr>
        <w:pStyle w:val="Heading4"/>
        <w:spacing w:line="240" w:lineRule="auto"/>
        <w:contextualSpacing/>
      </w:pPr>
      <w:r>
        <w:t xml:space="preserve">Low income schools end up with teachers hired after the school year begins—this hurts student achievement. </w:t>
      </w:r>
    </w:p>
    <w:p w:rsidR="002713C2" w:rsidRDefault="002713C2" w:rsidP="002713C2">
      <w:pPr>
        <w:spacing w:line="240" w:lineRule="auto"/>
        <w:contextualSpacing/>
        <w:rPr>
          <w:szCs w:val="16"/>
        </w:rPr>
      </w:pPr>
      <w:r w:rsidRPr="0001668C">
        <w:rPr>
          <w:szCs w:val="16"/>
        </w:rPr>
        <w:t xml:space="preserve">Sean </w:t>
      </w:r>
      <w:proofErr w:type="spellStart"/>
      <w:r w:rsidRPr="0001668C">
        <w:rPr>
          <w:rStyle w:val="Style13ptBold"/>
        </w:rPr>
        <w:t>Eckhardt</w:t>
      </w:r>
      <w:proofErr w:type="spellEnd"/>
      <w:r w:rsidRPr="0001668C">
        <w:rPr>
          <w:rStyle w:val="Style13ptBold"/>
          <w:sz w:val="16"/>
          <w:szCs w:val="16"/>
        </w:rPr>
        <w:t>,</w:t>
      </w:r>
      <w:r w:rsidRPr="0001668C">
        <w:rPr>
          <w:szCs w:val="16"/>
        </w:rPr>
        <w:t xml:space="preserve"> 9-30-</w:t>
      </w:r>
      <w:r w:rsidRPr="0001668C">
        <w:rPr>
          <w:rStyle w:val="Style13ptBold"/>
        </w:rPr>
        <w:t>2016</w:t>
      </w:r>
      <w:r w:rsidRPr="0001668C">
        <w:rPr>
          <w:rStyle w:val="Style13ptBold"/>
          <w:sz w:val="16"/>
          <w:szCs w:val="16"/>
        </w:rPr>
        <w:t>,</w:t>
      </w:r>
      <w:r w:rsidRPr="0001668C">
        <w:rPr>
          <w:szCs w:val="16"/>
        </w:rPr>
        <w:t xml:space="preserve"> Sean </w:t>
      </w:r>
      <w:proofErr w:type="spellStart"/>
      <w:r w:rsidRPr="0001668C">
        <w:rPr>
          <w:szCs w:val="16"/>
        </w:rPr>
        <w:t>Eckhardt</w:t>
      </w:r>
      <w:proofErr w:type="spellEnd"/>
      <w:r w:rsidRPr="0001668C">
        <w:rPr>
          <w:szCs w:val="16"/>
        </w:rPr>
        <w:t xml:space="preserve"> 9-30-2016, One More Way Low-Income Kids Suffer in School: Tardy Teacher Hires, </w:t>
      </w:r>
      <w:proofErr w:type="spellStart"/>
      <w:r w:rsidRPr="0001668C">
        <w:rPr>
          <w:szCs w:val="16"/>
        </w:rPr>
        <w:t>TakePart</w:t>
      </w:r>
      <w:proofErr w:type="spellEnd"/>
      <w:r w:rsidRPr="0001668C">
        <w:rPr>
          <w:szCs w:val="16"/>
        </w:rPr>
        <w:t>, http://www.takepart.com/article/2016/09/30/teachers-late-start/, 6-17-2017</w:t>
      </w:r>
    </w:p>
    <w:p w:rsidR="002713C2" w:rsidRPr="0001668C" w:rsidRDefault="002713C2" w:rsidP="002713C2">
      <w:pPr>
        <w:spacing w:line="240" w:lineRule="auto"/>
        <w:contextualSpacing/>
        <w:rPr>
          <w:szCs w:val="16"/>
        </w:rPr>
      </w:pPr>
      <w:r w:rsidRPr="00090947">
        <w:rPr>
          <w:rFonts w:ascii="Ashbury" w:hAnsi="Ashbury"/>
          <w:color w:val="3A3A3A"/>
          <w:spacing w:val="-3"/>
          <w:szCs w:val="30"/>
        </w:rPr>
        <w:t xml:space="preserve">Excitement over a new backpack and fresh pencils goes hand in hand with the first day of school—as </w:t>
      </w:r>
      <w:proofErr w:type="gramStart"/>
      <w:r w:rsidRPr="00090947">
        <w:rPr>
          <w:rFonts w:ascii="Ashbury" w:hAnsi="Ashbury"/>
          <w:color w:val="3A3A3A"/>
          <w:spacing w:val="-3"/>
          <w:szCs w:val="30"/>
        </w:rPr>
        <w:t>does</w:t>
      </w:r>
      <w:proofErr w:type="gramEnd"/>
      <w:r w:rsidRPr="00090947">
        <w:rPr>
          <w:rFonts w:ascii="Ashbury" w:hAnsi="Ashbury"/>
          <w:color w:val="3A3A3A"/>
          <w:spacing w:val="-3"/>
          <w:szCs w:val="30"/>
        </w:rPr>
        <w:t xml:space="preserve"> anxiety over whether your teachers will be easygoing or super strict. But what if you walked into the classroom after the first bell rang only to be greeted by a substitute, and you had no idea who your teacher for the rest of the year would be? This is the reality for many students across the country, particularly if they attend school in low-income urban districts. Now a new</w:t>
      </w:r>
      <w:r w:rsidRPr="00090947">
        <w:rPr>
          <w:rStyle w:val="apple-converted-space"/>
          <w:rFonts w:ascii="Ashbury" w:eastAsiaTheme="majorEastAsia" w:hAnsi="Ashbury"/>
          <w:color w:val="3A3A3A"/>
          <w:spacing w:val="-3"/>
          <w:szCs w:val="30"/>
        </w:rPr>
        <w:t xml:space="preserve"> </w:t>
      </w:r>
      <w:hyperlink r:id="rId172" w:tgtFrame="_blank" w:history="1">
        <w:r w:rsidRPr="00090947">
          <w:rPr>
            <w:rStyle w:val="Hyperlink"/>
            <w:rFonts w:ascii="Ashbury" w:eastAsiaTheme="majorEastAsia" w:hAnsi="Ashbury"/>
            <w:color w:val="00A084"/>
            <w:spacing w:val="-3"/>
            <w:szCs w:val="30"/>
          </w:rPr>
          <w:t>study</w:t>
        </w:r>
      </w:hyperlink>
      <w:r w:rsidRPr="00090947">
        <w:rPr>
          <w:rStyle w:val="apple-converted-space"/>
          <w:rFonts w:ascii="Ashbury" w:eastAsiaTheme="majorEastAsia" w:hAnsi="Ashbury"/>
          <w:color w:val="3A3A3A"/>
          <w:spacing w:val="-3"/>
          <w:szCs w:val="30"/>
        </w:rPr>
        <w:t xml:space="preserve"> </w:t>
      </w:r>
      <w:r w:rsidRPr="00090947">
        <w:rPr>
          <w:rFonts w:ascii="Ashbury" w:hAnsi="Ashbury"/>
          <w:color w:val="3A3A3A"/>
          <w:spacing w:val="-3"/>
          <w:szCs w:val="30"/>
        </w:rPr>
        <w:t xml:space="preserve">from Brown University shows that </w:t>
      </w:r>
      <w:r w:rsidRPr="00090947">
        <w:rPr>
          <w:rStyle w:val="StyleUnderline"/>
        </w:rPr>
        <w:t>teachers who start after the beginning of the school year are consistently less effective than those hired on time, making it tougher for kids who are behind academically to catch up.</w:t>
      </w:r>
      <w:r>
        <w:rPr>
          <w:rStyle w:val="StyleUnderline"/>
        </w:rPr>
        <w:t xml:space="preserve"> </w:t>
      </w:r>
      <w:r w:rsidRPr="00090947">
        <w:rPr>
          <w:rStyle w:val="StyleUnderline"/>
        </w:rPr>
        <w:t>“We find strong evidence that being assigned to a classroom with a teacher hired late reduces students’ achievement, and the impact of late hiring is felt disproportionately in low-performing schools, potentially exacerbating existing inequities in these schools</w:t>
      </w:r>
      <w:r w:rsidRPr="00090947">
        <w:rPr>
          <w:rFonts w:ascii="Ashbury" w:hAnsi="Ashbury"/>
          <w:color w:val="3A3A3A"/>
          <w:spacing w:val="-3"/>
          <w:szCs w:val="30"/>
        </w:rPr>
        <w:t>,” wrote the authors of</w:t>
      </w:r>
      <w:r w:rsidRPr="00090947">
        <w:rPr>
          <w:rStyle w:val="apple-converted-space"/>
          <w:rFonts w:ascii="Ashbury" w:eastAsiaTheme="majorEastAsia" w:hAnsi="Ashbury"/>
          <w:color w:val="3A3A3A"/>
          <w:spacing w:val="-3"/>
          <w:szCs w:val="30"/>
        </w:rPr>
        <w:t xml:space="preserve"> </w:t>
      </w:r>
      <w:r w:rsidRPr="00090947">
        <w:t xml:space="preserve">The Productivity Costs of Inefficient Hiring Practices: Evidence </w:t>
      </w:r>
      <w:proofErr w:type="gramStart"/>
      <w:r w:rsidRPr="00090947">
        <w:t>From</w:t>
      </w:r>
      <w:proofErr w:type="gramEnd"/>
      <w:r w:rsidRPr="00090947">
        <w:t xml:space="preserve"> Late Teacher Hiring. </w:t>
      </w:r>
      <w:r w:rsidRPr="00090947">
        <w:rPr>
          <w:rFonts w:ascii="Ashbury" w:hAnsi="Ashbury"/>
          <w:color w:val="3A3A3A"/>
          <w:spacing w:val="-3"/>
          <w:szCs w:val="30"/>
        </w:rPr>
        <w:t>For the study, published in the</w:t>
      </w:r>
      <w:r w:rsidRPr="00090947">
        <w:rPr>
          <w:rStyle w:val="apple-converted-space"/>
          <w:rFonts w:ascii="Ashbury" w:eastAsiaTheme="majorEastAsia" w:hAnsi="Ashbury"/>
          <w:color w:val="3A3A3A"/>
          <w:spacing w:val="-3"/>
          <w:szCs w:val="30"/>
        </w:rPr>
        <w:t xml:space="preserve"> </w:t>
      </w:r>
      <w:r w:rsidRPr="00090947">
        <w:t>Journal of Policy Analysis and Management</w:t>
      </w:r>
      <w:r w:rsidRPr="00090947">
        <w:rPr>
          <w:rFonts w:ascii="Ashbury" w:hAnsi="Ashbury"/>
          <w:color w:val="3A3A3A"/>
          <w:spacing w:val="-3"/>
          <w:szCs w:val="30"/>
        </w:rPr>
        <w:t>, the researchers analyzed a comprehensive data set from an unidentified “large, urban school district in the Southern United States that included student, teacher, and test records from the 1999–2000 school year to the 2009–2010 school year.” The data sample includes 4,000 teachers and 300,000 students in the district. Forty-three percent of these students were African American, 38 percent were white, and 10 percent were Hispanic, according to the study. The researchers also used data from a 2012</w:t>
      </w:r>
      <w:r w:rsidRPr="00090947">
        <w:rPr>
          <w:rStyle w:val="apple-converted-space"/>
          <w:rFonts w:ascii="Ashbury" w:eastAsiaTheme="majorEastAsia" w:hAnsi="Ashbury"/>
          <w:color w:val="3A3A3A"/>
          <w:spacing w:val="-3"/>
          <w:szCs w:val="30"/>
        </w:rPr>
        <w:t xml:space="preserve"> </w:t>
      </w:r>
      <w:hyperlink r:id="rId173" w:tgtFrame="_blank" w:history="1">
        <w:r w:rsidRPr="00090947">
          <w:rPr>
            <w:rStyle w:val="Hyperlink"/>
            <w:rFonts w:ascii="Ashbury" w:eastAsiaTheme="majorEastAsia" w:hAnsi="Ashbury"/>
            <w:color w:val="00A084"/>
            <w:spacing w:val="-3"/>
            <w:szCs w:val="30"/>
          </w:rPr>
          <w:t>study</w:t>
        </w:r>
      </w:hyperlink>
      <w:r w:rsidRPr="00090947">
        <w:rPr>
          <w:rStyle w:val="apple-converted-space"/>
          <w:rFonts w:ascii="Ashbury" w:eastAsiaTheme="majorEastAsia" w:hAnsi="Ashbury"/>
          <w:color w:val="3A3A3A"/>
          <w:spacing w:val="-3"/>
          <w:szCs w:val="30"/>
        </w:rPr>
        <w:t xml:space="preserve"> </w:t>
      </w:r>
      <w:r w:rsidRPr="00090947">
        <w:rPr>
          <w:rFonts w:ascii="Ashbury" w:hAnsi="Ashbury"/>
          <w:color w:val="3A3A3A"/>
          <w:spacing w:val="-3"/>
          <w:szCs w:val="30"/>
        </w:rPr>
        <w:t xml:space="preserve">that found 20 percent of teachers in large, urban districts are hired after the school year has begun. Why do districts hire teachers so late that some aren’t starting until October? </w:t>
      </w:r>
      <w:r w:rsidRPr="00090947">
        <w:rPr>
          <w:rStyle w:val="StyleUnderline"/>
        </w:rPr>
        <w:t xml:space="preserve">Some of the reasons are inefficient hiring practices, unpredictable enrollment numbers, and difficulties in recruitment associated with high teacher-turnover rates in many low-income districts, </w:t>
      </w:r>
      <w:r w:rsidRPr="00090947">
        <w:rPr>
          <w:rFonts w:ascii="Ashbury" w:hAnsi="Ashbury"/>
          <w:color w:val="3A3A3A"/>
          <w:spacing w:val="-3"/>
          <w:szCs w:val="30"/>
        </w:rPr>
        <w:t xml:space="preserve">according to Matthew Kraft, a professor of education and economics at Brown and a researcher on the study. “This is a function of a lot of different factors, some of which have to do with the capacity of the principal to navigate the hiring process with the district, to successfully recruit candidates and process them efficiently,” Kraft said in an interview with </w:t>
      </w:r>
      <w:proofErr w:type="spellStart"/>
      <w:r w:rsidRPr="00090947">
        <w:rPr>
          <w:rFonts w:ascii="Ashbury" w:hAnsi="Ashbury"/>
          <w:color w:val="3A3A3A"/>
          <w:spacing w:val="-3"/>
          <w:szCs w:val="30"/>
        </w:rPr>
        <w:t>TakePart</w:t>
      </w:r>
      <w:proofErr w:type="spellEnd"/>
      <w:r w:rsidRPr="00090947">
        <w:rPr>
          <w:rFonts w:ascii="Ashbury" w:hAnsi="Ashbury"/>
          <w:color w:val="3A3A3A"/>
          <w:spacing w:val="-3"/>
          <w:szCs w:val="30"/>
        </w:rPr>
        <w:t>. “</w:t>
      </w:r>
      <w:r w:rsidRPr="00090947">
        <w:rPr>
          <w:rStyle w:val="StyleUnderline"/>
        </w:rPr>
        <w:t>Some of it has to do with the higher turnover rates that we observed in schools that serve students who are from low-income families.”</w:t>
      </w:r>
      <w:r>
        <w:rPr>
          <w:rStyle w:val="StyleUnderline"/>
        </w:rPr>
        <w:t xml:space="preserve"> </w:t>
      </w:r>
      <w:r w:rsidRPr="00090947">
        <w:rPr>
          <w:rStyle w:val="StyleUnderline"/>
        </w:rPr>
        <w:t>Compared with on-time hires, late hires adversely affect student test scores—largely because of a lack of continuity in instruction</w:t>
      </w:r>
      <w:r w:rsidRPr="00090947">
        <w:rPr>
          <w:rFonts w:ascii="Ashbury" w:hAnsi="Ashbury"/>
          <w:color w:val="3A3A3A"/>
          <w:spacing w:val="-3"/>
          <w:szCs w:val="30"/>
        </w:rPr>
        <w:t xml:space="preserve">, according to the study. </w:t>
      </w:r>
      <w:r w:rsidRPr="00090947">
        <w:rPr>
          <w:rStyle w:val="StyleUnderline"/>
        </w:rPr>
        <w:t>Untrained, long-term subs or large classes that combine several rooms of students make it a challenge to establish a positive classroom environment and develop relationships with students. Furthermore, teachers who are looking for work after the school year has started often are not the most effective teachers to begin with,</w:t>
      </w:r>
      <w:r w:rsidRPr="00090947">
        <w:rPr>
          <w:rFonts w:ascii="Ashbury" w:hAnsi="Ashbury"/>
          <w:color w:val="3A3A3A"/>
          <w:spacing w:val="-3"/>
          <w:szCs w:val="30"/>
        </w:rPr>
        <w:t xml:space="preserve"> according to Kraft. School districts that serve low-income kids of color</w:t>
      </w:r>
      <w:r w:rsidRPr="00090947">
        <w:rPr>
          <w:rStyle w:val="apple-converted-space"/>
          <w:rFonts w:ascii="Ashbury" w:eastAsiaTheme="majorEastAsia" w:hAnsi="Ashbury"/>
          <w:color w:val="3A3A3A"/>
          <w:spacing w:val="-3"/>
          <w:szCs w:val="30"/>
        </w:rPr>
        <w:t xml:space="preserve"> </w:t>
      </w:r>
      <w:hyperlink r:id="rId174" w:history="1">
        <w:r w:rsidRPr="00090947">
          <w:rPr>
            <w:rStyle w:val="Hyperlink"/>
            <w:rFonts w:ascii="Ashbury" w:eastAsiaTheme="majorEastAsia" w:hAnsi="Ashbury"/>
            <w:color w:val="00A084"/>
            <w:spacing w:val="-3"/>
            <w:szCs w:val="30"/>
          </w:rPr>
          <w:t>face problems</w:t>
        </w:r>
      </w:hyperlink>
      <w:r w:rsidRPr="00090947">
        <w:rPr>
          <w:rStyle w:val="apple-converted-space"/>
          <w:rFonts w:ascii="Ashbury" w:eastAsiaTheme="majorEastAsia" w:hAnsi="Ashbury"/>
          <w:color w:val="3A3A3A"/>
          <w:spacing w:val="-3"/>
          <w:szCs w:val="30"/>
        </w:rPr>
        <w:t xml:space="preserve"> </w:t>
      </w:r>
      <w:r w:rsidRPr="00090947">
        <w:rPr>
          <w:rFonts w:ascii="Ashbury" w:hAnsi="Ashbury"/>
          <w:color w:val="3A3A3A"/>
          <w:spacing w:val="-3"/>
          <w:szCs w:val="30"/>
        </w:rPr>
        <w:t>with teacher retention rates. Teacher tenure and union contracts sometimes mean the teachers with the most seniority get first pick for open positions, leaving more challenging positions in the inner city to inexperienced educators. Teachers are also</w:t>
      </w:r>
      <w:r w:rsidRPr="00090947">
        <w:rPr>
          <w:rStyle w:val="apple-converted-space"/>
          <w:rFonts w:ascii="Ashbury" w:eastAsiaTheme="majorEastAsia" w:hAnsi="Ashbury"/>
          <w:color w:val="3A3A3A"/>
          <w:spacing w:val="-3"/>
          <w:szCs w:val="30"/>
        </w:rPr>
        <w:t xml:space="preserve"> </w:t>
      </w:r>
      <w:hyperlink r:id="rId175" w:history="1">
        <w:r w:rsidRPr="00090947">
          <w:rPr>
            <w:rStyle w:val="Hyperlink"/>
            <w:rFonts w:ascii="Ashbury" w:eastAsiaTheme="majorEastAsia" w:hAnsi="Ashbury"/>
            <w:color w:val="00A084"/>
            <w:spacing w:val="-3"/>
            <w:szCs w:val="30"/>
          </w:rPr>
          <w:t>leaving the profession</w:t>
        </w:r>
      </w:hyperlink>
      <w:r w:rsidRPr="00090947">
        <w:rPr>
          <w:rStyle w:val="apple-converted-space"/>
          <w:rFonts w:ascii="Ashbury" w:eastAsiaTheme="majorEastAsia" w:hAnsi="Ashbury"/>
          <w:color w:val="3A3A3A"/>
          <w:spacing w:val="-3"/>
          <w:szCs w:val="30"/>
        </w:rPr>
        <w:t xml:space="preserve"> </w:t>
      </w:r>
      <w:r w:rsidRPr="00090947">
        <w:rPr>
          <w:rFonts w:ascii="Ashbury" w:hAnsi="Ashbury"/>
          <w:color w:val="3A3A3A"/>
          <w:spacing w:val="-3"/>
          <w:szCs w:val="30"/>
        </w:rPr>
        <w:t xml:space="preserve">at a rate of half a million per year, exacerbating the problem. As a result, administrators in schools serving low-income kids might have trouble finding teachers to fill open positions. </w:t>
      </w:r>
      <w:r w:rsidRPr="00090947">
        <w:rPr>
          <w:rStyle w:val="StyleUnderline"/>
        </w:rPr>
        <w:t>The study found that late hires are also more likely to leave at the end of the school year, perpetuating the cycle of teacher vacancies and late starts,</w:t>
      </w:r>
      <w:r w:rsidRPr="00090947">
        <w:rPr>
          <w:rFonts w:ascii="Ashbury" w:hAnsi="Ashbury"/>
          <w:color w:val="3A3A3A"/>
          <w:spacing w:val="-3"/>
          <w:szCs w:val="30"/>
        </w:rPr>
        <w:t xml:space="preserve"> according to Richard Ingersoll, a professor of education and sociology at the University of Pennsylvania whose research focuses on school management and the supply, demand, shortages, and turnover of teachers. “You could make the hiring process more efficient, but if we backed up and took a larger picture, if you could improve retention, that would eliminate a great deal of the need for the hiring to begin with,” Ingersoll said in an interview with </w:t>
      </w:r>
      <w:proofErr w:type="spellStart"/>
      <w:r w:rsidRPr="00090947">
        <w:rPr>
          <w:rFonts w:ascii="Ashbury" w:hAnsi="Ashbury"/>
          <w:color w:val="3A3A3A"/>
          <w:spacing w:val="-3"/>
          <w:szCs w:val="30"/>
        </w:rPr>
        <w:t>TakePart</w:t>
      </w:r>
      <w:proofErr w:type="spellEnd"/>
      <w:r w:rsidRPr="00090947">
        <w:rPr>
          <w:rFonts w:ascii="Ashbury" w:hAnsi="Ashbury"/>
          <w:color w:val="3A3A3A"/>
          <w:spacing w:val="-3"/>
          <w:szCs w:val="30"/>
        </w:rPr>
        <w:t xml:space="preserve">. Making changes in bureaucracies and union contracts is a slow-moving process. There are, however, </w:t>
      </w:r>
      <w:r w:rsidRPr="00090947">
        <w:rPr>
          <w:rStyle w:val="StyleUnderline"/>
        </w:rPr>
        <w:t>some actions that administrators can take immediately. Kraft cited such examples as establishing school-wide classroom norms to improve continuity in instruction when a change in faculty occurs, supporting teachers with mentoring sessions, and helping new teachers connect with parents to ensure a smooth transition.</w:t>
      </w:r>
      <w:r>
        <w:rPr>
          <w:rStyle w:val="StyleUnderline"/>
        </w:rPr>
        <w:t xml:space="preserve"> </w:t>
      </w:r>
      <w:r w:rsidRPr="00090947">
        <w:rPr>
          <w:rFonts w:ascii="Ashbury" w:hAnsi="Ashbury"/>
          <w:color w:val="3A3A3A"/>
          <w:spacing w:val="-3"/>
          <w:szCs w:val="30"/>
        </w:rPr>
        <w:t xml:space="preserve">“The new hires get the toughest jobs,” Ingersoll said. “Imagine in a law firm giving the toughest cases to a new lawyer that’s just been hired. It’s bad management, but that’s pretty normative.” Ultimately, </w:t>
      </w:r>
      <w:r w:rsidRPr="00090947">
        <w:rPr>
          <w:rStyle w:val="StyleUnderline"/>
        </w:rPr>
        <w:t>the teacher retention problem must be addressed to fix the late-hire proble</w:t>
      </w:r>
      <w:r w:rsidRPr="00090947">
        <w:rPr>
          <w:rFonts w:ascii="Ashbury" w:hAnsi="Ashbury"/>
          <w:color w:val="3A3A3A"/>
          <w:spacing w:val="-3"/>
          <w:szCs w:val="30"/>
        </w:rPr>
        <w:t xml:space="preserve">m, according to Ingersoll. </w:t>
      </w:r>
      <w:r w:rsidRPr="00090947">
        <w:rPr>
          <w:rStyle w:val="StyleUnderline"/>
        </w:rPr>
        <w:t>“You have a revolving door in these places, so you spend a whole lot of time trying to recruit and fill positions, and as the study points out, that’s not optimal for anyone</w:t>
      </w:r>
      <w:r w:rsidRPr="00090947">
        <w:rPr>
          <w:rFonts w:ascii="Ashbury" w:hAnsi="Ashbury"/>
          <w:color w:val="3A3A3A"/>
          <w:spacing w:val="-3"/>
          <w:szCs w:val="30"/>
        </w:rPr>
        <w:t>,” he said.</w:t>
      </w:r>
    </w:p>
    <w:p w:rsidR="002713C2" w:rsidRPr="001D7F95" w:rsidRDefault="002713C2" w:rsidP="002713C2">
      <w:pPr>
        <w:shd w:val="clear" w:color="auto" w:fill="FFFFFF"/>
        <w:spacing w:before="300" w:after="300" w:line="240" w:lineRule="auto"/>
        <w:contextualSpacing/>
        <w:textAlignment w:val="baseline"/>
        <w:rPr>
          <w:rFonts w:ascii="Georgia" w:eastAsia="Times New Roman" w:hAnsi="Georgia" w:cs="Times New Roman"/>
          <w:color w:val="333333"/>
          <w:sz w:val="26"/>
          <w:szCs w:val="26"/>
        </w:rPr>
      </w:pPr>
    </w:p>
    <w:p w:rsidR="00A10FEE" w:rsidRDefault="00A10FEE" w:rsidP="00A10FEE">
      <w:pPr>
        <w:pStyle w:val="Heading3"/>
      </w:pPr>
      <w:r>
        <w:t xml:space="preserve">Funding </w:t>
      </w:r>
    </w:p>
    <w:p w:rsidR="002713C2" w:rsidRPr="00483A98" w:rsidRDefault="002713C2" w:rsidP="002713C2">
      <w:pPr>
        <w:pStyle w:val="Heading4"/>
        <w:spacing w:line="240" w:lineRule="auto"/>
        <w:contextualSpacing/>
        <w:rPr>
          <w:rStyle w:val="Style13ptBold"/>
          <w:b/>
        </w:rPr>
      </w:pPr>
      <w:r>
        <w:rPr>
          <w:rStyle w:val="Style13ptBold"/>
          <w:b/>
        </w:rPr>
        <w:t>Many states have regressive funding for schools</w:t>
      </w:r>
    </w:p>
    <w:p w:rsidR="002713C2" w:rsidRPr="00483A98" w:rsidRDefault="002713C2" w:rsidP="002713C2">
      <w:pPr>
        <w:spacing w:line="240" w:lineRule="auto"/>
        <w:contextualSpacing/>
        <w:rPr>
          <w:szCs w:val="16"/>
        </w:rPr>
      </w:pPr>
      <w:r w:rsidRPr="00483A98">
        <w:rPr>
          <w:rStyle w:val="Style13ptBold"/>
        </w:rPr>
        <w:t xml:space="preserve">Campaign </w:t>
      </w:r>
      <w:proofErr w:type="gramStart"/>
      <w:r w:rsidRPr="00483A98">
        <w:rPr>
          <w:rStyle w:val="Style13ptBold"/>
        </w:rPr>
        <w:t>For</w:t>
      </w:r>
      <w:proofErr w:type="gramEnd"/>
      <w:r w:rsidRPr="00483A98">
        <w:rPr>
          <w:rStyle w:val="Style13ptBold"/>
        </w:rPr>
        <w:t xml:space="preserve"> America's Future, </w:t>
      </w:r>
      <w:r w:rsidRPr="00483A98">
        <w:rPr>
          <w:szCs w:val="16"/>
        </w:rPr>
        <w:t>6-9-</w:t>
      </w:r>
      <w:r w:rsidRPr="00483A98">
        <w:rPr>
          <w:rStyle w:val="Style13ptBold"/>
        </w:rPr>
        <w:t>2015</w:t>
      </w:r>
      <w:r w:rsidRPr="00483A98">
        <w:rPr>
          <w:szCs w:val="16"/>
        </w:rPr>
        <w:t>, Campaign For America's Future 6-9-2015, Low-Income School Districts Need More, But Many Are Starved Instead, https://ourfuture.org/20150609/low-income-school-districts-need-more-but-some-are-starved-instead, 6-16-2017</w:t>
      </w:r>
    </w:p>
    <w:p w:rsidR="002713C2" w:rsidRDefault="002713C2" w:rsidP="002713C2">
      <w:pPr>
        <w:spacing w:line="240" w:lineRule="auto"/>
        <w:contextualSpacing/>
        <w:rPr>
          <w:rFonts w:ascii="ClassicGrotesque" w:eastAsia="Times New Roman" w:hAnsi="ClassicGrotesque" w:cs="Times New Roman"/>
          <w:color w:val="111111"/>
          <w:szCs w:val="25"/>
        </w:rPr>
      </w:pPr>
      <w:r w:rsidRPr="005A5BAF">
        <w:rPr>
          <w:rFonts w:ascii="ClassicGrotesque" w:eastAsia="Times New Roman" w:hAnsi="ClassicGrotesque" w:cs="Times New Roman"/>
          <w:color w:val="111111"/>
          <w:szCs w:val="25"/>
        </w:rPr>
        <w:t>Fairness in school funding is “the sleeper civil rights issue of our time,” says Leadership Conference on Civil Rights president Wade Henderson. But it’s clear from a</w:t>
      </w:r>
      <w:r w:rsidRPr="004C3760">
        <w:rPr>
          <w:rFonts w:ascii="ClassicGrotesque" w:eastAsia="Times New Roman" w:hAnsi="ClassicGrotesque" w:cs="Times New Roman"/>
          <w:color w:val="111111"/>
          <w:szCs w:val="25"/>
        </w:rPr>
        <w:t xml:space="preserve"> </w:t>
      </w:r>
      <w:hyperlink r:id="rId176" w:history="1">
        <w:r w:rsidRPr="004C3760">
          <w:rPr>
            <w:rFonts w:ascii="inherit" w:eastAsia="Times New Roman" w:hAnsi="inherit" w:cs="Times New Roman"/>
            <w:color w:val="1B5288"/>
            <w:szCs w:val="25"/>
            <w:bdr w:val="none" w:sz="0" w:space="0" w:color="auto" w:frame="1"/>
          </w:rPr>
          <w:t>new report by the Education Law Center</w:t>
        </w:r>
      </w:hyperlink>
      <w:r w:rsidRPr="004C3760">
        <w:rPr>
          <w:rFonts w:ascii="ClassicGrotesque" w:eastAsia="Times New Roman" w:hAnsi="ClassicGrotesque" w:cs="Times New Roman"/>
          <w:color w:val="111111"/>
          <w:szCs w:val="25"/>
        </w:rPr>
        <w:t xml:space="preserve"> </w:t>
      </w:r>
      <w:r w:rsidRPr="005A5BAF">
        <w:rPr>
          <w:rFonts w:ascii="ClassicGrotesque" w:eastAsia="Times New Roman" w:hAnsi="ClassicGrotesque" w:cs="Times New Roman"/>
          <w:color w:val="111111"/>
          <w:szCs w:val="25"/>
        </w:rPr>
        <w:t xml:space="preserve">that this issue comes with a loud alarm: </w:t>
      </w:r>
      <w:r w:rsidRPr="005A5BAF">
        <w:rPr>
          <w:rStyle w:val="StyleUnderline"/>
        </w:rPr>
        <w:t>In many states around the country, the children who need the most support in order to succeed in school are actually getting the least.</w:t>
      </w:r>
      <w:r>
        <w:rPr>
          <w:rStyle w:val="StyleUnderline"/>
        </w:rPr>
        <w:t xml:space="preserve"> </w:t>
      </w:r>
      <w:r w:rsidRPr="005A5BAF">
        <w:rPr>
          <w:rStyle w:val="StyleUnderline"/>
        </w:rPr>
        <w:t>Not only have states been generally slow to restore the cuts to public school funding that they made during the 2007-2008 economic downturn, but there are often extreme disparities between the per pupil spending in wealthy school districts and low-income districts</w:t>
      </w:r>
      <w:r w:rsidRPr="005A5BAF">
        <w:rPr>
          <w:rFonts w:ascii="ClassicGrotesque" w:eastAsia="Times New Roman" w:hAnsi="ClassicGrotesque" w:cs="Times New Roman"/>
          <w:color w:val="111111"/>
          <w:szCs w:val="25"/>
        </w:rPr>
        <w:t>.</w:t>
      </w:r>
      <w:r w:rsidRPr="004C3760">
        <w:rPr>
          <w:rFonts w:ascii="ClassicGrotesque" w:eastAsia="Times New Roman" w:hAnsi="ClassicGrotesque" w:cs="Times New Roman"/>
          <w:color w:val="111111"/>
          <w:szCs w:val="25"/>
        </w:rPr>
        <w:t xml:space="preserve"> </w:t>
      </w:r>
      <w:r w:rsidRPr="005A5BAF">
        <w:rPr>
          <w:rStyle w:val="StyleUnderline"/>
        </w:rPr>
        <w:t>“In Vermont, Wyoming, and North Dakota, high-poverty districts receive only about 80 cents for every dollar in low-poverty districts, while in Nevada high-poverty districts receive a startling 48 cents to the dollar,” the report said. Eleven other states had “regressive” funding patterns</w:t>
      </w:r>
      <w:r w:rsidRPr="005A5BAF">
        <w:rPr>
          <w:rFonts w:ascii="ClassicGrotesque" w:eastAsia="Times New Roman" w:hAnsi="ClassicGrotesque" w:cs="Times New Roman"/>
          <w:color w:val="111111"/>
          <w:szCs w:val="25"/>
        </w:rPr>
        <w:t>, 10 states had no significant difference in funding between low-income and high-income districts, and 15 states had “progressive” funding practices that resulted in low-income districts receiving more per pupil than higher-income districts.</w:t>
      </w:r>
      <w:r w:rsidRPr="004C3760">
        <w:rPr>
          <w:rFonts w:ascii="ClassicGrotesque" w:eastAsia="Times New Roman" w:hAnsi="ClassicGrotesque" w:cs="Times New Roman"/>
          <w:color w:val="111111"/>
          <w:szCs w:val="25"/>
        </w:rPr>
        <w:t xml:space="preserve"> </w:t>
      </w:r>
      <w:r w:rsidRPr="005A5BAF">
        <w:rPr>
          <w:rFonts w:ascii="ClassicGrotesque" w:eastAsia="Times New Roman" w:hAnsi="ClassicGrotesque" w:cs="Times New Roman"/>
          <w:color w:val="111111"/>
          <w:szCs w:val="25"/>
        </w:rPr>
        <w:t>“The four most progressive states — South Dakota, Delaware, Minnesota, and New Jersey — provide their highest-poverty districts, on average, with between 30% and 38% more funding per student than their lowest-poverty districts,” the report said.</w:t>
      </w:r>
    </w:p>
    <w:p w:rsidR="002713C2" w:rsidRDefault="002713C2" w:rsidP="002713C2">
      <w:pPr>
        <w:spacing w:line="240" w:lineRule="auto"/>
        <w:contextualSpacing/>
        <w:rPr>
          <w:rFonts w:ascii="ClassicGrotesque" w:eastAsia="Times New Roman" w:hAnsi="ClassicGrotesque" w:cs="Times New Roman"/>
          <w:color w:val="111111"/>
          <w:szCs w:val="25"/>
        </w:rPr>
      </w:pPr>
    </w:p>
    <w:p w:rsidR="004D3601" w:rsidRDefault="004D3601" w:rsidP="004D3601">
      <w:pPr>
        <w:pStyle w:val="Heading4"/>
      </w:pPr>
      <w:r>
        <w:t>Empirical evidence has proven that education for everyone regardless of socioeconomic factors has been pressed for many years.</w:t>
      </w:r>
    </w:p>
    <w:p w:rsidR="004D3601" w:rsidRDefault="004D3601" w:rsidP="004D3601">
      <w:pPr>
        <w:rPr>
          <w:rStyle w:val="Style13ptBold"/>
        </w:rPr>
      </w:pPr>
      <w:r w:rsidRPr="00B40E18">
        <w:rPr>
          <w:rStyle w:val="Style13ptBold"/>
        </w:rPr>
        <w:t xml:space="preserve">Steven G. </w:t>
      </w:r>
      <w:proofErr w:type="spellStart"/>
      <w:r w:rsidRPr="00B40E18">
        <w:rPr>
          <w:rStyle w:val="Style13ptBold"/>
        </w:rPr>
        <w:t>Calabresi</w:t>
      </w:r>
      <w:proofErr w:type="spellEnd"/>
      <w:r w:rsidRPr="00B40E18">
        <w:rPr>
          <w:rStyle w:val="Style13ptBold"/>
        </w:rPr>
        <w:t xml:space="preserve">, Sarah E. </w:t>
      </w:r>
      <w:proofErr w:type="spellStart"/>
      <w:r w:rsidRPr="00B40E18">
        <w:rPr>
          <w:rStyle w:val="Style13ptBold"/>
        </w:rPr>
        <w:t>Agudo</w:t>
      </w:r>
      <w:proofErr w:type="spellEnd"/>
      <w:r w:rsidRPr="00B40E18">
        <w:rPr>
          <w:rStyle w:val="Style13ptBold"/>
        </w:rPr>
        <w:t xml:space="preserve">, and Katherine L. Dore, 2015, Professors at Northwestern, Brown, and Yale University, NYU Journal of Law &amp; Liberty, Lexis </w:t>
      </w:r>
      <w:proofErr w:type="spellStart"/>
      <w:r w:rsidRPr="00B40E18">
        <w:rPr>
          <w:rStyle w:val="Style13ptBold"/>
        </w:rPr>
        <w:t>Nexis</w:t>
      </w:r>
      <w:proofErr w:type="spellEnd"/>
      <w:r w:rsidRPr="00B40E18">
        <w:rPr>
          <w:rStyle w:val="Style13ptBold"/>
        </w:rPr>
        <w:t>, 9 NYU J.L. &amp; Liberty 685</w:t>
      </w:r>
    </w:p>
    <w:p w:rsidR="004D3601" w:rsidRPr="00850CA3" w:rsidRDefault="004D3601" w:rsidP="004D3601">
      <w:r w:rsidRPr="00850CA3">
        <w:t xml:space="preserve">One of </w:t>
      </w:r>
      <w:r w:rsidRPr="002605D5">
        <w:rPr>
          <w:rStyle w:val="StyleUnderline"/>
          <w:highlight w:val="yellow"/>
        </w:rPr>
        <w:t>the most stunning findings of</w:t>
      </w:r>
      <w:r w:rsidRPr="00850CA3">
        <w:t xml:space="preserve"> our </w:t>
      </w:r>
      <w:r w:rsidRPr="002605D5">
        <w:rPr>
          <w:rStyle w:val="StyleUnderline"/>
          <w:highlight w:val="yellow"/>
        </w:rPr>
        <w:t>research into state constitutions in 1791 and in 1868 was the widespread prevalence of clauses imposing a duty on the states to provide</w:t>
      </w:r>
      <w:r w:rsidRPr="00850CA3">
        <w:t xml:space="preserve"> a free public</w:t>
      </w:r>
      <w:r w:rsidRPr="00850CA3">
        <w:rPr>
          <w:rStyle w:val="StyleUnderline"/>
        </w:rPr>
        <w:t xml:space="preserve"> </w:t>
      </w:r>
      <w:r w:rsidRPr="002605D5">
        <w:rPr>
          <w:rStyle w:val="StyleUnderline"/>
          <w:highlight w:val="yellow"/>
        </w:rPr>
        <w:t>school education to all of its citizens</w:t>
      </w:r>
      <w:r w:rsidRPr="00850CA3">
        <w:rPr>
          <w:rStyle w:val="StyleUnderline"/>
        </w:rPr>
        <w:t xml:space="preserve">. </w:t>
      </w:r>
      <w:r w:rsidRPr="002605D5">
        <w:rPr>
          <w:rStyle w:val="StyleUnderline"/>
          <w:highlight w:val="yellow"/>
        </w:rPr>
        <w:t>A duty to provide a service creates in an individual a right to receive the service.</w:t>
      </w:r>
      <w:r w:rsidRPr="00850CA3">
        <w:t xml:space="preserve"> Accordingly, American constitutional law is not only a shield against government action - a negative liberty from government - it is also a positive entitlement to government action in the form of a free public school education. [*704] </w:t>
      </w:r>
      <w:r w:rsidRPr="002605D5">
        <w:rPr>
          <w:rStyle w:val="StyleUnderline"/>
          <w:highlight w:val="yellow"/>
        </w:rPr>
        <w:t>As early as 1791</w:t>
      </w:r>
      <w:r w:rsidRPr="00850CA3">
        <w:t xml:space="preserve">, five </w:t>
      </w:r>
      <w:r w:rsidRPr="002605D5">
        <w:rPr>
          <w:rStyle w:val="StyleUnderline"/>
          <w:highlight w:val="yellow"/>
        </w:rPr>
        <w:t>states</w:t>
      </w:r>
      <w:r w:rsidRPr="00850CA3">
        <w:t xml:space="preserve">, in which 39% of the U.S. population lived, </w:t>
      </w:r>
      <w:r w:rsidRPr="002605D5">
        <w:rPr>
          <w:rStyle w:val="StyleUnderline"/>
          <w:highlight w:val="yellow"/>
        </w:rPr>
        <w:t>imposed a duty on the state government to provide all children with</w:t>
      </w:r>
      <w:r w:rsidRPr="00850CA3">
        <w:t xml:space="preserve"> a free public school </w:t>
      </w:r>
      <w:r w:rsidRPr="002605D5">
        <w:rPr>
          <w:rStyle w:val="StyleUnderline"/>
          <w:highlight w:val="yellow"/>
        </w:rPr>
        <w:t>education</w:t>
      </w:r>
      <w:r w:rsidRPr="00850CA3">
        <w:t xml:space="preserve">. These states included: Georgia, Massachusetts, North Carolina, New Hampshire, and Pennsylvania. Pennsylvania, for example, included the following clause in its state constitution: (1) the legislature shall, as soon as conveniently may be, provide, by law; for </w:t>
      </w:r>
      <w:r w:rsidRPr="002605D5">
        <w:rPr>
          <w:rStyle w:val="StyleUnderline"/>
          <w:highlight w:val="yellow"/>
        </w:rPr>
        <w:t>the establishment of schools throughout the State</w:t>
      </w:r>
      <w:r w:rsidRPr="00850CA3">
        <w:rPr>
          <w:rStyle w:val="StyleUnderline"/>
        </w:rPr>
        <w:t>,</w:t>
      </w:r>
      <w:r w:rsidRPr="00850CA3">
        <w:t xml:space="preserve"> in such </w:t>
      </w:r>
      <w:r w:rsidRPr="00850CA3">
        <w:rPr>
          <w:rStyle w:val="StyleUnderline"/>
        </w:rPr>
        <w:t xml:space="preserve">manner </w:t>
      </w:r>
      <w:r w:rsidRPr="002605D5">
        <w:rPr>
          <w:rStyle w:val="StyleUnderline"/>
          <w:highlight w:val="yellow"/>
        </w:rPr>
        <w:t>that the poor may be taught gratis</w:t>
      </w:r>
      <w:r w:rsidRPr="00850CA3">
        <w:t xml:space="preserve">. (2) </w:t>
      </w:r>
      <w:proofErr w:type="gramStart"/>
      <w:r w:rsidRPr="00850CA3">
        <w:t>the</w:t>
      </w:r>
      <w:proofErr w:type="gramEnd"/>
      <w:r w:rsidRPr="00850CA3">
        <w:t xml:space="preserve"> </w:t>
      </w:r>
      <w:r w:rsidRPr="002605D5">
        <w:rPr>
          <w:rStyle w:val="StyleUnderline"/>
          <w:highlight w:val="yellow"/>
        </w:rPr>
        <w:t>arts and sciences shall be promoted in one or more seminaries of learning</w:t>
      </w:r>
      <w:r w:rsidRPr="00850CA3">
        <w:t xml:space="preserve">... To our utter astonishment, we discovered that thirty-one out thirty-seven states in the union in 1868, when the Fourteenth Amendment was adopted, recognized </w:t>
      </w:r>
      <w:r w:rsidRPr="002605D5">
        <w:rPr>
          <w:rStyle w:val="StyleUnderline"/>
          <w:highlight w:val="yellow"/>
        </w:rPr>
        <w:t>a poor individual's right to attend</w:t>
      </w:r>
      <w:r w:rsidRPr="00850CA3">
        <w:t xml:space="preserve"> a free public </w:t>
      </w:r>
      <w:r w:rsidRPr="002605D5">
        <w:rPr>
          <w:rStyle w:val="StyleUnderline"/>
          <w:highlight w:val="yellow"/>
        </w:rPr>
        <w:t>school</w:t>
      </w:r>
      <w:r w:rsidRPr="00850CA3">
        <w:rPr>
          <w:rStyle w:val="StyleUnderline"/>
        </w:rPr>
        <w:t xml:space="preserve"> </w:t>
      </w:r>
      <w:r w:rsidRPr="00850CA3">
        <w:t>in unequivocal language contrary to the implication of Chief Justice Warren's opinion in Brown v. Board of Education. We count as being in this category of states any state whose constitution contained mandatory language which made the establishment of free public schools open to all students obligatory. Astonishingly, this first group of state constitutions includes thirty of the thirty-seven states, which were in the Union in 1868. These states included: Alabama, Arkansas, California, Delaware, Florida, Georgia, Indiana, Kansas, Louisiana, Maine, Maryland, Massachusetts, Michigan, Minnesota, Mississippi, Missouri, Nebraska, Nevada, New Hampshire, New York, North Carolina, Ohio, Oregon, Pennsylvania, Rhode Island, South Carolina, Texas, Vermont, West Virginia, and Wisconsin.</w:t>
      </w:r>
    </w:p>
    <w:p w:rsidR="004D3601" w:rsidRDefault="004D3601" w:rsidP="002713C2">
      <w:pPr>
        <w:spacing w:line="240" w:lineRule="auto"/>
        <w:contextualSpacing/>
        <w:rPr>
          <w:rFonts w:ascii="ClassicGrotesque" w:eastAsia="Times New Roman" w:hAnsi="ClassicGrotesque" w:cs="Times New Roman"/>
          <w:color w:val="111111"/>
          <w:szCs w:val="25"/>
        </w:rPr>
      </w:pPr>
    </w:p>
    <w:p w:rsidR="002605D5" w:rsidRDefault="002605D5">
      <w:pPr>
        <w:rPr>
          <w:rFonts w:eastAsiaTheme="majorEastAsia" w:cstheme="majorBidi"/>
          <w:b/>
          <w:iCs/>
          <w:sz w:val="26"/>
        </w:rPr>
      </w:pPr>
      <w:r>
        <w:br w:type="page"/>
      </w:r>
    </w:p>
    <w:p w:rsidR="00612699" w:rsidRDefault="00612699" w:rsidP="00612699">
      <w:pPr>
        <w:pStyle w:val="Heading4"/>
      </w:pPr>
      <w:r>
        <w:t>Discrimination in public education has a set a separate but equal mindset</w:t>
      </w:r>
    </w:p>
    <w:p w:rsidR="00612699" w:rsidRPr="00C83A86" w:rsidRDefault="00612699" w:rsidP="00612699">
      <w:pPr>
        <w:rPr>
          <w:rFonts w:eastAsia="Times New Roman"/>
        </w:rPr>
      </w:pPr>
      <w:proofErr w:type="spellStart"/>
      <w:r w:rsidRPr="00C83A86">
        <w:rPr>
          <w:b/>
          <w:bCs/>
        </w:rPr>
        <w:t>Folley</w:t>
      </w:r>
      <w:proofErr w:type="spellEnd"/>
      <w:r w:rsidRPr="00C83A86">
        <w:rPr>
          <w:b/>
          <w:bCs/>
        </w:rPr>
        <w:t xml:space="preserve"> &amp; Latimer 16</w:t>
      </w:r>
      <w:r w:rsidRPr="00C83A86">
        <w:t xml:space="preserve"> (</w:t>
      </w:r>
      <w:proofErr w:type="spellStart"/>
      <w:r w:rsidRPr="00C83A86">
        <w:t>A</w:t>
      </w:r>
      <w:r>
        <w:t>ris</w:t>
      </w:r>
      <w:proofErr w:type="spellEnd"/>
      <w:r>
        <w:t xml:space="preserve"> and Brian-</w:t>
      </w:r>
      <w:r w:rsidRPr="00C83A86">
        <w:t>NBC News</w:t>
      </w:r>
      <w:r>
        <w:rPr>
          <w:rStyle w:val="screen-reader-text"/>
          <w:rFonts w:ascii="Helvetica" w:hAnsi="Helvetica" w:cs="Helvetica"/>
          <w:caps/>
          <w:color w:val="595959"/>
          <w:sz w:val="19"/>
          <w:szCs w:val="19"/>
        </w:rPr>
        <w:t xml:space="preserve"> “</w:t>
      </w:r>
      <w:r>
        <w:t xml:space="preserve">Public Schools Becoming More Racially Segregated: Report” </w:t>
      </w:r>
      <w:hyperlink r:id="rId177" w:history="1">
        <w:r w:rsidRPr="00CA6492">
          <w:rPr>
            <w:rStyle w:val="Hyperlink"/>
          </w:rPr>
          <w:t>http://www.nbcnews.com/news/latino/public-schools-becoming-more-racially-segregated-report-n576121</w:t>
        </w:r>
      </w:hyperlink>
      <w:r>
        <w:t xml:space="preserve">) </w:t>
      </w:r>
    </w:p>
    <w:p w:rsidR="00612699" w:rsidRPr="00274853" w:rsidRDefault="00612699" w:rsidP="00612699">
      <w:r w:rsidRPr="002605D5">
        <w:rPr>
          <w:highlight w:val="yellow"/>
          <w:u w:val="single"/>
        </w:rPr>
        <w:t>Racial segregation has been deepening in public education</w:t>
      </w:r>
      <w:r w:rsidRPr="002605D5">
        <w:rPr>
          <w:highlight w:val="yellow"/>
        </w:rPr>
        <w:t>,</w:t>
      </w:r>
      <w:r w:rsidRPr="00274853">
        <w:t xml:space="preserve"> offering a sobering reminder of the nation's history when it comes to racial and economic isolation in classrooms, according to a recent report published by the Government Accountability Office Tuesday. Published on the anniversary of the landmark ruling of </w:t>
      </w:r>
      <w:r w:rsidRPr="00274853">
        <w:rPr>
          <w:i/>
          <w:iCs/>
        </w:rPr>
        <w:t>Brown v. Board of Education</w:t>
      </w:r>
      <w:r w:rsidRPr="00274853">
        <w:t xml:space="preserve">, </w:t>
      </w:r>
      <w:r w:rsidRPr="002605D5">
        <w:rPr>
          <w:highlight w:val="yellow"/>
          <w:u w:val="single"/>
        </w:rPr>
        <w:t>the GAO found evidence of growing racial divides persisting in public education. The number of Black and Latino students enrolled in impoverished K-12 public schools increased 11 percent between 2001 and 2014.</w:t>
      </w:r>
      <w:r>
        <w:rPr>
          <w:u w:val="single"/>
        </w:rPr>
        <w:t xml:space="preserve"> </w:t>
      </w:r>
      <w:r w:rsidRPr="002605D5">
        <w:rPr>
          <w:highlight w:val="yellow"/>
          <w:u w:val="single"/>
        </w:rPr>
        <w:t>These schools were found to be the most poverty-stricken, minority-segregated schools in the country, with more than 75 to 100 percent of Black and Latino students eligible for price-reduced lunch</w:t>
      </w:r>
      <w:r w:rsidRPr="00FB6872">
        <w:rPr>
          <w:u w:val="single"/>
        </w:rPr>
        <w:t>.</w:t>
      </w:r>
      <w:r w:rsidRPr="00274853">
        <w:t xml:space="preserve"> This parameter is commonly used as an indicator of poverty. </w:t>
      </w:r>
      <w:r w:rsidRPr="002605D5">
        <w:rPr>
          <w:highlight w:val="yellow"/>
          <w:u w:val="single"/>
        </w:rPr>
        <w:t>These schools were also found to have offered fewer STEM courses and advanced placement, college-prep courses.</w:t>
      </w:r>
      <w:r w:rsidRPr="00274853">
        <w:t xml:space="preserve"> About 48 percent of high-poverty schools offer AP courses, while 72 percent of low-poverty schools — with 0 to 25 percent of students on free, reduced lunches — offered these college-level courses. </w:t>
      </w:r>
      <w:r w:rsidRPr="002605D5">
        <w:rPr>
          <w:highlight w:val="yellow"/>
          <w:u w:val="single"/>
        </w:rPr>
        <w:t>These schools have higher rates of students unable to advance from the ninth grade, as well as more students who had been suspended or expelled</w:t>
      </w:r>
      <w:r w:rsidRPr="00274853">
        <w:t xml:space="preserve">. Five percent of students at low-poverty schools will received an out-of-school suspension, while 22 percent in high-poverty schools will be suspended more than once. </w:t>
      </w:r>
      <w:r w:rsidRPr="002605D5">
        <w:rPr>
          <w:highlight w:val="yellow"/>
          <w:u w:val="single"/>
        </w:rPr>
        <w:t>The report claims magnet schools with open enrollment did not accept minority students in order to maintain an even ratio of white and minority students</w:t>
      </w:r>
      <w:r w:rsidRPr="002605D5">
        <w:rPr>
          <w:highlight w:val="yellow"/>
        </w:rPr>
        <w:t>.</w:t>
      </w:r>
      <w:r w:rsidRPr="00274853">
        <w:t xml:space="preserve"> The report finds school districts did not use race as a classification for increasing integration, citing the 2007 case </w:t>
      </w:r>
      <w:r w:rsidRPr="00274853">
        <w:rPr>
          <w:i/>
          <w:iCs/>
        </w:rPr>
        <w:t xml:space="preserve">Parents Involved in Community Schools v. Seattle School District No. 1 </w:t>
      </w:r>
      <w:r w:rsidRPr="00274853">
        <w:t>as an example.</w:t>
      </w:r>
    </w:p>
    <w:p w:rsidR="00612699" w:rsidRDefault="00612699" w:rsidP="002713C2">
      <w:pPr>
        <w:spacing w:line="240" w:lineRule="auto"/>
        <w:contextualSpacing/>
        <w:rPr>
          <w:rFonts w:ascii="ClassicGrotesque" w:eastAsia="Times New Roman" w:hAnsi="ClassicGrotesque" w:cs="Times New Roman"/>
          <w:color w:val="111111"/>
          <w:szCs w:val="25"/>
        </w:rPr>
      </w:pPr>
    </w:p>
    <w:p w:rsidR="00CD188A" w:rsidRDefault="00CD188A" w:rsidP="00CD188A">
      <w:pPr>
        <w:pStyle w:val="Heading4"/>
        <w:spacing w:line="240" w:lineRule="auto"/>
        <w:contextualSpacing/>
      </w:pPr>
      <w:r>
        <w:t>Funding has to be variable depending on the school and the needs of the students</w:t>
      </w:r>
    </w:p>
    <w:p w:rsidR="00CD188A" w:rsidRPr="00010C60" w:rsidRDefault="00CD188A" w:rsidP="00CD188A">
      <w:pPr>
        <w:spacing w:line="240" w:lineRule="auto"/>
        <w:contextualSpacing/>
        <w:rPr>
          <w:szCs w:val="16"/>
        </w:rPr>
      </w:pPr>
      <w:r w:rsidRPr="00010C60">
        <w:rPr>
          <w:szCs w:val="16"/>
        </w:rPr>
        <w:t>Catherine E</w:t>
      </w:r>
      <w:r w:rsidRPr="00010C60">
        <w:rPr>
          <w:rStyle w:val="Style13ptBold"/>
          <w:sz w:val="16"/>
          <w:szCs w:val="16"/>
        </w:rPr>
        <w:t>.</w:t>
      </w:r>
      <w:r w:rsidRPr="00307759">
        <w:rPr>
          <w:rStyle w:val="Style13ptBold"/>
        </w:rPr>
        <w:t xml:space="preserve"> Brown</w:t>
      </w:r>
      <w:r w:rsidRPr="00307759">
        <w:t xml:space="preserve"> </w:t>
      </w:r>
      <w:r w:rsidRPr="00010C60">
        <w:rPr>
          <w:szCs w:val="16"/>
        </w:rPr>
        <w:t>Contributor, 12-10-</w:t>
      </w:r>
      <w:r w:rsidRPr="00307759">
        <w:rPr>
          <w:rStyle w:val="Style13ptBold"/>
        </w:rPr>
        <w:t>2015</w:t>
      </w:r>
      <w:r w:rsidRPr="00307759">
        <w:t xml:space="preserve">, </w:t>
      </w:r>
      <w:r w:rsidRPr="00010C60">
        <w:rPr>
          <w:szCs w:val="16"/>
        </w:rPr>
        <w:t>Catherine E. Brown Contributor 12-10-2015, The Promise of Fairer School Spending, US News &amp; World Report, https://www.usnews.com/opinion/knowledge-bank/2015/12/10/the-every-student-succeeds-act-promotes-fairer-school-spending, 6-23-2017</w:t>
      </w:r>
    </w:p>
    <w:p w:rsidR="00CD188A" w:rsidRPr="00010C60" w:rsidRDefault="00CD188A" w:rsidP="00CD188A">
      <w:pPr>
        <w:spacing w:line="240" w:lineRule="auto"/>
        <w:contextualSpacing/>
        <w:rPr>
          <w:rStyle w:val="StyleUnderline"/>
        </w:rPr>
      </w:pPr>
      <w:r w:rsidRPr="00010C60">
        <w:rPr>
          <w:rStyle w:val="StyleUnderline"/>
        </w:rPr>
        <w:t>Weighted student funding systems, also known as fair student funding or student-based budgeting, solve several problems with the way school funding typically works.</w:t>
      </w:r>
      <w:r w:rsidRPr="00010C60">
        <w:t xml:space="preserve"> First, </w:t>
      </w:r>
      <w:r w:rsidRPr="00010C60">
        <w:rPr>
          <w:rStyle w:val="StyleUnderline"/>
        </w:rPr>
        <w:t xml:space="preserve">these programs ensure that regardless of where a student attends school, his or her school </w:t>
      </w:r>
      <w:hyperlink r:id="rId178" w:tooltip="Link: http://www.erstrategies.org/library/why_districts_implement_wsf" w:history="1">
        <w:r w:rsidRPr="00010C60">
          <w:rPr>
            <w:rStyle w:val="StyleUnderline"/>
          </w:rPr>
          <w:t>has the resources</w:t>
        </w:r>
      </w:hyperlink>
      <w:r w:rsidRPr="00010C60">
        <w:rPr>
          <w:rStyle w:val="StyleUnderline"/>
        </w:rPr>
        <w:t xml:space="preserve"> to support his or her needs. This shift enables key stakeholders to be confident that schools serving the same populations of students have the same budgets. Second, weighted student funding systems allow for a </w:t>
      </w:r>
      <w:hyperlink r:id="rId179" w:tooltip="Link: http://reason.org/files/weighted_student_formula_overview.pdf" w:history="1">
        <w:r w:rsidRPr="00010C60">
          <w:rPr>
            <w:rStyle w:val="StyleUnderline"/>
          </w:rPr>
          <w:t>transparent process</w:t>
        </w:r>
      </w:hyperlink>
      <w:r w:rsidRPr="00010C60">
        <w:rPr>
          <w:rStyle w:val="StyleUnderline"/>
        </w:rPr>
        <w:t xml:space="preserve"> of allocating resources. </w:t>
      </w:r>
      <w:r w:rsidRPr="00010C60">
        <w:t>All stakeholders – parents, school leaders and central office staff – understand the formula and can predict the amount of money schools will receive each year</w:t>
      </w:r>
      <w:r w:rsidRPr="00010C60">
        <w:rPr>
          <w:rStyle w:val="StyleUnderline"/>
        </w:rPr>
        <w:t xml:space="preserve">. This process allows for a more rational and fair system, eliminating funding based on political considerations or arbitrary decisions by central office staff to place certain programs in particular schools. </w:t>
      </w:r>
      <w:r w:rsidRPr="00010C60">
        <w:t xml:space="preserve">Third, </w:t>
      </w:r>
      <w:r w:rsidRPr="00010C60">
        <w:rPr>
          <w:rStyle w:val="StyleUnderline"/>
        </w:rPr>
        <w:t xml:space="preserve">weighted student funding formulas </w:t>
      </w:r>
      <w:hyperlink r:id="rId180" w:tooltip="Link: http://www.erstrategies.org/cms/files/2054-student-based-budgeting-guide.pdf" w:history="1">
        <w:r w:rsidRPr="00010C60">
          <w:rPr>
            <w:rStyle w:val="StyleUnderline"/>
          </w:rPr>
          <w:t>empower school leaders</w:t>
        </w:r>
      </w:hyperlink>
      <w:r w:rsidRPr="00010C60">
        <w:rPr>
          <w:rStyle w:val="StyleUnderline"/>
        </w:rPr>
        <w:t xml:space="preserve"> to make the best choices for their community. With the autonomy to design programs based on individual contexts, school leaders can best devise instructional and enrichment programs that support their students when school budgets are driven by student need rather than funding for specific programs</w:t>
      </w:r>
      <w:r w:rsidRPr="00010C60">
        <w:t>. Done right</w:t>
      </w:r>
      <w:r w:rsidRPr="00010C60">
        <w:rPr>
          <w:rStyle w:val="StyleUnderline"/>
        </w:rPr>
        <w:t xml:space="preserve">, this approach redefines the way central office staff work with school leaders. Instead of holding school leaders responsible for complying with regulations, staff can support them as they innovate and refine their approach. </w:t>
      </w:r>
    </w:p>
    <w:p w:rsidR="00CD188A" w:rsidRDefault="00CD188A">
      <w:pPr>
        <w:rPr>
          <w:rFonts w:eastAsiaTheme="majorEastAsia" w:cstheme="majorBidi"/>
          <w:b/>
          <w:iCs/>
        </w:rPr>
      </w:pPr>
      <w:r>
        <w:br w:type="page"/>
      </w:r>
    </w:p>
    <w:p w:rsidR="0075342D" w:rsidRDefault="0075342D" w:rsidP="0075342D">
      <w:pPr>
        <w:pStyle w:val="Heading4"/>
      </w:pPr>
      <w:r>
        <w:t>There are different forms of funding that may occur to create equity</w:t>
      </w:r>
    </w:p>
    <w:p w:rsidR="0075342D" w:rsidRPr="0075342D" w:rsidRDefault="0075342D" w:rsidP="0075342D">
      <w:pPr>
        <w:rPr>
          <w:szCs w:val="16"/>
        </w:rPr>
      </w:pPr>
      <w:r w:rsidRPr="0075342D">
        <w:rPr>
          <w:szCs w:val="16"/>
        </w:rPr>
        <w:t xml:space="preserve">Tim </w:t>
      </w:r>
      <w:r w:rsidRPr="0075342D">
        <w:rPr>
          <w:rStyle w:val="Style13ptBold"/>
        </w:rPr>
        <w:t>Weldon</w:t>
      </w:r>
      <w:r w:rsidRPr="0075342D">
        <w:rPr>
          <w:szCs w:val="16"/>
        </w:rPr>
        <w:t xml:space="preserve">, CSG Education Policy Analyst Leveling the Playing Field: Rural schools making strides in fight for funding equity April </w:t>
      </w:r>
      <w:r w:rsidRPr="0075342D">
        <w:rPr>
          <w:rStyle w:val="Style13ptBold"/>
        </w:rPr>
        <w:t xml:space="preserve">2011 </w:t>
      </w:r>
      <w:r w:rsidRPr="0075342D">
        <w:rPr>
          <w:szCs w:val="16"/>
        </w:rPr>
        <w:t xml:space="preserve">CAPITOL research The Council of State governments </w:t>
      </w:r>
      <w:hyperlink r:id="rId181" w:history="1">
        <w:r w:rsidRPr="0075342D">
          <w:rPr>
            <w:rStyle w:val="Hyperlink"/>
            <w:szCs w:val="16"/>
          </w:rPr>
          <w:t>http://knowledgecenter.csg.org/kc/system/files/Leveling_the_Playing_Field_0.pdf</w:t>
        </w:r>
      </w:hyperlink>
      <w:r w:rsidRPr="0075342D">
        <w:rPr>
          <w:szCs w:val="16"/>
        </w:rPr>
        <w:t xml:space="preserve"> (da-6/28/17)</w:t>
      </w:r>
    </w:p>
    <w:p w:rsidR="0075342D" w:rsidRPr="00A10FEE" w:rsidRDefault="0075342D" w:rsidP="00A10FEE">
      <w:r w:rsidRPr="00A10FEE">
        <w:t>A report conducted for The Rural School and Community Trust concluded that the most recent economic crisis has impacted rural schools more harshly than other districts. Even in good economic times, the report said</w:t>
      </w:r>
      <w:r w:rsidRPr="00A10FEE">
        <w:rPr>
          <w:rStyle w:val="StyleUnderline"/>
        </w:rPr>
        <w:t xml:space="preserve">, many rural districts lack the local property tax base to generate sufficient revenue for schools. Consequently, when state funding is cut, many local rural districts do not have the means to make up the shortfall.8 States typically use one of the following methods to pay for elementary and secondary education: • Flat Grant: </w:t>
      </w:r>
      <w:r w:rsidRPr="00A10FEE">
        <w:t>The flat grant method of funding is</w:t>
      </w:r>
      <w:r w:rsidRPr="00A10FEE">
        <w:rPr>
          <w:rStyle w:val="StyleUnderline"/>
        </w:rPr>
        <w:t xml:space="preserve"> the simplest approach to distributing state aid. Under this system, as the name implies, a state contributes a fixed dollar amount per-pupil to each local school district. Local communities then have the option to raise additional funds. Iowa uses this system.</w:t>
      </w:r>
      <w:r w:rsidRPr="00A10FEE">
        <w:t xml:space="preserve"> • </w:t>
      </w:r>
      <w:r w:rsidRPr="00A10FEE">
        <w:rPr>
          <w:rStyle w:val="StyleUnderline"/>
        </w:rPr>
        <w:t>Full State Funding</w:t>
      </w:r>
      <w:r w:rsidRPr="00A10FEE">
        <w:t>: Under this method</w:t>
      </w:r>
      <w:r w:rsidRPr="00A10FEE">
        <w:rPr>
          <w:rStyle w:val="StyleUnderline"/>
        </w:rPr>
        <w:t xml:space="preserve">, the state provides 100 percent of the funds expended on education, other than what the federal government provides. The local community provides no additional funds. This method allows the state to mandate and collect a uniform property tax and combine it with state funds to distribute on a per-pupil basis. </w:t>
      </w:r>
      <w:r w:rsidRPr="00A10FEE">
        <w:t xml:space="preserve">Only Hawaii, which has just one statewide school district, uses this method.9 • </w:t>
      </w:r>
      <w:r w:rsidRPr="00A10FEE">
        <w:rPr>
          <w:rStyle w:val="StyleUnderline"/>
        </w:rPr>
        <w:t>Foundation Support</w:t>
      </w:r>
      <w:r w:rsidRPr="00A10FEE">
        <w:t xml:space="preserve">: The majority of states use some form of foundation support approach. The foundation approach </w:t>
      </w:r>
      <w:r w:rsidRPr="00A10FEE">
        <w:rPr>
          <w:rStyle w:val="StyleUnderline"/>
        </w:rPr>
        <w:t>generally measures local property tax contribution effort versus a predetermined per-pupil expenditure and requires the state to cover the balance. This method is supposed to minimize school district per-pupil funding inequities across a state that has widely varying local property tax wealth</w:t>
      </w:r>
      <w:r w:rsidRPr="00A10FEE">
        <w:t xml:space="preserve">. The concept is simple: If reliance on widely varying amounts of property tax wealth creates wide discrepancies in school funding, the state has the responsibility to even things out. • </w:t>
      </w:r>
      <w:r w:rsidRPr="00A10FEE">
        <w:rPr>
          <w:rStyle w:val="StyleUnderline"/>
        </w:rPr>
        <w:t>District Power Equalization</w:t>
      </w:r>
      <w:r w:rsidRPr="00A10FEE">
        <w:t xml:space="preserve">: This method, which has several variations, is designed to equalize per-pupil expenditures across the state. The idea is to </w:t>
      </w:r>
      <w:r w:rsidRPr="00A10FEE">
        <w:rPr>
          <w:rStyle w:val="StyleUnderline"/>
        </w:rPr>
        <w:t>guarantee the same revenue yield from the application of a specified tax rate for all school districts, regardless of assessed valuation. Under the method, poorer districts receive more resources from the state and wealthier districts receive fewer resources</w:t>
      </w:r>
      <w:r w:rsidRPr="00A10FEE">
        <w:t xml:space="preserve">. Usually localities can go beyond the state-guaranteed amount with additional property taxes that are unmatched by the state.10 </w:t>
      </w:r>
      <w:proofErr w:type="gramStart"/>
      <w:r w:rsidRPr="00A10FEE">
        <w:t>Only</w:t>
      </w:r>
      <w:proofErr w:type="gramEnd"/>
      <w:r w:rsidRPr="00A10FEE">
        <w:t xml:space="preserve"> three states—Rhode Island, Vermont and Wisconsin—use a form of district power equalization. These programs shift decision choices and policy options for taxing and spending for schooling from the state to the locality.11</w:t>
      </w:r>
    </w:p>
    <w:p w:rsidR="00A10FEE" w:rsidRDefault="00A10FEE" w:rsidP="00A10FEE">
      <w:pPr>
        <w:spacing w:line="240" w:lineRule="auto"/>
        <w:contextualSpacing/>
      </w:pPr>
    </w:p>
    <w:p w:rsidR="00CD188A" w:rsidRDefault="00CD188A">
      <w:pPr>
        <w:rPr>
          <w:rFonts w:eastAsia="Times New Roman" w:cstheme="majorBidi"/>
          <w:b/>
          <w:iCs/>
        </w:rPr>
      </w:pPr>
      <w:r>
        <w:rPr>
          <w:rFonts w:eastAsia="Times New Roman"/>
        </w:rPr>
        <w:br w:type="page"/>
      </w:r>
    </w:p>
    <w:p w:rsidR="002713C2" w:rsidRDefault="002713C2" w:rsidP="002713C2">
      <w:pPr>
        <w:pStyle w:val="Heading4"/>
        <w:spacing w:line="240" w:lineRule="auto"/>
        <w:contextualSpacing/>
        <w:rPr>
          <w:rFonts w:eastAsia="Times New Roman"/>
        </w:rPr>
      </w:pPr>
      <w:r>
        <w:rPr>
          <w:rFonts w:eastAsia="Times New Roman"/>
        </w:rPr>
        <w:t>Don’t believe their statistics—data for school funding is cherry picked and over simplified.</w:t>
      </w:r>
    </w:p>
    <w:p w:rsidR="002713C2" w:rsidRDefault="002713C2" w:rsidP="002713C2">
      <w:pPr>
        <w:spacing w:line="240" w:lineRule="auto"/>
        <w:contextualSpacing/>
      </w:pPr>
      <w:r w:rsidRPr="009D15E0">
        <w:rPr>
          <w:rStyle w:val="Style13ptBold"/>
        </w:rPr>
        <w:t>Eric Zorn</w:t>
      </w:r>
      <w:r w:rsidRPr="009D15E0">
        <w:t>, 5-12-</w:t>
      </w:r>
      <w:r w:rsidRPr="009D15E0">
        <w:rPr>
          <w:rStyle w:val="Style13ptBold"/>
        </w:rPr>
        <w:t>2016</w:t>
      </w:r>
      <w:r w:rsidRPr="009D15E0">
        <w:t xml:space="preserve">, Eric Zorn 5-12-2016, Low-income school districts caught in a statistical crossfire, </w:t>
      </w:r>
      <w:proofErr w:type="spellStart"/>
      <w:r w:rsidRPr="009D15E0">
        <w:t>chicagotribune</w:t>
      </w:r>
      <w:proofErr w:type="spellEnd"/>
      <w:r w:rsidRPr="009D15E0">
        <w:t>, http://www.chicagotribune.com/news/opinion/zorn/ct-school-funding-confusion-fact-checkperspec-0511-md-20160512-column.html, 6-16-2017</w:t>
      </w:r>
    </w:p>
    <w:p w:rsidR="002713C2" w:rsidRDefault="002713C2" w:rsidP="002713C2">
      <w:pPr>
        <w:spacing w:line="240" w:lineRule="auto"/>
        <w:contextualSpacing/>
        <w:rPr>
          <w:rFonts w:ascii="Georgia" w:eastAsia="Times New Roman" w:hAnsi="Georgia" w:cs="Times New Roman"/>
          <w:color w:val="333333"/>
          <w:szCs w:val="27"/>
        </w:rPr>
      </w:pPr>
      <w:r w:rsidRPr="009D15E0">
        <w:rPr>
          <w:rFonts w:ascii="Georgia" w:eastAsia="Times New Roman" w:hAnsi="Georgia" w:cs="Times New Roman"/>
          <w:color w:val="333333"/>
          <w:szCs w:val="27"/>
        </w:rPr>
        <w:t xml:space="preserve">This is not simple," added Sen. </w:t>
      </w:r>
      <w:hyperlink r:id="rId182" w:tooltip="David Luechtefeld" w:history="1">
        <w:r w:rsidRPr="009D15E0">
          <w:rPr>
            <w:rFonts w:ascii="Georgia" w:eastAsia="Times New Roman" w:hAnsi="Georgia" w:cs="Times New Roman"/>
            <w:color w:val="144A7C"/>
            <w:szCs w:val="27"/>
          </w:rPr>
          <w:t xml:space="preserve">David </w:t>
        </w:r>
        <w:proofErr w:type="spellStart"/>
        <w:r w:rsidRPr="009D15E0">
          <w:rPr>
            <w:rFonts w:ascii="Georgia" w:eastAsia="Times New Roman" w:hAnsi="Georgia" w:cs="Times New Roman"/>
            <w:color w:val="144A7C"/>
            <w:szCs w:val="27"/>
          </w:rPr>
          <w:t>Luechtefeld</w:t>
        </w:r>
        <w:proofErr w:type="spellEnd"/>
      </w:hyperlink>
      <w:r w:rsidRPr="009D15E0">
        <w:rPr>
          <w:rFonts w:ascii="Georgia" w:eastAsia="Times New Roman" w:hAnsi="Georgia" w:cs="Times New Roman"/>
          <w:color w:val="333333"/>
          <w:szCs w:val="27"/>
        </w:rPr>
        <w:t>, R-</w:t>
      </w:r>
      <w:proofErr w:type="spellStart"/>
      <w:r w:rsidRPr="009D15E0">
        <w:rPr>
          <w:rFonts w:ascii="Georgia" w:eastAsia="Times New Roman" w:hAnsi="Georgia" w:cs="Times New Roman"/>
          <w:color w:val="333333"/>
          <w:szCs w:val="27"/>
        </w:rPr>
        <w:t>Okawville</w:t>
      </w:r>
      <w:proofErr w:type="spellEnd"/>
      <w:r w:rsidRPr="009D15E0">
        <w:rPr>
          <w:rFonts w:ascii="Georgia" w:eastAsia="Times New Roman" w:hAnsi="Georgia" w:cs="Times New Roman"/>
          <w:color w:val="333333"/>
          <w:szCs w:val="27"/>
        </w:rPr>
        <w:t>, a 21-year veteran of education funding battles in the General Assembly. "</w:t>
      </w:r>
      <w:r w:rsidRPr="009D15E0">
        <w:rPr>
          <w:rStyle w:val="StyleUnderline"/>
        </w:rPr>
        <w:t>There is no way of making it simple."</w:t>
      </w:r>
      <w:r>
        <w:rPr>
          <w:rStyle w:val="StyleUnderline"/>
        </w:rPr>
        <w:t xml:space="preserve"> </w:t>
      </w:r>
      <w:r w:rsidRPr="009D15E0">
        <w:rPr>
          <w:rStyle w:val="StyleUnderline"/>
        </w:rPr>
        <w:t>Which means it's easy to cherry pick numbers</w:t>
      </w:r>
      <w:r w:rsidRPr="009D15E0">
        <w:rPr>
          <w:rFonts w:ascii="Georgia" w:eastAsia="Times New Roman" w:hAnsi="Georgia" w:cs="Times New Roman"/>
          <w:color w:val="333333"/>
          <w:szCs w:val="27"/>
        </w:rPr>
        <w:t xml:space="preserve"> and demagogue the issue. Take, for example</w:t>
      </w:r>
      <w:r w:rsidRPr="009D15E0">
        <w:rPr>
          <w:rStyle w:val="StyleUnderline"/>
        </w:rPr>
        <w:t>, the question of how pension obligations figure into the fairness question.</w:t>
      </w:r>
      <w:r>
        <w:rPr>
          <w:rStyle w:val="StyleUnderline"/>
        </w:rPr>
        <w:t xml:space="preserve"> </w:t>
      </w:r>
      <w:r w:rsidRPr="009D15E0">
        <w:rPr>
          <w:rStyle w:val="StyleUnderline"/>
        </w:rPr>
        <w:t>"When the Republicans talk about how much Chicago spends per pupil, they always inflate the number by counting the money CPS puts into its pension fund</w:t>
      </w:r>
      <w:r w:rsidRPr="009D15E0">
        <w:rPr>
          <w:rFonts w:ascii="Georgia" w:eastAsia="Times New Roman" w:hAnsi="Georgia" w:cs="Times New Roman"/>
          <w:color w:val="333333"/>
          <w:szCs w:val="27"/>
        </w:rPr>
        <w:t xml:space="preserve">," </w:t>
      </w:r>
      <w:proofErr w:type="spellStart"/>
      <w:r w:rsidRPr="009D15E0">
        <w:rPr>
          <w:rFonts w:ascii="Georgia" w:eastAsia="Times New Roman" w:hAnsi="Georgia" w:cs="Times New Roman"/>
          <w:color w:val="333333"/>
          <w:szCs w:val="27"/>
        </w:rPr>
        <w:t>Manar</w:t>
      </w:r>
      <w:proofErr w:type="spellEnd"/>
      <w:r w:rsidRPr="009D15E0">
        <w:rPr>
          <w:rFonts w:ascii="Georgia" w:eastAsia="Times New Roman" w:hAnsi="Georgia" w:cs="Times New Roman"/>
          <w:color w:val="333333"/>
          <w:szCs w:val="27"/>
        </w:rPr>
        <w:t xml:space="preserve"> said. "Then they compare that to per pupil spending in the suburbs and downstate where residents don't put anything directly into the state teacher pension fund. It's apples to oranges and makes it sound like Chicago is spending $2,000 more per year per student than it is." </w:t>
      </w:r>
      <w:r w:rsidRPr="009D15E0">
        <w:rPr>
          <w:rStyle w:val="StyleUnderline"/>
        </w:rPr>
        <w:t>CPS estimates that the double pension obligation — city and state — puts the system $717 million extra in the hole for fiscal year 2016, whereas the GOP report, which ignores the weight of the accumulated pension liabilities, estimates that liability at a more modest $104 million. Its chart includes eight additional categories not incorporated in the Republican estimate that accounts for much of the discrepancies in the numbers</w:t>
      </w:r>
      <w:r w:rsidRPr="009D15E0">
        <w:rPr>
          <w:rFonts w:ascii="Georgia" w:eastAsia="Times New Roman" w:hAnsi="Georgia" w:cs="Times New Roman"/>
          <w:color w:val="333333"/>
          <w:szCs w:val="27"/>
        </w:rPr>
        <w:t>.</w:t>
      </w:r>
    </w:p>
    <w:p w:rsidR="002713C2" w:rsidRDefault="002713C2" w:rsidP="002713C2">
      <w:pPr>
        <w:spacing w:line="240" w:lineRule="auto"/>
        <w:contextualSpacing/>
        <w:rPr>
          <w:rFonts w:ascii="Georgia" w:eastAsia="Times New Roman" w:hAnsi="Georgia" w:cs="Times New Roman"/>
          <w:color w:val="333333"/>
          <w:szCs w:val="27"/>
        </w:rPr>
      </w:pPr>
    </w:p>
    <w:p w:rsidR="00612699" w:rsidRDefault="00612699" w:rsidP="00612699">
      <w:pPr>
        <w:pStyle w:val="Heading4"/>
      </w:pPr>
      <w:r>
        <w:t>Equity policy has been acted upon before</w:t>
      </w:r>
    </w:p>
    <w:p w:rsidR="00612699" w:rsidRDefault="00612699" w:rsidP="00612699">
      <w:pPr>
        <w:shd w:val="clear" w:color="auto" w:fill="FFFFFF"/>
        <w:rPr>
          <w:rFonts w:asciiTheme="majorHAnsi" w:eastAsia="Times New Roman" w:hAnsiTheme="majorHAnsi"/>
          <w:u w:val="single"/>
        </w:rPr>
      </w:pPr>
      <w:proofErr w:type="spellStart"/>
      <w:r w:rsidRPr="00782742">
        <w:rPr>
          <w:rStyle w:val="Style13ptBold"/>
        </w:rPr>
        <w:t>Tahkar</w:t>
      </w:r>
      <w:proofErr w:type="spellEnd"/>
      <w:r w:rsidRPr="00782742">
        <w:rPr>
          <w:rStyle w:val="Style13ptBold"/>
        </w:rPr>
        <w:t xml:space="preserve"> 2015</w:t>
      </w:r>
      <w:r w:rsidRPr="00E70C32">
        <w:rPr>
          <w:rStyle w:val="Style13ptBold"/>
          <w:b w:val="0"/>
        </w:rPr>
        <w:t>, graduate of</w:t>
      </w:r>
      <w:r w:rsidRPr="00E70C32">
        <w:rPr>
          <w:rStyle w:val="Style13ptBold"/>
        </w:rPr>
        <w:t xml:space="preserve"> </w:t>
      </w:r>
      <w:r w:rsidRPr="00E70C32">
        <w:rPr>
          <w:rFonts w:asciiTheme="majorHAnsi" w:eastAsia="Times New Roman" w:hAnsiTheme="majorHAnsi"/>
        </w:rPr>
        <w:t xml:space="preserve">University of California Hastings College of the </w:t>
      </w:r>
      <w:r w:rsidRPr="009F1D8E">
        <w:rPr>
          <w:rFonts w:asciiTheme="majorHAnsi" w:eastAsia="Times New Roman" w:hAnsiTheme="majorHAnsi"/>
        </w:rPr>
        <w:t>Law</w:t>
      </w:r>
      <w:r w:rsidRPr="00E70C32">
        <w:rPr>
          <w:rFonts w:asciiTheme="majorHAnsi" w:eastAsia="Times New Roman" w:hAnsiTheme="majorHAnsi"/>
        </w:rPr>
        <w:t xml:space="preserve">, </w:t>
      </w:r>
      <w:r w:rsidRPr="00E70C32">
        <w:rPr>
          <w:rFonts w:asciiTheme="majorHAnsi" w:eastAsia="Times New Roman" w:hAnsiTheme="majorHAnsi"/>
          <w:u w:val="single"/>
        </w:rPr>
        <w:t xml:space="preserve">Hastings Women's Law Journal </w:t>
      </w:r>
      <w:r w:rsidRPr="009F1D8E">
        <w:rPr>
          <w:rFonts w:asciiTheme="majorHAnsi" w:eastAsia="Times New Roman" w:hAnsiTheme="majorHAnsi"/>
          <w:u w:val="single"/>
        </w:rPr>
        <w:t>26 Hastings Women's L.J. 355</w:t>
      </w:r>
      <w:r w:rsidRPr="00E70C32">
        <w:rPr>
          <w:rFonts w:asciiTheme="majorHAnsi" w:eastAsia="Times New Roman" w:hAnsiTheme="majorHAnsi"/>
          <w:u w:val="single"/>
        </w:rPr>
        <w:t>, Pg. 355-384</w:t>
      </w:r>
    </w:p>
    <w:p w:rsidR="00612699" w:rsidRPr="00782742" w:rsidRDefault="00612699" w:rsidP="00612699">
      <w:pPr>
        <w:shd w:val="clear" w:color="auto" w:fill="FFFFFF"/>
        <w:rPr>
          <w:rFonts w:ascii="Times" w:eastAsia="Times New Roman" w:hAnsi="Times"/>
          <w:szCs w:val="23"/>
        </w:rPr>
      </w:pPr>
      <w:r w:rsidRPr="002605D5">
        <w:rPr>
          <w:rFonts w:ascii="Times" w:eastAsia="Times New Roman" w:hAnsi="Times"/>
          <w:sz w:val="23"/>
          <w:szCs w:val="23"/>
          <w:highlight w:val="yellow"/>
          <w:u w:val="single"/>
        </w:rPr>
        <w:t>In 1965, recognizing the need to provide all children with equal access to a quality education, President Lyndon B. Johnson enacted the Elementary and Secondary Education Act ("ESEA"), the most far-reaching federal legislation affecting education ever passed by Congress.</w:t>
      </w:r>
      <w:r w:rsidRPr="00782742">
        <w:rPr>
          <w:rFonts w:ascii="Times" w:eastAsia="Times New Roman" w:hAnsi="Times"/>
          <w:szCs w:val="23"/>
        </w:rPr>
        <w:t xml:space="preserve"> </w:t>
      </w:r>
      <w:proofErr w:type="gramStart"/>
      <w:r w:rsidRPr="00782742">
        <w:rPr>
          <w:rFonts w:ascii="Times" w:eastAsia="Times New Roman" w:hAnsi="Times"/>
          <w:szCs w:val="23"/>
        </w:rPr>
        <w:t>n151</w:t>
      </w:r>
      <w:proofErr w:type="gramEnd"/>
      <w:r w:rsidRPr="00782742">
        <w:rPr>
          <w:rFonts w:ascii="Times" w:eastAsia="Times New Roman" w:hAnsi="Times"/>
          <w:szCs w:val="23"/>
        </w:rPr>
        <w:t xml:space="preserve"> </w:t>
      </w:r>
      <w:r w:rsidRPr="002605D5">
        <w:rPr>
          <w:rFonts w:ascii="Times" w:eastAsia="Times New Roman" w:hAnsi="Times"/>
          <w:sz w:val="23"/>
          <w:szCs w:val="23"/>
          <w:highlight w:val="yellow"/>
          <w:u w:val="single"/>
        </w:rPr>
        <w:t>The law prioritized educational equity for students from low-income families by providing federal funds for districts serving those communities</w:t>
      </w:r>
      <w:r w:rsidRPr="00782742">
        <w:rPr>
          <w:rFonts w:ascii="Times" w:eastAsia="Times New Roman" w:hAnsi="Times"/>
          <w:szCs w:val="23"/>
        </w:rPr>
        <w:t xml:space="preserve">. </w:t>
      </w:r>
      <w:proofErr w:type="gramStart"/>
      <w:r w:rsidRPr="00782742">
        <w:rPr>
          <w:rFonts w:ascii="Times" w:eastAsia="Times New Roman" w:hAnsi="Times"/>
          <w:szCs w:val="23"/>
        </w:rPr>
        <w:t>n152</w:t>
      </w:r>
      <w:proofErr w:type="gramEnd"/>
      <w:r w:rsidRPr="00782742">
        <w:rPr>
          <w:rFonts w:ascii="Times" w:eastAsia="Times New Roman" w:hAnsi="Times"/>
          <w:szCs w:val="23"/>
        </w:rPr>
        <w:t xml:space="preserve"> Although the ESEA launched multiple programs, the most notable is Title I, the federal government's flagship aid effort for low income and minority children. </w:t>
      </w:r>
      <w:proofErr w:type="gramStart"/>
      <w:r w:rsidRPr="00782742">
        <w:rPr>
          <w:rFonts w:ascii="Times" w:eastAsia="Times New Roman" w:hAnsi="Times"/>
          <w:szCs w:val="23"/>
        </w:rPr>
        <w:t>n153</w:t>
      </w:r>
      <w:proofErr w:type="gramEnd"/>
      <w:r w:rsidRPr="00782742">
        <w:rPr>
          <w:rFonts w:ascii="Times" w:eastAsia="Times New Roman" w:hAnsi="Times"/>
          <w:szCs w:val="23"/>
        </w:rPr>
        <w:t xml:space="preserve"> Title I funding still supplements state and local budgets today. </w:t>
      </w:r>
      <w:proofErr w:type="gramStart"/>
      <w:r w:rsidRPr="00782742">
        <w:rPr>
          <w:rFonts w:ascii="Times" w:eastAsia="Times New Roman" w:hAnsi="Times"/>
          <w:szCs w:val="23"/>
        </w:rPr>
        <w:t>n154</w:t>
      </w:r>
      <w:proofErr w:type="gramEnd"/>
      <w:r w:rsidRPr="00782742">
        <w:rPr>
          <w:rFonts w:ascii="Times" w:eastAsia="Times New Roman" w:hAnsi="Times"/>
          <w:szCs w:val="23"/>
        </w:rPr>
        <w:t xml:space="preserve"> Since its initial introduction, the ESEA has been reauthorized seven times by different administrations. </w:t>
      </w:r>
      <w:proofErr w:type="gramStart"/>
      <w:r w:rsidRPr="00782742">
        <w:rPr>
          <w:rFonts w:ascii="Times" w:eastAsia="Times New Roman" w:hAnsi="Times"/>
          <w:szCs w:val="23"/>
        </w:rPr>
        <w:t>n155</w:t>
      </w:r>
      <w:proofErr w:type="gramEnd"/>
      <w:r w:rsidRPr="00782742">
        <w:rPr>
          <w:rFonts w:ascii="Times" w:eastAsia="Times New Roman" w:hAnsi="Times"/>
          <w:szCs w:val="23"/>
        </w:rPr>
        <w:t xml:space="preserve"> Its most recent reauthorization, by [*372] President George W. Bush in 2002, was the No Child Left Behind Act ("NCLB"). </w:t>
      </w:r>
      <w:proofErr w:type="gramStart"/>
      <w:r w:rsidRPr="00782742">
        <w:rPr>
          <w:rFonts w:ascii="Times" w:eastAsia="Times New Roman" w:hAnsi="Times"/>
          <w:szCs w:val="23"/>
        </w:rPr>
        <w:t>n156</w:t>
      </w:r>
      <w:proofErr w:type="gramEnd"/>
      <w:r w:rsidRPr="00782742">
        <w:rPr>
          <w:rFonts w:ascii="Times" w:eastAsia="Times New Roman" w:hAnsi="Times"/>
          <w:szCs w:val="23"/>
        </w:rPr>
        <w:t xml:space="preserve"> </w:t>
      </w:r>
      <w:r w:rsidRPr="002605D5">
        <w:rPr>
          <w:rFonts w:ascii="Times" w:eastAsia="Times New Roman" w:hAnsi="Times"/>
          <w:sz w:val="23"/>
          <w:szCs w:val="23"/>
          <w:highlight w:val="yellow"/>
          <w:u w:val="single"/>
        </w:rPr>
        <w:t>Although each reauthorization brought its own changes, the central goal of the ESEA to strive for equity for disadvantaged children has remained the same.</w:t>
      </w:r>
      <w:r w:rsidRPr="00777919">
        <w:rPr>
          <w:rFonts w:ascii="Times" w:eastAsia="Times New Roman" w:hAnsi="Times"/>
          <w:sz w:val="23"/>
          <w:szCs w:val="23"/>
          <w:u w:val="single"/>
        </w:rPr>
        <w:t xml:space="preserve"> </w:t>
      </w:r>
      <w:proofErr w:type="gramStart"/>
      <w:r w:rsidRPr="00782742">
        <w:rPr>
          <w:rFonts w:ascii="Times" w:eastAsia="Times New Roman" w:hAnsi="Times"/>
          <w:szCs w:val="23"/>
        </w:rPr>
        <w:t>n157</w:t>
      </w:r>
      <w:proofErr w:type="gramEnd"/>
      <w:r w:rsidRPr="00782742">
        <w:rPr>
          <w:rFonts w:ascii="Times" w:eastAsia="Times New Roman" w:hAnsi="Times"/>
          <w:szCs w:val="23"/>
        </w:rPr>
        <w:t xml:space="preserve"> The 1994 reauthorization, the Improving America's Schools Act ("IASA"), heavily emphasized accountability elements, like standardized testing. </w:t>
      </w:r>
      <w:proofErr w:type="gramStart"/>
      <w:r w:rsidRPr="00782742">
        <w:rPr>
          <w:rFonts w:ascii="Times" w:eastAsia="Times New Roman" w:hAnsi="Times"/>
          <w:szCs w:val="23"/>
        </w:rPr>
        <w:t>n158</w:t>
      </w:r>
      <w:proofErr w:type="gramEnd"/>
      <w:r w:rsidRPr="00782742">
        <w:rPr>
          <w:rFonts w:ascii="Times" w:eastAsia="Times New Roman" w:hAnsi="Times"/>
          <w:szCs w:val="23"/>
        </w:rPr>
        <w:t xml:space="preserve"> The IASA used federal funding as a bargaining chip to encourage states to comply with accountability measures in exchange for more flexibility and better access to Title I funding. n159 Although the IASA achieved mixed results, n160 it embodied the growing support for standards based accountability, which was further developed in the No Child Left Behind Act.</w:t>
      </w:r>
    </w:p>
    <w:p w:rsidR="00CD188A" w:rsidRDefault="00CD188A">
      <w:pPr>
        <w:rPr>
          <w:rFonts w:eastAsiaTheme="majorEastAsia" w:cstheme="majorBidi"/>
          <w:b/>
          <w:iCs/>
        </w:rPr>
      </w:pPr>
      <w:r>
        <w:br w:type="page"/>
      </w:r>
    </w:p>
    <w:p w:rsidR="00612699" w:rsidRDefault="00612699" w:rsidP="00612699">
      <w:pPr>
        <w:pStyle w:val="Heading4"/>
      </w:pPr>
      <w:r>
        <w:t>State policy on school is complex</w:t>
      </w:r>
    </w:p>
    <w:p w:rsidR="00612699" w:rsidRDefault="00612699" w:rsidP="00612699">
      <w:pPr>
        <w:shd w:val="clear" w:color="auto" w:fill="FFFFFF"/>
        <w:rPr>
          <w:rFonts w:asciiTheme="majorHAnsi" w:eastAsia="Times New Roman" w:hAnsiTheme="majorHAnsi"/>
          <w:u w:val="single"/>
        </w:rPr>
      </w:pPr>
      <w:proofErr w:type="spellStart"/>
      <w:r w:rsidRPr="00782742">
        <w:rPr>
          <w:rStyle w:val="Style13ptBold"/>
        </w:rPr>
        <w:t>Tahkar</w:t>
      </w:r>
      <w:proofErr w:type="spellEnd"/>
      <w:r w:rsidRPr="00782742">
        <w:rPr>
          <w:rStyle w:val="Style13ptBold"/>
        </w:rPr>
        <w:t xml:space="preserve"> 2015</w:t>
      </w:r>
      <w:r w:rsidRPr="00E70C32">
        <w:rPr>
          <w:rStyle w:val="Style13ptBold"/>
          <w:b w:val="0"/>
        </w:rPr>
        <w:t>, graduate of</w:t>
      </w:r>
      <w:r w:rsidRPr="00E70C32">
        <w:rPr>
          <w:rStyle w:val="Style13ptBold"/>
        </w:rPr>
        <w:t xml:space="preserve"> </w:t>
      </w:r>
      <w:r w:rsidRPr="00E70C32">
        <w:rPr>
          <w:rFonts w:asciiTheme="majorHAnsi" w:eastAsia="Times New Roman" w:hAnsiTheme="majorHAnsi"/>
        </w:rPr>
        <w:t xml:space="preserve">University of California Hastings College of the </w:t>
      </w:r>
      <w:r w:rsidRPr="009F1D8E">
        <w:rPr>
          <w:rFonts w:asciiTheme="majorHAnsi" w:eastAsia="Times New Roman" w:hAnsiTheme="majorHAnsi"/>
        </w:rPr>
        <w:t>Law</w:t>
      </w:r>
      <w:r w:rsidRPr="00E70C32">
        <w:rPr>
          <w:rFonts w:asciiTheme="majorHAnsi" w:eastAsia="Times New Roman" w:hAnsiTheme="majorHAnsi"/>
        </w:rPr>
        <w:t xml:space="preserve">, </w:t>
      </w:r>
      <w:r w:rsidRPr="00E70C32">
        <w:rPr>
          <w:rFonts w:asciiTheme="majorHAnsi" w:eastAsia="Times New Roman" w:hAnsiTheme="majorHAnsi"/>
          <w:u w:val="single"/>
        </w:rPr>
        <w:t xml:space="preserve">Hastings Women's Law Journal </w:t>
      </w:r>
      <w:r w:rsidRPr="009F1D8E">
        <w:rPr>
          <w:rFonts w:asciiTheme="majorHAnsi" w:eastAsia="Times New Roman" w:hAnsiTheme="majorHAnsi"/>
          <w:u w:val="single"/>
        </w:rPr>
        <w:t>26 Hastings Women's L.J. 355</w:t>
      </w:r>
      <w:r w:rsidRPr="00E70C32">
        <w:rPr>
          <w:rFonts w:asciiTheme="majorHAnsi" w:eastAsia="Times New Roman" w:hAnsiTheme="majorHAnsi"/>
          <w:u w:val="single"/>
        </w:rPr>
        <w:t>, Pg. 355-384</w:t>
      </w:r>
    </w:p>
    <w:p w:rsidR="00612699" w:rsidRPr="00782742" w:rsidRDefault="00612699" w:rsidP="00612699">
      <w:pPr>
        <w:shd w:val="clear" w:color="auto" w:fill="FFFFFF"/>
        <w:rPr>
          <w:rFonts w:ascii="Times" w:eastAsia="Times New Roman" w:hAnsi="Times"/>
          <w:sz w:val="14"/>
        </w:rPr>
      </w:pPr>
      <w:r w:rsidRPr="00782742">
        <w:rPr>
          <w:rFonts w:ascii="Times" w:eastAsia="Times New Roman" w:hAnsi="Times"/>
          <w:sz w:val="14"/>
        </w:rPr>
        <w:t xml:space="preserve">In accordance with State Constitutions, </w:t>
      </w:r>
      <w:r w:rsidRPr="002605D5">
        <w:rPr>
          <w:rFonts w:ascii="Times" w:eastAsia="Times New Roman" w:hAnsi="Times"/>
          <w:highlight w:val="yellow"/>
          <w:u w:val="single"/>
        </w:rPr>
        <w:t>State Legislatures provide funds to public schools, subject to state rules and procedures governing level and distribution of funding</w:t>
      </w:r>
      <w:r w:rsidRPr="00782742">
        <w:rPr>
          <w:rFonts w:ascii="Times" w:eastAsia="Times New Roman" w:hAnsi="Times"/>
          <w:sz w:val="14"/>
        </w:rPr>
        <w:t xml:space="preserve">. </w:t>
      </w:r>
      <w:proofErr w:type="gramStart"/>
      <w:r w:rsidRPr="002605D5">
        <w:rPr>
          <w:rFonts w:ascii="Times" w:eastAsia="Times New Roman" w:hAnsi="Times"/>
          <w:highlight w:val="yellow"/>
          <w:u w:val="single"/>
        </w:rPr>
        <w:t>n54</w:t>
      </w:r>
      <w:proofErr w:type="gramEnd"/>
      <w:r w:rsidRPr="002605D5">
        <w:rPr>
          <w:rFonts w:ascii="Times" w:eastAsia="Times New Roman" w:hAnsi="Times"/>
          <w:highlight w:val="yellow"/>
          <w:u w:val="single"/>
        </w:rPr>
        <w:t xml:space="preserve"> This funding</w:t>
      </w:r>
      <w:r w:rsidRPr="00782742">
        <w:rPr>
          <w:rFonts w:ascii="Times" w:eastAsia="Times New Roman" w:hAnsi="Times"/>
          <w:sz w:val="14"/>
        </w:rPr>
        <w:t xml:space="preserve"> primarily comes from states' general revenue funds consisting of state income and sales taxes, again </w:t>
      </w:r>
      <w:r w:rsidRPr="002605D5">
        <w:rPr>
          <w:rFonts w:ascii="Times" w:eastAsia="Times New Roman" w:hAnsi="Times"/>
          <w:highlight w:val="yellow"/>
          <w:u w:val="single"/>
        </w:rPr>
        <w:t>varying by state.</w:t>
      </w:r>
      <w:r w:rsidRPr="00782742">
        <w:rPr>
          <w:rFonts w:ascii="Times" w:eastAsia="Times New Roman" w:hAnsi="Times"/>
          <w:sz w:val="14"/>
        </w:rPr>
        <w:t xml:space="preserve"> n55 </w:t>
      </w:r>
      <w:r w:rsidRPr="002605D5">
        <w:rPr>
          <w:rFonts w:ascii="Times" w:eastAsia="Times New Roman" w:hAnsi="Times"/>
          <w:highlight w:val="yellow"/>
          <w:u w:val="single"/>
        </w:rPr>
        <w:t>Distribution of funding is most often determined by formulas based on the number of pupils in a district, although the formulas can include factors other than raw numbers, like the "number of students with disabilities, the number of students living in poverty, or the number of students for whom English is a second language." n56 Additionally, some states formulate the distribution of funding so that higher poverty districts receive higher levels of aid.</w:t>
      </w:r>
      <w:r>
        <w:rPr>
          <w:rFonts w:ascii="Times" w:eastAsia="Times New Roman" w:hAnsi="Times"/>
          <w:u w:val="single"/>
        </w:rPr>
        <w:t xml:space="preserve"> </w:t>
      </w:r>
      <w:r w:rsidRPr="00782742">
        <w:rPr>
          <w:rFonts w:ascii="Times" w:eastAsia="Times New Roman" w:hAnsi="Times"/>
          <w:sz w:val="14"/>
        </w:rPr>
        <w:t xml:space="preserve">Equity in public school finance refers to reducing the disparity between wealthy and poor school districts' abilities to raise revenue. </w:t>
      </w:r>
      <w:proofErr w:type="gramStart"/>
      <w:r w:rsidRPr="00782742">
        <w:rPr>
          <w:rFonts w:ascii="Times" w:eastAsia="Times New Roman" w:hAnsi="Times"/>
          <w:sz w:val="14"/>
        </w:rPr>
        <w:t>n65</w:t>
      </w:r>
      <w:proofErr w:type="gramEnd"/>
      <w:r w:rsidRPr="00782742">
        <w:rPr>
          <w:rFonts w:ascii="Times" w:eastAsia="Times New Roman" w:hAnsi="Times"/>
          <w:sz w:val="14"/>
        </w:rPr>
        <w:t xml:space="preserve"> </w:t>
      </w:r>
      <w:r w:rsidRPr="002605D5">
        <w:rPr>
          <w:rFonts w:ascii="Times" w:eastAsia="Times New Roman" w:hAnsi="Times"/>
          <w:highlight w:val="yellow"/>
          <w:u w:val="single"/>
        </w:rPr>
        <w:t>Local funding is very closely tied with local property values and property taxes. n66 The poorer the community, the less funding it is able to contribute to its schools, leaving those children at a significant disadvantage compared to children of wealthier local districts</w:t>
      </w:r>
      <w:r w:rsidRPr="00782742">
        <w:rPr>
          <w:rFonts w:ascii="Times" w:eastAsia="Times New Roman" w:hAnsi="Times"/>
          <w:sz w:val="14"/>
        </w:rPr>
        <w:t xml:space="preserve">. </w:t>
      </w:r>
      <w:proofErr w:type="gramStart"/>
      <w:r w:rsidRPr="00782742">
        <w:rPr>
          <w:rFonts w:ascii="Times" w:eastAsia="Times New Roman" w:hAnsi="Times"/>
          <w:sz w:val="14"/>
        </w:rPr>
        <w:t>n67</w:t>
      </w:r>
      <w:proofErr w:type="gramEnd"/>
      <w:r w:rsidRPr="00782742">
        <w:rPr>
          <w:rFonts w:ascii="Times" w:eastAsia="Times New Roman" w:hAnsi="Times"/>
          <w:sz w:val="14"/>
        </w:rPr>
        <w:t xml:space="preserve"> It follows then, that </w:t>
      </w:r>
      <w:r w:rsidRPr="002605D5">
        <w:rPr>
          <w:rFonts w:ascii="Times" w:eastAsia="Times New Roman" w:hAnsi="Times"/>
          <w:highlight w:val="yellow"/>
          <w:u w:val="single"/>
        </w:rPr>
        <w:t xml:space="preserve">states that force schools to rely more heavily on local property taxes, as opposed to state funding, have larger disparities in school district budgets from county to county. </w:t>
      </w:r>
      <w:proofErr w:type="gramStart"/>
      <w:r w:rsidRPr="002605D5">
        <w:rPr>
          <w:rFonts w:ascii="Times" w:eastAsia="Times New Roman" w:hAnsi="Times"/>
          <w:highlight w:val="yellow"/>
          <w:u w:val="single"/>
        </w:rPr>
        <w:t>n68</w:t>
      </w:r>
      <w:proofErr w:type="gramEnd"/>
      <w:r w:rsidRPr="002605D5">
        <w:rPr>
          <w:rFonts w:ascii="Times" w:eastAsia="Times New Roman" w:hAnsi="Times"/>
          <w:highlight w:val="yellow"/>
          <w:u w:val="single"/>
        </w:rPr>
        <w:t xml:space="preserve"> Conversely, when state funding is a higher share of a school's budget, relieving some of the tax burden on local communities, there are better chances for equity.</w:t>
      </w:r>
      <w:r>
        <w:rPr>
          <w:rFonts w:ascii="Times" w:eastAsia="Times New Roman" w:hAnsi="Times"/>
          <w:u w:val="single"/>
        </w:rPr>
        <w:t xml:space="preserve"> </w:t>
      </w:r>
      <w:r w:rsidRPr="00782742">
        <w:rPr>
          <w:rFonts w:ascii="Times" w:eastAsia="Times New Roman" w:hAnsi="Times"/>
          <w:sz w:val="14"/>
        </w:rPr>
        <w:t xml:space="preserve">Finally, </w:t>
      </w:r>
      <w:r w:rsidRPr="002605D5">
        <w:rPr>
          <w:rFonts w:ascii="Times" w:eastAsia="Times New Roman" w:hAnsi="Times"/>
          <w:highlight w:val="yellow"/>
          <w:u w:val="single"/>
        </w:rPr>
        <w:t>even within a single school district, the funding each individual school receives varies</w:t>
      </w:r>
      <w:r w:rsidRPr="00782742">
        <w:rPr>
          <w:rFonts w:ascii="Times" w:eastAsia="Times New Roman" w:hAnsi="Times"/>
          <w:sz w:val="14"/>
        </w:rPr>
        <w:t xml:space="preserve">. </w:t>
      </w:r>
      <w:proofErr w:type="gramStart"/>
      <w:r w:rsidRPr="00782742">
        <w:rPr>
          <w:rFonts w:ascii="Times" w:eastAsia="Times New Roman" w:hAnsi="Times"/>
          <w:sz w:val="14"/>
        </w:rPr>
        <w:t>n81</w:t>
      </w:r>
      <w:proofErr w:type="gramEnd"/>
      <w:r w:rsidRPr="00782742">
        <w:rPr>
          <w:rFonts w:ascii="Times" w:eastAsia="Times New Roman" w:hAnsi="Times"/>
          <w:sz w:val="14"/>
        </w:rPr>
        <w:t xml:space="preserve"> This issue does not generally apply to small school districts, </w:t>
      </w:r>
      <w:r w:rsidRPr="002605D5">
        <w:rPr>
          <w:rFonts w:ascii="Times" w:eastAsia="Times New Roman" w:hAnsi="Times"/>
          <w:highlight w:val="yellow"/>
          <w:u w:val="single"/>
        </w:rPr>
        <w:t>but in large school districts that operate many schools</w:t>
      </w:r>
      <w:r w:rsidRPr="00782742">
        <w:rPr>
          <w:rFonts w:ascii="Times" w:eastAsia="Times New Roman" w:hAnsi="Times"/>
          <w:sz w:val="14"/>
        </w:rPr>
        <w:t xml:space="preserve">, like Los Angeles Unified School District, </w:t>
      </w:r>
      <w:r w:rsidRPr="002605D5">
        <w:rPr>
          <w:rFonts w:ascii="Times" w:eastAsia="Times New Roman" w:hAnsi="Times"/>
          <w:highlight w:val="yellow"/>
          <w:u w:val="single"/>
        </w:rPr>
        <w:t xml:space="preserve">the disparities can be significant. </w:t>
      </w:r>
      <w:proofErr w:type="gramStart"/>
      <w:r w:rsidRPr="002605D5">
        <w:rPr>
          <w:rFonts w:ascii="Times" w:eastAsia="Times New Roman" w:hAnsi="Times"/>
          <w:highlight w:val="yellow"/>
          <w:u w:val="single"/>
        </w:rPr>
        <w:t>n82</w:t>
      </w:r>
      <w:proofErr w:type="gramEnd"/>
      <w:r w:rsidRPr="002605D5">
        <w:rPr>
          <w:rFonts w:ascii="Times" w:eastAsia="Times New Roman" w:hAnsi="Times"/>
          <w:highlight w:val="yellow"/>
          <w:u w:val="single"/>
        </w:rPr>
        <w:t xml:space="preserve"> </w:t>
      </w:r>
      <w:proofErr w:type="spellStart"/>
      <w:r w:rsidRPr="002605D5">
        <w:rPr>
          <w:rFonts w:ascii="Times" w:eastAsia="Times New Roman" w:hAnsi="Times"/>
          <w:highlight w:val="yellow"/>
          <w:u w:val="single"/>
        </w:rPr>
        <w:t>Intradistrict</w:t>
      </w:r>
      <w:proofErr w:type="spellEnd"/>
      <w:r w:rsidRPr="002605D5">
        <w:rPr>
          <w:rFonts w:ascii="Times" w:eastAsia="Times New Roman" w:hAnsi="Times"/>
          <w:highlight w:val="yellow"/>
          <w:u w:val="single"/>
        </w:rPr>
        <w:t xml:space="preserve"> inequality was highlighted following the Brown v. Board of Education decision, as "separate but equal" schools within the same district were forced to desegregate.</w:t>
      </w:r>
      <w:r w:rsidRPr="00782742">
        <w:rPr>
          <w:rFonts w:ascii="Times" w:eastAsia="Times New Roman" w:hAnsi="Times"/>
          <w:sz w:val="14"/>
        </w:rPr>
        <w:t xml:space="preserve"> n83 Unfortunately, there is less information about resource allocation at the individual school level today, due to lack of transparency and the variances in budgeting at such a micro level.</w:t>
      </w:r>
    </w:p>
    <w:p w:rsidR="00612699" w:rsidRDefault="00612699" w:rsidP="00612699"/>
    <w:p w:rsidR="00612699" w:rsidRDefault="00612699" w:rsidP="00612699">
      <w:pPr>
        <w:pStyle w:val="Heading3"/>
        <w:rPr>
          <w:rFonts w:eastAsia="Times New Roman"/>
        </w:rPr>
      </w:pPr>
      <w:r>
        <w:rPr>
          <w:rFonts w:eastAsia="Times New Roman"/>
        </w:rPr>
        <w:t>Minorities</w:t>
      </w:r>
    </w:p>
    <w:p w:rsidR="00612699" w:rsidRPr="008B6E93" w:rsidRDefault="00612699" w:rsidP="00612699">
      <w:pPr>
        <w:keepNext/>
        <w:keepLines/>
        <w:spacing w:before="40" w:after="0"/>
        <w:outlineLvl w:val="3"/>
        <w:rPr>
          <w:rFonts w:eastAsiaTheme="majorEastAsia" w:cstheme="majorBidi"/>
          <w:b/>
          <w:iCs/>
          <w:sz w:val="26"/>
        </w:rPr>
      </w:pPr>
      <w:r w:rsidRPr="008B6E93">
        <w:rPr>
          <w:rFonts w:eastAsiaTheme="majorEastAsia" w:cstheme="majorBidi"/>
          <w:b/>
          <w:iCs/>
          <w:sz w:val="26"/>
        </w:rPr>
        <w:t>Rodriguez decision destroys minority student education</w:t>
      </w:r>
    </w:p>
    <w:p w:rsidR="00612699" w:rsidRPr="008B6E93" w:rsidRDefault="00612699" w:rsidP="00612699">
      <w:r w:rsidRPr="008B6E93">
        <w:t xml:space="preserve">Camille </w:t>
      </w:r>
      <w:r w:rsidRPr="002605D5">
        <w:rPr>
          <w:b/>
          <w:highlight w:val="yellow"/>
          <w:u w:val="single"/>
        </w:rPr>
        <w:t>Walsh, 2011</w:t>
      </w:r>
      <w:r w:rsidRPr="008B6E93">
        <w:t xml:space="preserve">, </w:t>
      </w:r>
      <w:r w:rsidRPr="008B6E93">
        <w:rPr>
          <w:u w:val="single"/>
        </w:rPr>
        <w:t xml:space="preserve">J.D. from Harvard Law School, Postdoctoral Fellow from the Indiana University Maurer School of Law, from the Berkeley La </w:t>
      </w:r>
      <w:proofErr w:type="spellStart"/>
      <w:r w:rsidRPr="008B6E93">
        <w:rPr>
          <w:u w:val="single"/>
        </w:rPr>
        <w:t>Raza</w:t>
      </w:r>
      <w:proofErr w:type="spellEnd"/>
      <w:r w:rsidRPr="008B6E93">
        <w:rPr>
          <w:u w:val="single"/>
        </w:rPr>
        <w:t xml:space="preserve"> Law Journal,</w:t>
      </w:r>
      <w:r w:rsidRPr="008B6E93">
        <w:t xml:space="preserve"> “ERASING RACE, DISMISSING CLASS: SAN ANTONIO INDEPENDENT SCHOOL DISTRICT V. RODRIGUEZ,” LexisNexis Database pg. 131-137.</w:t>
      </w:r>
    </w:p>
    <w:p w:rsidR="00612699" w:rsidRDefault="00612699" w:rsidP="00612699">
      <w:r w:rsidRPr="008B6E93">
        <w:rPr>
          <w:sz w:val="10"/>
          <w:szCs w:val="10"/>
        </w:rPr>
        <w:t xml:space="preserve">Perhaps the most important amicus brief in setting the form and argument of the majority opinion was from the state government representatives of thirty states seeking to overturn the decision. The majority opinion particularly cited </w:t>
      </w:r>
      <w:r w:rsidRPr="002605D5">
        <w:rPr>
          <w:b/>
          <w:highlight w:val="yellow"/>
          <w:u w:val="single"/>
        </w:rPr>
        <w:t>sociologist James Coleman</w:t>
      </w:r>
      <w:r w:rsidRPr="008B6E93">
        <w:t xml:space="preserve"> </w:t>
      </w:r>
      <w:r w:rsidRPr="008B6E93">
        <w:rPr>
          <w:sz w:val="10"/>
          <w:szCs w:val="10"/>
        </w:rPr>
        <w:t xml:space="preserve">- a citation later repeated by Justice Powell in his notes approving of the brief. n132 By the 1970s, Coleman, </w:t>
      </w:r>
      <w:r w:rsidRPr="002605D5">
        <w:rPr>
          <w:b/>
          <w:highlight w:val="yellow"/>
          <w:u w:val="single"/>
        </w:rPr>
        <w:t>author of the foreword to Private Wealth and Public Education,</w:t>
      </w:r>
      <w:r w:rsidRPr="008B6E93">
        <w:t xml:space="preserve"> </w:t>
      </w:r>
      <w:r w:rsidRPr="008B6E93">
        <w:rPr>
          <w:sz w:val="10"/>
          <w:szCs w:val="10"/>
        </w:rPr>
        <w:t>which was treated as the framework for many school finance suits, [*151] was firmly opposed to both school finance reform and busing. n133</w:t>
      </w:r>
      <w:r w:rsidRPr="008B6E93">
        <w:t xml:space="preserve"> </w:t>
      </w:r>
      <w:r w:rsidRPr="002605D5">
        <w:rPr>
          <w:b/>
          <w:highlight w:val="yellow"/>
          <w:u w:val="single"/>
        </w:rPr>
        <w:t>Coleman equated the revision of school financing on the Rodriguez model with the exploitative use of schools by "Hitler's Germany[,] ... Stalin's Russia[,] ... Mao's China[,] and ... Castro's Cuba."</w:t>
      </w:r>
      <w:r w:rsidRPr="008B6E93">
        <w:rPr>
          <w:b/>
          <w:u w:val="single"/>
        </w:rPr>
        <w:t xml:space="preserve"> </w:t>
      </w:r>
      <w:r w:rsidRPr="008B6E93">
        <w:rPr>
          <w:sz w:val="10"/>
          <w:szCs w:val="10"/>
        </w:rPr>
        <w:t>n134 The brief argued that Coleman's antipathy towards school finance reform was actually rooted in concern about maintaining "diversity" in public schools. n135 Although race was mentioned only once in its 119 pages, the appellants argued that</w:t>
      </w:r>
      <w:r w:rsidRPr="008B6E93">
        <w:t xml:space="preserve"> </w:t>
      </w:r>
      <w:r w:rsidRPr="002605D5">
        <w:rPr>
          <w:b/>
          <w:highlight w:val="yellow"/>
          <w:u w:val="single"/>
        </w:rPr>
        <w:t>the Rodriguez decision was "actually destructive of the interests of urban areas and the interests of minority children."</w:t>
      </w:r>
      <w:r w:rsidRPr="008B6E93">
        <w:t xml:space="preserve"> n136 The brief speculated that </w:t>
      </w:r>
      <w:r w:rsidRPr="002605D5">
        <w:rPr>
          <w:b/>
          <w:highlight w:val="yellow"/>
          <w:u w:val="single"/>
        </w:rPr>
        <w:t>implementation of the lower court's decision would potentially result in higher taxes for urban areas and a decrease in per-student expenditures in many large city school districts</w:t>
      </w:r>
      <w:r w:rsidRPr="008B6E93">
        <w:t xml:space="preserve">, </w:t>
      </w:r>
      <w:r w:rsidRPr="002605D5">
        <w:rPr>
          <w:b/>
          <w:highlight w:val="yellow"/>
          <w:u w:val="single"/>
        </w:rPr>
        <w:t>which</w:t>
      </w:r>
      <w:r w:rsidRPr="008B6E93">
        <w:rPr>
          <w:b/>
          <w:u w:val="single"/>
        </w:rPr>
        <w:t xml:space="preserve"> </w:t>
      </w:r>
      <w:r w:rsidRPr="008B6E93">
        <w:t xml:space="preserve">they argued </w:t>
      </w:r>
      <w:r w:rsidRPr="002605D5">
        <w:rPr>
          <w:b/>
          <w:highlight w:val="yellow"/>
          <w:u w:val="single"/>
        </w:rPr>
        <w:t>would harm the educational opportunities of the high percentage of racial minorities in those cities.</w:t>
      </w:r>
      <w:r w:rsidRPr="008B6E93">
        <w:t xml:space="preserve"> n137</w:t>
      </w:r>
    </w:p>
    <w:p w:rsidR="00612699" w:rsidRDefault="00612699" w:rsidP="00612699">
      <w:pPr>
        <w:pStyle w:val="Heading4"/>
      </w:pPr>
      <w:r>
        <w:t>Studies show students learning English were graduating at lower rates and state programs were insufficiently funded</w:t>
      </w:r>
    </w:p>
    <w:p w:rsidR="00612699" w:rsidRDefault="00612699" w:rsidP="00612699">
      <w:r w:rsidRPr="00077DBF">
        <w:rPr>
          <w:rStyle w:val="Style13ptBold"/>
        </w:rPr>
        <w:t>Hunter</w:t>
      </w:r>
      <w:r>
        <w:rPr>
          <w:rStyle w:val="Style13ptBold"/>
        </w:rPr>
        <w:t xml:space="preserve"> and </w:t>
      </w:r>
      <w:proofErr w:type="spellStart"/>
      <w:r>
        <w:rPr>
          <w:rStyle w:val="Style13ptBold"/>
        </w:rPr>
        <w:t>Gebhardt</w:t>
      </w:r>
      <w:proofErr w:type="spellEnd"/>
      <w:r w:rsidRPr="00077DBF">
        <w:rPr>
          <w:rStyle w:val="Style13ptBold"/>
        </w:rPr>
        <w:t xml:space="preserve"> 16</w:t>
      </w:r>
      <w:r>
        <w:rPr>
          <w:rStyle w:val="Style13ptBold"/>
        </w:rPr>
        <w:t xml:space="preserve"> </w:t>
      </w:r>
      <w:r w:rsidRPr="00077DBF">
        <w:t>(</w:t>
      </w:r>
      <w:r>
        <w:t xml:space="preserve">Molly A. Hunter and </w:t>
      </w:r>
      <w:proofErr w:type="spellStart"/>
      <w:r>
        <w:t>and</w:t>
      </w:r>
      <w:proofErr w:type="spellEnd"/>
      <w:r>
        <w:t xml:space="preserve"> Kathleen J. </w:t>
      </w:r>
      <w:proofErr w:type="spellStart"/>
      <w:r>
        <w:t>Gebhardt</w:t>
      </w:r>
      <w:proofErr w:type="spellEnd"/>
      <w:r>
        <w:t>; March, 2016; Director, Education Justice, The National Program at the Education Law Center and Executive Director, Children's Voices in Colorado; University of Richmond Law Review; LexisNexis)</w:t>
      </w:r>
    </w:p>
    <w:p w:rsidR="00612699" w:rsidRPr="003E2FAE" w:rsidRDefault="00612699" w:rsidP="00612699">
      <w:r w:rsidRPr="00F0307B">
        <w:rPr>
          <w:rStyle w:val="StyleUnderline"/>
        </w:rPr>
        <w:t>Achievement test scores of Colorado Limited English Proficient students in reading, writing, and mathematics are significantly lower than average scores statewide.</w:t>
      </w:r>
      <w:r w:rsidRPr="003E2FAE">
        <w:t xml:space="preserve"> </w:t>
      </w:r>
      <w:proofErr w:type="gramStart"/>
      <w:r w:rsidRPr="003E2FAE">
        <w:t>n117</w:t>
      </w:r>
      <w:proofErr w:type="gramEnd"/>
      <w:r w:rsidRPr="003E2FAE">
        <w:t xml:space="preserve"> </w:t>
      </w:r>
      <w:r w:rsidRPr="00F0307B">
        <w:rPr>
          <w:rStyle w:val="StyleUnderline"/>
        </w:rPr>
        <w:t>The graduation rate of ELL</w:t>
      </w:r>
      <w:r>
        <w:rPr>
          <w:rStyle w:val="StyleUnderline"/>
        </w:rPr>
        <w:t xml:space="preserve"> (English language learner)</w:t>
      </w:r>
      <w:r w:rsidRPr="00F0307B">
        <w:rPr>
          <w:rStyle w:val="StyleUnderline"/>
        </w:rPr>
        <w:t xml:space="preserve"> students in Colorado for the year 2009 was 53%, as compared to the state average graduation rate of 75%.</w:t>
      </w:r>
      <w:r w:rsidRPr="003E2FAE">
        <w:t xml:space="preserve"> n118 </w:t>
      </w:r>
      <w:r w:rsidRPr="00F0307B">
        <w:rPr>
          <w:rStyle w:val="StyleUnderline"/>
        </w:rPr>
        <w:t>The court found that the Colorado English Language Proficiency Act provides insufficient funding in Colorado to provide the types of effective instructional and support programs for ELLs mandated by [federal law], supported by research, and recommended by [the Colorado Department of Education] in its own guidebook ... . State funds barely cover the costs of administering the [annual] Colorado English Language Assessment (CELA) test."</w:t>
      </w:r>
      <w:r w:rsidRPr="003E2FAE">
        <w:t xml:space="preserve"> n119</w:t>
      </w:r>
    </w:p>
    <w:p w:rsidR="00612699" w:rsidRDefault="00612699" w:rsidP="00612699"/>
    <w:p w:rsidR="00CD188A" w:rsidRDefault="00CD188A">
      <w:pPr>
        <w:rPr>
          <w:rFonts w:eastAsiaTheme="majorEastAsia" w:cstheme="majorBidi"/>
          <w:b/>
          <w:iCs/>
        </w:rPr>
      </w:pPr>
      <w:r>
        <w:br w:type="page"/>
      </w:r>
    </w:p>
    <w:p w:rsidR="00612699" w:rsidRDefault="00612699" w:rsidP="00612699">
      <w:pPr>
        <w:pStyle w:val="Heading4"/>
      </w:pPr>
      <w:r>
        <w:t>Rodriguez decision destroys minority student education</w:t>
      </w:r>
    </w:p>
    <w:p w:rsidR="00612699" w:rsidRPr="00461AE8" w:rsidRDefault="00612699" w:rsidP="00612699">
      <w:r>
        <w:t xml:space="preserve">Camille </w:t>
      </w:r>
      <w:r w:rsidRPr="002605D5">
        <w:rPr>
          <w:b/>
          <w:highlight w:val="yellow"/>
          <w:u w:val="single"/>
        </w:rPr>
        <w:t>Walsh, 2011</w:t>
      </w:r>
      <w:r>
        <w:t xml:space="preserve">, </w:t>
      </w:r>
      <w:r w:rsidRPr="001B3A63">
        <w:rPr>
          <w:u w:val="single"/>
        </w:rPr>
        <w:t xml:space="preserve">J.D. from Harvard Law School, Postdoctoral Fellow from the Indiana University Maurer School of Law, from the Berkeley La </w:t>
      </w:r>
      <w:proofErr w:type="spellStart"/>
      <w:r w:rsidRPr="001B3A63">
        <w:rPr>
          <w:u w:val="single"/>
        </w:rPr>
        <w:t>Raza</w:t>
      </w:r>
      <w:proofErr w:type="spellEnd"/>
      <w:r w:rsidRPr="001B3A63">
        <w:rPr>
          <w:u w:val="single"/>
        </w:rPr>
        <w:t xml:space="preserve"> Law Journal,</w:t>
      </w:r>
      <w:r>
        <w:t xml:space="preserve"> “</w:t>
      </w:r>
      <w:r w:rsidRPr="00461AE8">
        <w:t>ERASING RACE, DISMISSING CLASS: SAN ANTONIO INDEPENDENT SCHOOL DISTRICT V.</w:t>
      </w:r>
      <w:r>
        <w:t xml:space="preserve"> </w:t>
      </w:r>
      <w:r w:rsidRPr="00461AE8">
        <w:t>RODRIGUEZ</w:t>
      </w:r>
      <w:r>
        <w:t>,” LexisNexis Database pg. 131-137.</w:t>
      </w:r>
    </w:p>
    <w:p w:rsidR="00612699" w:rsidRPr="00CD188A" w:rsidRDefault="00612699" w:rsidP="00612699">
      <w:r w:rsidRPr="00CD188A">
        <w:t xml:space="preserve">Perhaps the most important amicus brief in setting the form and argument of the majority opinion was from the state government representatives of thirty states seeking to overturn the decision. The majority opinion particularly cited </w:t>
      </w:r>
      <w:r w:rsidRPr="002605D5">
        <w:rPr>
          <w:b/>
          <w:highlight w:val="yellow"/>
          <w:u w:val="single"/>
        </w:rPr>
        <w:t>sociologist James Coleman</w:t>
      </w:r>
      <w:r w:rsidRPr="00CD188A">
        <w:t xml:space="preserve"> - a citation later repeated by Justice Powell in his notes approving of the brief. n132 By the 1970s, Coleman, </w:t>
      </w:r>
      <w:r w:rsidRPr="002605D5">
        <w:rPr>
          <w:b/>
          <w:highlight w:val="yellow"/>
          <w:u w:val="single"/>
        </w:rPr>
        <w:t>author of the foreword to Private Wealth and Public Education,</w:t>
      </w:r>
      <w:r w:rsidRPr="00CD188A">
        <w:t xml:space="preserve"> which was treated as the framework for many school finance suits, [*151] was firmly opposed to both school finance reform and busing. n133 </w:t>
      </w:r>
      <w:r w:rsidRPr="002605D5">
        <w:rPr>
          <w:b/>
          <w:highlight w:val="yellow"/>
          <w:u w:val="single"/>
        </w:rPr>
        <w:t>Coleman equated the revision of school financing on the Rodriguez model with the exploitative use of schools by "Hitler's Germany[,] ... Stalin's Russia[,] ... Mao's China[,] and ... Castro's Cuba."</w:t>
      </w:r>
      <w:r w:rsidRPr="00681470">
        <w:rPr>
          <w:b/>
          <w:u w:val="single"/>
        </w:rPr>
        <w:t xml:space="preserve"> </w:t>
      </w:r>
      <w:r w:rsidRPr="00CD188A">
        <w:t xml:space="preserve">n134 The brief argued that Coleman's antipathy towards school finance reform was actually rooted in concern about maintaining "diversity" in public schools. n135 Although race was mentioned only once in its 119 pages, the appellants argued that </w:t>
      </w:r>
      <w:r w:rsidRPr="002605D5">
        <w:rPr>
          <w:b/>
          <w:highlight w:val="yellow"/>
          <w:u w:val="single"/>
        </w:rPr>
        <w:t>the Rodriguez decision was "actually destructive of the interests of urban areas and the interests of minority children."</w:t>
      </w:r>
      <w:r w:rsidRPr="00CD188A">
        <w:t xml:space="preserve"> n136 The brief speculated that </w:t>
      </w:r>
      <w:r w:rsidRPr="002605D5">
        <w:rPr>
          <w:b/>
          <w:highlight w:val="yellow"/>
          <w:u w:val="single"/>
        </w:rPr>
        <w:t>implementation of the lower court's decision would potentially result in higher taxes for urban areas and a decrease in per-student expenditures in many large city school districts</w:t>
      </w:r>
      <w:r w:rsidRPr="00CD188A">
        <w:t xml:space="preserve">, </w:t>
      </w:r>
      <w:r w:rsidRPr="002605D5">
        <w:rPr>
          <w:b/>
          <w:highlight w:val="yellow"/>
          <w:u w:val="single"/>
        </w:rPr>
        <w:t>which</w:t>
      </w:r>
      <w:r w:rsidRPr="00681470">
        <w:rPr>
          <w:b/>
          <w:u w:val="single"/>
        </w:rPr>
        <w:t xml:space="preserve"> </w:t>
      </w:r>
      <w:r w:rsidRPr="00CD188A">
        <w:t xml:space="preserve">they argued </w:t>
      </w:r>
      <w:r w:rsidRPr="002605D5">
        <w:rPr>
          <w:b/>
          <w:highlight w:val="yellow"/>
          <w:u w:val="single"/>
        </w:rPr>
        <w:t>would harm the educational opportunities of the high percentage of racial minorities in those cities.</w:t>
      </w:r>
      <w:r w:rsidRPr="00CD188A">
        <w:t xml:space="preserve"> n137</w:t>
      </w:r>
    </w:p>
    <w:p w:rsidR="00612699" w:rsidRDefault="00612699" w:rsidP="00612699">
      <w:pPr>
        <w:pStyle w:val="Heading3"/>
      </w:pPr>
      <w:r>
        <w:t>Inequality</w:t>
      </w:r>
    </w:p>
    <w:p w:rsidR="00FD3612" w:rsidRDefault="00FD3612" w:rsidP="00FD3612">
      <w:pPr>
        <w:pStyle w:val="Heading4"/>
      </w:pPr>
      <w:r>
        <w:t>Disparities in wealth causes discrimination against the poor and negatively affects a child’s education.</w:t>
      </w:r>
    </w:p>
    <w:p w:rsidR="00FD3612" w:rsidRPr="00B40E18" w:rsidRDefault="00FD3612" w:rsidP="00FD3612">
      <w:pPr>
        <w:rPr>
          <w:rStyle w:val="Style13ptBold"/>
        </w:rPr>
      </w:pPr>
      <w:r w:rsidRPr="00B40E18">
        <w:rPr>
          <w:rStyle w:val="Style13ptBold"/>
        </w:rPr>
        <w:t xml:space="preserve">Richard A. Epstein, 2015, Professor of Law at New York University City of Law, NYU Journal of Law &amp; Liberty, Lexis </w:t>
      </w:r>
      <w:proofErr w:type="spellStart"/>
      <w:r w:rsidRPr="00B40E18">
        <w:rPr>
          <w:rStyle w:val="Style13ptBold"/>
        </w:rPr>
        <w:t>Nexis</w:t>
      </w:r>
      <w:proofErr w:type="spellEnd"/>
      <w:r w:rsidRPr="00B40E18">
        <w:rPr>
          <w:rStyle w:val="Style13ptBold"/>
        </w:rPr>
        <w:t>, 9 NYU J.L. &amp; Liberty 723</w:t>
      </w:r>
    </w:p>
    <w:p w:rsidR="00FD3612" w:rsidRPr="00850CA3" w:rsidRDefault="00FD3612" w:rsidP="00FD3612">
      <w:r w:rsidRPr="00850CA3">
        <w:t xml:space="preserve">"We are called upon to determine whether the California public school financing system, with its </w:t>
      </w:r>
      <w:r w:rsidRPr="002605D5">
        <w:rPr>
          <w:rStyle w:val="StyleUnderline"/>
          <w:highlight w:val="yellow"/>
        </w:rPr>
        <w:t>substantial dependence on local property taxes and resultant wide disparities in school revenue, violates the equal protection clause of the Fourteenth Amendment</w:t>
      </w:r>
      <w:r w:rsidRPr="002605D5">
        <w:rPr>
          <w:highlight w:val="yellow"/>
        </w:rPr>
        <w:t>.</w:t>
      </w:r>
      <w:r w:rsidRPr="00850CA3">
        <w:t xml:space="preserve"> We have determined that </w:t>
      </w:r>
      <w:r w:rsidRPr="002605D5">
        <w:rPr>
          <w:rStyle w:val="StyleUnderline"/>
          <w:highlight w:val="yellow"/>
        </w:rPr>
        <w:t>this funding scheme invidiously discriminates against the poor because it makes the quality of a child's education a function of the wealth of his parents and neighbors</w:t>
      </w:r>
      <w:r w:rsidRPr="002605D5">
        <w:rPr>
          <w:highlight w:val="yellow"/>
        </w:rPr>
        <w:t>.</w:t>
      </w:r>
      <w:r w:rsidRPr="00850CA3">
        <w:t xml:space="preserve"> Recognizing as we must that the right to an education in our public schools is a fundamental interest which cannot be conditioned on wealth, we can discern no compelling state purpose necessitating the present method of financing. We have concluded, therefore, that </w:t>
      </w:r>
      <w:r w:rsidRPr="002605D5">
        <w:rPr>
          <w:rStyle w:val="StyleUnderline"/>
          <w:highlight w:val="yellow"/>
        </w:rPr>
        <w:t>such a system cannot withstand constitutional challenge and must fall before the equal protection clause</w:t>
      </w:r>
      <w:r w:rsidRPr="00850CA3">
        <w:rPr>
          <w:rStyle w:val="StyleUnderline"/>
        </w:rPr>
        <w:t>."</w:t>
      </w:r>
    </w:p>
    <w:p w:rsidR="00FD3612" w:rsidRPr="00FD3612" w:rsidRDefault="00FD3612" w:rsidP="00FD3612"/>
    <w:p w:rsidR="00612699" w:rsidRDefault="00CD188A" w:rsidP="00612699">
      <w:pPr>
        <w:pStyle w:val="Heading4"/>
      </w:pPr>
      <w:r>
        <w:t>B</w:t>
      </w:r>
      <w:r w:rsidR="00612699">
        <w:t>eing</w:t>
      </w:r>
      <w:r w:rsidR="00612699">
        <w:rPr>
          <w:sz w:val="22"/>
        </w:rPr>
        <w:t xml:space="preserve"> related to the financial resources of voters</w:t>
      </w:r>
      <w:r w:rsidR="00612699">
        <w:t xml:space="preserve"> is the reason that “poor” neighborhoods still struggle under the equal protection right.</w:t>
      </w:r>
    </w:p>
    <w:p w:rsidR="00612699" w:rsidRPr="00E159E0" w:rsidRDefault="00612699" w:rsidP="00612699">
      <w:pPr>
        <w:rPr>
          <w:rStyle w:val="StyleUnderline"/>
        </w:rPr>
      </w:pPr>
      <w:r w:rsidRPr="005C68F9">
        <w:rPr>
          <w:sz w:val="18"/>
        </w:rPr>
        <w:t>Henry</w:t>
      </w:r>
      <w:r w:rsidRPr="005C68F9">
        <w:t xml:space="preserve"> </w:t>
      </w:r>
      <w:r w:rsidRPr="005C68F9">
        <w:rPr>
          <w:b/>
        </w:rPr>
        <w:t>Rose</w:t>
      </w:r>
      <w:r w:rsidRPr="005C68F9">
        <w:t xml:space="preserve"> </w:t>
      </w:r>
      <w:r>
        <w:t>10 (</w:t>
      </w:r>
      <w:r w:rsidRPr="00E159E0">
        <w:rPr>
          <w:rStyle w:val="StyleUnderline"/>
        </w:rPr>
        <w:t xml:space="preserve">Henry rose is </w:t>
      </w:r>
      <w:proofErr w:type="spellStart"/>
      <w:proofErr w:type="gramStart"/>
      <w:r w:rsidRPr="00E159E0">
        <w:rPr>
          <w:rStyle w:val="StyleUnderline"/>
        </w:rPr>
        <w:t>a</w:t>
      </w:r>
      <w:proofErr w:type="spellEnd"/>
      <w:proofErr w:type="gramEnd"/>
      <w:r w:rsidRPr="00E159E0">
        <w:rPr>
          <w:rStyle w:val="StyleUnderline"/>
        </w:rPr>
        <w:t xml:space="preserve"> Associate Professor of Law</w:t>
      </w:r>
      <w:r w:rsidRPr="005C68F9">
        <w:rPr>
          <w:sz w:val="20"/>
        </w:rPr>
        <w:t xml:space="preserve">, </w:t>
      </w:r>
      <w:r w:rsidRPr="00E159E0">
        <w:rPr>
          <w:rStyle w:val="StyleUnderline"/>
        </w:rPr>
        <w:t>Loyola University Chicago School of Law</w:t>
      </w:r>
      <w:r w:rsidRPr="005C68F9">
        <w:rPr>
          <w:sz w:val="20"/>
        </w:rPr>
        <w:t xml:space="preserve">. Nova Law Review. </w:t>
      </w:r>
      <w:proofErr w:type="gramStart"/>
      <w:r w:rsidRPr="00E159E0">
        <w:rPr>
          <w:rStyle w:val="StyleUnderline"/>
        </w:rPr>
        <w:t>“ Poor</w:t>
      </w:r>
      <w:proofErr w:type="gramEnd"/>
      <w:r w:rsidRPr="00E159E0">
        <w:rPr>
          <w:rStyle w:val="StyleUnderline"/>
        </w:rPr>
        <w:t xml:space="preserve"> as a Suspect Class Under the Equal Protection Clause</w:t>
      </w:r>
      <w:r w:rsidRPr="005C68F9">
        <w:rPr>
          <w:i/>
          <w:sz w:val="20"/>
        </w:rPr>
        <w:t xml:space="preserve">: </w:t>
      </w:r>
      <w:r w:rsidRPr="00E159E0">
        <w:rPr>
          <w:rStyle w:val="StyleUnderline"/>
        </w:rPr>
        <w:t>An Open Constitutional Question”)//L</w:t>
      </w:r>
      <w:r>
        <w:rPr>
          <w:rStyle w:val="StyleUnderline"/>
        </w:rPr>
        <w:t>M</w:t>
      </w:r>
    </w:p>
    <w:p w:rsidR="00612699" w:rsidRPr="00E159E0" w:rsidRDefault="00612699" w:rsidP="00612699">
      <w:pPr>
        <w:rPr>
          <w:u w:val="single"/>
        </w:rPr>
      </w:pPr>
      <w:r w:rsidRPr="00E159E0">
        <w:rPr>
          <w:rStyle w:val="StyleUnderline"/>
        </w:rPr>
        <w:t xml:space="preserve">It is now </w:t>
      </w:r>
      <w:proofErr w:type="spellStart"/>
      <w:r w:rsidRPr="00E159E0">
        <w:rPr>
          <w:rStyle w:val="StyleUnderline"/>
        </w:rPr>
        <w:t>blackletter</w:t>
      </w:r>
      <w:proofErr w:type="spellEnd"/>
      <w:r w:rsidRPr="00E159E0">
        <w:rPr>
          <w:rStyle w:val="StyleUnderline"/>
        </w:rPr>
        <w:t xml:space="preserve"> law</w:t>
      </w:r>
      <w:r w:rsidRPr="00105BF5">
        <w:rPr>
          <w:sz w:val="14"/>
        </w:rPr>
        <w:t xml:space="preserve">, </w:t>
      </w:r>
      <w:r w:rsidRPr="00E159E0">
        <w:rPr>
          <w:rStyle w:val="StyleUnderline"/>
        </w:rPr>
        <w:t>taught to thousands of American law students</w:t>
      </w:r>
      <w:r w:rsidRPr="00105BF5">
        <w:rPr>
          <w:sz w:val="14"/>
        </w:rPr>
        <w:t xml:space="preserve">, </w:t>
      </w:r>
      <w:r w:rsidRPr="00E159E0">
        <w:rPr>
          <w:rStyle w:val="StyleUnderline"/>
        </w:rPr>
        <w:t>that the poor are neither a quasi-suspect nor a suspect class under the Equal Protection Clause of the Fourteenth Amendment to the United States Constitution</w:t>
      </w:r>
      <w:r w:rsidRPr="00105BF5">
        <w:rPr>
          <w:sz w:val="14"/>
        </w:rPr>
        <w:t xml:space="preserve">. </w:t>
      </w:r>
      <w:r w:rsidRPr="00E159E0">
        <w:rPr>
          <w:rStyle w:val="StyleUnderline"/>
        </w:rPr>
        <w:t>n1 The United States Supreme Court has stated that the poor are not a suspect class</w:t>
      </w:r>
      <w:r w:rsidRPr="00105BF5">
        <w:rPr>
          <w:sz w:val="14"/>
        </w:rPr>
        <w:t>: "</w:t>
      </w:r>
      <w:r w:rsidRPr="00E159E0">
        <w:rPr>
          <w:rStyle w:val="StyleUnderline"/>
        </w:rPr>
        <w:t>for this Court has held repeatedly that poverty</w:t>
      </w:r>
      <w:r w:rsidRPr="00105BF5">
        <w:rPr>
          <w:sz w:val="14"/>
        </w:rPr>
        <w:t xml:space="preserve">, </w:t>
      </w:r>
      <w:r w:rsidRPr="00E159E0">
        <w:rPr>
          <w:rStyle w:val="StyleUnderline"/>
        </w:rPr>
        <w:t>standing alone</w:t>
      </w:r>
      <w:r w:rsidRPr="00105BF5">
        <w:rPr>
          <w:sz w:val="14"/>
        </w:rPr>
        <w:t xml:space="preserve">, </w:t>
      </w:r>
      <w:r w:rsidRPr="00E159E0">
        <w:rPr>
          <w:rStyle w:val="StyleUnderline"/>
        </w:rPr>
        <w:t>is not a suspect classification." n2 It is the thesis of this article that the issue of whether the poor are a suspect or quasi-suspect class under traditional Equal Protection jurisprudence has not been decided by the Supreme Court.</w:t>
      </w:r>
      <w:r w:rsidRPr="00105BF5">
        <w:rPr>
          <w:sz w:val="14"/>
        </w:rPr>
        <w:t xml:space="preserve"> In fact, </w:t>
      </w:r>
      <w:r w:rsidRPr="00E159E0">
        <w:rPr>
          <w:rStyle w:val="StyleUnderline"/>
        </w:rPr>
        <w:t>language in one majority opinion of the Supreme Court indicates that the poor are a suspect class and classifications based on this status should receive strict scrutiny from the courts</w:t>
      </w:r>
      <w:r w:rsidRPr="00105BF5">
        <w:rPr>
          <w:sz w:val="14"/>
        </w:rPr>
        <w:t>: "</w:t>
      </w:r>
      <w:r w:rsidRPr="00E159E0">
        <w:rPr>
          <w:rStyle w:val="StyleUnderline"/>
        </w:rPr>
        <w:t xml:space="preserve">And </w:t>
      </w:r>
      <w:r w:rsidRPr="002605D5">
        <w:rPr>
          <w:rStyle w:val="StyleUnderline"/>
          <w:highlight w:val="yellow"/>
        </w:rPr>
        <w:t>a careful examination on our part is especially warranted where lines are drawn on the basis of wealth or race</w:t>
      </w:r>
      <w:r w:rsidRPr="002605D5">
        <w:rPr>
          <w:sz w:val="14"/>
          <w:highlight w:val="yellow"/>
        </w:rPr>
        <w:t xml:space="preserve">, </w:t>
      </w:r>
      <w:r w:rsidRPr="002605D5">
        <w:rPr>
          <w:rStyle w:val="StyleUnderline"/>
          <w:highlight w:val="yellow"/>
        </w:rPr>
        <w:t>two factors which would independently render a classification highly suspect and thereby demand a more exacting judicial scrutiny."</w:t>
      </w:r>
      <w:r w:rsidRPr="00E159E0">
        <w:rPr>
          <w:rStyle w:val="StyleUnderline"/>
        </w:rPr>
        <w:t xml:space="preserve"> n3 This article will examine the Supreme Court's suspect class analysis under the Equal Protection Clause and will explore its application to indigent persons</w:t>
      </w:r>
      <w:r w:rsidRPr="00105BF5">
        <w:rPr>
          <w:sz w:val="14"/>
        </w:rPr>
        <w:t xml:space="preserve">. </w:t>
      </w:r>
      <w:r w:rsidRPr="00E159E0">
        <w:rPr>
          <w:rStyle w:val="StyleUnderline"/>
        </w:rPr>
        <w:t>The primary contention of this article is that the issue of whether the poor are a quasi-suspect or suspect class under Equal Protection remains an open constitutional question</w:t>
      </w:r>
      <w:r w:rsidRPr="00105BF5">
        <w:rPr>
          <w:sz w:val="14"/>
        </w:rPr>
        <w:t xml:space="preserve">. </w:t>
      </w:r>
      <w:proofErr w:type="spellStart"/>
      <w:r w:rsidRPr="00105BF5">
        <w:rPr>
          <w:sz w:val="14"/>
        </w:rPr>
        <w:t>II.</w:t>
      </w:r>
      <w:r w:rsidRPr="00E159E0">
        <w:rPr>
          <w:rStyle w:val="StyleUnderline"/>
        </w:rPr>
        <w:t>Development</w:t>
      </w:r>
      <w:proofErr w:type="spellEnd"/>
      <w:r w:rsidRPr="00E159E0">
        <w:rPr>
          <w:rStyle w:val="StyleUnderline"/>
        </w:rPr>
        <w:t xml:space="preserve"> of Suspect Class Categories in Equal Protection Jurisprudence The roots of the suspect class categories emerged in 1938 in what has been described as </w:t>
      </w:r>
      <w:r w:rsidRPr="00105BF5">
        <w:rPr>
          <w:sz w:val="14"/>
        </w:rPr>
        <w:t>"</w:t>
      </w:r>
      <w:r w:rsidRPr="00E159E0">
        <w:rPr>
          <w:rStyle w:val="StyleUnderline"/>
        </w:rPr>
        <w:t>the most famous footnote in the Court's history</w:t>
      </w:r>
      <w:r w:rsidRPr="00105BF5">
        <w:rPr>
          <w:sz w:val="14"/>
        </w:rPr>
        <w:t xml:space="preserve">" </w:t>
      </w:r>
      <w:r w:rsidRPr="00E159E0">
        <w:rPr>
          <w:rStyle w:val="StyleUnderline"/>
        </w:rPr>
        <w:t>n4 ---note four of United States v</w:t>
      </w:r>
      <w:r w:rsidRPr="00105BF5">
        <w:rPr>
          <w:sz w:val="14"/>
        </w:rPr>
        <w:t xml:space="preserve">. </w:t>
      </w:r>
      <w:proofErr w:type="spellStart"/>
      <w:r w:rsidRPr="00105BF5">
        <w:rPr>
          <w:sz w:val="14"/>
        </w:rPr>
        <w:t>Carolene</w:t>
      </w:r>
      <w:proofErr w:type="spellEnd"/>
      <w:r w:rsidRPr="00105BF5">
        <w:rPr>
          <w:sz w:val="14"/>
        </w:rPr>
        <w:t xml:space="preserve"> Products Co. </w:t>
      </w:r>
      <w:r w:rsidRPr="00E159E0">
        <w:rPr>
          <w:rStyle w:val="StyleUnderline"/>
        </w:rPr>
        <w:t>n5 Reflecting on the new deference that the Supreme Court would apply to judicial review of constitutional challenges to economic regulatory legislation</w:t>
      </w:r>
      <w:r w:rsidRPr="00105BF5">
        <w:rPr>
          <w:sz w:val="14"/>
        </w:rPr>
        <w:t xml:space="preserve">, </w:t>
      </w:r>
      <w:r w:rsidRPr="00E159E0">
        <w:rPr>
          <w:rStyle w:val="StyleUnderline"/>
        </w:rPr>
        <w:t xml:space="preserve">Justice Stone suggested in note four of his majority opinion in </w:t>
      </w:r>
      <w:proofErr w:type="spellStart"/>
      <w:r w:rsidRPr="00E159E0">
        <w:rPr>
          <w:rStyle w:val="StyleUnderline"/>
        </w:rPr>
        <w:t>Carolene</w:t>
      </w:r>
      <w:proofErr w:type="spellEnd"/>
      <w:r w:rsidRPr="00E159E0">
        <w:rPr>
          <w:rStyle w:val="StyleUnderline"/>
        </w:rPr>
        <w:t xml:space="preserve"> Products that more searching [*409] judicial review should be applied to legislation that</w:t>
      </w:r>
      <w:r w:rsidRPr="00105BF5">
        <w:rPr>
          <w:sz w:val="14"/>
        </w:rPr>
        <w:t xml:space="preserve">, inter alia, reflects "prejudice against discrete and insular minorities" </w:t>
      </w:r>
      <w:r w:rsidRPr="00E159E0">
        <w:rPr>
          <w:rStyle w:val="StyleUnderline"/>
        </w:rPr>
        <w:t>who may be inadequately protected in the majoritarian political process</w:t>
      </w:r>
      <w:r w:rsidRPr="00105BF5">
        <w:rPr>
          <w:sz w:val="14"/>
        </w:rPr>
        <w:t xml:space="preserve">. </w:t>
      </w:r>
      <w:proofErr w:type="gramStart"/>
      <w:r w:rsidRPr="00105BF5">
        <w:rPr>
          <w:sz w:val="14"/>
        </w:rPr>
        <w:t>n6</w:t>
      </w:r>
      <w:proofErr w:type="gramEnd"/>
      <w:r w:rsidRPr="00105BF5">
        <w:rPr>
          <w:sz w:val="14"/>
        </w:rPr>
        <w:t xml:space="preserve"> In 1944</w:t>
      </w:r>
      <w:r w:rsidRPr="002605D5">
        <w:rPr>
          <w:sz w:val="14"/>
          <w:highlight w:val="yellow"/>
        </w:rPr>
        <w:t xml:space="preserve">, </w:t>
      </w:r>
      <w:r w:rsidRPr="002605D5">
        <w:rPr>
          <w:rStyle w:val="StyleUnderline"/>
          <w:highlight w:val="yellow"/>
        </w:rPr>
        <w:t>the Supreme Court began to identify those minority groups that would be entitled to special constitutional protection</w:t>
      </w:r>
      <w:r w:rsidRPr="002605D5">
        <w:rPr>
          <w:sz w:val="14"/>
          <w:highlight w:val="yellow"/>
        </w:rPr>
        <w:t>.</w:t>
      </w:r>
      <w:r w:rsidRPr="00105BF5">
        <w:rPr>
          <w:sz w:val="14"/>
        </w:rPr>
        <w:t xml:space="preserve"> n7 In </w:t>
      </w:r>
      <w:proofErr w:type="spellStart"/>
      <w:r w:rsidRPr="00105BF5">
        <w:rPr>
          <w:sz w:val="14"/>
        </w:rPr>
        <w:t>Korematsu</w:t>
      </w:r>
      <w:proofErr w:type="spellEnd"/>
      <w:r w:rsidRPr="00105BF5">
        <w:rPr>
          <w:sz w:val="14"/>
        </w:rPr>
        <w:t xml:space="preserve"> v. United States, </w:t>
      </w:r>
      <w:r w:rsidRPr="00E159E0">
        <w:rPr>
          <w:rStyle w:val="StyleUnderline"/>
        </w:rPr>
        <w:t xml:space="preserve">n8 the majority wrote that </w:t>
      </w:r>
      <w:r w:rsidRPr="00105BF5">
        <w:rPr>
          <w:sz w:val="14"/>
        </w:rPr>
        <w:t>"</w:t>
      </w:r>
      <w:r w:rsidRPr="00E159E0">
        <w:rPr>
          <w:rStyle w:val="StyleUnderline"/>
        </w:rPr>
        <w:t>all legal restrictions which curtail the civil rights of a single racial group are immediately suspect</w:t>
      </w:r>
      <w:r w:rsidRPr="00105BF5">
        <w:rPr>
          <w:sz w:val="14"/>
        </w:rPr>
        <w:t xml:space="preserve">" </w:t>
      </w:r>
      <w:r w:rsidRPr="00E159E0">
        <w:rPr>
          <w:rStyle w:val="StyleUnderline"/>
        </w:rPr>
        <w:t xml:space="preserve">and the </w:t>
      </w:r>
      <w:r w:rsidRPr="00105BF5">
        <w:rPr>
          <w:sz w:val="14"/>
        </w:rPr>
        <w:t>"</w:t>
      </w:r>
      <w:r w:rsidRPr="002605D5">
        <w:rPr>
          <w:rStyle w:val="StyleUnderline"/>
          <w:highlight w:val="yellow"/>
        </w:rPr>
        <w:t>courts must subject them to the most rigid scrutiny."</w:t>
      </w:r>
      <w:r w:rsidRPr="00E159E0">
        <w:rPr>
          <w:rStyle w:val="StyleUnderline"/>
        </w:rPr>
        <w:t xml:space="preserve"> n9 Despite the heightened scrutiny</w:t>
      </w:r>
      <w:r w:rsidRPr="00105BF5">
        <w:rPr>
          <w:sz w:val="14"/>
        </w:rPr>
        <w:t xml:space="preserve">, </w:t>
      </w:r>
      <w:r w:rsidRPr="00E159E0">
        <w:rPr>
          <w:rStyle w:val="StyleUnderline"/>
        </w:rPr>
        <w:t xml:space="preserve">the Court in </w:t>
      </w:r>
      <w:proofErr w:type="spellStart"/>
      <w:r w:rsidRPr="00E159E0">
        <w:rPr>
          <w:rStyle w:val="StyleUnderline"/>
        </w:rPr>
        <w:t>Korematsu</w:t>
      </w:r>
      <w:proofErr w:type="spellEnd"/>
      <w:r w:rsidRPr="00E159E0">
        <w:rPr>
          <w:rStyle w:val="StyleUnderline"/>
        </w:rPr>
        <w:t xml:space="preserve"> went on to uphold the conviction of an American citizen of Japanese descent for violating an order of the U</w:t>
      </w:r>
      <w:r w:rsidRPr="00105BF5">
        <w:rPr>
          <w:sz w:val="14"/>
        </w:rPr>
        <w:t xml:space="preserve">.S. </w:t>
      </w:r>
      <w:r w:rsidRPr="00E159E0">
        <w:rPr>
          <w:rStyle w:val="StyleUnderline"/>
        </w:rPr>
        <w:t xml:space="preserve">Military excluding all persons of Japanese ancestry from any </w:t>
      </w:r>
      <w:r w:rsidRPr="00105BF5">
        <w:rPr>
          <w:sz w:val="14"/>
        </w:rPr>
        <w:t xml:space="preserve">"military area" in California. </w:t>
      </w:r>
      <w:proofErr w:type="gramStart"/>
      <w:r w:rsidRPr="00105BF5">
        <w:rPr>
          <w:sz w:val="14"/>
        </w:rPr>
        <w:t>n10</w:t>
      </w:r>
      <w:proofErr w:type="gramEnd"/>
      <w:r w:rsidRPr="00105BF5">
        <w:rPr>
          <w:sz w:val="14"/>
        </w:rPr>
        <w:t xml:space="preserve"> In </w:t>
      </w:r>
      <w:proofErr w:type="spellStart"/>
      <w:r w:rsidRPr="00105BF5">
        <w:rPr>
          <w:sz w:val="14"/>
        </w:rPr>
        <w:t>Bolling</w:t>
      </w:r>
      <w:proofErr w:type="spellEnd"/>
      <w:r w:rsidRPr="00105BF5">
        <w:rPr>
          <w:sz w:val="14"/>
        </w:rPr>
        <w:t xml:space="preserve"> v. Sharpe, </w:t>
      </w:r>
      <w:r w:rsidRPr="00E159E0">
        <w:rPr>
          <w:rStyle w:val="StyleUnderline"/>
        </w:rPr>
        <w:t>n11 a companion case to Brown v</w:t>
      </w:r>
      <w:r w:rsidRPr="00105BF5">
        <w:rPr>
          <w:sz w:val="14"/>
        </w:rPr>
        <w:t xml:space="preserve">. </w:t>
      </w:r>
      <w:r w:rsidRPr="00E159E0">
        <w:rPr>
          <w:rStyle w:val="StyleUnderline"/>
        </w:rPr>
        <w:t>Board of Education</w:t>
      </w:r>
      <w:r w:rsidRPr="00105BF5">
        <w:rPr>
          <w:sz w:val="14"/>
        </w:rPr>
        <w:t xml:space="preserve">, </w:t>
      </w:r>
      <w:r w:rsidRPr="00E159E0">
        <w:rPr>
          <w:rStyle w:val="StyleUnderline"/>
        </w:rPr>
        <w:t>n12 the Supreme Court held that the segregation of school children by race in the public schools in the District of Columbia violated the Fifth Amendment's guarantee against unjustified discrimination</w:t>
      </w:r>
      <w:r w:rsidRPr="00105BF5">
        <w:rPr>
          <w:sz w:val="14"/>
        </w:rPr>
        <w:t xml:space="preserve">. </w:t>
      </w:r>
      <w:r w:rsidRPr="00E159E0">
        <w:rPr>
          <w:rStyle w:val="StyleUnderline"/>
        </w:rPr>
        <w:t xml:space="preserve">n13 The majority in </w:t>
      </w:r>
      <w:proofErr w:type="spellStart"/>
      <w:r w:rsidRPr="00E159E0">
        <w:rPr>
          <w:rStyle w:val="StyleUnderline"/>
        </w:rPr>
        <w:t>Bolling</w:t>
      </w:r>
      <w:proofErr w:type="spellEnd"/>
      <w:r w:rsidRPr="00E159E0">
        <w:rPr>
          <w:rStyle w:val="StyleUnderline"/>
        </w:rPr>
        <w:t xml:space="preserve"> stated</w:t>
      </w:r>
      <w:r w:rsidRPr="00105BF5">
        <w:rPr>
          <w:sz w:val="14"/>
        </w:rPr>
        <w:t xml:space="preserve">: "Classifications based solely upon race Page 2 34 Nova L. Rev. 407, * must be scrutinized with particular care, </w:t>
      </w:r>
      <w:r w:rsidRPr="002605D5">
        <w:rPr>
          <w:rStyle w:val="StyleUnderline"/>
          <w:highlight w:val="yellow"/>
        </w:rPr>
        <w:t>since they are contrary to our traditions and hence constitutionally suspect." n14 The current Equal Protection test for reviewing governmental classifications on the basis of race began to develop</w:t>
      </w:r>
      <w:r w:rsidRPr="00E159E0">
        <w:rPr>
          <w:rStyle w:val="StyleUnderline"/>
        </w:rPr>
        <w:t xml:space="preserve"> in McLaughlin v</w:t>
      </w:r>
      <w:r w:rsidRPr="00105BF5">
        <w:rPr>
          <w:sz w:val="14"/>
        </w:rPr>
        <w:t xml:space="preserve">. Florida n15 in 1964. </w:t>
      </w:r>
      <w:proofErr w:type="gramStart"/>
      <w:r w:rsidRPr="00E159E0">
        <w:rPr>
          <w:rStyle w:val="StyleUnderline"/>
        </w:rPr>
        <w:t>n16</w:t>
      </w:r>
      <w:proofErr w:type="gramEnd"/>
      <w:r w:rsidRPr="00E159E0">
        <w:rPr>
          <w:rStyle w:val="StyleUnderline"/>
        </w:rPr>
        <w:t xml:space="preserve"> A Florida statute made it a crime for a Negro and a white person of the opposite sex who were not married to habitually share a nighttime room</w:t>
      </w:r>
      <w:r w:rsidRPr="00105BF5">
        <w:rPr>
          <w:sz w:val="14"/>
        </w:rPr>
        <w:t xml:space="preserve">. </w:t>
      </w:r>
      <w:proofErr w:type="gramStart"/>
      <w:r w:rsidRPr="00105BF5">
        <w:rPr>
          <w:sz w:val="14"/>
        </w:rPr>
        <w:t>n17</w:t>
      </w:r>
      <w:proofErr w:type="gramEnd"/>
      <w:r w:rsidRPr="00105BF5">
        <w:rPr>
          <w:sz w:val="14"/>
        </w:rPr>
        <w:t xml:space="preserve"> A biracial, </w:t>
      </w:r>
      <w:r w:rsidRPr="00E159E0">
        <w:rPr>
          <w:rStyle w:val="StyleUnderline"/>
        </w:rPr>
        <w:t>unmarried couple was convicted under the statute and they argued that the statute violated their Equal Protection rights under the Fourteenth Amendment</w:t>
      </w:r>
      <w:r w:rsidRPr="00105BF5">
        <w:rPr>
          <w:sz w:val="14"/>
        </w:rPr>
        <w:t xml:space="preserve">. </w:t>
      </w:r>
      <w:proofErr w:type="gramStart"/>
      <w:r w:rsidRPr="00E159E0">
        <w:rPr>
          <w:rStyle w:val="StyleUnderline"/>
        </w:rPr>
        <w:t>n18</w:t>
      </w:r>
      <w:proofErr w:type="gramEnd"/>
      <w:r w:rsidRPr="00E159E0">
        <w:rPr>
          <w:rStyle w:val="StyleUnderline"/>
        </w:rPr>
        <w:t xml:space="preserve"> The majority in McLaughlin concluded that the statute could only be upheld </w:t>
      </w:r>
      <w:r w:rsidRPr="00105BF5">
        <w:rPr>
          <w:sz w:val="14"/>
        </w:rPr>
        <w:t>"</w:t>
      </w:r>
      <w:r w:rsidRPr="00E159E0">
        <w:rPr>
          <w:rStyle w:val="StyleUnderline"/>
        </w:rPr>
        <w:t>if it is necessary</w:t>
      </w:r>
      <w:r w:rsidRPr="00105BF5">
        <w:rPr>
          <w:sz w:val="14"/>
        </w:rPr>
        <w:t xml:space="preserve">, </w:t>
      </w:r>
      <w:r w:rsidRPr="00E159E0">
        <w:rPr>
          <w:rStyle w:val="StyleUnderline"/>
        </w:rPr>
        <w:t>and not merely rationally [*410] related</w:t>
      </w:r>
      <w:r w:rsidRPr="00105BF5">
        <w:rPr>
          <w:sz w:val="14"/>
        </w:rPr>
        <w:t xml:space="preserve">, </w:t>
      </w:r>
      <w:r w:rsidRPr="00E159E0">
        <w:rPr>
          <w:rStyle w:val="StyleUnderline"/>
        </w:rPr>
        <w:t>to the accomplishment of a permissible state policy." n19 The Florida statute failed to satisfy this standard and was invalidated</w:t>
      </w:r>
      <w:r w:rsidRPr="00105BF5">
        <w:rPr>
          <w:sz w:val="14"/>
        </w:rPr>
        <w:t xml:space="preserve">. </w:t>
      </w:r>
      <w:proofErr w:type="gramStart"/>
      <w:r w:rsidRPr="00E159E0">
        <w:rPr>
          <w:rStyle w:val="StyleUnderline"/>
        </w:rPr>
        <w:t>n20</w:t>
      </w:r>
      <w:proofErr w:type="gramEnd"/>
      <w:r w:rsidRPr="00E159E0">
        <w:rPr>
          <w:rStyle w:val="StyleUnderline"/>
        </w:rPr>
        <w:t xml:space="preserve"> </w:t>
      </w:r>
      <w:r w:rsidRPr="002605D5">
        <w:rPr>
          <w:rStyle w:val="StyleUnderline"/>
          <w:highlight w:val="yellow"/>
        </w:rPr>
        <w:t>Later cases announced the current Equal Protection test for racial classifications</w:t>
      </w:r>
      <w:r w:rsidRPr="00105BF5">
        <w:rPr>
          <w:sz w:val="14"/>
        </w:rPr>
        <w:t xml:space="preserve">, strict scrutiny: </w:t>
      </w:r>
      <w:r w:rsidRPr="002605D5">
        <w:rPr>
          <w:rStyle w:val="StyleUnderline"/>
          <w:highlight w:val="yellow"/>
        </w:rPr>
        <w:t>Governmental classifications on the basis of race will only be upheld if they are justified by a compelling governmental interest and are necessary to the accomplishment of a legitimate governmental purpose</w:t>
      </w:r>
      <w:r w:rsidRPr="002605D5">
        <w:rPr>
          <w:sz w:val="14"/>
          <w:highlight w:val="yellow"/>
        </w:rPr>
        <w:t xml:space="preserve">. </w:t>
      </w:r>
      <w:proofErr w:type="gramStart"/>
      <w:r w:rsidRPr="002605D5">
        <w:rPr>
          <w:rStyle w:val="StyleUnderline"/>
          <w:highlight w:val="yellow"/>
        </w:rPr>
        <w:t>n21</w:t>
      </w:r>
      <w:proofErr w:type="gramEnd"/>
      <w:r w:rsidRPr="002605D5">
        <w:rPr>
          <w:rStyle w:val="StyleUnderline"/>
          <w:highlight w:val="yellow"/>
        </w:rPr>
        <w:t xml:space="preserve"> In addition to strict scrutiny being applied to classifications based on national origin and race</w:t>
      </w:r>
      <w:r w:rsidRPr="00105BF5">
        <w:rPr>
          <w:sz w:val="14"/>
        </w:rPr>
        <w:t xml:space="preserve">, it has also been applied to state classifications based on alienage. </w:t>
      </w:r>
      <w:r w:rsidRPr="00E159E0">
        <w:rPr>
          <w:rStyle w:val="StyleUnderline"/>
        </w:rPr>
        <w:t xml:space="preserve">n22 The Supreme Court first applied intermediate scrutiny to a quasi-suspect classification based on gender in 1976 and announced that in order for such a classification to satisfy Equal Protection it </w:t>
      </w:r>
      <w:r w:rsidRPr="00105BF5">
        <w:rPr>
          <w:sz w:val="14"/>
        </w:rPr>
        <w:t>"</w:t>
      </w:r>
      <w:r w:rsidRPr="00E159E0">
        <w:rPr>
          <w:rStyle w:val="StyleUnderline"/>
        </w:rPr>
        <w:t xml:space="preserve">must serve important governmental objectives and must be substantially related to </w:t>
      </w:r>
      <w:r w:rsidRPr="00105BF5">
        <w:rPr>
          <w:sz w:val="14"/>
        </w:rPr>
        <w:t xml:space="preserve">. . . those objectives." n23 Intermediate scrutiny was also applied to classifications based on illegitimacy in 1988. </w:t>
      </w:r>
      <w:proofErr w:type="gramStart"/>
      <w:r w:rsidRPr="00E159E0">
        <w:rPr>
          <w:rStyle w:val="StyleUnderline"/>
        </w:rPr>
        <w:t>n24</w:t>
      </w:r>
      <w:proofErr w:type="gramEnd"/>
      <w:r w:rsidRPr="00E159E0">
        <w:rPr>
          <w:rStyle w:val="StyleUnderline"/>
        </w:rPr>
        <w:t xml:space="preserve"> Heightened scrutiny has been rejected in Equal Protection challenges to classifications based on age n25 and mental retardation</w:t>
      </w:r>
      <w:r w:rsidRPr="00105BF5">
        <w:rPr>
          <w:sz w:val="14"/>
        </w:rPr>
        <w:t xml:space="preserve">. </w:t>
      </w:r>
      <w:proofErr w:type="gramStart"/>
      <w:r w:rsidRPr="00E159E0">
        <w:rPr>
          <w:rStyle w:val="StyleUnderline"/>
        </w:rPr>
        <w:t>n26</w:t>
      </w:r>
      <w:proofErr w:type="gramEnd"/>
      <w:r w:rsidRPr="00E159E0">
        <w:rPr>
          <w:rStyle w:val="StyleUnderline"/>
        </w:rPr>
        <w:t xml:space="preserve"> These classifications were subjected to minimal scrutiny---the classifications </w:t>
      </w:r>
      <w:r w:rsidRPr="00105BF5">
        <w:rPr>
          <w:sz w:val="14"/>
        </w:rPr>
        <w:t>"</w:t>
      </w:r>
      <w:r w:rsidRPr="00E159E0">
        <w:rPr>
          <w:rStyle w:val="StyleUnderline"/>
        </w:rPr>
        <w:t>must be rationally related to a legitimate government purpose</w:t>
      </w:r>
      <w:r w:rsidRPr="00105BF5">
        <w:rPr>
          <w:sz w:val="14"/>
        </w:rPr>
        <w:t xml:space="preserve">" </w:t>
      </w:r>
      <w:r w:rsidRPr="00E159E0">
        <w:rPr>
          <w:rStyle w:val="StyleUnderline"/>
        </w:rPr>
        <w:t>in order to withstand an Equal Protection challenge</w:t>
      </w:r>
      <w:r w:rsidRPr="00105BF5">
        <w:rPr>
          <w:sz w:val="14"/>
        </w:rPr>
        <w:t xml:space="preserve">. </w:t>
      </w:r>
      <w:proofErr w:type="gramStart"/>
      <w:r w:rsidRPr="00105BF5">
        <w:rPr>
          <w:sz w:val="14"/>
        </w:rPr>
        <w:t>n27</w:t>
      </w:r>
      <w:proofErr w:type="gramEnd"/>
      <w:r w:rsidRPr="00105BF5">
        <w:rPr>
          <w:sz w:val="14"/>
        </w:rPr>
        <w:t xml:space="preserve"> III. </w:t>
      </w:r>
      <w:r w:rsidRPr="00E159E0">
        <w:rPr>
          <w:rStyle w:val="StyleUnderline"/>
        </w:rPr>
        <w:t>Poverty and Equal Protection A</w:t>
      </w:r>
      <w:r w:rsidRPr="00105BF5">
        <w:rPr>
          <w:sz w:val="14"/>
        </w:rPr>
        <w:t xml:space="preserve">. Criminal Law Context In Edwards v. California, </w:t>
      </w:r>
      <w:r w:rsidRPr="00E159E0">
        <w:rPr>
          <w:rStyle w:val="StyleUnderline"/>
        </w:rPr>
        <w:t>n28 the Supreme Court</w:t>
      </w:r>
      <w:r w:rsidRPr="00105BF5">
        <w:rPr>
          <w:sz w:val="14"/>
        </w:rPr>
        <w:t xml:space="preserve">, in 1941, </w:t>
      </w:r>
      <w:r w:rsidRPr="00E159E0">
        <w:rPr>
          <w:rStyle w:val="StyleUnderline"/>
        </w:rPr>
        <w:t>invalidated a California statute that made it a crime to transport non-resident indigent persons into the state</w:t>
      </w:r>
      <w:r w:rsidRPr="00105BF5">
        <w:rPr>
          <w:sz w:val="14"/>
        </w:rPr>
        <w:t xml:space="preserve">, </w:t>
      </w:r>
      <w:r w:rsidRPr="00E159E0">
        <w:rPr>
          <w:rStyle w:val="StyleUnderline"/>
        </w:rPr>
        <w:t>holding that this statute was outside of the state's police power and was an unconstitutional barrier to interstate commerce</w:t>
      </w:r>
      <w:r w:rsidRPr="00105BF5">
        <w:rPr>
          <w:sz w:val="14"/>
        </w:rPr>
        <w:t xml:space="preserve">. </w:t>
      </w:r>
      <w:proofErr w:type="gramStart"/>
      <w:r w:rsidRPr="00105BF5">
        <w:rPr>
          <w:sz w:val="14"/>
        </w:rPr>
        <w:t>n29</w:t>
      </w:r>
      <w:proofErr w:type="gramEnd"/>
      <w:r w:rsidRPr="00105BF5">
        <w:rPr>
          <w:sz w:val="14"/>
        </w:rPr>
        <w:t xml:space="preserve"> In his concurrence, </w:t>
      </w:r>
      <w:r w:rsidRPr="002605D5">
        <w:rPr>
          <w:rStyle w:val="StyleUnderline"/>
          <w:highlight w:val="yellow"/>
        </w:rPr>
        <w:t>Justice Jackson opined that a state could limit persons from [*411] entering the state if</w:t>
      </w:r>
      <w:r w:rsidRPr="002605D5">
        <w:rPr>
          <w:sz w:val="14"/>
          <w:highlight w:val="yellow"/>
        </w:rPr>
        <w:t>,</w:t>
      </w:r>
      <w:r w:rsidRPr="00105BF5">
        <w:rPr>
          <w:sz w:val="14"/>
        </w:rPr>
        <w:t xml:space="preserve"> for example, </w:t>
      </w:r>
      <w:r w:rsidRPr="002605D5">
        <w:rPr>
          <w:rStyle w:val="StyleUnderline"/>
          <w:highlight w:val="yellow"/>
        </w:rPr>
        <w:t>they were fugitives from justice or were carrying a contagion</w:t>
      </w:r>
      <w:r w:rsidRPr="00105BF5">
        <w:rPr>
          <w:sz w:val="14"/>
        </w:rPr>
        <w:t xml:space="preserve">. </w:t>
      </w:r>
      <w:proofErr w:type="gramStart"/>
      <w:r w:rsidRPr="00E159E0">
        <w:rPr>
          <w:rStyle w:val="StyleUnderline"/>
        </w:rPr>
        <w:t>n30</w:t>
      </w:r>
      <w:proofErr w:type="gramEnd"/>
      <w:r w:rsidRPr="00E159E0">
        <w:rPr>
          <w:rStyle w:val="StyleUnderline"/>
        </w:rPr>
        <w:t xml:space="preserve"> However</w:t>
      </w:r>
      <w:r w:rsidRPr="00105BF5">
        <w:rPr>
          <w:sz w:val="14"/>
        </w:rPr>
        <w:t xml:space="preserve">, </w:t>
      </w:r>
      <w:r w:rsidRPr="00E159E0">
        <w:rPr>
          <w:rStyle w:val="StyleUnderline"/>
        </w:rPr>
        <w:t>he further opined that indigence was not a legitimate reason to bar a person's entry into a state</w:t>
      </w:r>
      <w:r w:rsidRPr="00105BF5">
        <w:rPr>
          <w:sz w:val="14"/>
        </w:rPr>
        <w:t>. n31 "</w:t>
      </w:r>
      <w:r w:rsidRPr="00E159E0">
        <w:rPr>
          <w:rStyle w:val="StyleUnderline"/>
        </w:rPr>
        <w:t>The mere state of being without funds is a neutral fact---constitutionally an irrelevance like race</w:t>
      </w:r>
      <w:r w:rsidRPr="00105BF5">
        <w:rPr>
          <w:sz w:val="14"/>
        </w:rPr>
        <w:t xml:space="preserve">, creed, </w:t>
      </w:r>
      <w:r w:rsidRPr="00E159E0">
        <w:rPr>
          <w:rStyle w:val="StyleUnderline"/>
        </w:rPr>
        <w:t>or color." n32 Justice Jackson was the first Supreme Court justice to suggest the equivalent constitutional status of classifications based on poverty and race</w:t>
      </w:r>
      <w:r w:rsidRPr="00105BF5">
        <w:rPr>
          <w:sz w:val="14"/>
        </w:rPr>
        <w:t xml:space="preserve">. </w:t>
      </w:r>
      <w:proofErr w:type="gramStart"/>
      <w:r w:rsidRPr="00E159E0">
        <w:rPr>
          <w:rStyle w:val="StyleUnderline"/>
        </w:rPr>
        <w:t>n33</w:t>
      </w:r>
      <w:proofErr w:type="gramEnd"/>
      <w:r w:rsidRPr="00E159E0">
        <w:rPr>
          <w:rStyle w:val="StyleUnderline"/>
        </w:rPr>
        <w:t xml:space="preserve"> The Supreme Court first addressed the relationship between poverty and Equal Protection in Griffin v</w:t>
      </w:r>
      <w:r w:rsidRPr="00105BF5">
        <w:rPr>
          <w:sz w:val="14"/>
        </w:rPr>
        <w:t xml:space="preserve">. Illinois n34 in 1956. </w:t>
      </w:r>
      <w:proofErr w:type="gramStart"/>
      <w:r w:rsidRPr="00E159E0">
        <w:rPr>
          <w:rStyle w:val="StyleUnderline"/>
        </w:rPr>
        <w:t>n35</w:t>
      </w:r>
      <w:proofErr w:type="gramEnd"/>
      <w:r w:rsidRPr="00E159E0">
        <w:rPr>
          <w:rStyle w:val="StyleUnderline"/>
        </w:rPr>
        <w:t xml:space="preserve"> Griffin involved indigent persons in Illinois who had been convicted of armed robbery</w:t>
      </w:r>
      <w:r w:rsidRPr="00105BF5">
        <w:rPr>
          <w:sz w:val="14"/>
        </w:rPr>
        <w:t xml:space="preserve">, </w:t>
      </w:r>
      <w:r w:rsidRPr="00E159E0">
        <w:rPr>
          <w:rStyle w:val="StyleUnderline"/>
        </w:rPr>
        <w:t>but who could not pursue an appeal of their convictions because they could not afford to pay for the mandatory trial transcript</w:t>
      </w:r>
      <w:r w:rsidRPr="00105BF5">
        <w:rPr>
          <w:sz w:val="14"/>
        </w:rPr>
        <w:t xml:space="preserve">. </w:t>
      </w:r>
      <w:r w:rsidRPr="00E159E0">
        <w:rPr>
          <w:rStyle w:val="StyleUnderline"/>
        </w:rPr>
        <w:t>n36 The Supreme Court held that it violated Equal Protection to deny an appeal of a criminal conviction to an indigent person who could not afford a transcript</w:t>
      </w:r>
      <w:r w:rsidRPr="00105BF5">
        <w:rPr>
          <w:sz w:val="14"/>
        </w:rPr>
        <w:t xml:space="preserve">, stating "In criminal trials, </w:t>
      </w:r>
      <w:r w:rsidRPr="002605D5">
        <w:rPr>
          <w:rStyle w:val="StyleUnderline"/>
          <w:highlight w:val="yellow"/>
        </w:rPr>
        <w:t>a State can no more discriminate on account of poverty than on account of religion</w:t>
      </w:r>
      <w:r w:rsidRPr="002605D5">
        <w:rPr>
          <w:sz w:val="14"/>
          <w:highlight w:val="yellow"/>
        </w:rPr>
        <w:t>,</w:t>
      </w:r>
      <w:r w:rsidRPr="00105BF5">
        <w:rPr>
          <w:sz w:val="14"/>
        </w:rPr>
        <w:t xml:space="preserve"> race, or color." n37 Similarly, </w:t>
      </w:r>
      <w:r w:rsidRPr="00E159E0">
        <w:rPr>
          <w:rStyle w:val="StyleUnderline"/>
        </w:rPr>
        <w:t>the Supreme Court held in 1963 in Douglas v</w:t>
      </w:r>
      <w:r w:rsidRPr="00105BF5">
        <w:rPr>
          <w:sz w:val="14"/>
        </w:rPr>
        <w:t xml:space="preserve">. </w:t>
      </w:r>
      <w:r w:rsidRPr="00E159E0">
        <w:rPr>
          <w:rStyle w:val="StyleUnderline"/>
        </w:rPr>
        <w:t>California n38 that it violated Equal Protection for a state to deny counsel to indigent criminal defendants in the appeals of their convictions</w:t>
      </w:r>
      <w:r w:rsidRPr="00105BF5">
        <w:rPr>
          <w:sz w:val="14"/>
        </w:rPr>
        <w:t xml:space="preserve">. </w:t>
      </w:r>
      <w:r w:rsidRPr="00E159E0">
        <w:rPr>
          <w:rStyle w:val="StyleUnderline"/>
        </w:rPr>
        <w:t>n39 The Court in Douglas found that</w:t>
      </w:r>
      <w:r w:rsidRPr="00105BF5">
        <w:rPr>
          <w:sz w:val="14"/>
        </w:rPr>
        <w:t xml:space="preserve">, </w:t>
      </w:r>
      <w:r w:rsidRPr="00E159E0">
        <w:rPr>
          <w:rStyle w:val="StyleUnderline"/>
        </w:rPr>
        <w:t>like Griffin</w:t>
      </w:r>
      <w:r w:rsidRPr="00105BF5">
        <w:rPr>
          <w:sz w:val="14"/>
        </w:rPr>
        <w:t xml:space="preserve">, </w:t>
      </w:r>
      <w:r w:rsidRPr="00E159E0">
        <w:rPr>
          <w:rStyle w:val="StyleUnderline"/>
        </w:rPr>
        <w:t xml:space="preserve">the </w:t>
      </w:r>
      <w:r w:rsidRPr="00105BF5">
        <w:rPr>
          <w:sz w:val="14"/>
        </w:rPr>
        <w:t xml:space="preserve">"evil" </w:t>
      </w:r>
      <w:r w:rsidRPr="00E159E0">
        <w:rPr>
          <w:rStyle w:val="StyleUnderline"/>
        </w:rPr>
        <w:t>that offended Equal Protection was the same</w:t>
      </w:r>
      <w:r w:rsidRPr="00105BF5">
        <w:rPr>
          <w:sz w:val="14"/>
        </w:rPr>
        <w:t>: "</w:t>
      </w:r>
      <w:r w:rsidRPr="00E159E0">
        <w:rPr>
          <w:rStyle w:val="StyleUnderline"/>
        </w:rPr>
        <w:t>discrimination against the indigent." n40 Finding Equal Protection violations in situations where states offered fewer procedural protections to indigent criminal defendants does not necessarily apply with equal force to non-criminal matters</w:t>
      </w:r>
      <w:r w:rsidRPr="00105BF5">
        <w:rPr>
          <w:sz w:val="14"/>
        </w:rPr>
        <w:t xml:space="preserve">. </w:t>
      </w:r>
      <w:r w:rsidRPr="002605D5">
        <w:rPr>
          <w:rStyle w:val="StyleUnderline"/>
          <w:highlight w:val="yellow"/>
        </w:rPr>
        <w:t>The Supreme Court has stated that the Griffin and Douglas holdings are limited to criminal cases because they involve a government monopoly on prosecution in which participation of defendants is compelled</w:t>
      </w:r>
      <w:r w:rsidRPr="002605D5">
        <w:rPr>
          <w:sz w:val="14"/>
          <w:highlight w:val="yellow"/>
        </w:rPr>
        <w:t>,</w:t>
      </w:r>
      <w:r w:rsidRPr="00105BF5">
        <w:rPr>
          <w:sz w:val="14"/>
        </w:rPr>
        <w:t xml:space="preserve"> and they "do not extend to legislative classifications Page 3 34 Nova L. Rev. 407, *409 generally." n41 Moreover, </w:t>
      </w:r>
      <w:r w:rsidRPr="002605D5">
        <w:rPr>
          <w:rStyle w:val="StyleUnderline"/>
          <w:highlight w:val="yellow"/>
        </w:rPr>
        <w:t>the Supreme Court has not applied suspect class analysis or the tri-levels of scrutiny---strict scrutiny</w:t>
      </w:r>
      <w:r w:rsidRPr="00105BF5">
        <w:rPr>
          <w:sz w:val="14"/>
        </w:rPr>
        <w:t xml:space="preserve">, </w:t>
      </w:r>
      <w:proofErr w:type="spellStart"/>
      <w:r w:rsidRPr="00105BF5">
        <w:rPr>
          <w:sz w:val="14"/>
        </w:rPr>
        <w:t>interme</w:t>
      </w:r>
      <w:proofErr w:type="spellEnd"/>
      <w:r w:rsidRPr="00105BF5">
        <w:rPr>
          <w:sz w:val="14"/>
        </w:rPr>
        <w:t xml:space="preserve"> [*412] </w:t>
      </w:r>
      <w:proofErr w:type="spellStart"/>
      <w:r w:rsidRPr="00105BF5">
        <w:rPr>
          <w:sz w:val="14"/>
        </w:rPr>
        <w:t>diate</w:t>
      </w:r>
      <w:proofErr w:type="spellEnd"/>
      <w:r w:rsidRPr="00105BF5">
        <w:rPr>
          <w:sz w:val="14"/>
        </w:rPr>
        <w:t xml:space="preserve"> scrutiny, </w:t>
      </w:r>
      <w:r w:rsidRPr="002605D5">
        <w:rPr>
          <w:rStyle w:val="StyleUnderline"/>
          <w:highlight w:val="yellow"/>
        </w:rPr>
        <w:t>or minimal scrutiny</w:t>
      </w:r>
      <w:r w:rsidRPr="00E159E0">
        <w:rPr>
          <w:rStyle w:val="StyleUnderline"/>
        </w:rPr>
        <w:t>---in its application of Equal Protection to cases like Griffin and Douglas that arise in the criminal procedure context</w:t>
      </w:r>
      <w:r w:rsidRPr="00105BF5">
        <w:rPr>
          <w:sz w:val="14"/>
        </w:rPr>
        <w:t xml:space="preserve">. B. Civil Law Context 1. </w:t>
      </w:r>
      <w:r w:rsidRPr="00E159E0">
        <w:rPr>
          <w:rStyle w:val="StyleUnderline"/>
        </w:rPr>
        <w:t xml:space="preserve">Pre-Rodriguez Cases </w:t>
      </w:r>
      <w:proofErr w:type="gramStart"/>
      <w:r w:rsidRPr="00E159E0">
        <w:rPr>
          <w:rStyle w:val="StyleUnderline"/>
        </w:rPr>
        <w:t>The</w:t>
      </w:r>
      <w:proofErr w:type="gramEnd"/>
      <w:r w:rsidRPr="00E159E0">
        <w:rPr>
          <w:rStyle w:val="StyleUnderline"/>
        </w:rPr>
        <w:t xml:space="preserve"> significance of poverty in an Equal Protection case outside of the criminal law context was first addressed by the Supreme Court in 1966 in Harper v</w:t>
      </w:r>
      <w:r w:rsidRPr="00105BF5">
        <w:rPr>
          <w:sz w:val="14"/>
        </w:rPr>
        <w:t xml:space="preserve">. </w:t>
      </w:r>
      <w:r w:rsidRPr="00E159E0">
        <w:rPr>
          <w:rStyle w:val="StyleUnderline"/>
        </w:rPr>
        <w:t>Virginia Board of Elections</w:t>
      </w:r>
      <w:r w:rsidRPr="00105BF5">
        <w:rPr>
          <w:sz w:val="14"/>
        </w:rPr>
        <w:t xml:space="preserve">. </w:t>
      </w:r>
      <w:proofErr w:type="gramStart"/>
      <w:r w:rsidRPr="00105BF5">
        <w:rPr>
          <w:sz w:val="14"/>
        </w:rPr>
        <w:t>n42</w:t>
      </w:r>
      <w:proofErr w:type="gramEnd"/>
      <w:r w:rsidRPr="00105BF5">
        <w:rPr>
          <w:sz w:val="14"/>
        </w:rPr>
        <w:t xml:space="preserve"> In Harper, </w:t>
      </w:r>
      <w:r w:rsidRPr="00E159E0">
        <w:rPr>
          <w:rStyle w:val="StyleUnderline"/>
        </w:rPr>
        <w:t>Virginia residents challenged the constitutionality of a $ 1</w:t>
      </w:r>
      <w:r w:rsidRPr="00105BF5">
        <w:rPr>
          <w:sz w:val="14"/>
        </w:rPr>
        <w:t xml:space="preserve">.50 poll tax on Virginia residents, </w:t>
      </w:r>
      <w:r w:rsidRPr="00E159E0">
        <w:rPr>
          <w:rStyle w:val="StyleUnderline"/>
        </w:rPr>
        <w:t>the payment of which was a precondition to voting in state elections</w:t>
      </w:r>
      <w:r w:rsidRPr="00105BF5">
        <w:rPr>
          <w:sz w:val="14"/>
        </w:rPr>
        <w:t xml:space="preserve">. </w:t>
      </w:r>
      <w:proofErr w:type="gramStart"/>
      <w:r w:rsidRPr="00E159E0">
        <w:rPr>
          <w:rStyle w:val="StyleUnderline"/>
        </w:rPr>
        <w:t>n43</w:t>
      </w:r>
      <w:proofErr w:type="gramEnd"/>
      <w:r w:rsidRPr="00E159E0">
        <w:rPr>
          <w:rStyle w:val="StyleUnderline"/>
        </w:rPr>
        <w:t xml:space="preserve"> The majority in Harper found that a state's interest in this area is limited to the power to determine the qualifications of voters</w:t>
      </w:r>
      <w:r w:rsidRPr="00105BF5">
        <w:rPr>
          <w:sz w:val="14"/>
        </w:rPr>
        <w:t xml:space="preserve">. </w:t>
      </w:r>
      <w:proofErr w:type="gramStart"/>
      <w:r w:rsidRPr="00E159E0">
        <w:rPr>
          <w:rStyle w:val="StyleUnderline"/>
        </w:rPr>
        <w:t>n44</w:t>
      </w:r>
      <w:proofErr w:type="gramEnd"/>
      <w:r w:rsidRPr="00E159E0">
        <w:rPr>
          <w:rStyle w:val="StyleUnderline"/>
        </w:rPr>
        <w:t xml:space="preserve"> However</w:t>
      </w:r>
      <w:r w:rsidRPr="00105BF5">
        <w:rPr>
          <w:sz w:val="14"/>
        </w:rPr>
        <w:t xml:space="preserve">, </w:t>
      </w:r>
      <w:r w:rsidRPr="00E159E0">
        <w:rPr>
          <w:rStyle w:val="StyleUnderline"/>
        </w:rPr>
        <w:t xml:space="preserve">as to </w:t>
      </w:r>
      <w:r w:rsidRPr="002605D5">
        <w:rPr>
          <w:rStyle w:val="StyleUnderline"/>
          <w:highlight w:val="yellow"/>
        </w:rPr>
        <w:t>wealth as a voter qualification</w:t>
      </w:r>
      <w:r w:rsidRPr="002605D5">
        <w:rPr>
          <w:sz w:val="14"/>
          <w:highlight w:val="yellow"/>
        </w:rPr>
        <w:t xml:space="preserve">, </w:t>
      </w:r>
      <w:r w:rsidRPr="002605D5">
        <w:rPr>
          <w:rStyle w:val="StyleUnderline"/>
          <w:highlight w:val="yellow"/>
        </w:rPr>
        <w:t>the Court stated</w:t>
      </w:r>
      <w:r w:rsidRPr="002605D5">
        <w:rPr>
          <w:sz w:val="14"/>
          <w:highlight w:val="yellow"/>
        </w:rPr>
        <w:t>, "</w:t>
      </w:r>
      <w:r w:rsidRPr="002605D5">
        <w:rPr>
          <w:rStyle w:val="StyleUnderline"/>
          <w:highlight w:val="yellow"/>
        </w:rPr>
        <w:t>Wealth</w:t>
      </w:r>
      <w:r w:rsidRPr="002605D5">
        <w:rPr>
          <w:sz w:val="14"/>
          <w:highlight w:val="yellow"/>
        </w:rPr>
        <w:t xml:space="preserve">, </w:t>
      </w:r>
      <w:r w:rsidRPr="002605D5">
        <w:rPr>
          <w:rStyle w:val="StyleUnderline"/>
          <w:highlight w:val="yellow"/>
        </w:rPr>
        <w:t>like race</w:t>
      </w:r>
      <w:r w:rsidRPr="002605D5">
        <w:rPr>
          <w:sz w:val="14"/>
          <w:highlight w:val="yellow"/>
        </w:rPr>
        <w:t>,</w:t>
      </w:r>
      <w:r w:rsidRPr="00105BF5">
        <w:rPr>
          <w:sz w:val="14"/>
        </w:rPr>
        <w:t xml:space="preserve"> creed, or color, </w:t>
      </w:r>
      <w:r w:rsidRPr="002605D5">
        <w:rPr>
          <w:rStyle w:val="StyleUnderline"/>
          <w:highlight w:val="yellow"/>
        </w:rPr>
        <w:t>is not germane to one's ability to participate intelligently in the electoral process</w:t>
      </w:r>
      <w:r w:rsidRPr="00105BF5">
        <w:rPr>
          <w:sz w:val="14"/>
        </w:rPr>
        <w:t xml:space="preserve">. </w:t>
      </w:r>
      <w:r w:rsidRPr="00E159E0">
        <w:rPr>
          <w:rStyle w:val="StyleUnderline"/>
        </w:rPr>
        <w:t>Lines drawn on the basis of wealth or property</w:t>
      </w:r>
      <w:r w:rsidRPr="00105BF5">
        <w:rPr>
          <w:sz w:val="14"/>
        </w:rPr>
        <w:t xml:space="preserve">, </w:t>
      </w:r>
      <w:r w:rsidRPr="00E159E0">
        <w:rPr>
          <w:rStyle w:val="StyleUnderline"/>
        </w:rPr>
        <w:t>like those of race</w:t>
      </w:r>
      <w:r w:rsidRPr="00105BF5">
        <w:rPr>
          <w:sz w:val="14"/>
        </w:rPr>
        <w:t xml:space="preserve">, </w:t>
      </w:r>
      <w:r w:rsidRPr="00E159E0">
        <w:rPr>
          <w:rStyle w:val="StyleUnderline"/>
        </w:rPr>
        <w:t>are traditionally disfavored." n45 The Court went on to hold that the payment of a fee as a condition of voting in a state election violated the Equal Protection Clause</w:t>
      </w:r>
      <w:r w:rsidRPr="00105BF5">
        <w:rPr>
          <w:sz w:val="14"/>
        </w:rPr>
        <w:t xml:space="preserve">. </w:t>
      </w:r>
      <w:proofErr w:type="gramStart"/>
      <w:r w:rsidRPr="00E159E0">
        <w:rPr>
          <w:rStyle w:val="StyleUnderline"/>
        </w:rPr>
        <w:t>n46</w:t>
      </w:r>
      <w:proofErr w:type="gramEnd"/>
      <w:r w:rsidRPr="00E159E0">
        <w:rPr>
          <w:rStyle w:val="StyleUnderline"/>
        </w:rPr>
        <w:t xml:space="preserve"> Harper suggested that classifications on the basis of wealth</w:t>
      </w:r>
      <w:r w:rsidRPr="00105BF5">
        <w:rPr>
          <w:sz w:val="14"/>
        </w:rPr>
        <w:t xml:space="preserve">, </w:t>
      </w:r>
      <w:r w:rsidRPr="00E159E0">
        <w:rPr>
          <w:rStyle w:val="StyleUnderline"/>
        </w:rPr>
        <w:t>like classifications on the basis of race</w:t>
      </w:r>
      <w:r w:rsidRPr="00105BF5">
        <w:rPr>
          <w:sz w:val="14"/>
        </w:rPr>
        <w:t xml:space="preserve">, </w:t>
      </w:r>
      <w:r w:rsidRPr="00E159E0">
        <w:rPr>
          <w:rStyle w:val="StyleUnderline"/>
        </w:rPr>
        <w:t>should receive heightened scrutiny under Equal Protection</w:t>
      </w:r>
      <w:r w:rsidRPr="00105BF5">
        <w:rPr>
          <w:sz w:val="14"/>
        </w:rPr>
        <w:t xml:space="preserve">. </w:t>
      </w:r>
      <w:proofErr w:type="gramStart"/>
      <w:r w:rsidRPr="00E159E0">
        <w:rPr>
          <w:rStyle w:val="StyleUnderline"/>
        </w:rPr>
        <w:t>n47</w:t>
      </w:r>
      <w:proofErr w:type="gramEnd"/>
      <w:r w:rsidRPr="00E159E0">
        <w:rPr>
          <w:rStyle w:val="StyleUnderline"/>
        </w:rPr>
        <w:t xml:space="preserve"> However</w:t>
      </w:r>
      <w:r w:rsidRPr="00105BF5">
        <w:rPr>
          <w:sz w:val="14"/>
        </w:rPr>
        <w:t xml:space="preserve">, </w:t>
      </w:r>
      <w:r w:rsidRPr="00E159E0">
        <w:rPr>
          <w:rStyle w:val="StyleUnderline"/>
        </w:rPr>
        <w:t>Harper also involved a factor that independently leads to heightened scrutiny</w:t>
      </w:r>
      <w:r w:rsidRPr="00105BF5">
        <w:rPr>
          <w:sz w:val="14"/>
        </w:rPr>
        <w:t xml:space="preserve">, </w:t>
      </w:r>
      <w:r w:rsidRPr="00E159E0">
        <w:rPr>
          <w:rStyle w:val="StyleUnderline"/>
        </w:rPr>
        <w:t>an infringement of a fundamental interest</w:t>
      </w:r>
      <w:r w:rsidRPr="00105BF5">
        <w:rPr>
          <w:sz w:val="14"/>
        </w:rPr>
        <w:t xml:space="preserve">: </w:t>
      </w:r>
      <w:r w:rsidRPr="00E159E0">
        <w:rPr>
          <w:rStyle w:val="StyleUnderline"/>
        </w:rPr>
        <w:t>the right to vote in state elections</w:t>
      </w:r>
      <w:r w:rsidRPr="00105BF5">
        <w:rPr>
          <w:sz w:val="14"/>
        </w:rPr>
        <w:t xml:space="preserve">. </w:t>
      </w:r>
      <w:proofErr w:type="gramStart"/>
      <w:r w:rsidRPr="00105BF5">
        <w:rPr>
          <w:sz w:val="14"/>
        </w:rPr>
        <w:t>n48</w:t>
      </w:r>
      <w:proofErr w:type="gramEnd"/>
      <w:r w:rsidRPr="00105BF5">
        <w:rPr>
          <w:sz w:val="14"/>
        </w:rPr>
        <w:t xml:space="preserve"> Consequently, </w:t>
      </w:r>
      <w:r w:rsidRPr="002605D5">
        <w:rPr>
          <w:rStyle w:val="StyleUnderline"/>
          <w:highlight w:val="yellow"/>
        </w:rPr>
        <w:t>the strict scrutiny analysis in Harper does not rest exclusively on the indigent status of the plaintiffs</w:t>
      </w:r>
      <w:r w:rsidRPr="002605D5">
        <w:rPr>
          <w:sz w:val="14"/>
          <w:highlight w:val="yellow"/>
        </w:rPr>
        <w:t xml:space="preserve">, </w:t>
      </w:r>
      <w:r w:rsidRPr="002605D5">
        <w:rPr>
          <w:rStyle w:val="StyleUnderline"/>
          <w:highlight w:val="yellow"/>
        </w:rPr>
        <w:t>but was also triggered by their fundamental interest in being able to vote in state elections</w:t>
      </w:r>
      <w:r w:rsidRPr="00105BF5">
        <w:rPr>
          <w:sz w:val="14"/>
        </w:rPr>
        <w:t xml:space="preserve">. </w:t>
      </w:r>
      <w:proofErr w:type="gramStart"/>
      <w:r w:rsidRPr="00E159E0">
        <w:rPr>
          <w:rStyle w:val="StyleUnderline"/>
        </w:rPr>
        <w:t>n49</w:t>
      </w:r>
      <w:proofErr w:type="gramEnd"/>
      <w:r w:rsidRPr="00E159E0">
        <w:rPr>
          <w:rStyle w:val="StyleUnderline"/>
        </w:rPr>
        <w:t xml:space="preserve"> </w:t>
      </w:r>
      <w:r w:rsidRPr="00105BF5">
        <w:rPr>
          <w:rStyle w:val="StyleUnderline"/>
          <w:sz w:val="14"/>
          <w:u w:val="none"/>
        </w:rPr>
        <w:t xml:space="preserve">The Supreme Court again commented on the role of </w:t>
      </w:r>
      <w:proofErr w:type="spellStart"/>
      <w:r w:rsidRPr="00105BF5">
        <w:rPr>
          <w:rStyle w:val="StyleUnderline"/>
          <w:sz w:val="14"/>
          <w:u w:val="none"/>
        </w:rPr>
        <w:t>indigency</w:t>
      </w:r>
      <w:proofErr w:type="spellEnd"/>
      <w:r w:rsidRPr="00105BF5">
        <w:rPr>
          <w:rStyle w:val="StyleUnderline"/>
          <w:sz w:val="14"/>
          <w:u w:val="none"/>
        </w:rPr>
        <w:t xml:space="preserve"> in Equal Protection analysis in 1969 in McDonald v</w:t>
      </w:r>
      <w:r w:rsidRPr="00105BF5">
        <w:rPr>
          <w:sz w:val="14"/>
        </w:rPr>
        <w:t xml:space="preserve">. </w:t>
      </w:r>
      <w:r w:rsidRPr="00105BF5">
        <w:rPr>
          <w:rStyle w:val="StyleUnderline"/>
          <w:sz w:val="14"/>
          <w:u w:val="none"/>
        </w:rPr>
        <w:t>Board of Election Commissioners</w:t>
      </w:r>
      <w:r w:rsidRPr="00105BF5">
        <w:rPr>
          <w:sz w:val="14"/>
        </w:rPr>
        <w:t xml:space="preserve">. </w:t>
      </w:r>
      <w:proofErr w:type="gramStart"/>
      <w:r w:rsidRPr="00105BF5">
        <w:rPr>
          <w:rStyle w:val="StyleUnderline"/>
          <w:sz w:val="14"/>
          <w:u w:val="none"/>
        </w:rPr>
        <w:t>n50</w:t>
      </w:r>
      <w:proofErr w:type="gramEnd"/>
      <w:r w:rsidRPr="00105BF5">
        <w:rPr>
          <w:rStyle w:val="StyleUnderline"/>
          <w:sz w:val="14"/>
          <w:u w:val="none"/>
        </w:rPr>
        <w:t xml:space="preserve"> McDonald involved an Equal Protection challenge to Illinois' failure to allow incarcerated criminal defendants who were awaiting trial to participate in elections as absentee voters</w:t>
      </w:r>
      <w:r w:rsidRPr="00105BF5">
        <w:rPr>
          <w:sz w:val="14"/>
        </w:rPr>
        <w:t xml:space="preserve">. </w:t>
      </w:r>
      <w:r w:rsidRPr="00105BF5">
        <w:rPr>
          <w:rStyle w:val="StyleUnderline"/>
          <w:sz w:val="14"/>
          <w:u w:val="none"/>
        </w:rPr>
        <w:t>n51 In assessing whether the state policy of [*413] not allowing inmates to vote absentee must be justified by a compelling state interest</w:t>
      </w:r>
      <w:r w:rsidRPr="00105BF5">
        <w:rPr>
          <w:sz w:val="14"/>
        </w:rPr>
        <w:t xml:space="preserve">, </w:t>
      </w:r>
      <w:r w:rsidRPr="00105BF5">
        <w:rPr>
          <w:rStyle w:val="StyleUnderline"/>
          <w:sz w:val="14"/>
          <w:u w:val="none"/>
        </w:rPr>
        <w:t>the majority stated</w:t>
      </w:r>
      <w:r w:rsidRPr="00105BF5">
        <w:rPr>
          <w:sz w:val="14"/>
        </w:rPr>
        <w:t xml:space="preserve">: </w:t>
      </w:r>
      <w:r w:rsidRPr="00105BF5">
        <w:rPr>
          <w:rStyle w:val="StyleUnderline"/>
        </w:rPr>
        <w:t>"And a careful examination on our part is especially warranted where lines are drawn on the basis of wealth or race, two factors which would independently render a classification highly suspect and thereby demand a more exacting judicial scrutiny."</w:t>
      </w:r>
      <w:r w:rsidRPr="00105BF5">
        <w:rPr>
          <w:rStyle w:val="StyleUnderline"/>
          <w:sz w:val="14"/>
          <w:u w:val="none"/>
        </w:rPr>
        <w:t xml:space="preserve"> n52 The Court in McDonald concluded that the limitations in Illinois' absentee voting procedures were </w:t>
      </w:r>
      <w:r w:rsidRPr="00105BF5">
        <w:rPr>
          <w:sz w:val="14"/>
        </w:rPr>
        <w:t>"</w:t>
      </w:r>
      <w:r w:rsidRPr="00105BF5">
        <w:rPr>
          <w:rStyle w:val="StyleUnderline"/>
          <w:sz w:val="14"/>
          <w:u w:val="none"/>
        </w:rPr>
        <w:t>not drawn on the basis of wealth or race</w:t>
      </w:r>
      <w:r w:rsidRPr="00105BF5">
        <w:rPr>
          <w:sz w:val="14"/>
        </w:rPr>
        <w:t xml:space="preserve">" </w:t>
      </w:r>
      <w:r w:rsidRPr="00105BF5">
        <w:rPr>
          <w:rStyle w:val="StyleUnderline"/>
          <w:sz w:val="14"/>
          <w:u w:val="none"/>
        </w:rPr>
        <w:t>n53 and rejected the Equal Protection challenge to them</w:t>
      </w:r>
      <w:r w:rsidRPr="00105BF5">
        <w:rPr>
          <w:sz w:val="14"/>
        </w:rPr>
        <w:t xml:space="preserve">. </w:t>
      </w:r>
      <w:proofErr w:type="gramStart"/>
      <w:r w:rsidRPr="00105BF5">
        <w:rPr>
          <w:rStyle w:val="StyleUnderline"/>
          <w:sz w:val="14"/>
          <w:u w:val="none"/>
        </w:rPr>
        <w:t>n54</w:t>
      </w:r>
      <w:proofErr w:type="gramEnd"/>
      <w:r w:rsidRPr="00105BF5">
        <w:rPr>
          <w:rStyle w:val="StyleUnderline"/>
          <w:sz w:val="14"/>
          <w:u w:val="none"/>
        </w:rPr>
        <w:t xml:space="preserve"> However</w:t>
      </w:r>
      <w:r w:rsidRPr="00105BF5">
        <w:rPr>
          <w:sz w:val="14"/>
        </w:rPr>
        <w:t xml:space="preserve">, </w:t>
      </w:r>
      <w:r w:rsidRPr="00105BF5">
        <w:rPr>
          <w:rStyle w:val="StyleUnderline"/>
          <w:sz w:val="14"/>
          <w:u w:val="none"/>
        </w:rPr>
        <w:t>the clear implication of the majority opinion in McDonald was that if the plaintiffs' inability to participate in absentee voting had been based on their poverty</w:t>
      </w:r>
      <w:r w:rsidRPr="00105BF5">
        <w:rPr>
          <w:sz w:val="14"/>
        </w:rPr>
        <w:t xml:space="preserve">, </w:t>
      </w:r>
      <w:r w:rsidRPr="00105BF5">
        <w:rPr>
          <w:rStyle w:val="StyleUnderline"/>
          <w:sz w:val="14"/>
          <w:u w:val="none"/>
        </w:rPr>
        <w:t>the Illinois' scheme would have faced strict scrutiny under Equal Protection</w:t>
      </w:r>
      <w:r w:rsidRPr="00105BF5">
        <w:rPr>
          <w:sz w:val="14"/>
        </w:rPr>
        <w:t xml:space="preserve">. </w:t>
      </w:r>
      <w:proofErr w:type="gramStart"/>
      <w:r w:rsidRPr="00105BF5">
        <w:rPr>
          <w:sz w:val="14"/>
        </w:rPr>
        <w:t>n55</w:t>
      </w:r>
      <w:proofErr w:type="gramEnd"/>
      <w:r w:rsidRPr="00105BF5">
        <w:rPr>
          <w:sz w:val="14"/>
        </w:rPr>
        <w:t xml:space="preserve"> In </w:t>
      </w:r>
      <w:proofErr w:type="spellStart"/>
      <w:r w:rsidRPr="00105BF5">
        <w:rPr>
          <w:sz w:val="14"/>
        </w:rPr>
        <w:t>Boddie</w:t>
      </w:r>
      <w:proofErr w:type="spellEnd"/>
      <w:r w:rsidRPr="00105BF5">
        <w:rPr>
          <w:sz w:val="14"/>
        </w:rPr>
        <w:t xml:space="preserve"> v. Connecticut, </w:t>
      </w:r>
      <w:r w:rsidRPr="00105BF5">
        <w:rPr>
          <w:rStyle w:val="StyleUnderline"/>
          <w:sz w:val="14"/>
          <w:u w:val="none"/>
        </w:rPr>
        <w:t>n56 the Supreme Court in 1971 held that filing fees in divorce cases</w:t>
      </w:r>
      <w:r w:rsidRPr="00105BF5">
        <w:rPr>
          <w:sz w:val="14"/>
        </w:rPr>
        <w:t xml:space="preserve">, </w:t>
      </w:r>
      <w:r w:rsidRPr="00105BF5">
        <w:rPr>
          <w:rStyle w:val="StyleUnderline"/>
          <w:sz w:val="14"/>
          <w:u w:val="none"/>
        </w:rPr>
        <w:t>as they were applied to low income persons who could not afford to pay them</w:t>
      </w:r>
      <w:r w:rsidRPr="00105BF5">
        <w:rPr>
          <w:sz w:val="14"/>
        </w:rPr>
        <w:t xml:space="preserve">, </w:t>
      </w:r>
      <w:r w:rsidRPr="00105BF5">
        <w:rPr>
          <w:rStyle w:val="StyleUnderline"/>
          <w:sz w:val="14"/>
          <w:u w:val="none"/>
        </w:rPr>
        <w:t>violated the Due Process Clause of the Fourteenth Amendment</w:t>
      </w:r>
      <w:r w:rsidRPr="00105BF5">
        <w:rPr>
          <w:sz w:val="14"/>
        </w:rPr>
        <w:t xml:space="preserve">. </w:t>
      </w:r>
      <w:proofErr w:type="gramStart"/>
      <w:r w:rsidRPr="00105BF5">
        <w:rPr>
          <w:sz w:val="14"/>
        </w:rPr>
        <w:t>n57</w:t>
      </w:r>
      <w:proofErr w:type="gramEnd"/>
      <w:r w:rsidRPr="00105BF5">
        <w:rPr>
          <w:sz w:val="14"/>
        </w:rPr>
        <w:t xml:space="preserve"> In his concurring opinion, </w:t>
      </w:r>
      <w:r w:rsidRPr="00105BF5">
        <w:rPr>
          <w:rStyle w:val="StyleUnderline"/>
          <w:sz w:val="14"/>
          <w:u w:val="none"/>
        </w:rPr>
        <w:t>Justice Douglas asserted that the poor are a suspect class and the filing fees</w:t>
      </w:r>
      <w:r w:rsidRPr="00105BF5">
        <w:rPr>
          <w:sz w:val="14"/>
        </w:rPr>
        <w:t xml:space="preserve">, </w:t>
      </w:r>
      <w:r w:rsidRPr="00105BF5">
        <w:rPr>
          <w:rStyle w:val="StyleUnderline"/>
          <w:sz w:val="14"/>
          <w:u w:val="none"/>
        </w:rPr>
        <w:t>as applied to them</w:t>
      </w:r>
      <w:r w:rsidRPr="00105BF5">
        <w:rPr>
          <w:sz w:val="14"/>
        </w:rPr>
        <w:t xml:space="preserve">, </w:t>
      </w:r>
      <w:r w:rsidRPr="00105BF5">
        <w:rPr>
          <w:rStyle w:val="StyleUnderline"/>
          <w:sz w:val="14"/>
          <w:u w:val="none"/>
        </w:rPr>
        <w:t>violated Equal Protection</w:t>
      </w:r>
      <w:r w:rsidRPr="00105BF5">
        <w:rPr>
          <w:sz w:val="14"/>
        </w:rPr>
        <w:t xml:space="preserve">. </w:t>
      </w:r>
      <w:proofErr w:type="gramStart"/>
      <w:r w:rsidRPr="00105BF5">
        <w:rPr>
          <w:sz w:val="14"/>
        </w:rPr>
        <w:t>n58</w:t>
      </w:r>
      <w:proofErr w:type="gramEnd"/>
      <w:r w:rsidRPr="00105BF5">
        <w:rPr>
          <w:sz w:val="14"/>
        </w:rPr>
        <w:t xml:space="preserve"> In 1971, </w:t>
      </w:r>
      <w:r w:rsidRPr="00105BF5">
        <w:rPr>
          <w:rStyle w:val="StyleUnderline"/>
          <w:sz w:val="14"/>
          <w:u w:val="none"/>
        </w:rPr>
        <w:t>the Supreme Court in James v</w:t>
      </w:r>
      <w:r w:rsidRPr="00105BF5">
        <w:rPr>
          <w:sz w:val="14"/>
        </w:rPr>
        <w:t xml:space="preserve">. </w:t>
      </w:r>
      <w:proofErr w:type="spellStart"/>
      <w:r w:rsidRPr="00105BF5">
        <w:rPr>
          <w:rStyle w:val="StyleUnderline"/>
          <w:sz w:val="14"/>
          <w:u w:val="none"/>
        </w:rPr>
        <w:t>Valtierra</w:t>
      </w:r>
      <w:proofErr w:type="spellEnd"/>
      <w:r w:rsidRPr="00105BF5">
        <w:rPr>
          <w:rStyle w:val="StyleUnderline"/>
          <w:sz w:val="14"/>
          <w:u w:val="none"/>
        </w:rPr>
        <w:t xml:space="preserve"> n59 upheld the constitutionality of a California requirement that all low income housing projects be approved by public referendum</w:t>
      </w:r>
      <w:r w:rsidRPr="00105BF5">
        <w:rPr>
          <w:sz w:val="14"/>
        </w:rPr>
        <w:t xml:space="preserve">. </w:t>
      </w:r>
      <w:proofErr w:type="gramStart"/>
      <w:r w:rsidRPr="00105BF5">
        <w:rPr>
          <w:sz w:val="14"/>
        </w:rPr>
        <w:t>n60</w:t>
      </w:r>
      <w:proofErr w:type="gramEnd"/>
      <w:r w:rsidRPr="00105BF5">
        <w:rPr>
          <w:sz w:val="14"/>
        </w:rPr>
        <w:t xml:space="preserve"> In a dissenting opinion in James, Justices Brennan, Blackmun, </w:t>
      </w:r>
      <w:r w:rsidRPr="00105BF5">
        <w:rPr>
          <w:rStyle w:val="StyleUnderline"/>
          <w:sz w:val="14"/>
          <w:u w:val="none"/>
        </w:rPr>
        <w:t>and Marshall asserted that the poor were a suspect class under the Equal Protection Clause</w:t>
      </w:r>
      <w:r w:rsidRPr="00105BF5">
        <w:rPr>
          <w:sz w:val="14"/>
        </w:rPr>
        <w:t xml:space="preserve">. </w:t>
      </w:r>
      <w:proofErr w:type="gramStart"/>
      <w:r w:rsidRPr="00105BF5">
        <w:rPr>
          <w:sz w:val="14"/>
        </w:rPr>
        <w:t>n61</w:t>
      </w:r>
      <w:proofErr w:type="gramEnd"/>
      <w:r w:rsidRPr="00105BF5">
        <w:rPr>
          <w:sz w:val="14"/>
        </w:rPr>
        <w:t xml:space="preserve"> Significantly, </w:t>
      </w:r>
      <w:r w:rsidRPr="00105BF5">
        <w:rPr>
          <w:rStyle w:val="StyleUnderline"/>
          <w:sz w:val="14"/>
          <w:u w:val="none"/>
        </w:rPr>
        <w:t>the Solicitor General of the United States n62 also argued</w:t>
      </w:r>
      <w:r w:rsidRPr="00105BF5">
        <w:rPr>
          <w:sz w:val="14"/>
        </w:rPr>
        <w:t xml:space="preserve">, in his Amicus Curiae Memorandum in James, </w:t>
      </w:r>
      <w:r w:rsidRPr="00105BF5">
        <w:rPr>
          <w:rStyle w:val="StyleUnderline"/>
          <w:sz w:val="14"/>
          <w:u w:val="none"/>
        </w:rPr>
        <w:t>that classifications on the basis of wealth are suspect</w:t>
      </w:r>
      <w:r w:rsidRPr="00105BF5">
        <w:rPr>
          <w:sz w:val="14"/>
        </w:rPr>
        <w:t xml:space="preserve">. </w:t>
      </w:r>
      <w:proofErr w:type="gramStart"/>
      <w:r w:rsidRPr="00105BF5">
        <w:rPr>
          <w:rStyle w:val="StyleUnderline"/>
          <w:sz w:val="14"/>
          <w:u w:val="none"/>
        </w:rPr>
        <w:t>n63</w:t>
      </w:r>
      <w:proofErr w:type="gramEnd"/>
      <w:r w:rsidRPr="00105BF5">
        <w:rPr>
          <w:rStyle w:val="StyleUnderline"/>
          <w:sz w:val="14"/>
          <w:u w:val="none"/>
        </w:rPr>
        <w:t xml:space="preserve"> The majority [*414] opinion in James did not address whether the poor are a suspect class under Equal Protection</w:t>
      </w:r>
      <w:r w:rsidRPr="00105BF5">
        <w:rPr>
          <w:sz w:val="14"/>
        </w:rPr>
        <w:t xml:space="preserve">. </w:t>
      </w:r>
      <w:proofErr w:type="gramStart"/>
      <w:r w:rsidRPr="00105BF5">
        <w:rPr>
          <w:sz w:val="14"/>
        </w:rPr>
        <w:t>n64</w:t>
      </w:r>
      <w:proofErr w:type="gramEnd"/>
      <w:r w:rsidRPr="00105BF5">
        <w:rPr>
          <w:sz w:val="14"/>
        </w:rPr>
        <w:t xml:space="preserve"> Also in 1971, </w:t>
      </w:r>
      <w:r w:rsidRPr="00105BF5">
        <w:rPr>
          <w:rStyle w:val="StyleUnderline"/>
          <w:sz w:val="14"/>
          <w:u w:val="none"/>
        </w:rPr>
        <w:t>the systems by which both California and Minnesota fund elementary and secondary public schools were found to violate Equal Protection by the Supreme Court of California and a federal district court respectively</w:t>
      </w:r>
      <w:r w:rsidRPr="00105BF5">
        <w:rPr>
          <w:sz w:val="14"/>
        </w:rPr>
        <w:t xml:space="preserve">. </w:t>
      </w:r>
      <w:proofErr w:type="gramStart"/>
      <w:r w:rsidRPr="00105BF5">
        <w:rPr>
          <w:sz w:val="14"/>
        </w:rPr>
        <w:t>n65</w:t>
      </w:r>
      <w:proofErr w:type="gramEnd"/>
      <w:r w:rsidRPr="00105BF5">
        <w:rPr>
          <w:sz w:val="14"/>
        </w:rPr>
        <w:t xml:space="preserve"> In both cases, </w:t>
      </w:r>
      <w:r w:rsidRPr="00105BF5">
        <w:rPr>
          <w:rStyle w:val="StyleUnderline"/>
          <w:sz w:val="14"/>
          <w:u w:val="none"/>
        </w:rPr>
        <w:t>the Courts relied</w:t>
      </w:r>
      <w:r w:rsidRPr="00105BF5">
        <w:rPr>
          <w:sz w:val="14"/>
        </w:rPr>
        <w:t xml:space="preserve">, inter alia, </w:t>
      </w:r>
      <w:r w:rsidRPr="00105BF5">
        <w:rPr>
          <w:rStyle w:val="StyleUnderline"/>
          <w:sz w:val="14"/>
          <w:u w:val="none"/>
        </w:rPr>
        <w:t>on Supreme Court precedent to hold that the poor were a suspect class and the school funding systems</w:t>
      </w:r>
      <w:r w:rsidRPr="00105BF5">
        <w:rPr>
          <w:sz w:val="14"/>
        </w:rPr>
        <w:t xml:space="preserve">, </w:t>
      </w:r>
      <w:r w:rsidRPr="00105BF5">
        <w:rPr>
          <w:rStyle w:val="StyleUnderline"/>
          <w:sz w:val="14"/>
          <w:u w:val="none"/>
        </w:rPr>
        <w:t>in disadvantaging poor students</w:t>
      </w:r>
      <w:r w:rsidRPr="00105BF5">
        <w:rPr>
          <w:sz w:val="14"/>
        </w:rPr>
        <w:t xml:space="preserve">, </w:t>
      </w:r>
      <w:r w:rsidRPr="00105BF5">
        <w:rPr>
          <w:rStyle w:val="StyleUnderline"/>
          <w:sz w:val="14"/>
          <w:u w:val="none"/>
        </w:rPr>
        <w:t>did not withstand strict scrutiny under the Equal Protection Clause of the Fourteenth Amendment</w:t>
      </w:r>
      <w:r w:rsidRPr="00105BF5">
        <w:rPr>
          <w:sz w:val="14"/>
        </w:rPr>
        <w:t xml:space="preserve">. n66 Page 4 34 Nova L. Rev. 407, *411 In Bullock v. Carter, n67 several persons were not allowed to run in Texas county primary elections because they could not afford to pay election filing fees required by state law. </w:t>
      </w:r>
      <w:proofErr w:type="gramStart"/>
      <w:r w:rsidRPr="00105BF5">
        <w:rPr>
          <w:rStyle w:val="StyleUnderline"/>
          <w:sz w:val="14"/>
          <w:u w:val="none"/>
        </w:rPr>
        <w:t>n68</w:t>
      </w:r>
      <w:proofErr w:type="gramEnd"/>
      <w:r w:rsidRPr="00105BF5">
        <w:rPr>
          <w:rStyle w:val="StyleUnderline"/>
          <w:sz w:val="14"/>
          <w:u w:val="none"/>
        </w:rPr>
        <w:t xml:space="preserve"> These persons challenged the mandatory filing fees on Equal Protection grounds</w:t>
      </w:r>
      <w:r w:rsidRPr="00105BF5">
        <w:rPr>
          <w:sz w:val="14"/>
        </w:rPr>
        <w:t xml:space="preserve">. </w:t>
      </w:r>
      <w:proofErr w:type="gramStart"/>
      <w:r w:rsidRPr="00105BF5">
        <w:rPr>
          <w:sz w:val="14"/>
        </w:rPr>
        <w:t>n69</w:t>
      </w:r>
      <w:proofErr w:type="gramEnd"/>
      <w:r w:rsidRPr="00105BF5">
        <w:rPr>
          <w:sz w:val="14"/>
        </w:rPr>
        <w:t xml:space="preserve"> A unanimous Supreme Court found, in 1972, </w:t>
      </w:r>
      <w:r w:rsidRPr="00105BF5">
        <w:rPr>
          <w:rStyle w:val="StyleUnderline"/>
          <w:sz w:val="14"/>
          <w:u w:val="none"/>
        </w:rPr>
        <w:t>that since the filing fees likely impact voting rights---by limiting the pool of candidates---and the impact is related to the financial resources of voters</w:t>
      </w:r>
      <w:r w:rsidRPr="00105BF5">
        <w:rPr>
          <w:sz w:val="14"/>
        </w:rPr>
        <w:t xml:space="preserve">, </w:t>
      </w:r>
      <w:r w:rsidRPr="00105BF5">
        <w:rPr>
          <w:rStyle w:val="StyleUnderline"/>
          <w:sz w:val="14"/>
          <w:u w:val="none"/>
        </w:rPr>
        <w:t>the filing fees would be subjected to strict scrutiny</w:t>
      </w:r>
      <w:r w:rsidRPr="00105BF5">
        <w:rPr>
          <w:sz w:val="14"/>
        </w:rPr>
        <w:t xml:space="preserve">. </w:t>
      </w:r>
      <w:proofErr w:type="gramStart"/>
      <w:r w:rsidRPr="00105BF5">
        <w:rPr>
          <w:rStyle w:val="StyleUnderline"/>
          <w:sz w:val="14"/>
          <w:u w:val="none"/>
        </w:rPr>
        <w:t>n70</w:t>
      </w:r>
      <w:proofErr w:type="gramEnd"/>
      <w:r w:rsidRPr="00105BF5">
        <w:rPr>
          <w:rStyle w:val="StyleUnderline"/>
          <w:sz w:val="14"/>
          <w:u w:val="none"/>
        </w:rPr>
        <w:t xml:space="preserve"> The Court held that the filing fees violated Equal Protection because they were not necessary to achieve the State's legitimate objectives in running efficient primary elections</w:t>
      </w:r>
      <w:r w:rsidRPr="00105BF5">
        <w:rPr>
          <w:sz w:val="14"/>
        </w:rPr>
        <w:t xml:space="preserve">. </w:t>
      </w:r>
      <w:r w:rsidRPr="00105BF5">
        <w:rPr>
          <w:rStyle w:val="StyleUnderline"/>
          <w:sz w:val="14"/>
          <w:u w:val="none"/>
        </w:rPr>
        <w:t xml:space="preserve">n71 The Court concluded that critical to its finding of constitutional invalidity is that </w:t>
      </w:r>
      <w:r w:rsidRPr="00105BF5">
        <w:rPr>
          <w:sz w:val="14"/>
        </w:rPr>
        <w:t>"</w:t>
      </w:r>
      <w:r w:rsidRPr="00105BF5">
        <w:rPr>
          <w:rStyle w:val="StyleUnderline"/>
          <w:sz w:val="14"/>
          <w:u w:val="none"/>
        </w:rPr>
        <w:t>Texas has erected a system that utilizes the criterion of ability to pay as a condition to being on the ballot</w:t>
      </w:r>
      <w:r w:rsidRPr="00105BF5">
        <w:rPr>
          <w:sz w:val="14"/>
        </w:rPr>
        <w:t>, thus excluding some candidates otherwise qualified and denying an undetermined number of voters the opportunity to vote for candidates of their choice." n72</w:t>
      </w:r>
    </w:p>
    <w:p w:rsidR="00FD3612" w:rsidRPr="00035E74" w:rsidRDefault="00FD3612" w:rsidP="00FD3612">
      <w:pPr>
        <w:rPr>
          <w:szCs w:val="24"/>
        </w:rPr>
      </w:pPr>
    </w:p>
    <w:p w:rsidR="00FD3612" w:rsidRDefault="00FD3612" w:rsidP="00FD3612">
      <w:pPr>
        <w:pStyle w:val="Heading4"/>
      </w:pPr>
      <w:r w:rsidRPr="00035E74">
        <w:t>Adequate Education will allow children to access their basic rights and achieve success</w:t>
      </w:r>
    </w:p>
    <w:p w:rsidR="00FD3612" w:rsidRPr="00B40E18" w:rsidRDefault="00FD3612" w:rsidP="00FD3612">
      <w:pPr>
        <w:rPr>
          <w:rStyle w:val="Style13ptBold"/>
        </w:rPr>
      </w:pPr>
      <w:r w:rsidRPr="00B40E18">
        <w:rPr>
          <w:rStyle w:val="Style13ptBold"/>
        </w:rPr>
        <w:t xml:space="preserve">Peter S. Smith, Summer 1997, Law student at Whittier Law School, Whittier Law Review, Lexis </w:t>
      </w:r>
      <w:proofErr w:type="spellStart"/>
      <w:r w:rsidRPr="00B40E18">
        <w:rPr>
          <w:rStyle w:val="Style13ptBold"/>
        </w:rPr>
        <w:t>Nexis</w:t>
      </w:r>
      <w:proofErr w:type="spellEnd"/>
      <w:r w:rsidRPr="00B40E18">
        <w:rPr>
          <w:rStyle w:val="Style13ptBold"/>
        </w:rPr>
        <w:t>, 18 Whittier L. Rev. 825</w:t>
      </w:r>
    </w:p>
    <w:p w:rsidR="00FD3612" w:rsidRPr="00850CA3" w:rsidRDefault="00FD3612" w:rsidP="00FD3612">
      <w:r w:rsidRPr="002605D5">
        <w:rPr>
          <w:rStyle w:val="StyleUnderline"/>
          <w:highlight w:val="yellow"/>
        </w:rPr>
        <w:t>Requiring an adequate education will help to fulfill our nation's promise, articulated in Brown I, that an individual be free to achieve</w:t>
      </w:r>
      <w:r w:rsidRPr="00850CA3">
        <w:t xml:space="preserve"> </w:t>
      </w:r>
      <w:r w:rsidRPr="00850CA3">
        <w:rPr>
          <w:rStyle w:val="StyleUnderline"/>
        </w:rPr>
        <w:t xml:space="preserve">her </w:t>
      </w:r>
      <w:r w:rsidRPr="002605D5">
        <w:rPr>
          <w:rStyle w:val="StyleUnderline"/>
          <w:highlight w:val="yellow"/>
        </w:rPr>
        <w:t>full potential.</w:t>
      </w:r>
      <w:r w:rsidRPr="00850CA3">
        <w:t xml:space="preserve"> Ensuring </w:t>
      </w:r>
      <w:r w:rsidRPr="002605D5">
        <w:rPr>
          <w:rStyle w:val="StyleUnderline"/>
          <w:highlight w:val="yellow"/>
        </w:rPr>
        <w:t>educational adequacy will promote children's emotional and intellectual development, their career path and earning potential and</w:t>
      </w:r>
      <w:r w:rsidRPr="00850CA3">
        <w:t xml:space="preserve"> thus their </w:t>
      </w:r>
      <w:r w:rsidRPr="002605D5">
        <w:rPr>
          <w:rStyle w:val="StyleUnderline"/>
          <w:highlight w:val="yellow"/>
        </w:rPr>
        <w:t>success throughout life</w:t>
      </w:r>
      <w:r w:rsidRPr="00850CA3">
        <w:t xml:space="preserve">. A meaningful education offers the hope that </w:t>
      </w:r>
      <w:r w:rsidRPr="002605D5">
        <w:rPr>
          <w:rStyle w:val="StyleUnderline"/>
          <w:highlight w:val="yellow"/>
        </w:rPr>
        <w:t>children can escape the degradation of poverty and its lack of opportunity, and attain pride, participation in this country's economic and political life, and financial and emotional success</w:t>
      </w:r>
      <w:r w:rsidRPr="002605D5">
        <w:rPr>
          <w:highlight w:val="yellow"/>
        </w:rPr>
        <w:t>.</w:t>
      </w:r>
    </w:p>
    <w:p w:rsidR="00612699" w:rsidRDefault="00612699" w:rsidP="00612699">
      <w:pPr>
        <w:rPr>
          <w:sz w:val="18"/>
        </w:rPr>
      </w:pPr>
    </w:p>
    <w:p w:rsidR="002605D5" w:rsidRDefault="002605D5" w:rsidP="002605D5">
      <w:pPr>
        <w:pStyle w:val="Heading4"/>
      </w:pPr>
      <w:r w:rsidRPr="000840C8">
        <w:t>Federal funding is necessary to improve school systems.</w:t>
      </w:r>
    </w:p>
    <w:p w:rsidR="002605D5" w:rsidRPr="0060071A" w:rsidRDefault="002605D5" w:rsidP="002605D5">
      <w:pPr>
        <w:rPr>
          <w:rFonts w:asciiTheme="minorHAnsi" w:hAnsiTheme="minorHAnsi" w:cstheme="minorHAnsi"/>
        </w:rPr>
      </w:pPr>
      <w:r w:rsidRPr="0060071A">
        <w:rPr>
          <w:rStyle w:val="StyleUnderline"/>
          <w:rFonts w:asciiTheme="minorHAnsi" w:hAnsiTheme="minorHAnsi" w:cstheme="minorHAnsi"/>
        </w:rPr>
        <w:t>Sutton 08 -</w:t>
      </w:r>
      <w:r w:rsidRPr="0060071A">
        <w:rPr>
          <w:rFonts w:asciiTheme="minorHAnsi" w:hAnsiTheme="minorHAnsi" w:cstheme="minorHAnsi"/>
        </w:rPr>
        <w:t xml:space="preserve"> Jeffrey S. Sutton, Circuit Judge in United States Court of Appeals for Sixth Circuit, Virginia Law Review Association, December 2008, San Antonio Independent School District V. Rodriguez and its Aftermath, LexisNexis</w:t>
      </w:r>
    </w:p>
    <w:p w:rsidR="002605D5" w:rsidRPr="00D1631B" w:rsidRDefault="002605D5" w:rsidP="002605D5"/>
    <w:p w:rsidR="002605D5" w:rsidRPr="00BB0462" w:rsidRDefault="002605D5" w:rsidP="002605D5">
      <w:pPr>
        <w:ind w:firstLine="720"/>
      </w:pPr>
      <w:r w:rsidRPr="00BB0462">
        <w:t xml:space="preserve">N20 </w:t>
      </w:r>
      <w:r w:rsidRPr="002605D5">
        <w:rPr>
          <w:rStyle w:val="StyleUnderline"/>
          <w:highlight w:val="yellow"/>
        </w:rPr>
        <w:t>In the absence of additional</w:t>
      </w:r>
      <w:r w:rsidRPr="00BB0462">
        <w:t xml:space="preserve"> state (or </w:t>
      </w:r>
      <w:r w:rsidRPr="002605D5">
        <w:rPr>
          <w:rStyle w:val="StyleUnderline"/>
          <w:highlight w:val="yellow"/>
        </w:rPr>
        <w:t>federal</w:t>
      </w:r>
      <w:r w:rsidRPr="00BB0462">
        <w:t xml:space="preserve">) </w:t>
      </w:r>
      <w:r w:rsidRPr="002605D5">
        <w:rPr>
          <w:rStyle w:val="StyleUnderline"/>
          <w:highlight w:val="yellow"/>
        </w:rPr>
        <w:t>support, nothing</w:t>
      </w:r>
      <w:r w:rsidRPr="00BB0462">
        <w:t xml:space="preserve"> short of alchemy </w:t>
      </w:r>
      <w:r w:rsidRPr="002605D5">
        <w:rPr>
          <w:rStyle w:val="StyleUnderline"/>
          <w:highlight w:val="yellow"/>
        </w:rPr>
        <w:t>would have enabled Edgewood to remove this disparity</w:t>
      </w:r>
      <w:r w:rsidRPr="00BB0462">
        <w:t xml:space="preserve">. At $ 5,960 per student, the average assessed property value of the district was the lowest in the metropolitan area, and </w:t>
      </w:r>
      <w:r w:rsidRPr="002605D5">
        <w:rPr>
          <w:rStyle w:val="StyleUnderline"/>
          <w:highlight w:val="yellow"/>
        </w:rPr>
        <w:t>Edgewood already imposed the area's highest property-tax rate</w:t>
      </w:r>
      <w:r w:rsidRPr="00BB0462">
        <w:t xml:space="preserve"> ($ 1.05 per every $ 100 of value). Alamo Heights, by contrast, had an average-assessed property value in excess of $ 49,000 per student and a tax rate of $ 0.85 per every $ 100. The fight in the Supreme Court in Rodriguez was not over the accuracy of these fiscal comparisons or over the lingering perception that the State ought to be able to do better. When </w:t>
      </w:r>
      <w:r w:rsidRPr="002605D5">
        <w:rPr>
          <w:rStyle w:val="StyleUnderline"/>
          <w:highlight w:val="yellow"/>
        </w:rPr>
        <w:t>Professor Charles Alan Wright</w:t>
      </w:r>
      <w:r w:rsidRPr="000840C8">
        <w:rPr>
          <w:rStyle w:val="StyleUnderline"/>
        </w:rPr>
        <w:t xml:space="preserve"> </w:t>
      </w:r>
      <w:r w:rsidRPr="00BB0462">
        <w:t xml:space="preserve">rose to present his oral argument on behalf of the State, he </w:t>
      </w:r>
      <w:r w:rsidRPr="002605D5">
        <w:rPr>
          <w:rStyle w:val="StyleUnderline"/>
          <w:highlight w:val="yellow"/>
        </w:rPr>
        <w:t>started</w:t>
      </w:r>
      <w:r w:rsidRPr="00BB0462">
        <w:t xml:space="preserve"> (quite wisely) </w:t>
      </w:r>
      <w:r w:rsidRPr="002605D5">
        <w:rPr>
          <w:rStyle w:val="StyleUnderline"/>
          <w:highlight w:val="yellow"/>
        </w:rPr>
        <w:t>by acknowledging that Texas could - and should - do better</w:t>
      </w:r>
      <w:r w:rsidRPr="00BB0462">
        <w:t xml:space="preserve">. </w:t>
      </w:r>
      <w:proofErr w:type="gramStart"/>
      <w:r w:rsidRPr="00BB0462">
        <w:t>n21</w:t>
      </w:r>
      <w:proofErr w:type="gramEnd"/>
      <w:r w:rsidRPr="00BB0462">
        <w:t xml:space="preserve"> In view of these acknowledged defects in the system, the parties devoted much of their energy to winning the standard-of-review debate. If strict scrutiny applied, </w:t>
      </w:r>
      <w:r w:rsidRPr="002605D5">
        <w:rPr>
          <w:rStyle w:val="StyleUnderline"/>
          <w:highlight w:val="yellow"/>
        </w:rPr>
        <w:t>the State faced the difficult task of establishing a compelling interest to justify these disparities and in establishing that it had done everything within its power to eliminate them.</w:t>
      </w:r>
      <w:r w:rsidRPr="00BB0462">
        <w:t xml:space="preserve"> </w:t>
      </w:r>
    </w:p>
    <w:p w:rsidR="00CD188A" w:rsidRDefault="00CD188A">
      <w:pPr>
        <w:rPr>
          <w:rFonts w:eastAsiaTheme="majorEastAsia" w:cstheme="majorBidi"/>
          <w:b/>
          <w:iCs/>
        </w:rPr>
      </w:pPr>
      <w:r>
        <w:br w:type="page"/>
      </w:r>
    </w:p>
    <w:p w:rsidR="00612699" w:rsidRDefault="00612699" w:rsidP="00612699">
      <w:pPr>
        <w:pStyle w:val="Heading4"/>
      </w:pPr>
      <w:r>
        <w:t xml:space="preserve">Certain court cases dealing with segregation and racial inequality lead to the assumption that even under the equal protection right people are still hated against </w:t>
      </w:r>
    </w:p>
    <w:p w:rsidR="00612699" w:rsidRPr="009D151D" w:rsidRDefault="00612699" w:rsidP="00612699">
      <w:pPr>
        <w:rPr>
          <w:sz w:val="18"/>
        </w:rPr>
      </w:pPr>
      <w:r>
        <w:rPr>
          <w:sz w:val="18"/>
        </w:rPr>
        <w:t xml:space="preserve"> (</w:t>
      </w:r>
      <w:r w:rsidRPr="005C68F9">
        <w:rPr>
          <w:sz w:val="18"/>
        </w:rPr>
        <w:t>Henry</w:t>
      </w:r>
      <w:r w:rsidRPr="005C68F9">
        <w:t xml:space="preserve"> </w:t>
      </w:r>
      <w:r w:rsidRPr="005C68F9">
        <w:rPr>
          <w:b/>
        </w:rPr>
        <w:t>Rose</w:t>
      </w:r>
      <w:r w:rsidRPr="005C68F9">
        <w:t xml:space="preserve"> </w:t>
      </w:r>
      <w:r>
        <w:t>10 (</w:t>
      </w:r>
      <w:r w:rsidRPr="005C68F9">
        <w:rPr>
          <w:sz w:val="20"/>
        </w:rPr>
        <w:t xml:space="preserve">Henry rose is </w:t>
      </w:r>
      <w:proofErr w:type="spellStart"/>
      <w:proofErr w:type="gramStart"/>
      <w:r w:rsidRPr="005C68F9">
        <w:rPr>
          <w:sz w:val="20"/>
        </w:rPr>
        <w:t>a</w:t>
      </w:r>
      <w:proofErr w:type="spellEnd"/>
      <w:proofErr w:type="gramEnd"/>
      <w:r w:rsidRPr="005C68F9">
        <w:rPr>
          <w:sz w:val="20"/>
        </w:rPr>
        <w:t xml:space="preserve"> Associate Professor of Law, Loyola University Chicago School of Law. Nova Law Review. </w:t>
      </w:r>
      <w:proofErr w:type="gramStart"/>
      <w:r w:rsidRPr="005C68F9">
        <w:rPr>
          <w:i/>
          <w:sz w:val="20"/>
        </w:rPr>
        <w:t>“ Poor</w:t>
      </w:r>
      <w:proofErr w:type="gramEnd"/>
      <w:r w:rsidRPr="005C68F9">
        <w:rPr>
          <w:i/>
          <w:sz w:val="20"/>
        </w:rPr>
        <w:t xml:space="preserve"> as a Suspect Class Under the Equal Protection Clause: An Open Constitutional Question”</w:t>
      </w:r>
      <w:r>
        <w:rPr>
          <w:sz w:val="20"/>
        </w:rPr>
        <w:t>)</w:t>
      </w:r>
    </w:p>
    <w:p w:rsidR="00612699" w:rsidRPr="005C68F9" w:rsidRDefault="00612699" w:rsidP="00612699">
      <w:pPr>
        <w:rPr>
          <w:sz w:val="18"/>
        </w:rPr>
      </w:pPr>
      <w:r w:rsidRPr="005C68F9">
        <w:rPr>
          <w:sz w:val="18"/>
        </w:rPr>
        <w:t xml:space="preserve">2. </w:t>
      </w:r>
      <w:r w:rsidRPr="002605D5">
        <w:rPr>
          <w:rStyle w:val="StyleUnderline"/>
          <w:highlight w:val="yellow"/>
        </w:rPr>
        <w:t>S</w:t>
      </w:r>
      <w:r w:rsidRPr="00105BF5">
        <w:rPr>
          <w:rStyle w:val="StyleUnderline"/>
        </w:rPr>
        <w:t xml:space="preserve">an </w:t>
      </w:r>
      <w:r w:rsidRPr="002605D5">
        <w:rPr>
          <w:rStyle w:val="StyleUnderline"/>
          <w:highlight w:val="yellow"/>
        </w:rPr>
        <w:t>A</w:t>
      </w:r>
      <w:r w:rsidRPr="00105BF5">
        <w:rPr>
          <w:rStyle w:val="StyleUnderline"/>
        </w:rPr>
        <w:t xml:space="preserve">ntonio Independent </w:t>
      </w:r>
      <w:r w:rsidRPr="002605D5">
        <w:rPr>
          <w:rStyle w:val="StyleUnderline"/>
          <w:highlight w:val="yellow"/>
        </w:rPr>
        <w:t>School District v. Rodriguez In</w:t>
      </w:r>
      <w:r w:rsidRPr="00105BF5">
        <w:rPr>
          <w:rStyle w:val="StyleUnderline"/>
        </w:rPr>
        <w:t xml:space="preserve"> </w:t>
      </w:r>
      <w:r w:rsidRPr="002605D5">
        <w:rPr>
          <w:rStyle w:val="StyleUnderline"/>
          <w:highlight w:val="yellow"/>
        </w:rPr>
        <w:t>1971</w:t>
      </w:r>
      <w:r w:rsidRPr="00105BF5">
        <w:rPr>
          <w:rStyle w:val="StyleUnderline"/>
        </w:rPr>
        <w:t xml:space="preserve">, in Rodriguez v. San Antonio Independent School District, n73 </w:t>
      </w:r>
      <w:r w:rsidRPr="002605D5">
        <w:rPr>
          <w:rStyle w:val="StyleUnderline"/>
          <w:highlight w:val="yellow"/>
        </w:rPr>
        <w:t>the Texas system of funding public elementary and secondary schools was found</w:t>
      </w:r>
      <w:r w:rsidRPr="00105BF5">
        <w:rPr>
          <w:rStyle w:val="StyleUnderline"/>
        </w:rPr>
        <w:t xml:space="preserve"> [*415] </w:t>
      </w:r>
      <w:r w:rsidRPr="002605D5">
        <w:rPr>
          <w:rStyle w:val="StyleUnderline"/>
          <w:highlight w:val="yellow"/>
        </w:rPr>
        <w:t>by a three-judge district court to violate the Equal Protection Clause of the Fourteenth Amendment because, inter alia, it disadvantaged students from indigent families</w:t>
      </w:r>
      <w:r w:rsidRPr="00105BF5">
        <w:rPr>
          <w:rStyle w:val="StyleUnderline"/>
        </w:rPr>
        <w:t>.</w:t>
      </w:r>
      <w:r w:rsidRPr="005C68F9">
        <w:rPr>
          <w:sz w:val="18"/>
        </w:rPr>
        <w:t xml:space="preserve"> n74 The three-judge court's per </w:t>
      </w:r>
      <w:proofErr w:type="spellStart"/>
      <w:r w:rsidRPr="005C68F9">
        <w:rPr>
          <w:sz w:val="18"/>
        </w:rPr>
        <w:t>curiam</w:t>
      </w:r>
      <w:proofErr w:type="spellEnd"/>
      <w:r w:rsidRPr="005C68F9">
        <w:rPr>
          <w:sz w:val="18"/>
        </w:rPr>
        <w:t xml:space="preserve"> opinion found that wealth classifications, as well as the fundament interest in education, each necessitated that Texas justify its funding system by demonstrating that a compelling state interest supported it; a test that Texas failed to meet. </w:t>
      </w:r>
      <w:proofErr w:type="gramStart"/>
      <w:r w:rsidRPr="005C68F9">
        <w:rPr>
          <w:sz w:val="18"/>
        </w:rPr>
        <w:t>n75</w:t>
      </w:r>
      <w:proofErr w:type="gramEnd"/>
      <w:r w:rsidRPr="005C68F9">
        <w:rPr>
          <w:sz w:val="18"/>
        </w:rPr>
        <w:t xml:space="preserve"> A year later, the Supreme Court accepted Texas' appeal from the decision of the three-judge district court. n76</w:t>
      </w:r>
      <w:r>
        <w:rPr>
          <w:sz w:val="18"/>
        </w:rPr>
        <w:t xml:space="preserve"> </w:t>
      </w:r>
      <w:r w:rsidRPr="005C68F9">
        <w:rPr>
          <w:sz w:val="18"/>
        </w:rPr>
        <w:t xml:space="preserve">The Supreme Court's majority opinion </w:t>
      </w:r>
      <w:r w:rsidRPr="002605D5">
        <w:rPr>
          <w:rStyle w:val="StyleUnderline"/>
          <w:highlight w:val="yellow"/>
        </w:rPr>
        <w:t>in S</w:t>
      </w:r>
      <w:r w:rsidRPr="00105BF5">
        <w:rPr>
          <w:rStyle w:val="StyleUnderline"/>
        </w:rPr>
        <w:t xml:space="preserve">an </w:t>
      </w:r>
      <w:r w:rsidRPr="002605D5">
        <w:rPr>
          <w:rStyle w:val="StyleUnderline"/>
          <w:highlight w:val="yellow"/>
        </w:rPr>
        <w:t>A</w:t>
      </w:r>
      <w:r w:rsidRPr="00105BF5">
        <w:rPr>
          <w:rStyle w:val="StyleUnderline"/>
        </w:rPr>
        <w:t xml:space="preserve">ntonio Independent School District </w:t>
      </w:r>
      <w:r w:rsidRPr="002605D5">
        <w:rPr>
          <w:rStyle w:val="StyleUnderline"/>
          <w:highlight w:val="yellow"/>
        </w:rPr>
        <w:t>v. R</w:t>
      </w:r>
      <w:r w:rsidRPr="00105BF5">
        <w:rPr>
          <w:rStyle w:val="StyleUnderline"/>
        </w:rPr>
        <w:t xml:space="preserve">odriguez n77 initially </w:t>
      </w:r>
      <w:r w:rsidRPr="002605D5">
        <w:rPr>
          <w:rStyle w:val="StyleUnderline"/>
          <w:highlight w:val="yellow"/>
        </w:rPr>
        <w:t>found</w:t>
      </w:r>
      <w:r w:rsidRPr="00105BF5">
        <w:rPr>
          <w:rStyle w:val="StyleUnderline"/>
        </w:rPr>
        <w:t xml:space="preserve"> that the </w:t>
      </w:r>
      <w:r w:rsidRPr="002605D5">
        <w:rPr>
          <w:rStyle w:val="StyleUnderline"/>
          <w:highlight w:val="yellow"/>
        </w:rPr>
        <w:t>Texas</w:t>
      </w:r>
      <w:r w:rsidRPr="00105BF5">
        <w:rPr>
          <w:rStyle w:val="StyleUnderline"/>
        </w:rPr>
        <w:t xml:space="preserve"> system for funding public elementary and secondary </w:t>
      </w:r>
      <w:r w:rsidRPr="002605D5">
        <w:rPr>
          <w:rStyle w:val="StyleUnderline"/>
          <w:highlight w:val="yellow"/>
        </w:rPr>
        <w:t xml:space="preserve">education results in "substantial </w:t>
      </w:r>
      <w:proofErr w:type="spellStart"/>
      <w:r w:rsidRPr="002605D5">
        <w:rPr>
          <w:rStyle w:val="StyleUnderline"/>
          <w:highlight w:val="yellow"/>
        </w:rPr>
        <w:t>interdistrict</w:t>
      </w:r>
      <w:proofErr w:type="spellEnd"/>
      <w:r w:rsidRPr="002605D5">
        <w:rPr>
          <w:rStyle w:val="StyleUnderline"/>
          <w:highlight w:val="yellow"/>
        </w:rPr>
        <w:t xml:space="preserve"> disparities in school expenditures"</w:t>
      </w:r>
      <w:r w:rsidRPr="00105BF5">
        <w:rPr>
          <w:rStyle w:val="StyleUnderline"/>
        </w:rPr>
        <w:t xml:space="preserve"> and that these disparities are "largely attributable to differences in the amounts of money collected through local property taxation." n78 The Court also noted that </w:t>
      </w:r>
      <w:r w:rsidRPr="002605D5">
        <w:rPr>
          <w:rStyle w:val="StyleUnderline"/>
          <w:highlight w:val="yellow"/>
        </w:rPr>
        <w:t>"Texas virtually concedes that its historically rooted dual system of financing education could not withstand the strict judicial scrutiny that this Court has found appropriate in reviewing legislative judgments that interfere with fundamental constitutional rights or that involve suspect classifications."</w:t>
      </w:r>
      <w:r w:rsidRPr="005C68F9">
        <w:rPr>
          <w:sz w:val="18"/>
        </w:rPr>
        <w:t xml:space="preserve"> n79 The Court further stated that the judgment of the district court should be affirmed if "the Texas system of financing public education operates to the disadvantage of some suspect class or impinges upon a fundamental right explicitly or implicitly protected by the Constitution." n80</w:t>
      </w:r>
      <w:r>
        <w:rPr>
          <w:sz w:val="18"/>
        </w:rPr>
        <w:t xml:space="preserve"> </w:t>
      </w:r>
      <w:r w:rsidRPr="005C68F9">
        <w:rPr>
          <w:sz w:val="18"/>
        </w:rPr>
        <w:t>In determining whether it should apply strict scrutiny in its review of the Texas school funding system, the Court conducted a lengthy yet ultimately inconclusive analysis of whether the poor constitute a suspect class under Equal Protection. n81 The Court described the district court's finding of wealth discrimination as based on "a simplistic process of analysis: since, under the traditional systems of financing public schools, some poorer people receive less expensive educations than other more affluent people, these systems discriminate on the basis of wealth." n82 The Court further stated that certain "threshold questions" were largely ignored by the district court and must be analyzed more closely here</w:t>
      </w:r>
      <w:r w:rsidRPr="002605D5">
        <w:rPr>
          <w:sz w:val="18"/>
          <w:highlight w:val="yellow"/>
        </w:rPr>
        <w:t xml:space="preserve">: </w:t>
      </w:r>
      <w:r w:rsidRPr="002605D5">
        <w:rPr>
          <w:rStyle w:val="StyleUnderline"/>
          <w:highlight w:val="yellow"/>
        </w:rPr>
        <w:t>What is the constitutional significance "that the [*416] class of disadvantaged 'poor' cannot be identified or defined in customary Equal Protection terms</w:t>
      </w:r>
      <w:r w:rsidRPr="00105BF5">
        <w:rPr>
          <w:rStyle w:val="StyleUnderline"/>
        </w:rPr>
        <w:t>?</w:t>
      </w:r>
      <w:r w:rsidRPr="005C68F9">
        <w:rPr>
          <w:sz w:val="18"/>
        </w:rPr>
        <w:t xml:space="preserve">" n83 What is the constitutional significance of "the </w:t>
      </w:r>
      <w:proofErr w:type="spellStart"/>
      <w:r w:rsidRPr="005C68F9">
        <w:rPr>
          <w:sz w:val="18"/>
        </w:rPr>
        <w:t>relative?rather</w:t>
      </w:r>
      <w:proofErr w:type="spellEnd"/>
      <w:r w:rsidRPr="005C68F9">
        <w:rPr>
          <w:sz w:val="18"/>
        </w:rPr>
        <w:t xml:space="preserve"> than </w:t>
      </w:r>
      <w:proofErr w:type="spellStart"/>
      <w:r w:rsidRPr="005C68F9">
        <w:rPr>
          <w:sz w:val="18"/>
        </w:rPr>
        <w:t>absolute?nature</w:t>
      </w:r>
      <w:proofErr w:type="spellEnd"/>
      <w:r w:rsidRPr="005C68F9">
        <w:rPr>
          <w:sz w:val="18"/>
        </w:rPr>
        <w:t xml:space="preserve"> of the alleged deprivation"? n84</w:t>
      </w:r>
      <w:r>
        <w:rPr>
          <w:sz w:val="18"/>
        </w:rPr>
        <w:t xml:space="preserve"> </w:t>
      </w:r>
      <w:r w:rsidRPr="005C68F9">
        <w:rPr>
          <w:sz w:val="18"/>
        </w:rPr>
        <w:t>The Court found that the district court provided "no definitive description of the classifying facts or . . . disfavored class." n85 The Court opined that the disfavored class could possibly include at least three groups: (1) "</w:t>
      </w:r>
      <w:r w:rsidRPr="002605D5">
        <w:rPr>
          <w:rStyle w:val="StyleUnderline"/>
          <w:highlight w:val="yellow"/>
        </w:rPr>
        <w:t>persons whose incomes fall below some identifiable level of poverty,"</w:t>
      </w:r>
      <w:r w:rsidRPr="005C68F9">
        <w:rPr>
          <w:sz w:val="18"/>
        </w:rPr>
        <w:t xml:space="preserve"> (2) persons who are disadvantaged due to a correlation between lower family income and lower educational expenditures on their behalf, and (3) all persons who, regardless of income, live in school districts with lower property valuations. n86 The Court then sought to compare each of these three possible classes to the two distinguishing characteristics of persons who prior decisions of the Court have found to be victims of unconstitutional wealth discrimination: persons who were "unable to pay for a desired benefit, and as a consequence, they sustained an absolute deprivation of" the benefit. </w:t>
      </w:r>
      <w:proofErr w:type="gramStart"/>
      <w:r w:rsidRPr="005C68F9">
        <w:rPr>
          <w:sz w:val="18"/>
        </w:rPr>
        <w:t>n87</w:t>
      </w:r>
      <w:proofErr w:type="gramEnd"/>
      <w:r>
        <w:rPr>
          <w:sz w:val="18"/>
        </w:rPr>
        <w:t xml:space="preserve"> </w:t>
      </w:r>
      <w:r w:rsidRPr="005C68F9">
        <w:rPr>
          <w:sz w:val="18"/>
        </w:rPr>
        <w:t>As to the first possible description of the disadvantaged class---persons whose income falls below an identifiable level of poverty---the Court found that "neither of the two distinguishing characteristics of wealth classifications" apply.</w:t>
      </w:r>
    </w:p>
    <w:p w:rsidR="00612699" w:rsidRDefault="00612699" w:rsidP="00612699"/>
    <w:p w:rsidR="00612699" w:rsidRPr="00612699" w:rsidRDefault="00612699" w:rsidP="00612699"/>
    <w:p w:rsidR="002605D5" w:rsidRDefault="002605D5">
      <w:pPr>
        <w:rPr>
          <w:rStyle w:val="StyleUnderline"/>
          <w:rFonts w:asciiTheme="minorHAnsi" w:eastAsiaTheme="majorEastAsia" w:hAnsiTheme="minorHAnsi" w:cstheme="minorHAnsi"/>
          <w:iCs/>
          <w:u w:val="none"/>
        </w:rPr>
      </w:pPr>
      <w:r>
        <w:rPr>
          <w:rStyle w:val="StyleUnderline"/>
          <w:rFonts w:asciiTheme="minorHAnsi" w:hAnsiTheme="minorHAnsi" w:cstheme="minorHAnsi"/>
          <w:u w:val="none"/>
        </w:rPr>
        <w:br w:type="page"/>
      </w:r>
    </w:p>
    <w:p w:rsidR="00612699" w:rsidRPr="00BB0462" w:rsidRDefault="00612699" w:rsidP="00612699">
      <w:pPr>
        <w:pStyle w:val="Heading4"/>
        <w:rPr>
          <w:b w:val="0"/>
          <w:sz w:val="22"/>
        </w:rPr>
      </w:pPr>
      <w:r w:rsidRPr="00BB0462">
        <w:rPr>
          <w:rStyle w:val="StyleUnderline"/>
          <w:rFonts w:asciiTheme="minorHAnsi" w:hAnsiTheme="minorHAnsi" w:cstheme="minorHAnsi"/>
          <w:u w:val="none"/>
        </w:rPr>
        <w:t>Poorer students and racial minorities are receiving a substantially inferior education compared to their wealthier counterparts.</w:t>
      </w:r>
    </w:p>
    <w:p w:rsidR="00612699" w:rsidRPr="0060071A" w:rsidRDefault="00612699" w:rsidP="00612699">
      <w:pPr>
        <w:rPr>
          <w:rFonts w:asciiTheme="minorHAnsi" w:hAnsiTheme="minorHAnsi" w:cstheme="minorHAnsi"/>
        </w:rPr>
      </w:pPr>
      <w:r w:rsidRPr="0060071A">
        <w:rPr>
          <w:rStyle w:val="StyleUnderline"/>
          <w:rFonts w:asciiTheme="minorHAnsi" w:hAnsiTheme="minorHAnsi" w:cstheme="minorHAnsi"/>
        </w:rPr>
        <w:t>Sutton 08 -</w:t>
      </w:r>
      <w:r w:rsidRPr="0060071A">
        <w:rPr>
          <w:rFonts w:asciiTheme="minorHAnsi" w:hAnsiTheme="minorHAnsi" w:cstheme="minorHAnsi"/>
        </w:rPr>
        <w:t xml:space="preserve"> Jeffrey S. Sutton, Circuit Judge in United States Court of Appeals for Sixth Circuit, Virginia Law Review Association, December 2008, San Antonio Independent School District V. Rodriguez and its Aftermath, LexisNexis</w:t>
      </w:r>
    </w:p>
    <w:p w:rsidR="00612699" w:rsidRPr="000840C8" w:rsidRDefault="00612699" w:rsidP="00612699">
      <w:r w:rsidRPr="000840C8">
        <w:t>IN Brown v. Board of Education, the Supreme Court observed that "</w:t>
      </w:r>
      <w:r w:rsidRPr="002605D5">
        <w:rPr>
          <w:rStyle w:val="StyleUnderline"/>
          <w:rFonts w:asciiTheme="minorHAnsi" w:hAnsiTheme="minorHAnsi" w:cstheme="minorHAnsi"/>
          <w:sz w:val="26"/>
          <w:szCs w:val="26"/>
          <w:highlight w:val="yellow"/>
        </w:rPr>
        <w:t>education</w:t>
      </w:r>
      <w:r w:rsidRPr="000840C8">
        <w:t xml:space="preserve"> is perhaps the most important function of state and local governments" and held that it was a public service that "</w:t>
      </w:r>
      <w:r w:rsidRPr="002605D5">
        <w:rPr>
          <w:rStyle w:val="StyleUnderline"/>
          <w:rFonts w:asciiTheme="minorHAnsi" w:hAnsiTheme="minorHAnsi" w:cstheme="minorHAnsi"/>
          <w:sz w:val="26"/>
          <w:szCs w:val="26"/>
          <w:highlight w:val="yellow"/>
        </w:rPr>
        <w:t>must be made available to all on equal terms</w:t>
      </w:r>
      <w:r w:rsidRPr="000840C8">
        <w:t xml:space="preserve">." n1 </w:t>
      </w:r>
      <w:r w:rsidRPr="002605D5">
        <w:rPr>
          <w:rStyle w:val="StyleUnderline"/>
          <w:rFonts w:asciiTheme="minorHAnsi" w:hAnsiTheme="minorHAnsi" w:cstheme="minorHAnsi"/>
          <w:sz w:val="26"/>
          <w:szCs w:val="26"/>
          <w:highlight w:val="yellow"/>
        </w:rPr>
        <w:t>While Brown removed one obvious barrier to equal educational opportunities, it left</w:t>
      </w:r>
      <w:r w:rsidRPr="000840C8">
        <w:t xml:space="preserve"> in place another: Page 1 </w:t>
      </w:r>
      <w:r w:rsidRPr="002605D5">
        <w:rPr>
          <w:rStyle w:val="StyleUnderline"/>
          <w:rFonts w:asciiTheme="minorHAnsi" w:hAnsiTheme="minorHAnsi" w:cstheme="minorHAnsi"/>
          <w:sz w:val="26"/>
          <w:szCs w:val="26"/>
          <w:highlight w:val="yellow"/>
        </w:rPr>
        <w:t>the obstacle faced by poor school districts</w:t>
      </w:r>
      <w:r w:rsidRPr="000840C8">
        <w:t xml:space="preserve"> that wish to provide an education to their students "on equal terms" relative to the education offered by wealthier school districts within a State. Nineteen years after Brown, the Court decided another equal-protection case, </w:t>
      </w:r>
      <w:r w:rsidRPr="002605D5">
        <w:rPr>
          <w:highlight w:val="yellow"/>
        </w:rPr>
        <w:t>San Antonio Independent School District v. Rodriguez</w:t>
      </w:r>
      <w:r w:rsidRPr="000840C8">
        <w:t xml:space="preserve">, n2 which </w:t>
      </w:r>
      <w:r w:rsidRPr="002605D5">
        <w:rPr>
          <w:highlight w:val="yellow"/>
        </w:rPr>
        <w:t>gave the Court an opportunity to remove</w:t>
      </w:r>
      <w:r w:rsidRPr="000840C8">
        <w:t xml:space="preserve">, or at least ameliorate, </w:t>
      </w:r>
      <w:r w:rsidRPr="002605D5">
        <w:rPr>
          <w:highlight w:val="yellow"/>
        </w:rPr>
        <w:t>wealth-based barriers</w:t>
      </w:r>
      <w:r w:rsidRPr="0060071A">
        <w:rPr>
          <w:rStyle w:val="StyleUnderline"/>
        </w:rPr>
        <w:t xml:space="preserve"> </w:t>
      </w:r>
      <w:r w:rsidRPr="000840C8">
        <w:t xml:space="preserve">to equal educational opportunities as well. </w:t>
      </w:r>
      <w:r w:rsidRPr="002605D5">
        <w:rPr>
          <w:highlight w:val="yellow"/>
        </w:rPr>
        <w:t>But the Court rejected the plaintiffs' claims</w:t>
      </w:r>
      <w:r w:rsidRPr="000840C8">
        <w:t xml:space="preserve">. This Essay explains what happened in Rodriguez, describes what happened in the States in the thirty-five years after Rodriguez and raises some questions prompted by the experience. I. </w:t>
      </w:r>
      <w:proofErr w:type="gramStart"/>
      <w:r w:rsidRPr="000840C8">
        <w:t>The</w:t>
      </w:r>
      <w:proofErr w:type="gramEnd"/>
      <w:r w:rsidRPr="000840C8">
        <w:t xml:space="preserve"> Rodriguez Litigation In 1968, a group of parents and children from San Antonio, Texas filed a lawsuit in a three-judge federal district court, challenging the constitutionality of Texas's system for funding public schools. </w:t>
      </w:r>
      <w:r w:rsidRPr="002605D5">
        <w:rPr>
          <w:rStyle w:val="StyleUnderline"/>
          <w:rFonts w:asciiTheme="minorHAnsi" w:hAnsiTheme="minorHAnsi" w:cstheme="minorHAnsi"/>
          <w:highlight w:val="yellow"/>
        </w:rPr>
        <w:t>They filed the claim under the Fourteenth Amendment</w:t>
      </w:r>
      <w:r w:rsidRPr="000840C8">
        <w:t xml:space="preserve"> to [*1964] the United States Constitution, </w:t>
      </w:r>
      <w:r w:rsidRPr="002605D5">
        <w:rPr>
          <w:rStyle w:val="StyleUnderline"/>
          <w:highlight w:val="yellow"/>
        </w:rPr>
        <w:t>and their complaint featured two theories of unconstitutionality</w:t>
      </w:r>
      <w:r w:rsidRPr="0060071A">
        <w:rPr>
          <w:rStyle w:val="StyleUnderline"/>
        </w:rPr>
        <w:t xml:space="preserve">. </w:t>
      </w:r>
      <w:r w:rsidRPr="002605D5">
        <w:rPr>
          <w:rStyle w:val="StyleUnderline"/>
          <w:highlight w:val="yellow"/>
        </w:rPr>
        <w:t>One</w:t>
      </w:r>
      <w:r w:rsidRPr="000840C8">
        <w:t xml:space="preserve"> was premised on the notion </w:t>
      </w:r>
      <w:r w:rsidRPr="002605D5">
        <w:rPr>
          <w:rStyle w:val="StyleUnderline"/>
          <w:highlight w:val="yellow"/>
        </w:rPr>
        <w:t>that education is a fundamental right; the other</w:t>
      </w:r>
      <w:r w:rsidRPr="000840C8">
        <w:t xml:space="preserve"> was premised on the notion </w:t>
      </w:r>
      <w:r w:rsidRPr="002605D5">
        <w:rPr>
          <w:rStyle w:val="StyleUnderline"/>
          <w:highlight w:val="yellow"/>
        </w:rPr>
        <w:t>that wealth is a suspect class</w:t>
      </w:r>
      <w:r w:rsidRPr="000840C8">
        <w:t xml:space="preserve">. Both theories came to the same end: </w:t>
      </w:r>
      <w:r w:rsidRPr="002605D5">
        <w:rPr>
          <w:rStyle w:val="StyleUnderline"/>
          <w:highlight w:val="yellow"/>
        </w:rPr>
        <w:t>If accepted, each would require the court to gauge the</w:t>
      </w:r>
      <w:r w:rsidRPr="002605D5">
        <w:rPr>
          <w:highlight w:val="yellow"/>
        </w:rPr>
        <w:t xml:space="preserve"> </w:t>
      </w:r>
      <w:r w:rsidRPr="002605D5">
        <w:rPr>
          <w:rStyle w:val="StyleUnderline"/>
          <w:highlight w:val="yellow"/>
        </w:rPr>
        <w:t>constitutionality of Texas's system for funding public schools based on</w:t>
      </w:r>
      <w:r w:rsidRPr="002605D5">
        <w:rPr>
          <w:highlight w:val="yellow"/>
        </w:rPr>
        <w:t xml:space="preserve"> </w:t>
      </w:r>
      <w:r w:rsidRPr="002605D5">
        <w:rPr>
          <w:rStyle w:val="StyleUnderline"/>
          <w:highlight w:val="yellow"/>
        </w:rPr>
        <w:t>the unforgiving demands of strict scrutiny</w:t>
      </w:r>
      <w:r w:rsidRPr="000840C8">
        <w:t>, a test that would force the State to justify marked disparities between the quality of a public education offered to children living in property-rich and property-poor school districts</w:t>
      </w:r>
      <w:r w:rsidRPr="002605D5">
        <w:rPr>
          <w:highlight w:val="yellow"/>
        </w:rPr>
        <w:t>.</w:t>
      </w:r>
      <w:r w:rsidRPr="000840C8">
        <w:t xml:space="preserve"> The Rodriguez plaintiffs illustrated these disparities by comparing the fortunes of two San Antonio school districts: Edgewood and Alamo Heights. Located in the inner city, </w:t>
      </w:r>
      <w:r w:rsidRPr="002605D5">
        <w:rPr>
          <w:rStyle w:val="StyleUnderline"/>
          <w:highlight w:val="yellow"/>
        </w:rPr>
        <w:t>Edgewood</w:t>
      </w:r>
      <w:r w:rsidRPr="000840C8">
        <w:t xml:space="preserve"> educated 22,000 students in 25 elementary and secondary schools and </w:t>
      </w:r>
      <w:r w:rsidRPr="002605D5">
        <w:rPr>
          <w:rStyle w:val="StyleUnderline"/>
          <w:highlight w:val="yellow"/>
        </w:rPr>
        <w:t>had the lowest real-property values and family income</w:t>
      </w:r>
      <w:r w:rsidRPr="000840C8">
        <w:t xml:space="preserve"> in the metropolitan area. Even though </w:t>
      </w:r>
      <w:r w:rsidRPr="002605D5">
        <w:rPr>
          <w:rStyle w:val="StyleUnderline"/>
          <w:highlight w:val="yellow"/>
        </w:rPr>
        <w:t>Edgewood</w:t>
      </w:r>
      <w:r w:rsidRPr="000840C8">
        <w:t xml:space="preserve"> imposed the highest property tax rate in the metropolitan area in 1967-68, it </w:t>
      </w:r>
      <w:r w:rsidRPr="002605D5">
        <w:rPr>
          <w:rStyle w:val="StyleUnderline"/>
          <w:highlight w:val="yellow"/>
        </w:rPr>
        <w:t>generated the lowest amount of revenue</w:t>
      </w:r>
      <w:r w:rsidRPr="000840C8">
        <w:t xml:space="preserve">: a total of </w:t>
      </w:r>
      <w:r w:rsidRPr="002605D5">
        <w:rPr>
          <w:rStyle w:val="StyleUnderline"/>
          <w:highlight w:val="yellow"/>
        </w:rPr>
        <w:t>$ 356 per pupil</w:t>
      </w:r>
      <w:r w:rsidRPr="000840C8">
        <w:t xml:space="preserve">, which consisted of $ 222 guaranteed by the State (made up of state and local property taxes), $ 108 in federal funds and $ 26 of discretionary local property-tax revenue. </w:t>
      </w:r>
      <w:proofErr w:type="gramStart"/>
      <w:r w:rsidRPr="000840C8">
        <w:t>n3</w:t>
      </w:r>
      <w:proofErr w:type="gramEnd"/>
      <w:r w:rsidRPr="000840C8">
        <w:t xml:space="preserve"> </w:t>
      </w:r>
      <w:r w:rsidRPr="002605D5">
        <w:rPr>
          <w:rStyle w:val="StyleUnderline"/>
          <w:highlight w:val="yellow"/>
        </w:rPr>
        <w:t>Alamo Heights, the most affluent school district</w:t>
      </w:r>
      <w:r w:rsidRPr="000840C8">
        <w:t xml:space="preserve"> in the San Antonio metropolitan area, </w:t>
      </w:r>
      <w:r w:rsidRPr="002605D5">
        <w:rPr>
          <w:rStyle w:val="StyleUnderline"/>
          <w:highlight w:val="yellow"/>
        </w:rPr>
        <w:t>had an easier time of it</w:t>
      </w:r>
      <w:r w:rsidRPr="000840C8">
        <w:t xml:space="preserve">. In 1967-68, </w:t>
      </w:r>
      <w:r w:rsidRPr="002605D5">
        <w:rPr>
          <w:rStyle w:val="StyleUnderline"/>
          <w:highlight w:val="yellow"/>
        </w:rPr>
        <w:t>it generated $ 594 per pupil</w:t>
      </w:r>
      <w:r w:rsidRPr="000840C8">
        <w:t xml:space="preserve">, which consisted of $ 225 provided by the state guarantee, $ 36 in federal funds and $ 333 of discretionary local-property-tax revenue. </w:t>
      </w:r>
      <w:proofErr w:type="gramStart"/>
      <w:r w:rsidRPr="000840C8">
        <w:t>n4</w:t>
      </w:r>
      <w:proofErr w:type="gramEnd"/>
      <w:r w:rsidRPr="000840C8">
        <w:t xml:space="preserve"> When the Rodriguez plaintiffs filed their complaint, </w:t>
      </w:r>
      <w:r w:rsidRPr="002605D5">
        <w:rPr>
          <w:rStyle w:val="StyleUnderline"/>
          <w:highlight w:val="yellow"/>
        </w:rPr>
        <w:t>these disparities were not atypical in Texas</w:t>
      </w:r>
      <w:r w:rsidRPr="000840C8">
        <w:t xml:space="preserve">. In the 1967-68 school year, </w:t>
      </w:r>
      <w:r w:rsidRPr="002605D5">
        <w:rPr>
          <w:rStyle w:val="StyleUnderline"/>
          <w:highlight w:val="yellow"/>
        </w:rPr>
        <w:t>the ten wealthiest school districts in the State raised an average of $ 610 per student</w:t>
      </w:r>
      <w:r w:rsidRPr="000840C8">
        <w:t xml:space="preserve"> in additional discretionary funds from local property taxes, </w:t>
      </w:r>
      <w:r w:rsidRPr="002605D5">
        <w:rPr>
          <w:rStyle w:val="StyleUnderline"/>
          <w:highlight w:val="yellow"/>
        </w:rPr>
        <w:t>while the four poorest districts in the State raised an average of $ 63 per student</w:t>
      </w:r>
      <w:r w:rsidRPr="000840C8">
        <w:t xml:space="preserve">. </w:t>
      </w:r>
      <w:proofErr w:type="gramStart"/>
      <w:r w:rsidRPr="000840C8">
        <w:t>n5</w:t>
      </w:r>
      <w:proofErr w:type="gramEnd"/>
      <w:r w:rsidRPr="000840C8">
        <w:t xml:space="preserve"> </w:t>
      </w:r>
      <w:r w:rsidRPr="002605D5">
        <w:rPr>
          <w:rStyle w:val="StyleUnderline"/>
          <w:highlight w:val="yellow"/>
        </w:rPr>
        <w:t>The</w:t>
      </w:r>
      <w:r w:rsidRPr="000840C8">
        <w:t xml:space="preserve"> Texas </w:t>
      </w:r>
      <w:r w:rsidRPr="002605D5">
        <w:rPr>
          <w:rStyle w:val="StyleUnderline"/>
          <w:highlight w:val="yellow"/>
        </w:rPr>
        <w:t>students</w:t>
      </w:r>
      <w:r w:rsidRPr="002A2224">
        <w:rPr>
          <w:rStyle w:val="StyleUnderline"/>
        </w:rPr>
        <w:t xml:space="preserve"> </w:t>
      </w:r>
      <w:r w:rsidRPr="002605D5">
        <w:rPr>
          <w:rStyle w:val="StyleUnderline"/>
          <w:highlight w:val="yellow"/>
        </w:rPr>
        <w:t>who had the greatest educational needs</w:t>
      </w:r>
      <w:r w:rsidRPr="000840C8">
        <w:t xml:space="preserve">, plaintiffs argued, </w:t>
      </w:r>
      <w:r w:rsidRPr="002605D5">
        <w:rPr>
          <w:rStyle w:val="StyleUnderline"/>
          <w:highlight w:val="yellow"/>
        </w:rPr>
        <w:t>received the worst</w:t>
      </w:r>
      <w:r w:rsidRPr="000840C8">
        <w:t xml:space="preserve"> (or at least the lowest-funded) </w:t>
      </w:r>
      <w:r w:rsidRPr="002605D5">
        <w:rPr>
          <w:rStyle w:val="StyleUnderline"/>
          <w:highlight w:val="yellow"/>
        </w:rPr>
        <w:t>education</w:t>
      </w:r>
      <w:r w:rsidRPr="000840C8">
        <w:t xml:space="preserve">. And </w:t>
      </w:r>
      <w:r w:rsidRPr="002605D5">
        <w:rPr>
          <w:rStyle w:val="StyleUnderline"/>
          <w:highlight w:val="yellow"/>
        </w:rPr>
        <w:t>these disparities</w:t>
      </w:r>
      <w:r w:rsidRPr="000840C8">
        <w:t xml:space="preserve">, as the plaintiffs also pointed out, </w:t>
      </w:r>
      <w:r w:rsidRPr="002605D5">
        <w:rPr>
          <w:rStyle w:val="StyleUnderline"/>
          <w:highlight w:val="yellow"/>
        </w:rPr>
        <w:t>often had a racial correlation</w:t>
      </w:r>
      <w:r w:rsidRPr="000840C8">
        <w:t xml:space="preserve">. </w:t>
      </w:r>
      <w:r w:rsidRPr="002605D5">
        <w:rPr>
          <w:rStyle w:val="StyleUnderline"/>
          <w:highlight w:val="yellow"/>
        </w:rPr>
        <w:t>Edgewood was 90% Hispanic and 6% African-American, while Alamo Heights</w:t>
      </w:r>
      <w:r w:rsidRPr="000840C8">
        <w:t xml:space="preserve"> [*1965] </w:t>
      </w:r>
      <w:r w:rsidRPr="002605D5">
        <w:rPr>
          <w:rStyle w:val="StyleUnderline"/>
          <w:highlight w:val="yellow"/>
        </w:rPr>
        <w:t>was predominantly Caucasian</w:t>
      </w:r>
      <w:r w:rsidRPr="000840C8">
        <w:t xml:space="preserve">, 18% Hispanic and less than 1% African-American. </w:t>
      </w:r>
    </w:p>
    <w:p w:rsidR="00612699" w:rsidRDefault="00612699" w:rsidP="00612699"/>
    <w:p w:rsidR="002605D5" w:rsidRDefault="002605D5">
      <w:pPr>
        <w:rPr>
          <w:rFonts w:eastAsiaTheme="majorEastAsia" w:cstheme="majorBidi"/>
          <w:b/>
          <w:iCs/>
          <w:sz w:val="26"/>
        </w:rPr>
      </w:pPr>
      <w:r>
        <w:br w:type="page"/>
      </w:r>
    </w:p>
    <w:p w:rsidR="00612699" w:rsidRDefault="00612699" w:rsidP="00612699">
      <w:pPr>
        <w:pStyle w:val="Heading4"/>
      </w:pPr>
      <w:r>
        <w:t xml:space="preserve">Poorer school districts receive less funding and this directly correlates to a lesser education. </w:t>
      </w:r>
    </w:p>
    <w:p w:rsidR="00612699" w:rsidRPr="0060071A" w:rsidRDefault="00612699" w:rsidP="00612699">
      <w:pPr>
        <w:rPr>
          <w:rFonts w:asciiTheme="minorHAnsi" w:hAnsiTheme="minorHAnsi" w:cstheme="minorHAnsi"/>
        </w:rPr>
      </w:pPr>
      <w:r w:rsidRPr="0060071A">
        <w:rPr>
          <w:rStyle w:val="StyleUnderline"/>
          <w:rFonts w:asciiTheme="minorHAnsi" w:hAnsiTheme="minorHAnsi" w:cstheme="minorHAnsi"/>
        </w:rPr>
        <w:t>Sutton 08 -</w:t>
      </w:r>
      <w:r w:rsidRPr="0060071A">
        <w:rPr>
          <w:rFonts w:asciiTheme="minorHAnsi" w:hAnsiTheme="minorHAnsi" w:cstheme="minorHAnsi"/>
        </w:rPr>
        <w:t xml:space="preserve"> Jeffrey S. Sutton, Circuit Judge in United States Court of Appeals for Sixth Circuit, Virginia Law Review Association, December 2008, San Antonio Independent School District V. Rodriguez and its Aftermath, LexisNexis</w:t>
      </w:r>
    </w:p>
    <w:p w:rsidR="00612699" w:rsidRPr="00BB0462" w:rsidRDefault="00612699" w:rsidP="00612699">
      <w:pPr>
        <w:ind w:firstLine="720"/>
      </w:pPr>
      <w:r w:rsidRPr="00BB0462">
        <w:t xml:space="preserve">N6 How did this happen? As a matter of history - an abridged history - </w:t>
      </w:r>
      <w:r w:rsidRPr="002605D5">
        <w:rPr>
          <w:rStyle w:val="StyleUnderline"/>
          <w:highlight w:val="yellow"/>
        </w:rPr>
        <w:t>what</w:t>
      </w:r>
      <w:r w:rsidRPr="00BB0462">
        <w:t xml:space="preserve"> had </w:t>
      </w:r>
      <w:r w:rsidRPr="002605D5">
        <w:rPr>
          <w:rStyle w:val="StyleUnderline"/>
          <w:highlight w:val="yellow"/>
        </w:rPr>
        <w:t>happened in Texas before 1968 had happened</w:t>
      </w:r>
      <w:r w:rsidRPr="00BB0462">
        <w:t xml:space="preserve"> to one degree or another </w:t>
      </w:r>
      <w:r w:rsidRPr="002605D5">
        <w:rPr>
          <w:rStyle w:val="StyleUnderline"/>
          <w:highlight w:val="yellow"/>
        </w:rPr>
        <w:t xml:space="preserve">in most </w:t>
      </w:r>
      <w:proofErr w:type="gramStart"/>
      <w:r w:rsidRPr="002605D5">
        <w:rPr>
          <w:rStyle w:val="StyleUnderline"/>
          <w:highlight w:val="yellow"/>
        </w:rPr>
        <w:t>states</w:t>
      </w:r>
      <w:r w:rsidRPr="00BB0462">
        <w:t>.</w:t>
      </w:r>
      <w:proofErr w:type="gramEnd"/>
      <w:r w:rsidRPr="00BB0462">
        <w:t xml:space="preserve"> At the founding, there were no state-wide systems of public schools, and, if there were schools at all, they were privately run or haphazardly organized at the local level. n7 Sparked by the virtuous (and occasionally not-so-virtuous) leadership of Horace Mann and the "Common Schools" movement he launched in Massachusetts, n8 States in the mid-nineteenth century began to authorize their cities and counties to organize schools that would offer a free public education. To that end, they frequently amended their constitutions, requiring the legislature (in the words of many a state constitution) to create a "thorough and efficient" system of public schools. </w:t>
      </w:r>
      <w:proofErr w:type="gramStart"/>
      <w:r w:rsidRPr="00BB0462">
        <w:t>n9</w:t>
      </w:r>
      <w:proofErr w:type="gramEnd"/>
      <w:r w:rsidRPr="00BB0462">
        <w:t xml:space="preserve"> While it was the States that authorized the creation and funding of these public schools, and it was the States that retained responsibility for them, </w:t>
      </w:r>
      <w:r w:rsidRPr="002605D5">
        <w:rPr>
          <w:rStyle w:val="StyleUnderline"/>
          <w:highlight w:val="yellow"/>
        </w:rPr>
        <w:t>local funding and local control remained the hallmarks of the early public schools</w:t>
      </w:r>
      <w:r w:rsidRPr="00BB0462">
        <w:t xml:space="preserve">. </w:t>
      </w:r>
      <w:proofErr w:type="gramStart"/>
      <w:r w:rsidRPr="00BB0462">
        <w:t>n10</w:t>
      </w:r>
      <w:proofErr w:type="gramEnd"/>
      <w:r w:rsidRPr="00BB0462">
        <w:t xml:space="preserve"> Societal changes spurred by the Industrial Revolution placed the first stresses on the system. </w:t>
      </w:r>
      <w:proofErr w:type="gramStart"/>
      <w:r w:rsidRPr="00BB0462">
        <w:t>n11</w:t>
      </w:r>
      <w:proofErr w:type="gramEnd"/>
      <w:r w:rsidRPr="00BB0462">
        <w:t xml:space="preserve"> As the country moved from a largely agrarian society to one divided into rural, suburban and urban communities, wealth disparities increased, prompting States in the early twentieth century to begin awarding "</w:t>
      </w:r>
      <w:r w:rsidRPr="002605D5">
        <w:rPr>
          <w:rStyle w:val="StyleUnderline"/>
          <w:highlight w:val="yellow"/>
        </w:rPr>
        <w:t>flat grants</w:t>
      </w:r>
      <w:r w:rsidRPr="00BB0462">
        <w:t xml:space="preserve">" to all school districts, usually based on a per-pupil or per-teacher figure. </w:t>
      </w:r>
      <w:proofErr w:type="gramStart"/>
      <w:r w:rsidRPr="00BB0462">
        <w:t>n12</w:t>
      </w:r>
      <w:proofErr w:type="gramEnd"/>
      <w:r w:rsidRPr="00BB0462">
        <w:t xml:space="preserve"> While these grants provided considerable support to poorer communities, they </w:t>
      </w:r>
      <w:r w:rsidRPr="002605D5">
        <w:rPr>
          <w:rStyle w:val="StyleUnderline"/>
          <w:highlight w:val="yellow"/>
        </w:rPr>
        <w:t>did nothing to decrease property-wealth disparities because they did not vary in</w:t>
      </w:r>
      <w:r w:rsidRPr="00BB0462">
        <w:t xml:space="preserve"> [*1966] </w:t>
      </w:r>
      <w:r w:rsidRPr="002605D5">
        <w:rPr>
          <w:rStyle w:val="StyleUnderline"/>
          <w:highlight w:val="yellow"/>
        </w:rPr>
        <w:t>amount depending on a school district's relative wealth</w:t>
      </w:r>
      <w:r w:rsidRPr="00BB0462">
        <w:t xml:space="preserve">. </w:t>
      </w:r>
      <w:proofErr w:type="gramStart"/>
      <w:r w:rsidRPr="00BB0462">
        <w:t>n13</w:t>
      </w:r>
      <w:proofErr w:type="gramEnd"/>
      <w:r w:rsidRPr="00BB0462">
        <w:t xml:space="preserve"> In an effort to address this problem, States in the mid-twentieth century began adopting "foundation programs." n14 So long as a district imposed a state-established property tax rate on the assessed value of all property in the district, the State guaranteed each district a comparable amount of state and local funding per child. By 1965, many States funded their schools through a foundation program, with only eleven States still providing "flat grants." n15 Texas proceeded through each of these stages of reform, and by 1968 it too had adopted </w:t>
      </w:r>
      <w:r w:rsidRPr="002605D5">
        <w:rPr>
          <w:rStyle w:val="StyleUnderline"/>
          <w:highlight w:val="yellow"/>
        </w:rPr>
        <w:t>a state-run foundation program</w:t>
      </w:r>
      <w:r w:rsidRPr="00BB0462">
        <w:t xml:space="preserve"> along these lines. </w:t>
      </w:r>
      <w:proofErr w:type="gramStart"/>
      <w:r w:rsidRPr="00BB0462">
        <w:t>n16</w:t>
      </w:r>
      <w:proofErr w:type="gramEnd"/>
      <w:r w:rsidRPr="00BB0462">
        <w:t xml:space="preserve"> While each of these reforms </w:t>
      </w:r>
      <w:r w:rsidRPr="002605D5">
        <w:rPr>
          <w:rStyle w:val="StyleUnderline"/>
          <w:highlight w:val="yellow"/>
        </w:rPr>
        <w:t>sought to correct funding inequities, they had not cured them by 1968 in Texas (or elsewhere).</w:t>
      </w:r>
      <w:r w:rsidRPr="00BB0462">
        <w:t xml:space="preserve"> Under the foundation program, </w:t>
      </w:r>
      <w:r w:rsidRPr="002605D5">
        <w:rPr>
          <w:rStyle w:val="StyleUnderline"/>
          <w:highlight w:val="yellow"/>
        </w:rPr>
        <w:t>Texas authorized school districts to fund</w:t>
      </w:r>
      <w:r w:rsidRPr="00BB0462">
        <w:t xml:space="preserve"> their operations in just two ways: </w:t>
      </w:r>
      <w:r w:rsidRPr="002605D5">
        <w:rPr>
          <w:rStyle w:val="StyleUnderline"/>
          <w:highlight w:val="yellow"/>
        </w:rPr>
        <w:t>through local property taxes and supplemental state funding.</w:t>
      </w:r>
      <w:r w:rsidRPr="00BB0462">
        <w:t xml:space="preserve"> </w:t>
      </w:r>
      <w:proofErr w:type="gramStart"/>
      <w:r w:rsidRPr="00BB0462">
        <w:t>n17</w:t>
      </w:r>
      <w:proofErr w:type="gramEnd"/>
      <w:r w:rsidRPr="00BB0462">
        <w:t xml:space="preserve"> Because state funding provided less than a majority of overall primary and secondary school funding, the local property tax remained a necessary cornerstone of every school district's budget. In 1970-71, for example, only 48% of an average school district's funding came from the State, while local property taxes provided 41.1% and the federal government contributed 10.9%. n18 And because local property taxes were the only means by which a community could raise additional education funds, </w:t>
      </w:r>
      <w:r w:rsidRPr="002605D5">
        <w:rPr>
          <w:rStyle w:val="StyleUnderline"/>
          <w:highlight w:val="yellow"/>
        </w:rPr>
        <w:t>a district's property-tax base went a long way in determining the size of its budget.</w:t>
      </w:r>
      <w:r w:rsidRPr="005B20A8">
        <w:rPr>
          <w:rStyle w:val="StyleUnderline"/>
        </w:rPr>
        <w:t xml:space="preserve"> </w:t>
      </w:r>
      <w:r w:rsidRPr="00BB0462">
        <w:t xml:space="preserve">n19 As the Rodriguez plaintiffs showed, </w:t>
      </w:r>
      <w:r w:rsidRPr="002605D5">
        <w:rPr>
          <w:rStyle w:val="StyleUnderline"/>
          <w:highlight w:val="yellow"/>
        </w:rPr>
        <w:t>Texas's heavy reliance on local property taxes affected the quality of education a property-poor district could offer</w:t>
      </w:r>
      <w:r w:rsidRPr="00BB0462">
        <w:t xml:space="preserve">, at least as measured by conventional statistics such as class size and the credentials and experience of a </w:t>
      </w:r>
      <w:proofErr w:type="spellStart"/>
      <w:r w:rsidRPr="00BB0462">
        <w:t>disHD</w:t>
      </w:r>
      <w:proofErr w:type="spellEnd"/>
      <w:r w:rsidRPr="00BB0462">
        <w:t xml:space="preserve"> [*1967] </w:t>
      </w:r>
      <w:proofErr w:type="spellStart"/>
      <w:r w:rsidRPr="00BB0462">
        <w:t>trict's</w:t>
      </w:r>
      <w:proofErr w:type="spellEnd"/>
      <w:r w:rsidRPr="00BB0462">
        <w:t xml:space="preserve"> teachers. In the 1968-69 school year: </w:t>
      </w:r>
      <w:r w:rsidRPr="002605D5">
        <w:rPr>
          <w:rStyle w:val="StyleUnderline"/>
          <w:highlight w:val="yellow"/>
        </w:rPr>
        <w:t>100% of the Alamo Heights teachers had college degrees</w:t>
      </w:r>
      <w:r w:rsidRPr="00BB0462">
        <w:t xml:space="preserve">, while 80% of the Edgewood teachers had them; </w:t>
      </w:r>
      <w:r w:rsidRPr="002605D5">
        <w:rPr>
          <w:rStyle w:val="StyleUnderline"/>
          <w:highlight w:val="yellow"/>
        </w:rPr>
        <w:t>37.17% of the Alamo Heights teachers had advanced degrees, while 14.98% of the Edgewood teachers had them</w:t>
      </w:r>
      <w:r w:rsidRPr="00BB0462">
        <w:t xml:space="preserve">; </w:t>
      </w:r>
      <w:r w:rsidRPr="002605D5">
        <w:rPr>
          <w:rStyle w:val="StyleUnderline"/>
          <w:highlight w:val="yellow"/>
        </w:rPr>
        <w:t>11% of the Alamo Heights teachers depended on emergency teaching permits, while 47% of the Edgewood teachers depended on them</w:t>
      </w:r>
      <w:r w:rsidRPr="00BB0462">
        <w:t xml:space="preserve">; Alamo Heights' maximum teaching salary was 25% greater than Edgewood's maximum salary; Alamo Heights' teacher-student ratio was 1 to 20.5, while Edgewood's was 1 to 26.5; and </w:t>
      </w:r>
      <w:r w:rsidRPr="002605D5">
        <w:rPr>
          <w:rStyle w:val="StyleUnderline"/>
          <w:highlight w:val="yellow"/>
        </w:rPr>
        <w:t>Alamo Heights provided one counselor for every 645 students, while Edgewood provided one counselor for every 3,098 students</w:t>
      </w:r>
      <w:r w:rsidRPr="00BB0462">
        <w:t xml:space="preserve">. </w:t>
      </w:r>
    </w:p>
    <w:p w:rsidR="00874119" w:rsidRDefault="00874119" w:rsidP="00874119">
      <w:pPr>
        <w:pStyle w:val="Heading3"/>
      </w:pPr>
      <w:r>
        <w:t>HR Violations Spill over</w:t>
      </w:r>
    </w:p>
    <w:p w:rsidR="00874119" w:rsidRPr="00E0460C" w:rsidRDefault="00874119" w:rsidP="00874119">
      <w:pPr>
        <w:pStyle w:val="Heading4"/>
        <w:rPr>
          <w:rFonts w:asciiTheme="majorHAnsi" w:hAnsiTheme="majorHAnsi"/>
        </w:rPr>
      </w:pPr>
      <w:r>
        <w:rPr>
          <w:rFonts w:asciiTheme="majorHAnsi" w:hAnsiTheme="majorHAnsi"/>
        </w:rPr>
        <w:t>. Human Rights Violations due to the Rodriguez case spills over to other cases</w:t>
      </w:r>
    </w:p>
    <w:p w:rsidR="00874119" w:rsidRPr="00E0460C" w:rsidRDefault="00874119" w:rsidP="00874119">
      <w:pPr>
        <w:widowControl w:val="0"/>
        <w:autoSpaceDE w:val="0"/>
        <w:autoSpaceDN w:val="0"/>
        <w:adjustRightInd w:val="0"/>
        <w:spacing w:after="240" w:line="240" w:lineRule="auto"/>
        <w:rPr>
          <w:rFonts w:asciiTheme="majorHAnsi" w:hAnsiTheme="majorHAnsi" w:cs="Times"/>
        </w:rPr>
      </w:pPr>
      <w:r w:rsidRPr="00E0460C">
        <w:rPr>
          <w:rStyle w:val="Style13ptBold"/>
          <w:rFonts w:asciiTheme="majorHAnsi" w:hAnsiTheme="majorHAnsi"/>
          <w:b w:val="0"/>
        </w:rPr>
        <w:t>Martha I.</w:t>
      </w:r>
      <w:r w:rsidRPr="00E0460C">
        <w:rPr>
          <w:rStyle w:val="Style13ptBold"/>
          <w:rFonts w:asciiTheme="majorHAnsi" w:hAnsiTheme="majorHAnsi"/>
        </w:rPr>
        <w:t xml:space="preserve"> Morgan</w:t>
      </w:r>
      <w:r w:rsidRPr="00E0460C">
        <w:rPr>
          <w:rStyle w:val="Style13ptBold"/>
          <w:rFonts w:ascii="MS Gothic" w:hAnsi="MS Gothic" w:cs="MS Gothic"/>
        </w:rPr>
        <w:t> </w:t>
      </w:r>
      <w:r w:rsidRPr="00E0460C">
        <w:rPr>
          <w:rStyle w:val="Style13ptBold"/>
          <w:rFonts w:asciiTheme="majorHAnsi" w:hAnsiTheme="majorHAnsi"/>
        </w:rPr>
        <w:t xml:space="preserve">, </w:t>
      </w:r>
      <w:r w:rsidRPr="00E0460C">
        <w:rPr>
          <w:rStyle w:val="Style13ptBold"/>
          <w:rFonts w:asciiTheme="majorHAnsi" w:hAnsiTheme="majorHAnsi"/>
          <w:b w:val="0"/>
        </w:rPr>
        <w:t>19</w:t>
      </w:r>
      <w:r w:rsidRPr="00E0460C">
        <w:rPr>
          <w:rStyle w:val="Style13ptBold"/>
          <w:rFonts w:asciiTheme="majorHAnsi" w:hAnsiTheme="majorHAnsi"/>
        </w:rPr>
        <w:t xml:space="preserve">82, </w:t>
      </w:r>
      <w:r w:rsidRPr="00E0460C">
        <w:rPr>
          <w:rStyle w:val="Style13ptBold"/>
          <w:rFonts w:asciiTheme="majorHAnsi" w:hAnsiTheme="majorHAnsi"/>
          <w:b w:val="0"/>
          <w:sz w:val="22"/>
        </w:rPr>
        <w:t>“</w:t>
      </w:r>
      <w:r w:rsidRPr="00E0460C">
        <w:rPr>
          <w:rFonts w:asciiTheme="majorHAnsi" w:hAnsiTheme="majorHAnsi" w:cs="Times"/>
        </w:rPr>
        <w:t>Fundamental State Rights: A New Basis for Strict Scrutiny in Federal Equal Protection Review”, Associate</w:t>
      </w:r>
      <w:r w:rsidRPr="00E0460C">
        <w:rPr>
          <w:rStyle w:val="Style13ptBold"/>
          <w:rFonts w:asciiTheme="majorHAnsi" w:hAnsiTheme="majorHAnsi"/>
          <w:b w:val="0"/>
          <w:sz w:val="22"/>
        </w:rPr>
        <w:t xml:space="preserve"> Professor of Law, University of Alabama, Georgia Law Review</w:t>
      </w:r>
      <w:r w:rsidRPr="00E0460C">
        <w:rPr>
          <w:rStyle w:val="Style13ptBold"/>
          <w:rFonts w:asciiTheme="majorHAnsi" w:hAnsiTheme="majorHAnsi"/>
          <w:sz w:val="22"/>
        </w:rPr>
        <w:t xml:space="preserve">, </w:t>
      </w:r>
      <w:r w:rsidRPr="00E0460C">
        <w:rPr>
          <w:rStyle w:val="Style13ptBold"/>
          <w:rFonts w:asciiTheme="majorHAnsi" w:hAnsiTheme="majorHAnsi"/>
          <w:b w:val="0"/>
          <w:sz w:val="22"/>
        </w:rPr>
        <w:t xml:space="preserve">Lexis </w:t>
      </w:r>
      <w:proofErr w:type="spellStart"/>
      <w:r w:rsidRPr="00E0460C">
        <w:rPr>
          <w:rStyle w:val="Style13ptBold"/>
          <w:rFonts w:asciiTheme="majorHAnsi" w:hAnsiTheme="majorHAnsi"/>
          <w:b w:val="0"/>
          <w:sz w:val="22"/>
        </w:rPr>
        <w:t>Nexis</w:t>
      </w:r>
      <w:proofErr w:type="spellEnd"/>
      <w:r w:rsidRPr="00E0460C">
        <w:rPr>
          <w:rStyle w:val="Style13ptBold"/>
          <w:rFonts w:asciiTheme="majorHAnsi" w:hAnsiTheme="majorHAnsi"/>
          <w:b w:val="0"/>
          <w:sz w:val="22"/>
        </w:rPr>
        <w:t>.</w:t>
      </w:r>
    </w:p>
    <w:p w:rsidR="00874119" w:rsidRPr="009F48A8" w:rsidRDefault="00874119" w:rsidP="00874119">
      <w:pPr>
        <w:rPr>
          <w:rStyle w:val="StyleUnderline"/>
        </w:rPr>
      </w:pPr>
      <w:r w:rsidRPr="00CD188A">
        <w:rPr>
          <w:rFonts w:asciiTheme="majorHAnsi" w:hAnsiTheme="majorHAnsi" w:cs="Times"/>
        </w:rPr>
        <w:t xml:space="preserve">The Court's view of the appropriate role of principles of federalism in reviewing state actions under the federal equal protection clause is questionable, since the clause is part of an amendment that drastically realigned the relationship between federal and state power. </w:t>
      </w:r>
      <w:proofErr w:type="gramStart"/>
      <w:r w:rsidRPr="00CD188A">
        <w:rPr>
          <w:rFonts w:asciiTheme="majorHAnsi" w:hAnsiTheme="majorHAnsi" w:cs="Times"/>
        </w:rPr>
        <w:t>n69</w:t>
      </w:r>
      <w:proofErr w:type="gramEnd"/>
      <w:r w:rsidRPr="00CD188A">
        <w:rPr>
          <w:rFonts w:asciiTheme="majorHAnsi" w:hAnsiTheme="majorHAnsi" w:cs="Times"/>
        </w:rPr>
        <w:t xml:space="preserve"> Yet even accepting this view, the conclusion that school financing schemes are "inappropriate candidates for strict judicial scrutiny" n70 does not follow. If strict scrutiny is applied to a school financing scheme because the state itself has acknowledged that education is a fundamental right, then claims that "federalism" bar such review are less than convincing</w:t>
      </w:r>
      <w:r w:rsidRPr="009F48A8">
        <w:rPr>
          <w:rStyle w:val="StyleUnderline"/>
        </w:rPr>
        <w:t>. Indeed, looking to the state's own assessment of the importance of certain rights in determining the degree of scrutiny to apply to a given classification under federal equal protection is consistent with notions of federalism. Moreover, the appropriate response to concern about judicial versus legislative competence is that given by the three-judge court in Rodriguez v. San Antonio Independent School District</w:t>
      </w:r>
      <w:r w:rsidRPr="00CD188A">
        <w:rPr>
          <w:rFonts w:asciiTheme="majorHAnsi" w:hAnsiTheme="majorHAnsi" w:cs="Times"/>
          <w:i/>
          <w:iCs/>
        </w:rPr>
        <w:t xml:space="preserve">. </w:t>
      </w:r>
      <w:r w:rsidRPr="00CD188A">
        <w:rPr>
          <w:rFonts w:asciiTheme="majorHAnsi" w:hAnsiTheme="majorHAnsi" w:cs="Times"/>
        </w:rPr>
        <w:t xml:space="preserve">n71 Having ruled that the Texas system of funding public education was unconstitutional, the lower court stayed its mandate for two years to allow the Texas legislature to remedy the violations. </w:t>
      </w:r>
      <w:proofErr w:type="gramStart"/>
      <w:r w:rsidRPr="00CD188A">
        <w:rPr>
          <w:rFonts w:asciiTheme="majorHAnsi" w:hAnsiTheme="majorHAnsi" w:cs="Times"/>
        </w:rPr>
        <w:t>n72  In</w:t>
      </w:r>
      <w:proofErr w:type="gramEnd"/>
      <w:r w:rsidRPr="00CD188A">
        <w:rPr>
          <w:rFonts w:asciiTheme="majorHAnsi" w:hAnsiTheme="majorHAnsi" w:cs="Times"/>
        </w:rPr>
        <w:t xml:space="preserve"> addition to narrowly defining fundamental rights, Justice Powell's opinion for </w:t>
      </w:r>
      <w:r w:rsidRPr="009F48A8">
        <w:rPr>
          <w:rStyle w:val="StyleUnderline"/>
        </w:rPr>
        <w:t>the Court in Rodriguez also presaged a further restriction of the fundamental rights branch of equal protection review -- the refinement of an "impingement" requirement</w:t>
      </w:r>
      <w:r w:rsidRPr="00CD188A">
        <w:rPr>
          <w:rFonts w:asciiTheme="majorHAnsi" w:hAnsiTheme="majorHAnsi" w:cs="Times"/>
        </w:rPr>
        <w:t xml:space="preserve">. </w:t>
      </w:r>
      <w:proofErr w:type="gramStart"/>
      <w:r w:rsidRPr="00CD188A">
        <w:rPr>
          <w:rFonts w:asciiTheme="majorHAnsi" w:hAnsiTheme="majorHAnsi" w:cs="Times"/>
        </w:rPr>
        <w:t>n73</w:t>
      </w:r>
      <w:proofErr w:type="gramEnd"/>
      <w:r w:rsidRPr="00CD188A">
        <w:rPr>
          <w:rFonts w:asciiTheme="majorHAnsi" w:hAnsiTheme="majorHAnsi" w:cs="Times"/>
        </w:rPr>
        <w:t xml:space="preserve"> This second limitation on fundamental rights analysis appears full-blown in the later abortion-funding cases of </w:t>
      </w:r>
      <w:r w:rsidRPr="00CD188A">
        <w:rPr>
          <w:rFonts w:asciiTheme="majorHAnsi" w:hAnsiTheme="majorHAnsi" w:cs="Times"/>
          <w:i/>
          <w:iCs/>
        </w:rPr>
        <w:t xml:space="preserve">Maher v. Roe </w:t>
      </w:r>
      <w:r w:rsidRPr="00CD188A">
        <w:rPr>
          <w:rFonts w:asciiTheme="majorHAnsi" w:hAnsiTheme="majorHAnsi" w:cs="Times"/>
        </w:rPr>
        <w:t xml:space="preserve">n74 and </w:t>
      </w:r>
      <w:r w:rsidRPr="00CD188A">
        <w:rPr>
          <w:rFonts w:asciiTheme="majorHAnsi" w:hAnsiTheme="majorHAnsi" w:cs="Times"/>
          <w:i/>
          <w:iCs/>
        </w:rPr>
        <w:t xml:space="preserve">Harris v. McRae. </w:t>
      </w:r>
      <w:r w:rsidRPr="00CD188A">
        <w:rPr>
          <w:rFonts w:asciiTheme="majorHAnsi" w:hAnsiTheme="majorHAnsi" w:cs="Times"/>
        </w:rPr>
        <w:t xml:space="preserve">n75 In contrast to earlier cases that had used the term "impingement" interchangeably with terms such as "touching upon" or "affecting," n76 the </w:t>
      </w:r>
      <w:r w:rsidRPr="00CD188A">
        <w:rPr>
          <w:rFonts w:asciiTheme="majorHAnsi" w:hAnsiTheme="majorHAnsi" w:cs="Times"/>
          <w:i/>
          <w:iCs/>
        </w:rPr>
        <w:t xml:space="preserve">Maher </w:t>
      </w:r>
      <w:r w:rsidRPr="00CD188A">
        <w:rPr>
          <w:rFonts w:asciiTheme="majorHAnsi" w:hAnsiTheme="majorHAnsi" w:cs="Times"/>
        </w:rPr>
        <w:t xml:space="preserve">and </w:t>
      </w:r>
      <w:r w:rsidRPr="00CD188A">
        <w:rPr>
          <w:rFonts w:asciiTheme="majorHAnsi" w:hAnsiTheme="majorHAnsi" w:cs="Times"/>
          <w:i/>
          <w:iCs/>
        </w:rPr>
        <w:t xml:space="preserve">McRae </w:t>
      </w:r>
      <w:r w:rsidRPr="00CD188A">
        <w:rPr>
          <w:rFonts w:asciiTheme="majorHAnsi" w:hAnsiTheme="majorHAnsi" w:cs="Times"/>
        </w:rPr>
        <w:t xml:space="preserve">decisions gave the term a new meaning that focuses on the character of the state action involved. </w:t>
      </w:r>
      <w:proofErr w:type="gramStart"/>
      <w:r w:rsidRPr="00CD188A">
        <w:rPr>
          <w:rFonts w:asciiTheme="majorHAnsi" w:hAnsiTheme="majorHAnsi" w:cs="Times"/>
        </w:rPr>
        <w:t>n77</w:t>
      </w:r>
      <w:proofErr w:type="gramEnd"/>
      <w:r w:rsidRPr="00CD188A">
        <w:rPr>
          <w:rFonts w:asciiTheme="majorHAnsi" w:hAnsiTheme="majorHAnsi" w:cs="Times"/>
        </w:rPr>
        <w:t xml:space="preserve"> In </w:t>
      </w:r>
      <w:r w:rsidRPr="00CD188A">
        <w:rPr>
          <w:rFonts w:asciiTheme="majorHAnsi" w:hAnsiTheme="majorHAnsi" w:cs="Times"/>
          <w:i/>
          <w:iCs/>
        </w:rPr>
        <w:t xml:space="preserve">Maher </w:t>
      </w:r>
      <w:r w:rsidRPr="00CD188A">
        <w:rPr>
          <w:rFonts w:asciiTheme="majorHAnsi" w:hAnsiTheme="majorHAnsi" w:cs="Times"/>
        </w:rPr>
        <w:t xml:space="preserve">the Court distinguished "direct state interference with a protected activity" and "state encouragement of alternative activity." n78 Since the abortion-funding law placed no state-created obstacle in the path to an abortion, it did not "impinge" upon a woman's fundamental right to decide whether to terminate a pregnancy. </w:t>
      </w:r>
      <w:proofErr w:type="gramStart"/>
      <w:r w:rsidRPr="00CD188A">
        <w:rPr>
          <w:rFonts w:asciiTheme="majorHAnsi" w:hAnsiTheme="majorHAnsi" w:cs="Times"/>
        </w:rPr>
        <w:t>n79  The</w:t>
      </w:r>
      <w:proofErr w:type="gramEnd"/>
      <w:r w:rsidRPr="00CD188A">
        <w:rPr>
          <w:rFonts w:asciiTheme="majorHAnsi" w:hAnsiTheme="majorHAnsi" w:cs="Times"/>
        </w:rPr>
        <w:t xml:space="preserve"> injection of </w:t>
      </w:r>
      <w:r w:rsidRPr="00CD188A">
        <w:rPr>
          <w:rFonts w:asciiTheme="majorHAnsi" w:hAnsiTheme="majorHAnsi" w:cs="Times"/>
          <w:i/>
          <w:iCs/>
        </w:rPr>
        <w:t>Maher</w:t>
      </w:r>
      <w:r w:rsidRPr="00CD188A">
        <w:rPr>
          <w:rFonts w:asciiTheme="majorHAnsi" w:hAnsiTheme="majorHAnsi" w:cs="Times"/>
        </w:rPr>
        <w:t xml:space="preserve">'s strict "impingement" requirement into federal equal protection analysis, coupled with </w:t>
      </w:r>
      <w:r w:rsidRPr="009F48A8">
        <w:rPr>
          <w:rStyle w:val="StyleUnderline"/>
        </w:rPr>
        <w:t xml:space="preserve">Rodriguez's narrow definition of fundamental rights, truncated the fundamental rights branch of equal protection review. With this deadly one-two punch, the Burger Court has effectively eliminated a major part of the Warren Court's equal protection doctrine. The proposed fundamental state rights approach may, at least temporarily, salvage something from this once-promising, but now withered, branch of equal protection doctrine. It may also point the way toward a broader inquiry into what factors the Court should consider in developing a more flexible approach to equal protection review. </w:t>
      </w:r>
    </w:p>
    <w:p w:rsidR="00874119" w:rsidRPr="00E0460C" w:rsidRDefault="00874119" w:rsidP="00874119">
      <w:pPr>
        <w:rPr>
          <w:rFonts w:asciiTheme="majorHAnsi" w:hAnsiTheme="majorHAnsi"/>
        </w:rPr>
      </w:pPr>
    </w:p>
    <w:p w:rsidR="00CD188A" w:rsidRDefault="00CD188A" w:rsidP="00874119">
      <w:pPr>
        <w:pStyle w:val="Heading4"/>
        <w:rPr>
          <w:rFonts w:asciiTheme="majorHAnsi" w:hAnsiTheme="majorHAnsi"/>
        </w:rPr>
      </w:pPr>
      <w:r>
        <w:rPr>
          <w:rFonts w:asciiTheme="majorHAnsi" w:hAnsiTheme="majorHAnsi"/>
        </w:rPr>
        <w:br/>
      </w:r>
      <w:r>
        <w:rPr>
          <w:rFonts w:asciiTheme="majorHAnsi" w:hAnsiTheme="majorHAnsi"/>
        </w:rPr>
        <w:br/>
      </w:r>
    </w:p>
    <w:p w:rsidR="00CD188A" w:rsidRDefault="00CD188A" w:rsidP="00CD188A">
      <w:pPr>
        <w:rPr>
          <w:rFonts w:eastAsiaTheme="majorEastAsia" w:cstheme="majorBidi"/>
        </w:rPr>
      </w:pPr>
      <w:r>
        <w:br w:type="page"/>
      </w:r>
    </w:p>
    <w:p w:rsidR="00874119" w:rsidRPr="00E0460C" w:rsidRDefault="00874119" w:rsidP="00874119">
      <w:pPr>
        <w:pStyle w:val="Heading4"/>
        <w:rPr>
          <w:rFonts w:asciiTheme="majorHAnsi" w:hAnsiTheme="majorHAnsi"/>
        </w:rPr>
      </w:pPr>
      <w:r>
        <w:rPr>
          <w:rFonts w:asciiTheme="majorHAnsi" w:hAnsiTheme="majorHAnsi"/>
        </w:rPr>
        <w:t>The court has a high threshold for equal protection laws #racist</w:t>
      </w:r>
    </w:p>
    <w:p w:rsidR="00874119" w:rsidRPr="00E0460C" w:rsidRDefault="00874119" w:rsidP="00874119">
      <w:pPr>
        <w:widowControl w:val="0"/>
        <w:autoSpaceDE w:val="0"/>
        <w:autoSpaceDN w:val="0"/>
        <w:adjustRightInd w:val="0"/>
        <w:spacing w:after="240" w:line="240" w:lineRule="auto"/>
        <w:rPr>
          <w:rFonts w:asciiTheme="majorHAnsi" w:hAnsiTheme="majorHAnsi" w:cs="Times"/>
        </w:rPr>
      </w:pPr>
      <w:r w:rsidRPr="00E0460C">
        <w:rPr>
          <w:rStyle w:val="Style13ptBold"/>
          <w:rFonts w:asciiTheme="majorHAnsi" w:hAnsiTheme="majorHAnsi"/>
          <w:b w:val="0"/>
        </w:rPr>
        <w:t>Martha I.</w:t>
      </w:r>
      <w:r w:rsidRPr="00E0460C">
        <w:rPr>
          <w:rStyle w:val="Style13ptBold"/>
          <w:rFonts w:asciiTheme="majorHAnsi" w:hAnsiTheme="majorHAnsi"/>
        </w:rPr>
        <w:t xml:space="preserve"> Morgan</w:t>
      </w:r>
      <w:r w:rsidRPr="00E0460C">
        <w:rPr>
          <w:rStyle w:val="Style13ptBold"/>
          <w:rFonts w:ascii="MS Gothic" w:hAnsi="MS Gothic" w:cs="MS Gothic"/>
        </w:rPr>
        <w:t> </w:t>
      </w:r>
      <w:r w:rsidRPr="00E0460C">
        <w:rPr>
          <w:rStyle w:val="Style13ptBold"/>
          <w:rFonts w:asciiTheme="majorHAnsi" w:hAnsiTheme="majorHAnsi"/>
        </w:rPr>
        <w:t xml:space="preserve">, </w:t>
      </w:r>
      <w:r w:rsidRPr="00E0460C">
        <w:rPr>
          <w:rStyle w:val="Style13ptBold"/>
          <w:rFonts w:asciiTheme="majorHAnsi" w:hAnsiTheme="majorHAnsi"/>
          <w:b w:val="0"/>
        </w:rPr>
        <w:t>19</w:t>
      </w:r>
      <w:r w:rsidRPr="00E0460C">
        <w:rPr>
          <w:rStyle w:val="Style13ptBold"/>
          <w:rFonts w:asciiTheme="majorHAnsi" w:hAnsiTheme="majorHAnsi"/>
        </w:rPr>
        <w:t xml:space="preserve">82, </w:t>
      </w:r>
      <w:r w:rsidRPr="00E0460C">
        <w:rPr>
          <w:rStyle w:val="Style13ptBold"/>
          <w:rFonts w:asciiTheme="majorHAnsi" w:hAnsiTheme="majorHAnsi"/>
          <w:b w:val="0"/>
          <w:sz w:val="22"/>
        </w:rPr>
        <w:t>“</w:t>
      </w:r>
      <w:r w:rsidRPr="00E0460C">
        <w:rPr>
          <w:rFonts w:asciiTheme="majorHAnsi" w:hAnsiTheme="majorHAnsi" w:cs="Times"/>
        </w:rPr>
        <w:t>Fundamental State Rights: A New Basis for Strict Scrutiny in Federal Equal Protection Review”, Associate</w:t>
      </w:r>
      <w:r w:rsidRPr="00E0460C">
        <w:rPr>
          <w:rStyle w:val="Style13ptBold"/>
          <w:rFonts w:asciiTheme="majorHAnsi" w:hAnsiTheme="majorHAnsi"/>
          <w:b w:val="0"/>
          <w:sz w:val="22"/>
        </w:rPr>
        <w:t xml:space="preserve"> Professor of Law, University of Alabama, Georgia Law Review</w:t>
      </w:r>
      <w:r w:rsidRPr="00E0460C">
        <w:rPr>
          <w:rStyle w:val="Style13ptBold"/>
          <w:rFonts w:asciiTheme="majorHAnsi" w:hAnsiTheme="majorHAnsi"/>
          <w:sz w:val="22"/>
        </w:rPr>
        <w:t xml:space="preserve">, </w:t>
      </w:r>
      <w:r w:rsidRPr="00E0460C">
        <w:rPr>
          <w:rStyle w:val="Style13ptBold"/>
          <w:rFonts w:asciiTheme="majorHAnsi" w:hAnsiTheme="majorHAnsi"/>
          <w:b w:val="0"/>
          <w:sz w:val="22"/>
        </w:rPr>
        <w:t xml:space="preserve">Lexis </w:t>
      </w:r>
      <w:proofErr w:type="spellStart"/>
      <w:r w:rsidRPr="00E0460C">
        <w:rPr>
          <w:rStyle w:val="Style13ptBold"/>
          <w:rFonts w:asciiTheme="majorHAnsi" w:hAnsiTheme="majorHAnsi"/>
          <w:b w:val="0"/>
          <w:sz w:val="22"/>
        </w:rPr>
        <w:t>Nexis</w:t>
      </w:r>
      <w:proofErr w:type="spellEnd"/>
      <w:r w:rsidRPr="00E0460C">
        <w:rPr>
          <w:rStyle w:val="Style13ptBold"/>
          <w:rFonts w:asciiTheme="majorHAnsi" w:hAnsiTheme="majorHAnsi"/>
          <w:b w:val="0"/>
          <w:sz w:val="22"/>
        </w:rPr>
        <w:t>.</w:t>
      </w:r>
    </w:p>
    <w:p w:rsidR="00874119" w:rsidRPr="00CD188A" w:rsidRDefault="00874119" w:rsidP="00874119">
      <w:pPr>
        <w:rPr>
          <w:rFonts w:asciiTheme="majorHAnsi" w:hAnsiTheme="majorHAnsi" w:cs="Times"/>
        </w:rPr>
      </w:pPr>
      <w:r w:rsidRPr="00CD188A">
        <w:rPr>
          <w:rFonts w:asciiTheme="majorHAnsi" w:hAnsiTheme="majorHAnsi" w:cs="Times"/>
        </w:rPr>
        <w:t xml:space="preserve">As discussed in the previous section, </w:t>
      </w:r>
      <w:r w:rsidRPr="006B1DC1">
        <w:rPr>
          <w:rStyle w:val="StyleUnderline"/>
        </w:rPr>
        <w:t xml:space="preserve">a fundamental state rights approach to equal protection analysis addresses the major concerns that led the Burger Court to adopt a narrow definition of fundamental rights in Rodriguez. This section explains how such an approach is consistent with existing constitutional doctrine -- both in equal protection and procedural due process cases.  Despite its narrow interpretation of "fundamental rights" in Rodriguez and </w:t>
      </w:r>
      <w:proofErr w:type="spellStart"/>
      <w:r w:rsidRPr="006B1DC1">
        <w:rPr>
          <w:rStyle w:val="StyleUnderline"/>
        </w:rPr>
        <w:t>Plyler</w:t>
      </w:r>
      <w:proofErr w:type="spellEnd"/>
      <w:r w:rsidRPr="006B1DC1">
        <w:rPr>
          <w:rStyle w:val="StyleUnderline"/>
        </w:rPr>
        <w:t>, the Court has applied strict scrutiny in at least two classes of equal protection cases that do not technically involve rights explicitly or implicitly protected by the Federal Constitution. First, the Court has long applied strict scrutiny in equal protection challenges to laws affecting state voting rights</w:t>
      </w:r>
      <w:r w:rsidRPr="00CD188A">
        <w:rPr>
          <w:rFonts w:asciiTheme="majorHAnsi" w:hAnsiTheme="majorHAnsi" w:cs="Times"/>
        </w:rPr>
        <w:t xml:space="preserve">. n80 Writing for the Court in </w:t>
      </w:r>
      <w:r w:rsidRPr="00CD188A">
        <w:rPr>
          <w:rFonts w:asciiTheme="majorHAnsi" w:hAnsiTheme="majorHAnsi" w:cs="Times"/>
          <w:i/>
          <w:iCs/>
        </w:rPr>
        <w:t xml:space="preserve">Reynolds v. Sims, </w:t>
      </w:r>
      <w:r w:rsidRPr="00CD188A">
        <w:rPr>
          <w:rFonts w:asciiTheme="majorHAnsi" w:hAnsiTheme="majorHAnsi" w:cs="Times"/>
        </w:rPr>
        <w:t xml:space="preserve">n81 Chief Justice Warren found that close scrutiny was demanded because the "right of suffrage is a fundamental matter in a free and democratic society" and "is preservative of other basic civil and political rights." n82 In later voting cases, the Court rejected the suggestion that the Federal Constitution itself guaranteed the right to vote in state elections. </w:t>
      </w:r>
      <w:proofErr w:type="gramStart"/>
      <w:r w:rsidRPr="00CD188A">
        <w:rPr>
          <w:rFonts w:asciiTheme="majorHAnsi" w:hAnsiTheme="majorHAnsi" w:cs="Times"/>
        </w:rPr>
        <w:t>n83</w:t>
      </w:r>
      <w:proofErr w:type="gramEnd"/>
      <w:r w:rsidRPr="00CD188A">
        <w:rPr>
          <w:rFonts w:asciiTheme="majorHAnsi" w:hAnsiTheme="majorHAnsi" w:cs="Times"/>
        </w:rPr>
        <w:t xml:space="preserve"> These later cases make it clear, however, that once a state elects to grant the franchise, "a citizen has a constitutionally protected right to participate in elections on an equal basis with other citizens in the jurisdiction" n84 and that restrictions affecting this right will be strictly scrutinized. n85 Second, in cases challenging obstacles to access to state criminal appellate procedures, the Court has been careful to point out that "a State is not required by the Federal Constitution to provide appellate courts or a right to appellate review at all." n86 Nevertheless, the Court has applied close scrutiny to classifications affecting access to the appellate processes that a state has chosen to provide. </w:t>
      </w:r>
    </w:p>
    <w:p w:rsidR="00874119" w:rsidRDefault="00874119" w:rsidP="00874119">
      <w:pPr>
        <w:pStyle w:val="Heading3"/>
      </w:pPr>
      <w:r>
        <w:t>AT: Circumvention</w:t>
      </w:r>
    </w:p>
    <w:p w:rsidR="00874119" w:rsidRDefault="00874119" w:rsidP="00874119">
      <w:pPr>
        <w:pStyle w:val="Heading4"/>
      </w:pPr>
      <w:r>
        <w:t>No circumvention—legislative statutes following up on Court decisions are normal means</w:t>
      </w:r>
    </w:p>
    <w:p w:rsidR="00874119" w:rsidRPr="009E2715" w:rsidRDefault="00874119" w:rsidP="00874119">
      <w:pPr>
        <w:rPr>
          <w:rStyle w:val="Style13ptBold"/>
          <w:b w:val="0"/>
        </w:rPr>
      </w:pPr>
      <w:r>
        <w:rPr>
          <w:rStyle w:val="Style13ptBold"/>
        </w:rPr>
        <w:t>Ostrander 2015</w:t>
      </w:r>
      <w:r>
        <w:rPr>
          <w:rStyle w:val="Style13ptBold"/>
          <w:b w:val="0"/>
        </w:rPr>
        <w:t xml:space="preserve"> </w:t>
      </w:r>
      <w:r w:rsidRPr="00C94DE4">
        <w:rPr>
          <w:rStyle w:val="Style13ptBold"/>
          <w:b w:val="0"/>
          <w:sz w:val="22"/>
        </w:rPr>
        <w:t xml:space="preserve">Associate at the Law Offices of Vincent P. Hurley, JD from New England Law. Ostrander, Rachel R. “School Funding: Inequality in District Funding and the Disparate Impact on Urban Migrant School Children.” </w:t>
      </w:r>
      <w:r w:rsidRPr="00C94DE4">
        <w:rPr>
          <w:rStyle w:val="Style13ptBold"/>
          <w:b w:val="0"/>
          <w:i/>
          <w:sz w:val="22"/>
        </w:rPr>
        <w:t>B.Y.U. Education and Law Journal</w:t>
      </w:r>
      <w:r w:rsidRPr="00C94DE4">
        <w:rPr>
          <w:rStyle w:val="Style13ptBold"/>
          <w:b w:val="0"/>
          <w:sz w:val="22"/>
        </w:rPr>
        <w:t xml:space="preserve"> 2015.1 (2015): 271-295</w:t>
      </w:r>
      <w:r w:rsidRPr="00C94DE4">
        <w:rPr>
          <w:rStyle w:val="StyleUnderline"/>
        </w:rPr>
        <w:t xml:space="preserve">  </w:t>
      </w:r>
    </w:p>
    <w:p w:rsidR="00874119" w:rsidRDefault="00874119" w:rsidP="00874119">
      <w:r w:rsidRPr="005D20D2">
        <w:t xml:space="preserve">While there has not been any real change implemented following the constitutional challenges which have been brought in the past, there is hope in pursuing change through overriding statutory law if the demand were made.70 </w:t>
      </w:r>
      <w:r w:rsidRPr="00C35A33">
        <w:rPr>
          <w:rStyle w:val="StyleUnderline"/>
        </w:rPr>
        <w:t>We can</w:t>
      </w:r>
      <w:r>
        <w:rPr>
          <w:rStyle w:val="StyleUnderline"/>
        </w:rPr>
        <w:t xml:space="preserve"> </w:t>
      </w:r>
      <w:r w:rsidRPr="00C35A33">
        <w:rPr>
          <w:rStyle w:val="StyleUnderline"/>
        </w:rPr>
        <w:t>use the model of desegregation for guidance on how to achieve</w:t>
      </w:r>
      <w:r>
        <w:rPr>
          <w:rStyle w:val="StyleUnderline"/>
        </w:rPr>
        <w:t xml:space="preserve"> </w:t>
      </w:r>
      <w:r w:rsidRPr="00C35A33">
        <w:rPr>
          <w:rStyle w:val="StyleUnderline"/>
        </w:rPr>
        <w:t>meaningful change</w:t>
      </w:r>
      <w:r w:rsidRPr="005D20D2">
        <w:t xml:space="preserve"> in the school finance structure through legislative action, as we have herein by close examination of those challenges. </w:t>
      </w:r>
      <w:r w:rsidRPr="00C35A33">
        <w:rPr>
          <w:rStyle w:val="StyleUnderline"/>
        </w:rPr>
        <w:t>In early desegregation era cases</w:t>
      </w:r>
      <w:r w:rsidRPr="005D20D2">
        <w:t xml:space="preserve">, it is important to note </w:t>
      </w:r>
      <w:r w:rsidRPr="00C94DE4">
        <w:rPr>
          <w:rStyle w:val="StyleUnderline"/>
        </w:rPr>
        <w:t xml:space="preserve">that </w:t>
      </w:r>
      <w:r w:rsidRPr="002605D5">
        <w:rPr>
          <w:rStyle w:val="StyleUnderline"/>
          <w:highlight w:val="yellow"/>
        </w:rPr>
        <w:t>it was not until statutes were enacted to support</w:t>
      </w:r>
      <w:r w:rsidRPr="00C94DE4">
        <w:rPr>
          <w:rStyle w:val="StyleUnderline"/>
        </w:rPr>
        <w:t xml:space="preserve"> the </w:t>
      </w:r>
      <w:r w:rsidRPr="002605D5">
        <w:rPr>
          <w:rStyle w:val="StyleUnderline"/>
          <w:highlight w:val="yellow"/>
        </w:rPr>
        <w:t>changes mandated by court decisions that</w:t>
      </w:r>
      <w:r w:rsidRPr="00C94DE4">
        <w:rPr>
          <w:rStyle w:val="StyleUnderline"/>
        </w:rPr>
        <w:t xml:space="preserve"> meaningful </w:t>
      </w:r>
      <w:r w:rsidRPr="002605D5">
        <w:rPr>
          <w:rStyle w:val="StyleUnderline"/>
          <w:highlight w:val="yellow"/>
        </w:rPr>
        <w:t>change was seen</w:t>
      </w:r>
      <w:r w:rsidRPr="00C35A33">
        <w:rPr>
          <w:rStyle w:val="StyleUnderline"/>
        </w:rPr>
        <w:t xml:space="preserve"> in</w:t>
      </w:r>
      <w:r w:rsidRPr="005D20D2">
        <w:t xml:space="preserve"> the </w:t>
      </w:r>
      <w:r w:rsidRPr="00C35A33">
        <w:rPr>
          <w:rStyle w:val="StyleUnderline"/>
        </w:rPr>
        <w:t xml:space="preserve">desegregation </w:t>
      </w:r>
      <w:r w:rsidRPr="005D20D2">
        <w:t>effort i</w:t>
      </w:r>
      <w:r w:rsidRPr="00C35A33">
        <w:rPr>
          <w:rStyle w:val="StyleUnderline"/>
        </w:rPr>
        <w:t>n the</w:t>
      </w:r>
      <w:r>
        <w:rPr>
          <w:rStyle w:val="StyleUnderline"/>
        </w:rPr>
        <w:t xml:space="preserve"> </w:t>
      </w:r>
      <w:r w:rsidRPr="00C35A33">
        <w:rPr>
          <w:rStyle w:val="StyleUnderline"/>
        </w:rPr>
        <w:t>South.</w:t>
      </w:r>
      <w:r w:rsidRPr="005D20D2">
        <w:t xml:space="preserve"> This was largely due to the fact that </w:t>
      </w:r>
      <w:r w:rsidRPr="002605D5">
        <w:rPr>
          <w:rStyle w:val="StyleUnderline"/>
          <w:highlight w:val="yellow"/>
        </w:rPr>
        <w:t>courts played a minimal role in effecting a lasting policy remedy</w:t>
      </w:r>
      <w:r w:rsidRPr="00C35A33">
        <w:rPr>
          <w:rStyle w:val="StyleUnderline"/>
        </w:rPr>
        <w:t>.</w:t>
      </w:r>
      <w:r w:rsidRPr="00C94DE4">
        <w:rPr>
          <w:rStyle w:val="StyleUnderline"/>
        </w:rPr>
        <w:t xml:space="preserve">71 </w:t>
      </w:r>
      <w:r w:rsidRPr="002605D5">
        <w:rPr>
          <w:rStyle w:val="StyleUnderline"/>
          <w:highlight w:val="yellow"/>
        </w:rPr>
        <w:t>In Brown</w:t>
      </w:r>
      <w:r w:rsidRPr="00C35A33">
        <w:rPr>
          <w:rStyle w:val="Emphasis"/>
        </w:rPr>
        <w:t>,</w:t>
      </w:r>
      <w:r>
        <w:rPr>
          <w:rStyle w:val="Emphasis"/>
        </w:rPr>
        <w:t xml:space="preserve"> </w:t>
      </w:r>
      <w:r w:rsidRPr="00C35A33">
        <w:rPr>
          <w:rStyle w:val="StyleUnderline"/>
        </w:rPr>
        <w:t>the Court</w:t>
      </w:r>
      <w:r w:rsidRPr="005D20D2">
        <w:t xml:space="preserve"> clearly </w:t>
      </w:r>
      <w:r w:rsidRPr="00C35A33">
        <w:rPr>
          <w:rStyle w:val="StyleUnderline"/>
        </w:rPr>
        <w:t>outlawed state-sanctioned racial segregation</w:t>
      </w:r>
      <w:r>
        <w:rPr>
          <w:rStyle w:val="StyleUnderline"/>
        </w:rPr>
        <w:t xml:space="preserve"> </w:t>
      </w:r>
      <w:r w:rsidRPr="00C35A33">
        <w:rPr>
          <w:rStyle w:val="StyleUnderline"/>
        </w:rPr>
        <w:t xml:space="preserve">in education, but </w:t>
      </w:r>
      <w:r w:rsidRPr="002605D5">
        <w:rPr>
          <w:rStyle w:val="StyleUnderline"/>
          <w:highlight w:val="yellow"/>
        </w:rPr>
        <w:t>following the decision there was little real world effect without legislative follow up</w:t>
      </w:r>
      <w:r w:rsidRPr="005D20D2">
        <w:t xml:space="preserve">. Similar to the challenges to funding disparity and the effect on migrant and urban populations, as we will see in the </w:t>
      </w:r>
      <w:proofErr w:type="spellStart"/>
      <w:r w:rsidRPr="005D20D2">
        <w:t>McDuffy</w:t>
      </w:r>
      <w:proofErr w:type="spellEnd"/>
      <w:r w:rsidRPr="005D20D2">
        <w:t xml:space="preserve"> example, the Court was also left to monitor the progress of the mandated changes in the Brown era with little meaningful effect. In those early desegregation cases, local districts that wanted to eliminate segregation lacked any tools or roadmap for doing so, and were weak in the face of staunch political opposition. Those remedial rulings allowed school districts to proceed at a sluggish pace in removing firmly entrenched barriers to educational opportunity for minorities.72 </w:t>
      </w:r>
      <w:proofErr w:type="gramStart"/>
      <w:r w:rsidRPr="005D20D2">
        <w:t>This</w:t>
      </w:r>
      <w:proofErr w:type="gramEnd"/>
      <w:r w:rsidRPr="005D20D2">
        <w:t xml:space="preserve"> is mirrored in the school finance litigation case of </w:t>
      </w:r>
      <w:proofErr w:type="spellStart"/>
      <w:r w:rsidRPr="005D20D2">
        <w:t>McDuffy</w:t>
      </w:r>
      <w:proofErr w:type="spellEnd"/>
      <w:r w:rsidRPr="005D20D2">
        <w:t xml:space="preserve"> v. Secretary of Executive Office of Education. </w:t>
      </w:r>
      <w:r w:rsidRPr="002605D5">
        <w:rPr>
          <w:rStyle w:val="StyleUnderline"/>
          <w:highlight w:val="yellow"/>
        </w:rPr>
        <w:t>Without a firm push from the courts to see real change through legislative action, it is unlikely that it will occur</w:t>
      </w:r>
      <w:r w:rsidRPr="005D20D2">
        <w:t xml:space="preserve"> absent the crucial statutory law mandating it. If we take a lesson from history, we can see that courts will continue to be an inadequate means to change the system without legislative follow up to create policies effecting those changes, even when the right cases are brought. </w:t>
      </w:r>
    </w:p>
    <w:p w:rsidR="00874119" w:rsidRPr="00C14A38" w:rsidRDefault="00874119" w:rsidP="00874119">
      <w:pPr>
        <w:rPr>
          <w:rStyle w:val="StyleUnderline"/>
          <w:sz w:val="16"/>
          <w:u w:val="none"/>
        </w:rPr>
      </w:pPr>
    </w:p>
    <w:p w:rsidR="00612699" w:rsidRDefault="009544D3" w:rsidP="00612699">
      <w:pPr>
        <w:pStyle w:val="Heading3"/>
      </w:pPr>
      <w:r>
        <w:t>Politics</w:t>
      </w:r>
    </w:p>
    <w:p w:rsidR="00612699" w:rsidRPr="00E0460C" w:rsidRDefault="00612699" w:rsidP="00612699">
      <w:pPr>
        <w:pStyle w:val="Heading4"/>
        <w:rPr>
          <w:rFonts w:asciiTheme="majorHAnsi" w:hAnsiTheme="majorHAnsi"/>
        </w:rPr>
      </w:pPr>
      <w:r>
        <w:rPr>
          <w:rFonts w:asciiTheme="majorHAnsi" w:hAnsiTheme="majorHAnsi"/>
        </w:rPr>
        <w:t>. Plan popular in other courts</w:t>
      </w:r>
    </w:p>
    <w:p w:rsidR="00612699" w:rsidRPr="00E0460C" w:rsidRDefault="00612699" w:rsidP="00612699">
      <w:pPr>
        <w:widowControl w:val="0"/>
        <w:autoSpaceDE w:val="0"/>
        <w:autoSpaceDN w:val="0"/>
        <w:adjustRightInd w:val="0"/>
        <w:spacing w:after="240" w:line="240" w:lineRule="auto"/>
        <w:rPr>
          <w:rFonts w:asciiTheme="majorHAnsi" w:hAnsiTheme="majorHAnsi" w:cs="Times"/>
        </w:rPr>
      </w:pPr>
      <w:r w:rsidRPr="00E0460C">
        <w:rPr>
          <w:rStyle w:val="Style13ptBold"/>
          <w:rFonts w:asciiTheme="majorHAnsi" w:hAnsiTheme="majorHAnsi"/>
          <w:b w:val="0"/>
        </w:rPr>
        <w:t>Martha I.</w:t>
      </w:r>
      <w:r w:rsidRPr="00E0460C">
        <w:rPr>
          <w:rStyle w:val="Style13ptBold"/>
          <w:rFonts w:asciiTheme="majorHAnsi" w:hAnsiTheme="majorHAnsi"/>
        </w:rPr>
        <w:t xml:space="preserve"> Morgan , </w:t>
      </w:r>
      <w:r w:rsidRPr="00E0460C">
        <w:rPr>
          <w:rStyle w:val="Style13ptBold"/>
          <w:rFonts w:asciiTheme="majorHAnsi" w:hAnsiTheme="majorHAnsi"/>
          <w:b w:val="0"/>
        </w:rPr>
        <w:t>19</w:t>
      </w:r>
      <w:r w:rsidRPr="00E0460C">
        <w:rPr>
          <w:rStyle w:val="Style13ptBold"/>
          <w:rFonts w:asciiTheme="majorHAnsi" w:hAnsiTheme="majorHAnsi"/>
        </w:rPr>
        <w:t xml:space="preserve">82, </w:t>
      </w:r>
      <w:r w:rsidRPr="00E0460C">
        <w:rPr>
          <w:rStyle w:val="Style13ptBold"/>
          <w:rFonts w:asciiTheme="majorHAnsi" w:hAnsiTheme="majorHAnsi"/>
          <w:b w:val="0"/>
          <w:sz w:val="22"/>
        </w:rPr>
        <w:t>“</w:t>
      </w:r>
      <w:r w:rsidRPr="00E0460C">
        <w:rPr>
          <w:rFonts w:asciiTheme="majorHAnsi" w:hAnsiTheme="majorHAnsi" w:cs="Times"/>
        </w:rPr>
        <w:t>Fundamental State Rights: A New Basis for Strict Scrutiny in Federal Equal Protection Review”, Associate</w:t>
      </w:r>
      <w:r w:rsidRPr="00E0460C">
        <w:rPr>
          <w:rStyle w:val="Style13ptBold"/>
          <w:rFonts w:asciiTheme="majorHAnsi" w:hAnsiTheme="majorHAnsi"/>
          <w:b w:val="0"/>
          <w:sz w:val="22"/>
        </w:rPr>
        <w:t xml:space="preserve"> Professor of Law, University of Alabama, Georgia Law Review</w:t>
      </w:r>
      <w:r w:rsidRPr="00E0460C">
        <w:rPr>
          <w:rStyle w:val="Style13ptBold"/>
          <w:rFonts w:asciiTheme="majorHAnsi" w:hAnsiTheme="majorHAnsi"/>
          <w:sz w:val="22"/>
        </w:rPr>
        <w:t xml:space="preserve">, </w:t>
      </w:r>
      <w:r w:rsidRPr="00E0460C">
        <w:rPr>
          <w:rStyle w:val="Style13ptBold"/>
          <w:rFonts w:asciiTheme="majorHAnsi" w:hAnsiTheme="majorHAnsi"/>
          <w:b w:val="0"/>
          <w:sz w:val="22"/>
        </w:rPr>
        <w:t xml:space="preserve">Lexis </w:t>
      </w:r>
      <w:proofErr w:type="spellStart"/>
      <w:r w:rsidRPr="00E0460C">
        <w:rPr>
          <w:rStyle w:val="Style13ptBold"/>
          <w:rFonts w:asciiTheme="majorHAnsi" w:hAnsiTheme="majorHAnsi"/>
          <w:b w:val="0"/>
          <w:sz w:val="22"/>
        </w:rPr>
        <w:t>Nexis</w:t>
      </w:r>
      <w:proofErr w:type="spellEnd"/>
      <w:r w:rsidRPr="00E0460C">
        <w:rPr>
          <w:rStyle w:val="Style13ptBold"/>
          <w:rFonts w:asciiTheme="majorHAnsi" w:hAnsiTheme="majorHAnsi"/>
          <w:b w:val="0"/>
          <w:sz w:val="22"/>
        </w:rPr>
        <w:t>.</w:t>
      </w:r>
    </w:p>
    <w:p w:rsidR="00612699" w:rsidRDefault="00612699" w:rsidP="00612699">
      <w:pPr>
        <w:rPr>
          <w:rStyle w:val="StyleUnderline"/>
        </w:rPr>
      </w:pPr>
      <w:r w:rsidRPr="002F4869">
        <w:rPr>
          <w:rFonts w:asciiTheme="majorHAnsi" w:hAnsiTheme="majorHAnsi"/>
        </w:rPr>
        <w:t xml:space="preserve">These separate concurrences aside, </w:t>
      </w:r>
      <w:proofErr w:type="spellStart"/>
      <w:r w:rsidRPr="002F4869">
        <w:rPr>
          <w:rFonts w:asciiTheme="majorHAnsi" w:hAnsiTheme="majorHAnsi"/>
          <w:i/>
          <w:iCs/>
        </w:rPr>
        <w:t>Plyler</w:t>
      </w:r>
      <w:proofErr w:type="spellEnd"/>
      <w:r w:rsidRPr="002F4869">
        <w:rPr>
          <w:rFonts w:asciiTheme="majorHAnsi" w:hAnsiTheme="majorHAnsi"/>
          <w:i/>
          <w:iCs/>
        </w:rPr>
        <w:t xml:space="preserve"> </w:t>
      </w:r>
      <w:r w:rsidRPr="002F4869">
        <w:rPr>
          <w:rFonts w:asciiTheme="majorHAnsi" w:hAnsiTheme="majorHAnsi"/>
        </w:rPr>
        <w:t xml:space="preserve">represents an overwhelming endorsement of the </w:t>
      </w:r>
      <w:r w:rsidRPr="002F4869">
        <w:rPr>
          <w:rFonts w:asciiTheme="majorHAnsi" w:hAnsiTheme="majorHAnsi"/>
          <w:i/>
          <w:iCs/>
        </w:rPr>
        <w:t xml:space="preserve">Rodriguez </w:t>
      </w:r>
      <w:r w:rsidRPr="002F4869">
        <w:rPr>
          <w:rFonts w:asciiTheme="majorHAnsi" w:hAnsiTheme="majorHAnsi"/>
        </w:rPr>
        <w:t xml:space="preserve">formulation of "fundamental rights." Thus, to be accepted, arguments for the fundamental state rights proposal must demonstrate that this new theory addresses the concerns that led the Court to embrace the </w:t>
      </w:r>
      <w:r w:rsidRPr="002F4869">
        <w:rPr>
          <w:rFonts w:asciiTheme="majorHAnsi" w:hAnsiTheme="majorHAnsi"/>
          <w:i/>
          <w:iCs/>
        </w:rPr>
        <w:t xml:space="preserve">Rodriguez </w:t>
      </w:r>
      <w:r w:rsidRPr="002F4869">
        <w:rPr>
          <w:rFonts w:asciiTheme="majorHAnsi" w:hAnsiTheme="majorHAnsi"/>
        </w:rPr>
        <w:t xml:space="preserve">definition. The discussion that follows identifies these concerns and explains how the fundamental state rights approach answers them.  In </w:t>
      </w:r>
      <w:r w:rsidRPr="002F4869">
        <w:rPr>
          <w:rFonts w:asciiTheme="majorHAnsi" w:hAnsiTheme="majorHAnsi"/>
          <w:i/>
          <w:iCs/>
        </w:rPr>
        <w:t xml:space="preserve">Rodriguez, </w:t>
      </w:r>
      <w:r w:rsidRPr="002F4869">
        <w:rPr>
          <w:rFonts w:asciiTheme="majorHAnsi" w:hAnsiTheme="majorHAnsi"/>
        </w:rPr>
        <w:t xml:space="preserve">the Court opted for a narrow definition of fundamental rights largely because it shared the fears expressed by Justice Harlan in his dissent in </w:t>
      </w:r>
      <w:r w:rsidRPr="002F4869">
        <w:rPr>
          <w:rFonts w:asciiTheme="majorHAnsi" w:hAnsiTheme="majorHAnsi"/>
          <w:i/>
          <w:iCs/>
        </w:rPr>
        <w:t xml:space="preserve">Shapiro v. Thompson. </w:t>
      </w:r>
      <w:r w:rsidRPr="002F4869">
        <w:rPr>
          <w:rFonts w:asciiTheme="majorHAnsi" w:hAnsiTheme="majorHAnsi"/>
        </w:rPr>
        <w:t>n47 Justice Harlan warned that the fundamental rights branch of strict scrutiny could "swallow the standard equal protection rule" since "[v]</w:t>
      </w:r>
      <w:proofErr w:type="spellStart"/>
      <w:r w:rsidRPr="002F4869">
        <w:rPr>
          <w:rFonts w:asciiTheme="majorHAnsi" w:hAnsiTheme="majorHAnsi"/>
        </w:rPr>
        <w:t>irtually</w:t>
      </w:r>
      <w:proofErr w:type="spellEnd"/>
      <w:r w:rsidRPr="002F4869">
        <w:rPr>
          <w:rFonts w:asciiTheme="majorHAnsi" w:hAnsiTheme="majorHAnsi"/>
        </w:rPr>
        <w:t xml:space="preserve"> every state statute affects important rights." n48 He cautioned against this approach, which he believed "would go far toward making this Court a 'super-legislature,'" n49 and stated: [W]hen a statute affects only matters not mentioned in the Federal Constitution and is not arbitrary or irrational, I must reiterate that I know of nothing which entitles this Court to pick out particular human activities, characterize them as "fundamental," and give them added protection under an unusually stringent equal protection test. </w:t>
      </w:r>
      <w:proofErr w:type="gramStart"/>
      <w:r w:rsidRPr="002F4869">
        <w:rPr>
          <w:rFonts w:asciiTheme="majorHAnsi" w:hAnsiTheme="majorHAnsi"/>
        </w:rPr>
        <w:t>n50</w:t>
      </w:r>
      <w:proofErr w:type="gramEnd"/>
      <w:r w:rsidRPr="002F4869">
        <w:rPr>
          <w:rFonts w:asciiTheme="majorHAnsi" w:hAnsiTheme="majorHAnsi"/>
        </w:rPr>
        <w:t xml:space="preserve"> Justice Harlan admitted that under his view there was no need for a "fundamental rights" branch of equal protection review since classifications affecting rights protected by the Federal Constitution can be invalidated under the due process clause. </w:t>
      </w:r>
      <w:proofErr w:type="gramStart"/>
      <w:r w:rsidRPr="002F4869">
        <w:rPr>
          <w:rFonts w:asciiTheme="majorHAnsi" w:hAnsiTheme="majorHAnsi"/>
        </w:rPr>
        <w:t>n51</w:t>
      </w:r>
      <w:proofErr w:type="gramEnd"/>
      <w:r w:rsidRPr="002F4869">
        <w:rPr>
          <w:rFonts w:asciiTheme="majorHAnsi" w:hAnsiTheme="majorHAnsi"/>
        </w:rPr>
        <w:t xml:space="preserve"> In </w:t>
      </w:r>
      <w:r w:rsidRPr="002F4869">
        <w:rPr>
          <w:rFonts w:asciiTheme="majorHAnsi" w:hAnsiTheme="majorHAnsi"/>
          <w:i/>
          <w:iCs/>
        </w:rPr>
        <w:t xml:space="preserve">Rodriguez </w:t>
      </w:r>
      <w:r w:rsidRPr="002F4869">
        <w:rPr>
          <w:rFonts w:asciiTheme="majorHAnsi" w:hAnsiTheme="majorHAnsi"/>
        </w:rPr>
        <w:t xml:space="preserve">the Court was less candid. Justice Powell's opinion maintained the facade of a "fundamental rights" branch of equal protection analysis, but effectively stripped the branch of significance. Assuming the legitimacy of the concerns Justice Harlan expressed in his </w:t>
      </w:r>
      <w:r w:rsidRPr="002F4869">
        <w:rPr>
          <w:rFonts w:asciiTheme="majorHAnsi" w:hAnsiTheme="majorHAnsi"/>
          <w:i/>
          <w:iCs/>
        </w:rPr>
        <w:t xml:space="preserve">Shapiro </w:t>
      </w:r>
      <w:r w:rsidRPr="002F4869">
        <w:rPr>
          <w:rFonts w:asciiTheme="majorHAnsi" w:hAnsiTheme="majorHAnsi"/>
        </w:rPr>
        <w:t xml:space="preserve">dissent, a basis may exist for applying a more searching scrutiny to school finance laws -- one that does not require the Court to pick and choose among various important activities. </w:t>
      </w:r>
      <w:r w:rsidRPr="00F9789F">
        <w:rPr>
          <w:rStyle w:val="StyleUnderline"/>
        </w:rPr>
        <w:t xml:space="preserve">In almost all states, the state constitution guarantees a public education n52 and several state courts have held that education is a fundamental state right. n53 Even if the Court is correct that education is not a fundamental federal right, it should apply strict scrutiny to school finance schemes when the state itself recognizes education as a fundamental state right. </w:t>
      </w:r>
    </w:p>
    <w:p w:rsidR="004D3601" w:rsidRDefault="004D3601" w:rsidP="004D3601">
      <w:pPr>
        <w:pStyle w:val="Heading4"/>
        <w:rPr>
          <w:rStyle w:val="Style13ptBold"/>
          <w:rFonts w:asciiTheme="majorHAnsi" w:hAnsiTheme="majorHAnsi"/>
          <w:b/>
          <w:sz w:val="22"/>
        </w:rPr>
      </w:pPr>
      <w:r>
        <w:rPr>
          <w:rStyle w:val="Style13ptBold"/>
          <w:rFonts w:asciiTheme="majorHAnsi" w:hAnsiTheme="majorHAnsi"/>
          <w:b/>
          <w:sz w:val="22"/>
        </w:rPr>
        <w:t>States support right to adequate education</w:t>
      </w:r>
    </w:p>
    <w:p w:rsidR="004D3601" w:rsidRPr="00AF46ED" w:rsidRDefault="004D3601" w:rsidP="004D3601">
      <w:r>
        <w:t xml:space="preserve">Lauren </w:t>
      </w:r>
      <w:r w:rsidRPr="002605D5">
        <w:rPr>
          <w:rStyle w:val="Style13ptBold"/>
        </w:rPr>
        <w:t>Gillespie</w:t>
      </w:r>
      <w:r>
        <w:t xml:space="preserve"> 7-</w:t>
      </w:r>
      <w:r w:rsidRPr="002605D5">
        <w:rPr>
          <w:rStyle w:val="Style13ptBold"/>
        </w:rPr>
        <w:t>10</w:t>
      </w:r>
      <w:r>
        <w:t xml:space="preserve">, “The fourth wave of education finance litigation: Pursuing a federal right to education,” </w:t>
      </w:r>
      <w:r w:rsidRPr="008D768B">
        <w:t>University of Pennsylvania, 2007; J.D. Candidate, Cornell Law School, 2010</w:t>
      </w:r>
      <w:r>
        <w:t xml:space="preserve">, </w:t>
      </w:r>
      <w:r w:rsidRPr="008D768B">
        <w:t>http://cornelllawreview.org/files/2013/02/GillespieTheFourthWaveofEducationFinanceLitigation1.pdf</w:t>
      </w:r>
    </w:p>
    <w:p w:rsidR="004D3601" w:rsidRDefault="004D3601" w:rsidP="004D3601">
      <w:pPr>
        <w:rPr>
          <w:rFonts w:asciiTheme="majorHAnsi" w:eastAsia="Times New Roman" w:hAnsiTheme="majorHAnsi" w:cs="Times New Roman"/>
          <w:szCs w:val="20"/>
        </w:rPr>
      </w:pPr>
      <w:r w:rsidRPr="002605D5">
        <w:rPr>
          <w:rStyle w:val="StyleUnderline"/>
          <w:highlight w:val="yellow"/>
        </w:rPr>
        <w:t>The pursuit of a federal adequacy-based litigation strategy has drawn strength from political and legal changes that have spurred judicially manageable standards, developed Supreme Court precedent evaluating education quality, and addressed major concerns of the Rodriguez majority.</w:t>
      </w:r>
      <w:r w:rsidRPr="00AF46ED">
        <w:rPr>
          <w:rStyle w:val="Emphasis"/>
        </w:rPr>
        <w:t xml:space="preserve"> </w:t>
      </w:r>
      <w:r w:rsidRPr="002F4869">
        <w:t xml:space="preserve">Successful adequacy litigation in state court, however, has been grounded in the education clauses of state constitutions. The federal Constitution does not provide a similarly explicit guarantee of free public education. </w:t>
      </w:r>
      <w:r w:rsidRPr="002605D5">
        <w:rPr>
          <w:rStyle w:val="StyleUnderline"/>
          <w:highlight w:val="yellow"/>
        </w:rPr>
        <w:t>Nevertheless, the South Carolina Supreme Court’s</w:t>
      </w:r>
      <w:r w:rsidRPr="002605D5">
        <w:rPr>
          <w:rStyle w:val="StyleUnderline"/>
        </w:rPr>
        <w:t xml:space="preserve"> </w:t>
      </w:r>
      <w:r w:rsidRPr="002F4869">
        <w:t xml:space="preserve">decision in Abbeville County School District v. State136 </w:t>
      </w:r>
      <w:r w:rsidRPr="002605D5">
        <w:rPr>
          <w:rStyle w:val="StyleUnderline"/>
          <w:highlight w:val="yellow"/>
        </w:rPr>
        <w:t>and the U.S. Supreme Court’s decision in Jackson v. Indiana137 both support the claim that students have a federally protected right to receive an adequate education</w:t>
      </w:r>
      <w:r w:rsidRPr="002605D5">
        <w:t>. S</w:t>
      </w:r>
      <w:r w:rsidRPr="002F4869">
        <w:rPr>
          <w:rStyle w:val="Style13ptBold"/>
          <w:rFonts w:asciiTheme="majorHAnsi" w:hAnsiTheme="majorHAnsi"/>
          <w:b w:val="0"/>
          <w:sz w:val="16"/>
        </w:rPr>
        <w:t xml:space="preserve">cholars have put forth numerous additional bases upon which the Court could justify finding a positive right to education.138 However, in light of the success and advantages that adequacy litigation has enjoyed at the state level, two theories best allow litigants and courts to draw strong parallels to adequacy litigation in state court and thereby incorporate the advantages of an </w:t>
      </w:r>
      <w:r w:rsidRPr="002F4869">
        <w:rPr>
          <w:rFonts w:asciiTheme="majorHAnsi" w:eastAsia="Times New Roman" w:hAnsiTheme="majorHAnsi" w:cs="Times New Roman"/>
          <w:szCs w:val="20"/>
        </w:rPr>
        <w:t>adequacy-based theory. The Court is more likely to accept these theories because neither directly contradicts the Rodriguez holding.</w:t>
      </w:r>
    </w:p>
    <w:p w:rsidR="00CD188A" w:rsidRDefault="00CD188A">
      <w:pPr>
        <w:rPr>
          <w:rFonts w:eastAsia="Times New Roman" w:cstheme="majorBidi"/>
          <w:b/>
          <w:iCs/>
        </w:rPr>
      </w:pPr>
      <w:r>
        <w:rPr>
          <w:rFonts w:eastAsia="Times New Roman"/>
        </w:rPr>
        <w:br w:type="page"/>
      </w:r>
    </w:p>
    <w:p w:rsidR="009544D3" w:rsidRDefault="009544D3" w:rsidP="009544D3">
      <w:pPr>
        <w:pStyle w:val="Heading4"/>
        <w:rPr>
          <w:rFonts w:eastAsia="Times New Roman"/>
        </w:rPr>
      </w:pPr>
      <w:r>
        <w:rPr>
          <w:rFonts w:eastAsia="Times New Roman"/>
        </w:rPr>
        <w:t>No link- judicial action does not affect political capital</w:t>
      </w:r>
    </w:p>
    <w:p w:rsidR="009544D3" w:rsidRPr="009544D3" w:rsidRDefault="009544D3" w:rsidP="009544D3">
      <w:pPr>
        <w:spacing w:line="240" w:lineRule="auto"/>
        <w:contextualSpacing/>
        <w:rPr>
          <w:szCs w:val="16"/>
        </w:rPr>
      </w:pPr>
      <w:r w:rsidRPr="009544D3">
        <w:rPr>
          <w:szCs w:val="16"/>
        </w:rPr>
        <w:t>KEITH E.</w:t>
      </w:r>
      <w:r w:rsidRPr="009544D3">
        <w:rPr>
          <w:rStyle w:val="Style13ptBold"/>
        </w:rPr>
        <w:t xml:space="preserve"> WHITTINGTON</w:t>
      </w:r>
      <w:r w:rsidRPr="009544D3">
        <w:rPr>
          <w:szCs w:val="16"/>
        </w:rPr>
        <w:t xml:space="preserve"> Princeton University November </w:t>
      </w:r>
      <w:r w:rsidRPr="009544D3">
        <w:rPr>
          <w:rStyle w:val="Style13ptBold"/>
        </w:rPr>
        <w:t>2005</w:t>
      </w:r>
      <w:r w:rsidRPr="009544D3">
        <w:rPr>
          <w:szCs w:val="16"/>
        </w:rPr>
        <w:t xml:space="preserve"> “Interpose Your Friendly Hand”: Political Supports for the Exercise of Judicial Review by the United States American Political Science Review Vol. 99, No. 4 </w:t>
      </w:r>
      <w:hyperlink r:id="rId183" w:history="1">
        <w:r w:rsidRPr="009544D3">
          <w:rPr>
            <w:rStyle w:val="Hyperlink"/>
            <w:szCs w:val="16"/>
          </w:rPr>
          <w:t>https://www.cambridge.org/core/services/aop-cambridge-core/content/view/4552066B9CBEF69BB95601C452D7A1EF/S0003055405051890a.pdf/interpose_your_friendly_hand_political_</w:t>
        </w:r>
      </w:hyperlink>
    </w:p>
    <w:p w:rsidR="009544D3" w:rsidRPr="009544D3" w:rsidRDefault="009544D3" w:rsidP="009544D3">
      <w:pPr>
        <w:spacing w:line="240" w:lineRule="auto"/>
        <w:contextualSpacing/>
        <w:rPr>
          <w:szCs w:val="16"/>
        </w:rPr>
      </w:pPr>
      <w:r w:rsidRPr="009544D3">
        <w:rPr>
          <w:szCs w:val="16"/>
        </w:rPr>
        <w:t>supports_for_the_exercise_of_judicial_review_by_the_united_states_supreme_court.pdf</w:t>
      </w:r>
    </w:p>
    <w:p w:rsidR="009544D3" w:rsidRPr="009544D3" w:rsidRDefault="009544D3" w:rsidP="009544D3">
      <w:r>
        <w:t xml:space="preserve">Supreme Court </w:t>
      </w:r>
      <w:r w:rsidRPr="009544D3">
        <w:t xml:space="preserve">There are some issues that politicians cannot easily handle. </w:t>
      </w:r>
      <w:r w:rsidRPr="009544D3">
        <w:rPr>
          <w:rStyle w:val="StyleUnderline"/>
        </w:rPr>
        <w:t>For individual legislators, their constituents may be sharply divided on a given issue or overwhelmingly hostile to a policy that the legislator would nonetheless like to see adopted. Party leaders</w:t>
      </w:r>
      <w:r w:rsidRPr="009544D3">
        <w:t xml:space="preserve">, including presidents and legislative leaders, </w:t>
      </w:r>
      <w:r w:rsidRPr="009544D3">
        <w:rPr>
          <w:rStyle w:val="StyleUnderline"/>
        </w:rPr>
        <w:t xml:space="preserve">must similarly sometimes manage deeply divided or cross-pressured coalitions. When faced with such issues, elected officials may actively seek to turn over controversial political questions to the courts </w:t>
      </w:r>
      <w:r w:rsidRPr="009544D3">
        <w:t>so as to circumvent a paralyzed legislature and</w:t>
      </w:r>
      <w:r w:rsidRPr="009544D3">
        <w:rPr>
          <w:rStyle w:val="StyleUnderline"/>
        </w:rPr>
        <w:t xml:space="preserve"> avoid the political fallout that would come with taking direct action themselves.</w:t>
      </w:r>
      <w:r w:rsidRPr="009544D3">
        <w:t xml:space="preserve"> As Mark Graber (1993) has detailed in cases such as slavery and abortion, </w:t>
      </w:r>
      <w:r w:rsidRPr="009544D3">
        <w:rPr>
          <w:rStyle w:val="StyleUnderline"/>
        </w:rPr>
        <w:t>elected officials may prefer judicial resolution of disruptive political issues to direct legislative action, especially when the courts are believed to be sympathetic to the politician’s own substantive preferences but even when the attitude of the courts is uncertain or unfavorable</w:t>
      </w:r>
      <w:r w:rsidRPr="009544D3">
        <w:t xml:space="preserv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For cross-pressured politicians and coalition leaders, shifting blame for controversial decisions to the Court and obscuring their own relationship to those decisions may preserve electoral support and coalition unity without threatening active judicial review (Arnold 1990; Fiorina 1986; Weaver 1986</w:t>
      </w:r>
      <w:r w:rsidRPr="009544D3">
        <w:rPr>
          <w:rStyle w:val="StyleUnderline"/>
        </w:rPr>
        <w:t>).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w:t>
      </w:r>
      <w:r w:rsidRPr="009544D3">
        <w:t xml:space="preserve"> Divisions within the governing coalition can also prevent legislative action that political leaders want taken, as illustrated in the following case. This complicated dynamic can be illustrated through the consideration of Democratic strategies for dealing with the Court and racial civil rights in the 1950s. For Democrats, civil rights fell along the central fault line of their existing legislative and electoral coalition, dividing White Southern Democrats from more liberal Northern Democrats. Both Black voters in the North and White voters in the South were increasingly regarded as potentially pivotal in determining the control of the White House, but they put conflicting demands on presidential candidates. The Court as a policymaker was a potential strategic resource for overcoming a fragmented coalition and achieving policy outcomes greatly desired by some constituents. At the same time, the independence of the judiciary from explicit political control allowed politicians to distance themselves from judicial actions greatly disliked by other constituents, allowing politicians to roll with the judicial punches rather than having to retaliate against them</w:t>
      </w:r>
    </w:p>
    <w:p w:rsidR="004D3601" w:rsidRPr="00F9789F" w:rsidRDefault="004D3601" w:rsidP="00612699">
      <w:pPr>
        <w:rPr>
          <w:rStyle w:val="StyleUnderline"/>
        </w:rPr>
      </w:pPr>
    </w:p>
    <w:p w:rsidR="001E71BF" w:rsidRDefault="00874119" w:rsidP="001E71BF">
      <w:pPr>
        <w:pStyle w:val="Heading3"/>
      </w:pPr>
      <w:r>
        <w:t xml:space="preserve">AT: </w:t>
      </w:r>
      <w:r w:rsidR="001E71BF">
        <w:t>States</w:t>
      </w:r>
      <w:r w:rsidR="002605D5">
        <w:t xml:space="preserve"> CP</w:t>
      </w:r>
    </w:p>
    <w:p w:rsidR="001E71BF" w:rsidRDefault="00310005" w:rsidP="001E71BF">
      <w:r>
        <w:t xml:space="preserve"> 32q</w:t>
      </w:r>
      <w:r>
        <w:tab/>
      </w:r>
    </w:p>
    <w:p w:rsidR="00FD3612" w:rsidRDefault="00FD3612" w:rsidP="00FD3612">
      <w:pPr>
        <w:pStyle w:val="Heading4"/>
      </w:pPr>
      <w:r>
        <w:t>Innovation not hurt by states equally funding</w:t>
      </w:r>
    </w:p>
    <w:p w:rsidR="00FD3612" w:rsidRDefault="00FD3612" w:rsidP="00FD3612">
      <w:r>
        <w:t xml:space="preserve">Debra L. </w:t>
      </w:r>
      <w:r w:rsidRPr="00CC252F">
        <w:rPr>
          <w:b/>
        </w:rPr>
        <w:t xml:space="preserve">Ireland 2003 </w:t>
      </w:r>
      <w:r>
        <w:t>(Graduate from Gannon University) The Scholar: St. Mary’s Law Review on Minority Issues “Comment: The Price of Education: What Local Control Is Costing American Children” LexisNexis</w:t>
      </w:r>
    </w:p>
    <w:p w:rsidR="00FD3612" w:rsidRDefault="00FD3612" w:rsidP="00FD3612">
      <w:pPr>
        <w:rPr>
          <w:rStyle w:val="StyleUnderline"/>
        </w:rPr>
      </w:pPr>
      <w:r w:rsidRPr="00033E74">
        <w:rPr>
          <w:rStyle w:val="StyleUnderline"/>
        </w:rPr>
        <w:t xml:space="preserve">Advocates of maintaining strong local control over school district financing and policy-making use a pay-to-play concept as fuel for their argument. </w:t>
      </w:r>
      <w:proofErr w:type="gramStart"/>
      <w:r w:rsidRPr="00033E74">
        <w:rPr>
          <w:rStyle w:val="StyleUnderline"/>
        </w:rPr>
        <w:t>n37</w:t>
      </w:r>
      <w:proofErr w:type="gramEnd"/>
      <w:r w:rsidRPr="00033E74">
        <w:rPr>
          <w:rStyle w:val="StyleUnderline"/>
        </w:rPr>
        <w:t xml:space="preserve"> They say that relying primarily on money raised locally allows them greater oversight, and increases the likelihood that any given school will reflect the particular distinctiveness of a community, better meeting its unique needs</w:t>
      </w:r>
      <w:r>
        <w:t xml:space="preserve">. </w:t>
      </w:r>
      <w:proofErr w:type="gramStart"/>
      <w:r>
        <w:t>n38</w:t>
      </w:r>
      <w:proofErr w:type="gramEnd"/>
      <w:r>
        <w:t xml:space="preserve"> The neighborhood school will thus have the freedom to be an innovator, experimenting with a variety of programs for its pupils. </w:t>
      </w:r>
      <w:proofErr w:type="gramStart"/>
      <w:r w:rsidRPr="00033E74">
        <w:rPr>
          <w:rStyle w:val="StyleUnderline"/>
        </w:rPr>
        <w:t>n39</w:t>
      </w:r>
      <w:proofErr w:type="gramEnd"/>
      <w:r w:rsidRPr="00033E74">
        <w:rPr>
          <w:rStyle w:val="StyleUnderline"/>
        </w:rPr>
        <w:t xml:space="preserve"> In contrast, they contend that greater contributions from the [*169] state would hamper innovation. </w:t>
      </w:r>
      <w:proofErr w:type="gramStart"/>
      <w:r w:rsidRPr="00033E74">
        <w:rPr>
          <w:rStyle w:val="StyleUnderline"/>
        </w:rPr>
        <w:t>n40</w:t>
      </w:r>
      <w:proofErr w:type="gramEnd"/>
      <w:r w:rsidRPr="00033E74">
        <w:rPr>
          <w:rStyle w:val="StyleUnderline"/>
        </w:rPr>
        <w:t xml:space="preserve"> Yet research consistently demonstrates that innovation at individual schools is not necessarily compromised when state agencies attempt to fund public education more equitably. n41 In fact, there is actually a measurable benefit to obtaining more money from state coffers than local sources: as the percentage of the budget comprised of state funds increases, greater financial equity is achieved among all districts in the state. </w:t>
      </w:r>
      <w:proofErr w:type="gramStart"/>
      <w:r w:rsidRPr="00033E74">
        <w:rPr>
          <w:rStyle w:val="StyleUnderline"/>
        </w:rPr>
        <w:t>n42</w:t>
      </w:r>
      <w:proofErr w:type="gramEnd"/>
      <w:r w:rsidRPr="00033E74">
        <w:rPr>
          <w:rStyle w:val="StyleUnderline"/>
        </w:rPr>
        <w:t xml:space="preserve"> Conversely, as the proportion of local dollars goes up, there is a greater likelihood of funding disparities in a region. n43</w:t>
      </w:r>
    </w:p>
    <w:p w:rsidR="00CD188A" w:rsidRDefault="00CD188A">
      <w:pPr>
        <w:rPr>
          <w:rFonts w:eastAsiaTheme="majorEastAsia" w:cstheme="majorBidi"/>
          <w:b/>
          <w:iCs/>
        </w:rPr>
      </w:pPr>
      <w:r>
        <w:br w:type="page"/>
      </w:r>
    </w:p>
    <w:p w:rsidR="00C121FE" w:rsidRDefault="00C121FE" w:rsidP="00C121FE">
      <w:pPr>
        <w:pStyle w:val="Heading4"/>
      </w:pPr>
      <w:r>
        <w:t>Reverse diffusion solvency deficit – lack of federal leadership undermines durability</w:t>
      </w:r>
    </w:p>
    <w:p w:rsidR="00C121FE" w:rsidRDefault="00C121FE" w:rsidP="00C121FE">
      <w:r>
        <w:t xml:space="preserve">Barry </w:t>
      </w:r>
      <w:proofErr w:type="spellStart"/>
      <w:r w:rsidRPr="00FC1E5D">
        <w:rPr>
          <w:rStyle w:val="Style13ptBold"/>
        </w:rPr>
        <w:t>Rabe</w:t>
      </w:r>
      <w:proofErr w:type="spellEnd"/>
      <w:r>
        <w:t xml:space="preserve"> Jan 20</w:t>
      </w:r>
      <w:r w:rsidRPr="00FC1E5D">
        <w:rPr>
          <w:rStyle w:val="Style13ptBold"/>
        </w:rPr>
        <w:t>16</w:t>
      </w:r>
      <w:r>
        <w:t xml:space="preserve"> </w:t>
      </w:r>
      <w:r w:rsidRPr="00FC1E5D">
        <w:rPr>
          <w:rStyle w:val="Style13ptBold"/>
        </w:rPr>
        <w:t>U</w:t>
      </w:r>
      <w:r>
        <w:t xml:space="preserve">niversity of </w:t>
      </w:r>
      <w:r w:rsidRPr="00FC1E5D">
        <w:rPr>
          <w:rStyle w:val="Style13ptBold"/>
        </w:rPr>
        <w:t>Michigan</w:t>
      </w:r>
      <w:r>
        <w:t>–Ann Arbor</w:t>
      </w:r>
    </w:p>
    <w:p w:rsidR="00C121FE" w:rsidRDefault="00C121FE" w:rsidP="00C121FE">
      <w:r>
        <w:t>http://onlinelibrary.wiley.com/doi/10.1111/gove.12151/epdf The Durability of Carbon Cap-and-Trade Policy Governance: An International Journal of Policy, Administration, and Institutions, Vol. 29, No. 1</w:t>
      </w:r>
      <w:proofErr w:type="gramStart"/>
      <w:r>
        <w:t>,January</w:t>
      </w:r>
      <w:proofErr w:type="gramEnd"/>
      <w:r>
        <w:t xml:space="preserve"> 2016 (pp. 103–119).</w:t>
      </w:r>
    </w:p>
    <w:p w:rsidR="00C121FE" w:rsidRPr="007A380C" w:rsidRDefault="00C121FE" w:rsidP="00C121FE">
      <w:pPr>
        <w:rPr>
          <w:sz w:val="14"/>
        </w:rPr>
      </w:pPr>
      <w:r w:rsidRPr="002605D5">
        <w:rPr>
          <w:rStyle w:val="StyleUnderline"/>
          <w:highlight w:val="yellow"/>
        </w:rPr>
        <w:t>Contrary to</w:t>
      </w:r>
      <w:r w:rsidRPr="007A380C">
        <w:rPr>
          <w:sz w:val="14"/>
        </w:rPr>
        <w:t xml:space="preserve"> Herbert </w:t>
      </w:r>
      <w:r w:rsidRPr="002605D5">
        <w:rPr>
          <w:rStyle w:val="StyleUnderline"/>
          <w:highlight w:val="yellow"/>
        </w:rPr>
        <w:t>Kaufman’s</w:t>
      </w:r>
      <w:r w:rsidRPr="007A380C">
        <w:rPr>
          <w:sz w:val="14"/>
        </w:rPr>
        <w:t xml:space="preserve"> familiar </w:t>
      </w:r>
      <w:r w:rsidRPr="002605D5">
        <w:rPr>
          <w:rStyle w:val="StyleUnderline"/>
          <w:highlight w:val="yellow"/>
        </w:rPr>
        <w:t>claim that government programs assume “immortality</w:t>
      </w:r>
      <w:r w:rsidRPr="007A380C">
        <w:rPr>
          <w:sz w:val="14"/>
        </w:rPr>
        <w:t xml:space="preserve">” once created, there is substantial evidence that </w:t>
      </w:r>
      <w:r w:rsidRPr="002605D5">
        <w:rPr>
          <w:rStyle w:val="StyleUnderline"/>
          <w:highlight w:val="yellow"/>
        </w:rPr>
        <w:t>at least some can be</w:t>
      </w:r>
      <w:r w:rsidRPr="007A380C">
        <w:rPr>
          <w:sz w:val="14"/>
        </w:rPr>
        <w:t xml:space="preserve"> formally </w:t>
      </w:r>
      <w:r w:rsidRPr="002605D5">
        <w:rPr>
          <w:rStyle w:val="StyleUnderline"/>
          <w:highlight w:val="yellow"/>
        </w:rPr>
        <w:t>terminated or essentially abandoned</w:t>
      </w:r>
      <w:r w:rsidRPr="007A380C">
        <w:rPr>
          <w:sz w:val="14"/>
        </w:rPr>
        <w:t xml:space="preserve"> through funding evisceration (</w:t>
      </w:r>
      <w:proofErr w:type="spellStart"/>
      <w:r w:rsidRPr="007A380C">
        <w:rPr>
          <w:sz w:val="14"/>
        </w:rPr>
        <w:t>Berry</w:t>
      </w:r>
      <w:proofErr w:type="gramStart"/>
      <w:r w:rsidRPr="007A380C">
        <w:rPr>
          <w:sz w:val="14"/>
        </w:rPr>
        <w:t>,Burden</w:t>
      </w:r>
      <w:proofErr w:type="spellEnd"/>
      <w:proofErr w:type="gramEnd"/>
      <w:r w:rsidRPr="007A380C">
        <w:rPr>
          <w:sz w:val="14"/>
        </w:rPr>
        <w:t xml:space="preserve">, and Howell 2010; </w:t>
      </w:r>
      <w:proofErr w:type="spellStart"/>
      <w:r w:rsidRPr="007A380C">
        <w:rPr>
          <w:sz w:val="14"/>
        </w:rPr>
        <w:t>Conlan</w:t>
      </w:r>
      <w:proofErr w:type="spellEnd"/>
      <w:r w:rsidRPr="007A380C">
        <w:rPr>
          <w:sz w:val="14"/>
        </w:rPr>
        <w:t xml:space="preserve">, Posner, and Beam 2014; </w:t>
      </w:r>
      <w:proofErr w:type="spellStart"/>
      <w:r w:rsidRPr="007A380C">
        <w:rPr>
          <w:sz w:val="14"/>
        </w:rPr>
        <w:t>Derthick</w:t>
      </w:r>
      <w:proofErr w:type="spellEnd"/>
      <w:r w:rsidRPr="007A380C">
        <w:rPr>
          <w:sz w:val="14"/>
        </w:rPr>
        <w:t xml:space="preserve"> and Quirk 1985;Kaufman 1976; </w:t>
      </w:r>
      <w:proofErr w:type="spellStart"/>
      <w:r w:rsidRPr="007A380C">
        <w:rPr>
          <w:sz w:val="14"/>
        </w:rPr>
        <w:t>Patashnik</w:t>
      </w:r>
      <w:proofErr w:type="spellEnd"/>
      <w:r w:rsidRPr="007A380C">
        <w:rPr>
          <w:sz w:val="14"/>
        </w:rPr>
        <w:t xml:space="preserve"> 2008). This body of research, however, has been almost exclusively focused in the United States at the federal level, with sub-federal scholar-ship far more heavily concentrated on cross-state policy diffusion and proliferation patterns. Nonetheless, the cap-and-trade ﬁndings indicate that </w:t>
      </w:r>
      <w:r w:rsidRPr="002605D5">
        <w:rPr>
          <w:rStyle w:val="StyleUnderline"/>
          <w:highlight w:val="yellow"/>
        </w:rPr>
        <w:t xml:space="preserve">there may be </w:t>
      </w:r>
      <w:r w:rsidRPr="002605D5">
        <w:rPr>
          <w:rStyle w:val="Emphasis"/>
          <w:highlight w:val="yellow"/>
        </w:rPr>
        <w:t>far more</w:t>
      </w:r>
      <w:r w:rsidRPr="002605D5">
        <w:rPr>
          <w:rStyle w:val="StyleUnderline"/>
          <w:highlight w:val="yellow"/>
        </w:rPr>
        <w:t xml:space="preserve"> volatility, and even “</w:t>
      </w:r>
      <w:r w:rsidRPr="002605D5">
        <w:rPr>
          <w:rStyle w:val="Emphasis"/>
          <w:highlight w:val="yellow"/>
        </w:rPr>
        <w:t>reverse diffusion</w:t>
      </w:r>
      <w:r w:rsidRPr="002605D5">
        <w:rPr>
          <w:rStyle w:val="StyleUnderline"/>
          <w:highlight w:val="yellow"/>
        </w:rPr>
        <w:t>,” in state policy development</w:t>
      </w:r>
      <w:r w:rsidRPr="007A380C">
        <w:rPr>
          <w:sz w:val="14"/>
        </w:rPr>
        <w:t xml:space="preserve"> than generally understood, </w:t>
      </w:r>
      <w:r w:rsidRPr="002605D5">
        <w:rPr>
          <w:rStyle w:val="StyleUnderline"/>
          <w:highlight w:val="yellow"/>
        </w:rPr>
        <w:t xml:space="preserve">hence the need to apply </w:t>
      </w:r>
      <w:r w:rsidRPr="002605D5">
        <w:rPr>
          <w:rStyle w:val="Emphasis"/>
          <w:highlight w:val="yellow"/>
        </w:rPr>
        <w:t>durability questions</w:t>
      </w:r>
      <w:r w:rsidRPr="002605D5">
        <w:rPr>
          <w:rStyle w:val="StyleUnderline"/>
          <w:highlight w:val="yellow"/>
        </w:rPr>
        <w:t xml:space="preserve"> to the sub-federal level</w:t>
      </w:r>
      <w:r w:rsidRPr="007A380C">
        <w:rPr>
          <w:sz w:val="14"/>
        </w:rPr>
        <w:t xml:space="preserve">. Despite enthusiastic policy launches and competing claims of global leadership, states and provinces clearly faced signiﬁcant challenges to sustaining cap-and-trade programs after 2008. </w:t>
      </w:r>
      <w:r w:rsidRPr="002605D5">
        <w:rPr>
          <w:rStyle w:val="StyleUnderline"/>
          <w:highlight w:val="yellow"/>
        </w:rPr>
        <w:t xml:space="preserve">The collapse of American </w:t>
      </w:r>
      <w:r w:rsidRPr="002605D5">
        <w:rPr>
          <w:rStyle w:val="Emphasis"/>
          <w:highlight w:val="yellow"/>
        </w:rPr>
        <w:t>federal</w:t>
      </w:r>
      <w:r w:rsidRPr="002605D5">
        <w:rPr>
          <w:rStyle w:val="StyleUnderline"/>
          <w:highlight w:val="yellow"/>
        </w:rPr>
        <w:t xml:space="preserve"> policy development </w:t>
      </w:r>
      <w:r w:rsidRPr="002605D5">
        <w:rPr>
          <w:rStyle w:val="Emphasis"/>
          <w:highlight w:val="yellow"/>
        </w:rPr>
        <w:t>removed</w:t>
      </w:r>
      <w:r w:rsidRPr="002605D5">
        <w:rPr>
          <w:rStyle w:val="StyleUnderline"/>
          <w:highlight w:val="yellow"/>
        </w:rPr>
        <w:t xml:space="preserve"> any foreseeable incentive for states to remain active</w:t>
      </w:r>
      <w:r w:rsidRPr="007A380C">
        <w:rPr>
          <w:sz w:val="14"/>
        </w:rPr>
        <w:t xml:space="preserve"> to curry favor in a future federal process. State elections in 2010 brought sweeping changes throughout the country, including signiﬁcant shifts toward Republican control of governorships and legislatures in every region and the departure of some key gubernatorial champions from both parties. State executive branch capacity was impacted by massive state agency budget cuts linked to the Great Recession, particularly in policy areas outside of education. In turn, public opinion shifted markedly around the country not only in terms of declining belief in the existence of human-induced climate change but also declining support for policy initiatives like cap-and-trade at both state and federal levels. But not all state and regional programs succumbed to these pressures, raising the question of why nearly half of the original sub-federal adopters have not only hung on but have proven quite durable and are entering advanced rounds of operation. This article explores why we see such a divided pattern in state responses so shortly after the sweeping embrace of cap-and-trade during the previous decade. It concludes with consideration of lessons from recent experience that might guide any future reintroduction of cap-and-trade into American climate policy debates.</w:t>
      </w:r>
    </w:p>
    <w:p w:rsidR="00CD188A" w:rsidRDefault="00CD188A" w:rsidP="00CD188A">
      <w:pPr>
        <w:pStyle w:val="Heading4"/>
      </w:pPr>
      <w:r>
        <w:t>Uniform state action fails – some invert the problem</w:t>
      </w:r>
    </w:p>
    <w:p w:rsidR="00CD188A" w:rsidRDefault="00CD188A" w:rsidP="00CD188A">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Harvard Law Review, 130 </w:t>
      </w:r>
      <w:proofErr w:type="spellStart"/>
      <w:r>
        <w:t>Harv</w:t>
      </w:r>
      <w:proofErr w:type="spellEnd"/>
      <w:r>
        <w:t>. L. Rev. 185, “FISHER'S CAUTIONARY TALE AND THE URGENT NEED FOR EQUAL ACCESS TO AN EXCELLENT EDUCATION” Lexis-Nexis (</w:t>
      </w:r>
      <w:proofErr w:type="spellStart"/>
      <w:r>
        <w:t>ermo</w:t>
      </w:r>
      <w:proofErr w:type="spellEnd"/>
      <w:r>
        <w:t>/</w:t>
      </w:r>
      <w:proofErr w:type="spellStart"/>
      <w:r>
        <w:t>sms</w:t>
      </w:r>
      <w:proofErr w:type="spellEnd"/>
      <w:r>
        <w:t>)</w:t>
      </w:r>
    </w:p>
    <w:p w:rsidR="00CD188A" w:rsidRPr="00CD188A" w:rsidRDefault="00CD188A" w:rsidP="00CD188A">
      <w:r w:rsidRPr="00CD188A">
        <w:t xml:space="preserve">Nationally, </w:t>
      </w:r>
      <w:r w:rsidRPr="002605D5">
        <w:rPr>
          <w:rStyle w:val="StyleUnderline"/>
          <w:highlight w:val="yellow"/>
        </w:rPr>
        <w:t>districts that educate the most minority students receive approximately $ 2000 less per pupil</w:t>
      </w:r>
      <w:r w:rsidRPr="00CD188A">
        <w:t xml:space="preserve"> than districts that serve the fewest minority students. </w:t>
      </w:r>
      <w:proofErr w:type="gramStart"/>
      <w:r w:rsidRPr="00CD188A">
        <w:t>n160</w:t>
      </w:r>
      <w:proofErr w:type="gramEnd"/>
      <w:r w:rsidRPr="00CD188A">
        <w:t xml:space="preserve"> </w:t>
      </w:r>
      <w:r w:rsidRPr="002605D5">
        <w:rPr>
          <w:rStyle w:val="StyleUnderline"/>
          <w:highlight w:val="yellow"/>
        </w:rPr>
        <w:t xml:space="preserve">However, funding disparities vary </w:t>
      </w:r>
      <w:r w:rsidRPr="002605D5">
        <w:rPr>
          <w:rStyle w:val="Emphasis"/>
          <w:highlight w:val="yellow"/>
        </w:rPr>
        <w:t>significantly</w:t>
      </w:r>
      <w:r w:rsidRPr="002605D5">
        <w:rPr>
          <w:rStyle w:val="StyleUnderline"/>
          <w:highlight w:val="yellow"/>
        </w:rPr>
        <w:t xml:space="preserve"> between states</w:t>
      </w:r>
      <w:r w:rsidRPr="00CD188A">
        <w:t xml:space="preserve">, </w:t>
      </w:r>
      <w:r w:rsidRPr="002605D5">
        <w:rPr>
          <w:rStyle w:val="StyleUnderline"/>
          <w:highlight w:val="yellow"/>
        </w:rPr>
        <w:t>with eighteen states providing significantly less funding</w:t>
      </w:r>
      <w:r w:rsidRPr="00CD188A">
        <w:t xml:space="preserve"> to districts that serve the most minority students </w:t>
      </w:r>
      <w:r w:rsidRPr="002605D5">
        <w:rPr>
          <w:rStyle w:val="StyleUnderline"/>
          <w:highlight w:val="yellow"/>
        </w:rPr>
        <w:t>while fourteen states provide more</w:t>
      </w:r>
      <w:r w:rsidRPr="00CD188A">
        <w:t xml:space="preserve"> money to districts that serve the most minority students. n161 A research consensus has emerged that money matters for education because of the influential resources that it can purchase, n162 and the longstanding debate over whether money matters has shifted to how money should be spent most efficiently to improve student achievement. n163 In addition, research by Professors C. </w:t>
      </w:r>
      <w:proofErr w:type="spellStart"/>
      <w:r w:rsidRPr="00CD188A">
        <w:t>Kirabo</w:t>
      </w:r>
      <w:proofErr w:type="spellEnd"/>
      <w:r w:rsidRPr="00CD188A">
        <w:t xml:space="preserve"> [*209] Jackson, Rucker C. Johnson, and Claudia </w:t>
      </w:r>
      <w:proofErr w:type="spellStart"/>
      <w:r w:rsidRPr="00CD188A">
        <w:t>Persico</w:t>
      </w:r>
      <w:proofErr w:type="spellEnd"/>
      <w:r w:rsidRPr="00CD188A">
        <w:t xml:space="preserve"> reveals that </w:t>
      </w:r>
      <w:r w:rsidRPr="002605D5">
        <w:rPr>
          <w:rStyle w:val="StyleUnderline"/>
          <w:highlight w:val="yellow"/>
        </w:rPr>
        <w:t>increases in funding can result in significant increases in education and earnings as well as reductions in adult poverty</w:t>
      </w:r>
      <w:r w:rsidRPr="00CD188A">
        <w:t xml:space="preserve">. </w:t>
      </w:r>
      <w:proofErr w:type="gramStart"/>
      <w:r w:rsidRPr="00CD188A">
        <w:t>n164</w:t>
      </w:r>
      <w:proofErr w:type="gramEnd"/>
      <w:r w:rsidRPr="00CD188A">
        <w:t xml:space="preserve"> Furthermore, </w:t>
      </w:r>
      <w:r w:rsidRPr="002605D5">
        <w:rPr>
          <w:rStyle w:val="StyleUnderline"/>
          <w:highlight w:val="yellow"/>
        </w:rPr>
        <w:t>minority students</w:t>
      </w:r>
      <w:r w:rsidRPr="00CD188A">
        <w:t xml:space="preserve"> make up a disproportionate share of many large school districts that </w:t>
      </w:r>
      <w:r w:rsidRPr="002605D5">
        <w:rPr>
          <w:rStyle w:val="StyleUnderline"/>
          <w:highlight w:val="yellow"/>
        </w:rPr>
        <w:t>experience limited access to textbooks, overcrowding, and poorly maintained facilities</w:t>
      </w:r>
      <w:r w:rsidRPr="00CD188A">
        <w:t>. n165</w:t>
      </w:r>
    </w:p>
    <w:p w:rsidR="00C121FE" w:rsidRDefault="00C121FE" w:rsidP="00FD3612">
      <w:pPr>
        <w:rPr>
          <w:rStyle w:val="StyleUnderline"/>
        </w:rPr>
      </w:pPr>
    </w:p>
    <w:p w:rsidR="00CD188A" w:rsidRDefault="00CD188A" w:rsidP="00B923C1">
      <w:r>
        <w:br/>
      </w:r>
    </w:p>
    <w:p w:rsidR="00CD188A" w:rsidRDefault="00CD188A" w:rsidP="00CD188A">
      <w:pPr>
        <w:rPr>
          <w:rFonts w:eastAsiaTheme="majorEastAsia" w:cstheme="majorBidi"/>
        </w:rPr>
      </w:pPr>
      <w:r>
        <w:br w:type="page"/>
      </w:r>
    </w:p>
    <w:p w:rsidR="004D3601" w:rsidRDefault="004D3601" w:rsidP="004D3601">
      <w:pPr>
        <w:pStyle w:val="Heading4"/>
      </w:pPr>
      <w:r>
        <w:t xml:space="preserve">Rodriguez insulates the </w:t>
      </w:r>
      <w:proofErr w:type="spellStart"/>
      <w:r>
        <w:t>opp</w:t>
      </w:r>
      <w:proofErr w:type="spellEnd"/>
      <w:r>
        <w:t xml:space="preserve"> gap – plan goes beyond </w:t>
      </w:r>
      <w:r w:rsidR="002605D5">
        <w:t xml:space="preserve">state </w:t>
      </w:r>
      <w:r>
        <w:t>minimalism</w:t>
      </w:r>
    </w:p>
    <w:p w:rsidR="004D3601" w:rsidRPr="00CD188A" w:rsidRDefault="004D3601" w:rsidP="004D3601">
      <w:pPr>
        <w:rPr>
          <w:szCs w:val="16"/>
        </w:rPr>
      </w:pPr>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w:t>
      </w:r>
      <w:r w:rsidRPr="00CD188A">
        <w:rPr>
          <w:szCs w:val="16"/>
        </w:rPr>
        <w:t xml:space="preserve">Harvard Law Review, 130 </w:t>
      </w:r>
      <w:proofErr w:type="spellStart"/>
      <w:r w:rsidRPr="00CD188A">
        <w:rPr>
          <w:szCs w:val="16"/>
        </w:rPr>
        <w:t>Harv</w:t>
      </w:r>
      <w:proofErr w:type="spellEnd"/>
      <w:r w:rsidRPr="00CD188A">
        <w:rPr>
          <w:szCs w:val="16"/>
        </w:rPr>
        <w:t>. L. Rev. 185, “FISHER'S CAUTIONARY TALE AND THE URGENT NEED FOR EQUAL ACCESS TO AN EXCELLENT EDUCATION” Lexis-Nexis (</w:t>
      </w:r>
      <w:proofErr w:type="spellStart"/>
      <w:r w:rsidRPr="00CD188A">
        <w:rPr>
          <w:szCs w:val="16"/>
        </w:rPr>
        <w:t>ermo</w:t>
      </w:r>
      <w:proofErr w:type="spellEnd"/>
      <w:r w:rsidRPr="00CD188A">
        <w:rPr>
          <w:szCs w:val="16"/>
        </w:rPr>
        <w:t>/</w:t>
      </w:r>
      <w:proofErr w:type="spellStart"/>
      <w:r w:rsidRPr="00CD188A">
        <w:rPr>
          <w:szCs w:val="16"/>
        </w:rPr>
        <w:t>sms</w:t>
      </w:r>
      <w:proofErr w:type="spellEnd"/>
      <w:r w:rsidRPr="00CD188A">
        <w:rPr>
          <w:szCs w:val="16"/>
        </w:rPr>
        <w:t>)</w:t>
      </w:r>
    </w:p>
    <w:p w:rsidR="004D3601" w:rsidRPr="00CD188A" w:rsidRDefault="004D3601" w:rsidP="004D3601">
      <w:r w:rsidRPr="00CD188A">
        <w:t xml:space="preserve">[*232] However, disagreement exists over the scope of the right that the Court should recognize. </w:t>
      </w:r>
      <w:r w:rsidRPr="002605D5">
        <w:rPr>
          <w:rStyle w:val="StyleUnderline"/>
          <w:highlight w:val="yellow"/>
        </w:rPr>
        <w:t>The Court left the existence of a fundamental right to some minimum education an open question in Rodriguez</w:t>
      </w:r>
      <w:r w:rsidRPr="00CD188A">
        <w:t xml:space="preserve"> n306 and subsequently acknowledged that the question remains open. </w:t>
      </w:r>
      <w:proofErr w:type="gramStart"/>
      <w:r w:rsidRPr="00CD188A">
        <w:t>n307</w:t>
      </w:r>
      <w:proofErr w:type="gramEnd"/>
      <w:r w:rsidRPr="00CD188A">
        <w:t xml:space="preserve"> If Rodriguez is overturned, </w:t>
      </w:r>
      <w:r w:rsidRPr="002605D5">
        <w:rPr>
          <w:rStyle w:val="StyleUnderline"/>
          <w:highlight w:val="yellow"/>
        </w:rPr>
        <w:t>some scholars envision the Court addressing only extreme forms of educational inequality</w:t>
      </w:r>
      <w:r w:rsidRPr="00CD188A">
        <w:t xml:space="preserve"> by providing a federal right to a minimally adequate education. n308 Leading education scholar Professor Derek </w:t>
      </w:r>
      <w:r w:rsidRPr="002605D5">
        <w:rPr>
          <w:rStyle w:val="StyleUnderline"/>
          <w:highlight w:val="yellow"/>
        </w:rPr>
        <w:t>Black, on the other hand, has argued that</w:t>
      </w:r>
      <w:r w:rsidRPr="00CD188A">
        <w:t xml:space="preserve"> such an education today would require that students receive the state-defined minimum of education and that </w:t>
      </w:r>
      <w:r w:rsidRPr="002605D5">
        <w:rPr>
          <w:rStyle w:val="StyleUnderline"/>
          <w:highlight w:val="yellow"/>
        </w:rPr>
        <w:t>this</w:t>
      </w:r>
      <w:r w:rsidRPr="00CD188A">
        <w:t xml:space="preserve"> definition </w:t>
      </w:r>
      <w:r w:rsidRPr="002605D5">
        <w:rPr>
          <w:rStyle w:val="StyleUnderline"/>
          <w:highlight w:val="yellow"/>
        </w:rPr>
        <w:t>does not have to equal "a minimalist education</w:t>
      </w:r>
      <w:r w:rsidRPr="00CD188A">
        <w:t xml:space="preserve">." n309 Given the likelihood that the Court will insist that affirmative action eventually end, </w:t>
      </w:r>
      <w:r w:rsidRPr="002605D5">
        <w:rPr>
          <w:rStyle w:val="StyleUnderline"/>
          <w:highlight w:val="yellow"/>
        </w:rPr>
        <w:t>the Court should take</w:t>
      </w:r>
      <w:r w:rsidRPr="00CD188A">
        <w:t xml:space="preserve"> some </w:t>
      </w:r>
      <w:r w:rsidRPr="002605D5">
        <w:rPr>
          <w:rStyle w:val="StyleUnderline"/>
          <w:highlight w:val="yellow"/>
        </w:rPr>
        <w:t>responsibility for addressing the conditions that lead institutions to rely on affirmative action by overturning the decision that insulated opportunity gaps from federal accountability</w:t>
      </w:r>
      <w:r w:rsidRPr="00CD188A">
        <w:t xml:space="preserve">. </w:t>
      </w:r>
      <w:r w:rsidRPr="002605D5">
        <w:rPr>
          <w:rStyle w:val="StyleUnderline"/>
          <w:highlight w:val="yellow"/>
        </w:rPr>
        <w:t>The Court could choose from a variety of constitutional provisions to recognize a right to education</w:t>
      </w:r>
      <w:r w:rsidRPr="00CD188A">
        <w:t xml:space="preserve">. n310 For [*233] instance, the Court could hold that </w:t>
      </w:r>
      <w:r w:rsidRPr="002605D5">
        <w:rPr>
          <w:rStyle w:val="StyleUnderline"/>
          <w:highlight w:val="yellow"/>
        </w:rPr>
        <w:t>the Fourteenth Amendment</w:t>
      </w:r>
      <w:r w:rsidRPr="00CD188A">
        <w:t xml:space="preserve">'s requirement that states not deny equal protection of the laws n311 serves as a prohibition of the inequitable state disparities in educational opportunity </w:t>
      </w:r>
      <w:r w:rsidRPr="002605D5">
        <w:rPr>
          <w:rStyle w:val="StyleUnderline"/>
          <w:highlight w:val="yellow"/>
        </w:rPr>
        <w:t>or</w:t>
      </w:r>
      <w:r w:rsidRPr="00CD188A">
        <w:t xml:space="preserve"> guarantees students an education that enables them to effectively employ their </w:t>
      </w:r>
      <w:r w:rsidRPr="002605D5">
        <w:rPr>
          <w:rStyle w:val="StyleUnderline"/>
          <w:highlight w:val="yellow"/>
        </w:rPr>
        <w:t>First Amendment</w:t>
      </w:r>
      <w:r w:rsidRPr="00CD188A">
        <w:t xml:space="preserve"> rights and to be competent voters. </w:t>
      </w:r>
      <w:proofErr w:type="gramStart"/>
      <w:r w:rsidRPr="00CD188A">
        <w:t>n312</w:t>
      </w:r>
      <w:proofErr w:type="gramEnd"/>
      <w:r w:rsidRPr="00CD188A">
        <w:t xml:space="preserve"> Recognizing and enforcing </w:t>
      </w:r>
      <w:r w:rsidRPr="002605D5">
        <w:rPr>
          <w:rStyle w:val="StyleUnderline"/>
          <w:highlight w:val="yellow"/>
        </w:rPr>
        <w:t xml:space="preserve">a federal right to education would provide </w:t>
      </w:r>
      <w:r w:rsidRPr="002605D5">
        <w:rPr>
          <w:rStyle w:val="Emphasis"/>
          <w:highlight w:val="yellow"/>
        </w:rPr>
        <w:t>greater authority</w:t>
      </w:r>
      <w:r w:rsidRPr="002605D5">
        <w:rPr>
          <w:rStyle w:val="StyleUnderline"/>
          <w:highlight w:val="yellow"/>
        </w:rPr>
        <w:t xml:space="preserve"> and </w:t>
      </w:r>
      <w:r w:rsidRPr="002605D5">
        <w:rPr>
          <w:rStyle w:val="Emphasis"/>
          <w:highlight w:val="yellow"/>
        </w:rPr>
        <w:t>consistent impact</w:t>
      </w:r>
      <w:r w:rsidRPr="002605D5">
        <w:rPr>
          <w:rStyle w:val="StyleUnderline"/>
          <w:highlight w:val="yellow"/>
        </w:rPr>
        <w:t xml:space="preserve"> than the state education clauses</w:t>
      </w:r>
      <w:r w:rsidRPr="00CD188A">
        <w:t xml:space="preserve"> that vary widely in their protection -- or lack thereof -- of the right to education. </w:t>
      </w:r>
      <w:proofErr w:type="gramStart"/>
      <w:r w:rsidRPr="00CD188A">
        <w:t>n313</w:t>
      </w:r>
      <w:proofErr w:type="gramEnd"/>
      <w:r w:rsidRPr="00CD188A">
        <w:t xml:space="preserve"> </w:t>
      </w:r>
      <w:r w:rsidRPr="002605D5">
        <w:rPr>
          <w:rStyle w:val="StyleUnderline"/>
          <w:highlight w:val="yellow"/>
        </w:rPr>
        <w:t>The federal courts</w:t>
      </w:r>
      <w:r w:rsidRPr="00CD188A">
        <w:t xml:space="preserve"> have been and will </w:t>
      </w:r>
      <w:r w:rsidRPr="002605D5">
        <w:rPr>
          <w:rStyle w:val="StyleUnderline"/>
          <w:highlight w:val="yellow"/>
        </w:rPr>
        <w:t xml:space="preserve">remain an important and powerful avenue for enforcing education rights for </w:t>
      </w:r>
      <w:r w:rsidRPr="002605D5">
        <w:rPr>
          <w:rStyle w:val="Emphasis"/>
          <w:highlight w:val="yellow"/>
        </w:rPr>
        <w:t>all</w:t>
      </w:r>
      <w:r w:rsidRPr="002605D5">
        <w:rPr>
          <w:rStyle w:val="StyleUnderline"/>
          <w:highlight w:val="yellow"/>
        </w:rPr>
        <w:t xml:space="preserve"> students throughout the United States in ways that do not make</w:t>
      </w:r>
      <w:r w:rsidRPr="00CD188A">
        <w:t xml:space="preserve"> the content of </w:t>
      </w:r>
      <w:r w:rsidRPr="002605D5">
        <w:rPr>
          <w:rStyle w:val="StyleUnderline"/>
          <w:highlight w:val="yellow"/>
        </w:rPr>
        <w:t>a right dependent on</w:t>
      </w:r>
      <w:r w:rsidRPr="00CD188A">
        <w:t xml:space="preserve"> the happenstance of </w:t>
      </w:r>
      <w:r w:rsidRPr="002605D5">
        <w:rPr>
          <w:rStyle w:val="StyleUnderline"/>
          <w:highlight w:val="yellow"/>
        </w:rPr>
        <w:t>geography or state law</w:t>
      </w:r>
      <w:r w:rsidRPr="00CD188A">
        <w:t xml:space="preserve">. </w:t>
      </w:r>
      <w:proofErr w:type="gramStart"/>
      <w:r w:rsidRPr="00CD188A">
        <w:t>n314</w:t>
      </w:r>
      <w:proofErr w:type="gramEnd"/>
      <w:r w:rsidRPr="00CD188A">
        <w:t xml:space="preserve"> </w:t>
      </w:r>
      <w:r w:rsidRPr="002605D5">
        <w:rPr>
          <w:rStyle w:val="StyleUnderline"/>
          <w:highlight w:val="yellow"/>
        </w:rPr>
        <w:t>A federal constitutional right</w:t>
      </w:r>
      <w:r w:rsidRPr="00CD188A">
        <w:t xml:space="preserve"> also </w:t>
      </w:r>
      <w:r w:rsidRPr="002605D5">
        <w:rPr>
          <w:rStyle w:val="StyleUnderline"/>
          <w:highlight w:val="yellow"/>
        </w:rPr>
        <w:t>would</w:t>
      </w:r>
      <w:r w:rsidRPr="00CD188A">
        <w:t xml:space="preserve"> enable the federal courts to </w:t>
      </w:r>
      <w:r w:rsidRPr="002605D5">
        <w:rPr>
          <w:rStyle w:val="StyleUnderline"/>
          <w:highlight w:val="yellow"/>
        </w:rPr>
        <w:t xml:space="preserve">address the substantial </w:t>
      </w:r>
      <w:r w:rsidRPr="002605D5">
        <w:rPr>
          <w:rStyle w:val="Emphasis"/>
          <w:highlight w:val="yellow"/>
        </w:rPr>
        <w:t>interstate disparities</w:t>
      </w:r>
      <w:r w:rsidRPr="002605D5">
        <w:rPr>
          <w:rStyle w:val="StyleUnderline"/>
          <w:highlight w:val="yellow"/>
        </w:rPr>
        <w:t xml:space="preserve"> in funding that</w:t>
      </w:r>
      <w:r w:rsidRPr="00CD188A">
        <w:t xml:space="preserve"> currently </w:t>
      </w:r>
      <w:r w:rsidRPr="002605D5">
        <w:rPr>
          <w:rStyle w:val="StyleUnderline"/>
          <w:highlight w:val="yellow"/>
        </w:rPr>
        <w:t xml:space="preserve">account for </w:t>
      </w:r>
      <w:r w:rsidRPr="002605D5">
        <w:rPr>
          <w:rStyle w:val="Emphasis"/>
          <w:highlight w:val="yellow"/>
        </w:rPr>
        <w:t>seventy-eight percent</w:t>
      </w:r>
      <w:r w:rsidRPr="002605D5">
        <w:rPr>
          <w:rStyle w:val="StyleUnderline"/>
          <w:highlight w:val="yellow"/>
        </w:rPr>
        <w:t xml:space="preserve"> of per-pupil spending gaps</w:t>
      </w:r>
      <w:r w:rsidRPr="00CD188A">
        <w:t xml:space="preserve">. </w:t>
      </w:r>
      <w:proofErr w:type="gramStart"/>
      <w:r w:rsidRPr="00CD188A">
        <w:t>n315</w:t>
      </w:r>
      <w:proofErr w:type="gramEnd"/>
      <w:r w:rsidRPr="00CD188A">
        <w:t xml:space="preserve"> This tremendous interstate disparity, which has reached a [*234] "historic high" for spending differences, n316 reveals the failure of state courts to close spending gaps on their own. n317</w:t>
      </w:r>
    </w:p>
    <w:p w:rsidR="004D3601" w:rsidRDefault="004D3601" w:rsidP="004D3601">
      <w:pPr>
        <w:pStyle w:val="Heading4"/>
      </w:pPr>
      <w:r>
        <w:t>FG key to equal access</w:t>
      </w:r>
    </w:p>
    <w:p w:rsidR="004D3601" w:rsidRDefault="004D3601" w:rsidP="004D3601">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Harvard Law Review, 130 </w:t>
      </w:r>
      <w:proofErr w:type="spellStart"/>
      <w:r>
        <w:t>Harv</w:t>
      </w:r>
      <w:proofErr w:type="spellEnd"/>
      <w:r>
        <w:t>. L. Rev. 185, “FISHER'S CAUTIONARY TALE AND THE URGENT NEED FOR EQUAL ACCESS TO AN EXCELLENT EDUCATION” Lexis-Nexis (</w:t>
      </w:r>
      <w:proofErr w:type="spellStart"/>
      <w:r>
        <w:t>ermo</w:t>
      </w:r>
      <w:proofErr w:type="spellEnd"/>
      <w:r>
        <w:t>/</w:t>
      </w:r>
      <w:proofErr w:type="spellStart"/>
      <w:r>
        <w:t>sms</w:t>
      </w:r>
      <w:proofErr w:type="spellEnd"/>
      <w:r>
        <w:t>)</w:t>
      </w:r>
    </w:p>
    <w:p w:rsidR="004D3601" w:rsidRPr="00CD188A" w:rsidRDefault="004D3601" w:rsidP="004D3601">
      <w:r w:rsidRPr="002605D5">
        <w:rPr>
          <w:rStyle w:val="StyleUnderline"/>
          <w:highlight w:val="yellow"/>
        </w:rPr>
        <w:t xml:space="preserve">The </w:t>
      </w:r>
      <w:r w:rsidRPr="002605D5">
        <w:rPr>
          <w:rStyle w:val="Emphasis"/>
          <w:highlight w:val="yellow"/>
        </w:rPr>
        <w:t>federal government</w:t>
      </w:r>
      <w:r w:rsidRPr="002605D5">
        <w:rPr>
          <w:rStyle w:val="StyleUnderline"/>
          <w:highlight w:val="yellow"/>
        </w:rPr>
        <w:t xml:space="preserve"> must establish equal access</w:t>
      </w:r>
      <w:r w:rsidRPr="00CD188A">
        <w:t xml:space="preserve"> to an excellent education </w:t>
      </w:r>
      <w:r w:rsidRPr="002605D5">
        <w:rPr>
          <w:rStyle w:val="StyleUnderline"/>
          <w:highlight w:val="yellow"/>
        </w:rPr>
        <w:t>as an urgent national priority</w:t>
      </w:r>
      <w:r w:rsidRPr="00CD188A">
        <w:t xml:space="preserve">. </w:t>
      </w:r>
      <w:proofErr w:type="gramStart"/>
      <w:r w:rsidRPr="00CD188A">
        <w:t>n261</w:t>
      </w:r>
      <w:proofErr w:type="gramEnd"/>
      <w:r w:rsidRPr="00CD188A">
        <w:t xml:space="preserve"> </w:t>
      </w:r>
      <w:r w:rsidRPr="002605D5">
        <w:rPr>
          <w:rStyle w:val="StyleUnderline"/>
          <w:highlight w:val="yellow"/>
        </w:rPr>
        <w:t>This goal insists that educational opportunity be distributed</w:t>
      </w:r>
      <w:r w:rsidRPr="00CD188A">
        <w:t xml:space="preserve"> based on both student needs and the common pursuit of excellence </w:t>
      </w:r>
      <w:r w:rsidRPr="002605D5">
        <w:rPr>
          <w:rStyle w:val="StyleUnderline"/>
          <w:highlight w:val="yellow"/>
        </w:rPr>
        <w:t xml:space="preserve">for </w:t>
      </w:r>
      <w:r w:rsidRPr="002605D5">
        <w:rPr>
          <w:rStyle w:val="Emphasis"/>
          <w:highlight w:val="yellow"/>
        </w:rPr>
        <w:t>all</w:t>
      </w:r>
      <w:r w:rsidRPr="002605D5">
        <w:rPr>
          <w:rStyle w:val="StyleUnderline"/>
          <w:highlight w:val="yellow"/>
        </w:rPr>
        <w:t xml:space="preserve"> children in the United States, </w:t>
      </w:r>
      <w:r w:rsidRPr="002605D5">
        <w:rPr>
          <w:rStyle w:val="Emphasis"/>
          <w:highlight w:val="yellow"/>
        </w:rPr>
        <w:t>rather than</w:t>
      </w:r>
      <w:r w:rsidRPr="002605D5">
        <w:rPr>
          <w:rStyle w:val="StyleUnderline"/>
          <w:highlight w:val="yellow"/>
        </w:rPr>
        <w:t xml:space="preserve"> based on zip code, class, or race</w:t>
      </w:r>
      <w:r w:rsidRPr="00CD188A">
        <w:t xml:space="preserve">. </w:t>
      </w:r>
      <w:proofErr w:type="gramStart"/>
      <w:r w:rsidRPr="00CD188A">
        <w:t>n262</w:t>
      </w:r>
      <w:proofErr w:type="gramEnd"/>
      <w:r w:rsidRPr="00CD188A">
        <w:t xml:space="preserve"> </w:t>
      </w:r>
      <w:r w:rsidRPr="002605D5">
        <w:rPr>
          <w:rStyle w:val="StyleUnderline"/>
          <w:highlight w:val="yellow"/>
        </w:rPr>
        <w:t xml:space="preserve">All children deserve </w:t>
      </w:r>
      <w:r w:rsidRPr="002605D5">
        <w:rPr>
          <w:rStyle w:val="Emphasis"/>
          <w:highlight w:val="yellow"/>
        </w:rPr>
        <w:t>no less</w:t>
      </w:r>
      <w:r w:rsidRPr="002605D5">
        <w:rPr>
          <w:rStyle w:val="StyleUnderline"/>
          <w:highlight w:val="yellow"/>
        </w:rPr>
        <w:t xml:space="preserve"> than equal access to an excellent education that prepares them to succeed in postsecondary education or a career and fully nurtures their abilities</w:t>
      </w:r>
      <w:r w:rsidRPr="00CD188A">
        <w:t xml:space="preserve">. </w:t>
      </w:r>
      <w:proofErr w:type="gramStart"/>
      <w:r w:rsidRPr="00CD188A">
        <w:t>n263</w:t>
      </w:r>
      <w:proofErr w:type="gramEnd"/>
      <w:r w:rsidRPr="00CD188A">
        <w:t xml:space="preserve"> </w:t>
      </w:r>
      <w:r w:rsidRPr="002605D5">
        <w:rPr>
          <w:rStyle w:val="StyleUnderline"/>
          <w:highlight w:val="yellow"/>
        </w:rPr>
        <w:t xml:space="preserve">The federal government is well equipped to prioritize educational excellence and equity through the use of the </w:t>
      </w:r>
      <w:r w:rsidRPr="002605D5">
        <w:rPr>
          <w:rStyle w:val="Emphasis"/>
          <w:highlight w:val="yellow"/>
        </w:rPr>
        <w:t>bully pulpit</w:t>
      </w:r>
      <w:r w:rsidRPr="002C62D5">
        <w:rPr>
          <w:rStyle w:val="StyleUnderline"/>
        </w:rPr>
        <w:t xml:space="preserve"> </w:t>
      </w:r>
      <w:r w:rsidRPr="00CD188A">
        <w:t xml:space="preserve">[*227] </w:t>
      </w:r>
      <w:r w:rsidRPr="002605D5">
        <w:rPr>
          <w:rStyle w:val="StyleUnderline"/>
          <w:highlight w:val="yellow"/>
        </w:rPr>
        <w:t xml:space="preserve">and multimedia outlets that call </w:t>
      </w:r>
      <w:r w:rsidRPr="002605D5">
        <w:rPr>
          <w:rStyle w:val="Emphasis"/>
          <w:highlight w:val="yellow"/>
        </w:rPr>
        <w:t>attention</w:t>
      </w:r>
      <w:r w:rsidRPr="002605D5">
        <w:rPr>
          <w:rStyle w:val="StyleUnderline"/>
          <w:highlight w:val="yellow"/>
        </w:rPr>
        <w:t xml:space="preserve"> to this issue</w:t>
      </w:r>
      <w:r w:rsidRPr="00CD188A">
        <w:t>. n264 His</w:t>
      </w:r>
      <w:r w:rsidRPr="002605D5">
        <w:rPr>
          <w:rStyle w:val="StyleUnderline"/>
          <w:highlight w:val="yellow"/>
        </w:rPr>
        <w:t>torically, the federal government has demonstrated its capacity to emphasize the importance of education reform to the nation, including</w:t>
      </w:r>
      <w:r w:rsidRPr="00CD188A">
        <w:t xml:space="preserve"> during the adoption of the </w:t>
      </w:r>
      <w:r w:rsidRPr="002605D5">
        <w:rPr>
          <w:rStyle w:val="Emphasis"/>
          <w:highlight w:val="yellow"/>
        </w:rPr>
        <w:t>E</w:t>
      </w:r>
      <w:r w:rsidRPr="00CD188A">
        <w:t xml:space="preserve">lementary and </w:t>
      </w:r>
      <w:r w:rsidRPr="002605D5">
        <w:rPr>
          <w:rStyle w:val="Emphasis"/>
          <w:highlight w:val="yellow"/>
        </w:rPr>
        <w:t>S</w:t>
      </w:r>
      <w:r w:rsidRPr="00CD188A">
        <w:t xml:space="preserve">econdary </w:t>
      </w:r>
      <w:r w:rsidRPr="002605D5">
        <w:rPr>
          <w:rStyle w:val="Emphasis"/>
          <w:highlight w:val="yellow"/>
        </w:rPr>
        <w:t>E</w:t>
      </w:r>
      <w:r w:rsidRPr="00CD188A">
        <w:t xml:space="preserve">ducation </w:t>
      </w:r>
      <w:r w:rsidRPr="002605D5">
        <w:rPr>
          <w:rStyle w:val="Emphasis"/>
          <w:highlight w:val="yellow"/>
        </w:rPr>
        <w:t>A</w:t>
      </w:r>
      <w:r w:rsidRPr="00CD188A">
        <w:t xml:space="preserve">ct of 1965 n265 </w:t>
      </w:r>
      <w:r w:rsidRPr="002605D5">
        <w:rPr>
          <w:rStyle w:val="StyleUnderline"/>
          <w:highlight w:val="yellow"/>
        </w:rPr>
        <w:t>and</w:t>
      </w:r>
      <w:r w:rsidRPr="00CD188A">
        <w:t xml:space="preserve"> the </w:t>
      </w:r>
      <w:r w:rsidRPr="002605D5">
        <w:rPr>
          <w:rStyle w:val="StyleUnderline"/>
          <w:highlight w:val="yellow"/>
        </w:rPr>
        <w:t>No Child Left Behind Act</w:t>
      </w:r>
      <w:r w:rsidRPr="00CD188A">
        <w:t xml:space="preserve"> of 2001 n266 (NCLB). n267</w:t>
      </w:r>
    </w:p>
    <w:p w:rsidR="001E71BF" w:rsidRDefault="00874119" w:rsidP="001E71BF">
      <w:pPr>
        <w:pStyle w:val="Heading3"/>
      </w:pPr>
      <w:r>
        <w:t xml:space="preserve">AT: </w:t>
      </w:r>
      <w:r w:rsidR="004D3601">
        <w:t>Spending</w:t>
      </w:r>
    </w:p>
    <w:p w:rsidR="005309E2" w:rsidRDefault="005309E2" w:rsidP="005309E2">
      <w:pPr>
        <w:pStyle w:val="Heading4"/>
        <w:rPr>
          <w:rFonts w:eastAsia="Times New Roman"/>
        </w:rPr>
      </w:pPr>
      <w:r>
        <w:rPr>
          <w:rFonts w:eastAsia="Times New Roman"/>
        </w:rPr>
        <w:t>The states pay for public schools</w:t>
      </w:r>
    </w:p>
    <w:p w:rsidR="005309E2" w:rsidRPr="005309E2" w:rsidRDefault="005309E2" w:rsidP="005309E2">
      <w:pPr>
        <w:rPr>
          <w:szCs w:val="16"/>
        </w:rPr>
      </w:pPr>
      <w:r w:rsidRPr="005309E2">
        <w:rPr>
          <w:rStyle w:val="Style13ptBold"/>
        </w:rPr>
        <w:t>CPBB</w:t>
      </w:r>
      <w:r w:rsidRPr="005309E2">
        <w:rPr>
          <w:szCs w:val="16"/>
        </w:rPr>
        <w:t xml:space="preserve"> </w:t>
      </w:r>
      <w:proofErr w:type="gramStart"/>
      <w:r w:rsidRPr="005309E2">
        <w:rPr>
          <w:szCs w:val="16"/>
        </w:rPr>
        <w:t>( Center</w:t>
      </w:r>
      <w:proofErr w:type="gramEnd"/>
      <w:r w:rsidRPr="005309E2">
        <w:rPr>
          <w:szCs w:val="16"/>
        </w:rPr>
        <w:t xml:space="preserve"> for Budget and Policy Priorities) 4-24-</w:t>
      </w:r>
      <w:r w:rsidRPr="005309E2">
        <w:rPr>
          <w:rStyle w:val="Style13ptBold"/>
        </w:rPr>
        <w:t>2017,</w:t>
      </w:r>
      <w:r w:rsidRPr="005309E2">
        <w:rPr>
          <w:szCs w:val="16"/>
        </w:rPr>
        <w:t xml:space="preserve"> Policy Basics: Where Do Our State Tax Dollars Go?, Center on Budget and Policy Priorities, http://www.cbpp.org/research/state-budget-and-tax/policy-basics-where-do-our-state-tax-dollars-go, 6-30-2017</w:t>
      </w:r>
    </w:p>
    <w:p w:rsidR="004D3601" w:rsidRPr="005309E2" w:rsidRDefault="004D3601" w:rsidP="004D3601">
      <w:r w:rsidRPr="005309E2">
        <w:rPr>
          <w:rFonts w:ascii="Helvetica" w:eastAsia="Times New Roman" w:hAnsi="Helvetica" w:cs="Times New Roman"/>
          <w:color w:val="636363"/>
          <w:szCs w:val="27"/>
        </w:rPr>
        <w:t>States help educate the nation’s children, build and repair its roads and bridges, provide health coverage to low-income families and their children, and much more.</w:t>
      </w:r>
      <w:r w:rsidR="005309E2" w:rsidRPr="005309E2">
        <w:rPr>
          <w:rFonts w:ascii="Helvetica" w:eastAsia="Times New Roman" w:hAnsi="Helvetica" w:cs="Times New Roman"/>
          <w:color w:val="636363"/>
          <w:szCs w:val="27"/>
        </w:rPr>
        <w:t xml:space="preserve"> </w:t>
      </w:r>
      <w:r w:rsidRPr="005309E2">
        <w:rPr>
          <w:rFonts w:ascii="Helvetica" w:eastAsia="Times New Roman" w:hAnsi="Helvetica" w:cs="Times New Roman"/>
          <w:color w:val="636363"/>
          <w:szCs w:val="27"/>
        </w:rPr>
        <w:t>Many of these services are essential to building strong, healthy communities and the nation’s long-term economic vitality.</w:t>
      </w:r>
      <w:r w:rsidR="005309E2" w:rsidRPr="005309E2">
        <w:rPr>
          <w:rFonts w:ascii="Helvetica" w:eastAsia="Times New Roman" w:hAnsi="Helvetica" w:cs="Times New Roman"/>
          <w:color w:val="636363"/>
          <w:szCs w:val="27"/>
        </w:rPr>
        <w:t xml:space="preserve"> </w:t>
      </w:r>
      <w:r w:rsidRPr="005309E2">
        <w:rPr>
          <w:rFonts w:ascii="Helvetica" w:eastAsia="Times New Roman" w:hAnsi="Helvetica" w:cs="Times New Roman"/>
          <w:color w:val="636363"/>
          <w:szCs w:val="27"/>
        </w:rPr>
        <w:t>In total, the 50 states and the District of Columbia spent $1.2 trillion in state revenues in fiscal year 2015, according to the most recent survey by the National Association of State Budget Officers. (This figure does not include the federal funds that states also spent that year.)</w:t>
      </w:r>
      <w:r w:rsidR="005309E2" w:rsidRPr="005309E2">
        <w:rPr>
          <w:rFonts w:ascii="Helvetica" w:eastAsia="Times New Roman" w:hAnsi="Helvetica" w:cs="Times New Roman"/>
          <w:color w:val="636363"/>
          <w:szCs w:val="27"/>
        </w:rPr>
        <w:t xml:space="preserve"> </w:t>
      </w:r>
      <w:r w:rsidRPr="005309E2">
        <w:rPr>
          <w:rFonts w:ascii="Helvetica" w:eastAsia="Times New Roman" w:hAnsi="Helvetica" w:cs="Times New Roman"/>
          <w:color w:val="636363"/>
          <w:szCs w:val="27"/>
        </w:rPr>
        <w:t xml:space="preserve">By far </w:t>
      </w:r>
      <w:r w:rsidRPr="005309E2">
        <w:rPr>
          <w:rStyle w:val="StyleUnderline"/>
        </w:rPr>
        <w:t>the largest areas of state spending, on average, are education (both K-12 and higher education) and health care. But states also fund a wide variety of other services</w:t>
      </w:r>
      <w:r w:rsidRPr="005309E2">
        <w:rPr>
          <w:rFonts w:ascii="Helvetica" w:eastAsia="Times New Roman" w:hAnsi="Helvetica" w:cs="Times New Roman"/>
          <w:color w:val="636363"/>
          <w:szCs w:val="27"/>
        </w:rPr>
        <w:t>, including transportation, corrections, pension and health benefits for public employees, care for persons with mental illness and developmental disabilities, assistance to low-income families, economic development, environmental projects, state police, parks and recreation, housing, and aid to local governments (see chart).</w:t>
      </w:r>
      <w:r w:rsidR="005309E2" w:rsidRPr="005309E2">
        <w:rPr>
          <w:rFonts w:ascii="Helvetica" w:eastAsia="Times New Roman" w:hAnsi="Helvetica" w:cs="Times New Roman"/>
          <w:color w:val="636363"/>
          <w:szCs w:val="27"/>
        </w:rPr>
        <w:t xml:space="preserve"> </w:t>
      </w:r>
      <w:r w:rsidRPr="005309E2">
        <w:rPr>
          <w:rStyle w:val="StyleUnderline"/>
        </w:rPr>
        <w:t>As a share of state spending, education has remained fairly constant in recent decades</w:t>
      </w:r>
      <w:r w:rsidRPr="005309E2">
        <w:rPr>
          <w:rFonts w:ascii="Helvetica" w:eastAsia="Times New Roman" w:hAnsi="Helvetica" w:cs="Times New Roman"/>
          <w:color w:val="636363"/>
          <w:szCs w:val="27"/>
        </w:rPr>
        <w:t>. The share of state budgets devoted to Medicaid and corrections has grown, the share devoted to transportation has fluctuated some, and the share for cash assistance to low-income families has declined.</w:t>
      </w:r>
      <w:r w:rsidR="005309E2" w:rsidRPr="005309E2">
        <w:rPr>
          <w:rFonts w:ascii="Helvetica" w:eastAsia="Times New Roman" w:hAnsi="Helvetica" w:cs="Times New Roman"/>
          <w:color w:val="636363"/>
          <w:szCs w:val="27"/>
        </w:rPr>
        <w:t xml:space="preserve"> </w:t>
      </w:r>
    </w:p>
    <w:p w:rsidR="004D3601" w:rsidRDefault="00874119" w:rsidP="004D3601">
      <w:pPr>
        <w:pStyle w:val="Heading3"/>
      </w:pPr>
      <w:r>
        <w:t xml:space="preserve">AT: </w:t>
      </w:r>
      <w:r w:rsidR="004D3601">
        <w:t>XO Counterplan</w:t>
      </w:r>
    </w:p>
    <w:p w:rsidR="005309E2" w:rsidRPr="005309E2" w:rsidRDefault="005309E2" w:rsidP="005309E2">
      <w:pPr>
        <w:pStyle w:val="Heading4"/>
      </w:pPr>
      <w:r>
        <w:t xml:space="preserve">All 3 branches required </w:t>
      </w:r>
    </w:p>
    <w:p w:rsidR="004D3601" w:rsidRDefault="004D3601" w:rsidP="004D3601">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xml:space="preserve">, Harvard Law Review, 130 </w:t>
      </w:r>
      <w:proofErr w:type="spellStart"/>
      <w:r>
        <w:t>Harv</w:t>
      </w:r>
      <w:proofErr w:type="spellEnd"/>
      <w:r>
        <w:t>. L. Rev. 185, “FISHER'S CAUTIONARY TALE AND THE URGENT NEED FOR EQUAL ACCESS TO AN EXCELLENT EDUCATION” Lexis-Nexis (</w:t>
      </w:r>
      <w:proofErr w:type="spellStart"/>
      <w:r>
        <w:t>ermo</w:t>
      </w:r>
      <w:proofErr w:type="spellEnd"/>
      <w:r>
        <w:t>/</w:t>
      </w:r>
      <w:proofErr w:type="spellStart"/>
      <w:r>
        <w:t>sms</w:t>
      </w:r>
      <w:proofErr w:type="spellEnd"/>
      <w:r>
        <w:t>)</w:t>
      </w:r>
    </w:p>
    <w:p w:rsidR="004D3601" w:rsidRPr="00CD188A" w:rsidRDefault="004D3601" w:rsidP="004D3601">
      <w:r w:rsidRPr="00CD188A">
        <w:t xml:space="preserve">To be most effective, </w:t>
      </w:r>
      <w:r w:rsidRPr="002605D5">
        <w:rPr>
          <w:rStyle w:val="StyleUnderline"/>
          <w:highlight w:val="yellow"/>
        </w:rPr>
        <w:t>a comprehensive federal agenda requires</w:t>
      </w:r>
      <w:r w:rsidRPr="00CD188A">
        <w:t xml:space="preserve"> the assistance of </w:t>
      </w:r>
      <w:r w:rsidRPr="002605D5">
        <w:rPr>
          <w:rStyle w:val="StyleUnderline"/>
          <w:highlight w:val="yellow"/>
        </w:rPr>
        <w:t>all three branches of government</w:t>
      </w:r>
      <w:r w:rsidRPr="00CD188A">
        <w:t xml:space="preserve">. </w:t>
      </w:r>
      <w:r w:rsidRPr="002605D5">
        <w:rPr>
          <w:rStyle w:val="StyleUnderline"/>
          <w:highlight w:val="yellow"/>
        </w:rPr>
        <w:t>The executive branch enjoys the fewest obstacles</w:t>
      </w:r>
      <w:r w:rsidRPr="00CD188A">
        <w:t xml:space="preserve"> to reform because it could use its existing authority to accomplish incremental shifts to education federalism through modest reforms that employ its existing authority and resources. </w:t>
      </w:r>
      <w:proofErr w:type="gramStart"/>
      <w:r w:rsidRPr="00CD188A">
        <w:t>n295</w:t>
      </w:r>
      <w:proofErr w:type="gramEnd"/>
      <w:r w:rsidRPr="00CD188A">
        <w:t xml:space="preserve"> </w:t>
      </w:r>
      <w:r w:rsidRPr="002605D5">
        <w:rPr>
          <w:rStyle w:val="StyleUnderline"/>
          <w:highlight w:val="yellow"/>
        </w:rPr>
        <w:t>Nevertheless</w:t>
      </w:r>
      <w:r w:rsidRPr="00CD188A">
        <w:t xml:space="preserve">, given the full scope of the shift to education federalism that I recommend, </w:t>
      </w:r>
      <w:r w:rsidRPr="002605D5">
        <w:rPr>
          <w:rStyle w:val="StyleUnderline"/>
          <w:highlight w:val="yellow"/>
        </w:rPr>
        <w:t xml:space="preserve">reforms instituted </w:t>
      </w:r>
      <w:r w:rsidRPr="002605D5">
        <w:rPr>
          <w:rStyle w:val="Emphasis"/>
          <w:highlight w:val="yellow"/>
        </w:rPr>
        <w:t>without</w:t>
      </w:r>
      <w:r w:rsidRPr="002605D5">
        <w:rPr>
          <w:rStyle w:val="StyleUnderline"/>
          <w:highlight w:val="yellow"/>
        </w:rPr>
        <w:t xml:space="preserve"> any significant involvement of Congress or the Court would </w:t>
      </w:r>
      <w:r w:rsidRPr="002605D5">
        <w:rPr>
          <w:rStyle w:val="Emphasis"/>
          <w:highlight w:val="yellow"/>
        </w:rPr>
        <w:t>lack</w:t>
      </w:r>
      <w:r w:rsidRPr="002605D5">
        <w:rPr>
          <w:rStyle w:val="StyleUnderline"/>
          <w:highlight w:val="yellow"/>
        </w:rPr>
        <w:t xml:space="preserve"> the comprehensive nature that ensuring equal access to an excellent education for all schoolchildren will ultimately demand</w:t>
      </w:r>
      <w:r w:rsidRPr="00CD188A">
        <w:t xml:space="preserve">. </w:t>
      </w:r>
      <w:r w:rsidRPr="002605D5">
        <w:rPr>
          <w:rStyle w:val="StyleUnderline"/>
          <w:highlight w:val="yellow"/>
        </w:rPr>
        <w:t>Legislation</w:t>
      </w:r>
      <w:r w:rsidRPr="00CD188A">
        <w:t xml:space="preserve"> consistent with this agenda </w:t>
      </w:r>
      <w:r w:rsidRPr="002605D5">
        <w:rPr>
          <w:rStyle w:val="StyleUnderline"/>
          <w:highlight w:val="yellow"/>
        </w:rPr>
        <w:t>would send an even more powerful message</w:t>
      </w:r>
      <w:r w:rsidRPr="00CD188A">
        <w:t xml:space="preserve"> that the agenda represents the will of the people and thus may encourage greater state and local buy-in. n296 </w:t>
      </w:r>
      <w:r w:rsidRPr="002605D5">
        <w:rPr>
          <w:rStyle w:val="StyleUnderline"/>
          <w:highlight w:val="yellow"/>
        </w:rPr>
        <w:t>However</w:t>
      </w:r>
      <w:r w:rsidRPr="00CD188A">
        <w:t xml:space="preserve">, the eight-year delay in reenacting the Elementary and Secondary Education Act of 1965, which eventually led to the reduction of the federal role in education in the Every Student Succeeds Act, n297 and the great difficulties that Congress is experiencing in passing legislation n298 suggest that </w:t>
      </w:r>
      <w:r w:rsidRPr="002605D5">
        <w:rPr>
          <w:rStyle w:val="StyleUnderline"/>
          <w:highlight w:val="yellow"/>
        </w:rPr>
        <w:t xml:space="preserve">legislative reform consistent with my proposal is </w:t>
      </w:r>
      <w:r w:rsidRPr="002605D5">
        <w:rPr>
          <w:rStyle w:val="Emphasis"/>
          <w:highlight w:val="yellow"/>
        </w:rPr>
        <w:t>unlikely</w:t>
      </w:r>
      <w:r w:rsidRPr="002605D5">
        <w:rPr>
          <w:rStyle w:val="StyleUnderline"/>
          <w:highlight w:val="yellow"/>
        </w:rPr>
        <w:t xml:space="preserve"> in the near term</w:t>
      </w:r>
      <w:r w:rsidRPr="00CD188A">
        <w:t>.</w:t>
      </w:r>
    </w:p>
    <w:p w:rsidR="004D3601" w:rsidRPr="004D3601" w:rsidRDefault="004D3601" w:rsidP="004D3601"/>
    <w:p w:rsidR="001E71BF" w:rsidRDefault="00874119" w:rsidP="001E71BF">
      <w:pPr>
        <w:pStyle w:val="Heading3"/>
      </w:pPr>
      <w:r>
        <w:t xml:space="preserve">AT: </w:t>
      </w:r>
      <w:r w:rsidR="001E71BF">
        <w:t>Federalism</w:t>
      </w:r>
    </w:p>
    <w:p w:rsidR="001E71BF" w:rsidRDefault="001E71BF" w:rsidP="001E71BF">
      <w:pPr>
        <w:pStyle w:val="Heading4"/>
      </w:pPr>
      <w:r>
        <w:t>State and Local governments are synonymous in the context of federalism</w:t>
      </w:r>
    </w:p>
    <w:p w:rsidR="001E71BF" w:rsidRPr="008567CC" w:rsidRDefault="001E71BF" w:rsidP="001E71BF">
      <w:r>
        <w:t xml:space="preserve">Eric P. </w:t>
      </w:r>
      <w:proofErr w:type="spellStart"/>
      <w:r w:rsidRPr="008567CC">
        <w:rPr>
          <w:rStyle w:val="Style13ptBold"/>
        </w:rPr>
        <w:t>Christofferson</w:t>
      </w:r>
      <w:proofErr w:type="spellEnd"/>
      <w:r>
        <w:t xml:space="preserve"> J.D., Georgetown University Law Center, Georgetown Law Journal, August 20</w:t>
      </w:r>
      <w:r w:rsidRPr="008567CC">
        <w:rPr>
          <w:rStyle w:val="Style13ptBold"/>
        </w:rPr>
        <w:t>02</w:t>
      </w:r>
      <w:r>
        <w:t xml:space="preserve">, “Rodriguez Reexamined: The Misnomer of "Local Control" and a Constitutional Case for Equitable Public School Funding” [Lexis </w:t>
      </w:r>
      <w:proofErr w:type="spellStart"/>
      <w:r>
        <w:t>Nexis</w:t>
      </w:r>
      <w:proofErr w:type="spellEnd"/>
      <w:r>
        <w:t xml:space="preserve"> Database] (90 Geo. L.J. 2553) MNW</w:t>
      </w:r>
    </w:p>
    <w:p w:rsidR="001E71BF" w:rsidRPr="009C6BA3" w:rsidRDefault="001E71BF" w:rsidP="001E71BF">
      <w:pPr>
        <w:rPr>
          <w:u w:val="single"/>
        </w:rPr>
      </w:pPr>
      <w:r w:rsidRPr="002605D5">
        <w:rPr>
          <w:highlight w:val="yellow"/>
          <w:u w:val="single"/>
        </w:rPr>
        <w:t>The Founders</w:t>
      </w:r>
      <w:r w:rsidRPr="0057474A">
        <w:t xml:space="preserve">, however, </w:t>
      </w:r>
      <w:r w:rsidRPr="002605D5">
        <w:rPr>
          <w:rStyle w:val="StyleUnderline"/>
          <w:highlight w:val="yellow"/>
        </w:rPr>
        <w:t>did not include local governments in the constitutional firmament.</w:t>
      </w:r>
      <w:r w:rsidRPr="0057474A">
        <w:t xml:space="preserve"> </w:t>
      </w:r>
      <w:proofErr w:type="gramStart"/>
      <w:r w:rsidRPr="0057474A">
        <w:t>n32</w:t>
      </w:r>
      <w:proofErr w:type="gramEnd"/>
      <w:r w:rsidRPr="0057474A">
        <w:t xml:space="preserve"> At the Constitutional Convention, debate focused on the sovereignty of the states in a new national government, with little or no attention paid to the role of local cities and towns. </w:t>
      </w:r>
      <w:proofErr w:type="gramStart"/>
      <w:r w:rsidRPr="0057474A">
        <w:t>n33</w:t>
      </w:r>
      <w:proofErr w:type="gramEnd"/>
      <w:r w:rsidRPr="0057474A">
        <w:t xml:space="preserve"> As a result, there is no [*2558] reference to local governments in the text of the Constitution. Even those who argue that local governments should retain greater autonomy concede that it was not part of the original compact. </w:t>
      </w:r>
      <w:proofErr w:type="gramStart"/>
      <w:r w:rsidRPr="0057474A">
        <w:t>n34</w:t>
      </w:r>
      <w:proofErr w:type="gramEnd"/>
      <w:r w:rsidRPr="0057474A">
        <w:t xml:space="preserve"> Of course, </w:t>
      </w:r>
      <w:r w:rsidRPr="002605D5">
        <w:rPr>
          <w:highlight w:val="yellow"/>
          <w:u w:val="single"/>
        </w:rPr>
        <w:t>the Founders likely envisioned the states as comprised of political subdivisions</w:t>
      </w:r>
      <w:r w:rsidRPr="0057474A">
        <w:t xml:space="preserve">, but the form and substance of the subdivisions would be the sole province of individual states, not the federal system. </w:t>
      </w:r>
      <w:proofErr w:type="gramStart"/>
      <w:r w:rsidRPr="0057474A">
        <w:t>n35</w:t>
      </w:r>
      <w:proofErr w:type="gramEnd"/>
      <w:r w:rsidRPr="0057474A">
        <w:t xml:space="preserve"> </w:t>
      </w:r>
      <w:r w:rsidRPr="002605D5">
        <w:rPr>
          <w:rStyle w:val="StyleUnderline"/>
          <w:highlight w:val="yellow"/>
        </w:rPr>
        <w:t>In this way, the constitutional text seemingly does not envision local governments as distinct from the states</w:t>
      </w:r>
      <w:r>
        <w:rPr>
          <w:rStyle w:val="StyleUnderline"/>
        </w:rPr>
        <w:t>.</w:t>
      </w:r>
    </w:p>
    <w:p w:rsidR="001E71BF" w:rsidRDefault="001E71BF" w:rsidP="001E71BF">
      <w:pPr>
        <w:pStyle w:val="Heading4"/>
      </w:pPr>
      <w:r>
        <w:t xml:space="preserve">No link – the </w:t>
      </w:r>
      <w:proofErr w:type="spellStart"/>
      <w:r>
        <w:t>neg</w:t>
      </w:r>
      <w:proofErr w:type="spellEnd"/>
      <w:r>
        <w:t xml:space="preserve"> mistakes local control with local supervision – funding should </w:t>
      </w:r>
      <w:r>
        <w:rPr>
          <w:i/>
        </w:rPr>
        <w:t>not</w:t>
      </w:r>
      <w:r>
        <w:t xml:space="preserve"> be a local interest</w:t>
      </w:r>
    </w:p>
    <w:p w:rsidR="001E71BF" w:rsidRPr="0006255C" w:rsidRDefault="001E71BF" w:rsidP="001E71BF">
      <w:r>
        <w:t xml:space="preserve">Eric P. </w:t>
      </w:r>
      <w:proofErr w:type="spellStart"/>
      <w:r w:rsidRPr="008567CC">
        <w:rPr>
          <w:rStyle w:val="Style13ptBold"/>
        </w:rPr>
        <w:t>Christofferson</w:t>
      </w:r>
      <w:proofErr w:type="spellEnd"/>
      <w:r>
        <w:t xml:space="preserve"> J.D., Georgetown University Law Center, Georgetown Law Journal, August 20</w:t>
      </w:r>
      <w:r w:rsidRPr="008567CC">
        <w:rPr>
          <w:rStyle w:val="Style13ptBold"/>
        </w:rPr>
        <w:t>02</w:t>
      </w:r>
      <w:r>
        <w:t xml:space="preserve">, “Rodriguez Reexamined: The Misnomer of "Local Control" and a Constitutional Case for Equitable Public School Funding” [Lexis </w:t>
      </w:r>
      <w:proofErr w:type="spellStart"/>
      <w:r>
        <w:t>Nexis</w:t>
      </w:r>
      <w:proofErr w:type="spellEnd"/>
      <w:r>
        <w:t xml:space="preserve"> Database] (90 Geo. L.J. 2553) MNW</w:t>
      </w:r>
    </w:p>
    <w:p w:rsidR="001E71BF" w:rsidRDefault="001E71BF" w:rsidP="001E71BF">
      <w:r w:rsidRPr="00FD3612">
        <w:t xml:space="preserve">If a form of heightened scrutiny were to apply to cases in which significant </w:t>
      </w:r>
      <w:proofErr w:type="spellStart"/>
      <w:r w:rsidRPr="00FD3612">
        <w:t>interdistrict</w:t>
      </w:r>
      <w:proofErr w:type="spellEnd"/>
      <w:r w:rsidRPr="00FD3612">
        <w:t xml:space="preserve"> funding disparities within a state were challenged on equal protection grounds, the local control argument would not provide a sufficient governmental purpose. As discussed in Part II, </w:t>
      </w:r>
      <w:r w:rsidRPr="002605D5">
        <w:rPr>
          <w:highlight w:val="yellow"/>
          <w:u w:val="single"/>
        </w:rPr>
        <w:t>the Supreme Court is caught on the notion of local control of education</w:t>
      </w:r>
      <w:r w:rsidRPr="00FD3612">
        <w:t xml:space="preserve">; unfortunately, the Court is not alone in its fixation. </w:t>
      </w:r>
      <w:proofErr w:type="gramStart"/>
      <w:r w:rsidRPr="00FD3612">
        <w:t>n153</w:t>
      </w:r>
      <w:proofErr w:type="gramEnd"/>
      <w:r w:rsidRPr="00FD3612">
        <w:t xml:space="preserve"> </w:t>
      </w:r>
      <w:r w:rsidRPr="002605D5">
        <w:rPr>
          <w:highlight w:val="yellow"/>
          <w:u w:val="single"/>
        </w:rPr>
        <w:t>Local control is critical not only in the Court's absolving states of responsibility for local action, but it is critical also to the Court's definition of the state interest that justifies unequal funding between districts.</w:t>
      </w:r>
      <w:r w:rsidRPr="00FD3612">
        <w:t xml:space="preserve"> </w:t>
      </w:r>
      <w:r w:rsidRPr="002605D5">
        <w:rPr>
          <w:highlight w:val="yellow"/>
          <w:u w:val="single"/>
        </w:rPr>
        <w:t>Proponents</w:t>
      </w:r>
      <w:r w:rsidRPr="003A552B">
        <w:rPr>
          <w:u w:val="single"/>
        </w:rPr>
        <w:t xml:space="preserve"> </w:t>
      </w:r>
      <w:r w:rsidRPr="00FD3612">
        <w:t xml:space="preserve">of local control </w:t>
      </w:r>
      <w:r w:rsidRPr="002605D5">
        <w:rPr>
          <w:highlight w:val="yellow"/>
          <w:u w:val="single"/>
        </w:rPr>
        <w:t>make the mistake of conflating local control of education, which would include control of the purse strings, with local supervision of education.</w:t>
      </w:r>
      <w:r w:rsidRPr="00FD3612">
        <w:t xml:space="preserve"> Arguably, because local school districts are in the best position to measure the educational needs of their populations and to devise strategies and develop curricula to meet those needs, local control is an important state interest in education. However, this argument fails in light of the Dillon's Rule analysis, which suggests that localities are mere arms of the state.</w:t>
      </w:r>
      <w:r w:rsidRPr="003A552B">
        <w:rPr>
          <w:u w:val="single"/>
        </w:rPr>
        <w:t xml:space="preserve"> </w:t>
      </w:r>
      <w:r w:rsidRPr="00FD3612">
        <w:t xml:space="preserve">Dillon's Rule suggests that </w:t>
      </w:r>
      <w:r w:rsidRPr="002605D5">
        <w:rPr>
          <w:highlight w:val="yellow"/>
          <w:u w:val="single"/>
        </w:rPr>
        <w:t>local control, as it relates to funding, is not a true interest</w:t>
      </w:r>
      <w:r w:rsidRPr="00FD3612">
        <w:t>. Even assuming that localities are in the best position to do these things, n154 it does not necessarily follow that inequity in funding between [*2576] districts is a necessary component of, or even an unavoidable byproduct of, local supervision.</w:t>
      </w:r>
    </w:p>
    <w:p w:rsidR="00CD188A" w:rsidRDefault="00CD188A" w:rsidP="00B923C1">
      <w:r>
        <w:br/>
      </w:r>
    </w:p>
    <w:p w:rsidR="00CD188A" w:rsidRDefault="00CD188A" w:rsidP="00CD188A">
      <w:pPr>
        <w:rPr>
          <w:rFonts w:eastAsiaTheme="majorEastAsia" w:cstheme="majorBidi"/>
        </w:rPr>
      </w:pPr>
      <w:r>
        <w:br w:type="page"/>
      </w:r>
    </w:p>
    <w:p w:rsidR="00C121FE" w:rsidRDefault="00C121FE" w:rsidP="00C121FE">
      <w:pPr>
        <w:pStyle w:val="Heading4"/>
      </w:pPr>
      <w:r>
        <w:t>Federalism will remain vibrant in 8 areas beyond education - no spillover to full federalism collapse</w:t>
      </w:r>
    </w:p>
    <w:p w:rsidR="00C121FE" w:rsidRDefault="00C121FE" w:rsidP="00C121FE">
      <w:r>
        <w:t xml:space="preserve">Greg </w:t>
      </w:r>
      <w:proofErr w:type="spellStart"/>
      <w:r w:rsidRPr="00FC1E5D">
        <w:rPr>
          <w:rStyle w:val="Style13ptBold"/>
        </w:rPr>
        <w:t>Goelzhauser</w:t>
      </w:r>
      <w:proofErr w:type="spellEnd"/>
      <w:r w:rsidRPr="00FC1E5D">
        <w:rPr>
          <w:rStyle w:val="Style13ptBold"/>
        </w:rPr>
        <w:t xml:space="preserve"> 6-8-</w:t>
      </w:r>
      <w:r>
        <w:t>2017 (</w:t>
      </w:r>
      <w:r w:rsidRPr="00FC1E5D">
        <w:rPr>
          <w:rStyle w:val="Style13ptBold"/>
        </w:rPr>
        <w:t>Utah State</w:t>
      </w:r>
      <w:r>
        <w:t xml:space="preserve"> University) Shanna </w:t>
      </w:r>
      <w:proofErr w:type="gramStart"/>
      <w:r>
        <w:t>Rose(</w:t>
      </w:r>
      <w:proofErr w:type="gramEnd"/>
      <w:r>
        <w:t xml:space="preserve">Utah State University)  The State of American Federalism 2016–2017: Policy Reversals and Partisan Perspectives on Intergovernmental Relations. </w:t>
      </w:r>
      <w:proofErr w:type="spellStart"/>
      <w:r>
        <w:t>Publius</w:t>
      </w:r>
      <w:proofErr w:type="spellEnd"/>
      <w:r>
        <w:t xml:space="preserve"> 2017 pjx038. </w:t>
      </w:r>
      <w:proofErr w:type="spellStart"/>
      <w:proofErr w:type="gramStart"/>
      <w:r>
        <w:t>doi</w:t>
      </w:r>
      <w:proofErr w:type="spellEnd"/>
      <w:proofErr w:type="gramEnd"/>
      <w:r>
        <w:t>: 10.1093/</w:t>
      </w:r>
      <w:proofErr w:type="spellStart"/>
      <w:r>
        <w:t>publius</w:t>
      </w:r>
      <w:proofErr w:type="spellEnd"/>
      <w:r>
        <w:t>/pjx038</w:t>
      </w:r>
    </w:p>
    <w:p w:rsidR="00C121FE" w:rsidRDefault="00C121FE" w:rsidP="00C121FE">
      <w:r>
        <w:t>https://academic.oup.com/publius/article-lookup/doi/10.1093/publius/pjx038</w:t>
      </w:r>
    </w:p>
    <w:p w:rsidR="00C121FE" w:rsidRPr="007A380C" w:rsidRDefault="00C121FE" w:rsidP="00C121FE">
      <w:pPr>
        <w:rPr>
          <w:sz w:val="14"/>
        </w:rPr>
      </w:pPr>
      <w:r w:rsidRPr="007A380C">
        <w:rPr>
          <w:sz w:val="14"/>
        </w:rPr>
        <w:t xml:space="preserve">In some respects, </w:t>
      </w:r>
      <w:r w:rsidRPr="002605D5">
        <w:rPr>
          <w:rStyle w:val="StyleUnderline"/>
          <w:highlight w:val="yellow"/>
        </w:rPr>
        <w:t xml:space="preserve">2016–2017 brought about </w:t>
      </w:r>
      <w:r w:rsidRPr="002605D5">
        <w:rPr>
          <w:rStyle w:val="Emphasis"/>
          <w:highlight w:val="yellow"/>
        </w:rPr>
        <w:t>significant change</w:t>
      </w:r>
      <w:r w:rsidRPr="002605D5">
        <w:rPr>
          <w:rStyle w:val="StyleUnderline"/>
          <w:highlight w:val="yellow"/>
        </w:rPr>
        <w:t xml:space="preserve"> in the U.S. federal system</w:t>
      </w:r>
      <w:r w:rsidRPr="007A380C">
        <w:rPr>
          <w:sz w:val="14"/>
        </w:rPr>
        <w:t xml:space="preserve">. After six years of divided federal government, the 2016 elections produced unified Republican control of Congress and the presidency. As a result, Obama-era policies in areas such as health care, immigration, and the environment are ripe for reversal. But </w:t>
      </w:r>
      <w:r w:rsidRPr="002605D5">
        <w:rPr>
          <w:rStyle w:val="StyleUnderline"/>
          <w:highlight w:val="yellow"/>
        </w:rPr>
        <w:t>a unified federal government coupled with Democratic control of several state</w:t>
      </w:r>
      <w:r w:rsidRPr="007A380C">
        <w:rPr>
          <w:sz w:val="14"/>
        </w:rPr>
        <w:t xml:space="preserve"> and local </w:t>
      </w:r>
      <w:r w:rsidRPr="002605D5">
        <w:rPr>
          <w:rStyle w:val="StyleUnderline"/>
          <w:highlight w:val="yellow"/>
        </w:rPr>
        <w:t>governments has also brought about changing partisan perspectives with respect to federal-state relations</w:t>
      </w:r>
      <w:r w:rsidRPr="007A380C">
        <w:rPr>
          <w:sz w:val="14"/>
        </w:rPr>
        <w:t xml:space="preserve">. For example, after years of Republican AGs challenging presidential actions and Republican state officials frustrating the implementation of federal programs (with Democratic resistance), </w:t>
      </w:r>
      <w:r w:rsidRPr="002605D5">
        <w:rPr>
          <w:rStyle w:val="StyleUnderline"/>
          <w:highlight w:val="yellow"/>
        </w:rPr>
        <w:t>Democratic AGs are now invoking federalism principles to challenge Republican-led actions</w:t>
      </w:r>
      <w:r w:rsidRPr="007A380C">
        <w:rPr>
          <w:sz w:val="14"/>
        </w:rPr>
        <w:t xml:space="preserve"> (with Republican resistance). In other respects, the past year is characterized by continuity with longstanding patterns of intergovernmental relations as well as recent trends. This can be seen in the continued </w:t>
      </w:r>
      <w:r w:rsidRPr="002605D5">
        <w:rPr>
          <w:rStyle w:val="StyleUnderline"/>
          <w:highlight w:val="yellow"/>
        </w:rPr>
        <w:t>expedient</w:t>
      </w:r>
      <w:r w:rsidRPr="007A380C">
        <w:rPr>
          <w:sz w:val="14"/>
        </w:rPr>
        <w:t xml:space="preserve"> adoption of positions on federal preemption and state autonomy on the part of </w:t>
      </w:r>
      <w:r w:rsidRPr="002605D5">
        <w:rPr>
          <w:rStyle w:val="StyleUnderline"/>
          <w:highlight w:val="yellow"/>
        </w:rPr>
        <w:t>Republican and Democratic</w:t>
      </w:r>
      <w:r w:rsidRPr="007A380C">
        <w:rPr>
          <w:sz w:val="14"/>
        </w:rPr>
        <w:t xml:space="preserve"> Party </w:t>
      </w:r>
      <w:r w:rsidRPr="002605D5">
        <w:rPr>
          <w:rStyle w:val="StyleUnderline"/>
          <w:highlight w:val="yellow"/>
        </w:rPr>
        <w:t>officials</w:t>
      </w:r>
      <w:r w:rsidRPr="007A380C">
        <w:rPr>
          <w:sz w:val="14"/>
        </w:rPr>
        <w:t xml:space="preserve">, who </w:t>
      </w:r>
      <w:r w:rsidRPr="002605D5">
        <w:rPr>
          <w:rStyle w:val="StyleUnderline"/>
          <w:highlight w:val="yellow"/>
        </w:rPr>
        <w:t>are often willing to assume positions on federalism questions that accord with policy priorities</w:t>
      </w:r>
      <w:r w:rsidRPr="007A380C">
        <w:rPr>
          <w:sz w:val="14"/>
        </w:rPr>
        <w:t>. As exemplified by the unified Republican government’s early inability to coalesce around health care reform, the inter-institutional conflicts that characterized unified control in 2003–2004 (</w:t>
      </w:r>
      <w:proofErr w:type="spellStart"/>
      <w:r w:rsidRPr="007A380C">
        <w:rPr>
          <w:sz w:val="14"/>
        </w:rPr>
        <w:t>Krane</w:t>
      </w:r>
      <w:proofErr w:type="spellEnd"/>
      <w:r w:rsidRPr="007A380C">
        <w:rPr>
          <w:sz w:val="14"/>
        </w:rPr>
        <w:t xml:space="preserve"> 2004) may also frustrate contemporary policymaking. Thus, unified government is not necessarily a panacea for increased legislative production, and as during other periods the transaction costs of governing may impede policy reversion. </w:t>
      </w:r>
      <w:r w:rsidRPr="002605D5">
        <w:rPr>
          <w:rStyle w:val="StyleUnderline"/>
          <w:highlight w:val="yellow"/>
        </w:rPr>
        <w:t>As a result of this lawmaking friction</w:t>
      </w:r>
      <w:r w:rsidRPr="007A380C">
        <w:rPr>
          <w:sz w:val="14"/>
        </w:rPr>
        <w:t xml:space="preserve">, continuity is also evident in the executive’s use of unilateral and administrative actions to implement policy goals. While Republicans regularly challenged President Obama’s use of unilateral policymaking tools to circumvent congressional opposition, these same tools have been instrumental in advancing policy goals favored by Republicans during the first few months of the Trump administration. This type of </w:t>
      </w:r>
      <w:r w:rsidRPr="002605D5">
        <w:rPr>
          <w:rStyle w:val="StyleUnderline"/>
          <w:highlight w:val="yellow"/>
        </w:rPr>
        <w:t>continuity</w:t>
      </w:r>
      <w:r w:rsidRPr="007A380C">
        <w:rPr>
          <w:sz w:val="14"/>
        </w:rPr>
        <w:t xml:space="preserve"> also </w:t>
      </w:r>
      <w:r w:rsidRPr="002605D5">
        <w:rPr>
          <w:rStyle w:val="StyleUnderline"/>
          <w:highlight w:val="yellow"/>
        </w:rPr>
        <w:t>reinforces</w:t>
      </w:r>
      <w:r w:rsidRPr="007A380C">
        <w:rPr>
          <w:sz w:val="14"/>
        </w:rPr>
        <w:t xml:space="preserve"> the theme of changing </w:t>
      </w:r>
      <w:r w:rsidRPr="002605D5">
        <w:rPr>
          <w:rStyle w:val="StyleUnderline"/>
          <w:highlight w:val="yellow"/>
        </w:rPr>
        <w:t>partisan perspectives with respect to federalism</w:t>
      </w:r>
      <w:r w:rsidRPr="007A380C">
        <w:rPr>
          <w:sz w:val="14"/>
        </w:rPr>
        <w:t xml:space="preserve">. A similar </w:t>
      </w:r>
      <w:r w:rsidRPr="002605D5">
        <w:rPr>
          <w:rStyle w:val="StyleUnderline"/>
          <w:highlight w:val="yellow"/>
        </w:rPr>
        <w:t>continuity</w:t>
      </w:r>
      <w:r w:rsidRPr="007A380C">
        <w:rPr>
          <w:sz w:val="14"/>
        </w:rPr>
        <w:t xml:space="preserve"> theme </w:t>
      </w:r>
      <w:r w:rsidRPr="002605D5">
        <w:rPr>
          <w:rStyle w:val="StyleUnderline"/>
          <w:highlight w:val="yellow"/>
        </w:rPr>
        <w:t>is evident with</w:t>
      </w:r>
      <w:r w:rsidRPr="007A380C">
        <w:rPr>
          <w:sz w:val="14"/>
        </w:rPr>
        <w:t xml:space="preserve"> respect to </w:t>
      </w:r>
      <w:r w:rsidRPr="002605D5">
        <w:rPr>
          <w:rStyle w:val="StyleUnderline"/>
          <w:highlight w:val="yellow"/>
        </w:rPr>
        <w:t>state policy</w:t>
      </w:r>
      <w:r w:rsidRPr="007A380C">
        <w:rPr>
          <w:sz w:val="14"/>
        </w:rPr>
        <w:t xml:space="preserve"> creation. Just as state and local governments have advanced policies dealing with </w:t>
      </w:r>
      <w:r w:rsidRPr="002605D5">
        <w:rPr>
          <w:rStyle w:val="StyleUnderline"/>
          <w:highlight w:val="yellow"/>
        </w:rPr>
        <w:t>issues such as the minimum wage, climate change, marijuana</w:t>
      </w:r>
      <w:r w:rsidRPr="007A380C">
        <w:rPr>
          <w:sz w:val="14"/>
        </w:rPr>
        <w:t xml:space="preserve">, and </w:t>
      </w:r>
      <w:r w:rsidRPr="002605D5">
        <w:rPr>
          <w:rStyle w:val="StyleUnderline"/>
          <w:highlight w:val="yellow"/>
        </w:rPr>
        <w:t>firearms</w:t>
      </w:r>
      <w:r w:rsidRPr="007A380C">
        <w:rPr>
          <w:sz w:val="14"/>
        </w:rPr>
        <w:t xml:space="preserve">, they promise to do so in the coming year in areas concerning issues such as </w:t>
      </w:r>
      <w:r w:rsidRPr="002605D5">
        <w:rPr>
          <w:rStyle w:val="StyleUnderline"/>
          <w:highlight w:val="yellow"/>
        </w:rPr>
        <w:t>right-to-work, LGBT rights, abortion, and immigration</w:t>
      </w:r>
      <w:r w:rsidRPr="007A380C">
        <w:rPr>
          <w:sz w:val="14"/>
        </w:rPr>
        <w:t>.</w:t>
      </w:r>
    </w:p>
    <w:p w:rsidR="00C121FE" w:rsidRPr="00FD3612" w:rsidRDefault="00C121FE" w:rsidP="001E71BF"/>
    <w:p w:rsidR="001E71BF" w:rsidRDefault="00874119" w:rsidP="00FD3612">
      <w:pPr>
        <w:pStyle w:val="Heading3"/>
      </w:pPr>
      <w:r>
        <w:t xml:space="preserve">AT: </w:t>
      </w:r>
      <w:r w:rsidR="00FD3612">
        <w:t>Court Legitimacy</w:t>
      </w:r>
      <w:r w:rsidR="002605D5">
        <w:t xml:space="preserve"> (Also See DA file)</w:t>
      </w:r>
    </w:p>
    <w:p w:rsidR="00FD3612" w:rsidRDefault="00FD3612" w:rsidP="00FD3612">
      <w:pPr>
        <w:pStyle w:val="Heading4"/>
      </w:pPr>
      <w:r>
        <w:t>Overturn does not undermine legitimacy – increase legitimacy and shows societal shift</w:t>
      </w:r>
    </w:p>
    <w:p w:rsidR="00FD3612" w:rsidRPr="00606D0E" w:rsidRDefault="00FD3612" w:rsidP="00FD3612">
      <w:r>
        <w:t xml:space="preserve">Debra L. </w:t>
      </w:r>
      <w:r w:rsidRPr="00CC252F">
        <w:rPr>
          <w:b/>
        </w:rPr>
        <w:t xml:space="preserve">Ireland 2003 </w:t>
      </w:r>
      <w:r>
        <w:t>(Graduate from Gannon University) The Scholar: St. Mary’s Law Review on Minority Issues “Comment: The Price of Education: What Local Control Is Costing American Children” LexisNexis</w:t>
      </w:r>
    </w:p>
    <w:p w:rsidR="00FD3612" w:rsidRPr="00CD188A" w:rsidRDefault="00FD3612" w:rsidP="00FD3612">
      <w:r w:rsidRPr="00CD188A">
        <w:t xml:space="preserve">There is precedent for reversal of Supreme Court decisions. </w:t>
      </w:r>
      <w:proofErr w:type="gramStart"/>
      <w:r w:rsidRPr="00CD188A">
        <w:t>n208</w:t>
      </w:r>
      <w:proofErr w:type="gramEnd"/>
      <w:r w:rsidRPr="00CD188A">
        <w:t xml:space="preserve"> </w:t>
      </w:r>
      <w:r w:rsidRPr="00606D0E">
        <w:rPr>
          <w:u w:val="single"/>
        </w:rPr>
        <w:t>When it becomes apparent that times and values have changed, the Court can and has seen fit to rule again on matters it has already considered, and adjust its holdings to reflect any societal shift. Much has changed in the thirty years since Rodriguez was decided.</w:t>
      </w:r>
      <w:r w:rsidRPr="00CD188A">
        <w:t xml:space="preserve"> For one thing, </w:t>
      </w:r>
      <w:r w:rsidRPr="00606D0E">
        <w:rPr>
          <w:u w:val="single"/>
        </w:rPr>
        <w:t>the population of the United States is much more mobile</w:t>
      </w:r>
      <w:r w:rsidRPr="00CD188A">
        <w:t>. Thus</w:t>
      </w:r>
      <w:r w:rsidRPr="00606D0E">
        <w:rPr>
          <w:u w:val="single"/>
        </w:rPr>
        <w:t>, education programs designed to suit people who will continue to live in a particular locality for their entire lives will not provide sufficient preparation for living in today's world</w:t>
      </w:r>
      <w:r w:rsidRPr="00CD188A">
        <w:t>. This movement to a more global, interconnected society in turn should be reflected in education policy.</w:t>
      </w:r>
      <w:r w:rsidRPr="00606D0E">
        <w:rPr>
          <w:u w:val="single"/>
        </w:rPr>
        <w:t xml:space="preserve"> A reconsideration of Rodriguez would be timely at this juncture.</w:t>
      </w:r>
    </w:p>
    <w:p w:rsidR="005309E2" w:rsidRDefault="005309E2" w:rsidP="005309E2">
      <w:pPr>
        <w:pStyle w:val="Heading4"/>
      </w:pPr>
      <w:r>
        <w:t>Justices can have different opinions later</w:t>
      </w:r>
    </w:p>
    <w:p w:rsidR="005309E2" w:rsidRPr="008D3969" w:rsidRDefault="005309E2" w:rsidP="005309E2">
      <w:pPr>
        <w:rPr>
          <w:szCs w:val="16"/>
        </w:rPr>
      </w:pPr>
      <w:r w:rsidRPr="008D3969">
        <w:rPr>
          <w:szCs w:val="16"/>
        </w:rPr>
        <w:t xml:space="preserve">V. </w:t>
      </w:r>
      <w:r w:rsidRPr="008D3969">
        <w:rPr>
          <w:rStyle w:val="Style13ptBold"/>
        </w:rPr>
        <w:t>Todd, 2001</w:t>
      </w:r>
      <w:r w:rsidRPr="008D3969">
        <w:rPr>
          <w:szCs w:val="16"/>
        </w:rPr>
        <w:t xml:space="preserve">, professor of law, “The Honorable Lewis Powell, Jr.”, LexisNexis 29 Fordham </w:t>
      </w:r>
      <w:proofErr w:type="spellStart"/>
      <w:r w:rsidRPr="008D3969">
        <w:rPr>
          <w:szCs w:val="16"/>
        </w:rPr>
        <w:t>Urb</w:t>
      </w:r>
      <w:proofErr w:type="spellEnd"/>
      <w:r w:rsidRPr="008D3969">
        <w:rPr>
          <w:szCs w:val="16"/>
        </w:rPr>
        <w:t>. L.J. 683</w:t>
      </w:r>
      <w:r w:rsidR="00CD188A">
        <w:rPr>
          <w:szCs w:val="16"/>
        </w:rPr>
        <w:t xml:space="preserve"> </w:t>
      </w:r>
      <w:r w:rsidRPr="008D3969">
        <w:rPr>
          <w:szCs w:val="16"/>
        </w:rPr>
        <w:t>(pg. 3-9)</w:t>
      </w:r>
    </w:p>
    <w:p w:rsidR="005309E2" w:rsidRPr="008D3969" w:rsidRDefault="005309E2" w:rsidP="005309E2">
      <w:pPr>
        <w:shd w:val="clear" w:color="auto" w:fill="FFFFFF"/>
        <w:rPr>
          <w:rFonts w:ascii="Times" w:eastAsia="Times New Roman" w:hAnsi="Times"/>
          <w:color w:val="000000"/>
        </w:rPr>
      </w:pPr>
      <w:r w:rsidRPr="002605D5">
        <w:rPr>
          <w:rFonts w:ascii="Times" w:eastAsia="Times New Roman" w:hAnsi="Times"/>
          <w:color w:val="000000"/>
          <w:highlight w:val="yellow"/>
          <w:u w:val="single"/>
        </w:rPr>
        <w:t>Ingraham v. Wright, n67 a Justice Powell opinion upholding the constitutional use of corporal punishment in American public schools, is superficially difficult to explain.</w:t>
      </w:r>
      <w:r w:rsidRPr="008D3969">
        <w:rPr>
          <w:rFonts w:ascii="Times" w:eastAsia="Times New Roman" w:hAnsi="Times"/>
          <w:color w:val="000000"/>
        </w:rPr>
        <w:t xml:space="preserve"> However, </w:t>
      </w:r>
      <w:r w:rsidRPr="002605D5">
        <w:rPr>
          <w:rFonts w:ascii="Times" w:eastAsia="Times New Roman" w:hAnsi="Times"/>
          <w:color w:val="000000"/>
          <w:highlight w:val="yellow"/>
          <w:u w:val="single"/>
        </w:rPr>
        <w:t>a close analysis of the case reveals its justifications, and Justice Powell might conceivably rule differently on this issue today if he had the opportunity.</w:t>
      </w:r>
      <w:r w:rsidRPr="008D3969">
        <w:rPr>
          <w:rFonts w:ascii="Times" w:eastAsia="Times New Roman" w:hAnsi="Times"/>
          <w:color w:val="000000"/>
        </w:rPr>
        <w:t xml:space="preserve"> In Ingraham, as in Rodriguez, Justice Powell wrote for a bare majority. The lower federal courts were similarly divided. The district court originally dismissed the action, n68 only to be reversed by the Fifth Circuit, n69 which then reversed again sitting en banc. </w:t>
      </w:r>
      <w:proofErr w:type="gramStart"/>
      <w:r w:rsidRPr="008D3969">
        <w:rPr>
          <w:rFonts w:ascii="Times" w:eastAsia="Times New Roman" w:hAnsi="Times"/>
          <w:color w:val="000000"/>
        </w:rPr>
        <w:t>n70</w:t>
      </w:r>
      <w:proofErr w:type="gramEnd"/>
      <w:r w:rsidRPr="008D3969">
        <w:rPr>
          <w:rFonts w:ascii="Times" w:eastAsia="Times New Roman" w:hAnsi="Times"/>
          <w:color w:val="000000"/>
        </w:rPr>
        <w:t xml:space="preserve"> The plaintiffs in Ingraham were two boys who brought an action on behalf of themselves and other students for overly severe corporal punishment. They claimed that the school authorities had violated their Eighth Amendment right to be free of cruel and unusual punishment and their procedural due process rights. </w:t>
      </w:r>
      <w:proofErr w:type="gramStart"/>
      <w:r w:rsidRPr="008D3969">
        <w:rPr>
          <w:rFonts w:ascii="Times" w:eastAsia="Times New Roman" w:hAnsi="Times"/>
          <w:color w:val="000000"/>
        </w:rPr>
        <w:t>n71</w:t>
      </w:r>
      <w:proofErr w:type="gramEnd"/>
      <w:r w:rsidRPr="008D3969">
        <w:rPr>
          <w:rFonts w:ascii="Times" w:eastAsia="Times New Roman" w:hAnsi="Times"/>
          <w:color w:val="000000"/>
        </w:rPr>
        <w:t xml:space="preserve"> One boy  [*691]  had received twenty "licks" from a paddle, which caused him to miss school for several days. </w:t>
      </w:r>
      <w:proofErr w:type="gramStart"/>
      <w:r w:rsidRPr="008D3969">
        <w:rPr>
          <w:rFonts w:ascii="Times" w:eastAsia="Times New Roman" w:hAnsi="Times"/>
          <w:color w:val="000000"/>
        </w:rPr>
        <w:t>n72</w:t>
      </w:r>
      <w:proofErr w:type="gramEnd"/>
      <w:r w:rsidRPr="008D3969">
        <w:rPr>
          <w:rFonts w:ascii="Times" w:eastAsia="Times New Roman" w:hAnsi="Times"/>
          <w:color w:val="000000"/>
        </w:rPr>
        <w:t xml:space="preserve"> The other child had been struck on the arm with such force that he could not properly use the arm for a week. </w:t>
      </w:r>
      <w:proofErr w:type="gramStart"/>
      <w:r w:rsidRPr="008D3969">
        <w:rPr>
          <w:rFonts w:ascii="Times" w:eastAsia="Times New Roman" w:hAnsi="Times"/>
          <w:color w:val="000000"/>
        </w:rPr>
        <w:t>n73</w:t>
      </w:r>
      <w:proofErr w:type="gramEnd"/>
      <w:r w:rsidRPr="008D3969">
        <w:rPr>
          <w:rFonts w:ascii="Times" w:eastAsia="Times New Roman" w:hAnsi="Times"/>
          <w:color w:val="000000"/>
        </w:rPr>
        <w:t xml:space="preserve"> Although the school board policy authorizing corporal punishment contained some limitations, it was amended while the suit was pending to ban the punishments the two boys actually received. </w:t>
      </w:r>
      <w:proofErr w:type="gramStart"/>
      <w:r w:rsidRPr="008D3969">
        <w:rPr>
          <w:rFonts w:ascii="Times" w:eastAsia="Times New Roman" w:hAnsi="Times"/>
          <w:color w:val="000000"/>
        </w:rPr>
        <w:t>n74</w:t>
      </w:r>
      <w:proofErr w:type="gramEnd"/>
      <w:r w:rsidRPr="008D3969">
        <w:rPr>
          <w:rFonts w:ascii="Times" w:eastAsia="Times New Roman" w:hAnsi="Times"/>
          <w:color w:val="000000"/>
        </w:rPr>
        <w:t xml:space="preserve"> This fact may have been relevant to the Court in deciding the case, although it was not emphasized. Justice Powell began by noting that corporal punishment was used by public schools "in most parts of the country" n75 and had been banned in only two states. Thus, at the very outset of Ingraham he emphasized the notion of local control, as in his other education law opinions. </w:t>
      </w:r>
      <w:proofErr w:type="gramStart"/>
      <w:r w:rsidRPr="008D3969">
        <w:rPr>
          <w:rFonts w:ascii="Times" w:eastAsia="Times New Roman" w:hAnsi="Times"/>
          <w:color w:val="000000"/>
        </w:rPr>
        <w:t>n76</w:t>
      </w:r>
      <w:proofErr w:type="gramEnd"/>
      <w:r w:rsidRPr="008D3969">
        <w:rPr>
          <w:rFonts w:ascii="Times" w:eastAsia="Times New Roman" w:hAnsi="Times"/>
          <w:color w:val="000000"/>
        </w:rPr>
        <w:t xml:space="preserve"> Justice Powell then reasoned that the Eighth Amendment cannot be applied in a non-criminal setting. </w:t>
      </w:r>
      <w:proofErr w:type="gramStart"/>
      <w:r w:rsidRPr="008D3969">
        <w:rPr>
          <w:rFonts w:ascii="Times" w:eastAsia="Times New Roman" w:hAnsi="Times"/>
          <w:color w:val="000000"/>
        </w:rPr>
        <w:t>n77</w:t>
      </w:r>
      <w:proofErr w:type="gramEnd"/>
      <w:r w:rsidRPr="008D3969">
        <w:rPr>
          <w:rFonts w:ascii="Times" w:eastAsia="Times New Roman" w:hAnsi="Times"/>
          <w:color w:val="000000"/>
        </w:rPr>
        <w:t xml:space="preserve"> He proved this by reciting the history of the Amendment, which he describes as being derived from the Virginia Declaration of Rights of 1776, which in turn was based on the English Bill of Rights of 1689. </w:t>
      </w:r>
      <w:proofErr w:type="gramStart"/>
      <w:r w:rsidRPr="008D3969">
        <w:rPr>
          <w:rFonts w:ascii="Times" w:eastAsia="Times New Roman" w:hAnsi="Times"/>
          <w:color w:val="000000"/>
        </w:rPr>
        <w:t>n78</w:t>
      </w:r>
      <w:proofErr w:type="gramEnd"/>
      <w:r w:rsidRPr="008D3969">
        <w:rPr>
          <w:rFonts w:ascii="Times" w:eastAsia="Times New Roman" w:hAnsi="Times"/>
          <w:color w:val="000000"/>
        </w:rPr>
        <w:t xml:space="preserve"> Knowing the Virginia-based history of the Eighth Amendment, along with Justice Powell's identification with his home state, n79 should have given pause to any advocate making such an argument. The procedural due process discussion in Ingraham is classic Powell, drawing on his majority opinion in Matthews v. Eldridge n80 and his dissent in Goss v. Lopez. n81 In Ingraham, Justice Powell found that corporal punishment could violate a student's liberty  [*692]  interest, n82 but that after-the-fact common law remedies provided adequate safeguards for any procedural due process concerns. </w:t>
      </w:r>
      <w:proofErr w:type="gramStart"/>
      <w:r w:rsidRPr="008D3969">
        <w:rPr>
          <w:rFonts w:ascii="Times" w:eastAsia="Times New Roman" w:hAnsi="Times"/>
          <w:color w:val="000000"/>
        </w:rPr>
        <w:t>n83</w:t>
      </w:r>
      <w:proofErr w:type="gramEnd"/>
      <w:r w:rsidRPr="008D3969">
        <w:rPr>
          <w:rFonts w:ascii="Times" w:eastAsia="Times New Roman" w:hAnsi="Times"/>
          <w:color w:val="000000"/>
        </w:rPr>
        <w:t xml:space="preserve"> Unlike his opinion in Goss, where Powell stated that the students had a "state-created property interest," n84 in Ingraham, Justice Powell found no constitutional right for students to avoid corporal punishment in all instances. Recall as well that Justice Powell's overriding concern in many education cases was a student's "absolute deprivation" of education, n85 not the "inadvertent" loss of education found in Ingraham to be "an aberration." n86 He found that a constitutional based remedy would only marginally reduce the risk of abusive punishment resulting in a loss of educational opportunity, but would cause a "significant intrusion" into local control of schools. For Powell, this was an unacceptable result. </w:t>
      </w:r>
      <w:proofErr w:type="gramStart"/>
      <w:r w:rsidRPr="008D3969">
        <w:rPr>
          <w:rFonts w:ascii="Times" w:eastAsia="Times New Roman" w:hAnsi="Times"/>
          <w:color w:val="000000"/>
        </w:rPr>
        <w:t>n87</w:t>
      </w:r>
      <w:proofErr w:type="gramEnd"/>
      <w:r w:rsidRPr="008D3969">
        <w:rPr>
          <w:rFonts w:ascii="Times" w:eastAsia="Times New Roman" w:hAnsi="Times"/>
          <w:color w:val="000000"/>
        </w:rPr>
        <w:t xml:space="preserve"> Although the Ingraham opinion is deliberative and generally well analyzed, one could argue that Justice Powell might view corporal punishment differently today. Of primary relevance is the fact that in a footnote Justice Powell left open the possibility that corporal punishment could constitute a violation of substantive due process. </w:t>
      </w:r>
      <w:proofErr w:type="gramStart"/>
      <w:r w:rsidRPr="008D3969">
        <w:rPr>
          <w:rFonts w:ascii="Times" w:eastAsia="Times New Roman" w:hAnsi="Times"/>
          <w:color w:val="000000"/>
        </w:rPr>
        <w:t>n88</w:t>
      </w:r>
      <w:proofErr w:type="gramEnd"/>
      <w:r w:rsidRPr="008D3969">
        <w:rPr>
          <w:rFonts w:ascii="Times" w:eastAsia="Times New Roman" w:hAnsi="Times"/>
          <w:color w:val="000000"/>
        </w:rPr>
        <w:t xml:space="preserve"> Using an alternative legal theory to procedural due process might appeal to Justice Powell, as Justice Powell himself had spoken of his overriding respect for the doctrine of stare </w:t>
      </w:r>
      <w:proofErr w:type="spellStart"/>
      <w:r w:rsidRPr="008D3969">
        <w:rPr>
          <w:rFonts w:ascii="Times" w:eastAsia="Times New Roman" w:hAnsi="Times"/>
          <w:color w:val="000000"/>
        </w:rPr>
        <w:t>decisis</w:t>
      </w:r>
      <w:proofErr w:type="spellEnd"/>
      <w:r w:rsidRPr="008D3969">
        <w:rPr>
          <w:rFonts w:ascii="Times" w:eastAsia="Times New Roman" w:hAnsi="Times"/>
          <w:color w:val="000000"/>
        </w:rPr>
        <w:t xml:space="preserve">. n89 A number of United States circuit and district courts have ruled that egregious examples of public school corporal punishment can violate a student's substantive due process rights, n90 although the  [*693]  Supreme Court has yet to rule on this issue. A brief discussion of the facts of a few of these federal cases is relevant. In Hall v. </w:t>
      </w:r>
      <w:proofErr w:type="spellStart"/>
      <w:r w:rsidRPr="008D3969">
        <w:rPr>
          <w:rFonts w:ascii="Times" w:eastAsia="Times New Roman" w:hAnsi="Times"/>
          <w:color w:val="000000"/>
        </w:rPr>
        <w:t>Tawney</w:t>
      </w:r>
      <w:proofErr w:type="spellEnd"/>
      <w:r w:rsidRPr="008D3969">
        <w:rPr>
          <w:rFonts w:ascii="Times" w:eastAsia="Times New Roman" w:hAnsi="Times"/>
          <w:color w:val="000000"/>
        </w:rPr>
        <w:t xml:space="preserve">, n91 for example, a student was beaten so severely that she was hospitalized for ten days. </w:t>
      </w:r>
      <w:proofErr w:type="gramStart"/>
      <w:r w:rsidRPr="008D3969">
        <w:rPr>
          <w:rFonts w:ascii="Times" w:eastAsia="Times New Roman" w:hAnsi="Times"/>
          <w:color w:val="000000"/>
        </w:rPr>
        <w:t>n92</w:t>
      </w:r>
      <w:proofErr w:type="gramEnd"/>
      <w:r w:rsidRPr="008D3969">
        <w:rPr>
          <w:rFonts w:ascii="Times" w:eastAsia="Times New Roman" w:hAnsi="Times"/>
          <w:color w:val="000000"/>
        </w:rPr>
        <w:t xml:space="preserve"> In Garcia v. </w:t>
      </w:r>
      <w:proofErr w:type="spellStart"/>
      <w:r w:rsidRPr="008D3969">
        <w:rPr>
          <w:rFonts w:ascii="Times" w:eastAsia="Times New Roman" w:hAnsi="Times"/>
          <w:color w:val="000000"/>
        </w:rPr>
        <w:t>Miera</w:t>
      </w:r>
      <w:proofErr w:type="spellEnd"/>
      <w:r w:rsidRPr="008D3969">
        <w:rPr>
          <w:rFonts w:ascii="Times" w:eastAsia="Times New Roman" w:hAnsi="Times"/>
          <w:color w:val="000000"/>
        </w:rPr>
        <w:t xml:space="preserve">, n93 a nine-year-old girl was held up by her ankles and hit on her legs until they bled. </w:t>
      </w:r>
      <w:proofErr w:type="gramStart"/>
      <w:r w:rsidRPr="008D3969">
        <w:rPr>
          <w:rFonts w:ascii="Times" w:eastAsia="Times New Roman" w:hAnsi="Times"/>
          <w:color w:val="000000"/>
        </w:rPr>
        <w:t>n94</w:t>
      </w:r>
      <w:proofErr w:type="gramEnd"/>
      <w:r w:rsidRPr="008D3969">
        <w:rPr>
          <w:rFonts w:ascii="Times" w:eastAsia="Times New Roman" w:hAnsi="Times"/>
          <w:color w:val="000000"/>
        </w:rPr>
        <w:t xml:space="preserve"> Webb v. McCullough n95 concerned a principal who knocked down a locked bathroom door, threw a student against the wall, and slapped her. </w:t>
      </w:r>
      <w:proofErr w:type="gramStart"/>
      <w:r w:rsidRPr="008D3969">
        <w:rPr>
          <w:rFonts w:ascii="Times" w:eastAsia="Times New Roman" w:hAnsi="Times"/>
          <w:color w:val="000000"/>
        </w:rPr>
        <w:t>n96</w:t>
      </w:r>
      <w:proofErr w:type="gramEnd"/>
      <w:r w:rsidRPr="008D3969">
        <w:rPr>
          <w:rFonts w:ascii="Times" w:eastAsia="Times New Roman" w:hAnsi="Times"/>
          <w:color w:val="000000"/>
        </w:rPr>
        <w:t xml:space="preserve"> Contrary to Justice Powell's assertion in Ingraham, such egregious examples of corporal punishment in American public schools do not seem aberrational. </w:t>
      </w:r>
      <w:proofErr w:type="gramStart"/>
      <w:r w:rsidRPr="008D3969">
        <w:rPr>
          <w:rFonts w:ascii="Times" w:eastAsia="Times New Roman" w:hAnsi="Times"/>
          <w:color w:val="000000"/>
        </w:rPr>
        <w:t>n97</w:t>
      </w:r>
      <w:proofErr w:type="gramEnd"/>
      <w:r w:rsidRPr="008D3969">
        <w:rPr>
          <w:rFonts w:ascii="Times" w:eastAsia="Times New Roman" w:hAnsi="Times"/>
          <w:color w:val="000000"/>
        </w:rPr>
        <w:t xml:space="preserve"> Perhaps as a result, approximately half of American states ban any use of corporal punishment in public schools whatsoever. </w:t>
      </w:r>
      <w:proofErr w:type="gramStart"/>
      <w:r w:rsidRPr="008D3969">
        <w:rPr>
          <w:rFonts w:ascii="Times" w:eastAsia="Times New Roman" w:hAnsi="Times"/>
          <w:color w:val="000000"/>
        </w:rPr>
        <w:t>n98</w:t>
      </w:r>
      <w:proofErr w:type="gramEnd"/>
      <w:r w:rsidRPr="008D3969">
        <w:rPr>
          <w:rFonts w:ascii="Times" w:eastAsia="Times New Roman" w:hAnsi="Times"/>
          <w:color w:val="000000"/>
        </w:rPr>
        <w:t xml:space="preserve"> Justice Powell may have been somewhat blind to this situation because of his own gentleness. Justice O'Connor has described Justice Powell as follows: "[I] have known no one in my lifetime who is kinder or more courteous than he." n99 Justice Powell extended substantive due process protections to related family members in Moore v. City of East Cleveland, n100 and to involuntarily committed persons in Youngberg v. Romeo. n101 </w:t>
      </w:r>
      <w:r w:rsidRPr="002605D5">
        <w:rPr>
          <w:rFonts w:ascii="Times" w:eastAsia="Times New Roman" w:hAnsi="Times"/>
          <w:color w:val="000000"/>
          <w:highlight w:val="yellow"/>
          <w:u w:val="single"/>
        </w:rPr>
        <w:t>It is not impossible to conceive that, upon finding that the abuse of corporal punishment was more widespread than Ingraham conceived, Justice Powell [*694]  might have ultimately found to encompass substantive due process as well as public school corporal punishment. n102</w:t>
      </w:r>
    </w:p>
    <w:p w:rsidR="00FD3612" w:rsidRPr="00FD3612" w:rsidRDefault="00FD3612" w:rsidP="00FD3612"/>
    <w:sectPr w:rsidR="00FD3612" w:rsidRPr="00FD3612">
      <w:headerReference w:type="default" r:id="rId1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4C3C" w:rsidRDefault="00344C3C">
      <w:pPr>
        <w:spacing w:after="0" w:line="240" w:lineRule="auto"/>
      </w:pPr>
      <w:r>
        <w:separator/>
      </w:r>
    </w:p>
  </w:endnote>
  <w:endnote w:type="continuationSeparator" w:id="0">
    <w:p w:rsidR="00344C3C" w:rsidRDefault="00344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Trebuchet MS">
    <w:panose1 w:val="020B0603020202020204"/>
    <w:charset w:val="00"/>
    <w:family w:val="swiss"/>
    <w:pitch w:val="variable"/>
    <w:sig w:usb0="00000287" w:usb1="00000003" w:usb2="00000000" w:usb3="00000000" w:csb0="0000009F" w:csb1="00000000"/>
  </w:font>
  <w:font w:name="Helvetica Neue">
    <w:altName w:val="Malgun Gothic"/>
    <w:charset w:val="00"/>
    <w:family w:val="auto"/>
    <w:pitch w:val="variable"/>
    <w:sig w:usb0="E50002FF" w:usb1="500079DB" w:usb2="00000010" w:usb3="00000000" w:csb0="00000001"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43" w:usb2="00000009" w:usb3="00000000" w:csb0="000001FF" w:csb1="00000000"/>
  </w:font>
  <w:font w:name="Oxygen">
    <w:altName w:val="Times New Roman"/>
    <w:panose1 w:val="00000000000000000000"/>
    <w:charset w:val="00"/>
    <w:family w:val="roman"/>
    <w:notTrueType/>
    <w:pitch w:val="default"/>
  </w:font>
  <w:font w:name="ClassicGrotesque">
    <w:altName w:val="Times New Roman"/>
    <w:panose1 w:val="00000000000000000000"/>
    <w:charset w:val="00"/>
    <w:family w:val="roman"/>
    <w:notTrueType/>
    <w:pitch w:val="default"/>
  </w:font>
  <w:font w:name="Helvetica">
    <w:panose1 w:val="020B0604020202020204"/>
    <w:charset w:val="00"/>
    <w:family w:val="swiss"/>
    <w:pitch w:val="variable"/>
    <w:sig w:usb0="E0002AFF" w:usb1="C0007843" w:usb2="00000009" w:usb3="00000000" w:csb0="000001FF" w:csb1="00000000"/>
  </w:font>
  <w:font w:name="Ashbury">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4C3C" w:rsidRDefault="00344C3C">
      <w:pPr>
        <w:spacing w:after="0" w:line="240" w:lineRule="auto"/>
      </w:pPr>
      <w:r>
        <w:separator/>
      </w:r>
    </w:p>
  </w:footnote>
  <w:footnote w:type="continuationSeparator" w:id="0">
    <w:p w:rsidR="00344C3C" w:rsidRDefault="00344C3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0B0F" w:rsidRDefault="00C90B0F">
    <w:pPr>
      <w:pStyle w:val="Header"/>
    </w:pPr>
    <w:r>
      <w:t>MSDI 2017</w:t>
    </w:r>
    <w:r>
      <w:tab/>
    </w:r>
    <w:r>
      <w:tab/>
      <w:t xml:space="preserve">Funding Equity- </w:t>
    </w:r>
    <w:proofErr w:type="spellStart"/>
    <w:r>
      <w:t>Aff</w:t>
    </w:r>
    <w:proofErr w:type="spellEnd"/>
    <w:r>
      <w:t xml:space="preserve">/ </w:t>
    </w:r>
    <w:proofErr w:type="spellStart"/>
    <w:r>
      <w:t>Neg</w:t>
    </w:r>
    <w:proofErr w:type="spellEnd"/>
    <w:r>
      <w:t xml:space="preserve"> </w:t>
    </w:r>
    <w:r>
      <w:fldChar w:fldCharType="begin"/>
    </w:r>
    <w:r>
      <w:instrText xml:space="preserve"> PAGE   \* MERGEFORMAT </w:instrText>
    </w:r>
    <w:r>
      <w:fldChar w:fldCharType="separate"/>
    </w:r>
    <w:r w:rsidR="008160FD">
      <w:rPr>
        <w:noProof/>
      </w:rPr>
      <w:t>6</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7B67E74"/>
    <w:multiLevelType w:val="multilevel"/>
    <w:tmpl w:val="1DAE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B93C28"/>
    <w:multiLevelType w:val="multilevel"/>
    <w:tmpl w:val="2398E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F887C56"/>
    <w:multiLevelType w:val="multilevel"/>
    <w:tmpl w:val="7A0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1CF6741"/>
    <w:multiLevelType w:val="multilevel"/>
    <w:tmpl w:val="CE9A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5534EBF"/>
    <w:multiLevelType w:val="multilevel"/>
    <w:tmpl w:val="79FE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56B5CD9"/>
    <w:multiLevelType w:val="multilevel"/>
    <w:tmpl w:val="769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2D2885"/>
    <w:multiLevelType w:val="multilevel"/>
    <w:tmpl w:val="41B4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B2A1B72"/>
    <w:multiLevelType w:val="multilevel"/>
    <w:tmpl w:val="12EC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08221CD"/>
    <w:multiLevelType w:val="multilevel"/>
    <w:tmpl w:val="DFA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4D76635"/>
    <w:multiLevelType w:val="multilevel"/>
    <w:tmpl w:val="AE26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B0A7B03"/>
    <w:multiLevelType w:val="multilevel"/>
    <w:tmpl w:val="F1E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4"/>
  </w:num>
  <w:num w:numId="13">
    <w:abstractNumId w:val="12"/>
  </w:num>
  <w:num w:numId="14">
    <w:abstractNumId w:val="19"/>
  </w:num>
  <w:num w:numId="15">
    <w:abstractNumId w:val="10"/>
  </w:num>
  <w:num w:numId="16">
    <w:abstractNumId w:val="15"/>
  </w:num>
  <w:num w:numId="17">
    <w:abstractNumId w:val="11"/>
  </w:num>
  <w:num w:numId="18">
    <w:abstractNumId w:val="18"/>
  </w:num>
  <w:num w:numId="19">
    <w:abstractNumId w:val="13"/>
  </w:num>
  <w:num w:numId="20">
    <w:abstractNumId w:val="16"/>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9341380"/>
    <w:docVar w:name="VerbatimVersion" w:val="5.1"/>
  </w:docVars>
  <w:rsids>
    <w:rsidRoot w:val="0052732B"/>
    <w:rsid w:val="00010C60"/>
    <w:rsid w:val="000139A3"/>
    <w:rsid w:val="00014229"/>
    <w:rsid w:val="0001668C"/>
    <w:rsid w:val="00037B00"/>
    <w:rsid w:val="00044772"/>
    <w:rsid w:val="0006614E"/>
    <w:rsid w:val="00080466"/>
    <w:rsid w:val="00090947"/>
    <w:rsid w:val="00090F6A"/>
    <w:rsid w:val="00092017"/>
    <w:rsid w:val="000B32B5"/>
    <w:rsid w:val="00100833"/>
    <w:rsid w:val="00104529"/>
    <w:rsid w:val="00105942"/>
    <w:rsid w:val="00107396"/>
    <w:rsid w:val="00144A4C"/>
    <w:rsid w:val="00176AB0"/>
    <w:rsid w:val="00177B7D"/>
    <w:rsid w:val="0018322D"/>
    <w:rsid w:val="001B5776"/>
    <w:rsid w:val="001D7F95"/>
    <w:rsid w:val="001E527A"/>
    <w:rsid w:val="001E71BF"/>
    <w:rsid w:val="001F78CE"/>
    <w:rsid w:val="002019EB"/>
    <w:rsid w:val="002106D3"/>
    <w:rsid w:val="00216DA3"/>
    <w:rsid w:val="002174BD"/>
    <w:rsid w:val="0022257C"/>
    <w:rsid w:val="00251FC7"/>
    <w:rsid w:val="002605D5"/>
    <w:rsid w:val="002713C2"/>
    <w:rsid w:val="002855A7"/>
    <w:rsid w:val="002B146A"/>
    <w:rsid w:val="002B5E17"/>
    <w:rsid w:val="002D3C67"/>
    <w:rsid w:val="002F4869"/>
    <w:rsid w:val="00307759"/>
    <w:rsid w:val="00310005"/>
    <w:rsid w:val="003119E8"/>
    <w:rsid w:val="00315690"/>
    <w:rsid w:val="00316B75"/>
    <w:rsid w:val="00325646"/>
    <w:rsid w:val="0033443D"/>
    <w:rsid w:val="00340718"/>
    <w:rsid w:val="00344C3C"/>
    <w:rsid w:val="003460F2"/>
    <w:rsid w:val="0035504A"/>
    <w:rsid w:val="0037447D"/>
    <w:rsid w:val="00380F40"/>
    <w:rsid w:val="0038158C"/>
    <w:rsid w:val="003902BA"/>
    <w:rsid w:val="003A09E2"/>
    <w:rsid w:val="003A5D23"/>
    <w:rsid w:val="003A5ECC"/>
    <w:rsid w:val="003B257D"/>
    <w:rsid w:val="003B42FD"/>
    <w:rsid w:val="00406839"/>
    <w:rsid w:val="00407037"/>
    <w:rsid w:val="004605D6"/>
    <w:rsid w:val="0047722E"/>
    <w:rsid w:val="00483A98"/>
    <w:rsid w:val="004B475C"/>
    <w:rsid w:val="004C3760"/>
    <w:rsid w:val="004C60E8"/>
    <w:rsid w:val="004D3601"/>
    <w:rsid w:val="004E3579"/>
    <w:rsid w:val="004E728B"/>
    <w:rsid w:val="004F39E0"/>
    <w:rsid w:val="00522106"/>
    <w:rsid w:val="0052732B"/>
    <w:rsid w:val="005309E2"/>
    <w:rsid w:val="00537BD5"/>
    <w:rsid w:val="005572B7"/>
    <w:rsid w:val="0057268A"/>
    <w:rsid w:val="00583198"/>
    <w:rsid w:val="005868CD"/>
    <w:rsid w:val="005961F6"/>
    <w:rsid w:val="005A5BAF"/>
    <w:rsid w:val="005D2912"/>
    <w:rsid w:val="006065BD"/>
    <w:rsid w:val="00612699"/>
    <w:rsid w:val="00613143"/>
    <w:rsid w:val="006350CF"/>
    <w:rsid w:val="00645FA9"/>
    <w:rsid w:val="00647866"/>
    <w:rsid w:val="00651407"/>
    <w:rsid w:val="00656703"/>
    <w:rsid w:val="00665003"/>
    <w:rsid w:val="006A27A7"/>
    <w:rsid w:val="006A2AD0"/>
    <w:rsid w:val="006B2CDB"/>
    <w:rsid w:val="006C2375"/>
    <w:rsid w:val="006C7529"/>
    <w:rsid w:val="006D16C9"/>
    <w:rsid w:val="006D3A0A"/>
    <w:rsid w:val="006D4ECC"/>
    <w:rsid w:val="006D58E5"/>
    <w:rsid w:val="006F126C"/>
    <w:rsid w:val="006F53BD"/>
    <w:rsid w:val="0070382B"/>
    <w:rsid w:val="00722258"/>
    <w:rsid w:val="007243E5"/>
    <w:rsid w:val="007348B0"/>
    <w:rsid w:val="0075342D"/>
    <w:rsid w:val="00766EA0"/>
    <w:rsid w:val="00771BC4"/>
    <w:rsid w:val="00794977"/>
    <w:rsid w:val="007A2226"/>
    <w:rsid w:val="007A23F6"/>
    <w:rsid w:val="007B20DE"/>
    <w:rsid w:val="007D725D"/>
    <w:rsid w:val="007F5B66"/>
    <w:rsid w:val="007F7B64"/>
    <w:rsid w:val="008160FD"/>
    <w:rsid w:val="00823A1C"/>
    <w:rsid w:val="008353CF"/>
    <w:rsid w:val="00845B9D"/>
    <w:rsid w:val="00860984"/>
    <w:rsid w:val="00861807"/>
    <w:rsid w:val="00874119"/>
    <w:rsid w:val="008B032D"/>
    <w:rsid w:val="008B3ECB"/>
    <w:rsid w:val="008B4E85"/>
    <w:rsid w:val="008C1B2E"/>
    <w:rsid w:val="0090433F"/>
    <w:rsid w:val="009129CF"/>
    <w:rsid w:val="0091627E"/>
    <w:rsid w:val="00940200"/>
    <w:rsid w:val="009544D3"/>
    <w:rsid w:val="0097032B"/>
    <w:rsid w:val="00996E67"/>
    <w:rsid w:val="009B244A"/>
    <w:rsid w:val="009B4334"/>
    <w:rsid w:val="009D15E0"/>
    <w:rsid w:val="009D2EAD"/>
    <w:rsid w:val="009D54B2"/>
    <w:rsid w:val="009E1922"/>
    <w:rsid w:val="009F012E"/>
    <w:rsid w:val="009F7ED2"/>
    <w:rsid w:val="00A10FEE"/>
    <w:rsid w:val="00A7649B"/>
    <w:rsid w:val="00A93661"/>
    <w:rsid w:val="00A95652"/>
    <w:rsid w:val="00A96F41"/>
    <w:rsid w:val="00AC0AB8"/>
    <w:rsid w:val="00AD30B1"/>
    <w:rsid w:val="00B1404D"/>
    <w:rsid w:val="00B1453B"/>
    <w:rsid w:val="00B33C6D"/>
    <w:rsid w:val="00B40786"/>
    <w:rsid w:val="00B4508F"/>
    <w:rsid w:val="00B55AD5"/>
    <w:rsid w:val="00B8057C"/>
    <w:rsid w:val="00B85AAF"/>
    <w:rsid w:val="00B923C1"/>
    <w:rsid w:val="00BA3C43"/>
    <w:rsid w:val="00BC2E34"/>
    <w:rsid w:val="00BD6238"/>
    <w:rsid w:val="00BE2001"/>
    <w:rsid w:val="00BF593B"/>
    <w:rsid w:val="00BF773A"/>
    <w:rsid w:val="00BF7E81"/>
    <w:rsid w:val="00C06553"/>
    <w:rsid w:val="00C121FE"/>
    <w:rsid w:val="00C13773"/>
    <w:rsid w:val="00C17CC8"/>
    <w:rsid w:val="00C203FF"/>
    <w:rsid w:val="00C228A8"/>
    <w:rsid w:val="00C240BC"/>
    <w:rsid w:val="00C35F79"/>
    <w:rsid w:val="00C41EDC"/>
    <w:rsid w:val="00C83417"/>
    <w:rsid w:val="00C90B0F"/>
    <w:rsid w:val="00C9604F"/>
    <w:rsid w:val="00CA19AA"/>
    <w:rsid w:val="00CC36AA"/>
    <w:rsid w:val="00CC5298"/>
    <w:rsid w:val="00CD188A"/>
    <w:rsid w:val="00CD736E"/>
    <w:rsid w:val="00CD798D"/>
    <w:rsid w:val="00CE161E"/>
    <w:rsid w:val="00CF59A8"/>
    <w:rsid w:val="00D1170F"/>
    <w:rsid w:val="00D325A9"/>
    <w:rsid w:val="00D36A8A"/>
    <w:rsid w:val="00D4393F"/>
    <w:rsid w:val="00D43BFD"/>
    <w:rsid w:val="00D61409"/>
    <w:rsid w:val="00D6691E"/>
    <w:rsid w:val="00D71170"/>
    <w:rsid w:val="00D8771E"/>
    <w:rsid w:val="00DA1C92"/>
    <w:rsid w:val="00DA25D4"/>
    <w:rsid w:val="00DA30B3"/>
    <w:rsid w:val="00DA6538"/>
    <w:rsid w:val="00DA75F6"/>
    <w:rsid w:val="00E15E75"/>
    <w:rsid w:val="00E5262C"/>
    <w:rsid w:val="00EA2786"/>
    <w:rsid w:val="00EC7DC4"/>
    <w:rsid w:val="00ED30CF"/>
    <w:rsid w:val="00ED6463"/>
    <w:rsid w:val="00F007D7"/>
    <w:rsid w:val="00F176EF"/>
    <w:rsid w:val="00F32843"/>
    <w:rsid w:val="00F45E10"/>
    <w:rsid w:val="00F5296E"/>
    <w:rsid w:val="00F579F0"/>
    <w:rsid w:val="00F62367"/>
    <w:rsid w:val="00F62E75"/>
    <w:rsid w:val="00F6364A"/>
    <w:rsid w:val="00F9113A"/>
    <w:rsid w:val="00FA30FE"/>
    <w:rsid w:val="00FB231D"/>
    <w:rsid w:val="00FB2BC6"/>
    <w:rsid w:val="00FC0482"/>
    <w:rsid w:val="00FC115B"/>
    <w:rsid w:val="00FD3612"/>
    <w:rsid w:val="00FE2546"/>
    <w:rsid w:val="00FF53A6"/>
    <w:rsid w:val="00FF5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46B6C2-E16C-4CFD-88E5-B57E296C3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90B0F"/>
    <w:rPr>
      <w:rFonts w:ascii="Calibri" w:hAnsi="Calibri"/>
    </w:rPr>
  </w:style>
  <w:style w:type="paragraph" w:styleId="Heading1">
    <w:name w:val="heading 1"/>
    <w:aliases w:val="Pocket"/>
    <w:basedOn w:val="Normal"/>
    <w:next w:val="Normal"/>
    <w:link w:val="Heading1Char"/>
    <w:qFormat/>
    <w:rsid w:val="00C90B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90B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90B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unhideWhenUsed/>
    <w:qFormat/>
    <w:rsid w:val="00C90B0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90B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0B0F"/>
  </w:style>
  <w:style w:type="character" w:customStyle="1" w:styleId="Heading1Char">
    <w:name w:val="Heading 1 Char"/>
    <w:aliases w:val="Pocket Char"/>
    <w:basedOn w:val="DefaultParagraphFont"/>
    <w:link w:val="Heading1"/>
    <w:rsid w:val="00C90B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0B0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90B0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C90B0F"/>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Shrunk,qualifications in card,qualifications,bold underline,Box,Style1,Bold Underline,B"/>
    <w:basedOn w:val="DefaultParagraphFont"/>
    <w:link w:val="textbold"/>
    <w:uiPriority w:val="7"/>
    <w:qFormat/>
    <w:rsid w:val="00C90B0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90B0F"/>
    <w:rPr>
      <w:b/>
      <w:bCs/>
      <w:sz w:val="26"/>
      <w:u w:val="none"/>
    </w:rPr>
  </w:style>
  <w:style w:type="character" w:customStyle="1" w:styleId="StyleUnderline">
    <w:name w:val="Style Underline"/>
    <w:aliases w:val="Underline,Style Bold Underline,Intense Emphasis1,Intense Emphasis11,apple-style-span + 6 pt,Bold,Kern at 16 pt,Intense Emphasis2,HHeading 3 + 12 pt,Cards + Font: 12 pt Char,Bold Cite Char,Citation Char Char Char,ci,c,Style,Bo"/>
    <w:basedOn w:val="DefaultParagraphFont"/>
    <w:uiPriority w:val="6"/>
    <w:qFormat/>
    <w:rsid w:val="00C90B0F"/>
    <w:rPr>
      <w:b w:val="0"/>
      <w:sz w:val="22"/>
      <w:u w:val="singl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C90B0F"/>
    <w:rPr>
      <w:color w:val="auto"/>
      <w:u w:val="none"/>
    </w:rPr>
  </w:style>
  <w:style w:type="character" w:styleId="FollowedHyperlink">
    <w:name w:val="FollowedHyperlink"/>
    <w:basedOn w:val="DefaultParagraphFont"/>
    <w:uiPriority w:val="99"/>
    <w:semiHidden/>
    <w:unhideWhenUsed/>
    <w:rsid w:val="00C90B0F"/>
    <w:rPr>
      <w:color w:val="auto"/>
      <w:u w:val="none"/>
    </w:rPr>
  </w:style>
  <w:style w:type="paragraph" w:styleId="NormalWeb">
    <w:name w:val="Normal (Web)"/>
    <w:basedOn w:val="Normal"/>
    <w:uiPriority w:val="99"/>
    <w:unhideWhenUsed/>
    <w:rsid w:val="005A5BAF"/>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5A5BAF"/>
  </w:style>
  <w:style w:type="character" w:customStyle="1" w:styleId="headerslevel2">
    <w:name w:val="headerslevel2"/>
    <w:basedOn w:val="DefaultParagraphFont"/>
    <w:rsid w:val="009D15E0"/>
  </w:style>
  <w:style w:type="character" w:styleId="Strong">
    <w:name w:val="Strong"/>
    <w:basedOn w:val="DefaultParagraphFont"/>
    <w:uiPriority w:val="22"/>
    <w:qFormat/>
    <w:rsid w:val="009D15E0"/>
    <w:rPr>
      <w:b/>
      <w:bCs/>
    </w:rPr>
  </w:style>
  <w:style w:type="character" w:customStyle="1" w:styleId="content-container">
    <w:name w:val="content-container"/>
    <w:basedOn w:val="DefaultParagraphFont"/>
    <w:rsid w:val="009129CF"/>
  </w:style>
  <w:style w:type="paragraph" w:customStyle="1" w:styleId="lead">
    <w:name w:val="lead"/>
    <w:basedOn w:val="Normal"/>
    <w:rsid w:val="001D7F95"/>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090947"/>
    <w:pPr>
      <w:pBdr>
        <w:bottom w:val="single" w:sz="6" w:space="1" w:color="auto"/>
      </w:pBdr>
      <w:spacing w:after="0" w:line="240" w:lineRule="auto"/>
      <w:jc w:val="center"/>
    </w:pPr>
    <w:rPr>
      <w:rFonts w:ascii="Arial" w:eastAsia="Times New Roman" w:hAnsi="Arial" w:cs="Arial"/>
      <w:vanish/>
      <w:szCs w:val="16"/>
    </w:rPr>
  </w:style>
  <w:style w:type="character" w:customStyle="1" w:styleId="z-TopofFormChar">
    <w:name w:val="z-Top of Form Char"/>
    <w:basedOn w:val="DefaultParagraphFont"/>
    <w:link w:val="z-TopofForm"/>
    <w:uiPriority w:val="99"/>
    <w:semiHidden/>
    <w:rsid w:val="0009094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90947"/>
    <w:pPr>
      <w:pBdr>
        <w:top w:val="single" w:sz="6" w:space="1" w:color="auto"/>
      </w:pBdr>
      <w:spacing w:after="0" w:line="240" w:lineRule="auto"/>
      <w:jc w:val="center"/>
    </w:pPr>
    <w:rPr>
      <w:rFonts w:ascii="Arial" w:eastAsia="Times New Roman" w:hAnsi="Arial" w:cs="Arial"/>
      <w:vanish/>
      <w:szCs w:val="16"/>
    </w:rPr>
  </w:style>
  <w:style w:type="character" w:customStyle="1" w:styleId="z-BottomofFormChar">
    <w:name w:val="z-Bottom of Form Char"/>
    <w:basedOn w:val="DefaultParagraphFont"/>
    <w:link w:val="z-BottomofForm"/>
    <w:uiPriority w:val="99"/>
    <w:semiHidden/>
    <w:rsid w:val="00090947"/>
    <w:rPr>
      <w:rFonts w:ascii="Arial" w:eastAsia="Times New Roman" w:hAnsi="Arial" w:cs="Arial"/>
      <w:vanish/>
      <w:sz w:val="16"/>
      <w:szCs w:val="16"/>
    </w:rPr>
  </w:style>
  <w:style w:type="paragraph" w:customStyle="1" w:styleId="body-paragraph">
    <w:name w:val="body-paragraph"/>
    <w:basedOn w:val="Normal"/>
    <w:rsid w:val="00BC2E34"/>
    <w:pPr>
      <w:spacing w:before="100" w:beforeAutospacing="1" w:after="100" w:afterAutospacing="1" w:line="240" w:lineRule="auto"/>
    </w:pPr>
    <w:rPr>
      <w:rFonts w:ascii="Times New Roman" w:eastAsia="Times New Roman" w:hAnsi="Times New Roman" w:cs="Times New Roman"/>
      <w:szCs w:val="24"/>
    </w:rPr>
  </w:style>
  <w:style w:type="paragraph" w:customStyle="1" w:styleId="timestamp">
    <w:name w:val="timestamp"/>
    <w:basedOn w:val="Normal"/>
    <w:rsid w:val="00C35F79"/>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basedOn w:val="Normal"/>
    <w:uiPriority w:val="99"/>
    <w:unhideWhenUsed/>
    <w:qFormat/>
    <w:rsid w:val="002174BD"/>
    <w:pPr>
      <w:ind w:left="720"/>
      <w:contextualSpacing/>
    </w:pPr>
  </w:style>
  <w:style w:type="paragraph" w:styleId="HTMLPreformatted">
    <w:name w:val="HTML Preformatted"/>
    <w:basedOn w:val="Normal"/>
    <w:link w:val="HTMLPreformattedChar"/>
    <w:uiPriority w:val="99"/>
    <w:semiHidden/>
    <w:unhideWhenUsed/>
    <w:rsid w:val="00217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174BD"/>
    <w:rPr>
      <w:rFonts w:ascii="Courier New" w:eastAsia="Times New Roman" w:hAnsi="Courier New" w:cs="Courier New"/>
      <w:sz w:val="20"/>
      <w:szCs w:val="20"/>
    </w:rPr>
  </w:style>
  <w:style w:type="paragraph" w:styleId="PlainText">
    <w:name w:val="Plain Text"/>
    <w:basedOn w:val="Normal"/>
    <w:link w:val="PlainTextChar"/>
    <w:uiPriority w:val="99"/>
    <w:unhideWhenUsed/>
    <w:rsid w:val="00522106"/>
    <w:pPr>
      <w:spacing w:after="0"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522106"/>
    <w:rPr>
      <w:rFonts w:ascii="Consolas" w:eastAsia="Times New Roman" w:hAnsi="Consolas" w:cs="Times New Roman"/>
      <w:sz w:val="21"/>
      <w:szCs w:val="21"/>
    </w:rPr>
  </w:style>
  <w:style w:type="paragraph" w:customStyle="1" w:styleId="wp9heading3">
    <w:name w:val="wp9heading3"/>
    <w:basedOn w:val="Normal"/>
    <w:rsid w:val="00522106"/>
    <w:pPr>
      <w:spacing w:before="100" w:beforeAutospacing="1" w:after="100" w:afterAutospacing="1" w:line="240" w:lineRule="auto"/>
    </w:pPr>
    <w:rPr>
      <w:rFonts w:ascii="Arial Unicode MS" w:eastAsia="Arial Unicode MS" w:hAnsi="Arial Unicode MS" w:cs="Arial Unicode MS"/>
      <w:szCs w:val="24"/>
    </w:rPr>
  </w:style>
  <w:style w:type="paragraph" w:styleId="Header">
    <w:name w:val="header"/>
    <w:basedOn w:val="Normal"/>
    <w:link w:val="HeaderChar"/>
    <w:unhideWhenUsed/>
    <w:rsid w:val="00522106"/>
    <w:pPr>
      <w:tabs>
        <w:tab w:val="center" w:pos="4680"/>
        <w:tab w:val="right" w:pos="9360"/>
      </w:tabs>
      <w:spacing w:after="0" w:line="240" w:lineRule="auto"/>
    </w:pPr>
    <w:rPr>
      <w:rFonts w:ascii="Times New Roman" w:eastAsia="Calibri" w:hAnsi="Times New Roman" w:cs="Times New Roman"/>
      <w:szCs w:val="24"/>
    </w:rPr>
  </w:style>
  <w:style w:type="character" w:customStyle="1" w:styleId="HeaderChar">
    <w:name w:val="Header Char"/>
    <w:basedOn w:val="DefaultParagraphFont"/>
    <w:link w:val="Header"/>
    <w:rsid w:val="00522106"/>
    <w:rPr>
      <w:rFonts w:ascii="Times New Roman" w:eastAsia="Calibri" w:hAnsi="Times New Roman" w:cs="Times New Roman"/>
      <w:sz w:val="24"/>
      <w:szCs w:val="24"/>
    </w:rPr>
  </w:style>
  <w:style w:type="paragraph" w:styleId="Title">
    <w:name w:val="Title"/>
    <w:basedOn w:val="Normal"/>
    <w:link w:val="TitleChar"/>
    <w:qFormat/>
    <w:rsid w:val="00522106"/>
    <w:pPr>
      <w:spacing w:after="120" w:line="240" w:lineRule="auto"/>
      <w:jc w:val="center"/>
    </w:pPr>
    <w:rPr>
      <w:rFonts w:ascii="Times New Roman" w:eastAsia="Times New Roman" w:hAnsi="Times New Roman" w:cs="Times New Roman"/>
      <w:smallCaps/>
      <w:sz w:val="26"/>
      <w:szCs w:val="20"/>
    </w:rPr>
  </w:style>
  <w:style w:type="character" w:customStyle="1" w:styleId="TitleChar">
    <w:name w:val="Title Char"/>
    <w:basedOn w:val="DefaultParagraphFont"/>
    <w:link w:val="Title"/>
    <w:rsid w:val="00522106"/>
    <w:rPr>
      <w:rFonts w:ascii="Times New Roman" w:eastAsia="Times New Roman" w:hAnsi="Times New Roman" w:cs="Times New Roman"/>
      <w:smallCaps/>
      <w:sz w:val="26"/>
      <w:szCs w:val="20"/>
    </w:rPr>
  </w:style>
  <w:style w:type="character" w:styleId="PageNumber">
    <w:name w:val="page number"/>
    <w:rsid w:val="00522106"/>
  </w:style>
  <w:style w:type="character" w:customStyle="1" w:styleId="pb-byline">
    <w:name w:val="pb-byline"/>
    <w:basedOn w:val="DefaultParagraphFont"/>
    <w:rsid w:val="006D58E5"/>
  </w:style>
  <w:style w:type="paragraph" w:customStyle="1" w:styleId="counter-paragraph">
    <w:name w:val="counter-paragraph"/>
    <w:basedOn w:val="Normal"/>
    <w:rsid w:val="005572B7"/>
    <w:pPr>
      <w:spacing w:before="100" w:beforeAutospacing="1" w:after="100" w:afterAutospacing="1" w:line="240" w:lineRule="auto"/>
    </w:pPr>
    <w:rPr>
      <w:rFonts w:ascii="Times New Roman" w:eastAsia="Times New Roman" w:hAnsi="Times New Roman" w:cs="Times New Roman"/>
      <w:szCs w:val="24"/>
    </w:rPr>
  </w:style>
  <w:style w:type="paragraph" w:styleId="Footer">
    <w:name w:val="footer"/>
    <w:basedOn w:val="Normal"/>
    <w:link w:val="FooterChar"/>
    <w:uiPriority w:val="99"/>
    <w:unhideWhenUsed/>
    <w:rsid w:val="00996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E67"/>
    <w:rPr>
      <w:rFonts w:ascii="Calibri" w:hAnsi="Calibri"/>
      <w:sz w:val="24"/>
    </w:rPr>
  </w:style>
  <w:style w:type="character" w:customStyle="1" w:styleId="Date1">
    <w:name w:val="Date1"/>
    <w:basedOn w:val="DefaultParagraphFont"/>
    <w:rsid w:val="00406839"/>
  </w:style>
  <w:style w:type="paragraph" w:customStyle="1" w:styleId="interstitial-link">
    <w:name w:val="interstitial-link"/>
    <w:basedOn w:val="Normal"/>
    <w:rsid w:val="00A96F41"/>
    <w:pPr>
      <w:spacing w:before="100" w:beforeAutospacing="1" w:after="100" w:afterAutospacing="1" w:line="240" w:lineRule="auto"/>
    </w:pPr>
    <w:rPr>
      <w:rFonts w:ascii="Times New Roman" w:eastAsia="Times New Roman" w:hAnsi="Times New Roman" w:cs="Times New Roman"/>
      <w:szCs w:val="24"/>
    </w:rPr>
  </w:style>
  <w:style w:type="character" w:customStyle="1" w:styleId="pb-caption">
    <w:name w:val="pb-caption"/>
    <w:basedOn w:val="DefaultParagraphFont"/>
    <w:rsid w:val="00A96F41"/>
  </w:style>
  <w:style w:type="paragraph" w:customStyle="1" w:styleId="headline">
    <w:name w:val="headline"/>
    <w:basedOn w:val="Normal"/>
    <w:rsid w:val="00A96F41"/>
    <w:pPr>
      <w:spacing w:before="100" w:beforeAutospacing="1" w:after="100" w:afterAutospacing="1" w:line="240" w:lineRule="auto"/>
    </w:pPr>
    <w:rPr>
      <w:rFonts w:ascii="Times New Roman" w:eastAsia="Times New Roman" w:hAnsi="Times New Roman" w:cs="Times New Roman"/>
      <w:szCs w:val="24"/>
    </w:rPr>
  </w:style>
  <w:style w:type="paragraph" w:customStyle="1" w:styleId="tagline">
    <w:name w:val="tagline"/>
    <w:basedOn w:val="Normal"/>
    <w:rsid w:val="00A96F41"/>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link w:val="Emphasis"/>
    <w:uiPriority w:val="7"/>
    <w:qFormat/>
    <w:rsid w:val="009B4334"/>
    <w:pPr>
      <w:widowControl w:val="0"/>
      <w:ind w:left="720"/>
      <w:jc w:val="both"/>
    </w:pPr>
    <w:rPr>
      <w:b/>
      <w:iCs/>
      <w:u w:val="single"/>
    </w:rPr>
  </w:style>
  <w:style w:type="character" w:customStyle="1" w:styleId="bg-relatedbutton-text">
    <w:name w:val="bg-related__button-text"/>
    <w:basedOn w:val="DefaultParagraphFont"/>
    <w:rsid w:val="003B42FD"/>
  </w:style>
  <w:style w:type="paragraph" w:customStyle="1" w:styleId="bg-relateddescription">
    <w:name w:val="bg-related__description"/>
    <w:basedOn w:val="Normal"/>
    <w:rsid w:val="003B42FD"/>
    <w:pPr>
      <w:spacing w:before="100" w:beforeAutospacing="1" w:after="100" w:afterAutospacing="1" w:line="240" w:lineRule="auto"/>
    </w:pPr>
    <w:rPr>
      <w:rFonts w:ascii="Times New Roman" w:eastAsia="Times New Roman" w:hAnsi="Times New Roman" w:cs="Times New Roman"/>
      <w:szCs w:val="24"/>
    </w:rPr>
  </w:style>
  <w:style w:type="character" w:customStyle="1" w:styleId="screen-reader-text">
    <w:name w:val="screen-reader-text"/>
    <w:basedOn w:val="DefaultParagraphFont"/>
    <w:rsid w:val="00612699"/>
  </w:style>
  <w:style w:type="paragraph" w:styleId="NoSpacing">
    <w:name w:val="No Spacing"/>
    <w:uiPriority w:val="1"/>
    <w:qFormat/>
    <w:rsid w:val="00612699"/>
    <w:pPr>
      <w:spacing w:after="0" w:line="240" w:lineRule="auto"/>
    </w:pPr>
  </w:style>
  <w:style w:type="paragraph" w:customStyle="1" w:styleId="HotRoute">
    <w:name w:val="Hot Route"/>
    <w:basedOn w:val="Normal"/>
    <w:link w:val="HotRouteChar"/>
    <w:qFormat/>
    <w:rsid w:val="00FD3612"/>
    <w:rPr>
      <w:rFonts w:eastAsia="Cambria" w:cs="Times New Roman"/>
      <w:iCs/>
      <w:color w:val="000000"/>
    </w:rPr>
  </w:style>
  <w:style w:type="character" w:customStyle="1" w:styleId="HotRouteChar">
    <w:name w:val="Hot Route Char"/>
    <w:link w:val="HotRoute"/>
    <w:rsid w:val="00FD3612"/>
    <w:rPr>
      <w:rFonts w:ascii="Calibri" w:eastAsia="Cambria" w:hAnsi="Calibri" w:cs="Times New Roman"/>
      <w:iCs/>
      <w:color w:val="000000"/>
      <w:sz w:val="24"/>
    </w:rPr>
  </w:style>
  <w:style w:type="paragraph" w:styleId="TOCHeading">
    <w:name w:val="TOC Heading"/>
    <w:basedOn w:val="Heading1"/>
    <w:next w:val="Normal"/>
    <w:uiPriority w:val="39"/>
    <w:unhideWhenUsed/>
    <w:qFormat/>
    <w:rsid w:val="00B923C1"/>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923C1"/>
    <w:pPr>
      <w:spacing w:after="100"/>
    </w:pPr>
  </w:style>
  <w:style w:type="paragraph" w:styleId="TOC3">
    <w:name w:val="toc 3"/>
    <w:basedOn w:val="Normal"/>
    <w:next w:val="Normal"/>
    <w:autoRedefine/>
    <w:uiPriority w:val="39"/>
    <w:unhideWhenUsed/>
    <w:rsid w:val="00B923C1"/>
    <w:pPr>
      <w:spacing w:after="100"/>
      <w:ind w:left="320"/>
    </w:pPr>
  </w:style>
  <w:style w:type="paragraph" w:styleId="TOC2">
    <w:name w:val="toc 2"/>
    <w:basedOn w:val="Normal"/>
    <w:next w:val="Normal"/>
    <w:autoRedefine/>
    <w:uiPriority w:val="39"/>
    <w:unhideWhenUsed/>
    <w:rsid w:val="00B923C1"/>
    <w:pPr>
      <w:spacing w:after="100"/>
      <w:ind w:left="160"/>
    </w:pPr>
  </w:style>
  <w:style w:type="paragraph" w:styleId="BalloonText">
    <w:name w:val="Balloon Text"/>
    <w:basedOn w:val="Normal"/>
    <w:link w:val="BalloonTextChar"/>
    <w:uiPriority w:val="99"/>
    <w:semiHidden/>
    <w:unhideWhenUsed/>
    <w:rsid w:val="003100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000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988329">
      <w:bodyDiv w:val="1"/>
      <w:marLeft w:val="0"/>
      <w:marRight w:val="0"/>
      <w:marTop w:val="0"/>
      <w:marBottom w:val="0"/>
      <w:divBdr>
        <w:top w:val="none" w:sz="0" w:space="0" w:color="auto"/>
        <w:left w:val="none" w:sz="0" w:space="0" w:color="auto"/>
        <w:bottom w:val="none" w:sz="0" w:space="0" w:color="auto"/>
        <w:right w:val="none" w:sz="0" w:space="0" w:color="auto"/>
      </w:divBdr>
    </w:div>
    <w:div w:id="84158608">
      <w:bodyDiv w:val="1"/>
      <w:marLeft w:val="0"/>
      <w:marRight w:val="0"/>
      <w:marTop w:val="0"/>
      <w:marBottom w:val="0"/>
      <w:divBdr>
        <w:top w:val="none" w:sz="0" w:space="0" w:color="auto"/>
        <w:left w:val="none" w:sz="0" w:space="0" w:color="auto"/>
        <w:bottom w:val="none" w:sz="0" w:space="0" w:color="auto"/>
        <w:right w:val="none" w:sz="0" w:space="0" w:color="auto"/>
      </w:divBdr>
    </w:div>
    <w:div w:id="94325345">
      <w:bodyDiv w:val="1"/>
      <w:marLeft w:val="0"/>
      <w:marRight w:val="0"/>
      <w:marTop w:val="0"/>
      <w:marBottom w:val="0"/>
      <w:divBdr>
        <w:top w:val="none" w:sz="0" w:space="0" w:color="auto"/>
        <w:left w:val="none" w:sz="0" w:space="0" w:color="auto"/>
        <w:bottom w:val="none" w:sz="0" w:space="0" w:color="auto"/>
        <w:right w:val="none" w:sz="0" w:space="0" w:color="auto"/>
      </w:divBdr>
    </w:div>
    <w:div w:id="112024364">
      <w:bodyDiv w:val="1"/>
      <w:marLeft w:val="0"/>
      <w:marRight w:val="0"/>
      <w:marTop w:val="0"/>
      <w:marBottom w:val="0"/>
      <w:divBdr>
        <w:top w:val="none" w:sz="0" w:space="0" w:color="auto"/>
        <w:left w:val="none" w:sz="0" w:space="0" w:color="auto"/>
        <w:bottom w:val="none" w:sz="0" w:space="0" w:color="auto"/>
        <w:right w:val="none" w:sz="0" w:space="0" w:color="auto"/>
      </w:divBdr>
      <w:divsChild>
        <w:div w:id="512495420">
          <w:marLeft w:val="0"/>
          <w:marRight w:val="300"/>
          <w:marTop w:val="245"/>
          <w:marBottom w:val="245"/>
          <w:divBdr>
            <w:top w:val="none" w:sz="0" w:space="0" w:color="auto"/>
            <w:left w:val="none" w:sz="0" w:space="0" w:color="auto"/>
            <w:bottom w:val="single" w:sz="12" w:space="0" w:color="CCCCCC"/>
            <w:right w:val="none" w:sz="0" w:space="0" w:color="auto"/>
          </w:divBdr>
        </w:div>
      </w:divsChild>
    </w:div>
    <w:div w:id="161701429">
      <w:bodyDiv w:val="1"/>
      <w:marLeft w:val="0"/>
      <w:marRight w:val="0"/>
      <w:marTop w:val="0"/>
      <w:marBottom w:val="0"/>
      <w:divBdr>
        <w:top w:val="none" w:sz="0" w:space="0" w:color="auto"/>
        <w:left w:val="none" w:sz="0" w:space="0" w:color="auto"/>
        <w:bottom w:val="none" w:sz="0" w:space="0" w:color="auto"/>
        <w:right w:val="none" w:sz="0" w:space="0" w:color="auto"/>
      </w:divBdr>
      <w:divsChild>
        <w:div w:id="1867061583">
          <w:marLeft w:val="0"/>
          <w:marRight w:val="0"/>
          <w:marTop w:val="0"/>
          <w:marBottom w:val="0"/>
          <w:divBdr>
            <w:top w:val="none" w:sz="0" w:space="0" w:color="auto"/>
            <w:left w:val="none" w:sz="0" w:space="0" w:color="auto"/>
            <w:bottom w:val="none" w:sz="0" w:space="0" w:color="auto"/>
            <w:right w:val="none" w:sz="0" w:space="0" w:color="auto"/>
          </w:divBdr>
          <w:divsChild>
            <w:div w:id="859860174">
              <w:marLeft w:val="0"/>
              <w:marRight w:val="0"/>
              <w:marTop w:val="0"/>
              <w:marBottom w:val="240"/>
              <w:divBdr>
                <w:top w:val="none" w:sz="0" w:space="0" w:color="auto"/>
                <w:left w:val="none" w:sz="0" w:space="0" w:color="auto"/>
                <w:bottom w:val="none" w:sz="0" w:space="0" w:color="auto"/>
                <w:right w:val="none" w:sz="0" w:space="0" w:color="auto"/>
              </w:divBdr>
              <w:divsChild>
                <w:div w:id="1066106313">
                  <w:marLeft w:val="0"/>
                  <w:marRight w:val="0"/>
                  <w:marTop w:val="0"/>
                  <w:marBottom w:val="0"/>
                  <w:divBdr>
                    <w:top w:val="single" w:sz="6" w:space="7" w:color="D6D6D0"/>
                    <w:left w:val="single" w:sz="6" w:space="7" w:color="D6D6D0"/>
                    <w:bottom w:val="single" w:sz="6" w:space="7" w:color="D6D6D0"/>
                    <w:right w:val="single" w:sz="6" w:space="7" w:color="D6D6D0"/>
                  </w:divBdr>
                </w:div>
              </w:divsChild>
            </w:div>
            <w:div w:id="106548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97987">
      <w:bodyDiv w:val="1"/>
      <w:marLeft w:val="0"/>
      <w:marRight w:val="0"/>
      <w:marTop w:val="0"/>
      <w:marBottom w:val="0"/>
      <w:divBdr>
        <w:top w:val="none" w:sz="0" w:space="0" w:color="auto"/>
        <w:left w:val="none" w:sz="0" w:space="0" w:color="auto"/>
        <w:bottom w:val="none" w:sz="0" w:space="0" w:color="auto"/>
        <w:right w:val="none" w:sz="0" w:space="0" w:color="auto"/>
      </w:divBdr>
    </w:div>
    <w:div w:id="228737720">
      <w:bodyDiv w:val="1"/>
      <w:marLeft w:val="0"/>
      <w:marRight w:val="0"/>
      <w:marTop w:val="0"/>
      <w:marBottom w:val="0"/>
      <w:divBdr>
        <w:top w:val="none" w:sz="0" w:space="0" w:color="auto"/>
        <w:left w:val="none" w:sz="0" w:space="0" w:color="auto"/>
        <w:bottom w:val="none" w:sz="0" w:space="0" w:color="auto"/>
        <w:right w:val="none" w:sz="0" w:space="0" w:color="auto"/>
      </w:divBdr>
    </w:div>
    <w:div w:id="297343733">
      <w:bodyDiv w:val="1"/>
      <w:marLeft w:val="0"/>
      <w:marRight w:val="0"/>
      <w:marTop w:val="0"/>
      <w:marBottom w:val="0"/>
      <w:divBdr>
        <w:top w:val="none" w:sz="0" w:space="0" w:color="auto"/>
        <w:left w:val="none" w:sz="0" w:space="0" w:color="auto"/>
        <w:bottom w:val="none" w:sz="0" w:space="0" w:color="auto"/>
        <w:right w:val="none" w:sz="0" w:space="0" w:color="auto"/>
      </w:divBdr>
      <w:divsChild>
        <w:div w:id="1354498499">
          <w:marLeft w:val="75"/>
          <w:marRight w:val="75"/>
          <w:marTop w:val="75"/>
          <w:marBottom w:val="75"/>
          <w:divBdr>
            <w:top w:val="none" w:sz="0" w:space="0" w:color="auto"/>
            <w:left w:val="none" w:sz="0" w:space="0" w:color="auto"/>
            <w:bottom w:val="none" w:sz="0" w:space="0" w:color="auto"/>
            <w:right w:val="none" w:sz="0" w:space="0" w:color="auto"/>
          </w:divBdr>
          <w:divsChild>
            <w:div w:id="13999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09397">
      <w:bodyDiv w:val="1"/>
      <w:marLeft w:val="0"/>
      <w:marRight w:val="0"/>
      <w:marTop w:val="0"/>
      <w:marBottom w:val="0"/>
      <w:divBdr>
        <w:top w:val="none" w:sz="0" w:space="0" w:color="auto"/>
        <w:left w:val="none" w:sz="0" w:space="0" w:color="auto"/>
        <w:bottom w:val="none" w:sz="0" w:space="0" w:color="auto"/>
        <w:right w:val="none" w:sz="0" w:space="0" w:color="auto"/>
      </w:divBdr>
      <w:divsChild>
        <w:div w:id="678894825">
          <w:marLeft w:val="75"/>
          <w:marRight w:val="75"/>
          <w:marTop w:val="75"/>
          <w:marBottom w:val="75"/>
          <w:divBdr>
            <w:top w:val="none" w:sz="0" w:space="0" w:color="auto"/>
            <w:left w:val="none" w:sz="0" w:space="0" w:color="auto"/>
            <w:bottom w:val="none" w:sz="0" w:space="0" w:color="auto"/>
            <w:right w:val="none" w:sz="0" w:space="0" w:color="auto"/>
          </w:divBdr>
          <w:divsChild>
            <w:div w:id="15840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03012">
      <w:bodyDiv w:val="1"/>
      <w:marLeft w:val="0"/>
      <w:marRight w:val="0"/>
      <w:marTop w:val="0"/>
      <w:marBottom w:val="0"/>
      <w:divBdr>
        <w:top w:val="none" w:sz="0" w:space="0" w:color="auto"/>
        <w:left w:val="none" w:sz="0" w:space="0" w:color="auto"/>
        <w:bottom w:val="none" w:sz="0" w:space="0" w:color="auto"/>
        <w:right w:val="none" w:sz="0" w:space="0" w:color="auto"/>
      </w:divBdr>
    </w:div>
    <w:div w:id="363680449">
      <w:bodyDiv w:val="1"/>
      <w:marLeft w:val="0"/>
      <w:marRight w:val="0"/>
      <w:marTop w:val="0"/>
      <w:marBottom w:val="0"/>
      <w:divBdr>
        <w:top w:val="none" w:sz="0" w:space="0" w:color="auto"/>
        <w:left w:val="none" w:sz="0" w:space="0" w:color="auto"/>
        <w:bottom w:val="none" w:sz="0" w:space="0" w:color="auto"/>
        <w:right w:val="none" w:sz="0" w:space="0" w:color="auto"/>
      </w:divBdr>
      <w:divsChild>
        <w:div w:id="1113938654">
          <w:marLeft w:val="0"/>
          <w:marRight w:val="0"/>
          <w:marTop w:val="0"/>
          <w:marBottom w:val="0"/>
          <w:divBdr>
            <w:top w:val="none" w:sz="0" w:space="0" w:color="auto"/>
            <w:left w:val="none" w:sz="0" w:space="0" w:color="auto"/>
            <w:bottom w:val="none" w:sz="0" w:space="0" w:color="auto"/>
            <w:right w:val="none" w:sz="0" w:space="0" w:color="auto"/>
          </w:divBdr>
        </w:div>
        <w:div w:id="459571043">
          <w:marLeft w:val="0"/>
          <w:marRight w:val="0"/>
          <w:marTop w:val="0"/>
          <w:marBottom w:val="0"/>
          <w:divBdr>
            <w:top w:val="none" w:sz="0" w:space="0" w:color="auto"/>
            <w:left w:val="none" w:sz="0" w:space="0" w:color="auto"/>
            <w:bottom w:val="none" w:sz="0" w:space="0" w:color="auto"/>
            <w:right w:val="none" w:sz="0" w:space="0" w:color="auto"/>
          </w:divBdr>
        </w:div>
      </w:divsChild>
    </w:div>
    <w:div w:id="374161707">
      <w:bodyDiv w:val="1"/>
      <w:marLeft w:val="0"/>
      <w:marRight w:val="0"/>
      <w:marTop w:val="0"/>
      <w:marBottom w:val="0"/>
      <w:divBdr>
        <w:top w:val="none" w:sz="0" w:space="0" w:color="auto"/>
        <w:left w:val="none" w:sz="0" w:space="0" w:color="auto"/>
        <w:bottom w:val="none" w:sz="0" w:space="0" w:color="auto"/>
        <w:right w:val="none" w:sz="0" w:space="0" w:color="auto"/>
      </w:divBdr>
      <w:divsChild>
        <w:div w:id="1313372021">
          <w:marLeft w:val="75"/>
          <w:marRight w:val="75"/>
          <w:marTop w:val="75"/>
          <w:marBottom w:val="75"/>
          <w:divBdr>
            <w:top w:val="none" w:sz="0" w:space="0" w:color="auto"/>
            <w:left w:val="none" w:sz="0" w:space="0" w:color="auto"/>
            <w:bottom w:val="none" w:sz="0" w:space="0" w:color="auto"/>
            <w:right w:val="none" w:sz="0" w:space="0" w:color="auto"/>
          </w:divBdr>
          <w:divsChild>
            <w:div w:id="10115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80435">
      <w:bodyDiv w:val="1"/>
      <w:marLeft w:val="0"/>
      <w:marRight w:val="0"/>
      <w:marTop w:val="0"/>
      <w:marBottom w:val="0"/>
      <w:divBdr>
        <w:top w:val="none" w:sz="0" w:space="0" w:color="auto"/>
        <w:left w:val="none" w:sz="0" w:space="0" w:color="auto"/>
        <w:bottom w:val="none" w:sz="0" w:space="0" w:color="auto"/>
        <w:right w:val="none" w:sz="0" w:space="0" w:color="auto"/>
      </w:divBdr>
      <w:divsChild>
        <w:div w:id="119610418">
          <w:marLeft w:val="0"/>
          <w:marRight w:val="0"/>
          <w:marTop w:val="0"/>
          <w:marBottom w:val="0"/>
          <w:divBdr>
            <w:top w:val="none" w:sz="0" w:space="0" w:color="auto"/>
            <w:left w:val="none" w:sz="0" w:space="0" w:color="auto"/>
            <w:bottom w:val="none" w:sz="0" w:space="0" w:color="auto"/>
            <w:right w:val="none" w:sz="0" w:space="0" w:color="auto"/>
          </w:divBdr>
        </w:div>
        <w:div w:id="995956105">
          <w:marLeft w:val="0"/>
          <w:marRight w:val="0"/>
          <w:marTop w:val="0"/>
          <w:marBottom w:val="0"/>
          <w:divBdr>
            <w:top w:val="none" w:sz="0" w:space="0" w:color="auto"/>
            <w:left w:val="none" w:sz="0" w:space="0" w:color="auto"/>
            <w:bottom w:val="none" w:sz="0" w:space="0" w:color="auto"/>
            <w:right w:val="none" w:sz="0" w:space="0" w:color="auto"/>
          </w:divBdr>
        </w:div>
        <w:div w:id="865487364">
          <w:marLeft w:val="0"/>
          <w:marRight w:val="0"/>
          <w:marTop w:val="0"/>
          <w:marBottom w:val="0"/>
          <w:divBdr>
            <w:top w:val="none" w:sz="0" w:space="0" w:color="auto"/>
            <w:left w:val="none" w:sz="0" w:space="0" w:color="auto"/>
            <w:bottom w:val="none" w:sz="0" w:space="0" w:color="auto"/>
            <w:right w:val="none" w:sz="0" w:space="0" w:color="auto"/>
          </w:divBdr>
        </w:div>
        <w:div w:id="251159891">
          <w:marLeft w:val="0"/>
          <w:marRight w:val="0"/>
          <w:marTop w:val="0"/>
          <w:marBottom w:val="0"/>
          <w:divBdr>
            <w:top w:val="none" w:sz="0" w:space="0" w:color="auto"/>
            <w:left w:val="none" w:sz="0" w:space="0" w:color="auto"/>
            <w:bottom w:val="none" w:sz="0" w:space="0" w:color="auto"/>
            <w:right w:val="none" w:sz="0" w:space="0" w:color="auto"/>
          </w:divBdr>
        </w:div>
        <w:div w:id="1235092661">
          <w:marLeft w:val="0"/>
          <w:marRight w:val="0"/>
          <w:marTop w:val="0"/>
          <w:marBottom w:val="0"/>
          <w:divBdr>
            <w:top w:val="none" w:sz="0" w:space="0" w:color="auto"/>
            <w:left w:val="none" w:sz="0" w:space="0" w:color="auto"/>
            <w:bottom w:val="none" w:sz="0" w:space="0" w:color="auto"/>
            <w:right w:val="none" w:sz="0" w:space="0" w:color="auto"/>
          </w:divBdr>
        </w:div>
        <w:div w:id="501356543">
          <w:marLeft w:val="0"/>
          <w:marRight w:val="0"/>
          <w:marTop w:val="0"/>
          <w:marBottom w:val="0"/>
          <w:divBdr>
            <w:top w:val="none" w:sz="0" w:space="0" w:color="auto"/>
            <w:left w:val="none" w:sz="0" w:space="0" w:color="auto"/>
            <w:bottom w:val="none" w:sz="0" w:space="0" w:color="auto"/>
            <w:right w:val="none" w:sz="0" w:space="0" w:color="auto"/>
          </w:divBdr>
        </w:div>
        <w:div w:id="680086959">
          <w:marLeft w:val="0"/>
          <w:marRight w:val="0"/>
          <w:marTop w:val="0"/>
          <w:marBottom w:val="0"/>
          <w:divBdr>
            <w:top w:val="none" w:sz="0" w:space="0" w:color="auto"/>
            <w:left w:val="none" w:sz="0" w:space="0" w:color="auto"/>
            <w:bottom w:val="none" w:sz="0" w:space="0" w:color="auto"/>
            <w:right w:val="none" w:sz="0" w:space="0" w:color="auto"/>
          </w:divBdr>
        </w:div>
        <w:div w:id="1159036009">
          <w:marLeft w:val="0"/>
          <w:marRight w:val="0"/>
          <w:marTop w:val="0"/>
          <w:marBottom w:val="0"/>
          <w:divBdr>
            <w:top w:val="none" w:sz="0" w:space="0" w:color="auto"/>
            <w:left w:val="none" w:sz="0" w:space="0" w:color="auto"/>
            <w:bottom w:val="none" w:sz="0" w:space="0" w:color="auto"/>
            <w:right w:val="none" w:sz="0" w:space="0" w:color="auto"/>
          </w:divBdr>
        </w:div>
        <w:div w:id="1787844474">
          <w:marLeft w:val="0"/>
          <w:marRight w:val="0"/>
          <w:marTop w:val="0"/>
          <w:marBottom w:val="0"/>
          <w:divBdr>
            <w:top w:val="none" w:sz="0" w:space="0" w:color="auto"/>
            <w:left w:val="none" w:sz="0" w:space="0" w:color="auto"/>
            <w:bottom w:val="none" w:sz="0" w:space="0" w:color="auto"/>
            <w:right w:val="none" w:sz="0" w:space="0" w:color="auto"/>
          </w:divBdr>
        </w:div>
        <w:div w:id="82846772">
          <w:marLeft w:val="0"/>
          <w:marRight w:val="0"/>
          <w:marTop w:val="0"/>
          <w:marBottom w:val="0"/>
          <w:divBdr>
            <w:top w:val="none" w:sz="0" w:space="0" w:color="auto"/>
            <w:left w:val="none" w:sz="0" w:space="0" w:color="auto"/>
            <w:bottom w:val="none" w:sz="0" w:space="0" w:color="auto"/>
            <w:right w:val="none" w:sz="0" w:space="0" w:color="auto"/>
          </w:divBdr>
        </w:div>
        <w:div w:id="1718623512">
          <w:marLeft w:val="0"/>
          <w:marRight w:val="0"/>
          <w:marTop w:val="0"/>
          <w:marBottom w:val="0"/>
          <w:divBdr>
            <w:top w:val="none" w:sz="0" w:space="0" w:color="auto"/>
            <w:left w:val="none" w:sz="0" w:space="0" w:color="auto"/>
            <w:bottom w:val="none" w:sz="0" w:space="0" w:color="auto"/>
            <w:right w:val="none" w:sz="0" w:space="0" w:color="auto"/>
          </w:divBdr>
        </w:div>
        <w:div w:id="975649600">
          <w:marLeft w:val="0"/>
          <w:marRight w:val="0"/>
          <w:marTop w:val="0"/>
          <w:marBottom w:val="0"/>
          <w:divBdr>
            <w:top w:val="none" w:sz="0" w:space="0" w:color="auto"/>
            <w:left w:val="none" w:sz="0" w:space="0" w:color="auto"/>
            <w:bottom w:val="none" w:sz="0" w:space="0" w:color="auto"/>
            <w:right w:val="none" w:sz="0" w:space="0" w:color="auto"/>
          </w:divBdr>
        </w:div>
        <w:div w:id="380978966">
          <w:marLeft w:val="0"/>
          <w:marRight w:val="0"/>
          <w:marTop w:val="0"/>
          <w:marBottom w:val="0"/>
          <w:divBdr>
            <w:top w:val="none" w:sz="0" w:space="0" w:color="auto"/>
            <w:left w:val="none" w:sz="0" w:space="0" w:color="auto"/>
            <w:bottom w:val="none" w:sz="0" w:space="0" w:color="auto"/>
            <w:right w:val="none" w:sz="0" w:space="0" w:color="auto"/>
          </w:divBdr>
        </w:div>
        <w:div w:id="675230513">
          <w:marLeft w:val="0"/>
          <w:marRight w:val="0"/>
          <w:marTop w:val="0"/>
          <w:marBottom w:val="0"/>
          <w:divBdr>
            <w:top w:val="none" w:sz="0" w:space="0" w:color="auto"/>
            <w:left w:val="none" w:sz="0" w:space="0" w:color="auto"/>
            <w:bottom w:val="none" w:sz="0" w:space="0" w:color="auto"/>
            <w:right w:val="none" w:sz="0" w:space="0" w:color="auto"/>
          </w:divBdr>
        </w:div>
        <w:div w:id="1804884560">
          <w:marLeft w:val="0"/>
          <w:marRight w:val="0"/>
          <w:marTop w:val="0"/>
          <w:marBottom w:val="0"/>
          <w:divBdr>
            <w:top w:val="none" w:sz="0" w:space="0" w:color="auto"/>
            <w:left w:val="none" w:sz="0" w:space="0" w:color="auto"/>
            <w:bottom w:val="none" w:sz="0" w:space="0" w:color="auto"/>
            <w:right w:val="none" w:sz="0" w:space="0" w:color="auto"/>
          </w:divBdr>
        </w:div>
        <w:div w:id="1566990112">
          <w:marLeft w:val="0"/>
          <w:marRight w:val="0"/>
          <w:marTop w:val="0"/>
          <w:marBottom w:val="0"/>
          <w:divBdr>
            <w:top w:val="none" w:sz="0" w:space="0" w:color="auto"/>
            <w:left w:val="none" w:sz="0" w:space="0" w:color="auto"/>
            <w:bottom w:val="none" w:sz="0" w:space="0" w:color="auto"/>
            <w:right w:val="none" w:sz="0" w:space="0" w:color="auto"/>
          </w:divBdr>
        </w:div>
        <w:div w:id="1852378284">
          <w:marLeft w:val="0"/>
          <w:marRight w:val="0"/>
          <w:marTop w:val="0"/>
          <w:marBottom w:val="0"/>
          <w:divBdr>
            <w:top w:val="none" w:sz="0" w:space="0" w:color="auto"/>
            <w:left w:val="none" w:sz="0" w:space="0" w:color="auto"/>
            <w:bottom w:val="none" w:sz="0" w:space="0" w:color="auto"/>
            <w:right w:val="none" w:sz="0" w:space="0" w:color="auto"/>
          </w:divBdr>
        </w:div>
        <w:div w:id="775372570">
          <w:marLeft w:val="0"/>
          <w:marRight w:val="0"/>
          <w:marTop w:val="0"/>
          <w:marBottom w:val="0"/>
          <w:divBdr>
            <w:top w:val="none" w:sz="0" w:space="0" w:color="auto"/>
            <w:left w:val="none" w:sz="0" w:space="0" w:color="auto"/>
            <w:bottom w:val="none" w:sz="0" w:space="0" w:color="auto"/>
            <w:right w:val="none" w:sz="0" w:space="0" w:color="auto"/>
          </w:divBdr>
        </w:div>
        <w:div w:id="1864705095">
          <w:marLeft w:val="0"/>
          <w:marRight w:val="0"/>
          <w:marTop w:val="0"/>
          <w:marBottom w:val="0"/>
          <w:divBdr>
            <w:top w:val="none" w:sz="0" w:space="0" w:color="auto"/>
            <w:left w:val="none" w:sz="0" w:space="0" w:color="auto"/>
            <w:bottom w:val="none" w:sz="0" w:space="0" w:color="auto"/>
            <w:right w:val="none" w:sz="0" w:space="0" w:color="auto"/>
          </w:divBdr>
        </w:div>
        <w:div w:id="1402606696">
          <w:marLeft w:val="0"/>
          <w:marRight w:val="0"/>
          <w:marTop w:val="0"/>
          <w:marBottom w:val="0"/>
          <w:divBdr>
            <w:top w:val="none" w:sz="0" w:space="0" w:color="auto"/>
            <w:left w:val="none" w:sz="0" w:space="0" w:color="auto"/>
            <w:bottom w:val="none" w:sz="0" w:space="0" w:color="auto"/>
            <w:right w:val="none" w:sz="0" w:space="0" w:color="auto"/>
          </w:divBdr>
        </w:div>
        <w:div w:id="1935548799">
          <w:marLeft w:val="0"/>
          <w:marRight w:val="0"/>
          <w:marTop w:val="0"/>
          <w:marBottom w:val="0"/>
          <w:divBdr>
            <w:top w:val="none" w:sz="0" w:space="0" w:color="auto"/>
            <w:left w:val="none" w:sz="0" w:space="0" w:color="auto"/>
            <w:bottom w:val="none" w:sz="0" w:space="0" w:color="auto"/>
            <w:right w:val="none" w:sz="0" w:space="0" w:color="auto"/>
          </w:divBdr>
        </w:div>
        <w:div w:id="381170493">
          <w:marLeft w:val="0"/>
          <w:marRight w:val="0"/>
          <w:marTop w:val="0"/>
          <w:marBottom w:val="0"/>
          <w:divBdr>
            <w:top w:val="none" w:sz="0" w:space="0" w:color="auto"/>
            <w:left w:val="none" w:sz="0" w:space="0" w:color="auto"/>
            <w:bottom w:val="none" w:sz="0" w:space="0" w:color="auto"/>
            <w:right w:val="none" w:sz="0" w:space="0" w:color="auto"/>
          </w:divBdr>
        </w:div>
        <w:div w:id="917398003">
          <w:marLeft w:val="0"/>
          <w:marRight w:val="0"/>
          <w:marTop w:val="0"/>
          <w:marBottom w:val="0"/>
          <w:divBdr>
            <w:top w:val="none" w:sz="0" w:space="0" w:color="auto"/>
            <w:left w:val="none" w:sz="0" w:space="0" w:color="auto"/>
            <w:bottom w:val="none" w:sz="0" w:space="0" w:color="auto"/>
            <w:right w:val="none" w:sz="0" w:space="0" w:color="auto"/>
          </w:divBdr>
        </w:div>
        <w:div w:id="1398819607">
          <w:marLeft w:val="0"/>
          <w:marRight w:val="0"/>
          <w:marTop w:val="0"/>
          <w:marBottom w:val="0"/>
          <w:divBdr>
            <w:top w:val="none" w:sz="0" w:space="0" w:color="auto"/>
            <w:left w:val="none" w:sz="0" w:space="0" w:color="auto"/>
            <w:bottom w:val="none" w:sz="0" w:space="0" w:color="auto"/>
            <w:right w:val="none" w:sz="0" w:space="0" w:color="auto"/>
          </w:divBdr>
        </w:div>
        <w:div w:id="1058089820">
          <w:marLeft w:val="0"/>
          <w:marRight w:val="0"/>
          <w:marTop w:val="0"/>
          <w:marBottom w:val="0"/>
          <w:divBdr>
            <w:top w:val="none" w:sz="0" w:space="0" w:color="auto"/>
            <w:left w:val="none" w:sz="0" w:space="0" w:color="auto"/>
            <w:bottom w:val="none" w:sz="0" w:space="0" w:color="auto"/>
            <w:right w:val="none" w:sz="0" w:space="0" w:color="auto"/>
          </w:divBdr>
        </w:div>
        <w:div w:id="152338346">
          <w:marLeft w:val="0"/>
          <w:marRight w:val="0"/>
          <w:marTop w:val="0"/>
          <w:marBottom w:val="0"/>
          <w:divBdr>
            <w:top w:val="none" w:sz="0" w:space="0" w:color="auto"/>
            <w:left w:val="none" w:sz="0" w:space="0" w:color="auto"/>
            <w:bottom w:val="none" w:sz="0" w:space="0" w:color="auto"/>
            <w:right w:val="none" w:sz="0" w:space="0" w:color="auto"/>
          </w:divBdr>
        </w:div>
        <w:div w:id="1485972948">
          <w:marLeft w:val="0"/>
          <w:marRight w:val="0"/>
          <w:marTop w:val="0"/>
          <w:marBottom w:val="0"/>
          <w:divBdr>
            <w:top w:val="none" w:sz="0" w:space="0" w:color="auto"/>
            <w:left w:val="none" w:sz="0" w:space="0" w:color="auto"/>
            <w:bottom w:val="none" w:sz="0" w:space="0" w:color="auto"/>
            <w:right w:val="none" w:sz="0" w:space="0" w:color="auto"/>
          </w:divBdr>
        </w:div>
        <w:div w:id="1168710983">
          <w:marLeft w:val="0"/>
          <w:marRight w:val="0"/>
          <w:marTop w:val="0"/>
          <w:marBottom w:val="0"/>
          <w:divBdr>
            <w:top w:val="none" w:sz="0" w:space="0" w:color="auto"/>
            <w:left w:val="none" w:sz="0" w:space="0" w:color="auto"/>
            <w:bottom w:val="none" w:sz="0" w:space="0" w:color="auto"/>
            <w:right w:val="none" w:sz="0" w:space="0" w:color="auto"/>
          </w:divBdr>
        </w:div>
        <w:div w:id="917052949">
          <w:marLeft w:val="0"/>
          <w:marRight w:val="0"/>
          <w:marTop w:val="0"/>
          <w:marBottom w:val="0"/>
          <w:divBdr>
            <w:top w:val="none" w:sz="0" w:space="0" w:color="auto"/>
            <w:left w:val="none" w:sz="0" w:space="0" w:color="auto"/>
            <w:bottom w:val="none" w:sz="0" w:space="0" w:color="auto"/>
            <w:right w:val="none" w:sz="0" w:space="0" w:color="auto"/>
          </w:divBdr>
        </w:div>
      </w:divsChild>
    </w:div>
    <w:div w:id="392198162">
      <w:bodyDiv w:val="1"/>
      <w:marLeft w:val="0"/>
      <w:marRight w:val="0"/>
      <w:marTop w:val="0"/>
      <w:marBottom w:val="0"/>
      <w:divBdr>
        <w:top w:val="none" w:sz="0" w:space="0" w:color="auto"/>
        <w:left w:val="none" w:sz="0" w:space="0" w:color="auto"/>
        <w:bottom w:val="none" w:sz="0" w:space="0" w:color="auto"/>
        <w:right w:val="none" w:sz="0" w:space="0" w:color="auto"/>
      </w:divBdr>
      <w:divsChild>
        <w:div w:id="1750539349">
          <w:marLeft w:val="75"/>
          <w:marRight w:val="75"/>
          <w:marTop w:val="75"/>
          <w:marBottom w:val="75"/>
          <w:divBdr>
            <w:top w:val="none" w:sz="0" w:space="0" w:color="auto"/>
            <w:left w:val="none" w:sz="0" w:space="0" w:color="auto"/>
            <w:bottom w:val="none" w:sz="0" w:space="0" w:color="auto"/>
            <w:right w:val="none" w:sz="0" w:space="0" w:color="auto"/>
          </w:divBdr>
          <w:divsChild>
            <w:div w:id="6688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30033">
      <w:bodyDiv w:val="1"/>
      <w:marLeft w:val="0"/>
      <w:marRight w:val="0"/>
      <w:marTop w:val="0"/>
      <w:marBottom w:val="0"/>
      <w:divBdr>
        <w:top w:val="none" w:sz="0" w:space="0" w:color="auto"/>
        <w:left w:val="none" w:sz="0" w:space="0" w:color="auto"/>
        <w:bottom w:val="none" w:sz="0" w:space="0" w:color="auto"/>
        <w:right w:val="none" w:sz="0" w:space="0" w:color="auto"/>
      </w:divBdr>
      <w:divsChild>
        <w:div w:id="1867404631">
          <w:marLeft w:val="75"/>
          <w:marRight w:val="75"/>
          <w:marTop w:val="75"/>
          <w:marBottom w:val="75"/>
          <w:divBdr>
            <w:top w:val="none" w:sz="0" w:space="0" w:color="auto"/>
            <w:left w:val="none" w:sz="0" w:space="0" w:color="auto"/>
            <w:bottom w:val="none" w:sz="0" w:space="0" w:color="auto"/>
            <w:right w:val="none" w:sz="0" w:space="0" w:color="auto"/>
          </w:divBdr>
          <w:divsChild>
            <w:div w:id="108842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99631">
      <w:bodyDiv w:val="1"/>
      <w:marLeft w:val="0"/>
      <w:marRight w:val="0"/>
      <w:marTop w:val="0"/>
      <w:marBottom w:val="0"/>
      <w:divBdr>
        <w:top w:val="none" w:sz="0" w:space="0" w:color="auto"/>
        <w:left w:val="none" w:sz="0" w:space="0" w:color="auto"/>
        <w:bottom w:val="none" w:sz="0" w:space="0" w:color="auto"/>
        <w:right w:val="none" w:sz="0" w:space="0" w:color="auto"/>
      </w:divBdr>
    </w:div>
    <w:div w:id="520510631">
      <w:bodyDiv w:val="1"/>
      <w:marLeft w:val="0"/>
      <w:marRight w:val="0"/>
      <w:marTop w:val="0"/>
      <w:marBottom w:val="0"/>
      <w:divBdr>
        <w:top w:val="none" w:sz="0" w:space="0" w:color="auto"/>
        <w:left w:val="none" w:sz="0" w:space="0" w:color="auto"/>
        <w:bottom w:val="none" w:sz="0" w:space="0" w:color="auto"/>
        <w:right w:val="none" w:sz="0" w:space="0" w:color="auto"/>
      </w:divBdr>
      <w:divsChild>
        <w:div w:id="1181118903">
          <w:marLeft w:val="0"/>
          <w:marRight w:val="0"/>
          <w:marTop w:val="0"/>
          <w:marBottom w:val="0"/>
          <w:divBdr>
            <w:top w:val="none" w:sz="0" w:space="0" w:color="auto"/>
            <w:left w:val="none" w:sz="0" w:space="0" w:color="auto"/>
            <w:bottom w:val="none" w:sz="0" w:space="0" w:color="auto"/>
            <w:right w:val="none" w:sz="0" w:space="0" w:color="auto"/>
          </w:divBdr>
          <w:divsChild>
            <w:div w:id="1930430624">
              <w:marLeft w:val="0"/>
              <w:marRight w:val="0"/>
              <w:marTop w:val="0"/>
              <w:marBottom w:val="0"/>
              <w:divBdr>
                <w:top w:val="none" w:sz="0" w:space="0" w:color="auto"/>
                <w:left w:val="none" w:sz="0" w:space="0" w:color="auto"/>
                <w:bottom w:val="none" w:sz="0" w:space="0" w:color="auto"/>
                <w:right w:val="none" w:sz="0" w:space="0" w:color="auto"/>
              </w:divBdr>
              <w:divsChild>
                <w:div w:id="1599412045">
                  <w:marLeft w:val="0"/>
                  <w:marRight w:val="0"/>
                  <w:marTop w:val="0"/>
                  <w:marBottom w:val="0"/>
                  <w:divBdr>
                    <w:top w:val="none" w:sz="0" w:space="0" w:color="auto"/>
                    <w:left w:val="none" w:sz="0" w:space="0" w:color="auto"/>
                    <w:bottom w:val="none" w:sz="0" w:space="0" w:color="auto"/>
                    <w:right w:val="none" w:sz="0" w:space="0" w:color="auto"/>
                  </w:divBdr>
                </w:div>
              </w:divsChild>
            </w:div>
            <w:div w:id="2052873070">
              <w:marLeft w:val="0"/>
              <w:marRight w:val="0"/>
              <w:marTop w:val="210"/>
              <w:marBottom w:val="210"/>
              <w:divBdr>
                <w:top w:val="none" w:sz="0" w:space="0" w:color="auto"/>
                <w:left w:val="none" w:sz="0" w:space="0" w:color="auto"/>
                <w:bottom w:val="none" w:sz="0" w:space="0" w:color="auto"/>
                <w:right w:val="none" w:sz="0" w:space="0" w:color="auto"/>
              </w:divBdr>
            </w:div>
            <w:div w:id="890460213">
              <w:marLeft w:val="0"/>
              <w:marRight w:val="0"/>
              <w:marTop w:val="0"/>
              <w:marBottom w:val="255"/>
              <w:divBdr>
                <w:top w:val="none" w:sz="0" w:space="0" w:color="auto"/>
                <w:left w:val="none" w:sz="0" w:space="0" w:color="auto"/>
                <w:bottom w:val="none" w:sz="0" w:space="0" w:color="auto"/>
                <w:right w:val="none" w:sz="0" w:space="0" w:color="auto"/>
              </w:divBdr>
            </w:div>
          </w:divsChild>
        </w:div>
      </w:divsChild>
    </w:div>
    <w:div w:id="524755514">
      <w:bodyDiv w:val="1"/>
      <w:marLeft w:val="0"/>
      <w:marRight w:val="0"/>
      <w:marTop w:val="0"/>
      <w:marBottom w:val="0"/>
      <w:divBdr>
        <w:top w:val="none" w:sz="0" w:space="0" w:color="auto"/>
        <w:left w:val="none" w:sz="0" w:space="0" w:color="auto"/>
        <w:bottom w:val="none" w:sz="0" w:space="0" w:color="auto"/>
        <w:right w:val="none" w:sz="0" w:space="0" w:color="auto"/>
      </w:divBdr>
      <w:divsChild>
        <w:div w:id="1927304358">
          <w:marLeft w:val="75"/>
          <w:marRight w:val="75"/>
          <w:marTop w:val="75"/>
          <w:marBottom w:val="75"/>
          <w:divBdr>
            <w:top w:val="none" w:sz="0" w:space="0" w:color="auto"/>
            <w:left w:val="none" w:sz="0" w:space="0" w:color="auto"/>
            <w:bottom w:val="none" w:sz="0" w:space="0" w:color="auto"/>
            <w:right w:val="none" w:sz="0" w:space="0" w:color="auto"/>
          </w:divBdr>
          <w:divsChild>
            <w:div w:id="204232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9570">
      <w:bodyDiv w:val="1"/>
      <w:marLeft w:val="0"/>
      <w:marRight w:val="0"/>
      <w:marTop w:val="0"/>
      <w:marBottom w:val="0"/>
      <w:divBdr>
        <w:top w:val="none" w:sz="0" w:space="0" w:color="auto"/>
        <w:left w:val="none" w:sz="0" w:space="0" w:color="auto"/>
        <w:bottom w:val="none" w:sz="0" w:space="0" w:color="auto"/>
        <w:right w:val="none" w:sz="0" w:space="0" w:color="auto"/>
      </w:divBdr>
    </w:div>
    <w:div w:id="594823785">
      <w:bodyDiv w:val="1"/>
      <w:marLeft w:val="0"/>
      <w:marRight w:val="0"/>
      <w:marTop w:val="0"/>
      <w:marBottom w:val="0"/>
      <w:divBdr>
        <w:top w:val="none" w:sz="0" w:space="0" w:color="auto"/>
        <w:left w:val="none" w:sz="0" w:space="0" w:color="auto"/>
        <w:bottom w:val="none" w:sz="0" w:space="0" w:color="auto"/>
        <w:right w:val="none" w:sz="0" w:space="0" w:color="auto"/>
      </w:divBdr>
      <w:divsChild>
        <w:div w:id="1552309481">
          <w:marLeft w:val="75"/>
          <w:marRight w:val="75"/>
          <w:marTop w:val="75"/>
          <w:marBottom w:val="75"/>
          <w:divBdr>
            <w:top w:val="none" w:sz="0" w:space="0" w:color="auto"/>
            <w:left w:val="none" w:sz="0" w:space="0" w:color="auto"/>
            <w:bottom w:val="none" w:sz="0" w:space="0" w:color="auto"/>
            <w:right w:val="none" w:sz="0" w:space="0" w:color="auto"/>
          </w:divBdr>
          <w:divsChild>
            <w:div w:id="133395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59303">
      <w:bodyDiv w:val="1"/>
      <w:marLeft w:val="0"/>
      <w:marRight w:val="0"/>
      <w:marTop w:val="0"/>
      <w:marBottom w:val="0"/>
      <w:divBdr>
        <w:top w:val="none" w:sz="0" w:space="0" w:color="auto"/>
        <w:left w:val="none" w:sz="0" w:space="0" w:color="auto"/>
        <w:bottom w:val="none" w:sz="0" w:space="0" w:color="auto"/>
        <w:right w:val="none" w:sz="0" w:space="0" w:color="auto"/>
      </w:divBdr>
      <w:divsChild>
        <w:div w:id="305209686">
          <w:marLeft w:val="0"/>
          <w:marRight w:val="0"/>
          <w:marTop w:val="0"/>
          <w:marBottom w:val="0"/>
          <w:divBdr>
            <w:top w:val="none" w:sz="0" w:space="0" w:color="auto"/>
            <w:left w:val="none" w:sz="0" w:space="0" w:color="auto"/>
            <w:bottom w:val="none" w:sz="0" w:space="0" w:color="auto"/>
            <w:right w:val="none" w:sz="0" w:space="0" w:color="auto"/>
          </w:divBdr>
        </w:div>
        <w:div w:id="2138375437">
          <w:marLeft w:val="0"/>
          <w:marRight w:val="0"/>
          <w:marTop w:val="0"/>
          <w:marBottom w:val="0"/>
          <w:divBdr>
            <w:top w:val="none" w:sz="0" w:space="0" w:color="auto"/>
            <w:left w:val="none" w:sz="0" w:space="0" w:color="auto"/>
            <w:bottom w:val="none" w:sz="0" w:space="0" w:color="auto"/>
            <w:right w:val="none" w:sz="0" w:space="0" w:color="auto"/>
          </w:divBdr>
        </w:div>
        <w:div w:id="1277982062">
          <w:marLeft w:val="0"/>
          <w:marRight w:val="0"/>
          <w:marTop w:val="0"/>
          <w:marBottom w:val="0"/>
          <w:divBdr>
            <w:top w:val="none" w:sz="0" w:space="0" w:color="auto"/>
            <w:left w:val="none" w:sz="0" w:space="0" w:color="auto"/>
            <w:bottom w:val="none" w:sz="0" w:space="0" w:color="auto"/>
            <w:right w:val="none" w:sz="0" w:space="0" w:color="auto"/>
          </w:divBdr>
        </w:div>
      </w:divsChild>
    </w:div>
    <w:div w:id="638457054">
      <w:bodyDiv w:val="1"/>
      <w:marLeft w:val="0"/>
      <w:marRight w:val="0"/>
      <w:marTop w:val="0"/>
      <w:marBottom w:val="0"/>
      <w:divBdr>
        <w:top w:val="none" w:sz="0" w:space="0" w:color="auto"/>
        <w:left w:val="none" w:sz="0" w:space="0" w:color="auto"/>
        <w:bottom w:val="none" w:sz="0" w:space="0" w:color="auto"/>
        <w:right w:val="none" w:sz="0" w:space="0" w:color="auto"/>
      </w:divBdr>
    </w:div>
    <w:div w:id="661615895">
      <w:bodyDiv w:val="1"/>
      <w:marLeft w:val="0"/>
      <w:marRight w:val="0"/>
      <w:marTop w:val="0"/>
      <w:marBottom w:val="0"/>
      <w:divBdr>
        <w:top w:val="none" w:sz="0" w:space="0" w:color="auto"/>
        <w:left w:val="none" w:sz="0" w:space="0" w:color="auto"/>
        <w:bottom w:val="none" w:sz="0" w:space="0" w:color="auto"/>
        <w:right w:val="none" w:sz="0" w:space="0" w:color="auto"/>
      </w:divBdr>
    </w:div>
    <w:div w:id="662705444">
      <w:bodyDiv w:val="1"/>
      <w:marLeft w:val="0"/>
      <w:marRight w:val="0"/>
      <w:marTop w:val="0"/>
      <w:marBottom w:val="0"/>
      <w:divBdr>
        <w:top w:val="none" w:sz="0" w:space="0" w:color="auto"/>
        <w:left w:val="none" w:sz="0" w:space="0" w:color="auto"/>
        <w:bottom w:val="none" w:sz="0" w:space="0" w:color="auto"/>
        <w:right w:val="none" w:sz="0" w:space="0" w:color="auto"/>
      </w:divBdr>
    </w:div>
    <w:div w:id="835455584">
      <w:bodyDiv w:val="1"/>
      <w:marLeft w:val="0"/>
      <w:marRight w:val="0"/>
      <w:marTop w:val="0"/>
      <w:marBottom w:val="0"/>
      <w:divBdr>
        <w:top w:val="none" w:sz="0" w:space="0" w:color="auto"/>
        <w:left w:val="none" w:sz="0" w:space="0" w:color="auto"/>
        <w:bottom w:val="none" w:sz="0" w:space="0" w:color="auto"/>
        <w:right w:val="none" w:sz="0" w:space="0" w:color="auto"/>
      </w:divBdr>
    </w:div>
    <w:div w:id="836264877">
      <w:bodyDiv w:val="1"/>
      <w:marLeft w:val="0"/>
      <w:marRight w:val="0"/>
      <w:marTop w:val="0"/>
      <w:marBottom w:val="0"/>
      <w:divBdr>
        <w:top w:val="none" w:sz="0" w:space="0" w:color="auto"/>
        <w:left w:val="none" w:sz="0" w:space="0" w:color="auto"/>
        <w:bottom w:val="none" w:sz="0" w:space="0" w:color="auto"/>
        <w:right w:val="none" w:sz="0" w:space="0" w:color="auto"/>
      </w:divBdr>
      <w:divsChild>
        <w:div w:id="1214272875">
          <w:marLeft w:val="75"/>
          <w:marRight w:val="75"/>
          <w:marTop w:val="75"/>
          <w:marBottom w:val="75"/>
          <w:divBdr>
            <w:top w:val="none" w:sz="0" w:space="0" w:color="auto"/>
            <w:left w:val="none" w:sz="0" w:space="0" w:color="auto"/>
            <w:bottom w:val="none" w:sz="0" w:space="0" w:color="auto"/>
            <w:right w:val="none" w:sz="0" w:space="0" w:color="auto"/>
          </w:divBdr>
          <w:divsChild>
            <w:div w:id="1609778316">
              <w:marLeft w:val="0"/>
              <w:marRight w:val="0"/>
              <w:marTop w:val="0"/>
              <w:marBottom w:val="0"/>
              <w:divBdr>
                <w:top w:val="none" w:sz="0" w:space="0" w:color="auto"/>
                <w:left w:val="none" w:sz="0" w:space="0" w:color="auto"/>
                <w:bottom w:val="none" w:sz="0" w:space="0" w:color="auto"/>
                <w:right w:val="none" w:sz="0" w:space="0" w:color="auto"/>
              </w:divBdr>
            </w:div>
          </w:divsChild>
        </w:div>
        <w:div w:id="29379430">
          <w:marLeft w:val="0"/>
          <w:marRight w:val="0"/>
          <w:marTop w:val="0"/>
          <w:marBottom w:val="0"/>
          <w:divBdr>
            <w:top w:val="none" w:sz="0" w:space="0" w:color="auto"/>
            <w:left w:val="none" w:sz="0" w:space="0" w:color="auto"/>
            <w:bottom w:val="none" w:sz="0" w:space="0" w:color="auto"/>
            <w:right w:val="none" w:sz="0" w:space="0" w:color="auto"/>
          </w:divBdr>
        </w:div>
      </w:divsChild>
    </w:div>
    <w:div w:id="848368891">
      <w:bodyDiv w:val="1"/>
      <w:marLeft w:val="0"/>
      <w:marRight w:val="0"/>
      <w:marTop w:val="0"/>
      <w:marBottom w:val="0"/>
      <w:divBdr>
        <w:top w:val="none" w:sz="0" w:space="0" w:color="auto"/>
        <w:left w:val="none" w:sz="0" w:space="0" w:color="auto"/>
        <w:bottom w:val="none" w:sz="0" w:space="0" w:color="auto"/>
        <w:right w:val="none" w:sz="0" w:space="0" w:color="auto"/>
      </w:divBdr>
      <w:divsChild>
        <w:div w:id="356350195">
          <w:marLeft w:val="0"/>
          <w:marRight w:val="0"/>
          <w:marTop w:val="0"/>
          <w:marBottom w:val="0"/>
          <w:divBdr>
            <w:top w:val="none" w:sz="0" w:space="0" w:color="auto"/>
            <w:left w:val="none" w:sz="0" w:space="0" w:color="auto"/>
            <w:bottom w:val="none" w:sz="0" w:space="0" w:color="auto"/>
            <w:right w:val="none" w:sz="0" w:space="0" w:color="auto"/>
          </w:divBdr>
        </w:div>
      </w:divsChild>
    </w:div>
    <w:div w:id="861940583">
      <w:bodyDiv w:val="1"/>
      <w:marLeft w:val="0"/>
      <w:marRight w:val="0"/>
      <w:marTop w:val="0"/>
      <w:marBottom w:val="0"/>
      <w:divBdr>
        <w:top w:val="none" w:sz="0" w:space="0" w:color="auto"/>
        <w:left w:val="none" w:sz="0" w:space="0" w:color="auto"/>
        <w:bottom w:val="none" w:sz="0" w:space="0" w:color="auto"/>
        <w:right w:val="none" w:sz="0" w:space="0" w:color="auto"/>
      </w:divBdr>
      <w:divsChild>
        <w:div w:id="1556577039">
          <w:marLeft w:val="75"/>
          <w:marRight w:val="75"/>
          <w:marTop w:val="75"/>
          <w:marBottom w:val="75"/>
          <w:divBdr>
            <w:top w:val="none" w:sz="0" w:space="0" w:color="auto"/>
            <w:left w:val="none" w:sz="0" w:space="0" w:color="auto"/>
            <w:bottom w:val="none" w:sz="0" w:space="0" w:color="auto"/>
            <w:right w:val="none" w:sz="0" w:space="0" w:color="auto"/>
          </w:divBdr>
          <w:divsChild>
            <w:div w:id="5474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09764">
      <w:bodyDiv w:val="1"/>
      <w:marLeft w:val="0"/>
      <w:marRight w:val="0"/>
      <w:marTop w:val="0"/>
      <w:marBottom w:val="0"/>
      <w:divBdr>
        <w:top w:val="none" w:sz="0" w:space="0" w:color="auto"/>
        <w:left w:val="none" w:sz="0" w:space="0" w:color="auto"/>
        <w:bottom w:val="none" w:sz="0" w:space="0" w:color="auto"/>
        <w:right w:val="none" w:sz="0" w:space="0" w:color="auto"/>
      </w:divBdr>
      <w:divsChild>
        <w:div w:id="675881256">
          <w:marLeft w:val="75"/>
          <w:marRight w:val="75"/>
          <w:marTop w:val="75"/>
          <w:marBottom w:val="75"/>
          <w:divBdr>
            <w:top w:val="none" w:sz="0" w:space="0" w:color="auto"/>
            <w:left w:val="none" w:sz="0" w:space="0" w:color="auto"/>
            <w:bottom w:val="none" w:sz="0" w:space="0" w:color="auto"/>
            <w:right w:val="none" w:sz="0" w:space="0" w:color="auto"/>
          </w:divBdr>
          <w:divsChild>
            <w:div w:id="59559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91831">
      <w:bodyDiv w:val="1"/>
      <w:marLeft w:val="0"/>
      <w:marRight w:val="0"/>
      <w:marTop w:val="0"/>
      <w:marBottom w:val="0"/>
      <w:divBdr>
        <w:top w:val="none" w:sz="0" w:space="0" w:color="auto"/>
        <w:left w:val="none" w:sz="0" w:space="0" w:color="auto"/>
        <w:bottom w:val="none" w:sz="0" w:space="0" w:color="auto"/>
        <w:right w:val="none" w:sz="0" w:space="0" w:color="auto"/>
      </w:divBdr>
    </w:div>
    <w:div w:id="1037661316">
      <w:bodyDiv w:val="1"/>
      <w:marLeft w:val="0"/>
      <w:marRight w:val="0"/>
      <w:marTop w:val="0"/>
      <w:marBottom w:val="0"/>
      <w:divBdr>
        <w:top w:val="none" w:sz="0" w:space="0" w:color="auto"/>
        <w:left w:val="none" w:sz="0" w:space="0" w:color="auto"/>
        <w:bottom w:val="none" w:sz="0" w:space="0" w:color="auto"/>
        <w:right w:val="none" w:sz="0" w:space="0" w:color="auto"/>
      </w:divBdr>
    </w:div>
    <w:div w:id="1048185393">
      <w:bodyDiv w:val="1"/>
      <w:marLeft w:val="0"/>
      <w:marRight w:val="0"/>
      <w:marTop w:val="0"/>
      <w:marBottom w:val="0"/>
      <w:divBdr>
        <w:top w:val="none" w:sz="0" w:space="0" w:color="auto"/>
        <w:left w:val="none" w:sz="0" w:space="0" w:color="auto"/>
        <w:bottom w:val="none" w:sz="0" w:space="0" w:color="auto"/>
        <w:right w:val="none" w:sz="0" w:space="0" w:color="auto"/>
      </w:divBdr>
    </w:div>
    <w:div w:id="1052271040">
      <w:bodyDiv w:val="1"/>
      <w:marLeft w:val="0"/>
      <w:marRight w:val="0"/>
      <w:marTop w:val="0"/>
      <w:marBottom w:val="0"/>
      <w:divBdr>
        <w:top w:val="none" w:sz="0" w:space="0" w:color="auto"/>
        <w:left w:val="none" w:sz="0" w:space="0" w:color="auto"/>
        <w:bottom w:val="none" w:sz="0" w:space="0" w:color="auto"/>
        <w:right w:val="none" w:sz="0" w:space="0" w:color="auto"/>
      </w:divBdr>
      <w:divsChild>
        <w:div w:id="83308221">
          <w:marLeft w:val="0"/>
          <w:marRight w:val="0"/>
          <w:marTop w:val="0"/>
          <w:marBottom w:val="0"/>
          <w:divBdr>
            <w:top w:val="none" w:sz="0" w:space="0" w:color="auto"/>
            <w:left w:val="none" w:sz="0" w:space="0" w:color="auto"/>
            <w:bottom w:val="none" w:sz="0" w:space="0" w:color="auto"/>
            <w:right w:val="none" w:sz="0" w:space="0" w:color="auto"/>
          </w:divBdr>
        </w:div>
        <w:div w:id="390351904">
          <w:marLeft w:val="0"/>
          <w:marRight w:val="0"/>
          <w:marTop w:val="0"/>
          <w:marBottom w:val="0"/>
          <w:divBdr>
            <w:top w:val="none" w:sz="0" w:space="0" w:color="auto"/>
            <w:left w:val="none" w:sz="0" w:space="0" w:color="auto"/>
            <w:bottom w:val="none" w:sz="0" w:space="0" w:color="auto"/>
            <w:right w:val="none" w:sz="0" w:space="0" w:color="auto"/>
          </w:divBdr>
        </w:div>
        <w:div w:id="255678123">
          <w:marLeft w:val="0"/>
          <w:marRight w:val="0"/>
          <w:marTop w:val="0"/>
          <w:marBottom w:val="0"/>
          <w:divBdr>
            <w:top w:val="none" w:sz="0" w:space="0" w:color="auto"/>
            <w:left w:val="none" w:sz="0" w:space="0" w:color="auto"/>
            <w:bottom w:val="none" w:sz="0" w:space="0" w:color="auto"/>
            <w:right w:val="none" w:sz="0" w:space="0" w:color="auto"/>
          </w:divBdr>
        </w:div>
        <w:div w:id="76368049">
          <w:marLeft w:val="0"/>
          <w:marRight w:val="0"/>
          <w:marTop w:val="0"/>
          <w:marBottom w:val="0"/>
          <w:divBdr>
            <w:top w:val="none" w:sz="0" w:space="0" w:color="auto"/>
            <w:left w:val="none" w:sz="0" w:space="0" w:color="auto"/>
            <w:bottom w:val="none" w:sz="0" w:space="0" w:color="auto"/>
            <w:right w:val="none" w:sz="0" w:space="0" w:color="auto"/>
          </w:divBdr>
        </w:div>
        <w:div w:id="1594126027">
          <w:marLeft w:val="0"/>
          <w:marRight w:val="0"/>
          <w:marTop w:val="0"/>
          <w:marBottom w:val="0"/>
          <w:divBdr>
            <w:top w:val="none" w:sz="0" w:space="0" w:color="auto"/>
            <w:left w:val="none" w:sz="0" w:space="0" w:color="auto"/>
            <w:bottom w:val="none" w:sz="0" w:space="0" w:color="auto"/>
            <w:right w:val="none" w:sz="0" w:space="0" w:color="auto"/>
          </w:divBdr>
        </w:div>
        <w:div w:id="191000273">
          <w:marLeft w:val="0"/>
          <w:marRight w:val="0"/>
          <w:marTop w:val="0"/>
          <w:marBottom w:val="0"/>
          <w:divBdr>
            <w:top w:val="none" w:sz="0" w:space="0" w:color="auto"/>
            <w:left w:val="none" w:sz="0" w:space="0" w:color="auto"/>
            <w:bottom w:val="none" w:sz="0" w:space="0" w:color="auto"/>
            <w:right w:val="none" w:sz="0" w:space="0" w:color="auto"/>
          </w:divBdr>
        </w:div>
        <w:div w:id="1949654792">
          <w:marLeft w:val="0"/>
          <w:marRight w:val="0"/>
          <w:marTop w:val="0"/>
          <w:marBottom w:val="0"/>
          <w:divBdr>
            <w:top w:val="none" w:sz="0" w:space="0" w:color="auto"/>
            <w:left w:val="none" w:sz="0" w:space="0" w:color="auto"/>
            <w:bottom w:val="none" w:sz="0" w:space="0" w:color="auto"/>
            <w:right w:val="none" w:sz="0" w:space="0" w:color="auto"/>
          </w:divBdr>
        </w:div>
        <w:div w:id="1532524625">
          <w:marLeft w:val="0"/>
          <w:marRight w:val="0"/>
          <w:marTop w:val="0"/>
          <w:marBottom w:val="0"/>
          <w:divBdr>
            <w:top w:val="none" w:sz="0" w:space="0" w:color="auto"/>
            <w:left w:val="none" w:sz="0" w:space="0" w:color="auto"/>
            <w:bottom w:val="none" w:sz="0" w:space="0" w:color="auto"/>
            <w:right w:val="none" w:sz="0" w:space="0" w:color="auto"/>
          </w:divBdr>
        </w:div>
        <w:div w:id="1530218161">
          <w:marLeft w:val="0"/>
          <w:marRight w:val="0"/>
          <w:marTop w:val="0"/>
          <w:marBottom w:val="0"/>
          <w:divBdr>
            <w:top w:val="none" w:sz="0" w:space="0" w:color="auto"/>
            <w:left w:val="none" w:sz="0" w:space="0" w:color="auto"/>
            <w:bottom w:val="none" w:sz="0" w:space="0" w:color="auto"/>
            <w:right w:val="none" w:sz="0" w:space="0" w:color="auto"/>
          </w:divBdr>
          <w:divsChild>
            <w:div w:id="1662004153">
              <w:marLeft w:val="0"/>
              <w:marRight w:val="0"/>
              <w:marTop w:val="0"/>
              <w:marBottom w:val="0"/>
              <w:divBdr>
                <w:top w:val="none" w:sz="0" w:space="0" w:color="auto"/>
                <w:left w:val="none" w:sz="0" w:space="0" w:color="auto"/>
                <w:bottom w:val="none" w:sz="0" w:space="0" w:color="auto"/>
                <w:right w:val="none" w:sz="0" w:space="0" w:color="auto"/>
              </w:divBdr>
            </w:div>
          </w:divsChild>
        </w:div>
        <w:div w:id="250506947">
          <w:marLeft w:val="0"/>
          <w:marRight w:val="0"/>
          <w:marTop w:val="0"/>
          <w:marBottom w:val="0"/>
          <w:divBdr>
            <w:top w:val="none" w:sz="0" w:space="0" w:color="auto"/>
            <w:left w:val="none" w:sz="0" w:space="0" w:color="auto"/>
            <w:bottom w:val="none" w:sz="0" w:space="0" w:color="auto"/>
            <w:right w:val="none" w:sz="0" w:space="0" w:color="auto"/>
          </w:divBdr>
        </w:div>
        <w:div w:id="1419398382">
          <w:marLeft w:val="0"/>
          <w:marRight w:val="0"/>
          <w:marTop w:val="0"/>
          <w:marBottom w:val="0"/>
          <w:divBdr>
            <w:top w:val="none" w:sz="0" w:space="0" w:color="auto"/>
            <w:left w:val="none" w:sz="0" w:space="0" w:color="auto"/>
            <w:bottom w:val="none" w:sz="0" w:space="0" w:color="auto"/>
            <w:right w:val="none" w:sz="0" w:space="0" w:color="auto"/>
          </w:divBdr>
        </w:div>
        <w:div w:id="1405493680">
          <w:marLeft w:val="0"/>
          <w:marRight w:val="0"/>
          <w:marTop w:val="0"/>
          <w:marBottom w:val="0"/>
          <w:divBdr>
            <w:top w:val="none" w:sz="0" w:space="0" w:color="auto"/>
            <w:left w:val="none" w:sz="0" w:space="0" w:color="auto"/>
            <w:bottom w:val="none" w:sz="0" w:space="0" w:color="auto"/>
            <w:right w:val="none" w:sz="0" w:space="0" w:color="auto"/>
          </w:divBdr>
        </w:div>
        <w:div w:id="18095080">
          <w:marLeft w:val="0"/>
          <w:marRight w:val="0"/>
          <w:marTop w:val="0"/>
          <w:marBottom w:val="0"/>
          <w:divBdr>
            <w:top w:val="none" w:sz="0" w:space="0" w:color="auto"/>
            <w:left w:val="none" w:sz="0" w:space="0" w:color="auto"/>
            <w:bottom w:val="none" w:sz="0" w:space="0" w:color="auto"/>
            <w:right w:val="none" w:sz="0" w:space="0" w:color="auto"/>
          </w:divBdr>
        </w:div>
        <w:div w:id="745494545">
          <w:marLeft w:val="0"/>
          <w:marRight w:val="0"/>
          <w:marTop w:val="0"/>
          <w:marBottom w:val="0"/>
          <w:divBdr>
            <w:top w:val="none" w:sz="0" w:space="0" w:color="auto"/>
            <w:left w:val="none" w:sz="0" w:space="0" w:color="auto"/>
            <w:bottom w:val="none" w:sz="0" w:space="0" w:color="auto"/>
            <w:right w:val="none" w:sz="0" w:space="0" w:color="auto"/>
          </w:divBdr>
        </w:div>
        <w:div w:id="774441693">
          <w:marLeft w:val="0"/>
          <w:marRight w:val="0"/>
          <w:marTop w:val="0"/>
          <w:marBottom w:val="0"/>
          <w:divBdr>
            <w:top w:val="none" w:sz="0" w:space="0" w:color="auto"/>
            <w:left w:val="none" w:sz="0" w:space="0" w:color="auto"/>
            <w:bottom w:val="none" w:sz="0" w:space="0" w:color="auto"/>
            <w:right w:val="none" w:sz="0" w:space="0" w:color="auto"/>
          </w:divBdr>
          <w:divsChild>
            <w:div w:id="67557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57828">
      <w:bodyDiv w:val="1"/>
      <w:marLeft w:val="0"/>
      <w:marRight w:val="0"/>
      <w:marTop w:val="0"/>
      <w:marBottom w:val="0"/>
      <w:divBdr>
        <w:top w:val="none" w:sz="0" w:space="0" w:color="auto"/>
        <w:left w:val="none" w:sz="0" w:space="0" w:color="auto"/>
        <w:bottom w:val="none" w:sz="0" w:space="0" w:color="auto"/>
        <w:right w:val="none" w:sz="0" w:space="0" w:color="auto"/>
      </w:divBdr>
    </w:div>
    <w:div w:id="1071467920">
      <w:bodyDiv w:val="1"/>
      <w:marLeft w:val="0"/>
      <w:marRight w:val="0"/>
      <w:marTop w:val="0"/>
      <w:marBottom w:val="0"/>
      <w:divBdr>
        <w:top w:val="none" w:sz="0" w:space="0" w:color="auto"/>
        <w:left w:val="none" w:sz="0" w:space="0" w:color="auto"/>
        <w:bottom w:val="none" w:sz="0" w:space="0" w:color="auto"/>
        <w:right w:val="none" w:sz="0" w:space="0" w:color="auto"/>
      </w:divBdr>
    </w:div>
    <w:div w:id="1071537030">
      <w:bodyDiv w:val="1"/>
      <w:marLeft w:val="0"/>
      <w:marRight w:val="0"/>
      <w:marTop w:val="0"/>
      <w:marBottom w:val="0"/>
      <w:divBdr>
        <w:top w:val="none" w:sz="0" w:space="0" w:color="auto"/>
        <w:left w:val="none" w:sz="0" w:space="0" w:color="auto"/>
        <w:bottom w:val="none" w:sz="0" w:space="0" w:color="auto"/>
        <w:right w:val="none" w:sz="0" w:space="0" w:color="auto"/>
      </w:divBdr>
    </w:div>
    <w:div w:id="1094320277">
      <w:bodyDiv w:val="1"/>
      <w:marLeft w:val="0"/>
      <w:marRight w:val="0"/>
      <w:marTop w:val="0"/>
      <w:marBottom w:val="0"/>
      <w:divBdr>
        <w:top w:val="none" w:sz="0" w:space="0" w:color="auto"/>
        <w:left w:val="none" w:sz="0" w:space="0" w:color="auto"/>
        <w:bottom w:val="none" w:sz="0" w:space="0" w:color="auto"/>
        <w:right w:val="none" w:sz="0" w:space="0" w:color="auto"/>
      </w:divBdr>
      <w:divsChild>
        <w:div w:id="428504717">
          <w:marLeft w:val="75"/>
          <w:marRight w:val="75"/>
          <w:marTop w:val="75"/>
          <w:marBottom w:val="75"/>
          <w:divBdr>
            <w:top w:val="none" w:sz="0" w:space="0" w:color="auto"/>
            <w:left w:val="none" w:sz="0" w:space="0" w:color="auto"/>
            <w:bottom w:val="none" w:sz="0" w:space="0" w:color="auto"/>
            <w:right w:val="none" w:sz="0" w:space="0" w:color="auto"/>
          </w:divBdr>
          <w:divsChild>
            <w:div w:id="848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7991">
      <w:bodyDiv w:val="1"/>
      <w:marLeft w:val="0"/>
      <w:marRight w:val="0"/>
      <w:marTop w:val="0"/>
      <w:marBottom w:val="0"/>
      <w:divBdr>
        <w:top w:val="none" w:sz="0" w:space="0" w:color="auto"/>
        <w:left w:val="none" w:sz="0" w:space="0" w:color="auto"/>
        <w:bottom w:val="none" w:sz="0" w:space="0" w:color="auto"/>
        <w:right w:val="none" w:sz="0" w:space="0" w:color="auto"/>
      </w:divBdr>
      <w:divsChild>
        <w:div w:id="1716468932">
          <w:marLeft w:val="75"/>
          <w:marRight w:val="75"/>
          <w:marTop w:val="75"/>
          <w:marBottom w:val="75"/>
          <w:divBdr>
            <w:top w:val="none" w:sz="0" w:space="0" w:color="auto"/>
            <w:left w:val="none" w:sz="0" w:space="0" w:color="auto"/>
            <w:bottom w:val="none" w:sz="0" w:space="0" w:color="auto"/>
            <w:right w:val="none" w:sz="0" w:space="0" w:color="auto"/>
          </w:divBdr>
          <w:divsChild>
            <w:div w:id="10861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841">
      <w:bodyDiv w:val="1"/>
      <w:marLeft w:val="0"/>
      <w:marRight w:val="0"/>
      <w:marTop w:val="0"/>
      <w:marBottom w:val="0"/>
      <w:divBdr>
        <w:top w:val="none" w:sz="0" w:space="0" w:color="auto"/>
        <w:left w:val="none" w:sz="0" w:space="0" w:color="auto"/>
        <w:bottom w:val="none" w:sz="0" w:space="0" w:color="auto"/>
        <w:right w:val="none" w:sz="0" w:space="0" w:color="auto"/>
      </w:divBdr>
      <w:divsChild>
        <w:div w:id="1077551406">
          <w:marLeft w:val="75"/>
          <w:marRight w:val="75"/>
          <w:marTop w:val="75"/>
          <w:marBottom w:val="75"/>
          <w:divBdr>
            <w:top w:val="none" w:sz="0" w:space="0" w:color="auto"/>
            <w:left w:val="none" w:sz="0" w:space="0" w:color="auto"/>
            <w:bottom w:val="none" w:sz="0" w:space="0" w:color="auto"/>
            <w:right w:val="none" w:sz="0" w:space="0" w:color="auto"/>
          </w:divBdr>
          <w:divsChild>
            <w:div w:id="168350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24788">
      <w:bodyDiv w:val="1"/>
      <w:marLeft w:val="0"/>
      <w:marRight w:val="0"/>
      <w:marTop w:val="0"/>
      <w:marBottom w:val="0"/>
      <w:divBdr>
        <w:top w:val="none" w:sz="0" w:space="0" w:color="auto"/>
        <w:left w:val="none" w:sz="0" w:space="0" w:color="auto"/>
        <w:bottom w:val="none" w:sz="0" w:space="0" w:color="auto"/>
        <w:right w:val="none" w:sz="0" w:space="0" w:color="auto"/>
      </w:divBdr>
      <w:divsChild>
        <w:div w:id="371803315">
          <w:marLeft w:val="75"/>
          <w:marRight w:val="75"/>
          <w:marTop w:val="75"/>
          <w:marBottom w:val="75"/>
          <w:divBdr>
            <w:top w:val="none" w:sz="0" w:space="0" w:color="auto"/>
            <w:left w:val="none" w:sz="0" w:space="0" w:color="auto"/>
            <w:bottom w:val="none" w:sz="0" w:space="0" w:color="auto"/>
            <w:right w:val="none" w:sz="0" w:space="0" w:color="auto"/>
          </w:divBdr>
          <w:divsChild>
            <w:div w:id="45692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831288">
      <w:bodyDiv w:val="1"/>
      <w:marLeft w:val="0"/>
      <w:marRight w:val="0"/>
      <w:marTop w:val="0"/>
      <w:marBottom w:val="0"/>
      <w:divBdr>
        <w:top w:val="none" w:sz="0" w:space="0" w:color="auto"/>
        <w:left w:val="none" w:sz="0" w:space="0" w:color="auto"/>
        <w:bottom w:val="none" w:sz="0" w:space="0" w:color="auto"/>
        <w:right w:val="none" w:sz="0" w:space="0" w:color="auto"/>
      </w:divBdr>
      <w:divsChild>
        <w:div w:id="825827249">
          <w:marLeft w:val="75"/>
          <w:marRight w:val="75"/>
          <w:marTop w:val="75"/>
          <w:marBottom w:val="75"/>
          <w:divBdr>
            <w:top w:val="none" w:sz="0" w:space="0" w:color="auto"/>
            <w:left w:val="none" w:sz="0" w:space="0" w:color="auto"/>
            <w:bottom w:val="none" w:sz="0" w:space="0" w:color="auto"/>
            <w:right w:val="none" w:sz="0" w:space="0" w:color="auto"/>
          </w:divBdr>
          <w:divsChild>
            <w:div w:id="207954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02919">
      <w:bodyDiv w:val="1"/>
      <w:marLeft w:val="0"/>
      <w:marRight w:val="0"/>
      <w:marTop w:val="0"/>
      <w:marBottom w:val="0"/>
      <w:divBdr>
        <w:top w:val="none" w:sz="0" w:space="0" w:color="auto"/>
        <w:left w:val="none" w:sz="0" w:space="0" w:color="auto"/>
        <w:bottom w:val="none" w:sz="0" w:space="0" w:color="auto"/>
        <w:right w:val="none" w:sz="0" w:space="0" w:color="auto"/>
      </w:divBdr>
      <w:divsChild>
        <w:div w:id="396826741">
          <w:marLeft w:val="0"/>
          <w:marRight w:val="0"/>
          <w:marTop w:val="0"/>
          <w:marBottom w:val="525"/>
          <w:divBdr>
            <w:top w:val="none" w:sz="0" w:space="0" w:color="auto"/>
            <w:left w:val="none" w:sz="0" w:space="0" w:color="auto"/>
            <w:bottom w:val="none" w:sz="0" w:space="0" w:color="auto"/>
            <w:right w:val="none" w:sz="0" w:space="0" w:color="auto"/>
          </w:divBdr>
        </w:div>
      </w:divsChild>
    </w:div>
    <w:div w:id="1170296832">
      <w:bodyDiv w:val="1"/>
      <w:marLeft w:val="0"/>
      <w:marRight w:val="0"/>
      <w:marTop w:val="0"/>
      <w:marBottom w:val="0"/>
      <w:divBdr>
        <w:top w:val="none" w:sz="0" w:space="0" w:color="auto"/>
        <w:left w:val="none" w:sz="0" w:space="0" w:color="auto"/>
        <w:bottom w:val="none" w:sz="0" w:space="0" w:color="auto"/>
        <w:right w:val="none" w:sz="0" w:space="0" w:color="auto"/>
      </w:divBdr>
      <w:divsChild>
        <w:div w:id="321130200">
          <w:marLeft w:val="0"/>
          <w:marRight w:val="0"/>
          <w:marTop w:val="0"/>
          <w:marBottom w:val="0"/>
          <w:divBdr>
            <w:top w:val="none" w:sz="0" w:space="0" w:color="auto"/>
            <w:left w:val="none" w:sz="0" w:space="0" w:color="auto"/>
            <w:bottom w:val="none" w:sz="0" w:space="0" w:color="auto"/>
            <w:right w:val="none" w:sz="0" w:space="0" w:color="auto"/>
          </w:divBdr>
        </w:div>
        <w:div w:id="289744731">
          <w:marLeft w:val="0"/>
          <w:marRight w:val="0"/>
          <w:marTop w:val="0"/>
          <w:marBottom w:val="0"/>
          <w:divBdr>
            <w:top w:val="none" w:sz="0" w:space="0" w:color="auto"/>
            <w:left w:val="none" w:sz="0" w:space="0" w:color="auto"/>
            <w:bottom w:val="none" w:sz="0" w:space="0" w:color="auto"/>
            <w:right w:val="none" w:sz="0" w:space="0" w:color="auto"/>
          </w:divBdr>
        </w:div>
        <w:div w:id="1761022401">
          <w:marLeft w:val="0"/>
          <w:marRight w:val="0"/>
          <w:marTop w:val="0"/>
          <w:marBottom w:val="0"/>
          <w:divBdr>
            <w:top w:val="none" w:sz="0" w:space="0" w:color="auto"/>
            <w:left w:val="none" w:sz="0" w:space="0" w:color="auto"/>
            <w:bottom w:val="none" w:sz="0" w:space="0" w:color="auto"/>
            <w:right w:val="none" w:sz="0" w:space="0" w:color="auto"/>
          </w:divBdr>
        </w:div>
        <w:div w:id="1639336683">
          <w:marLeft w:val="0"/>
          <w:marRight w:val="0"/>
          <w:marTop w:val="0"/>
          <w:marBottom w:val="270"/>
          <w:divBdr>
            <w:top w:val="none" w:sz="0" w:space="0" w:color="auto"/>
            <w:left w:val="none" w:sz="0" w:space="0" w:color="auto"/>
            <w:bottom w:val="none" w:sz="0" w:space="0" w:color="auto"/>
            <w:right w:val="none" w:sz="0" w:space="0" w:color="auto"/>
          </w:divBdr>
          <w:divsChild>
            <w:div w:id="2037850934">
              <w:marLeft w:val="0"/>
              <w:marRight w:val="0"/>
              <w:marTop w:val="0"/>
              <w:marBottom w:val="0"/>
              <w:divBdr>
                <w:top w:val="none" w:sz="0" w:space="0" w:color="auto"/>
                <w:left w:val="none" w:sz="0" w:space="0" w:color="auto"/>
                <w:bottom w:val="none" w:sz="0" w:space="0" w:color="auto"/>
                <w:right w:val="none" w:sz="0" w:space="0" w:color="auto"/>
              </w:divBdr>
              <w:divsChild>
                <w:div w:id="1900240319">
                  <w:marLeft w:val="0"/>
                  <w:marRight w:val="0"/>
                  <w:marTop w:val="0"/>
                  <w:marBottom w:val="0"/>
                  <w:divBdr>
                    <w:top w:val="none" w:sz="0" w:space="0" w:color="auto"/>
                    <w:left w:val="none" w:sz="0" w:space="0" w:color="auto"/>
                    <w:bottom w:val="none" w:sz="0" w:space="0" w:color="auto"/>
                    <w:right w:val="none" w:sz="0" w:space="0" w:color="auto"/>
                  </w:divBdr>
                  <w:divsChild>
                    <w:div w:id="1072967379">
                      <w:marLeft w:val="0"/>
                      <w:marRight w:val="-150"/>
                      <w:marTop w:val="0"/>
                      <w:marBottom w:val="0"/>
                      <w:divBdr>
                        <w:top w:val="none" w:sz="0" w:space="0" w:color="auto"/>
                        <w:left w:val="none" w:sz="0" w:space="0" w:color="auto"/>
                        <w:bottom w:val="none" w:sz="0" w:space="0" w:color="auto"/>
                        <w:right w:val="none" w:sz="0" w:space="0" w:color="auto"/>
                      </w:divBdr>
                      <w:divsChild>
                        <w:div w:id="419103952">
                          <w:marLeft w:val="0"/>
                          <w:marRight w:val="0"/>
                          <w:marTop w:val="0"/>
                          <w:marBottom w:val="0"/>
                          <w:divBdr>
                            <w:top w:val="none" w:sz="0" w:space="0" w:color="auto"/>
                            <w:left w:val="none" w:sz="0" w:space="0" w:color="auto"/>
                            <w:bottom w:val="none" w:sz="0" w:space="0" w:color="auto"/>
                            <w:right w:val="none" w:sz="0" w:space="0" w:color="auto"/>
                          </w:divBdr>
                        </w:div>
                        <w:div w:id="58978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875532">
      <w:bodyDiv w:val="1"/>
      <w:marLeft w:val="0"/>
      <w:marRight w:val="0"/>
      <w:marTop w:val="0"/>
      <w:marBottom w:val="0"/>
      <w:divBdr>
        <w:top w:val="none" w:sz="0" w:space="0" w:color="auto"/>
        <w:left w:val="none" w:sz="0" w:space="0" w:color="auto"/>
        <w:bottom w:val="none" w:sz="0" w:space="0" w:color="auto"/>
        <w:right w:val="none" w:sz="0" w:space="0" w:color="auto"/>
      </w:divBdr>
      <w:divsChild>
        <w:div w:id="1489515809">
          <w:blockQuote w:val="1"/>
          <w:marLeft w:val="0"/>
          <w:marRight w:val="375"/>
          <w:marTop w:val="75"/>
          <w:marBottom w:val="75"/>
          <w:divBdr>
            <w:top w:val="single" w:sz="18" w:space="0" w:color="D6E3E9"/>
            <w:left w:val="none" w:sz="0" w:space="0" w:color="auto"/>
            <w:bottom w:val="single" w:sz="18" w:space="0" w:color="D6E3E9"/>
            <w:right w:val="none" w:sz="0" w:space="0" w:color="auto"/>
          </w:divBdr>
        </w:div>
      </w:divsChild>
    </w:div>
    <w:div w:id="1223322282">
      <w:bodyDiv w:val="1"/>
      <w:marLeft w:val="0"/>
      <w:marRight w:val="0"/>
      <w:marTop w:val="0"/>
      <w:marBottom w:val="0"/>
      <w:divBdr>
        <w:top w:val="none" w:sz="0" w:space="0" w:color="auto"/>
        <w:left w:val="none" w:sz="0" w:space="0" w:color="auto"/>
        <w:bottom w:val="none" w:sz="0" w:space="0" w:color="auto"/>
        <w:right w:val="none" w:sz="0" w:space="0" w:color="auto"/>
      </w:divBdr>
    </w:div>
    <w:div w:id="1249461106">
      <w:bodyDiv w:val="1"/>
      <w:marLeft w:val="0"/>
      <w:marRight w:val="0"/>
      <w:marTop w:val="0"/>
      <w:marBottom w:val="0"/>
      <w:divBdr>
        <w:top w:val="none" w:sz="0" w:space="0" w:color="auto"/>
        <w:left w:val="none" w:sz="0" w:space="0" w:color="auto"/>
        <w:bottom w:val="none" w:sz="0" w:space="0" w:color="auto"/>
        <w:right w:val="none" w:sz="0" w:space="0" w:color="auto"/>
      </w:divBdr>
    </w:div>
    <w:div w:id="1269241082">
      <w:bodyDiv w:val="1"/>
      <w:marLeft w:val="0"/>
      <w:marRight w:val="0"/>
      <w:marTop w:val="0"/>
      <w:marBottom w:val="0"/>
      <w:divBdr>
        <w:top w:val="none" w:sz="0" w:space="0" w:color="auto"/>
        <w:left w:val="none" w:sz="0" w:space="0" w:color="auto"/>
        <w:bottom w:val="none" w:sz="0" w:space="0" w:color="auto"/>
        <w:right w:val="none" w:sz="0" w:space="0" w:color="auto"/>
      </w:divBdr>
    </w:div>
    <w:div w:id="1270552379">
      <w:bodyDiv w:val="1"/>
      <w:marLeft w:val="0"/>
      <w:marRight w:val="0"/>
      <w:marTop w:val="0"/>
      <w:marBottom w:val="0"/>
      <w:divBdr>
        <w:top w:val="none" w:sz="0" w:space="0" w:color="auto"/>
        <w:left w:val="none" w:sz="0" w:space="0" w:color="auto"/>
        <w:bottom w:val="none" w:sz="0" w:space="0" w:color="auto"/>
        <w:right w:val="none" w:sz="0" w:space="0" w:color="auto"/>
      </w:divBdr>
    </w:div>
    <w:div w:id="1327782197">
      <w:bodyDiv w:val="1"/>
      <w:marLeft w:val="0"/>
      <w:marRight w:val="0"/>
      <w:marTop w:val="0"/>
      <w:marBottom w:val="0"/>
      <w:divBdr>
        <w:top w:val="none" w:sz="0" w:space="0" w:color="auto"/>
        <w:left w:val="none" w:sz="0" w:space="0" w:color="auto"/>
        <w:bottom w:val="none" w:sz="0" w:space="0" w:color="auto"/>
        <w:right w:val="none" w:sz="0" w:space="0" w:color="auto"/>
      </w:divBdr>
    </w:div>
    <w:div w:id="1350764123">
      <w:bodyDiv w:val="1"/>
      <w:marLeft w:val="0"/>
      <w:marRight w:val="0"/>
      <w:marTop w:val="0"/>
      <w:marBottom w:val="0"/>
      <w:divBdr>
        <w:top w:val="none" w:sz="0" w:space="0" w:color="auto"/>
        <w:left w:val="none" w:sz="0" w:space="0" w:color="auto"/>
        <w:bottom w:val="none" w:sz="0" w:space="0" w:color="auto"/>
        <w:right w:val="none" w:sz="0" w:space="0" w:color="auto"/>
      </w:divBdr>
      <w:divsChild>
        <w:div w:id="1310406688">
          <w:marLeft w:val="75"/>
          <w:marRight w:val="75"/>
          <w:marTop w:val="75"/>
          <w:marBottom w:val="75"/>
          <w:divBdr>
            <w:top w:val="none" w:sz="0" w:space="0" w:color="auto"/>
            <w:left w:val="none" w:sz="0" w:space="0" w:color="auto"/>
            <w:bottom w:val="none" w:sz="0" w:space="0" w:color="auto"/>
            <w:right w:val="none" w:sz="0" w:space="0" w:color="auto"/>
          </w:divBdr>
          <w:divsChild>
            <w:div w:id="149614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855891">
      <w:bodyDiv w:val="1"/>
      <w:marLeft w:val="0"/>
      <w:marRight w:val="0"/>
      <w:marTop w:val="0"/>
      <w:marBottom w:val="0"/>
      <w:divBdr>
        <w:top w:val="none" w:sz="0" w:space="0" w:color="auto"/>
        <w:left w:val="none" w:sz="0" w:space="0" w:color="auto"/>
        <w:bottom w:val="none" w:sz="0" w:space="0" w:color="auto"/>
        <w:right w:val="none" w:sz="0" w:space="0" w:color="auto"/>
      </w:divBdr>
      <w:divsChild>
        <w:div w:id="650673083">
          <w:marLeft w:val="75"/>
          <w:marRight w:val="75"/>
          <w:marTop w:val="75"/>
          <w:marBottom w:val="75"/>
          <w:divBdr>
            <w:top w:val="none" w:sz="0" w:space="0" w:color="auto"/>
            <w:left w:val="none" w:sz="0" w:space="0" w:color="auto"/>
            <w:bottom w:val="none" w:sz="0" w:space="0" w:color="auto"/>
            <w:right w:val="none" w:sz="0" w:space="0" w:color="auto"/>
          </w:divBdr>
          <w:divsChild>
            <w:div w:id="184126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52425">
      <w:bodyDiv w:val="1"/>
      <w:marLeft w:val="0"/>
      <w:marRight w:val="0"/>
      <w:marTop w:val="0"/>
      <w:marBottom w:val="0"/>
      <w:divBdr>
        <w:top w:val="none" w:sz="0" w:space="0" w:color="auto"/>
        <w:left w:val="none" w:sz="0" w:space="0" w:color="auto"/>
        <w:bottom w:val="none" w:sz="0" w:space="0" w:color="auto"/>
        <w:right w:val="none" w:sz="0" w:space="0" w:color="auto"/>
      </w:divBdr>
    </w:div>
    <w:div w:id="1394887850">
      <w:bodyDiv w:val="1"/>
      <w:marLeft w:val="0"/>
      <w:marRight w:val="0"/>
      <w:marTop w:val="0"/>
      <w:marBottom w:val="0"/>
      <w:divBdr>
        <w:top w:val="none" w:sz="0" w:space="0" w:color="auto"/>
        <w:left w:val="none" w:sz="0" w:space="0" w:color="auto"/>
        <w:bottom w:val="none" w:sz="0" w:space="0" w:color="auto"/>
        <w:right w:val="none" w:sz="0" w:space="0" w:color="auto"/>
      </w:divBdr>
    </w:div>
    <w:div w:id="1397894388">
      <w:bodyDiv w:val="1"/>
      <w:marLeft w:val="0"/>
      <w:marRight w:val="0"/>
      <w:marTop w:val="0"/>
      <w:marBottom w:val="0"/>
      <w:divBdr>
        <w:top w:val="none" w:sz="0" w:space="0" w:color="auto"/>
        <w:left w:val="none" w:sz="0" w:space="0" w:color="auto"/>
        <w:bottom w:val="none" w:sz="0" w:space="0" w:color="auto"/>
        <w:right w:val="none" w:sz="0" w:space="0" w:color="auto"/>
      </w:divBdr>
    </w:div>
    <w:div w:id="1430350437">
      <w:bodyDiv w:val="1"/>
      <w:marLeft w:val="0"/>
      <w:marRight w:val="0"/>
      <w:marTop w:val="0"/>
      <w:marBottom w:val="0"/>
      <w:divBdr>
        <w:top w:val="none" w:sz="0" w:space="0" w:color="auto"/>
        <w:left w:val="none" w:sz="0" w:space="0" w:color="auto"/>
        <w:bottom w:val="none" w:sz="0" w:space="0" w:color="auto"/>
        <w:right w:val="none" w:sz="0" w:space="0" w:color="auto"/>
      </w:divBdr>
      <w:divsChild>
        <w:div w:id="1459952820">
          <w:marLeft w:val="0"/>
          <w:marRight w:val="0"/>
          <w:marTop w:val="0"/>
          <w:marBottom w:val="0"/>
          <w:divBdr>
            <w:top w:val="none" w:sz="0" w:space="0" w:color="auto"/>
            <w:left w:val="none" w:sz="0" w:space="0" w:color="auto"/>
            <w:bottom w:val="none" w:sz="0" w:space="0" w:color="auto"/>
            <w:right w:val="none" w:sz="0" w:space="0" w:color="auto"/>
          </w:divBdr>
        </w:div>
        <w:div w:id="1056398525">
          <w:marLeft w:val="0"/>
          <w:marRight w:val="0"/>
          <w:marTop w:val="0"/>
          <w:marBottom w:val="0"/>
          <w:divBdr>
            <w:top w:val="none" w:sz="0" w:space="0" w:color="auto"/>
            <w:left w:val="none" w:sz="0" w:space="0" w:color="auto"/>
            <w:bottom w:val="none" w:sz="0" w:space="0" w:color="auto"/>
            <w:right w:val="none" w:sz="0" w:space="0" w:color="auto"/>
          </w:divBdr>
        </w:div>
        <w:div w:id="1679774486">
          <w:marLeft w:val="0"/>
          <w:marRight w:val="0"/>
          <w:marTop w:val="0"/>
          <w:marBottom w:val="0"/>
          <w:divBdr>
            <w:top w:val="none" w:sz="0" w:space="0" w:color="auto"/>
            <w:left w:val="none" w:sz="0" w:space="0" w:color="auto"/>
            <w:bottom w:val="none" w:sz="0" w:space="0" w:color="auto"/>
            <w:right w:val="none" w:sz="0" w:space="0" w:color="auto"/>
          </w:divBdr>
        </w:div>
        <w:div w:id="564493469">
          <w:marLeft w:val="0"/>
          <w:marRight w:val="0"/>
          <w:marTop w:val="0"/>
          <w:marBottom w:val="0"/>
          <w:divBdr>
            <w:top w:val="none" w:sz="0" w:space="0" w:color="auto"/>
            <w:left w:val="none" w:sz="0" w:space="0" w:color="auto"/>
            <w:bottom w:val="none" w:sz="0" w:space="0" w:color="auto"/>
            <w:right w:val="none" w:sz="0" w:space="0" w:color="auto"/>
          </w:divBdr>
        </w:div>
        <w:div w:id="1352806201">
          <w:marLeft w:val="0"/>
          <w:marRight w:val="0"/>
          <w:marTop w:val="0"/>
          <w:marBottom w:val="0"/>
          <w:divBdr>
            <w:top w:val="none" w:sz="0" w:space="0" w:color="auto"/>
            <w:left w:val="none" w:sz="0" w:space="0" w:color="auto"/>
            <w:bottom w:val="none" w:sz="0" w:space="0" w:color="auto"/>
            <w:right w:val="none" w:sz="0" w:space="0" w:color="auto"/>
          </w:divBdr>
        </w:div>
        <w:div w:id="1049843095">
          <w:marLeft w:val="0"/>
          <w:marRight w:val="0"/>
          <w:marTop w:val="0"/>
          <w:marBottom w:val="0"/>
          <w:divBdr>
            <w:top w:val="none" w:sz="0" w:space="0" w:color="auto"/>
            <w:left w:val="none" w:sz="0" w:space="0" w:color="auto"/>
            <w:bottom w:val="none" w:sz="0" w:space="0" w:color="auto"/>
            <w:right w:val="none" w:sz="0" w:space="0" w:color="auto"/>
          </w:divBdr>
        </w:div>
        <w:div w:id="291982035">
          <w:marLeft w:val="0"/>
          <w:marRight w:val="0"/>
          <w:marTop w:val="0"/>
          <w:marBottom w:val="0"/>
          <w:divBdr>
            <w:top w:val="none" w:sz="0" w:space="0" w:color="auto"/>
            <w:left w:val="none" w:sz="0" w:space="0" w:color="auto"/>
            <w:bottom w:val="none" w:sz="0" w:space="0" w:color="auto"/>
            <w:right w:val="none" w:sz="0" w:space="0" w:color="auto"/>
          </w:divBdr>
        </w:div>
        <w:div w:id="254484748">
          <w:marLeft w:val="0"/>
          <w:marRight w:val="0"/>
          <w:marTop w:val="0"/>
          <w:marBottom w:val="0"/>
          <w:divBdr>
            <w:top w:val="none" w:sz="0" w:space="0" w:color="auto"/>
            <w:left w:val="none" w:sz="0" w:space="0" w:color="auto"/>
            <w:bottom w:val="none" w:sz="0" w:space="0" w:color="auto"/>
            <w:right w:val="none" w:sz="0" w:space="0" w:color="auto"/>
          </w:divBdr>
        </w:div>
        <w:div w:id="1333994831">
          <w:marLeft w:val="0"/>
          <w:marRight w:val="0"/>
          <w:marTop w:val="0"/>
          <w:marBottom w:val="0"/>
          <w:divBdr>
            <w:top w:val="none" w:sz="0" w:space="0" w:color="auto"/>
            <w:left w:val="none" w:sz="0" w:space="0" w:color="auto"/>
            <w:bottom w:val="none" w:sz="0" w:space="0" w:color="auto"/>
            <w:right w:val="none" w:sz="0" w:space="0" w:color="auto"/>
          </w:divBdr>
        </w:div>
      </w:divsChild>
    </w:div>
    <w:div w:id="1431853857">
      <w:bodyDiv w:val="1"/>
      <w:marLeft w:val="0"/>
      <w:marRight w:val="0"/>
      <w:marTop w:val="0"/>
      <w:marBottom w:val="0"/>
      <w:divBdr>
        <w:top w:val="none" w:sz="0" w:space="0" w:color="auto"/>
        <w:left w:val="none" w:sz="0" w:space="0" w:color="auto"/>
        <w:bottom w:val="none" w:sz="0" w:space="0" w:color="auto"/>
        <w:right w:val="none" w:sz="0" w:space="0" w:color="auto"/>
      </w:divBdr>
      <w:divsChild>
        <w:div w:id="1940134502">
          <w:blockQuote w:val="1"/>
          <w:marLeft w:val="480"/>
          <w:marRight w:val="480"/>
          <w:marTop w:val="240"/>
          <w:marBottom w:val="240"/>
          <w:divBdr>
            <w:top w:val="none" w:sz="0" w:space="0" w:color="auto"/>
            <w:left w:val="none" w:sz="0" w:space="0" w:color="auto"/>
            <w:bottom w:val="none" w:sz="0" w:space="0" w:color="auto"/>
            <w:right w:val="none" w:sz="0" w:space="0" w:color="auto"/>
          </w:divBdr>
        </w:div>
      </w:divsChild>
    </w:div>
    <w:div w:id="1480725865">
      <w:bodyDiv w:val="1"/>
      <w:marLeft w:val="0"/>
      <w:marRight w:val="0"/>
      <w:marTop w:val="0"/>
      <w:marBottom w:val="0"/>
      <w:divBdr>
        <w:top w:val="none" w:sz="0" w:space="0" w:color="auto"/>
        <w:left w:val="none" w:sz="0" w:space="0" w:color="auto"/>
        <w:bottom w:val="none" w:sz="0" w:space="0" w:color="auto"/>
        <w:right w:val="none" w:sz="0" w:space="0" w:color="auto"/>
      </w:divBdr>
      <w:divsChild>
        <w:div w:id="1927109024">
          <w:marLeft w:val="75"/>
          <w:marRight w:val="75"/>
          <w:marTop w:val="75"/>
          <w:marBottom w:val="75"/>
          <w:divBdr>
            <w:top w:val="none" w:sz="0" w:space="0" w:color="auto"/>
            <w:left w:val="none" w:sz="0" w:space="0" w:color="auto"/>
            <w:bottom w:val="none" w:sz="0" w:space="0" w:color="auto"/>
            <w:right w:val="none" w:sz="0" w:space="0" w:color="auto"/>
          </w:divBdr>
          <w:divsChild>
            <w:div w:id="10589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76607">
      <w:bodyDiv w:val="1"/>
      <w:marLeft w:val="0"/>
      <w:marRight w:val="0"/>
      <w:marTop w:val="0"/>
      <w:marBottom w:val="0"/>
      <w:divBdr>
        <w:top w:val="none" w:sz="0" w:space="0" w:color="auto"/>
        <w:left w:val="none" w:sz="0" w:space="0" w:color="auto"/>
        <w:bottom w:val="none" w:sz="0" w:space="0" w:color="auto"/>
        <w:right w:val="none" w:sz="0" w:space="0" w:color="auto"/>
      </w:divBdr>
      <w:divsChild>
        <w:div w:id="1517234138">
          <w:marLeft w:val="75"/>
          <w:marRight w:val="75"/>
          <w:marTop w:val="75"/>
          <w:marBottom w:val="75"/>
          <w:divBdr>
            <w:top w:val="none" w:sz="0" w:space="0" w:color="auto"/>
            <w:left w:val="none" w:sz="0" w:space="0" w:color="auto"/>
            <w:bottom w:val="none" w:sz="0" w:space="0" w:color="auto"/>
            <w:right w:val="none" w:sz="0" w:space="0" w:color="auto"/>
          </w:divBdr>
          <w:divsChild>
            <w:div w:id="5971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39765">
      <w:bodyDiv w:val="1"/>
      <w:marLeft w:val="0"/>
      <w:marRight w:val="0"/>
      <w:marTop w:val="0"/>
      <w:marBottom w:val="0"/>
      <w:divBdr>
        <w:top w:val="none" w:sz="0" w:space="0" w:color="auto"/>
        <w:left w:val="none" w:sz="0" w:space="0" w:color="auto"/>
        <w:bottom w:val="none" w:sz="0" w:space="0" w:color="auto"/>
        <w:right w:val="none" w:sz="0" w:space="0" w:color="auto"/>
      </w:divBdr>
      <w:divsChild>
        <w:div w:id="12852012">
          <w:marLeft w:val="75"/>
          <w:marRight w:val="75"/>
          <w:marTop w:val="75"/>
          <w:marBottom w:val="75"/>
          <w:divBdr>
            <w:top w:val="none" w:sz="0" w:space="0" w:color="auto"/>
            <w:left w:val="none" w:sz="0" w:space="0" w:color="auto"/>
            <w:bottom w:val="none" w:sz="0" w:space="0" w:color="auto"/>
            <w:right w:val="none" w:sz="0" w:space="0" w:color="auto"/>
          </w:divBdr>
          <w:divsChild>
            <w:div w:id="49167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92541">
      <w:bodyDiv w:val="1"/>
      <w:marLeft w:val="0"/>
      <w:marRight w:val="0"/>
      <w:marTop w:val="0"/>
      <w:marBottom w:val="0"/>
      <w:divBdr>
        <w:top w:val="none" w:sz="0" w:space="0" w:color="auto"/>
        <w:left w:val="none" w:sz="0" w:space="0" w:color="auto"/>
        <w:bottom w:val="none" w:sz="0" w:space="0" w:color="auto"/>
        <w:right w:val="none" w:sz="0" w:space="0" w:color="auto"/>
      </w:divBdr>
      <w:divsChild>
        <w:div w:id="1636985459">
          <w:marLeft w:val="0"/>
          <w:marRight w:val="0"/>
          <w:marTop w:val="0"/>
          <w:marBottom w:val="240"/>
          <w:divBdr>
            <w:top w:val="single" w:sz="24" w:space="24" w:color="61B7EC"/>
            <w:left w:val="none" w:sz="0" w:space="0" w:color="auto"/>
            <w:bottom w:val="single" w:sz="6" w:space="9" w:color="D0D0D0"/>
            <w:right w:val="none" w:sz="0" w:space="0" w:color="auto"/>
          </w:divBdr>
        </w:div>
      </w:divsChild>
    </w:div>
    <w:div w:id="1684866850">
      <w:bodyDiv w:val="1"/>
      <w:marLeft w:val="0"/>
      <w:marRight w:val="0"/>
      <w:marTop w:val="0"/>
      <w:marBottom w:val="0"/>
      <w:divBdr>
        <w:top w:val="none" w:sz="0" w:space="0" w:color="auto"/>
        <w:left w:val="none" w:sz="0" w:space="0" w:color="auto"/>
        <w:bottom w:val="none" w:sz="0" w:space="0" w:color="auto"/>
        <w:right w:val="none" w:sz="0" w:space="0" w:color="auto"/>
      </w:divBdr>
      <w:divsChild>
        <w:div w:id="144903666">
          <w:marLeft w:val="75"/>
          <w:marRight w:val="75"/>
          <w:marTop w:val="75"/>
          <w:marBottom w:val="75"/>
          <w:divBdr>
            <w:top w:val="none" w:sz="0" w:space="0" w:color="auto"/>
            <w:left w:val="none" w:sz="0" w:space="0" w:color="auto"/>
            <w:bottom w:val="none" w:sz="0" w:space="0" w:color="auto"/>
            <w:right w:val="none" w:sz="0" w:space="0" w:color="auto"/>
          </w:divBdr>
          <w:divsChild>
            <w:div w:id="182060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60607">
      <w:bodyDiv w:val="1"/>
      <w:marLeft w:val="0"/>
      <w:marRight w:val="0"/>
      <w:marTop w:val="0"/>
      <w:marBottom w:val="0"/>
      <w:divBdr>
        <w:top w:val="none" w:sz="0" w:space="0" w:color="auto"/>
        <w:left w:val="none" w:sz="0" w:space="0" w:color="auto"/>
        <w:bottom w:val="none" w:sz="0" w:space="0" w:color="auto"/>
        <w:right w:val="none" w:sz="0" w:space="0" w:color="auto"/>
      </w:divBdr>
    </w:div>
    <w:div w:id="1715693308">
      <w:bodyDiv w:val="1"/>
      <w:marLeft w:val="0"/>
      <w:marRight w:val="0"/>
      <w:marTop w:val="0"/>
      <w:marBottom w:val="0"/>
      <w:divBdr>
        <w:top w:val="none" w:sz="0" w:space="0" w:color="auto"/>
        <w:left w:val="none" w:sz="0" w:space="0" w:color="auto"/>
        <w:bottom w:val="none" w:sz="0" w:space="0" w:color="auto"/>
        <w:right w:val="none" w:sz="0" w:space="0" w:color="auto"/>
      </w:divBdr>
    </w:div>
    <w:div w:id="1742756808">
      <w:bodyDiv w:val="1"/>
      <w:marLeft w:val="0"/>
      <w:marRight w:val="0"/>
      <w:marTop w:val="0"/>
      <w:marBottom w:val="0"/>
      <w:divBdr>
        <w:top w:val="none" w:sz="0" w:space="0" w:color="auto"/>
        <w:left w:val="none" w:sz="0" w:space="0" w:color="auto"/>
        <w:bottom w:val="none" w:sz="0" w:space="0" w:color="auto"/>
        <w:right w:val="none" w:sz="0" w:space="0" w:color="auto"/>
      </w:divBdr>
      <w:divsChild>
        <w:div w:id="1093864232">
          <w:marLeft w:val="0"/>
          <w:marRight w:val="0"/>
          <w:marTop w:val="0"/>
          <w:marBottom w:val="0"/>
          <w:divBdr>
            <w:top w:val="none" w:sz="0" w:space="0" w:color="auto"/>
            <w:left w:val="none" w:sz="0" w:space="0" w:color="auto"/>
            <w:bottom w:val="none" w:sz="0" w:space="0" w:color="auto"/>
            <w:right w:val="none" w:sz="0" w:space="0" w:color="auto"/>
          </w:divBdr>
        </w:div>
        <w:div w:id="381296901">
          <w:marLeft w:val="0"/>
          <w:marRight w:val="0"/>
          <w:marTop w:val="0"/>
          <w:marBottom w:val="0"/>
          <w:divBdr>
            <w:top w:val="none" w:sz="0" w:space="0" w:color="auto"/>
            <w:left w:val="none" w:sz="0" w:space="0" w:color="auto"/>
            <w:bottom w:val="none" w:sz="0" w:space="0" w:color="auto"/>
            <w:right w:val="none" w:sz="0" w:space="0" w:color="auto"/>
          </w:divBdr>
        </w:div>
        <w:div w:id="1405301172">
          <w:marLeft w:val="0"/>
          <w:marRight w:val="0"/>
          <w:marTop w:val="0"/>
          <w:marBottom w:val="0"/>
          <w:divBdr>
            <w:top w:val="none" w:sz="0" w:space="0" w:color="auto"/>
            <w:left w:val="none" w:sz="0" w:space="0" w:color="auto"/>
            <w:bottom w:val="none" w:sz="0" w:space="0" w:color="auto"/>
            <w:right w:val="none" w:sz="0" w:space="0" w:color="auto"/>
          </w:divBdr>
        </w:div>
      </w:divsChild>
    </w:div>
    <w:div w:id="1759716725">
      <w:bodyDiv w:val="1"/>
      <w:marLeft w:val="0"/>
      <w:marRight w:val="0"/>
      <w:marTop w:val="0"/>
      <w:marBottom w:val="0"/>
      <w:divBdr>
        <w:top w:val="none" w:sz="0" w:space="0" w:color="auto"/>
        <w:left w:val="none" w:sz="0" w:space="0" w:color="auto"/>
        <w:bottom w:val="none" w:sz="0" w:space="0" w:color="auto"/>
        <w:right w:val="none" w:sz="0" w:space="0" w:color="auto"/>
      </w:divBdr>
    </w:div>
    <w:div w:id="1773427503">
      <w:bodyDiv w:val="1"/>
      <w:marLeft w:val="0"/>
      <w:marRight w:val="0"/>
      <w:marTop w:val="0"/>
      <w:marBottom w:val="0"/>
      <w:divBdr>
        <w:top w:val="none" w:sz="0" w:space="0" w:color="auto"/>
        <w:left w:val="none" w:sz="0" w:space="0" w:color="auto"/>
        <w:bottom w:val="none" w:sz="0" w:space="0" w:color="auto"/>
        <w:right w:val="none" w:sz="0" w:space="0" w:color="auto"/>
      </w:divBdr>
    </w:div>
    <w:div w:id="1779786845">
      <w:bodyDiv w:val="1"/>
      <w:marLeft w:val="0"/>
      <w:marRight w:val="0"/>
      <w:marTop w:val="0"/>
      <w:marBottom w:val="0"/>
      <w:divBdr>
        <w:top w:val="none" w:sz="0" w:space="0" w:color="auto"/>
        <w:left w:val="none" w:sz="0" w:space="0" w:color="auto"/>
        <w:bottom w:val="none" w:sz="0" w:space="0" w:color="auto"/>
        <w:right w:val="none" w:sz="0" w:space="0" w:color="auto"/>
      </w:divBdr>
    </w:div>
    <w:div w:id="1821997081">
      <w:bodyDiv w:val="1"/>
      <w:marLeft w:val="0"/>
      <w:marRight w:val="0"/>
      <w:marTop w:val="0"/>
      <w:marBottom w:val="0"/>
      <w:divBdr>
        <w:top w:val="none" w:sz="0" w:space="0" w:color="auto"/>
        <w:left w:val="none" w:sz="0" w:space="0" w:color="auto"/>
        <w:bottom w:val="none" w:sz="0" w:space="0" w:color="auto"/>
        <w:right w:val="none" w:sz="0" w:space="0" w:color="auto"/>
      </w:divBdr>
      <w:divsChild>
        <w:div w:id="203254751">
          <w:marLeft w:val="0"/>
          <w:marRight w:val="0"/>
          <w:marTop w:val="0"/>
          <w:marBottom w:val="0"/>
          <w:divBdr>
            <w:top w:val="none" w:sz="0" w:space="0" w:color="auto"/>
            <w:left w:val="none" w:sz="0" w:space="0" w:color="auto"/>
            <w:bottom w:val="none" w:sz="0" w:space="0" w:color="auto"/>
            <w:right w:val="none" w:sz="0" w:space="0" w:color="auto"/>
          </w:divBdr>
        </w:div>
      </w:divsChild>
    </w:div>
    <w:div w:id="1824077643">
      <w:bodyDiv w:val="1"/>
      <w:marLeft w:val="0"/>
      <w:marRight w:val="0"/>
      <w:marTop w:val="0"/>
      <w:marBottom w:val="0"/>
      <w:divBdr>
        <w:top w:val="none" w:sz="0" w:space="0" w:color="auto"/>
        <w:left w:val="none" w:sz="0" w:space="0" w:color="auto"/>
        <w:bottom w:val="none" w:sz="0" w:space="0" w:color="auto"/>
        <w:right w:val="none" w:sz="0" w:space="0" w:color="auto"/>
      </w:divBdr>
      <w:divsChild>
        <w:div w:id="1350716643">
          <w:marLeft w:val="75"/>
          <w:marRight w:val="75"/>
          <w:marTop w:val="75"/>
          <w:marBottom w:val="75"/>
          <w:divBdr>
            <w:top w:val="none" w:sz="0" w:space="0" w:color="auto"/>
            <w:left w:val="none" w:sz="0" w:space="0" w:color="auto"/>
            <w:bottom w:val="none" w:sz="0" w:space="0" w:color="auto"/>
            <w:right w:val="none" w:sz="0" w:space="0" w:color="auto"/>
          </w:divBdr>
          <w:divsChild>
            <w:div w:id="142989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7896">
      <w:bodyDiv w:val="1"/>
      <w:marLeft w:val="0"/>
      <w:marRight w:val="0"/>
      <w:marTop w:val="0"/>
      <w:marBottom w:val="0"/>
      <w:divBdr>
        <w:top w:val="none" w:sz="0" w:space="0" w:color="auto"/>
        <w:left w:val="none" w:sz="0" w:space="0" w:color="auto"/>
        <w:bottom w:val="none" w:sz="0" w:space="0" w:color="auto"/>
        <w:right w:val="none" w:sz="0" w:space="0" w:color="auto"/>
      </w:divBdr>
      <w:divsChild>
        <w:div w:id="352535187">
          <w:marLeft w:val="75"/>
          <w:marRight w:val="75"/>
          <w:marTop w:val="75"/>
          <w:marBottom w:val="75"/>
          <w:divBdr>
            <w:top w:val="none" w:sz="0" w:space="0" w:color="auto"/>
            <w:left w:val="none" w:sz="0" w:space="0" w:color="auto"/>
            <w:bottom w:val="none" w:sz="0" w:space="0" w:color="auto"/>
            <w:right w:val="none" w:sz="0" w:space="0" w:color="auto"/>
          </w:divBdr>
          <w:divsChild>
            <w:div w:id="17833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07914">
      <w:bodyDiv w:val="1"/>
      <w:marLeft w:val="0"/>
      <w:marRight w:val="0"/>
      <w:marTop w:val="0"/>
      <w:marBottom w:val="0"/>
      <w:divBdr>
        <w:top w:val="none" w:sz="0" w:space="0" w:color="auto"/>
        <w:left w:val="none" w:sz="0" w:space="0" w:color="auto"/>
        <w:bottom w:val="none" w:sz="0" w:space="0" w:color="auto"/>
        <w:right w:val="none" w:sz="0" w:space="0" w:color="auto"/>
      </w:divBdr>
    </w:div>
    <w:div w:id="1871994001">
      <w:bodyDiv w:val="1"/>
      <w:marLeft w:val="0"/>
      <w:marRight w:val="0"/>
      <w:marTop w:val="0"/>
      <w:marBottom w:val="0"/>
      <w:divBdr>
        <w:top w:val="none" w:sz="0" w:space="0" w:color="auto"/>
        <w:left w:val="none" w:sz="0" w:space="0" w:color="auto"/>
        <w:bottom w:val="none" w:sz="0" w:space="0" w:color="auto"/>
        <w:right w:val="none" w:sz="0" w:space="0" w:color="auto"/>
      </w:divBdr>
      <w:divsChild>
        <w:div w:id="669672292">
          <w:marLeft w:val="0"/>
          <w:marRight w:val="0"/>
          <w:marTop w:val="0"/>
          <w:marBottom w:val="0"/>
          <w:divBdr>
            <w:top w:val="none" w:sz="0" w:space="0" w:color="auto"/>
            <w:left w:val="none" w:sz="0" w:space="0" w:color="auto"/>
            <w:bottom w:val="none" w:sz="0" w:space="0" w:color="auto"/>
            <w:right w:val="none" w:sz="0" w:space="0" w:color="auto"/>
          </w:divBdr>
        </w:div>
        <w:div w:id="489562102">
          <w:marLeft w:val="0"/>
          <w:marRight w:val="0"/>
          <w:marTop w:val="0"/>
          <w:marBottom w:val="0"/>
          <w:divBdr>
            <w:top w:val="none" w:sz="0" w:space="0" w:color="auto"/>
            <w:left w:val="none" w:sz="0" w:space="0" w:color="auto"/>
            <w:bottom w:val="none" w:sz="0" w:space="0" w:color="auto"/>
            <w:right w:val="none" w:sz="0" w:space="0" w:color="auto"/>
          </w:divBdr>
        </w:div>
        <w:div w:id="689767360">
          <w:marLeft w:val="0"/>
          <w:marRight w:val="0"/>
          <w:marTop w:val="0"/>
          <w:marBottom w:val="0"/>
          <w:divBdr>
            <w:top w:val="none" w:sz="0" w:space="0" w:color="auto"/>
            <w:left w:val="none" w:sz="0" w:space="0" w:color="auto"/>
            <w:bottom w:val="none" w:sz="0" w:space="0" w:color="auto"/>
            <w:right w:val="none" w:sz="0" w:space="0" w:color="auto"/>
          </w:divBdr>
        </w:div>
        <w:div w:id="1485389107">
          <w:marLeft w:val="0"/>
          <w:marRight w:val="0"/>
          <w:marTop w:val="0"/>
          <w:marBottom w:val="0"/>
          <w:divBdr>
            <w:top w:val="none" w:sz="0" w:space="0" w:color="auto"/>
            <w:left w:val="none" w:sz="0" w:space="0" w:color="auto"/>
            <w:bottom w:val="none" w:sz="0" w:space="0" w:color="auto"/>
            <w:right w:val="none" w:sz="0" w:space="0" w:color="auto"/>
          </w:divBdr>
        </w:div>
      </w:divsChild>
    </w:div>
    <w:div w:id="1873689249">
      <w:bodyDiv w:val="1"/>
      <w:marLeft w:val="0"/>
      <w:marRight w:val="0"/>
      <w:marTop w:val="0"/>
      <w:marBottom w:val="0"/>
      <w:divBdr>
        <w:top w:val="none" w:sz="0" w:space="0" w:color="auto"/>
        <w:left w:val="none" w:sz="0" w:space="0" w:color="auto"/>
        <w:bottom w:val="none" w:sz="0" w:space="0" w:color="auto"/>
        <w:right w:val="none" w:sz="0" w:space="0" w:color="auto"/>
      </w:divBdr>
      <w:divsChild>
        <w:div w:id="1923684028">
          <w:marLeft w:val="75"/>
          <w:marRight w:val="75"/>
          <w:marTop w:val="75"/>
          <w:marBottom w:val="75"/>
          <w:divBdr>
            <w:top w:val="none" w:sz="0" w:space="0" w:color="auto"/>
            <w:left w:val="none" w:sz="0" w:space="0" w:color="auto"/>
            <w:bottom w:val="none" w:sz="0" w:space="0" w:color="auto"/>
            <w:right w:val="none" w:sz="0" w:space="0" w:color="auto"/>
          </w:divBdr>
          <w:divsChild>
            <w:div w:id="2328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6534">
      <w:bodyDiv w:val="1"/>
      <w:marLeft w:val="0"/>
      <w:marRight w:val="0"/>
      <w:marTop w:val="0"/>
      <w:marBottom w:val="0"/>
      <w:divBdr>
        <w:top w:val="none" w:sz="0" w:space="0" w:color="auto"/>
        <w:left w:val="none" w:sz="0" w:space="0" w:color="auto"/>
        <w:bottom w:val="none" w:sz="0" w:space="0" w:color="auto"/>
        <w:right w:val="none" w:sz="0" w:space="0" w:color="auto"/>
      </w:divBdr>
    </w:div>
    <w:div w:id="1898543505">
      <w:bodyDiv w:val="1"/>
      <w:marLeft w:val="0"/>
      <w:marRight w:val="0"/>
      <w:marTop w:val="0"/>
      <w:marBottom w:val="0"/>
      <w:divBdr>
        <w:top w:val="none" w:sz="0" w:space="0" w:color="auto"/>
        <w:left w:val="none" w:sz="0" w:space="0" w:color="auto"/>
        <w:bottom w:val="none" w:sz="0" w:space="0" w:color="auto"/>
        <w:right w:val="none" w:sz="0" w:space="0" w:color="auto"/>
      </w:divBdr>
    </w:div>
    <w:div w:id="1937715184">
      <w:bodyDiv w:val="1"/>
      <w:marLeft w:val="0"/>
      <w:marRight w:val="0"/>
      <w:marTop w:val="0"/>
      <w:marBottom w:val="0"/>
      <w:divBdr>
        <w:top w:val="none" w:sz="0" w:space="0" w:color="auto"/>
        <w:left w:val="none" w:sz="0" w:space="0" w:color="auto"/>
        <w:bottom w:val="none" w:sz="0" w:space="0" w:color="auto"/>
        <w:right w:val="none" w:sz="0" w:space="0" w:color="auto"/>
      </w:divBdr>
    </w:div>
    <w:div w:id="1965768013">
      <w:bodyDiv w:val="1"/>
      <w:marLeft w:val="0"/>
      <w:marRight w:val="0"/>
      <w:marTop w:val="0"/>
      <w:marBottom w:val="0"/>
      <w:divBdr>
        <w:top w:val="none" w:sz="0" w:space="0" w:color="auto"/>
        <w:left w:val="none" w:sz="0" w:space="0" w:color="auto"/>
        <w:bottom w:val="none" w:sz="0" w:space="0" w:color="auto"/>
        <w:right w:val="none" w:sz="0" w:space="0" w:color="auto"/>
      </w:divBdr>
      <w:divsChild>
        <w:div w:id="594632167">
          <w:marLeft w:val="0"/>
          <w:marRight w:val="0"/>
          <w:marTop w:val="0"/>
          <w:marBottom w:val="0"/>
          <w:divBdr>
            <w:top w:val="none" w:sz="0" w:space="0" w:color="auto"/>
            <w:left w:val="none" w:sz="0" w:space="0" w:color="auto"/>
            <w:bottom w:val="none" w:sz="0" w:space="0" w:color="auto"/>
            <w:right w:val="none" w:sz="0" w:space="0" w:color="auto"/>
          </w:divBdr>
        </w:div>
        <w:div w:id="1529950188">
          <w:marLeft w:val="0"/>
          <w:marRight w:val="0"/>
          <w:marTop w:val="0"/>
          <w:marBottom w:val="0"/>
          <w:divBdr>
            <w:top w:val="none" w:sz="0" w:space="0" w:color="auto"/>
            <w:left w:val="none" w:sz="0" w:space="0" w:color="auto"/>
            <w:bottom w:val="none" w:sz="0" w:space="0" w:color="auto"/>
            <w:right w:val="none" w:sz="0" w:space="0" w:color="auto"/>
          </w:divBdr>
        </w:div>
      </w:divsChild>
    </w:div>
    <w:div w:id="1968925061">
      <w:bodyDiv w:val="1"/>
      <w:marLeft w:val="0"/>
      <w:marRight w:val="0"/>
      <w:marTop w:val="0"/>
      <w:marBottom w:val="0"/>
      <w:divBdr>
        <w:top w:val="none" w:sz="0" w:space="0" w:color="auto"/>
        <w:left w:val="none" w:sz="0" w:space="0" w:color="auto"/>
        <w:bottom w:val="none" w:sz="0" w:space="0" w:color="auto"/>
        <w:right w:val="none" w:sz="0" w:space="0" w:color="auto"/>
      </w:divBdr>
      <w:divsChild>
        <w:div w:id="1495217290">
          <w:marLeft w:val="75"/>
          <w:marRight w:val="75"/>
          <w:marTop w:val="75"/>
          <w:marBottom w:val="75"/>
          <w:divBdr>
            <w:top w:val="none" w:sz="0" w:space="0" w:color="auto"/>
            <w:left w:val="none" w:sz="0" w:space="0" w:color="auto"/>
            <w:bottom w:val="none" w:sz="0" w:space="0" w:color="auto"/>
            <w:right w:val="none" w:sz="0" w:space="0" w:color="auto"/>
          </w:divBdr>
          <w:divsChild>
            <w:div w:id="16881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6157">
      <w:bodyDiv w:val="1"/>
      <w:marLeft w:val="0"/>
      <w:marRight w:val="0"/>
      <w:marTop w:val="0"/>
      <w:marBottom w:val="0"/>
      <w:divBdr>
        <w:top w:val="none" w:sz="0" w:space="0" w:color="auto"/>
        <w:left w:val="none" w:sz="0" w:space="0" w:color="auto"/>
        <w:bottom w:val="none" w:sz="0" w:space="0" w:color="auto"/>
        <w:right w:val="none" w:sz="0" w:space="0" w:color="auto"/>
      </w:divBdr>
      <w:divsChild>
        <w:div w:id="456990595">
          <w:marLeft w:val="75"/>
          <w:marRight w:val="75"/>
          <w:marTop w:val="75"/>
          <w:marBottom w:val="75"/>
          <w:divBdr>
            <w:top w:val="none" w:sz="0" w:space="0" w:color="auto"/>
            <w:left w:val="none" w:sz="0" w:space="0" w:color="auto"/>
            <w:bottom w:val="none" w:sz="0" w:space="0" w:color="auto"/>
            <w:right w:val="none" w:sz="0" w:space="0" w:color="auto"/>
          </w:divBdr>
          <w:divsChild>
            <w:div w:id="112184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4866">
      <w:bodyDiv w:val="1"/>
      <w:marLeft w:val="0"/>
      <w:marRight w:val="0"/>
      <w:marTop w:val="0"/>
      <w:marBottom w:val="0"/>
      <w:divBdr>
        <w:top w:val="none" w:sz="0" w:space="0" w:color="auto"/>
        <w:left w:val="none" w:sz="0" w:space="0" w:color="auto"/>
        <w:bottom w:val="none" w:sz="0" w:space="0" w:color="auto"/>
        <w:right w:val="none" w:sz="0" w:space="0" w:color="auto"/>
      </w:divBdr>
      <w:divsChild>
        <w:div w:id="883981042">
          <w:marLeft w:val="75"/>
          <w:marRight w:val="75"/>
          <w:marTop w:val="75"/>
          <w:marBottom w:val="75"/>
          <w:divBdr>
            <w:top w:val="none" w:sz="0" w:space="0" w:color="auto"/>
            <w:left w:val="none" w:sz="0" w:space="0" w:color="auto"/>
            <w:bottom w:val="none" w:sz="0" w:space="0" w:color="auto"/>
            <w:right w:val="none" w:sz="0" w:space="0" w:color="auto"/>
          </w:divBdr>
          <w:divsChild>
            <w:div w:id="110677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117"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21" Type="http://schemas.openxmlformats.org/officeDocument/2006/relationships/hyperlink" Target="http://www2.ed.gov/nclb/freedom/local/reap.html" TargetMode="External"/><Relationship Id="rId42"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47"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63"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68"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84"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89" Type="http://schemas.openxmlformats.org/officeDocument/2006/relationships/hyperlink" Target="http://knowledgecenter.csg.org/kc/system/files/Leveling_the_Playing_Field_0.pdf" TargetMode="External"/><Relationship Id="rId112"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33"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38"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54" Type="http://schemas.openxmlformats.org/officeDocument/2006/relationships/hyperlink" Target="https://nces.ed.gov/programs/coe/pdf/Indicator_CLB/COE_CLB_2013_01.pdf" TargetMode="External"/><Relationship Id="rId159" Type="http://schemas.openxmlformats.org/officeDocument/2006/relationships/hyperlink" Target="https://civilrightsproject.ucla.edu/research/k-12-education/integration-and-diversity/brown-at-60-great-progress-a-long-retreat-and-an-uncertain-future/Brown-at-60-051814.pdf" TargetMode="External"/><Relationship Id="rId175" Type="http://schemas.openxmlformats.org/officeDocument/2006/relationships/hyperlink" Target="http://www.takepart.com/article/2015/05/15/our-schools-lose-more-teachers-they-keep" TargetMode="External"/><Relationship Id="rId170" Type="http://schemas.openxmlformats.org/officeDocument/2006/relationships/hyperlink" Target="http://www.rtinetwork.org/about-us/contributors/fergus-edward" TargetMode="External"/><Relationship Id="rId16" Type="http://schemas.openxmlformats.org/officeDocument/2006/relationships/hyperlink" Target="https://www.teachforamerica.org/about-us/our-mission" TargetMode="External"/><Relationship Id="rId107"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1" Type="http://schemas.openxmlformats.org/officeDocument/2006/relationships/hyperlink" Target="http://en.wikipedia.org/wiki/Athletic_scholarship" TargetMode="External"/><Relationship Id="rId32"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37"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53"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58"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74"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79"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02"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123"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28"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44" Type="http://schemas.openxmlformats.org/officeDocument/2006/relationships/hyperlink" Target="http://www.newyorker.com/magazine/2014/03/03/the-mobility-myth" TargetMode="External"/><Relationship Id="rId149" Type="http://schemas.openxmlformats.org/officeDocument/2006/relationships/hyperlink" Target="http://www.nber.org/papers/w22011" TargetMode="External"/><Relationship Id="rId5" Type="http://schemas.openxmlformats.org/officeDocument/2006/relationships/webSettings" Target="webSettings.xml"/><Relationship Id="rId90"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95"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160" Type="http://schemas.openxmlformats.org/officeDocument/2006/relationships/hyperlink" Target="http://www.gao.gov/assets/680/676745.pdf" TargetMode="External"/><Relationship Id="rId165" Type="http://schemas.openxmlformats.org/officeDocument/2006/relationships/hyperlink" Target="http://articles.philly.com/2014-06-15/news/50583835_1_grade-level-school-superintendent-william-r-graders" TargetMode="External"/><Relationship Id="rId181" Type="http://schemas.openxmlformats.org/officeDocument/2006/relationships/hyperlink" Target="http://knowledgecenter.csg.org/kc/system/files/Leveling_the_Playing_Field_0.pdf" TargetMode="External"/><Relationship Id="rId186" Type="http://schemas.openxmlformats.org/officeDocument/2006/relationships/theme" Target="theme/theme1.xml"/><Relationship Id="rId22"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27"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43"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48"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64"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69"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13"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18"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34"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39" Type="http://schemas.openxmlformats.org/officeDocument/2006/relationships/hyperlink" Target="http://prospect.org/article/overselling-education-0" TargetMode="External"/><Relationship Id="rId80"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85"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50" Type="http://schemas.openxmlformats.org/officeDocument/2006/relationships/hyperlink" Target="https://www.washingtonpost.com/people/valerie-strauss/" TargetMode="External"/><Relationship Id="rId155" Type="http://schemas.openxmlformats.org/officeDocument/2006/relationships/hyperlink" Target="http://nces.ed.gov/programs/digest/d14/tables/dt14_216.60.asp" TargetMode="External"/><Relationship Id="rId171" Type="http://schemas.openxmlformats.org/officeDocument/2006/relationships/hyperlink" Target="http://www.rtinetwork.org/about-us/advisory-council/nogero-pedro" TargetMode="External"/><Relationship Id="rId176" Type="http://schemas.openxmlformats.org/officeDocument/2006/relationships/hyperlink" Target="http://www.schoolfundingfairness.org/National_Report_Card_2015.pdf" TargetMode="External"/><Relationship Id="rId12" Type="http://schemas.openxmlformats.org/officeDocument/2006/relationships/hyperlink" Target="http://strategicstudiesinstitute.army.mil/pubs/parameters/Articles/2011spring/Ehlefnawy.pdf" TargetMode="External"/><Relationship Id="rId17" Type="http://schemas.openxmlformats.org/officeDocument/2006/relationships/hyperlink" Target="http://advisingcorps.org/our-impact/impact-summary/" TargetMode="External"/><Relationship Id="rId33"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38"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59"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103"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108"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24"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29"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54"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70"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75"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91"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96"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140" Type="http://schemas.openxmlformats.org/officeDocument/2006/relationships/hyperlink" Target="http://www.epi.org/publication/states-education-productivity-growth-foundations/" TargetMode="External"/><Relationship Id="rId145" Type="http://schemas.openxmlformats.org/officeDocument/2006/relationships/hyperlink" Target="http://projects.ctmirror.org/maps/index.html?d=Perstudentspendingoneducationduringthe201415schoolyear0112016172039" TargetMode="External"/><Relationship Id="rId161" Type="http://schemas.openxmlformats.org/officeDocument/2006/relationships/hyperlink" Target="https://www.ncforum.org/" TargetMode="External"/><Relationship Id="rId166" Type="http://schemas.openxmlformats.org/officeDocument/2006/relationships/hyperlink" Target="http://www.hmhco.com/media-center/media-resources" TargetMode="External"/><Relationship Id="rId182" Type="http://schemas.openxmlformats.org/officeDocument/2006/relationships/hyperlink" Target="http://www.chicagotribune.com/topic/politics-government/david-luechtefeld-PEPLT004031-topic.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28"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49"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114"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19"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44"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60"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65"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81"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86"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30"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35"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51" Type="http://schemas.openxmlformats.org/officeDocument/2006/relationships/hyperlink" Target="http://nces.ed.gov/ccd/tables/ACGR_RE_and_characteristics_2013-14.asp" TargetMode="External"/><Relationship Id="rId156" Type="http://schemas.openxmlformats.org/officeDocument/2006/relationships/hyperlink" Target="http://www.epi.org/publication/the-racial-achievement-gap-segregated-schools-and-segregated-neighborhoods-a-constitutional-insult/" TargetMode="External"/><Relationship Id="rId177" Type="http://schemas.openxmlformats.org/officeDocument/2006/relationships/hyperlink" Target="http://www.nbcnews.com/news/latino/public-schools-becoming-more-racially-segregated-report-n576121" TargetMode="External"/><Relationship Id="rId4" Type="http://schemas.openxmlformats.org/officeDocument/2006/relationships/settings" Target="settings.xml"/><Relationship Id="rId9" Type="http://schemas.openxmlformats.org/officeDocument/2006/relationships/image" Target="media/image1.png"/><Relationship Id="rId172" Type="http://schemas.openxmlformats.org/officeDocument/2006/relationships/hyperlink" Target="http://blogs.edweek.org/edweek/teacherbeat/study2.pdf" TargetMode="External"/><Relationship Id="rId180" Type="http://schemas.openxmlformats.org/officeDocument/2006/relationships/hyperlink" Target="http://www.erstrategies.org/cms/files/2054-student-based-budgeting-guide.pdf" TargetMode="External"/><Relationship Id="rId13" Type="http://schemas.openxmlformats.org/officeDocument/2006/relationships/hyperlink" Target="https://www.nytimes.com/2017/01/31/education/edlife/colleges-discover-rural-student.html?_r=0" TargetMode="External"/><Relationship Id="rId18" Type="http://schemas.openxmlformats.org/officeDocument/2006/relationships/hyperlink" Target="https://www.dollardays.com/" TargetMode="External"/><Relationship Id="rId39"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109"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34"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50"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55"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76"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97"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104"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120"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25"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41" Type="http://schemas.openxmlformats.org/officeDocument/2006/relationships/hyperlink" Target="http://www2.warwick.ac.uk/fac/soc/ier/publications/2003/wilson_and_briscoe_2003.pdf" TargetMode="External"/><Relationship Id="rId146" Type="http://schemas.openxmlformats.org/officeDocument/2006/relationships/hyperlink" Target="http://ccjef.org/ccjef-v-rell-overview" TargetMode="External"/><Relationship Id="rId167" Type="http://schemas.openxmlformats.org/officeDocument/2006/relationships/hyperlink" Target="http://www.politico.com/story/2014/07/common-core-test-anxiety-108527.html" TargetMode="External"/><Relationship Id="rId7" Type="http://schemas.openxmlformats.org/officeDocument/2006/relationships/endnotes" Target="endnotes.xml"/><Relationship Id="rId71"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92"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162" Type="http://schemas.openxmlformats.org/officeDocument/2006/relationships/hyperlink" Target="http://www.rtinetwork.org/about-us/contributors/fergus-edward" TargetMode="External"/><Relationship Id="rId183" Type="http://schemas.openxmlformats.org/officeDocument/2006/relationships/hyperlink" Target="https://www.cambridge.org/core/services/aop-cambridge-core/content/view/4552066B9CBEF69BB95601C452D7A1EF/S0003055405051890a.pdf/interpose_your_friendly_hand_political_" TargetMode="External"/><Relationship Id="rId2" Type="http://schemas.openxmlformats.org/officeDocument/2006/relationships/numbering" Target="numbering.xml"/><Relationship Id="rId29"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24"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40"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45"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66"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87" Type="http://schemas.openxmlformats.org/officeDocument/2006/relationships/hyperlink" Target="http://knowledgecenter.csg.org/kc/system/files/Leveling_the_Playing_Field_0.pdf" TargetMode="External"/><Relationship Id="rId110"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15"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31"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36"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57" Type="http://schemas.openxmlformats.org/officeDocument/2006/relationships/hyperlink" Target="https://cepa.stanford.edu/sites/default/files/wp15-12v201510.pdf" TargetMode="External"/><Relationship Id="rId178" Type="http://schemas.openxmlformats.org/officeDocument/2006/relationships/hyperlink" Target="http://www.erstrategies.org/library/why_districts_implement_wsf" TargetMode="External"/><Relationship Id="rId61"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82"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52" Type="http://schemas.openxmlformats.org/officeDocument/2006/relationships/hyperlink" Target="http://www.gradnation.org/report/2016-building-grad-nation-data-brief" TargetMode="External"/><Relationship Id="rId173" Type="http://schemas.openxmlformats.org/officeDocument/2006/relationships/hyperlink" Target="http://www.tcrecord.org/Content.asp?ContentId=16721" TargetMode="External"/><Relationship Id="rId19" Type="http://schemas.openxmlformats.org/officeDocument/2006/relationships/hyperlink" Target="https://www.dollardays.com/promo/sweepstakes" TargetMode="External"/><Relationship Id="rId14" Type="http://schemas.openxmlformats.org/officeDocument/2006/relationships/hyperlink" Target="http://www.edweek.org/ew/articles/2017/01/18/how-education-is-failing-rural-america.html?qs=rural+schools" TargetMode="External"/><Relationship Id="rId30"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35"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56"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77"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00"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105"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126"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47" Type="http://schemas.openxmlformats.org/officeDocument/2006/relationships/hyperlink" Target="https://www.washingtonpost.com/people/valerie-strauss/" TargetMode="External"/><Relationship Id="rId168" Type="http://schemas.openxmlformats.org/officeDocument/2006/relationships/hyperlink" Target="http://nypost.com/2013/04/19/test-takers-see-double/" TargetMode="External"/><Relationship Id="rId8" Type="http://schemas.openxmlformats.org/officeDocument/2006/relationships/hyperlink" Target="http://debate.missouristate.edu/" TargetMode="External"/><Relationship Id="rId51"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72"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93"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98"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121"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42" Type="http://schemas.openxmlformats.org/officeDocument/2006/relationships/hyperlink" Target="http://prospect.org/article/opportunity-dodge" TargetMode="External"/><Relationship Id="rId163" Type="http://schemas.openxmlformats.org/officeDocument/2006/relationships/hyperlink" Target="http://www.rtinetwork.org/about-us/advisory-council/nogero-pedro" TargetMode="External"/><Relationship Id="rId184" Type="http://schemas.openxmlformats.org/officeDocument/2006/relationships/header" Target="header1.xml"/><Relationship Id="rId3" Type="http://schemas.openxmlformats.org/officeDocument/2006/relationships/styles" Target="styles.xml"/><Relationship Id="rId25"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46"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67"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16"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37"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58" Type="http://schemas.openxmlformats.org/officeDocument/2006/relationships/hyperlink" Target="http://furmancenter.org/research/iri/essay/in-search-of-integration-beyond-black-white" TargetMode="External"/><Relationship Id="rId20" Type="http://schemas.openxmlformats.org/officeDocument/2006/relationships/hyperlink" Target="http://www.cbsnews.com/news/lessons-to-be-learned-from-a-one-room-schoolhouse/" TargetMode="External"/><Relationship Id="rId41"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62"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83"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88" Type="http://schemas.openxmlformats.org/officeDocument/2006/relationships/hyperlink" Target="http://knowledgecenter.csg.org/kc/system/files/Leveling_the_Playing_Field_0.pdf" TargetMode="External"/><Relationship Id="rId111"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32"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53" Type="http://schemas.openxmlformats.org/officeDocument/2006/relationships/hyperlink" Target="http://nces.ed.gov/programs/coe/indicator_clb.asp" TargetMode="External"/><Relationship Id="rId174" Type="http://schemas.openxmlformats.org/officeDocument/2006/relationships/hyperlink" Target="http://www.takepart.com/article/2016/08/14/teacher-hiring-apps" TargetMode="External"/><Relationship Id="rId179" Type="http://schemas.openxmlformats.org/officeDocument/2006/relationships/hyperlink" Target="http://reason.org/files/weighted_student_formula_overview.pdf" TargetMode="External"/><Relationship Id="rId15" Type="http://schemas.openxmlformats.org/officeDocument/2006/relationships/hyperlink" Target="https://www.usnews.com/news/articles/2016-06-09/technology-is-improving-so-why-is-rural-broadband-access-still-a-problem" TargetMode="External"/><Relationship Id="rId36"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57"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106"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27"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0" Type="http://schemas.openxmlformats.org/officeDocument/2006/relationships/hyperlink" Target="http://www.chalkbeat.org/posts/ny/2014/08/25/with-two-weeks-until-expanded-after-school-launch-de-blasio-emphasizes-the-stakes/" TargetMode="External"/><Relationship Id="rId31"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52"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73"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78"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94"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99"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101" Type="http://schemas.openxmlformats.org/officeDocument/2006/relationships/hyperlink" Target="http://www.lexisnexis.com.proxy.missouristate.edu/lnacui2api/frame.do?reloadEntirePage=true&amp;rand=1338126354869&amp;returnToKey=20_T14795531674&amp;parent=docview&amp;target=results_DocumentContent&amp;tokenKey=rsh-20.826620.3792505439" TargetMode="External"/><Relationship Id="rId122"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143" Type="http://schemas.openxmlformats.org/officeDocument/2006/relationships/hyperlink" Target="http://www.newyorker.com/magazine/2014/03/03/the-mobility-myth" TargetMode="External"/><Relationship Id="rId148" Type="http://schemas.openxmlformats.org/officeDocument/2006/relationships/hyperlink" Target="http://www.shankerinstitute.org/resource/does-money-matter" TargetMode="External"/><Relationship Id="rId164" Type="http://schemas.openxmlformats.org/officeDocument/2006/relationships/hyperlink" Target="https://twitter.com/PhillyEducation/status/477443286785732608" TargetMode="External"/><Relationship Id="rId169" Type="http://schemas.openxmlformats.org/officeDocument/2006/relationships/hyperlink" Target="http://www.portal.state.pa.us/portal/server.pt/gateway/PTARGS_0_123031_1243607_0_0_18/PSSA_Item_Sampler_Math_Grade_3_2009.pdf" TargetMode="External"/><Relationship Id="rId18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2EF17-A722-47CE-BDDF-0566A3BE1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3004</TotalTime>
  <Pages>1</Pages>
  <Words>56921</Words>
  <Characters>324450</Characters>
  <Application>Microsoft Office Word</Application>
  <DocSecurity>0</DocSecurity>
  <Lines>2703</Lines>
  <Paragraphs>761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Chasity Hance</dc:creator>
  <cp:keywords>5.1.1</cp:keywords>
  <dc:description/>
  <cp:lastModifiedBy>debate</cp:lastModifiedBy>
  <cp:revision>5</cp:revision>
  <dcterms:created xsi:type="dcterms:W3CDTF">2017-07-20T02:54:00Z</dcterms:created>
  <dcterms:modified xsi:type="dcterms:W3CDTF">2017-07-22T05:09:00Z</dcterms:modified>
</cp:coreProperties>
</file>