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006" w:rsidRPr="005459BC" w:rsidRDefault="00C56006" w:rsidP="00C56006">
      <w:pPr>
        <w:pStyle w:val="Heading4"/>
        <w:rPr>
          <w:rFonts w:asciiTheme="majorHAnsi" w:hAnsiTheme="majorHAnsi" w:cstheme="majorHAnsi"/>
        </w:rPr>
      </w:pPr>
      <w:r w:rsidRPr="005459BC">
        <w:rPr>
          <w:rFonts w:asciiTheme="majorHAnsi" w:hAnsiTheme="majorHAnsi" w:cstheme="majorHAnsi"/>
        </w:rPr>
        <w:t>Counterplan: The United States federal government should mandate that all primary and secondary schools must ban zero-tolerance policies and school resources officers.</w:t>
      </w:r>
    </w:p>
    <w:p w:rsidR="00C56006" w:rsidRPr="005459BC" w:rsidRDefault="00C56006" w:rsidP="00C56006">
      <w:pPr>
        <w:pStyle w:val="Heading4"/>
        <w:ind w:left="720" w:hanging="720"/>
        <w:rPr>
          <w:rFonts w:asciiTheme="majorHAnsi" w:hAnsiTheme="majorHAnsi" w:cstheme="majorHAnsi"/>
        </w:rPr>
      </w:pPr>
      <w:r w:rsidRPr="005459BC">
        <w:rPr>
          <w:rFonts w:asciiTheme="majorHAnsi" w:hAnsiTheme="majorHAnsi" w:cstheme="majorHAnsi"/>
        </w:rPr>
        <w:t xml:space="preserve">Formula Grants hurt equity- kills the aff. </w:t>
      </w:r>
    </w:p>
    <w:p w:rsidR="00C56006" w:rsidRPr="005459BC" w:rsidRDefault="00C56006" w:rsidP="00C56006">
      <w:pPr>
        <w:pStyle w:val="NormalWeb"/>
        <w:spacing w:before="0" w:beforeAutospacing="0" w:after="0" w:afterAutospacing="0"/>
        <w:rPr>
          <w:rFonts w:asciiTheme="majorHAnsi" w:hAnsiTheme="majorHAnsi" w:cstheme="majorHAnsi"/>
          <w:color w:val="030A13"/>
          <w:sz w:val="16"/>
          <w:szCs w:val="16"/>
          <w:shd w:val="clear" w:color="auto" w:fill="FFFFFF"/>
        </w:rPr>
      </w:pPr>
      <w:r w:rsidRPr="005459BC">
        <w:rPr>
          <w:rFonts w:asciiTheme="majorHAnsi" w:hAnsiTheme="majorHAnsi" w:cstheme="majorHAnsi"/>
          <w:b/>
          <w:bCs/>
          <w:color w:val="030A13"/>
          <w:shd w:val="clear" w:color="auto" w:fill="FFFFFF"/>
        </w:rPr>
        <w:t>Black 10</w:t>
      </w:r>
      <w:r w:rsidRPr="005459BC">
        <w:rPr>
          <w:rFonts w:asciiTheme="majorHAnsi" w:hAnsiTheme="majorHAnsi" w:cstheme="majorHAnsi"/>
          <w:color w:val="030A13"/>
          <w:shd w:val="clear" w:color="auto" w:fill="FFFFFF"/>
        </w:rPr>
        <w:t xml:space="preserve"> </w:t>
      </w:r>
      <w:r w:rsidRPr="005459BC">
        <w:rPr>
          <w:rFonts w:asciiTheme="majorHAnsi" w:hAnsiTheme="majorHAnsi" w:cstheme="majorHAnsi"/>
          <w:color w:val="030A13"/>
          <w:sz w:val="16"/>
          <w:szCs w:val="16"/>
          <w:shd w:val="clear" w:color="auto" w:fill="FFFFFF"/>
        </w:rPr>
        <w:t>(Derek W. Black is an Associate Professor and Director of the Education Rights Center, Howard University School of Law, “THE CONGRESSIONAL FAILURE TO ENFORCE EQUAL PROTECTION THROUGH THE ELEMENTARY AND SECONDARY EDUCATION ACT”,</w:t>
      </w:r>
      <w:hyperlink r:id="rId10" w:history="1">
        <w:r w:rsidRPr="005459BC">
          <w:rPr>
            <w:rStyle w:val="Hyperlink"/>
            <w:rFonts w:asciiTheme="majorHAnsi" w:hAnsiTheme="majorHAnsi" w:cstheme="majorHAnsi"/>
            <w:color w:val="030A13"/>
            <w:sz w:val="16"/>
            <w:szCs w:val="16"/>
            <w:shd w:val="clear" w:color="auto" w:fill="FFFFFF"/>
          </w:rPr>
          <w:t xml:space="preserve"> </w:t>
        </w:r>
        <w:r w:rsidRPr="005459BC">
          <w:rPr>
            <w:rStyle w:val="Hyperlink"/>
            <w:rFonts w:asciiTheme="majorHAnsi" w:hAnsiTheme="majorHAnsi" w:cstheme="majorHAnsi"/>
            <w:color w:val="1155CC"/>
            <w:sz w:val="16"/>
            <w:szCs w:val="16"/>
            <w:shd w:val="clear" w:color="auto" w:fill="FFFFFF"/>
          </w:rPr>
          <w:t>http://www.bu.edu/law/journals-archive/bulr/documents/black.pdf</w:t>
        </w:r>
      </w:hyperlink>
      <w:r w:rsidRPr="005459BC">
        <w:rPr>
          <w:rFonts w:asciiTheme="majorHAnsi" w:hAnsiTheme="majorHAnsi" w:cstheme="majorHAnsi"/>
          <w:color w:val="030A13"/>
          <w:sz w:val="16"/>
          <w:szCs w:val="16"/>
          <w:shd w:val="clear" w:color="auto" w:fill="FFFFFF"/>
        </w:rPr>
        <w:t>, page 5-6, Vol. 90:313, Boston University Law Review, LD)</w:t>
      </w:r>
    </w:p>
    <w:p w:rsidR="00C56006" w:rsidRPr="005459BC" w:rsidRDefault="00C56006" w:rsidP="00C56006">
      <w:pPr>
        <w:rPr>
          <w:rFonts w:asciiTheme="majorHAnsi" w:hAnsiTheme="majorHAnsi" w:cstheme="majorHAnsi"/>
          <w:sz w:val="14"/>
        </w:rPr>
      </w:pPr>
      <w:r w:rsidRPr="005459BC">
        <w:rPr>
          <w:rFonts w:asciiTheme="majorHAnsi" w:hAnsiTheme="majorHAnsi" w:cstheme="majorHAnsi"/>
          <w:sz w:val="14"/>
        </w:rPr>
        <w:t xml:space="preserve">The question of whether Congress has a duty is the more complicated of the two. The Fourteenth Amendment guarantees citizens equal protection of the laws, but it also grants Congress the power to enforce equal protection.21 </w:t>
      </w:r>
      <w:r w:rsidRPr="005459BC">
        <w:rPr>
          <w:rStyle w:val="StyleUnderline"/>
          <w:rFonts w:asciiTheme="majorHAnsi" w:hAnsiTheme="majorHAnsi" w:cstheme="majorHAnsi"/>
        </w:rPr>
        <w:t>This grant of power gives Congress the authority to address school inequalities, but whether this grant of power obligates Congress to address inequalities is less certain.</w:t>
      </w:r>
      <w:r w:rsidRPr="005459BC">
        <w:rPr>
          <w:rFonts w:asciiTheme="majorHAnsi" w:hAnsiTheme="majorHAnsi" w:cstheme="majorHAnsi"/>
          <w:sz w:val="14"/>
        </w:rPr>
        <w:t xml:space="preserve"> Viewed independently, the language of the Fourteenth Amendment suggests that Congress’s enforcement power includes a significant amount of discretion.22 But the basic language and nature of Congress’s Fourteenth Amendment powers are distinct from that of other constitutional powers that are inherently and entirely discretionary.23 These distinctions suggest that Congress’s discretion under the Fourteenth Amendment, unlike other powers, is not unlimited. Further comparison and analysis suggest that Congress is obligated to act in the face of known equal protection violations, but has wide discretion in how it acts. </w:t>
      </w:r>
      <w:r w:rsidRPr="005459BC">
        <w:rPr>
          <w:rStyle w:val="StyleUnderline"/>
          <w:rFonts w:asciiTheme="majorHAnsi" w:hAnsiTheme="majorHAnsi" w:cstheme="majorHAnsi"/>
        </w:rPr>
        <w:t xml:space="preserve">Yet even if Congress has no obligation to act, reason dictates that any action that Congress voluntarily takes must be consistent with the Amendment’s equal protection guarantee. Since Congress, in enacting Title I, has already entered the field of education, identifying a preexisting duty to remedy inequality becomes less important. Congress now must ensure that Title I furthers, rather than undermines, equal protection. As currently enacted, </w:t>
      </w:r>
      <w:r w:rsidRPr="005459BC">
        <w:rPr>
          <w:rStyle w:val="StyleUnderline"/>
          <w:rFonts w:asciiTheme="majorHAnsi" w:hAnsiTheme="majorHAnsi" w:cstheme="majorHAnsi"/>
          <w:highlight w:val="yellow"/>
        </w:rPr>
        <w:t>Title I fails</w:t>
      </w:r>
      <w:r w:rsidRPr="005459BC">
        <w:rPr>
          <w:rStyle w:val="StyleUnderline"/>
          <w:rFonts w:asciiTheme="majorHAnsi" w:hAnsiTheme="majorHAnsi" w:cstheme="majorHAnsi"/>
        </w:rPr>
        <w:t xml:space="preserve"> to satisfy this requirement. Even worse, </w:t>
      </w:r>
      <w:r w:rsidRPr="005459BC">
        <w:rPr>
          <w:rStyle w:val="StyleUnderline"/>
          <w:rFonts w:asciiTheme="majorHAnsi" w:hAnsiTheme="majorHAnsi" w:cstheme="majorHAnsi"/>
          <w:highlight w:val="yellow"/>
        </w:rPr>
        <w:t>Title I</w:t>
      </w:r>
      <w:r w:rsidRPr="005459BC">
        <w:rPr>
          <w:rStyle w:val="StyleUnderline"/>
          <w:rFonts w:asciiTheme="majorHAnsi" w:hAnsiTheme="majorHAnsi" w:cstheme="majorHAnsi"/>
        </w:rPr>
        <w:t xml:space="preserve"> actually sanctions, undermines, and </w:t>
      </w:r>
      <w:r w:rsidRPr="005459BC">
        <w:rPr>
          <w:rStyle w:val="StyleUnderline"/>
          <w:rFonts w:asciiTheme="majorHAnsi" w:hAnsiTheme="majorHAnsi" w:cstheme="majorHAnsi"/>
          <w:highlight w:val="yellow"/>
        </w:rPr>
        <w:t>exacerbates educational inequalities</w:t>
      </w:r>
      <w:r w:rsidRPr="005459BC">
        <w:rPr>
          <w:rStyle w:val="StyleUnderline"/>
          <w:rFonts w:asciiTheme="majorHAnsi" w:hAnsiTheme="majorHAnsi" w:cstheme="majorHAnsi"/>
        </w:rPr>
        <w:t xml:space="preserve"> in several respects. First, </w:t>
      </w:r>
      <w:r w:rsidRPr="005459BC">
        <w:rPr>
          <w:rStyle w:val="StyleUnderline"/>
          <w:rFonts w:asciiTheme="majorHAnsi" w:hAnsiTheme="majorHAnsi" w:cstheme="majorHAnsi"/>
          <w:highlight w:val="yellow"/>
        </w:rPr>
        <w:t>the Title I funding formulas rely on irrational factors</w:t>
      </w:r>
      <w:r w:rsidRPr="005459BC">
        <w:rPr>
          <w:rStyle w:val="StyleUnderline"/>
          <w:rFonts w:asciiTheme="majorHAnsi" w:hAnsiTheme="majorHAnsi" w:cstheme="majorHAnsi"/>
        </w:rPr>
        <w:t xml:space="preserve"> to distribute funds. As a result, they randomly and disproportionately drive resources to some school districts and deprive other districts, which undermines both equity and the goal of meeting student needs.24</w:t>
      </w:r>
      <w:r w:rsidRPr="005459BC">
        <w:rPr>
          <w:rFonts w:asciiTheme="majorHAnsi" w:hAnsiTheme="majorHAnsi" w:cstheme="majorHAnsi"/>
          <w:sz w:val="14"/>
        </w:rPr>
        <w:t xml:space="preserve"> For instance, </w:t>
      </w:r>
      <w:r w:rsidRPr="005459BC">
        <w:rPr>
          <w:rStyle w:val="StyleUnderline"/>
          <w:rFonts w:asciiTheme="majorHAnsi" w:hAnsiTheme="majorHAnsi" w:cstheme="majorHAnsi"/>
          <w:highlight w:val="yellow"/>
        </w:rPr>
        <w:t>the formulas guarantee a certain level of funding to small states regardless of the number of poor students who live there</w:t>
      </w:r>
      <w:r w:rsidRPr="005459BC">
        <w:rPr>
          <w:rFonts w:asciiTheme="majorHAnsi" w:hAnsiTheme="majorHAnsi" w:cstheme="majorHAnsi"/>
          <w:sz w:val="14"/>
        </w:rPr>
        <w:t>.25 Because these small states tend to have smaller percentages of poor students, they receive more Title I funds per pupil than many other states with higher levels of poverty.26 The formulas also increase the funding per pupil as the size of the district grows, advantaging large school districts over small districts.27 However, the size of a school district does not correlate with geographic costs or the percentage of poor students therein.28 In addition, although the formulas exponentially increase the Title I funds per pupil as the percentage of poor students in a school district approaches thirty, the formulas stop exponentially increasing funds beyond that point.29 Yet student need continues to increase, if not skyrocket, as the percentage of poor students rises above thirty percent.30 Finally, the formulas allot money based on each state’s per-pupil expenditure on education.31 As a result, the richest states receive the most Title I dollars and the poorest states receive the fewes</w:t>
      </w:r>
      <w:r w:rsidRPr="005459BC">
        <w:rPr>
          <w:rStyle w:val="StyleUnderline"/>
          <w:rFonts w:asciiTheme="majorHAnsi" w:hAnsiTheme="majorHAnsi" w:cstheme="majorHAnsi"/>
        </w:rPr>
        <w:t>t. In all fairness, richer states generally have higher locality costs as well, but these states do not uniformly have significant levels of poor students whereas poor states more often do.3</w:t>
      </w:r>
      <w:r w:rsidRPr="005459BC">
        <w:rPr>
          <w:rFonts w:asciiTheme="majorHAnsi" w:hAnsiTheme="majorHAnsi" w:cstheme="majorHAnsi"/>
          <w:sz w:val="14"/>
        </w:rPr>
        <w:t xml:space="preserve">2 In </w:t>
      </w:r>
      <w:r w:rsidRPr="005459BC">
        <w:rPr>
          <w:rStyle w:val="StyleUnderline"/>
          <w:rFonts w:asciiTheme="majorHAnsi" w:hAnsiTheme="majorHAnsi" w:cstheme="majorHAnsi"/>
        </w:rPr>
        <w:t xml:space="preserve">short, these </w:t>
      </w:r>
      <w:r w:rsidRPr="005459BC">
        <w:rPr>
          <w:rStyle w:val="StyleUnderline"/>
          <w:rFonts w:asciiTheme="majorHAnsi" w:hAnsiTheme="majorHAnsi" w:cstheme="majorHAnsi"/>
          <w:highlight w:val="yellow"/>
        </w:rPr>
        <w:t>funding formula flaws provide fewer funds to the schools and students who need the</w:t>
      </w:r>
      <w:r w:rsidRPr="005459BC">
        <w:rPr>
          <w:rStyle w:val="StyleUnderline"/>
          <w:rFonts w:asciiTheme="majorHAnsi" w:hAnsiTheme="majorHAnsi" w:cstheme="majorHAnsi"/>
        </w:rPr>
        <w:t xml:space="preserve"> funds </w:t>
      </w:r>
      <w:r w:rsidRPr="005459BC">
        <w:rPr>
          <w:rStyle w:val="StyleUnderline"/>
          <w:rFonts w:asciiTheme="majorHAnsi" w:hAnsiTheme="majorHAnsi" w:cstheme="majorHAnsi"/>
          <w:highlight w:val="yellow"/>
        </w:rPr>
        <w:t>most, forcing them to make their</w:t>
      </w:r>
      <w:r w:rsidRPr="005459BC">
        <w:rPr>
          <w:rStyle w:val="StyleUnderline"/>
          <w:rFonts w:asciiTheme="majorHAnsi" w:hAnsiTheme="majorHAnsi" w:cstheme="majorHAnsi"/>
        </w:rPr>
        <w:t xml:space="preserve"> Title I </w:t>
      </w:r>
      <w:r w:rsidRPr="005459BC">
        <w:rPr>
          <w:rStyle w:val="StyleUnderline"/>
          <w:rFonts w:asciiTheme="majorHAnsi" w:hAnsiTheme="majorHAnsi" w:cstheme="majorHAnsi"/>
          <w:highlight w:val="yellow"/>
        </w:rPr>
        <w:t>dollars stretch further</w:t>
      </w:r>
      <w:r w:rsidRPr="005459BC">
        <w:rPr>
          <w:rStyle w:val="StyleUnderline"/>
          <w:rFonts w:asciiTheme="majorHAnsi" w:hAnsiTheme="majorHAnsi" w:cstheme="majorHAnsi"/>
        </w:rPr>
        <w:t xml:space="preserve"> than other schools. In this respect, rather than narrowing inequities, Title I expands them. </w:t>
      </w:r>
      <w:r w:rsidRPr="005459BC">
        <w:rPr>
          <w:rFonts w:asciiTheme="majorHAnsi" w:hAnsiTheme="majorHAnsi" w:cstheme="majorHAnsi"/>
          <w:sz w:val="14"/>
        </w:rPr>
        <w:t>I</w:t>
      </w:r>
      <w:r w:rsidRPr="005459BC">
        <w:rPr>
          <w:rStyle w:val="StyleUnderline"/>
          <w:rFonts w:asciiTheme="majorHAnsi" w:hAnsiTheme="majorHAnsi" w:cstheme="majorHAnsi"/>
        </w:rPr>
        <w:t>t</w:t>
      </w:r>
      <w:r w:rsidRPr="005459BC">
        <w:rPr>
          <w:rFonts w:asciiTheme="majorHAnsi" w:hAnsiTheme="majorHAnsi" w:cstheme="majorHAnsi"/>
          <w:sz w:val="14"/>
        </w:rPr>
        <w:t xml:space="preserve"> takes money and resources that poor students and schools need and delivers them elsewhere.</w:t>
      </w:r>
    </w:p>
    <w:p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5600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37D0"/>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1818"/>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C94"/>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148"/>
    <w:rsid w:val="00607D6C"/>
    <w:rsid w:val="0061383D"/>
    <w:rsid w:val="00614D69"/>
    <w:rsid w:val="00617030"/>
    <w:rsid w:val="00621301"/>
    <w:rsid w:val="0062173F"/>
    <w:rsid w:val="006235FB"/>
    <w:rsid w:val="00626A15"/>
    <w:rsid w:val="006379E9"/>
    <w:rsid w:val="006438CB"/>
    <w:rsid w:val="006529B9"/>
    <w:rsid w:val="00653827"/>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5C7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1457"/>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D7836"/>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0F8E"/>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494C"/>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006"/>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6E5C"/>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09A"/>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424"/>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5600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C560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C56006"/>
    <w:pPr>
      <w:keepNext/>
      <w:keepLines/>
      <w:pageBreakBefore/>
      <w:spacing w:before="40" w:after="0"/>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C56006"/>
    <w:pPr>
      <w:keepNext/>
      <w:keepLines/>
      <w:pageBreakBefore/>
      <w:spacing w:before="40" w:after="0"/>
      <w:jc w:val="center"/>
      <w:outlineLvl w:val="2"/>
    </w:pPr>
    <w:rPr>
      <w:rFonts w:ascii="Times New Roman" w:eastAsiaTheme="majorEastAsia" w:hAnsi="Times New Roman" w:cstheme="majorBidi"/>
      <w:b/>
      <w:bCs/>
      <w:sz w:val="32"/>
      <w:szCs w:val="32"/>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11"/>
    <w:basedOn w:val="Normal"/>
    <w:next w:val="Normal"/>
    <w:link w:val="Heading4Char"/>
    <w:uiPriority w:val="3"/>
    <w:unhideWhenUsed/>
    <w:qFormat/>
    <w:rsid w:val="00C56006"/>
    <w:pPr>
      <w:keepNext/>
      <w:keepLines/>
      <w:spacing w:before="40" w:after="0"/>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rsid w:val="00C560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006"/>
  </w:style>
  <w:style w:type="character" w:customStyle="1" w:styleId="Heading1Char">
    <w:name w:val="Heading 1 Char"/>
    <w:aliases w:val="Pocket Char"/>
    <w:basedOn w:val="DefaultParagraphFont"/>
    <w:link w:val="Heading1"/>
    <w:uiPriority w:val="9"/>
    <w:rsid w:val="00C56006"/>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C5600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56006"/>
    <w:rPr>
      <w:rFonts w:ascii="Times New Roman" w:eastAsiaTheme="majorEastAsia" w:hAnsi="Times New Roman" w:cstheme="majorBidi"/>
      <w:b/>
      <w:bCs/>
      <w:sz w:val="32"/>
      <w:szCs w:val="32"/>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C56006"/>
    <w:rPr>
      <w:rFonts w:ascii="Times New Roman" w:eastAsiaTheme="majorEastAsia" w:hAnsi="Times New Roman" w:cstheme="majorBidi"/>
      <w:b/>
      <w:bCs/>
      <w:sz w:val="26"/>
      <w:szCs w:val="26"/>
    </w:rPr>
  </w:style>
  <w:style w:type="character" w:customStyle="1" w:styleId="Style13ptBold">
    <w:name w:val="Style 13 pt Bold"/>
    <w:aliases w:val="Cite"/>
    <w:basedOn w:val="DefaultParagraphFont"/>
    <w:uiPriority w:val="1"/>
    <w:qFormat/>
    <w:rsid w:val="00C56006"/>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C56006"/>
    <w:rPr>
      <w:b/>
      <w:sz w:val="22"/>
      <w:u w:val="single"/>
    </w:rPr>
  </w:style>
  <w:style w:type="character" w:styleId="Emphasis">
    <w:name w:val="Emphasis"/>
    <w:basedOn w:val="DefaultParagraphFont"/>
    <w:uiPriority w:val="20"/>
    <w:qFormat/>
    <w:rsid w:val="00C56006"/>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C5600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uiPriority w:val="99"/>
    <w:unhideWhenUsed/>
    <w:rsid w:val="00C56006"/>
    <w:rPr>
      <w:color w:val="auto"/>
      <w:u w:val="none"/>
    </w:rPr>
  </w:style>
  <w:style w:type="paragraph" w:styleId="DocumentMap">
    <w:name w:val="Document Map"/>
    <w:basedOn w:val="Normal"/>
    <w:link w:val="DocumentMapChar"/>
    <w:uiPriority w:val="99"/>
    <w:semiHidden/>
    <w:unhideWhenUsed/>
    <w:rsid w:val="00C56006"/>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C56006"/>
    <w:rPr>
      <w:rFonts w:ascii="Lucida Grande" w:hAnsi="Lucida Grande" w:cs="Lucida Grande"/>
    </w:rPr>
  </w:style>
  <w:style w:type="paragraph" w:styleId="NormalWeb">
    <w:name w:val="Normal (Web)"/>
    <w:basedOn w:val="Normal"/>
    <w:uiPriority w:val="99"/>
    <w:unhideWhenUsed/>
    <w:rsid w:val="00C56006"/>
    <w:pPr>
      <w:spacing w:before="100" w:beforeAutospacing="1" w:after="100" w:afterAutospacing="1" w:line="240" w:lineRule="auto"/>
    </w:pPr>
    <w:rPr>
      <w:rFonts w:ascii="Times" w:eastAsiaTheme="minorEastAsia"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5600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C560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C56006"/>
    <w:pPr>
      <w:keepNext/>
      <w:keepLines/>
      <w:pageBreakBefore/>
      <w:spacing w:before="40" w:after="0"/>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C56006"/>
    <w:pPr>
      <w:keepNext/>
      <w:keepLines/>
      <w:pageBreakBefore/>
      <w:spacing w:before="40" w:after="0"/>
      <w:jc w:val="center"/>
      <w:outlineLvl w:val="2"/>
    </w:pPr>
    <w:rPr>
      <w:rFonts w:ascii="Times New Roman" w:eastAsiaTheme="majorEastAsia" w:hAnsi="Times New Roman" w:cstheme="majorBidi"/>
      <w:b/>
      <w:bCs/>
      <w:sz w:val="32"/>
      <w:szCs w:val="32"/>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11"/>
    <w:basedOn w:val="Normal"/>
    <w:next w:val="Normal"/>
    <w:link w:val="Heading4Char"/>
    <w:uiPriority w:val="3"/>
    <w:unhideWhenUsed/>
    <w:qFormat/>
    <w:rsid w:val="00C56006"/>
    <w:pPr>
      <w:keepNext/>
      <w:keepLines/>
      <w:spacing w:before="40" w:after="0"/>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rsid w:val="00C560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006"/>
  </w:style>
  <w:style w:type="character" w:customStyle="1" w:styleId="Heading1Char">
    <w:name w:val="Heading 1 Char"/>
    <w:aliases w:val="Pocket Char"/>
    <w:basedOn w:val="DefaultParagraphFont"/>
    <w:link w:val="Heading1"/>
    <w:uiPriority w:val="9"/>
    <w:rsid w:val="00C56006"/>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C5600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56006"/>
    <w:rPr>
      <w:rFonts w:ascii="Times New Roman" w:eastAsiaTheme="majorEastAsia" w:hAnsi="Times New Roman" w:cstheme="majorBidi"/>
      <w:b/>
      <w:bCs/>
      <w:sz w:val="32"/>
      <w:szCs w:val="32"/>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C56006"/>
    <w:rPr>
      <w:rFonts w:ascii="Times New Roman" w:eastAsiaTheme="majorEastAsia" w:hAnsi="Times New Roman" w:cstheme="majorBidi"/>
      <w:b/>
      <w:bCs/>
      <w:sz w:val="26"/>
      <w:szCs w:val="26"/>
    </w:rPr>
  </w:style>
  <w:style w:type="character" w:customStyle="1" w:styleId="Style13ptBold">
    <w:name w:val="Style 13 pt Bold"/>
    <w:aliases w:val="Cite"/>
    <w:basedOn w:val="DefaultParagraphFont"/>
    <w:uiPriority w:val="1"/>
    <w:qFormat/>
    <w:rsid w:val="00C56006"/>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C56006"/>
    <w:rPr>
      <w:b/>
      <w:sz w:val="22"/>
      <w:u w:val="single"/>
    </w:rPr>
  </w:style>
  <w:style w:type="character" w:styleId="Emphasis">
    <w:name w:val="Emphasis"/>
    <w:basedOn w:val="DefaultParagraphFont"/>
    <w:uiPriority w:val="20"/>
    <w:qFormat/>
    <w:rsid w:val="00C56006"/>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C5600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uiPriority w:val="99"/>
    <w:unhideWhenUsed/>
    <w:rsid w:val="00C56006"/>
    <w:rPr>
      <w:color w:val="auto"/>
      <w:u w:val="none"/>
    </w:rPr>
  </w:style>
  <w:style w:type="paragraph" w:styleId="DocumentMap">
    <w:name w:val="Document Map"/>
    <w:basedOn w:val="Normal"/>
    <w:link w:val="DocumentMapChar"/>
    <w:uiPriority w:val="99"/>
    <w:semiHidden/>
    <w:unhideWhenUsed/>
    <w:rsid w:val="00C56006"/>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C56006"/>
    <w:rPr>
      <w:rFonts w:ascii="Lucida Grande" w:hAnsi="Lucida Grande" w:cs="Lucida Grande"/>
    </w:rPr>
  </w:style>
  <w:style w:type="paragraph" w:styleId="NormalWeb">
    <w:name w:val="Normal (Web)"/>
    <w:basedOn w:val="Normal"/>
    <w:uiPriority w:val="99"/>
    <w:unhideWhenUsed/>
    <w:rsid w:val="00C56006"/>
    <w:pPr>
      <w:spacing w:before="100" w:beforeAutospacing="1" w:after="100" w:afterAutospacing="1" w:line="240" w:lineRule="auto"/>
    </w:pPr>
    <w:rPr>
      <w:rFonts w:ascii="Times" w:eastAsiaTheme="minorEastAsia"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9203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bu.edu/law/journals-archive/bulr/documents/blac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niellu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2D0F8C-4CA4-0D4F-A2F5-8C163394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632</Words>
  <Characters>3606</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Daniel Luo</dc:creator>
  <cp:keywords>5.2</cp:keywords>
  <dc:description/>
  <cp:lastModifiedBy>Daniel Luo</cp:lastModifiedBy>
  <cp:revision>1</cp:revision>
  <dcterms:created xsi:type="dcterms:W3CDTF">2017-07-12T02:15:00Z</dcterms:created>
  <dcterms:modified xsi:type="dcterms:W3CDTF">2017-07-12T02:15:00Z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