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004E4" w:rsidP="00B66D32">
      <w:pPr>
        <w:pStyle w:val="Heading1"/>
        <w:rPr>
          <w:rFonts w:cs="Times New Roman"/>
        </w:rPr>
      </w:pPr>
      <w:r>
        <w:rPr>
          <w:rFonts w:cs="Times New Roman"/>
        </w:rPr>
        <w:t>Secularism K- UTNIF 2017</w:t>
      </w:r>
    </w:p>
    <w:p w:rsidR="005004E4" w:rsidRDefault="005004E4" w:rsidP="005004E4">
      <w:r>
        <w:t>Brought to you by:</w:t>
      </w:r>
    </w:p>
    <w:p w:rsidR="005004E4" w:rsidRDefault="005004E4" w:rsidP="005004E4">
      <w:r>
        <w:t xml:space="preserve">Bobbio, Khalid, AJ, Alejandro, Bellah, Andrew, Austin, Ben, </w:t>
      </w:r>
      <w:r w:rsidRPr="005004E4">
        <w:t>Caillou Caliente</w:t>
      </w:r>
      <w:r>
        <w:t>, David, Emma, Gavin, Ian, Isaac, Jadyn, Jamie, Jason, Joe, Nivedh, Rahul, Remi, Samuel, Stephen</w:t>
      </w:r>
    </w:p>
    <w:p w:rsidR="005004E4" w:rsidRDefault="005004E4" w:rsidP="005004E4"/>
    <w:p w:rsidR="005004E4" w:rsidRPr="005004E4" w:rsidRDefault="005004E4" w:rsidP="005004E4">
      <w:bookmarkStart w:id="0" w:name="_GoBack"/>
      <w:bookmarkEnd w:id="0"/>
    </w:p>
    <w:p w:rsidR="00FE3035" w:rsidRPr="0038065B" w:rsidRDefault="00FE3035" w:rsidP="00FE3035">
      <w:pPr>
        <w:pStyle w:val="Heading1"/>
        <w:rPr>
          <w:rFonts w:cs="Times New Roman"/>
        </w:rPr>
      </w:pPr>
      <w:r w:rsidRPr="0038065B">
        <w:rPr>
          <w:rFonts w:cs="Times New Roman"/>
        </w:rPr>
        <w:t>1nc Shells</w:t>
      </w:r>
    </w:p>
    <w:p w:rsidR="001E3B48" w:rsidRPr="0038065B" w:rsidRDefault="001E3B48" w:rsidP="001E3B48">
      <w:pPr>
        <w:pStyle w:val="Heading3"/>
        <w:rPr>
          <w:rFonts w:cs="Times New Roman"/>
        </w:rPr>
      </w:pPr>
      <w:r w:rsidRPr="0038065B">
        <w:rPr>
          <w:rFonts w:cs="Times New Roman"/>
        </w:rPr>
        <w:t>1NC</w:t>
      </w:r>
      <w:r w:rsidR="005004E4">
        <w:rPr>
          <w:rFonts w:cs="Times New Roman"/>
        </w:rPr>
        <w:t>-SP1</w:t>
      </w:r>
      <w:r w:rsidRPr="0038065B">
        <w:rPr>
          <w:rFonts w:cs="Times New Roman"/>
        </w:rPr>
        <w:t xml:space="preserve"> </w:t>
      </w:r>
    </w:p>
    <w:p w:rsidR="00166BB1" w:rsidRPr="0038065B" w:rsidRDefault="00166BB1" w:rsidP="00166BB1">
      <w:pPr>
        <w:pStyle w:val="Heading4"/>
        <w:rPr>
          <w:rFonts w:cs="Times New Roman"/>
        </w:rPr>
      </w:pPr>
      <w:r w:rsidRPr="0038065B">
        <w:rPr>
          <w:rFonts w:cs="Times New Roman"/>
        </w:rPr>
        <w:t xml:space="preserve">Religion and schooling are inseperable—the secular society privatizes the sacred in attempts to naturalize itself and instrumentalize education destroying all transcendent value—Metaphysics is a prior question to education </w:t>
      </w:r>
    </w:p>
    <w:p w:rsidR="00166BB1" w:rsidRPr="0038065B" w:rsidRDefault="00166BB1" w:rsidP="00166BB1">
      <w:pPr>
        <w:rPr>
          <w:rFonts w:cs="Times New Roman"/>
        </w:rPr>
      </w:pPr>
      <w:r w:rsidRPr="0038065B">
        <w:rPr>
          <w:rStyle w:val="Style13ptBold"/>
          <w:rFonts w:cs="Times New Roman"/>
        </w:rPr>
        <w:t>Postman ‘95</w:t>
      </w:r>
      <w:r w:rsidRPr="0038065B">
        <w:rPr>
          <w:rFonts w:cs="Times New Roman"/>
        </w:rPr>
        <w:t xml:space="preserve"> (Neil Postman, University Professor and Chair of the Department of Culture and Communication at New York University, “The End of Education”)</w:t>
      </w:r>
    </w:p>
    <w:p w:rsidR="00166BB1" w:rsidRPr="0038065B" w:rsidRDefault="00166BB1" w:rsidP="00166BB1">
      <w:pPr>
        <w:rPr>
          <w:rFonts w:cs="Times New Roman"/>
          <w:sz w:val="16"/>
          <w:szCs w:val="16"/>
        </w:rPr>
      </w:pPr>
      <w:r w:rsidRPr="0038065B">
        <w:rPr>
          <w:rFonts w:cs="Times New Roman"/>
          <w:sz w:val="16"/>
          <w:szCs w:val="16"/>
        </w:rPr>
        <w:t xml:space="preserve">The answer that comes most readily and nastily to mind is that the majority of educators have ignored the question altogether. </w:t>
      </w:r>
      <w:r w:rsidRPr="0038065B">
        <w:rPr>
          <w:rStyle w:val="StyleUnderline"/>
          <w:rFonts w:cs="Times New Roman"/>
        </w:rPr>
        <w:t xml:space="preserve">Many have focused their attention on the engineering of learning, their journals being filled with accounts of research </w:t>
      </w:r>
      <w:r w:rsidRPr="0038065B">
        <w:rPr>
          <w:rFonts w:cs="Times New Roman"/>
          <w:sz w:val="16"/>
          <w:szCs w:val="16"/>
        </w:rPr>
        <w:t xml:space="preserve">that show this way or that to be better for teaching reading, mathematics, or social studies. </w:t>
      </w:r>
      <w:r w:rsidRPr="0038065B">
        <w:rPr>
          <w:rStyle w:val="StyleUnderline"/>
          <w:rFonts w:cs="Times New Roman"/>
        </w:rPr>
        <w:t>The evidence for the superiority of one method over another is usually given in the language of statistics, which, in spite of its abstract nature, is strangely referred to as "hard evidence." This gives the profession a sense of making progress, and sometimes delusions of grandeur</w:t>
      </w:r>
      <w:r w:rsidRPr="0038065B">
        <w:rPr>
          <w:rFonts w:cs="Times New Roman"/>
          <w:sz w:val="16"/>
          <w:szCs w:val="16"/>
        </w:rPr>
        <w:t>.</w:t>
      </w:r>
      <w:r w:rsidRPr="0038065B">
        <w:rPr>
          <w:rFonts w:cs="Times New Roman"/>
          <w:u w:val="single"/>
        </w:rPr>
        <w:t xml:space="preserve"> </w:t>
      </w:r>
      <w:r w:rsidRPr="0038065B">
        <w:rPr>
          <w:rFonts w:cs="Times New Roman"/>
          <w:sz w:val="16"/>
          <w:szCs w:val="16"/>
        </w:rPr>
        <w:t xml:space="preserve">I recently read an article in The American Educator in which the author claims that teaching methods based on research in cognitive science are "the educational equivalents of polio vaccine and penicillin."2 From what diseases cognitive science will protect our students is not entirely clear. But in fact, it does not matter. </w:t>
      </w:r>
      <w:r w:rsidRPr="0038065B">
        <w:rPr>
          <w:rStyle w:val="StyleUnderline"/>
          <w:rFonts w:cs="Times New Roman"/>
        </w:rPr>
        <w:t>The educational landscape is flooded with similar claims of the miracles that will flow from computer science, school choice, teacher accountability, national standards of student assessment, and whole-language learning</w:t>
      </w:r>
      <w:r w:rsidRPr="0038065B">
        <w:rPr>
          <w:rFonts w:cs="Times New Roman"/>
          <w:u w:val="single"/>
        </w:rPr>
        <w:t>. Why not cognitive science</w:t>
      </w:r>
      <w:r w:rsidRPr="0038065B">
        <w:rPr>
          <w:rFonts w:cs="Times New Roman"/>
          <w:sz w:val="16"/>
          <w:szCs w:val="16"/>
        </w:rPr>
        <w:t xml:space="preserve">, as well? </w:t>
      </w:r>
      <w:r w:rsidRPr="0038065B">
        <w:rPr>
          <w:rStyle w:val="StyleUnderline"/>
          <w:rFonts w:cs="Times New Roman"/>
        </w:rPr>
        <w:t>There was a time when educators became famous for providing reasons for learning; now they become famous for inventing a method</w:t>
      </w:r>
      <w:r w:rsidRPr="0038065B">
        <w:rPr>
          <w:rFonts w:cs="Times New Roman"/>
          <w:u w:val="single"/>
        </w:rPr>
        <w:t>.</w:t>
      </w:r>
      <w:r w:rsidRPr="0038065B">
        <w:rPr>
          <w:rFonts w:cs="Times New Roman"/>
          <w:sz w:val="16"/>
          <w:szCs w:val="16"/>
        </w:rPr>
        <w:t xml:space="preserve"> There are, of course, many things wrong with all of this, not least that i</w:t>
      </w:r>
      <w:r w:rsidRPr="0038065B">
        <w:rPr>
          <w:rStyle w:val="StyleUnderline"/>
          <w:rFonts w:cs="Times New Roman"/>
        </w:rPr>
        <w:t>t diverts attention from</w:t>
      </w:r>
      <w:r w:rsidRPr="0038065B">
        <w:rPr>
          <w:rFonts w:cs="Times New Roman"/>
          <w:sz w:val="16"/>
          <w:szCs w:val="16"/>
        </w:rPr>
        <w:t xml:space="preserve"> important matters—for example, </w:t>
      </w:r>
      <w:r w:rsidRPr="0038065B">
        <w:rPr>
          <w:rStyle w:val="StyleUnderline"/>
          <w:rFonts w:cs="Times New Roman"/>
        </w:rPr>
        <w:t xml:space="preserve">the fundamental simplicity of teaching and learning when both teacher and student share a reason </w:t>
      </w:r>
      <w:r w:rsidRPr="0038065B">
        <w:rPr>
          <w:rFonts w:cs="Times New Roman"/>
          <w:sz w:val="16"/>
          <w:szCs w:val="16"/>
        </w:rPr>
        <w:t>for the enterprise. As Theodore Roszak has written;</w:t>
      </w:r>
      <w:r w:rsidRPr="0038065B">
        <w:rPr>
          <w:rFonts w:cs="Times New Roman"/>
          <w:u w:val="single"/>
        </w:rPr>
        <w:t xml:space="preserve"> "</w:t>
      </w:r>
      <w:r w:rsidRPr="0038065B">
        <w:rPr>
          <w:rStyle w:val="StyleUnderline"/>
          <w:rFonts w:cs="Times New Roman"/>
        </w:rPr>
        <w:t>Too much apparatus, like too much bureaucracy, only inhibits the natural flow [of teaching and learning]. Free human dialogue, wandering wherever the agility of the mind allows, lies at the heart of education. If teachers do not have the time, the incentive, or the wit to provide that; if students are too demoralized, bored or distracted to muster the attention</w:t>
      </w:r>
      <w:r w:rsidRPr="0038065B">
        <w:rPr>
          <w:rFonts w:cs="Times New Roman"/>
          <w:sz w:val="16"/>
          <w:szCs w:val="16"/>
        </w:rPr>
        <w:t xml:space="preserve"> their teachers need of them, </w:t>
      </w:r>
      <w:r w:rsidRPr="0038065B">
        <w:rPr>
          <w:rStyle w:val="StyleUnderline"/>
          <w:rFonts w:cs="Times New Roman"/>
        </w:rPr>
        <w:t>then that is the educational problem which has to be solved— and solved from inside the experience of the teachers and the students</w:t>
      </w:r>
      <w:r w:rsidRPr="0038065B">
        <w:rPr>
          <w:rFonts w:cs="Times New Roman"/>
          <w:sz w:val="16"/>
          <w:szCs w:val="16"/>
        </w:rPr>
        <w:t>."'</w:t>
      </w:r>
      <w:r w:rsidRPr="0038065B">
        <w:rPr>
          <w:rStyle w:val="StyleUnderline"/>
          <w:rFonts w:cs="Times New Roman"/>
        </w:rPr>
        <w:t>That problem</w:t>
      </w:r>
      <w:r w:rsidRPr="0038065B">
        <w:rPr>
          <w:rFonts w:cs="Times New Roman"/>
          <w:sz w:val="16"/>
          <w:szCs w:val="16"/>
        </w:rPr>
        <w:t xml:space="preserve">, as I have been saying, </w:t>
      </w:r>
      <w:r w:rsidRPr="0038065B">
        <w:rPr>
          <w:rStyle w:val="StyleUnderline"/>
          <w:rFonts w:cs="Times New Roman"/>
        </w:rPr>
        <w:t>is metaphysical in nature, not technical</w:t>
      </w:r>
      <w:r w:rsidRPr="0038065B">
        <w:rPr>
          <w:rFonts w:cs="Times New Roman"/>
          <w:sz w:val="16"/>
          <w:szCs w:val="16"/>
        </w:rPr>
        <w:t xml:space="preserve">. And it is sad that so many of our best minds in education do not acknowledge this. But, of course, some do, and it is neither fair nor accurate to say that educators have been entirely indifferent to the metaphysics of schooling. </w:t>
      </w:r>
      <w:r w:rsidRPr="0038065B">
        <w:rPr>
          <w:rStyle w:val="StyleUnderline"/>
          <w:rFonts w:cs="Times New Roman"/>
        </w:rPr>
        <w:t>The truth is that school cannot exist without some reason for its being, and in fact there are several gods our students are presently asked to serve.</w:t>
      </w:r>
      <w:r w:rsidRPr="0038065B">
        <w:rPr>
          <w:rFonts w:cs="Times New Roman"/>
          <w:sz w:val="16"/>
          <w:szCs w:val="16"/>
        </w:rPr>
        <w:t xml:space="preserve"> It will take the rest of this chapter and all of the next for me to describe them and to show why each is incapable of sustaining, with richness, seriousness, and durability, the idea of a public school.As it happens, </w:t>
      </w:r>
      <w:r w:rsidRPr="0038065B">
        <w:rPr>
          <w:rStyle w:val="StyleUnderline"/>
          <w:rFonts w:cs="Times New Roman"/>
        </w:rPr>
        <w:t>the first narrative consists of such an uninspiring set of assumptions that it is hardly noticed as a narrative at all.</w:t>
      </w:r>
      <w:r w:rsidRPr="0038065B">
        <w:rPr>
          <w:rFonts w:cs="Times New Roman"/>
          <w:sz w:val="16"/>
          <w:szCs w:val="16"/>
        </w:rPr>
        <w:t xml:space="preserve"> But we may count it as one, largely </w:t>
      </w:r>
      <w:r w:rsidRPr="0038065B">
        <w:rPr>
          <w:rStyle w:val="StyleUnderline"/>
          <w:rFonts w:cs="Times New Roman"/>
        </w:rPr>
        <w:t>because so many believe it to be the preeminent reason for schooling.</w:t>
      </w:r>
      <w:r w:rsidRPr="0038065B">
        <w:rPr>
          <w:rFonts w:cs="Times New Roman"/>
          <w:sz w:val="16"/>
          <w:szCs w:val="16"/>
        </w:rPr>
        <w:t xml:space="preserve"> It may properly go by the name of the god of Economic Utility. As its name suggests, it is a passionless god, cold and severe. But it makes a promise, and not a trivial one. Addressing the young, </w:t>
      </w:r>
      <w:r w:rsidRPr="0038065B">
        <w:rPr>
          <w:rStyle w:val="StyleUnderline"/>
          <w:rFonts w:cs="Times New Roman"/>
        </w:rPr>
        <w:t>it offers a covenant of sorts with them:</w:t>
      </w:r>
      <w:r w:rsidRPr="0038065B">
        <w:rPr>
          <w:rFonts w:cs="Times New Roman"/>
          <w:sz w:val="16"/>
          <w:szCs w:val="16"/>
        </w:rPr>
        <w:t xml:space="preserve"> If you will pay attention in school, and do your homework, and score well on tests, and behave yourself, you will be rewarded with a well-paying job when you are done. </w:t>
      </w:r>
      <w:r w:rsidRPr="0038065B">
        <w:rPr>
          <w:rStyle w:val="StyleUnderline"/>
          <w:rFonts w:cs="Times New Roman"/>
        </w:rPr>
        <w:t>Its driving idea is that the purpose of schooling is to prepare children for competent entry into the economic life of a community</w:t>
      </w:r>
      <w:r w:rsidRPr="0038065B">
        <w:rPr>
          <w:rFonts w:cs="Times New Roman"/>
          <w:sz w:val="16"/>
          <w:szCs w:val="16"/>
        </w:rPr>
        <w:t xml:space="preserve">. It follows from this that </w:t>
      </w:r>
      <w:r w:rsidRPr="0038065B">
        <w:rPr>
          <w:rStyle w:val="StyleUnderline"/>
          <w:rFonts w:cs="Times New Roman"/>
        </w:rPr>
        <w:t>any</w:t>
      </w:r>
      <w:r w:rsidRPr="0038065B">
        <w:rPr>
          <w:rFonts w:cs="Times New Roman"/>
          <w:sz w:val="16"/>
          <w:szCs w:val="16"/>
        </w:rPr>
        <w:t xml:space="preserve"> school </w:t>
      </w:r>
      <w:r w:rsidRPr="0038065B">
        <w:rPr>
          <w:rStyle w:val="StyleUnderline"/>
          <w:rFonts w:cs="Times New Roman"/>
        </w:rPr>
        <w:t xml:space="preserve">activity not designed to further this end is seen as a </w:t>
      </w:r>
      <w:r w:rsidRPr="0038065B">
        <w:rPr>
          <w:rFonts w:cs="Times New Roman"/>
          <w:sz w:val="16"/>
          <w:szCs w:val="16"/>
        </w:rPr>
        <w:t xml:space="preserve">frill or an ornament—which is to say, </w:t>
      </w:r>
      <w:r w:rsidRPr="0038065B">
        <w:rPr>
          <w:rStyle w:val="StyleUnderline"/>
          <w:rFonts w:cs="Times New Roman"/>
        </w:rPr>
        <w:t xml:space="preserve">a waste of valuable time. </w:t>
      </w:r>
      <w:r w:rsidRPr="0038065B">
        <w:rPr>
          <w:rFonts w:cs="Times New Roman"/>
          <w:sz w:val="16"/>
          <w:szCs w:val="16"/>
        </w:rPr>
        <w:t xml:space="preserve">The origins of this worldview are traceable to several traditions, beginning, obviously, with the never-ending struggle to provide ourselves with material sustenance. People need to eat. Nothing could be plainer than that. What are schools for—what is anything for—if not to provide us with the means to earn our bread? But there is more to it than this. </w:t>
      </w:r>
      <w:r w:rsidRPr="0038065B">
        <w:rPr>
          <w:rStyle w:val="StyleUnderline"/>
          <w:rFonts w:cs="Times New Roman"/>
        </w:rPr>
        <w:t xml:space="preserve">The god of Economic Utility </w:t>
      </w:r>
      <w:r w:rsidRPr="0038065B">
        <w:rPr>
          <w:rFonts w:cs="Times New Roman"/>
          <w:sz w:val="16"/>
          <w:szCs w:val="16"/>
        </w:rPr>
        <w:t xml:space="preserve">is not entirely without a spiritual glow, dim as that might be. It does, in fact, </w:t>
      </w:r>
      <w:r w:rsidRPr="0038065B">
        <w:rPr>
          <w:rStyle w:val="StyleUnderline"/>
          <w:rFonts w:cs="Times New Roman"/>
        </w:rPr>
        <w:t>tell a story of sorts</w:t>
      </w:r>
      <w:r w:rsidRPr="0038065B">
        <w:rPr>
          <w:rFonts w:cs="Times New Roman"/>
          <w:sz w:val="16"/>
          <w:szCs w:val="16"/>
        </w:rPr>
        <w:t xml:space="preserve">, parts of </w:t>
      </w:r>
      <w:r w:rsidRPr="0038065B">
        <w:rPr>
          <w:rStyle w:val="StyleUnderline"/>
          <w:rFonts w:cs="Times New Roman"/>
        </w:rPr>
        <w:t>which can be found in Adam Smith's The Wealth of Nations</w:t>
      </w:r>
      <w:r w:rsidRPr="0038065B">
        <w:rPr>
          <w:rFonts w:cs="Times New Roman"/>
          <w:sz w:val="16"/>
          <w:szCs w:val="16"/>
        </w:rPr>
        <w:t xml:space="preserve">, in the tale of the Protestant ethic, and even in the writings of Karl Marx. </w:t>
      </w:r>
      <w:r w:rsidRPr="0038065B">
        <w:rPr>
          <w:rStyle w:val="StyleUnderline"/>
          <w:rFonts w:cs="Times New Roman"/>
        </w:rPr>
        <w:t>The story tells us that we are first and foremost economic creatures, and that our sense of worth and purpose is to be found in our capacity to secure material benefits</w:t>
      </w:r>
      <w:r w:rsidRPr="0038065B">
        <w:rPr>
          <w:rFonts w:cs="Times New Roman"/>
          <w:sz w:val="16"/>
          <w:szCs w:val="16"/>
        </w:rPr>
        <w:t xml:space="preserve">. This is one reason why the schooling of women, until recently, was not considered of high value. </w:t>
      </w:r>
      <w:r w:rsidRPr="0038065B">
        <w:rPr>
          <w:rStyle w:val="StyleUnderline"/>
          <w:rFonts w:cs="Times New Roman"/>
        </w:rPr>
        <w:t>According to this god, you are what you do for a living—</w:t>
      </w:r>
      <w:r w:rsidRPr="0038065B">
        <w:rPr>
          <w:rFonts w:cs="Times New Roman"/>
          <w:sz w:val="16"/>
          <w:szCs w:val="16"/>
        </w:rPr>
        <w:t xml:space="preserve">a rather problematic conception of human nature even if one could be assured of a stimulating and bountiful job. Nonetheless, that assurance is given through a clear delineation of good and evil. </w:t>
      </w:r>
      <w:r w:rsidRPr="0038065B">
        <w:rPr>
          <w:rStyle w:val="StyleUnderline"/>
          <w:rFonts w:cs="Times New Roman"/>
        </w:rPr>
        <w:t>Goodness inheres in productivity, efficiency, and organization; evil in inefficiency and sloth.</w:t>
      </w:r>
      <w:r w:rsidRPr="0038065B">
        <w:rPr>
          <w:rFonts w:cs="Times New Roman"/>
          <w:sz w:val="16"/>
          <w:szCs w:val="16"/>
        </w:rPr>
        <w:t xml:space="preserve"> Like any self-respecting god, this one withholds its favor from those who are evil and bestows it abundantly on those who are good. The story goes on to preach that America is not so much a culture as it is an economy, and that the vitality of any nation's economy rests on high standards of achievement and rigorous discipline in schools. </w:t>
      </w:r>
      <w:r w:rsidRPr="0038065B">
        <w:rPr>
          <w:rStyle w:val="StyleUnderline"/>
          <w:rFonts w:cs="Times New Roman"/>
        </w:rPr>
        <w:t xml:space="preserve">There is little evidence </w:t>
      </w:r>
      <w:r w:rsidRPr="0038065B">
        <w:rPr>
          <w:rFonts w:cs="Times New Roman"/>
          <w:sz w:val="16"/>
          <w:szCs w:val="16"/>
        </w:rPr>
        <w:t xml:space="preserve">(that is to say, none) </w:t>
      </w:r>
      <w:r w:rsidRPr="0038065B">
        <w:rPr>
          <w:rStyle w:val="StyleUnderline"/>
          <w:rFonts w:cs="Times New Roman"/>
        </w:rPr>
        <w:t>that the productivity of a nation's economy is related to the quality of its schooling</w:t>
      </w:r>
      <w:r w:rsidRPr="0038065B">
        <w:rPr>
          <w:rFonts w:cs="Times New Roman"/>
          <w:sz w:val="16"/>
          <w:szCs w:val="16"/>
        </w:rPr>
        <w:t xml:space="preserve">.4 </w:t>
      </w:r>
      <w:r w:rsidRPr="0038065B">
        <w:rPr>
          <w:rStyle w:val="StyleUnderline"/>
          <w:rFonts w:cs="Times New Roman"/>
        </w:rPr>
        <w:t>But every god has unsubstantiated axioms</w:t>
      </w:r>
      <w:r w:rsidRPr="0038065B">
        <w:rPr>
          <w:rFonts w:cs="Times New Roman"/>
          <w:sz w:val="16"/>
          <w:szCs w:val="16"/>
        </w:rPr>
        <w:t xml:space="preserve">, and most people are content to let this one go unexamined. Those who believe in it are inclined to compare the achievements of American schoolchildren with those of children from other countries. The idea is to show that the Americans do not do as well in certain key subjects, thus accounting for failures in American productivity. There are several problems with this logic, among them the difficulties in comparing groups that differ greatly in their traditions, language, values, and general orientation to the world. Another is that even if it can be shown that American students are inferior in some respects—let us say in mathematics and reading—to students in certain other countries, those countries do not uniformly have higher standards of economic productivity than America. Since 1970, the U.S. economy has generated 41 million new jobs. By contrast, the entire European Union, whose population is close to one-third larger than that of the United States, has created only 8 million new jobs. And all this has occurred during a period when American students have performed less well than European students.5 Moreover, it can be rather easily shown from an historical perspective that during periods of high economic productivity in America, levels of educational achievement were not especially high. The whole business is, to say the least, problematic, and most industrial nations give no credence to it. That is why, for example, the Germans and Japanese are opening huge automobile plants in America, and in states not famous for the excellence of their educational systems. Even if one argued that such investments are made because labor is cheaper in America, companies like Mercedes-Benz, BMW, and Honda would surely not proceed with billion-dollar investments if they believed the inferior education of Americans prevented them from producing automobiles of competitive quality. One need hardly add that the story of the god of Economic Utility is rarely believed by students and certainly has almost no power to inspire them. Generally, young people have too much curiosity about the world and far too much vitality to be attracted to an idea that reduces them to a single dimension. I did know a youngster once—he was in the second grade—who, upon being asked what he wanted to be when he grew up, answered without hesitation, "An orthodontist." It is hard to imagine a more depressing answer. It is unnatural for children to regard themselves as economic units except under extreme circumstances, and probably not even then. Nonetheless, since his parents had clearly put that idea into his head, I assume they would have approved. Many parents, in fact, are apt to like the idea of school as a primary training ground for future employment, as do many corporate executives. This is why the story of Economic Utility is told and retold in television commercials and political speeches as the reason why children should go to school, and stay in school, and why schools should receive public support. But for all its widespread popularity, </w:t>
      </w:r>
      <w:r w:rsidRPr="0038065B">
        <w:rPr>
          <w:rStyle w:val="StyleUnderline"/>
          <w:rFonts w:cs="Times New Roman"/>
        </w:rPr>
        <w:t xml:space="preserve">the god of Economic Utility is impotent to create satisfactory reasons for schooling. </w:t>
      </w:r>
      <w:r w:rsidRPr="0038065B">
        <w:rPr>
          <w:rFonts w:cs="Times New Roman"/>
          <w:sz w:val="16"/>
          <w:szCs w:val="16"/>
        </w:rPr>
        <w:t xml:space="preserve">Putting aside its assumption that education and productivity go hand in hand, its promise of providing interesting employment is, like the rest of it, overdrawn. There is no strong evidence for believing that well-paying, stimulating jobs will be available to most students upon graduation. Since 1980, in America at least, the largest increase in jobs has been for those with relatively low skills—for example, waiters, porters, salespeople, taxi drivers. I mean no disrespect to those who do these jobs competently, but their skills are hardly so complex that the schools must be preoccupied with teaching them. In fact, almost anything the schools might teach would be suitable for preparing the young for such work. Of course, well-paying, highly competitive jobs will be available, as always, to those with a high degree of competence in the uses of language. But no serious argument can be made, not even by orthodontists, that the sole reason why language competence is useful is to ensure entry into a privileged profession. Even if such a proposition were put forward, we would not know which professions our students might aspire to, and therefore we would not know what specialized competence they would require. If we knew, for example, that all our students wished to be corporate executives, would we train them to be good readers of memos, quarterly reports, and stock quotations, and not bother their heads with poetry, science, history? I think not. Everyone who thinks, thinks not. Specialized competence can come only through a more generalized competence, which is to say that economic utility is a by-product of a good education. </w:t>
      </w:r>
      <w:r w:rsidRPr="0038065B">
        <w:rPr>
          <w:rStyle w:val="StyleUnderline"/>
          <w:rFonts w:cs="Times New Roman"/>
        </w:rPr>
        <w:t>Any education that is mainly about economic utility is far too limited to be useful,</w:t>
      </w:r>
      <w:r w:rsidRPr="0038065B">
        <w:rPr>
          <w:rFonts w:cs="Times New Roman"/>
          <w:sz w:val="16"/>
          <w:szCs w:val="16"/>
        </w:rPr>
        <w:t xml:space="preserve"> </w:t>
      </w:r>
      <w:r w:rsidRPr="0038065B">
        <w:rPr>
          <w:rStyle w:val="StyleUnderline"/>
          <w:rFonts w:cs="Times New Roman"/>
        </w:rPr>
        <w:t>and</w:t>
      </w:r>
      <w:r w:rsidRPr="0038065B">
        <w:rPr>
          <w:rFonts w:cs="Times New Roman"/>
          <w:sz w:val="16"/>
          <w:szCs w:val="16"/>
        </w:rPr>
        <w:t xml:space="preserve">, in any case, so </w:t>
      </w:r>
      <w:r w:rsidRPr="0038065B">
        <w:rPr>
          <w:rStyle w:val="StyleUnderline"/>
          <w:rFonts w:cs="Times New Roman"/>
        </w:rPr>
        <w:t>diminishes the world that it mocks one's humanity</w:t>
      </w:r>
      <w:r w:rsidRPr="0038065B">
        <w:rPr>
          <w:rFonts w:cs="Times New Roman"/>
          <w:sz w:val="16"/>
          <w:szCs w:val="16"/>
        </w:rPr>
        <w:t xml:space="preserve">. At the very least, it diminishes the idea of what a good learner is. Sad to say, some of America's most important political leaders believe that one who learns how to be useful economically will have learned how to be an educated person. A headline, early in 1994, announced: clinton TELLS educators Youths Are Not Getting Practical Skills for Jobs.6 The story quotes the President as saying, "In the nineteenth century, at most, young Americans needed a high school education to make their way.... It was good enough if they could read well and understand basic numbers. In the twenty-first century, our people will have to keep learning all their lives." Of course, in the nineteenth century it was also desirable for people to continue learning all their lives. In fact, there was far more technological change in the nineteenth century than is likely to occur in the twenty-first. The nineteenth century gave us telegraphy, photography, the rotary press, the telephone, the typewriter, the phonograph, the transatlantic cable, the electric light, movies, the locomotive, rockets, the steamboat, the X ray, the revolver, the computer, and the stethoscope, not to mention canned food, the penny press, the modern magazine, the advertising agency, the modern bureaucracy, and, for God's sake, even the safety pin. But let us suppose the President did not learn about this in Arkansas schools and was advancing the standard-brand argument that with continuing, rapid technological change the job market will require people who are adaptable to change, who can learn new concepts easily, and who can discard unusable assumptions without trauma. This is a very difficult task for the schools, and one that John Dewey held to be of the utmost importance. The President's solution is to provide the young with more practical vocational skills, which appears to be, not surprisingly, the same solution offered to California educators by Labor Secretary Robert Reich and Education Secretary Richard Riley.7 Of course, this is exactly the wrong solution, since the making of adaptable, curious, open, questioning people has nothing to do with vocational training and everything to do with humanistic and scientific studies. The President's speech and the advice of his colleagues demonstrate that they themselves have difficulty discarding outmoded assumptions, including their belief that if something is not working—for example, training people for jobs—then what is needed is more of it. Yet it must be admitted that the President and all his men were cheered, and cheered by educators, for placing the god of Economic Utility before all others. One may well wonder, then, why this god has so much strength, why the preparation for making a living, which is well served by any decent education, should be assigned a metaphysical position of such high station. I believe the reason is that the god of Economic Utility is coupled with another god, one with a smiling face and one that provides an answer to the question, If I get a good job, then what? I refer here to </w:t>
      </w:r>
      <w:r w:rsidRPr="0038065B">
        <w:rPr>
          <w:rStyle w:val="StyleUnderline"/>
          <w:rFonts w:cs="Times New Roman"/>
        </w:rPr>
        <w:t>the god of Consumership, whose basic moral axiom is expressed in the slogan "Whoever dies with the most toys, wins"—</w:t>
      </w:r>
      <w:r w:rsidRPr="0038065B">
        <w:rPr>
          <w:rFonts w:cs="Times New Roman"/>
          <w:sz w:val="16"/>
          <w:szCs w:val="16"/>
        </w:rPr>
        <w:t xml:space="preserve">that is to say, </w:t>
      </w:r>
      <w:r w:rsidRPr="0038065B">
        <w:rPr>
          <w:rStyle w:val="StyleUnderline"/>
          <w:rFonts w:cs="Times New Roman"/>
        </w:rPr>
        <w:t>goodness inheres in those who buy things; evil in those who do not.</w:t>
      </w:r>
      <w:r w:rsidRPr="0038065B">
        <w:rPr>
          <w:rFonts w:cs="Times New Roman"/>
          <w:sz w:val="16"/>
          <w:szCs w:val="16"/>
        </w:rPr>
        <w:t xml:space="preserve"> The similarity between this god and the god of Economic Utility is obvious, but with this difference: The latter postulates that you are what you do for a living; the former that </w:t>
      </w:r>
      <w:r w:rsidRPr="0038065B">
        <w:rPr>
          <w:rStyle w:val="StyleUnderline"/>
          <w:rFonts w:cs="Times New Roman"/>
        </w:rPr>
        <w:t xml:space="preserve">you are what you accumulate. Devotion to the god of Consumership serves easily as the metaphysical basis of schooling </w:t>
      </w:r>
      <w:r w:rsidRPr="0038065B">
        <w:rPr>
          <w:rFonts w:cs="Times New Roman"/>
          <w:sz w:val="16"/>
          <w:szCs w:val="16"/>
        </w:rPr>
        <w:t>because it is urged on the young early in their lives, long before they get to school—in fact, as soon as they are exposed to the powerful teachings of the advertising industry. In America, for example, the preeminent advertising medium is television, and television viewing usually begins at age eighteen months, getting serious by age three. This is the age at which children begin to ask for products they see advertised on television and sing the jingles accompanying them. Between the ages of three and eighteen, the average American youngster will see about 500,000 television commercials, which means that the television commercial is the single most substantial source of values to which the young are exposed. On the face of it, the proposition that life is made worthwhile by buying things would not seem to be an especially engrossing message, but two things make it otherwise. The first is that the god of Consumership is intimately connected with still another great narrative, the god of Technology. The second is that the television messages sent about consumership and technology come largely in the form of religious parables. This second point is not discussed as much as it ought to be, and I pause here to speak of it to emphasize the fact that the god of Consumership has a theology that cannot be taken lightly. Of course, not every commercial has religious content. Just as in church the pastor will sometimes call the congregation's attention to nonecclesiastical matters, so there are television commercials that are entirely secular. Someone has something to sell; you are told what it is, where it can be obtained, and what it costs. Though these ads may be shrill and offensive, no doctrine is advanced and no theology invoked. But the majority of important television commercials take the form of religious parables organized around a coherent theology. Like all religious parables, these commercials put forward a concept of sin, intimations of the way to redemption, and a vision of Heaven. This will be obvious to those who have taken to heart the Parable of the Person with Rotten Breath, the Parable of the Stupid Investor, the Parable of the Lost Traveler's Checks, the Parable of the Man Who Runs Through Airports, or most of the hundreds of others that are part of our youth's religious education.</w:t>
      </w:r>
      <w:r w:rsidRPr="0038065B">
        <w:rPr>
          <w:rStyle w:val="StyleUnderline"/>
          <w:rFonts w:cs="Times New Roman"/>
        </w:rPr>
        <w:t xml:space="preserve"> In these parables, the root cause of evil is technological innocence, a failure to know the particulars of the beneficent accomplishments of industrial progress. This is the primary source of unhappiness, humiliation, and discord in life.</w:t>
      </w:r>
      <w:r w:rsidRPr="0038065B">
        <w:rPr>
          <w:rFonts w:cs="Times New Roman"/>
          <w:sz w:val="16"/>
          <w:szCs w:val="16"/>
        </w:rPr>
        <w:t xml:space="preserve"> Technological innocence refers not only to ignorance of detergents, drugs, sanitary napkins, cars, salves, and foodstuffs but also to ignorance of technical mechanisms such as banks and transportation systems. In a typical parable, you (that is, the surrogate "you") may come upon your neighbors while on vacation (always a sign of danger in television commercials) and discover that they have invested their money in a certain bank of whose special high interest rates you have been unaware. This is, of course, a moral disaster, as becomes clear when you learn that your neighbors' vacation will last for three weeks; yours must last only one. The path to redemption requires that one believe the advice given in the commercial and then act upon it. Those who do both, as shown in the parable, will have found their way to Heaven, more or less in a state of ecstasy. It is probably unnecessary to say that </w:t>
      </w:r>
      <w:r w:rsidRPr="0038065B">
        <w:rPr>
          <w:rStyle w:val="StyleUnderline"/>
          <w:rFonts w:cs="Times New Roman"/>
        </w:rPr>
        <w:t>all traditional religions reject the god of Consumership</w:t>
      </w:r>
      <w:r w:rsidRPr="0038065B">
        <w:rPr>
          <w:rFonts w:cs="Times New Roman"/>
          <w:sz w:val="16"/>
          <w:szCs w:val="16"/>
        </w:rPr>
        <w:t xml:space="preserve">, claiming that </w:t>
      </w:r>
      <w:r w:rsidRPr="0038065B">
        <w:rPr>
          <w:rStyle w:val="StyleUnderline"/>
          <w:rFonts w:cs="Times New Roman"/>
        </w:rPr>
        <w:t>devotion to it is a false spirituality,</w:t>
      </w:r>
      <w:r w:rsidRPr="0038065B">
        <w:rPr>
          <w:rFonts w:cs="Times New Roman"/>
          <w:sz w:val="16"/>
          <w:szCs w:val="16"/>
        </w:rPr>
        <w:t xml:space="preserve"> if not </w:t>
      </w:r>
      <w:r w:rsidRPr="0038065B">
        <w:rPr>
          <w:rStyle w:val="StyleUnderline"/>
          <w:rFonts w:cs="Times New Roman"/>
        </w:rPr>
        <w:t>outright blasphemy.</w:t>
      </w:r>
      <w:r w:rsidRPr="0038065B">
        <w:rPr>
          <w:rFonts w:cs="Times New Roman"/>
          <w:sz w:val="16"/>
          <w:szCs w:val="16"/>
        </w:rPr>
        <w:t xml:space="preserve"> </w:t>
      </w:r>
      <w:r w:rsidRPr="0038065B">
        <w:rPr>
          <w:rStyle w:val="StyleUnderline"/>
          <w:rFonts w:cs="Times New Roman"/>
        </w:rPr>
        <w:t xml:space="preserve">One would think that our schools would also be in explicit opposition to such a god, since education is supposed to free the young from the bondage of crude materialism. </w:t>
      </w:r>
      <w:r w:rsidRPr="0038065B">
        <w:rPr>
          <w:rFonts w:cs="Times New Roman"/>
          <w:sz w:val="16"/>
          <w:szCs w:val="16"/>
        </w:rPr>
        <w:t xml:space="preserve">But, in fact, many of our schools, especially in recent times, have allied themselves with this god in a most emphatic way. I refer, for example, to the fact that approximately ten thousand schools have accepted the offer made by Christopher Whittle to include, daily, two minutes of commercial messages in the curriculum—the first time, to my knowledge, that an advertiser has employed the power of the state to force anyone to watch commercials. In exchange for this opportunity, Whittle offers his own ten-minute version of the news of the day and free, expensive television equipment, including a satellite dish. That schools would accept such an arrangement reveals two things simultaneously. The first, of course, is that there is widespread support for the god of Consumership. That is to say, the schools see no contradiction between anything they might wish the students to learn and what commercials wish them to learn. The second is that there is equally wide support for the god of Technology, to which I will turn in the following chapter. Here, it is necessary to say that no reasonable argument can be made against educating the young to be consumers or to think about the kinds of employment that might interest them. But </w:t>
      </w:r>
      <w:r w:rsidRPr="0038065B">
        <w:rPr>
          <w:rStyle w:val="StyleUnderline"/>
          <w:rFonts w:cs="Times New Roman"/>
        </w:rPr>
        <w:t>when these are elevated to the status of a metaphysical imperative,</w:t>
      </w:r>
      <w:r w:rsidRPr="0038065B">
        <w:rPr>
          <w:rFonts w:cs="Times New Roman"/>
          <w:sz w:val="16"/>
          <w:szCs w:val="16"/>
        </w:rPr>
        <w:t xml:space="preserve"> we are being told that we have reached the end of our wits —even worse, the limit of our wisdom.</w:t>
      </w:r>
    </w:p>
    <w:p w:rsidR="0038065B" w:rsidRPr="0038065B" w:rsidRDefault="0038065B" w:rsidP="0038065B">
      <w:pPr>
        <w:pStyle w:val="Heading4"/>
        <w:rPr>
          <w:rFonts w:cs="Times New Roman"/>
        </w:rPr>
      </w:pPr>
      <w:r w:rsidRPr="0038065B">
        <w:rPr>
          <w:rFonts w:cs="Times New Roman"/>
        </w:rPr>
        <w:t xml:space="preserve">The aff’s impact scenarios are a fixation on the fear of death based on a secular mindset that structures death as a metaphysical endpoint. This legitimates exploitation directed towards material acquisition and establishes the absolute power of the sovereign. </w:t>
      </w:r>
    </w:p>
    <w:p w:rsidR="0038065B" w:rsidRPr="0038065B" w:rsidRDefault="0038065B" w:rsidP="0038065B">
      <w:pPr>
        <w:shd w:val="clear" w:color="auto" w:fill="FFFFFF" w:themeFill="background1"/>
        <w:rPr>
          <w:rFonts w:eastAsia="Times New Roman" w:cs="Times New Roman"/>
        </w:rPr>
      </w:pPr>
      <w:r w:rsidRPr="0038065B">
        <w:rPr>
          <w:rStyle w:val="Style13ptBold"/>
          <w:rFonts w:cs="Times New Roman"/>
        </w:rPr>
        <w:t xml:space="preserve">Moltmann 1996 </w:t>
      </w:r>
      <w:r w:rsidRPr="0038065B">
        <w:rPr>
          <w:rStyle w:val="Style13ptBold"/>
          <w:rFonts w:cs="Times New Roman"/>
          <w:b w:val="0"/>
          <w:bCs w:val="0"/>
        </w:rPr>
        <w:t>(</w:t>
      </w:r>
      <w:r w:rsidRPr="0038065B">
        <w:rPr>
          <w:rFonts w:eastAsia="Times New Roman" w:cs="Times New Roman"/>
        </w:rPr>
        <w:t xml:space="preserve">Jurgen, Professor of Systematic Theology Emeritus in the Protestant Faculty of the University of Tubingen, Germany, “The Coming of God: Christian Eschatology”, p. 95-97, BW) </w:t>
      </w:r>
    </w:p>
    <w:p w:rsidR="0038065B" w:rsidRPr="0038065B" w:rsidRDefault="0038065B" w:rsidP="0038065B">
      <w:pPr>
        <w:rPr>
          <w:rStyle w:val="StyleUnderline"/>
          <w:rFonts w:cs="Times New Roman"/>
          <w:b w:val="0"/>
          <w:bCs/>
          <w:sz w:val="16"/>
          <w:szCs w:val="16"/>
        </w:rPr>
      </w:pPr>
      <w:r w:rsidRPr="0038065B">
        <w:rPr>
          <w:rFonts w:cs="Times New Roman"/>
          <w:sz w:val="16"/>
          <w:szCs w:val="16"/>
        </w:rPr>
        <w:t>Is death 'the wages of sin'? If we begin to doubt it, we have to ask</w:t>
      </w:r>
      <w:r w:rsidRPr="0038065B">
        <w:rPr>
          <w:rFonts w:cs="Times New Roman"/>
          <w:sz w:val="12"/>
          <w:szCs w:val="12"/>
        </w:rPr>
        <w:t>¶</w:t>
      </w:r>
      <w:r w:rsidRPr="0038065B">
        <w:rPr>
          <w:rFonts w:cs="Times New Roman"/>
          <w:sz w:val="16"/>
          <w:szCs w:val="16"/>
        </w:rPr>
        <w:t xml:space="preserve"> whether the converse could not be the case too? Is sin not the wages</w:t>
      </w:r>
      <w:r w:rsidRPr="0038065B">
        <w:rPr>
          <w:rFonts w:cs="Times New Roman"/>
          <w:sz w:val="12"/>
          <w:szCs w:val="12"/>
        </w:rPr>
        <w:t>¶</w:t>
      </w:r>
      <w:r w:rsidRPr="0038065B">
        <w:rPr>
          <w:rFonts w:cs="Times New Roman"/>
          <w:sz w:val="16"/>
          <w:szCs w:val="16"/>
        </w:rPr>
        <w:t xml:space="preserve"> of death? That would mean: sin presupposes the awareness of death.</w:t>
      </w:r>
      <w:r w:rsidRPr="0038065B">
        <w:rPr>
          <w:rFonts w:cs="Times New Roman"/>
          <w:sz w:val="12"/>
          <w:szCs w:val="12"/>
        </w:rPr>
        <w:t>¶</w:t>
      </w:r>
      <w:r w:rsidRPr="0038065B">
        <w:rPr>
          <w:rFonts w:cs="Times New Roman"/>
          <w:sz w:val="16"/>
          <w:szCs w:val="16"/>
        </w:rPr>
        <w:t xml:space="preserve"> Animals and plants, which do not have any pronounced sense of</w:t>
      </w:r>
      <w:r w:rsidRPr="0038065B">
        <w:rPr>
          <w:rFonts w:cs="Times New Roman"/>
          <w:sz w:val="12"/>
          <w:szCs w:val="12"/>
        </w:rPr>
        <w:t>¶</w:t>
      </w:r>
      <w:r w:rsidRPr="0038065B">
        <w:rPr>
          <w:rFonts w:cs="Times New Roman"/>
          <w:sz w:val="16"/>
          <w:szCs w:val="16"/>
        </w:rPr>
        <w:t xml:space="preserve"> death, and for whom, at least, death never becomes a problem, do not</w:t>
      </w:r>
      <w:r w:rsidRPr="0038065B">
        <w:rPr>
          <w:rFonts w:cs="Times New Roman"/>
          <w:sz w:val="12"/>
          <w:szCs w:val="12"/>
        </w:rPr>
        <w:t>¶</w:t>
      </w:r>
      <w:r w:rsidRPr="0038065B">
        <w:rPr>
          <w:rFonts w:cs="Times New Roman"/>
          <w:sz w:val="16"/>
          <w:szCs w:val="16"/>
        </w:rPr>
        <w:t xml:space="preserve"> sin either. </w:t>
      </w:r>
      <w:r w:rsidRPr="0038065B">
        <w:rPr>
          <w:rStyle w:val="StyleUnderline"/>
          <w:rFonts w:cs="Times New Roman"/>
        </w:rPr>
        <w:t>It is the awareness of death which first creates fear for life</w:t>
      </w:r>
      <w:r w:rsidRPr="0038065B">
        <w:rPr>
          <w:rFonts w:cs="Times New Roman"/>
          <w:sz w:val="16"/>
          <w:szCs w:val="16"/>
        </w:rPr>
        <w:t>,</w:t>
      </w:r>
      <w:r w:rsidRPr="0038065B">
        <w:rPr>
          <w:rFonts w:cs="Times New Roman"/>
          <w:sz w:val="12"/>
          <w:szCs w:val="12"/>
        </w:rPr>
        <w:t>¶</w:t>
      </w:r>
      <w:r w:rsidRPr="0038065B">
        <w:rPr>
          <w:rFonts w:cs="Times New Roman"/>
          <w:sz w:val="16"/>
          <w:szCs w:val="16"/>
        </w:rPr>
        <w:t xml:space="preserve"> </w:t>
      </w:r>
      <w:r w:rsidRPr="0038065B">
        <w:rPr>
          <w:rStyle w:val="StyleUnderline"/>
          <w:rFonts w:cs="Times New Roman"/>
        </w:rPr>
        <w:t>the fear of not getting one's fair share, of not having enough from</w:t>
      </w:r>
      <w:r w:rsidRPr="0038065B">
        <w:rPr>
          <w:rStyle w:val="StyleUnderline"/>
          <w:rFonts w:cs="Times New Roman"/>
          <w:sz w:val="12"/>
          <w:szCs w:val="12"/>
        </w:rPr>
        <w:t>¶</w:t>
      </w:r>
      <w:r w:rsidRPr="0038065B">
        <w:rPr>
          <w:rStyle w:val="StyleUnderline"/>
          <w:rFonts w:cs="Times New Roman"/>
        </w:rPr>
        <w:t xml:space="preserve"> life, the fear that life will be cut short.</w:t>
      </w:r>
      <w:r w:rsidRPr="0038065B">
        <w:rPr>
          <w:rFonts w:cs="Times New Roman"/>
          <w:sz w:val="16"/>
          <w:szCs w:val="16"/>
        </w:rPr>
        <w:t xml:space="preserve"> </w:t>
      </w:r>
      <w:r w:rsidRPr="0038065B">
        <w:rPr>
          <w:rStyle w:val="StyleUnderline"/>
          <w:rFonts w:cs="Times New Roman"/>
        </w:rPr>
        <w:t>This leads to a craving for life,</w:t>
      </w:r>
      <w:r w:rsidRPr="0038065B">
        <w:rPr>
          <w:rStyle w:val="StyleUnderline"/>
          <w:rFonts w:cs="Times New Roman"/>
          <w:sz w:val="12"/>
          <w:szCs w:val="12"/>
        </w:rPr>
        <w:t>¶</w:t>
      </w:r>
      <w:r w:rsidRPr="0038065B">
        <w:rPr>
          <w:rStyle w:val="StyleUnderline"/>
          <w:rFonts w:cs="Times New Roman"/>
        </w:rPr>
        <w:t xml:space="preserve"> and to greed</w:t>
      </w:r>
      <w:r w:rsidRPr="0038065B">
        <w:rPr>
          <w:rFonts w:cs="Times New Roman"/>
          <w:sz w:val="16"/>
          <w:szCs w:val="16"/>
        </w:rPr>
        <w:t xml:space="preserve">. </w:t>
      </w:r>
      <w:r w:rsidRPr="0038065B">
        <w:rPr>
          <w:rStyle w:val="StyleUnderline"/>
          <w:rFonts w:cs="Times New Roman"/>
        </w:rPr>
        <w:t>The person who senses death in the midst of life wants</w:t>
      </w:r>
      <w:r w:rsidRPr="0038065B">
        <w:rPr>
          <w:rStyle w:val="StyleUnderline"/>
          <w:rFonts w:cs="Times New Roman"/>
          <w:sz w:val="12"/>
          <w:szCs w:val="12"/>
        </w:rPr>
        <w:t>¶</w:t>
      </w:r>
      <w:r w:rsidRPr="0038065B">
        <w:rPr>
          <w:rStyle w:val="StyleUnderline"/>
          <w:rFonts w:cs="Times New Roman"/>
        </w:rPr>
        <w:t xml:space="preserve"> to live, and if not to be already immortal, at least to be invulnerable</w:t>
      </w:r>
      <w:r w:rsidRPr="0038065B">
        <w:rPr>
          <w:rStyle w:val="StyleUnderline"/>
          <w:rFonts w:cs="Times New Roman"/>
          <w:sz w:val="12"/>
          <w:szCs w:val="12"/>
        </w:rPr>
        <w:t>¶</w:t>
      </w:r>
      <w:r w:rsidRPr="0038065B">
        <w:rPr>
          <w:rStyle w:val="StyleUnderline"/>
          <w:rFonts w:cs="Times New Roman"/>
        </w:rPr>
        <w:t xml:space="preserve"> while living.</w:t>
      </w:r>
      <w:r w:rsidRPr="0038065B">
        <w:rPr>
          <w:rFonts w:cs="Times New Roman"/>
          <w:sz w:val="16"/>
          <w:szCs w:val="16"/>
        </w:rPr>
        <w:t xml:space="preserve"> </w:t>
      </w:r>
      <w:r w:rsidRPr="0038065B">
        <w:rPr>
          <w:rStyle w:val="StyleUnderline"/>
          <w:rFonts w:cs="Times New Roman"/>
        </w:rPr>
        <w:t>People like this look at the immortal gods and want to</w:t>
      </w:r>
      <w:r w:rsidRPr="0038065B">
        <w:rPr>
          <w:rStyle w:val="StyleUnderline"/>
          <w:rFonts w:cs="Times New Roman"/>
          <w:sz w:val="12"/>
          <w:szCs w:val="12"/>
        </w:rPr>
        <w:t>¶</w:t>
      </w:r>
      <w:r w:rsidRPr="0038065B">
        <w:rPr>
          <w:rStyle w:val="StyleUnderline"/>
          <w:rFonts w:cs="Times New Roman"/>
        </w:rPr>
        <w:t xml:space="preserve"> be like them.</w:t>
      </w:r>
      <w:r w:rsidRPr="0038065B">
        <w:rPr>
          <w:rFonts w:cs="Times New Roman"/>
          <w:sz w:val="16"/>
          <w:szCs w:val="16"/>
        </w:rPr>
        <w:t xml:space="preserve"> </w:t>
      </w:r>
      <w:r w:rsidRPr="0038065B">
        <w:rPr>
          <w:rStyle w:val="StyleUnderline"/>
          <w:rFonts w:cs="Times New Roman"/>
        </w:rPr>
        <w:t>They break away from their poor, frail, vulnerable and</w:t>
      </w:r>
      <w:r w:rsidRPr="0038065B">
        <w:rPr>
          <w:rStyle w:val="StyleUnderline"/>
          <w:rFonts w:cs="Times New Roman"/>
          <w:sz w:val="12"/>
          <w:szCs w:val="12"/>
        </w:rPr>
        <w:t>¶</w:t>
      </w:r>
      <w:r w:rsidRPr="0038065B">
        <w:rPr>
          <w:rStyle w:val="StyleUnderline"/>
          <w:rFonts w:cs="Times New Roman"/>
        </w:rPr>
        <w:t xml:space="preserve"> mortal human nature and want to be like God. They want to be rich,</w:t>
      </w:r>
      <w:r w:rsidRPr="0038065B">
        <w:rPr>
          <w:rStyle w:val="StyleUnderline"/>
          <w:rFonts w:cs="Times New Roman"/>
          <w:sz w:val="12"/>
          <w:szCs w:val="12"/>
        </w:rPr>
        <w:t>¶</w:t>
      </w:r>
      <w:r w:rsidRPr="0038065B">
        <w:rPr>
          <w:rStyle w:val="StyleUnderline"/>
          <w:rFonts w:cs="Times New Roman"/>
        </w:rPr>
        <w:t xml:space="preserve"> healthy, invulnerable and immortal.</w:t>
      </w:r>
      <w:r w:rsidRPr="0038065B">
        <w:rPr>
          <w:rFonts w:cs="Times New Roman"/>
          <w:sz w:val="16"/>
          <w:szCs w:val="16"/>
        </w:rPr>
        <w:t xml:space="preserve"> </w:t>
      </w:r>
      <w:r w:rsidRPr="0038065B">
        <w:rPr>
          <w:rStyle w:val="Emphasis"/>
          <w:rFonts w:ascii="Times New Roman" w:hAnsi="Times New Roman" w:cs="Times New Roman"/>
        </w:rPr>
        <w:t>That is the origin of the sin that</w:t>
      </w:r>
      <w:r w:rsidRPr="0038065B">
        <w:rPr>
          <w:rStyle w:val="Emphasis"/>
          <w:rFonts w:ascii="Times New Roman" w:hAnsi="Times New Roman" w:cs="Times New Roman"/>
          <w:sz w:val="12"/>
          <w:szCs w:val="12"/>
        </w:rPr>
        <w:t>¶</w:t>
      </w:r>
      <w:r w:rsidRPr="0038065B">
        <w:rPr>
          <w:rStyle w:val="Emphasis"/>
          <w:rFonts w:ascii="Times New Roman" w:hAnsi="Times New Roman" w:cs="Times New Roman"/>
        </w:rPr>
        <w:t xml:space="preserve"> destroys life</w:t>
      </w:r>
      <w:r w:rsidRPr="0038065B">
        <w:rPr>
          <w:rFonts w:cs="Times New Roman"/>
          <w:sz w:val="16"/>
          <w:szCs w:val="16"/>
        </w:rPr>
        <w:t xml:space="preserve">: </w:t>
      </w:r>
      <w:r w:rsidRPr="0038065B">
        <w:rPr>
          <w:rStyle w:val="StyleUnderline"/>
          <w:rFonts w:cs="Times New Roman"/>
        </w:rPr>
        <w:t>not being willing to be what one is, but having to be</w:t>
      </w:r>
      <w:r w:rsidRPr="0038065B">
        <w:rPr>
          <w:rStyle w:val="StyleUnderline"/>
          <w:rFonts w:cs="Times New Roman"/>
          <w:sz w:val="12"/>
          <w:szCs w:val="12"/>
        </w:rPr>
        <w:t>¶</w:t>
      </w:r>
      <w:r w:rsidRPr="0038065B">
        <w:rPr>
          <w:rStyle w:val="StyleUnderline"/>
          <w:rFonts w:cs="Times New Roman"/>
        </w:rPr>
        <w:t xml:space="preserve"> something different</w:t>
      </w:r>
      <w:r w:rsidRPr="0038065B">
        <w:rPr>
          <w:rFonts w:cs="Times New Roman"/>
          <w:color w:val="000000" w:themeColor="text1"/>
          <w:sz w:val="16"/>
          <w:szCs w:val="16"/>
        </w:rPr>
        <w:t xml:space="preserve">That is what H. E. Richter calls 'the God complex', and it is the source of all inhumanities against other people and oneself. </w:t>
      </w:r>
      <w:r w:rsidRPr="0038065B">
        <w:rPr>
          <w:rStyle w:val="StyleUnderline"/>
          <w:rFonts w:cs="Times New Roman"/>
        </w:rPr>
        <w:t>For the knowledge of death also throws open the possibility of killing. Wild animals kill in order to eat. Among them too bloodthirstiness - killing for the sake of it - is a phenomenon. But out of their knowledge of the mortality of others, human beings contrive the art of murder, the art of the death threat and the death penalty, of war and mass killings. Human beings can use the threat of death because they know that other people are conscious of death and fear for their lives. Acts of aggression towards mortal life become deadly because killing is a possibility</w:t>
      </w:r>
      <w:r w:rsidRPr="0038065B">
        <w:rPr>
          <w:rFonts w:cs="Times New Roman"/>
          <w:color w:val="000000" w:themeColor="text1"/>
          <w:u w:val="single"/>
        </w:rPr>
        <w:t>.</w:t>
      </w:r>
      <w:r w:rsidRPr="0038065B">
        <w:rPr>
          <w:rFonts w:cs="Times New Roman"/>
          <w:color w:val="000000" w:themeColor="text1"/>
          <w:sz w:val="16"/>
          <w:szCs w:val="16"/>
        </w:rPr>
        <w:t xml:space="preserve"> Sin is the usurpation of life which springs from the awareness of death. Sin is the violence against life which springs from knowledge of mortality.  </w:t>
      </w:r>
      <w:r w:rsidRPr="0038065B">
        <w:rPr>
          <w:rStyle w:val="StyleUnderline"/>
          <w:rFonts w:cs="Times New Roman"/>
        </w:rPr>
        <w:t>Sin is therefore 'the wages of death'. It originates in the covenant with death, and it disseminates death</w:t>
      </w:r>
      <w:r w:rsidRPr="0038065B">
        <w:rPr>
          <w:rFonts w:cs="Times New Roman"/>
          <w:color w:val="000000" w:themeColor="text1"/>
          <w:sz w:val="16"/>
          <w:szCs w:val="16"/>
        </w:rPr>
        <w:t xml:space="preserve">. According to the biblical traditions, human sin begins with the awareness of death (Gen. 3) and with Cain's fratricide (Gen. 4). According to the story of the Flood, the 'wickedness' of sin is its organized violence against life: ' . . . There were at that time tyrants on earth' (6.4) who thought that they were demigods, sons of male gods and human women, and who let themselves be worshipped as sons of the gods and divine emperors. They issued from the rape of women and became 'men of violence in the world'. They are 'flesh' and do not let themselves 'be punished by God's Spirit' (6.3). In other words, they make a covenant with death (for that is what is meant by flesh), and destroy the covenant of life coming from the life-giving Spirit of God. That is why their end is the Flood, in which the earth, corrupted by such iniquity, perishes, in order to come to life afresh in the covenant with Noah.  This ancient story uses mythical language, but its intention is political. The 'tyrants on earth' are the dictatorial empires, headed by their priestly kings, with their despotic rule. Israel viewed these 'kingdoms of peace' (as they called themselves) in Babylon, Egypt, Persia and Rome as the offspring of chaos and the enemies of life, and as murderous powers of destruction. This can be seen from the 'vision of the four kingdoms' in Daniel 7. In contrast, the kingdom of Israel's God is the humane kingdom of the Son of man (Dan. 7.13,  14) and 'the everlasting covenant between God and every living creature of all flesh that is upon the earth' (Gen. 9.16). It is the covenant between God and 'the earth' (Gen. 9.13). </w:t>
      </w:r>
      <w:r w:rsidRPr="0038065B">
        <w:rPr>
          <w:rStyle w:val="StyleUnderline"/>
          <w:rFonts w:cs="Times New Roman"/>
        </w:rPr>
        <w:t>The iniquity of sin is therefore not so much personal rebellion against God and neighbour as the organized crime of the political despotisms which enforce obedience through the death penalty, and spread by subjugating other peoples and by genocide, tyrannies which do not just sacrifice human life but enrich themselves at the expense of nature, leaving deserts behind them. In a sovereignty of this kind, it is death that rules, not life</w:t>
      </w:r>
      <w:r w:rsidRPr="0038065B">
        <w:rPr>
          <w:rFonts w:cs="Times New Roman"/>
          <w:color w:val="000000" w:themeColor="text1"/>
          <w:sz w:val="16"/>
          <w:szCs w:val="16"/>
        </w:rPr>
        <w:t>. Under such a sovereignty life can be lived only at the expense of other people, not for their benefit. For persecuted Christianity too, in the pre-Constantinian era, the real Fall was to be found in the rise of demonic tyrants such as Genesis 6 describes: 'Justin turned Genesis 6, which tells of the fall of the angels, into an indictment of the Roman emperors and their gods; for these dignitaries were, Justin said, none other than the demon offspring of the fallen angels.' These demon offspring 'became the patrons of tyrants' and 'powerful and ruthless men', such as Gen. 6.4 talks about.8 3</w:t>
      </w:r>
      <w:r w:rsidRPr="0038065B">
        <w:rPr>
          <w:rFonts w:cs="Times New Roman"/>
          <w:sz w:val="16"/>
          <w:szCs w:val="16"/>
        </w:rPr>
        <w:t xml:space="preserve"> The modern term 'structural sin' (a term which is also disputed</w:t>
      </w:r>
      <w:r w:rsidRPr="0038065B">
        <w:rPr>
          <w:rFonts w:cs="Times New Roman"/>
          <w:sz w:val="12"/>
          <w:szCs w:val="12"/>
        </w:rPr>
        <w:t>¶</w:t>
      </w:r>
      <w:r w:rsidRPr="0038065B">
        <w:rPr>
          <w:rFonts w:cs="Times New Roman"/>
          <w:sz w:val="16"/>
          <w:szCs w:val="16"/>
        </w:rPr>
        <w:t xml:space="preserve"> because it is meant politically and economically) really says nothing</w:t>
      </w:r>
      <w:r w:rsidRPr="0038065B">
        <w:rPr>
          <w:rFonts w:cs="Times New Roman"/>
          <w:sz w:val="12"/>
          <w:szCs w:val="12"/>
        </w:rPr>
        <w:t>¶</w:t>
      </w:r>
      <w:r w:rsidRPr="0038065B">
        <w:rPr>
          <w:rFonts w:cs="Times New Roman"/>
          <w:sz w:val="16"/>
          <w:szCs w:val="16"/>
        </w:rPr>
        <w:t xml:space="preserve"> other than what was already said in Genesis 6 and Daniel 7. </w:t>
      </w:r>
      <w:r w:rsidRPr="0038065B">
        <w:rPr>
          <w:rStyle w:val="StyleUnderline"/>
          <w:rFonts w:cs="Times New Roman"/>
        </w:rPr>
        <w:t>There</w:t>
      </w:r>
      <w:r w:rsidRPr="0038065B">
        <w:rPr>
          <w:rStyle w:val="StyleUnderline"/>
          <w:rFonts w:cs="Times New Roman"/>
          <w:sz w:val="12"/>
          <w:szCs w:val="12"/>
        </w:rPr>
        <w:t>¶</w:t>
      </w:r>
      <w:r w:rsidRPr="0038065B">
        <w:rPr>
          <w:rStyle w:val="StyleUnderline"/>
          <w:rFonts w:cs="Times New Roman"/>
        </w:rPr>
        <w:t xml:space="preserve"> are political and economic structures which are unjust because they</w:t>
      </w:r>
      <w:r w:rsidRPr="0038065B">
        <w:rPr>
          <w:rStyle w:val="StyleUnderline"/>
          <w:rFonts w:cs="Times New Roman"/>
          <w:sz w:val="12"/>
          <w:szCs w:val="12"/>
        </w:rPr>
        <w:t>¶</w:t>
      </w:r>
      <w:r w:rsidRPr="0038065B">
        <w:rPr>
          <w:rStyle w:val="StyleUnderline"/>
          <w:rFonts w:cs="Times New Roman"/>
        </w:rPr>
        <w:t xml:space="preserve"> are used to enforce the domination of human beings over human</w:t>
      </w:r>
      <w:r w:rsidRPr="0038065B">
        <w:rPr>
          <w:rStyle w:val="StyleUnderline"/>
          <w:rFonts w:cs="Times New Roman"/>
          <w:sz w:val="12"/>
          <w:szCs w:val="12"/>
        </w:rPr>
        <w:t>¶</w:t>
      </w:r>
      <w:r w:rsidRPr="0038065B">
        <w:rPr>
          <w:rStyle w:val="StyleUnderline"/>
          <w:rFonts w:cs="Times New Roman"/>
        </w:rPr>
        <w:t xml:space="preserve"> beings, the exploitation of human beings by human beings, and the</w:t>
      </w:r>
      <w:r w:rsidRPr="0038065B">
        <w:rPr>
          <w:rStyle w:val="StyleUnderline"/>
          <w:rFonts w:cs="Times New Roman"/>
          <w:sz w:val="12"/>
          <w:szCs w:val="12"/>
        </w:rPr>
        <w:t>¶</w:t>
      </w:r>
      <w:r w:rsidRPr="0038065B">
        <w:rPr>
          <w:rStyle w:val="StyleUnderline"/>
          <w:rFonts w:cs="Times New Roman"/>
        </w:rPr>
        <w:t xml:space="preserve"> alienation of human beings from one another.</w:t>
      </w:r>
      <w:r w:rsidRPr="0038065B">
        <w:rPr>
          <w:rFonts w:cs="Times New Roman"/>
          <w:sz w:val="16"/>
          <w:szCs w:val="16"/>
        </w:rPr>
        <w:t xml:space="preserve"> Within these</w:t>
      </w:r>
      <w:r w:rsidRPr="0038065B">
        <w:rPr>
          <w:rFonts w:cs="Times New Roman"/>
          <w:sz w:val="12"/>
          <w:szCs w:val="12"/>
        </w:rPr>
        <w:t>¶</w:t>
      </w:r>
      <w:r w:rsidRPr="0038065B">
        <w:rPr>
          <w:rFonts w:cs="Times New Roman"/>
          <w:sz w:val="16"/>
          <w:szCs w:val="16"/>
        </w:rPr>
        <w:t xml:space="preserve"> structures, </w:t>
      </w:r>
      <w:r w:rsidRPr="0038065B">
        <w:rPr>
          <w:rStyle w:val="StyleUnderline"/>
          <w:rFonts w:cs="Times New Roman"/>
        </w:rPr>
        <w:t>violence is practised, not directly and personally, but</w:t>
      </w:r>
      <w:r w:rsidRPr="0038065B">
        <w:rPr>
          <w:rStyle w:val="StyleUnderline"/>
          <w:rFonts w:cs="Times New Roman"/>
          <w:sz w:val="12"/>
          <w:szCs w:val="12"/>
        </w:rPr>
        <w:t>¶</w:t>
      </w:r>
      <w:r w:rsidRPr="0038065B">
        <w:rPr>
          <w:rStyle w:val="StyleUnderline"/>
          <w:rFonts w:cs="Times New Roman"/>
        </w:rPr>
        <w:t xml:space="preserve"> indirectly, by way of laws and prices. Through structures of this</w:t>
      </w:r>
      <w:r w:rsidRPr="0038065B">
        <w:rPr>
          <w:rStyle w:val="StyleUnderline"/>
          <w:rFonts w:cs="Times New Roman"/>
          <w:sz w:val="12"/>
          <w:szCs w:val="12"/>
        </w:rPr>
        <w:t>¶</w:t>
      </w:r>
      <w:r w:rsidRPr="0038065B">
        <w:rPr>
          <w:rStyle w:val="StyleUnderline"/>
          <w:rFonts w:cs="Times New Roman"/>
        </w:rPr>
        <w:t xml:space="preserve"> kind, violence is legitimated</w:t>
      </w:r>
      <w:r w:rsidRPr="0038065B">
        <w:rPr>
          <w:rFonts w:cs="Times New Roman"/>
          <w:sz w:val="16"/>
          <w:szCs w:val="16"/>
        </w:rPr>
        <w:t xml:space="preserve">. Through them, </w:t>
      </w:r>
      <w:r w:rsidRPr="0038065B">
        <w:rPr>
          <w:rStyle w:val="StyleUnderline"/>
          <w:rFonts w:cs="Times New Roman"/>
        </w:rPr>
        <w:t>violent death is spread</w:t>
      </w:r>
      <w:r w:rsidRPr="0038065B">
        <w:rPr>
          <w:rFonts w:cs="Times New Roman"/>
          <w:sz w:val="16"/>
          <w:szCs w:val="16"/>
        </w:rPr>
        <w:t>.</w:t>
      </w:r>
      <w:r w:rsidRPr="0038065B">
        <w:rPr>
          <w:rFonts w:cs="Times New Roman"/>
          <w:sz w:val="12"/>
          <w:szCs w:val="12"/>
        </w:rPr>
        <w:t>¶</w:t>
      </w:r>
      <w:r w:rsidRPr="0038065B">
        <w:rPr>
          <w:rFonts w:cs="Times New Roman"/>
          <w:sz w:val="16"/>
          <w:szCs w:val="16"/>
        </w:rPr>
        <w:t xml:space="preserve"> Today </w:t>
      </w:r>
      <w:r w:rsidRPr="0038065B">
        <w:rPr>
          <w:rStyle w:val="StyleUnderline"/>
          <w:rFonts w:cs="Times New Roman"/>
        </w:rPr>
        <w:t>impoverishment, debt and exploitation spread misery, disease</w:t>
      </w:r>
      <w:r w:rsidRPr="0038065B">
        <w:rPr>
          <w:rStyle w:val="StyleUnderline"/>
          <w:rFonts w:cs="Times New Roman"/>
          <w:sz w:val="12"/>
          <w:szCs w:val="12"/>
        </w:rPr>
        <w:t>¶</w:t>
      </w:r>
      <w:r w:rsidRPr="0038065B">
        <w:rPr>
          <w:rStyle w:val="StyleUnderline"/>
          <w:rFonts w:cs="Times New Roman"/>
        </w:rPr>
        <w:t xml:space="preserve"> and epidemics, and hence premature death, among the weakest of</w:t>
      </w:r>
      <w:r w:rsidRPr="0038065B">
        <w:rPr>
          <w:rStyle w:val="StyleUnderline"/>
          <w:rFonts w:cs="Times New Roman"/>
          <w:sz w:val="12"/>
          <w:szCs w:val="12"/>
        </w:rPr>
        <w:t>¶</w:t>
      </w:r>
      <w:r w:rsidRPr="0038065B">
        <w:rPr>
          <w:rStyle w:val="StyleUnderline"/>
          <w:rFonts w:cs="Times New Roman"/>
        </w:rPr>
        <w:t xml:space="preserve"> the weak in the Third World</w:t>
      </w:r>
      <w:r w:rsidRPr="0038065B">
        <w:rPr>
          <w:rFonts w:cs="Times New Roman"/>
          <w:sz w:val="16"/>
          <w:szCs w:val="16"/>
        </w:rPr>
        <w:t>. The mass death of children in Africa is</w:t>
      </w:r>
      <w:r w:rsidRPr="0038065B">
        <w:rPr>
          <w:rFonts w:cs="Times New Roman"/>
          <w:sz w:val="12"/>
          <w:szCs w:val="12"/>
        </w:rPr>
        <w:t>¶</w:t>
      </w:r>
      <w:r w:rsidRPr="0038065B">
        <w:rPr>
          <w:rFonts w:cs="Times New Roman"/>
          <w:sz w:val="16"/>
          <w:szCs w:val="16"/>
        </w:rPr>
        <w:t xml:space="preserve"> just the beginning. There, </w:t>
      </w:r>
      <w:r w:rsidRPr="0038065B">
        <w:rPr>
          <w:rStyle w:val="StyleUnderline"/>
          <w:rFonts w:cs="Times New Roman"/>
        </w:rPr>
        <w:t>the number of people dying a violent death</w:t>
      </w:r>
      <w:r w:rsidRPr="0038065B">
        <w:rPr>
          <w:rStyle w:val="StyleUnderline"/>
          <w:rFonts w:cs="Times New Roman"/>
          <w:sz w:val="12"/>
          <w:szCs w:val="12"/>
        </w:rPr>
        <w:t>¶</w:t>
      </w:r>
      <w:r w:rsidRPr="0038065B">
        <w:rPr>
          <w:rStyle w:val="StyleUnderline"/>
          <w:rFonts w:cs="Times New Roman"/>
        </w:rPr>
        <w:t xml:space="preserve"> through structural violence is greater than the number of soldiers</w:t>
      </w:r>
      <w:r w:rsidRPr="0038065B">
        <w:rPr>
          <w:rStyle w:val="StyleUnderline"/>
          <w:rFonts w:cs="Times New Roman"/>
          <w:sz w:val="12"/>
          <w:szCs w:val="12"/>
        </w:rPr>
        <w:t>¶</w:t>
      </w:r>
      <w:r w:rsidRPr="0038065B">
        <w:rPr>
          <w:rStyle w:val="StyleUnderline"/>
          <w:rFonts w:cs="Times New Roman"/>
        </w:rPr>
        <w:t xml:space="preserve"> killed by military violence in the great world wars. 'The murder of</w:t>
      </w:r>
      <w:r w:rsidRPr="0038065B">
        <w:rPr>
          <w:rStyle w:val="StyleUnderline"/>
          <w:rFonts w:cs="Times New Roman"/>
          <w:sz w:val="12"/>
          <w:szCs w:val="12"/>
        </w:rPr>
        <w:t>¶</w:t>
      </w:r>
      <w:r w:rsidRPr="0038065B">
        <w:rPr>
          <w:rStyle w:val="StyleUnderline"/>
          <w:rFonts w:cs="Times New Roman"/>
        </w:rPr>
        <w:t xml:space="preserve"> millions through administrative methods has made of death something</w:t>
      </w:r>
      <w:r w:rsidRPr="0038065B">
        <w:rPr>
          <w:rStyle w:val="StyleUnderline"/>
          <w:rFonts w:cs="Times New Roman"/>
          <w:sz w:val="12"/>
          <w:szCs w:val="12"/>
        </w:rPr>
        <w:t>¶</w:t>
      </w:r>
      <w:r w:rsidRPr="0038065B">
        <w:rPr>
          <w:rStyle w:val="StyleUnderline"/>
          <w:rFonts w:cs="Times New Roman"/>
        </w:rPr>
        <w:t xml:space="preserve"> which people never before had to fear in just this fashion</w:t>
      </w:r>
      <w:r w:rsidRPr="0038065B">
        <w:rPr>
          <w:rFonts w:cs="Times New Roman"/>
          <w:sz w:val="16"/>
          <w:szCs w:val="16"/>
        </w:rPr>
        <w:t>.'84</w:t>
      </w:r>
      <w:r w:rsidRPr="0038065B">
        <w:rPr>
          <w:rFonts w:cs="Times New Roman"/>
          <w:sz w:val="12"/>
          <w:szCs w:val="12"/>
        </w:rPr>
        <w:t>¶</w:t>
      </w:r>
      <w:r w:rsidRPr="0038065B">
        <w:rPr>
          <w:rFonts w:cs="Times New Roman"/>
          <w:sz w:val="16"/>
          <w:szCs w:val="16"/>
        </w:rPr>
        <w:t xml:space="preserve"> Death is not a consequence of these people's sin. A 'natural death'</w:t>
      </w:r>
      <w:r w:rsidRPr="0038065B">
        <w:rPr>
          <w:rFonts w:cs="Times New Roman"/>
          <w:sz w:val="12"/>
          <w:szCs w:val="12"/>
        </w:rPr>
        <w:t>¶</w:t>
      </w:r>
      <w:r w:rsidRPr="0038065B">
        <w:rPr>
          <w:rFonts w:cs="Times New Roman"/>
          <w:sz w:val="16"/>
          <w:szCs w:val="16"/>
        </w:rPr>
        <w:t xml:space="preserve"> is rare among them: most of them cannot afford it. There, </w:t>
      </w:r>
      <w:r w:rsidRPr="0038065B">
        <w:rPr>
          <w:rStyle w:val="StyleUnderline"/>
          <w:rFonts w:cs="Times New Roman"/>
        </w:rPr>
        <w:t>death</w:t>
      </w:r>
      <w:r w:rsidRPr="0038065B">
        <w:rPr>
          <w:rStyle w:val="StyleUnderline"/>
          <w:rFonts w:cs="Times New Roman"/>
          <w:sz w:val="12"/>
          <w:szCs w:val="12"/>
        </w:rPr>
        <w:t>¶</w:t>
      </w:r>
      <w:r w:rsidRPr="0038065B">
        <w:rPr>
          <w:rStyle w:val="StyleUnderline"/>
          <w:rFonts w:cs="Times New Roman"/>
        </w:rPr>
        <w:t xml:space="preserve"> through the indirect violence issuing from the wealthy countries is an</w:t>
      </w:r>
      <w:r w:rsidRPr="0038065B">
        <w:rPr>
          <w:rStyle w:val="StyleUnderline"/>
          <w:rFonts w:cs="Times New Roman"/>
          <w:sz w:val="12"/>
          <w:szCs w:val="12"/>
        </w:rPr>
        <w:t>¶</w:t>
      </w:r>
      <w:r w:rsidRPr="0038065B">
        <w:rPr>
          <w:rStyle w:val="StyleUnderline"/>
          <w:rFonts w:cs="Times New Roman"/>
        </w:rPr>
        <w:t xml:space="preserve"> everyday affair, just as everyday as hunger and disease</w:t>
      </w:r>
      <w:r w:rsidRPr="0038065B">
        <w:rPr>
          <w:rFonts w:cs="Times New Roman"/>
          <w:sz w:val="16"/>
          <w:szCs w:val="16"/>
        </w:rPr>
        <w:t>. Because in</w:t>
      </w:r>
      <w:r w:rsidRPr="0038065B">
        <w:rPr>
          <w:rFonts w:cs="Times New Roman"/>
          <w:sz w:val="12"/>
          <w:szCs w:val="12"/>
        </w:rPr>
        <w:t>¶</w:t>
      </w:r>
      <w:r w:rsidRPr="0038065B">
        <w:rPr>
          <w:rFonts w:cs="Times New Roman"/>
          <w:sz w:val="16"/>
          <w:szCs w:val="16"/>
        </w:rPr>
        <w:t xml:space="preserve"> the wealthy countries and richer classes of society personal possessions</w:t>
      </w:r>
      <w:r w:rsidRPr="0038065B">
        <w:rPr>
          <w:rFonts w:cs="Times New Roman"/>
          <w:sz w:val="12"/>
          <w:szCs w:val="12"/>
        </w:rPr>
        <w:t>¶</w:t>
      </w:r>
      <w:r w:rsidRPr="0038065B">
        <w:rPr>
          <w:rFonts w:cs="Times New Roman"/>
          <w:sz w:val="16"/>
          <w:szCs w:val="16"/>
        </w:rPr>
        <w:t xml:space="preserve"> are of more value than a shared life, violent death in Africa and</w:t>
      </w:r>
      <w:r w:rsidRPr="0038065B">
        <w:rPr>
          <w:rFonts w:cs="Times New Roman"/>
          <w:sz w:val="12"/>
          <w:szCs w:val="12"/>
        </w:rPr>
        <w:t>¶</w:t>
      </w:r>
      <w:r w:rsidRPr="0038065B">
        <w:rPr>
          <w:rFonts w:cs="Times New Roman"/>
          <w:sz w:val="16"/>
          <w:szCs w:val="16"/>
        </w:rPr>
        <w:t xml:space="preserve"> Latin America and in India is going to claim more and more victims.</w:t>
      </w:r>
      <w:r w:rsidRPr="0038065B">
        <w:rPr>
          <w:rFonts w:cs="Times New Roman"/>
          <w:sz w:val="12"/>
          <w:szCs w:val="12"/>
        </w:rPr>
        <w:t>¶</w:t>
      </w:r>
      <w:r w:rsidRPr="0038065B">
        <w:rPr>
          <w:rFonts w:cs="Times New Roman"/>
          <w:sz w:val="16"/>
          <w:szCs w:val="16"/>
        </w:rPr>
        <w:t xml:space="preserve"> What were for ancient Israel the 'tyrants on earth', are for the poor</w:t>
      </w:r>
      <w:r w:rsidRPr="0038065B">
        <w:rPr>
          <w:rFonts w:cs="Times New Roman"/>
          <w:sz w:val="12"/>
          <w:szCs w:val="12"/>
        </w:rPr>
        <w:t>¶</w:t>
      </w:r>
      <w:r w:rsidRPr="0038065B">
        <w:rPr>
          <w:rFonts w:cs="Times New Roman"/>
          <w:sz w:val="16"/>
          <w:szCs w:val="16"/>
        </w:rPr>
        <w:t xml:space="preserve"> today the wealthy countries, with their brutal structures. </w:t>
      </w:r>
      <w:r w:rsidRPr="0038065B">
        <w:rPr>
          <w:rStyle w:val="StyleUnderline"/>
          <w:rFonts w:cs="Times New Roman"/>
        </w:rPr>
        <w:t>The violent</w:t>
      </w:r>
      <w:r w:rsidRPr="0038065B">
        <w:rPr>
          <w:rStyle w:val="StyleUnderline"/>
          <w:rFonts w:cs="Times New Roman"/>
          <w:sz w:val="12"/>
          <w:szCs w:val="12"/>
        </w:rPr>
        <w:t>¶</w:t>
      </w:r>
      <w:r w:rsidRPr="0038065B">
        <w:rPr>
          <w:rStyle w:val="StyleUnderline"/>
          <w:rFonts w:cs="Times New Roman"/>
        </w:rPr>
        <w:t xml:space="preserve"> death they spread is 'the iniquity of sin', and it reaches out not only</w:t>
      </w:r>
      <w:r w:rsidRPr="0038065B">
        <w:rPr>
          <w:rStyle w:val="StyleUnderline"/>
          <w:rFonts w:cs="Times New Roman"/>
          <w:sz w:val="12"/>
          <w:szCs w:val="12"/>
        </w:rPr>
        <w:t>¶</w:t>
      </w:r>
      <w:r w:rsidRPr="0038065B">
        <w:rPr>
          <w:rStyle w:val="StyleUnderline"/>
          <w:rFonts w:cs="Times New Roman"/>
        </w:rPr>
        <w:t xml:space="preserve"> economically to the dependent and subjugated peoples, but ecologically</w:t>
      </w:r>
      <w:r w:rsidRPr="0038065B">
        <w:rPr>
          <w:rStyle w:val="StyleUnderline"/>
          <w:rFonts w:cs="Times New Roman"/>
          <w:sz w:val="12"/>
          <w:szCs w:val="12"/>
        </w:rPr>
        <w:t>¶</w:t>
      </w:r>
      <w:r w:rsidRPr="0038065B">
        <w:rPr>
          <w:rStyle w:val="StyleUnderline"/>
          <w:rFonts w:cs="Times New Roman"/>
        </w:rPr>
        <w:t xml:space="preserve"> as well to every living thing on earth</w:t>
      </w:r>
      <w:r w:rsidRPr="0038065B">
        <w:rPr>
          <w:rFonts w:cs="Times New Roman"/>
          <w:sz w:val="16"/>
          <w:szCs w:val="16"/>
        </w:rPr>
        <w:t>.</w:t>
      </w:r>
    </w:p>
    <w:p w:rsidR="003F14F5" w:rsidRPr="0038065B" w:rsidRDefault="003F14F5" w:rsidP="003F14F5">
      <w:pPr>
        <w:pStyle w:val="Heading4"/>
        <w:rPr>
          <w:rFonts w:cs="Times New Roman"/>
        </w:rPr>
      </w:pPr>
      <w:r w:rsidRPr="0038065B">
        <w:rPr>
          <w:rFonts w:cs="Times New Roman"/>
        </w:rPr>
        <w:t>The state is literally the antichrist, we cannot continue to work within its parameters.</w:t>
      </w:r>
    </w:p>
    <w:p w:rsidR="003F14F5" w:rsidRPr="0038065B" w:rsidRDefault="003F14F5" w:rsidP="003F14F5">
      <w:pPr>
        <w:rPr>
          <w:rFonts w:cs="Times New Roman"/>
        </w:rPr>
      </w:pPr>
      <w:r w:rsidRPr="0038065B">
        <w:rPr>
          <w:rFonts w:eastAsia="Calibri" w:cs="Times New Roman"/>
          <w:b/>
          <w:bCs/>
          <w:sz w:val="26"/>
          <w:szCs w:val="26"/>
        </w:rPr>
        <w:t>Davis 13</w:t>
      </w:r>
      <w:r w:rsidRPr="0038065B">
        <w:rPr>
          <w:rFonts w:eastAsia="Calibri" w:cs="Times New Roman"/>
          <w:sz w:val="26"/>
          <w:szCs w:val="26"/>
        </w:rPr>
        <w:t xml:space="preserve"> (Richard, PhD at University of Edinburgh, “The Political Church and the Profane State in John Milbank and William Cavanaugh,” Chapter 5)</w:t>
      </w:r>
    </w:p>
    <w:p w:rsidR="003F14F5" w:rsidRPr="0038065B" w:rsidRDefault="003F14F5" w:rsidP="003F14F5">
      <w:pPr>
        <w:rPr>
          <w:rFonts w:cs="Times New Roman"/>
        </w:rPr>
      </w:pPr>
      <w:r w:rsidRPr="0038065B">
        <w:rPr>
          <w:rFonts w:eastAsia="Calibri" w:cs="Times New Roman"/>
          <w:sz w:val="16"/>
          <w:szCs w:val="16"/>
        </w:rPr>
        <w:t xml:space="preserve">Milbank has a very dim view of the current status of the modern world. As shown in Chapter 3, </w:t>
      </w:r>
      <w:r w:rsidRPr="0038065B">
        <w:rPr>
          <w:rFonts w:eastAsia="Calibri" w:cs="Times New Roman"/>
          <w:u w:val="single"/>
        </w:rPr>
        <w:t>Milbank locates the origins of the modern world’s sin and death in the rise of the secular</w:t>
      </w:r>
      <w:r w:rsidRPr="0038065B">
        <w:rPr>
          <w:rFonts w:eastAsia="Calibri" w:cs="Times New Roman"/>
          <w:sz w:val="16"/>
          <w:szCs w:val="16"/>
        </w:rPr>
        <w:t>. It follows that for Milbank that, ‘</w:t>
      </w:r>
      <w:r w:rsidRPr="0038065B">
        <w:rPr>
          <w:rFonts w:eastAsia="Calibri" w:cs="Times New Roman"/>
          <w:u w:val="single"/>
        </w:rPr>
        <w:t>Salvation from sin must mean “liberation” from cosmic, political, economic and psychic dominium</w:t>
      </w:r>
      <w:r w:rsidRPr="0038065B">
        <w:rPr>
          <w:rFonts w:eastAsia="Calibri" w:cs="Times New Roman"/>
          <w:sz w:val="16"/>
          <w:szCs w:val="16"/>
        </w:rPr>
        <w:t>, and therefore from all structures belonging to the saeculum, or temporal interval between the Fall and the final return of Christ.’8 Elsewhere he writes: ‘</w:t>
      </w:r>
      <w:r w:rsidRPr="0038065B">
        <w:rPr>
          <w:rFonts w:eastAsia="Calibri" w:cs="Times New Roman"/>
          <w:u w:val="single"/>
        </w:rPr>
        <w:t>it is quite precisely the political order (the order of the polis) that we are to be saved from</w:t>
      </w:r>
      <w:r w:rsidRPr="0038065B">
        <w:rPr>
          <w:rFonts w:eastAsia="Calibri" w:cs="Times New Roman"/>
          <w:sz w:val="16"/>
          <w:szCs w:val="16"/>
        </w:rPr>
        <w:t xml:space="preserve">.’9 </w:t>
      </w:r>
      <w:r w:rsidRPr="0038065B">
        <w:rPr>
          <w:rFonts w:eastAsia="Calibri" w:cs="Times New Roman"/>
          <w:b/>
          <w:bCs/>
          <w:u w:val="single"/>
        </w:rPr>
        <w:t>Milbank sees the state as an anti-redeemer, but for him it’s more than an obstacle to redemption; it is the profane thing we need saving from</w:t>
      </w:r>
      <w:r w:rsidRPr="0038065B">
        <w:rPr>
          <w:rFonts w:eastAsia="Calibri" w:cs="Times New Roman"/>
          <w:sz w:val="16"/>
          <w:szCs w:val="16"/>
        </w:rPr>
        <w:t xml:space="preserve">. In Milbank’s politicized theology, ‘the central aspect of salvation is the creation of perfect community.’10 For Milbank, everything else related to salvation follows from this, including the analysis of what we are redeemed from, and how this is enacted. In his opinion, </w:t>
      </w:r>
      <w:r w:rsidRPr="0038065B">
        <w:rPr>
          <w:rFonts w:eastAsia="Calibri" w:cs="Times New Roman"/>
          <w:u w:val="single"/>
        </w:rPr>
        <w:t>our political fall occurred in the rise of the absolute sovereignty of the profane state and its maintenance of ‘simple space’ which sits ‘suspended between the mass of atomic individuals on the one hand, and an absolutely sovereign centre on the other.’11 Against this atomizing vision, Milbank posits salvation coming through the dissolution of absolute state sovereignty and the reintroduction of Gothic complex space and the recapture of the social rôle of the church</w:t>
      </w:r>
      <w:r w:rsidRPr="0038065B">
        <w:rPr>
          <w:rFonts w:eastAsia="Calibri" w:cs="Times New Roman"/>
          <w:sz w:val="16"/>
          <w:szCs w:val="16"/>
        </w:rPr>
        <w:t xml:space="preserve">.12 Milbank’s political soteriology is, therefore, a mirror image of the rise of the state described in Chapter 3. To recapitulate, Milbank’s ‘desire is merely to undermine not only the sacral aura, but also its long-extended shadow – the secular legitimacy – of coercive power. </w:t>
      </w:r>
      <w:r w:rsidRPr="0038065B">
        <w:rPr>
          <w:rFonts w:eastAsia="Calibri" w:cs="Times New Roman"/>
          <w:u w:val="single"/>
        </w:rPr>
        <w:t>And to insist that salvation is precisely, out of this political domain which constantly reproduces “original” sin</w:t>
      </w:r>
      <w:r w:rsidRPr="0038065B">
        <w:rPr>
          <w:rFonts w:eastAsia="Calibri" w:cs="Times New Roman"/>
          <w:sz w:val="16"/>
          <w:szCs w:val="16"/>
        </w:rPr>
        <w:t xml:space="preserve">.’13 For Milbank, </w:t>
      </w:r>
      <w:r w:rsidRPr="0038065B">
        <w:rPr>
          <w:rFonts w:eastAsia="Calibri" w:cs="Times New Roman"/>
          <w:u w:val="single"/>
        </w:rPr>
        <w:t>salvation is out of the state</w:t>
      </w:r>
      <w:r w:rsidRPr="0038065B">
        <w:rPr>
          <w:rFonts w:eastAsia="Calibri" w:cs="Times New Roman"/>
          <w:sz w:val="16"/>
          <w:szCs w:val="16"/>
        </w:rPr>
        <w:t xml:space="preserve"> and to be found in the societas perfecta of the church, but the church is understood in a broad sense of the extended Body of Christ, and certainly not limited to mere church-going. Mirroring his complex space, he describes the vehicles of salvation: ‘There has been, we must believe, salvation in monasteries, in parishes, in families, in separatist communities, in guilds, in trade unions.’14 Because such a salvation requires making and sustaining the space in which this can happen, Milbank writes that, ‘The Church, in order to be the Church, must seek to extend the sphere of socially aesthetic harmony – “within” the State where this is possible’.</w:t>
      </w:r>
    </w:p>
    <w:p w:rsidR="001E3B48" w:rsidRPr="0038065B" w:rsidRDefault="001E3B48" w:rsidP="001E3B48">
      <w:pPr>
        <w:rPr>
          <w:rFonts w:cs="Times New Roman"/>
          <w:sz w:val="16"/>
        </w:rPr>
      </w:pPr>
    </w:p>
    <w:p w:rsidR="00FE713E" w:rsidRPr="00FE713E" w:rsidRDefault="00FE713E" w:rsidP="00FE713E">
      <w:pPr>
        <w:pStyle w:val="Heading4"/>
      </w:pPr>
      <w:r>
        <w:t xml:space="preserve">Secularism coheres divinity to whiteness the dialectics of lordship push colonial subjects into zones of non-being naturalizing violene in this death world </w:t>
      </w:r>
    </w:p>
    <w:p w:rsidR="001E3B48" w:rsidRPr="0038065B" w:rsidRDefault="001E3B48" w:rsidP="001E3B48">
      <w:pPr>
        <w:rPr>
          <w:rFonts w:cs="Times New Roman"/>
          <w:sz w:val="16"/>
          <w:szCs w:val="16"/>
        </w:rPr>
      </w:pPr>
      <w:r w:rsidRPr="0038065B">
        <w:rPr>
          <w:rStyle w:val="Style13ptBold"/>
          <w:rFonts w:cs="Times New Roman"/>
        </w:rPr>
        <w:t>Craun 13</w:t>
      </w:r>
      <w:r w:rsidRPr="0038065B">
        <w:rPr>
          <w:rFonts w:cs="Times New Roman"/>
          <w:sz w:val="16"/>
          <w:szCs w:val="16"/>
        </w:rPr>
        <w:t xml:space="preserve"> [Dustin Craun writer, community organizer, an anti-racist educator and a communications strategist. "Exploring Pluriversal Paths Toward Transmodernity: From the Mind-Centered Egolatry of Colonial Modernity to Islam’s Epistemic Decolonization through the Heart." Human Architecture: Journal of the Sociology of Self-Knowledge 11.1 (2013): 9.//Blackmagic]</w:t>
      </w:r>
    </w:p>
    <w:p w:rsidR="001E3B48" w:rsidRPr="0038065B" w:rsidRDefault="001E3B48" w:rsidP="001E3B48">
      <w:pPr>
        <w:rPr>
          <w:rStyle w:val="StyleUnderline"/>
          <w:rFonts w:cs="Times New Roman"/>
        </w:rPr>
      </w:pPr>
      <w:r w:rsidRPr="0038065B">
        <w:rPr>
          <w:rFonts w:cs="Times New Roman"/>
          <w:sz w:val="16"/>
          <w:szCs w:val="16"/>
        </w:rPr>
        <w:t xml:space="preserve">Here, I will look at the work of Nelson Maldonado-Torres, as it relates to the construction of the overrepresentation of Man. According to him, from the beginning of global modernity </w:t>
      </w:r>
      <w:r w:rsidRPr="0038065B">
        <w:rPr>
          <w:rStyle w:val="StyleUnderline"/>
          <w:rFonts w:cs="Times New Roman"/>
        </w:rPr>
        <w:t>the ego conquiro emerges as the “paradigm of war</w:t>
      </w:r>
      <w:r w:rsidRPr="0038065B">
        <w:rPr>
          <w:rFonts w:cs="Times New Roman"/>
          <w:sz w:val="16"/>
          <w:szCs w:val="16"/>
        </w:rPr>
        <w:t xml:space="preserve">,”29 </w:t>
      </w:r>
      <w:r w:rsidRPr="0038065B">
        <w:rPr>
          <w:rStyle w:val="StyleUnderline"/>
          <w:rFonts w:cs="Times New Roman"/>
        </w:rPr>
        <w:t>and becomes the central facet of human life</w:t>
      </w:r>
      <w:r w:rsidRPr="0038065B">
        <w:rPr>
          <w:rFonts w:cs="Times New Roman"/>
          <w:sz w:val="16"/>
          <w:szCs w:val="16"/>
        </w:rPr>
        <w:t xml:space="preserve">. In his book Against War: Views from the Underside of Modernity, Maldonado-Torres centrally argues that since 1492 European </w:t>
      </w:r>
      <w:r w:rsidRPr="0038065B">
        <w:rPr>
          <w:rStyle w:val="StyleUnderline"/>
          <w:rFonts w:cs="Times New Roman"/>
        </w:rPr>
        <w:t>modernity has become, …inextricably linked with the experience of the warrior and conqueror and the modern colonization, racism, and other forms</w:t>
      </w:r>
      <w:r w:rsidRPr="0038065B">
        <w:rPr>
          <w:rFonts w:cs="Times New Roman"/>
          <w:sz w:val="16"/>
          <w:szCs w:val="16"/>
        </w:rPr>
        <w:t xml:space="preserve"> of social and geopolitical dynamics in the modern world </w:t>
      </w:r>
      <w:r w:rsidRPr="0038065B">
        <w:rPr>
          <w:rStyle w:val="StyleUnderline"/>
          <w:rFonts w:cs="Times New Roman"/>
        </w:rPr>
        <w:t>can be understood in terms of the naturalization of the paradigm of war</w:t>
      </w:r>
      <w:r w:rsidRPr="0038065B">
        <w:rPr>
          <w:rFonts w:cs="Times New Roman"/>
          <w:sz w:val="16"/>
          <w:szCs w:val="16"/>
        </w:rPr>
        <w:t xml:space="preserve">.30 </w:t>
      </w:r>
      <w:r w:rsidRPr="0038065B">
        <w:rPr>
          <w:rStyle w:val="StyleUnderline"/>
          <w:rFonts w:cs="Times New Roman"/>
        </w:rPr>
        <w:t>It is within this paradigm of existence where war has become naturalized</w:t>
      </w:r>
      <w:r w:rsidRPr="0038065B">
        <w:rPr>
          <w:rFonts w:cs="Times New Roman"/>
          <w:sz w:val="16"/>
          <w:szCs w:val="16"/>
        </w:rPr>
        <w:t xml:space="preserve"> that, according to Maldonado-Torres, </w:t>
      </w:r>
      <w:r w:rsidRPr="0038065B">
        <w:rPr>
          <w:rStyle w:val="StyleUnderline"/>
          <w:rFonts w:cs="Times New Roman"/>
        </w:rPr>
        <w:t>ethics as applicable to Western Man are replaced by</w:t>
      </w:r>
      <w:r w:rsidRPr="0038065B">
        <w:rPr>
          <w:rFonts w:cs="Times New Roman"/>
          <w:sz w:val="16"/>
          <w:szCs w:val="16"/>
        </w:rPr>
        <w:t xml:space="preserve"> what he calls </w:t>
      </w:r>
      <w:r w:rsidRPr="0038065B">
        <w:rPr>
          <w:rStyle w:val="StyleUnderline"/>
          <w:rFonts w:cs="Times New Roman"/>
        </w:rPr>
        <w:t>the</w:t>
      </w:r>
      <w:r w:rsidRPr="0038065B">
        <w:rPr>
          <w:rFonts w:cs="Times New Roman"/>
          <w:sz w:val="16"/>
          <w:szCs w:val="16"/>
        </w:rPr>
        <w:t xml:space="preserve"> </w:t>
      </w:r>
      <w:r w:rsidRPr="0038065B">
        <w:rPr>
          <w:rStyle w:val="StyleUnderline"/>
          <w:rFonts w:cs="Times New Roman"/>
        </w:rPr>
        <w:t>“death ethic of war,</w:t>
      </w:r>
      <w:r w:rsidRPr="0038065B">
        <w:rPr>
          <w:rFonts w:cs="Times New Roman"/>
          <w:sz w:val="16"/>
          <w:szCs w:val="16"/>
        </w:rPr>
        <w:t xml:space="preserve">”31 </w:t>
      </w:r>
      <w:r w:rsidRPr="0038065B">
        <w:rPr>
          <w:rStyle w:val="StyleUnderline"/>
          <w:rFonts w:cs="Times New Roman"/>
        </w:rPr>
        <w:t>or the “non-ethics of war</w:t>
      </w:r>
      <w:r w:rsidRPr="0038065B">
        <w:rPr>
          <w:rFonts w:cs="Times New Roman"/>
          <w:sz w:val="16"/>
          <w:szCs w:val="16"/>
        </w:rPr>
        <w:t xml:space="preserve">.”32 </w:t>
      </w:r>
      <w:r w:rsidRPr="0038065B">
        <w:rPr>
          <w:rStyle w:val="StyleUnderline"/>
          <w:rFonts w:cs="Times New Roman"/>
        </w:rPr>
        <w:t>As a radical project of “de-colonial love</w:t>
      </w:r>
      <w:r w:rsidRPr="0038065B">
        <w:rPr>
          <w:rFonts w:cs="Times New Roman"/>
          <w:sz w:val="16"/>
          <w:szCs w:val="16"/>
        </w:rPr>
        <w:t xml:space="preserve">,”33 Maldonado-Torres uses Emanuel Levinas, Frantz Fanon, and Enrique Dussel as philosophers of the “de-colonial reduction” while making his own theoretical contributions towards a “philosophy of liberation.”34 He chooses to use these three philosophers together because, Levinas, Fanon, and Dussel respond critically to the realities of war as they encounter them in the context of Nazism, French imperialism, intolerable Eurocentrism, and the menace of U.S. Americanism and its salvific mission of freedom, all of which are preceded if not tied to each other by a long history of racialization and colonization that goes back to at least 1492.35 I think Maldonado-Torres’ understanding of the “paradigm of war” has made an important philosophical contribution to our understanding of Man. Most important to my discussion here are the first of two chapters on Frantz Fanon at the center of the book titled, “God and the Other in the Self-Recognition of Imperial Man.”36 </w:t>
      </w:r>
      <w:r w:rsidRPr="0038065B">
        <w:rPr>
          <w:rStyle w:val="StyleUnderline"/>
          <w:rFonts w:cs="Times New Roman"/>
        </w:rPr>
        <w:t xml:space="preserve">In the anti-black colonial world </w:t>
      </w:r>
      <w:r w:rsidRPr="0038065B">
        <w:rPr>
          <w:rFonts w:cs="Times New Roman"/>
          <w:sz w:val="16"/>
          <w:szCs w:val="16"/>
        </w:rPr>
        <w:t xml:space="preserve">in which Fanon was writing, </w:t>
      </w:r>
      <w:r w:rsidRPr="0038065B">
        <w:rPr>
          <w:rStyle w:val="StyleUnderline"/>
          <w:rFonts w:cs="Times New Roman"/>
        </w:rPr>
        <w:t>the Manichean opposition characterized</w:t>
      </w:r>
      <w:r w:rsidRPr="0038065B">
        <w:rPr>
          <w:rFonts w:cs="Times New Roman"/>
          <w:sz w:val="16"/>
          <w:szCs w:val="16"/>
        </w:rPr>
        <w:t xml:space="preserve"> for him “</w:t>
      </w:r>
      <w:r w:rsidRPr="0038065B">
        <w:rPr>
          <w:rStyle w:val="StyleUnderline"/>
          <w:rFonts w:cs="Times New Roman"/>
        </w:rPr>
        <w:t>modern/colonial thinking and power</w:t>
      </w:r>
      <w:r w:rsidRPr="0038065B">
        <w:rPr>
          <w:rFonts w:cs="Times New Roman"/>
          <w:sz w:val="16"/>
          <w:szCs w:val="16"/>
        </w:rPr>
        <w:t>”37—</w:t>
      </w:r>
      <w:r w:rsidRPr="0038065B">
        <w:rPr>
          <w:rStyle w:val="StyleUnderline"/>
          <w:rFonts w:cs="Times New Roman"/>
        </w:rPr>
        <w:t>a</w:t>
      </w:r>
      <w:r w:rsidRPr="0038065B">
        <w:rPr>
          <w:rFonts w:cs="Times New Roman"/>
          <w:sz w:val="16"/>
          <w:szCs w:val="16"/>
        </w:rPr>
        <w:t xml:space="preserve"> modern/colonial </w:t>
      </w:r>
      <w:r w:rsidRPr="0038065B">
        <w:rPr>
          <w:rStyle w:val="StyleUnderline"/>
          <w:rFonts w:cs="Times New Roman"/>
        </w:rPr>
        <w:t>world where the pathological became normal as the colonial and racist context</w:t>
      </w:r>
      <w:r w:rsidRPr="0038065B">
        <w:rPr>
          <w:rFonts w:cs="Times New Roman"/>
          <w:sz w:val="16"/>
          <w:szCs w:val="16"/>
        </w:rPr>
        <w:t xml:space="preserve"> in which he lived in its totality </w:t>
      </w:r>
      <w:r w:rsidRPr="0038065B">
        <w:rPr>
          <w:rStyle w:val="StyleUnderline"/>
          <w:rFonts w:cs="Times New Roman"/>
        </w:rPr>
        <w:t>was “a metaphysical transformation of the world.”</w:t>
      </w:r>
      <w:r w:rsidRPr="0038065B">
        <w:rPr>
          <w:rFonts w:cs="Times New Roman"/>
          <w:sz w:val="16"/>
          <w:szCs w:val="16"/>
        </w:rPr>
        <w:t xml:space="preserve">38 In this transformed world </w:t>
      </w:r>
      <w:r w:rsidRPr="0038065B">
        <w:rPr>
          <w:rStyle w:val="StyleUnderline"/>
          <w:rFonts w:cs="Times New Roman"/>
        </w:rPr>
        <w:t>“Imperial Man” would hold itself up as God, while its colonial subjects would be relegated to the realm of “non-being.”</w:t>
      </w:r>
      <w:r w:rsidRPr="0038065B">
        <w:rPr>
          <w:rFonts w:cs="Times New Roman"/>
          <w:sz w:val="16"/>
          <w:szCs w:val="16"/>
        </w:rPr>
        <w:t xml:space="preserve"> It is here that </w:t>
      </w:r>
      <w:r w:rsidRPr="0038065B">
        <w:rPr>
          <w:rStyle w:val="StyleUnderline"/>
          <w:rFonts w:cs="Times New Roman"/>
        </w:rPr>
        <w:t>the “non-beings” of colonialism would experience the “colonial death world” which would become, the ethical limit of human reality</w:t>
      </w:r>
      <w:r w:rsidRPr="0038065B">
        <w:rPr>
          <w:rFonts w:cs="Times New Roman"/>
          <w:sz w:val="16"/>
          <w:szCs w:val="16"/>
        </w:rPr>
        <w:t xml:space="preserve">. It is </w:t>
      </w:r>
      <w:r w:rsidRPr="0038065B">
        <w:rPr>
          <w:rStyle w:val="StyleUnderline"/>
          <w:rFonts w:cs="Times New Roman"/>
        </w:rPr>
        <w:t>a context in which violence and war are no longer extraordinary, but become instead ordinary</w:t>
      </w:r>
      <w:r w:rsidRPr="0038065B">
        <w:rPr>
          <w:rFonts w:cs="Times New Roman"/>
          <w:sz w:val="16"/>
          <w:szCs w:val="16"/>
        </w:rPr>
        <w:t xml:space="preserve"> features of human existence. </w:t>
      </w:r>
      <w:r w:rsidRPr="0038065B">
        <w:rPr>
          <w:rStyle w:val="StyleUnderline"/>
          <w:rFonts w:cs="Times New Roman"/>
        </w:rPr>
        <w:t>This perverse expression of the conversion of the extraordinary into the ordinary represents a</w:t>
      </w:r>
      <w:r w:rsidRPr="0038065B">
        <w:rPr>
          <w:rFonts w:cs="Times New Roman"/>
          <w:sz w:val="16"/>
          <w:szCs w:val="16"/>
        </w:rPr>
        <w:t xml:space="preserve"> “limit” situation, or perhaps even a </w:t>
      </w:r>
      <w:r w:rsidRPr="0038065B">
        <w:rPr>
          <w:rStyle w:val="StyleUnderline"/>
          <w:rFonts w:cs="Times New Roman"/>
        </w:rPr>
        <w:t>post-limit situation in the sense that the excess of abnormality goes beyond its climax and begets another reality in which it comes to define the normal</w:t>
      </w:r>
      <w:r w:rsidRPr="0038065B">
        <w:rPr>
          <w:rFonts w:cs="Times New Roman"/>
          <w:sz w:val="16"/>
          <w:szCs w:val="16"/>
        </w:rPr>
        <w:t xml:space="preserve">.39 As the status of “non-being” had become normal, the question then became how did the white colonizers recognize themselves as the ‘supreme beings at the center of the universe.’ While Fanon did not take up a serious analysis of white consciousness until The Wretched of the Earth,40 to address his argument pertaining to white consciousness Maldonado-Torres begins with a discussion of </w:t>
      </w:r>
      <w:r w:rsidRPr="0038065B">
        <w:rPr>
          <w:rStyle w:val="StyleUnderline"/>
          <w:rFonts w:cs="Times New Roman"/>
        </w:rPr>
        <w:t>the “dialectics of lordship and bondage</w:t>
      </w:r>
      <w:r w:rsidRPr="0038065B">
        <w:rPr>
          <w:rFonts w:cs="Times New Roman"/>
          <w:sz w:val="16"/>
          <w:szCs w:val="16"/>
        </w:rPr>
        <w:t xml:space="preserve">.” Here Maldonado-Torres, taking his lead from Fanon,41 discusses Hegel’s understanding of </w:t>
      </w:r>
      <w:r w:rsidRPr="0038065B">
        <w:rPr>
          <w:rStyle w:val="StyleUnderline"/>
          <w:rFonts w:cs="Times New Roman"/>
        </w:rPr>
        <w:t>the “struggle for recognition” which, “takes the form of a dialectic whose terms are those of lordship and bondsman, or master and slave.</w:t>
      </w:r>
      <w:r w:rsidRPr="0038065B">
        <w:rPr>
          <w:rFonts w:cs="Times New Roman"/>
          <w:sz w:val="16"/>
          <w:szCs w:val="16"/>
        </w:rPr>
        <w:t xml:space="preserve">”42 In this discussion he points out that </w:t>
      </w:r>
      <w:r w:rsidRPr="0038065B">
        <w:rPr>
          <w:rStyle w:val="StyleUnderline"/>
          <w:rFonts w:cs="Times New Roman"/>
        </w:rPr>
        <w:t>while the slave must look to the master for recognition, and thus his humanity</w:t>
      </w:r>
      <w:r w:rsidRPr="0038065B">
        <w:rPr>
          <w:rFonts w:cs="Times New Roman"/>
          <w:sz w:val="16"/>
          <w:szCs w:val="16"/>
        </w:rPr>
        <w:t xml:space="preserve">, “In an Imperial World </w:t>
      </w:r>
      <w:r w:rsidRPr="0038065B">
        <w:rPr>
          <w:rStyle w:val="StyleUnderline"/>
          <w:rFonts w:cs="Times New Roman"/>
        </w:rPr>
        <w:t>lordship is the position of a privileged self that does not even turn toward the slave to achieve recognition</w:t>
      </w:r>
      <w:r w:rsidRPr="0038065B">
        <w:rPr>
          <w:rFonts w:cs="Times New Roman"/>
          <w:sz w:val="16"/>
          <w:szCs w:val="16"/>
        </w:rPr>
        <w:t xml:space="preserve">.”43 </w:t>
      </w:r>
      <w:r w:rsidRPr="0038065B">
        <w:rPr>
          <w:rStyle w:val="StyleUnderline"/>
          <w:rFonts w:cs="Times New Roman"/>
        </w:rPr>
        <w:t>The ultimate question</w:t>
      </w:r>
      <w:r w:rsidRPr="0038065B">
        <w:rPr>
          <w:rFonts w:cs="Times New Roman"/>
          <w:sz w:val="16"/>
          <w:szCs w:val="16"/>
        </w:rPr>
        <w:t xml:space="preserve"> then, that also has relevance for us today,</w:t>
      </w:r>
      <w:r w:rsidRPr="0038065B">
        <w:rPr>
          <w:rStyle w:val="StyleUnderline"/>
          <w:rFonts w:cs="Times New Roman"/>
        </w:rPr>
        <w:t xml:space="preserve"> is If the master/slave dialectic is not overcome by other forms of Spirit but remains a constant explicative factor of human relations</w:t>
      </w:r>
      <w:r w:rsidRPr="0038065B">
        <w:rPr>
          <w:rFonts w:cs="Times New Roman"/>
          <w:sz w:val="16"/>
          <w:szCs w:val="16"/>
        </w:rPr>
        <w:t xml:space="preserve"> </w:t>
      </w:r>
      <w:r w:rsidRPr="0038065B">
        <w:rPr>
          <w:rStyle w:val="StyleUnderline"/>
          <w:rFonts w:cs="Times New Roman"/>
        </w:rPr>
        <w:t>defined by the experience of imperialism and colonialism</w:t>
      </w:r>
      <w:r w:rsidRPr="0038065B">
        <w:rPr>
          <w:rFonts w:cs="Times New Roman"/>
          <w:sz w:val="16"/>
          <w:szCs w:val="16"/>
        </w:rPr>
        <w:t xml:space="preserve">, </w:t>
      </w:r>
      <w:r w:rsidRPr="0038065B">
        <w:rPr>
          <w:rStyle w:val="StyleUnderline"/>
          <w:rFonts w:cs="Times New Roman"/>
        </w:rPr>
        <w:t>then we must ask how is it that the master, who in the colonial relation does not look for recognition from the slave, achieves recognition and sustains his position as master?</w:t>
      </w:r>
      <w:r w:rsidRPr="0038065B">
        <w:rPr>
          <w:rFonts w:cs="Times New Roman"/>
          <w:sz w:val="16"/>
          <w:szCs w:val="16"/>
        </w:rPr>
        <w:t>44According To Suha Sabbagh, it was not until Wretched of the Earth that Fanon focused on this understanding of white consciousness, but it is through this text that we understand that, T</w:t>
      </w:r>
      <w:r w:rsidRPr="0038065B">
        <w:rPr>
          <w:rStyle w:val="StyleUnderline"/>
          <w:rFonts w:cs="Times New Roman"/>
        </w:rPr>
        <w:t>he West was able to do without the recognition of the ‘non-whites’ because it has created an image of this native as an inferior entity within the confines of Western discourse.</w:t>
      </w:r>
      <w:r w:rsidRPr="0038065B">
        <w:rPr>
          <w:rFonts w:cs="Times New Roman"/>
          <w:sz w:val="16"/>
          <w:szCs w:val="16"/>
        </w:rPr>
        <w:t xml:space="preserve"> </w:t>
      </w:r>
      <w:r w:rsidRPr="0038065B">
        <w:rPr>
          <w:rStyle w:val="StyleUnderline"/>
          <w:rFonts w:cs="Times New Roman"/>
        </w:rPr>
        <w:t>Against the other, Western positional superiority and identity could be established</w:t>
      </w:r>
      <w:r w:rsidRPr="0038065B">
        <w:rPr>
          <w:rFonts w:cs="Times New Roman"/>
          <w:sz w:val="16"/>
          <w:szCs w:val="16"/>
        </w:rPr>
        <w:t xml:space="preserve">.45 </w:t>
      </w:r>
      <w:r w:rsidRPr="0038065B">
        <w:rPr>
          <w:rStyle w:val="StyleUnderline"/>
          <w:rFonts w:cs="Times New Roman"/>
        </w:rPr>
        <w:t>It is</w:t>
      </w:r>
      <w:r w:rsidRPr="0038065B">
        <w:rPr>
          <w:rFonts w:cs="Times New Roman"/>
          <w:sz w:val="16"/>
          <w:szCs w:val="16"/>
        </w:rPr>
        <w:t xml:space="preserve"> here </w:t>
      </w:r>
      <w:r w:rsidRPr="0038065B">
        <w:rPr>
          <w:rStyle w:val="StyleUnderline"/>
          <w:rFonts w:cs="Times New Roman"/>
        </w:rPr>
        <w:t>through the continuous Manichean production of negative and positive images that the picture of the self and the Other is constructed.</w:t>
      </w:r>
      <w:r w:rsidRPr="0038065B">
        <w:rPr>
          <w:rFonts w:cs="Times New Roman"/>
          <w:sz w:val="16"/>
          <w:szCs w:val="16"/>
        </w:rPr>
        <w:t xml:space="preserve"> According to Maldonado- Torres, </w:t>
      </w:r>
      <w:r w:rsidRPr="0038065B">
        <w:rPr>
          <w:rStyle w:val="StyleUnderline"/>
          <w:rFonts w:cs="Times New Roman"/>
        </w:rPr>
        <w:t>this “imperial self-assertion” is constructed through what he calls “the positive.”</w:t>
      </w:r>
      <w:r w:rsidRPr="0038065B">
        <w:rPr>
          <w:rFonts w:cs="Times New Roman"/>
          <w:sz w:val="16"/>
          <w:szCs w:val="16"/>
        </w:rPr>
        <w:t xml:space="preserve">46 This positive image of the self— </w:t>
      </w:r>
      <w:r w:rsidRPr="0038065B">
        <w:rPr>
          <w:rStyle w:val="StyleUnderline"/>
          <w:rFonts w:cs="Times New Roman"/>
        </w:rPr>
        <w:t>or what I call white benevolent innocence</w:t>
      </w:r>
      <w:r w:rsidRPr="0038065B">
        <w:rPr>
          <w:rFonts w:cs="Times New Roman"/>
          <w:sz w:val="16"/>
          <w:szCs w:val="16"/>
        </w:rPr>
        <w:t>47— is taken to its height in the imperial world where, “</w:t>
      </w:r>
      <w:r w:rsidRPr="0038065B">
        <w:rPr>
          <w:rStyle w:val="StyleUnderline"/>
          <w:rFonts w:cs="Times New Roman"/>
        </w:rPr>
        <w:t>In empire, God becomes the privileged other who alone can provide authentic recognition to the imperial self</w:t>
      </w:r>
      <w:r w:rsidRPr="0038065B">
        <w:rPr>
          <w:rFonts w:cs="Times New Roman"/>
          <w:sz w:val="16"/>
          <w:szCs w:val="16"/>
        </w:rPr>
        <w:t>.”48 So in this construction,</w:t>
      </w:r>
      <w:r w:rsidRPr="0038065B">
        <w:rPr>
          <w:rStyle w:val="StyleUnderline"/>
          <w:rFonts w:cs="Times New Roman"/>
        </w:rPr>
        <w:t xml:space="preserve"> consciousness of God becomes knowledge of the superior self, and thus the making of God in the image of man, as in the imperial Christian form, which takes on great significance in the production of the modern/colonial self</w:t>
      </w:r>
      <w:r w:rsidRPr="0038065B">
        <w:rPr>
          <w:rFonts w:cs="Times New Roman"/>
          <w:sz w:val="16"/>
          <w:szCs w:val="16"/>
        </w:rPr>
        <w:t xml:space="preserve">. As Maldonado- Torres understands, in one of his many important contributions to the theory, this form of recognition produces the “egolatry” of Imperial man. He writes, </w:t>
      </w:r>
      <w:r w:rsidRPr="0038065B">
        <w:rPr>
          <w:rStyle w:val="StyleUnderline"/>
          <w:rFonts w:cs="Times New Roman"/>
        </w:rPr>
        <w:t>A logic of sub-alteration is contained in the process of recognition of Imperial Man. God recognizes Man, Man takes the shape of God</w:t>
      </w:r>
      <w:r w:rsidRPr="0038065B">
        <w:rPr>
          <w:rFonts w:cs="Times New Roman"/>
          <w:sz w:val="16"/>
          <w:szCs w:val="16"/>
        </w:rPr>
        <w:t xml:space="preserve">, and </w:t>
      </w:r>
      <w:r w:rsidRPr="0038065B">
        <w:rPr>
          <w:rStyle w:val="StyleUnderline"/>
          <w:rFonts w:cs="Times New Roman"/>
        </w:rPr>
        <w:t>then others come to be seen as the very incarnation of evil.</w:t>
      </w:r>
      <w:r w:rsidRPr="0038065B">
        <w:rPr>
          <w:rFonts w:cs="Times New Roman"/>
          <w:sz w:val="16"/>
          <w:szCs w:val="16"/>
        </w:rPr>
        <w:t xml:space="preserve"> </w:t>
      </w:r>
      <w:r w:rsidRPr="0038065B">
        <w:rPr>
          <w:rStyle w:val="StyleUnderline"/>
          <w:rFonts w:cs="Times New Roman"/>
        </w:rPr>
        <w:t>This logic does not respond so much to interests in the conciliation with nature as</w:t>
      </w:r>
      <w:r w:rsidRPr="0038065B">
        <w:rPr>
          <w:rFonts w:cs="Times New Roman"/>
          <w:sz w:val="16"/>
          <w:szCs w:val="16"/>
        </w:rPr>
        <w:t>, more fundamentally,</w:t>
      </w:r>
      <w:r w:rsidRPr="0038065B">
        <w:rPr>
          <w:rStyle w:val="StyleUnderline"/>
          <w:rFonts w:cs="Times New Roman"/>
        </w:rPr>
        <w:t xml:space="preserve"> to interests in the subordination of other human beings</w:t>
      </w:r>
      <w:r w:rsidRPr="0038065B">
        <w:rPr>
          <w:rFonts w:cs="Times New Roman"/>
          <w:sz w:val="16"/>
          <w:szCs w:val="16"/>
        </w:rPr>
        <w:t xml:space="preserve">. </w:t>
      </w:r>
      <w:r w:rsidRPr="0038065B">
        <w:rPr>
          <w:rStyle w:val="Emphasis"/>
          <w:rFonts w:ascii="Times New Roman" w:hAnsi="Times New Roman" w:cs="Times New Roman"/>
        </w:rPr>
        <w:t>Modern imperial man is no pagan. He does not divinize nature, but rather becomes himself God</w:t>
      </w:r>
      <w:r w:rsidRPr="0038065B">
        <w:rPr>
          <w:rStyle w:val="StyleUnderline"/>
          <w:rFonts w:cs="Times New Roman"/>
        </w:rPr>
        <w:t xml:space="preserve"> with the sole purpose of enslaving others. Idolatry becomes egolatry, a perverse egolatry that works in the function of the rejection of otherness.</w:t>
      </w:r>
      <w:r w:rsidRPr="0038065B">
        <w:rPr>
          <w:rFonts w:cs="Times New Roman"/>
          <w:sz w:val="16"/>
          <w:szCs w:val="16"/>
        </w:rPr>
        <w:t xml:space="preserve"> At the end, </w:t>
      </w:r>
      <w:r w:rsidRPr="0038065B">
        <w:rPr>
          <w:rStyle w:val="StyleUnderline"/>
          <w:rFonts w:cs="Times New Roman"/>
        </w:rPr>
        <w:t>narcissism becomes homicidal, and the command “Thou shall not kill” is transformed into a project of identity based on the principle “I kill, therefore I am.</w:t>
      </w:r>
      <w:r w:rsidRPr="0038065B">
        <w:rPr>
          <w:rFonts w:cs="Times New Roman"/>
          <w:sz w:val="16"/>
          <w:szCs w:val="16"/>
        </w:rPr>
        <w:t xml:space="preserve">49 </w:t>
      </w:r>
      <w:r w:rsidRPr="0038065B">
        <w:rPr>
          <w:rStyle w:val="StyleUnderline"/>
          <w:rFonts w:cs="Times New Roman"/>
        </w:rPr>
        <w:t>Despite secularism becoming the center of Western life</w:t>
      </w:r>
      <w:r w:rsidRPr="0038065B">
        <w:rPr>
          <w:rFonts w:cs="Times New Roman"/>
          <w:sz w:val="16"/>
          <w:szCs w:val="16"/>
        </w:rPr>
        <w:t xml:space="preserve">, according to Maldonado- Torres, </w:t>
      </w:r>
      <w:r w:rsidRPr="0038065B">
        <w:rPr>
          <w:rStyle w:val="StyleUnderline"/>
          <w:rFonts w:cs="Times New Roman"/>
        </w:rPr>
        <w:t>Imperial Man through race, the nation-state, and free market capitalism, is able to sustain, “the position of the master as the one and only lord</w:t>
      </w:r>
      <w:r w:rsidRPr="0038065B">
        <w:rPr>
          <w:rFonts w:cs="Times New Roman"/>
          <w:sz w:val="16"/>
          <w:szCs w:val="16"/>
        </w:rPr>
        <w:t xml:space="preserve">.”50 Despite the shift from a religious center to a mostly secular space, </w:t>
      </w:r>
      <w:r w:rsidRPr="0038065B">
        <w:rPr>
          <w:rStyle w:val="StyleUnderline"/>
          <w:rFonts w:cs="Times New Roman"/>
        </w:rPr>
        <w:t>the production of Western/white lordship is still produced through a constant bombardment of Manichean images of the West and the non-West.</w:t>
      </w:r>
    </w:p>
    <w:p w:rsidR="003F14F5" w:rsidRPr="0038065B" w:rsidRDefault="003F14F5" w:rsidP="003F14F5">
      <w:pPr>
        <w:pStyle w:val="Heading4"/>
        <w:rPr>
          <w:rFonts w:cs="Times New Roman"/>
        </w:rPr>
      </w:pPr>
      <w:r w:rsidRPr="0038065B">
        <w:rPr>
          <w:rFonts w:cs="Times New Roman"/>
        </w:rPr>
        <w:t xml:space="preserve">This imminent nihilism destroys all spiritual value making environmental destruction inevitable </w:t>
      </w:r>
    </w:p>
    <w:p w:rsidR="003F14F5" w:rsidRPr="0038065B" w:rsidRDefault="003F14F5" w:rsidP="003F14F5">
      <w:pPr>
        <w:rPr>
          <w:rFonts w:cs="Times New Roman"/>
        </w:rPr>
      </w:pPr>
      <w:r w:rsidRPr="0038065B">
        <w:rPr>
          <w:rStyle w:val="Style13ptBold"/>
          <w:rFonts w:cs="Times New Roman"/>
        </w:rPr>
        <w:t xml:space="preserve">Dupuy 1991 </w:t>
      </w:r>
      <w:r w:rsidRPr="0038065B">
        <w:rPr>
          <w:rFonts w:cs="Times New Roman"/>
        </w:rPr>
        <w:t>(Rene-Jean, professor of law in Algiers , Aix-Marseille, ounded the Institute for the Law of Peace and Development in 1968 . Secretary - General of the Academy of International Law, The Hague , he also teaches in Paris . He was appointed Chair of International Law at the Collège de France, He received the title of Doctor honoris causa of the Jagiellonian University of Cracow, He was elected a member of the Academy of Moral and Political Sciences, “Humanity and the Environment,” pg. 201-204)</w:t>
      </w:r>
    </w:p>
    <w:p w:rsidR="003F14F5" w:rsidRPr="0038065B" w:rsidRDefault="003F14F5" w:rsidP="003F14F5">
      <w:pPr>
        <w:rPr>
          <w:rFonts w:cs="Times New Roman"/>
        </w:rPr>
      </w:pPr>
      <w:r w:rsidRPr="0038065B">
        <w:rPr>
          <w:rStyle w:val="StyleUnderline"/>
          <w:rFonts w:cs="Times New Roman"/>
        </w:rPr>
        <w:t>Humankind is engulfed by the planetary environment, even while people tend to behave as if they were outside of nature. In antiquity, all was sacred, except humankind. Mountains, springs, the winds, and the sea were deified; people did not enjoy any particular rights.</w:t>
      </w:r>
      <w:r w:rsidRPr="0038065B">
        <w:rPr>
          <w:rFonts w:cs="Times New Roman"/>
          <w:sz w:val="16"/>
          <w:szCs w:val="16"/>
        </w:rPr>
        <w:t xml:space="preserve"> </w:t>
      </w:r>
      <w:r w:rsidRPr="0038065B">
        <w:rPr>
          <w:rStyle w:val="StyleUnderline"/>
          <w:rFonts w:cs="Times New Roman"/>
        </w:rPr>
        <w:t>With the advent of Judeo-Christian civilization and humanism, this relationship has been reversed, and Man alone is sacred.</w:t>
      </w:r>
      <w:r w:rsidRPr="0038065B">
        <w:rPr>
          <w:rFonts w:cs="Times New Roman"/>
          <w:sz w:val="16"/>
          <w:szCs w:val="16"/>
        </w:rPr>
        <w:t xml:space="preserve"> </w:t>
      </w:r>
      <w:r w:rsidRPr="0038065B">
        <w:rPr>
          <w:rStyle w:val="StyleUnderline"/>
          <w:rFonts w:cs="Times New Roman"/>
        </w:rPr>
        <w:t>Nature, having become secularized, has been treated as if it were at man's disposal, indeed as if it were a reservoir of riches subject to unlimited exploitation.</w:t>
      </w:r>
      <w:r w:rsidRPr="0038065B">
        <w:rPr>
          <w:rFonts w:cs="Times New Roman"/>
          <w:sz w:val="16"/>
          <w:szCs w:val="16"/>
        </w:rPr>
        <w:t xml:space="preserve"> Today, </w:t>
      </w:r>
      <w:r w:rsidRPr="0038065B">
        <w:rPr>
          <w:rStyle w:val="StyleUnderline"/>
          <w:rFonts w:cs="Times New Roman"/>
        </w:rPr>
        <w:t>we have begun to understand that we cannot retain this dualistic vision. If man is sacred, nature is also. Humans must return to nature, which calls for a change in thinking. The</w:t>
      </w:r>
      <w:r w:rsidRPr="0038065B">
        <w:rPr>
          <w:rFonts w:cs="Times New Roman"/>
          <w:sz w:val="16"/>
          <w:szCs w:val="16"/>
        </w:rPr>
        <w:t xml:space="preserve"> </w:t>
      </w:r>
      <w:r w:rsidRPr="0038065B">
        <w:rPr>
          <w:rStyle w:val="StyleUnderline"/>
          <w:rFonts w:cs="Times New Roman"/>
        </w:rPr>
        <w:t>future of humankind depends on this issue</w:t>
      </w:r>
      <w:r w:rsidRPr="0038065B">
        <w:rPr>
          <w:rFonts w:cs="Times New Roman"/>
          <w:sz w:val="16"/>
          <w:szCs w:val="16"/>
        </w:rPr>
        <w:t xml:space="preserve">. The Stockholm Conference of 19721 pointed out this obligation and inaugurated a global approach. The problems of pollution first appeared in history between neighboring areas, vicinities, or states. Above all, these problems appeared to raise the issues of restoration and compensation. Without a doubt, these problems still exist, resulting from transborder pollution. Unfortunately, </w:t>
      </w:r>
      <w:r w:rsidRPr="0038065B">
        <w:rPr>
          <w:rStyle w:val="StyleUnderline"/>
          <w:rFonts w:cs="Times New Roman"/>
        </w:rPr>
        <w:t>the degradation of the environment has reached the earth's atmosphere and the biosphere</w:t>
      </w:r>
      <w:r w:rsidRPr="0038065B">
        <w:rPr>
          <w:rFonts w:cs="Times New Roman"/>
          <w:sz w:val="16"/>
          <w:szCs w:val="16"/>
        </w:rPr>
        <w:t xml:space="preserve">. We have discovered that man is capable of acting against humankind. Under these conditions, it is humankind that must be bound by universal limits. </w:t>
      </w:r>
      <w:r w:rsidRPr="0038065B">
        <w:rPr>
          <w:rStyle w:val="StyleUnderline"/>
          <w:rFonts w:cs="Times New Roman"/>
        </w:rPr>
        <w:t>Humankind has in itself a transcendent value</w:t>
      </w:r>
      <w:r w:rsidRPr="0038065B">
        <w:rPr>
          <w:rFonts w:cs="Times New Roman"/>
          <w:sz w:val="16"/>
          <w:szCs w:val="16"/>
        </w:rPr>
        <w:t xml:space="preserve"> </w:t>
      </w:r>
      <w:r w:rsidRPr="0038065B">
        <w:rPr>
          <w:rStyle w:val="StyleUnderline"/>
          <w:rFonts w:cs="Times New Roman"/>
        </w:rPr>
        <w:t>because it is dominating</w:t>
      </w:r>
      <w:r w:rsidRPr="0038065B">
        <w:rPr>
          <w:rFonts w:cs="Times New Roman"/>
          <w:sz w:val="16"/>
          <w:szCs w:val="16"/>
        </w:rPr>
        <w:t xml:space="preserve">. II. Humankind includes people, companies, and states. In this respect, international law of the last two decades demonstrates an evolution in three stages: 1. In 1970 the International Court of Justice, in the case of Barcelona Traction Ltd.,2 stated that </w:t>
      </w:r>
      <w:r w:rsidRPr="0038065B">
        <w:rPr>
          <w:rStyle w:val="StyleUnderline"/>
          <w:rFonts w:cs="Times New Roman"/>
        </w:rPr>
        <w:t>states have obligations to the international community</w:t>
      </w:r>
      <w:r w:rsidRPr="0038065B">
        <w:rPr>
          <w:rFonts w:cs="Times New Roman"/>
          <w:sz w:val="16"/>
          <w:szCs w:val="16"/>
        </w:rPr>
        <w:t xml:space="preserve">. These obligations have an erga omnes authority and are particularly </w:t>
      </w:r>
      <w:r w:rsidRPr="0038065B">
        <w:rPr>
          <w:rStyle w:val="StyleUnderline"/>
          <w:rFonts w:cs="Times New Roman"/>
        </w:rPr>
        <w:t>concerned with respect for the rights of man and the environment</w:t>
      </w:r>
      <w:r w:rsidRPr="0038065B">
        <w:rPr>
          <w:rFonts w:cs="Times New Roman"/>
          <w:sz w:val="16"/>
          <w:szCs w:val="16"/>
        </w:rPr>
        <w:t>. 2. The United Nations established the idea of man's common patrimony of extra-atmospheric space and the heavenly bodies (Convention on the Moon of 1979)3 and of the seabed and ocean floors beyond national jurisdiction (Convention of 1982) 4 . Thus, states have obligations to humankind because under the system of common patrimony they cannot acquire what falls within the province of the common patrimony; these areas must be developed in the general interest. 3. At the time of The Hague Conference of 1989,1 the international community was given the responsibility of safeguarding the atmosphere in the interest of humankind. In a world that technical progress has made interdependent, all peoples are neighbors on a crowded planet. Humankind forms a biological community. The result is that it must constitute a legal entity. Humans and nations must realize that they are part of humankind. Nonetheless, until now states have acted as if they were separate from the biosphere and mankind; they have concluded international agreements as if humankind did not exist. Today states must place themselves within humanity. Their unilateral, bilateral, and multilateral activities must be placed within the whole. This approach would lead to the idea that humankind has eminent domain over all the earth's resources. This means that over and above the power that states exercise over their own territories, peoples enjoy higher law that serves the interests of all humankind. If we concede that humankind has a right to a healthy environment, we must conclude that states are obligated in the exercise of their authority to respect the eminent right of humankind. Under these conditions, management of the environment can be established according to two systems: management delegated to the states by humankind management exercised by humankind itself Management delegated to the states by humankind presumes that the norms of the common good have been enacted, and that in managing their environment the states apply these norms. Thus they exercise functional powers, that is, a social role dedicated to the common good, rather than discretionary power. The classic idea of sovereignty has two elements: On the one hand there is an organic element according to which the state alone exercises jurisdiction within its territory; on the other hand, the state is sovereign because it can freely determine its behavior-it has discretionary power. Within the functional system, the state retains its organic competence in the sense that only its agencies have the authority to act, but it no longer has discretionary power-it cannot do whatever it wants. It is obliged to respect the rules enacted in the interest of humankind as a whole. In the environmental domain</w:t>
      </w:r>
      <w:r w:rsidRPr="0038065B">
        <w:rPr>
          <w:rStyle w:val="StyleUnderline"/>
          <w:rFonts w:cs="Times New Roman"/>
        </w:rPr>
        <w:t>, natural resources must be preserved in the interest of present and future generations</w:t>
      </w:r>
      <w:r w:rsidRPr="0038065B">
        <w:rPr>
          <w:rFonts w:cs="Times New Roman"/>
          <w:sz w:val="16"/>
          <w:szCs w:val="16"/>
        </w:rPr>
        <w:t xml:space="preserve">. Humankind has, in fact, a dual nature: it encompasses both its contemporaries and also all those to come. It is for this reason humankind has a transcendent value. Nations and peoples have the duty to preserve and develop their resources. From this point of view, by </w:t>
      </w:r>
      <w:r w:rsidRPr="0038065B">
        <w:rPr>
          <w:rStyle w:val="StyleUnderline"/>
          <w:rFonts w:cs="Times New Roman"/>
        </w:rPr>
        <w:t>producing some kinds of pollution today, they may be the murderers of their grandchildren. The result is that those who manage the environment (states, international organizations, companies, individuals) are only stewards who are accountable in that they are responsible for future generations.</w:t>
      </w:r>
      <w:r w:rsidRPr="0038065B">
        <w:rPr>
          <w:rFonts w:cs="Times New Roman"/>
          <w:sz w:val="16"/>
          <w:szCs w:val="16"/>
        </w:rPr>
        <w:t xml:space="preserve"> Professor Edith Brown-Weiss wrote a very good book on this subject that shows the equality of generations: IN FAIRNESS TO FUTURE GENERATIONS: INTERNATIONAL LAW, COMMON PATRIMONY AND INTERGENERATIONAL EQUITY (1989). It is clear that ecological interdependence thus imposes a greater value to the principles of the Stockholm Declaration.6 The fact that this Declaration is not a treaty is not a legitimate objection. Since 1972 these principles have assumed a customary value because they are responding t to necessity. A government that systematically violates them should lose its intemational legitimacy. The remaining problem is to work out how to control the actions of states. It is obvious that states may exercise reciprocal power over each other, and that to do this they have available all the procedures of international law. But the level of interstate control must logically be exceeded by the control exercised by international organizations. Management can be controlled, or even to a certain extent administered, by humankind, which has at its disposal international organizations endowed with real powers. In the realm of laws governing the sea, the Convention of December 10, 1982,1 recognizes the specific jurisdiction of international authority over environmental management of the ocean floor. In order to protect the biosphere, we can make provision for the power of sanctions to be exercised by a specific institution. This was provided for in the Declaration adopted by twenty-four states at The Hague on April 3, 1989.8 Having taken as their motto "My country is the planet," they studied the idea of an authority endowed with superstate powers, capable of directing policies and responsible not only for controlling the conduct of states, but also for taking sanctions against those that violate the fundamental principles that are the basis of respect for the global environment. Such an approach is not possible without acknowledging that humankind has a right to integrity and, in the end, to survival. While individuals have a limited life span, it was assumed in the past that the human species had unlimited or at least indefinite longevity. Astronomers have explained that humankind will cease to exist when the sun begins its process of radical transformation. Today we ask ourselves one question: Will we allow humankind to supersede the sun and condemn it to shine for ages on a land that all life has deserted?</w:t>
      </w:r>
    </w:p>
    <w:p w:rsidR="001E3B48" w:rsidRPr="0038065B" w:rsidRDefault="001E3B48" w:rsidP="001E3B48">
      <w:pPr>
        <w:rPr>
          <w:rFonts w:cs="Times New Roman"/>
          <w:sz w:val="16"/>
        </w:rPr>
      </w:pPr>
    </w:p>
    <w:p w:rsidR="001E3B48" w:rsidRPr="0038065B" w:rsidRDefault="001E3B48" w:rsidP="001E3B48">
      <w:pPr>
        <w:pStyle w:val="Heading4"/>
        <w:rPr>
          <w:rFonts w:cs="Times New Roman"/>
        </w:rPr>
      </w:pPr>
      <w:r w:rsidRPr="0038065B">
        <w:rPr>
          <w:rFonts w:cs="Times New Roman"/>
        </w:rPr>
        <w:t>The alternative is a theological intervention into public education- our research project develops a global consciousness that resists the secular imagination. It’s a moral imperative- metaphysical orientations must shift away from the positivism of sociology</w:t>
      </w:r>
    </w:p>
    <w:p w:rsidR="001E3B48" w:rsidRPr="0038065B" w:rsidRDefault="001E3B48" w:rsidP="001E3B48">
      <w:pPr>
        <w:rPr>
          <w:rFonts w:cs="Times New Roman"/>
        </w:rPr>
      </w:pPr>
      <w:r w:rsidRPr="0038065B">
        <w:rPr>
          <w:rStyle w:val="Style13ptBold"/>
          <w:rFonts w:cs="Times New Roman"/>
        </w:rPr>
        <w:t>BURDZIE 2014</w:t>
      </w:r>
      <w:r w:rsidRPr="0038065B">
        <w:rPr>
          <w:rFonts w:cs="Times New Roman"/>
        </w:rPr>
        <w:t xml:space="preserve"> (STANISŁAW, Asst. Prof of Sociology @ Warmia and Mazury University, “Sociological and Theological Imagination in a Post-secular Society” Polish Sociological Review No. 186 pg. 179-193)</w:t>
      </w:r>
    </w:p>
    <w:p w:rsidR="001E3B48" w:rsidRPr="0038065B" w:rsidRDefault="001E3B48" w:rsidP="001E3B48">
      <w:pPr>
        <w:rPr>
          <w:rFonts w:cs="Times New Roman"/>
          <w:sz w:val="12"/>
          <w:szCs w:val="12"/>
        </w:rPr>
      </w:pPr>
      <w:r w:rsidRPr="0038065B">
        <w:rPr>
          <w:rFonts w:cs="Times New Roman"/>
          <w:sz w:val="12"/>
          <w:szCs w:val="12"/>
        </w:rPr>
        <w:t xml:space="preserve">Throughout the 19. century the emerging social sciences waged a war with religious authorities similar to the war in which natural sciences won their autonomy and legitimacy some two centuries earlier. 1 Although this conflict resulted in their victory, the </w:t>
      </w:r>
      <w:r w:rsidRPr="0038065B">
        <w:rPr>
          <w:rStyle w:val="StyleUnderline"/>
          <w:rFonts w:cs="Times New Roman"/>
        </w:rPr>
        <w:t>social sciences were not able to fully break apart with concepts, language, and methods that theology had applied previously to analyze the same area of study.</w:t>
      </w:r>
      <w:r w:rsidRPr="0038065B">
        <w:rPr>
          <w:rFonts w:cs="Times New Roman"/>
          <w:sz w:val="12"/>
          <w:szCs w:val="12"/>
        </w:rPr>
        <w:t xml:space="preserve"> While I will be speaking of ‘sociology’ and ‘theology’, both of these terms are con- strued very broadly. In fact, theologians today are generally willing to adopt a broader definition of their discipline than they used to, and some will go as far as to under- stand it as any attempt to interpret society in terms of a comprehensive cognitive framework ( see Crockett 2011: 15 ). At the same time, it is also increasingly difficult to speak of ‘sociology’ as a unified discipline, and sociological theories and research as distinct from social theories and research. Patrick Baert and Felipe da Silva argue that today ‘it makes more sense to talk about social theory rather than sociological theory. Sociological theory suggests a discipline-bound form of theorizing—theory for sociological research. Sociological theory never existed in this pure form anyway’ ( 2010: 287 ). Sociology is a very diverse intellectual field, and some of the criticism presented below will be less valid in regar d to more interpretative approaches within sociology. Yet, many—perhaps most—sociologists will agree there exists something 1 An earlier version of this paper was presented at the 8th conference of the European Sociological As- sociation in Lisbon, 2009, and published in Polish in Studia Socjologiczne (2/2010). This is an expanded and revised version. The author acknowledges several a nonymous reviewers who o ffered valuable comments, and financial support from the Foundation for Polish Science (Program START). 180 STANISŁAW BURDZIEJ what C. W. Mills famously called ‘sociological imagination’: a distinct sensibility, a set of questions and basic principles of addressing them. Therefore, rather than speaking of theology and sociology as two distinct disciplines, I prefer to speak of theological and sociological imaginations (or, as J. Orme Mills does, of the sociological and the theological ‘mind’; Mills 2004: 3 ). The first part of this article analyzes symptoms of an emerging consciousness of the ways in which the implicit rivalry between sociological and theological imagination influenced both disciplines. First, I will look into the frontal attack on sociology by John Milbank, Anglican theologian and representative of the so-called Radical Orthodoxy. In his Theology and Social Theory ( 1990 ) he claimed that all that sociology has to say about society is already present within theology. </w:t>
      </w:r>
      <w:r w:rsidRPr="0038065B">
        <w:rPr>
          <w:rStyle w:val="StyleUnderline"/>
          <w:rFonts w:cs="Times New Roman"/>
        </w:rPr>
        <w:t>Theology also—from its own perspective—deals with the social; its pretense to the status of science is no less substantiated than this of the social sciences</w:t>
      </w:r>
      <w:r w:rsidRPr="0038065B">
        <w:rPr>
          <w:rFonts w:cs="Times New Roman"/>
          <w:sz w:val="12"/>
          <w:szCs w:val="12"/>
        </w:rPr>
        <w:t xml:space="preserve">. Therefore, says Milbank, </w:t>
      </w:r>
      <w:r w:rsidRPr="0038065B">
        <w:rPr>
          <w:rStyle w:val="StyleUnderline"/>
          <w:rFonts w:cs="Times New Roman"/>
        </w:rPr>
        <w:t>theology should reclaim the lost ground, and reject the baggage of sociological and psychological theories that it had adopted to its own harm.</w:t>
      </w:r>
      <w:r w:rsidRPr="0038065B">
        <w:rPr>
          <w:rFonts w:cs="Times New Roman"/>
          <w:sz w:val="12"/>
          <w:szCs w:val="12"/>
        </w:rPr>
        <w:t xml:space="preserve"> I will also analyze less radical ways, in which other theologians would like to reshape the relations between their discipline and the social sciences. Second, I will focus on the increasing appreciation of the theological perspec- tive among some social scientists. Several of them propose a post-secular sociology, suggesting that both disciplines open towards each other. </w:t>
      </w:r>
      <w:r w:rsidRPr="0038065B">
        <w:rPr>
          <w:rStyle w:val="StyleUnderline"/>
          <w:rFonts w:cs="Times New Roman"/>
        </w:rPr>
        <w:t>This shift should be under- stood in the context of a post-modern turn in sociology and humanities in general, which questions the positivist paradigm,</w:t>
      </w:r>
      <w:r w:rsidRPr="0038065B">
        <w:rPr>
          <w:rFonts w:cs="Times New Roman"/>
          <w:sz w:val="12"/>
          <w:szCs w:val="12"/>
        </w:rPr>
        <w:t xml:space="preserve"> prevalent until recently, </w:t>
      </w:r>
      <w:r w:rsidRPr="0038065B">
        <w:rPr>
          <w:rStyle w:val="StyleUnderline"/>
          <w:rFonts w:cs="Times New Roman"/>
        </w:rPr>
        <w:t>and blurs the dis- ciplinary boundaries</w:t>
      </w:r>
      <w:r w:rsidRPr="0038065B">
        <w:rPr>
          <w:rFonts w:cs="Times New Roman"/>
          <w:sz w:val="12"/>
          <w:szCs w:val="12"/>
        </w:rPr>
        <w:t xml:space="preserve">. Here, the recent post-secular turn of Jürgen Habermas, and recent writings of Zygmunt Bauman, seem to propose new, and radically different patterns of relations between sociological and theological or religious interpretations. While Bauman ignores the boundaries between the two perspectives, both in terms of language and the selection of research problems, Habermas suggests ‘translating’ religious content/message into a secular language in search of precious/worthy truths that only religious communities managed to preserve. In this article, however, I ex- plore a third way, which maintains disciplinary boundaries and the specific perspective of each discipline, while </w:t>
      </w:r>
      <w:r w:rsidRPr="0038065B">
        <w:rPr>
          <w:rStyle w:val="StyleUnderline"/>
          <w:rFonts w:cs="Times New Roman"/>
        </w:rPr>
        <w:t>advocating a new conceptualization of the relation between the sociological and theological imagination</w:t>
      </w:r>
      <w:r w:rsidRPr="0038065B">
        <w:rPr>
          <w:rFonts w:cs="Times New Roman"/>
          <w:sz w:val="12"/>
          <w:szCs w:val="12"/>
        </w:rPr>
        <w:t xml:space="preserve">. Sources of the Secularist Paradigm within Sociology As sociologist of religion José Casanova ( 2005 ) observed, all of classic sociologists: Auguste Comte, Herbert Spencer, Karl Marx, Emile Durkheim or—to a lesser de- gree and with certain reservations—Max Weber implicitly accepted </w:t>
      </w:r>
      <w:r w:rsidRPr="0038065B">
        <w:rPr>
          <w:rStyle w:val="StyleUnderline"/>
          <w:rFonts w:cs="Times New Roman"/>
        </w:rPr>
        <w:t>the idea that modern process of rationalization was accompanied not merely by a ‘disenchant- ment’ of the world—that is emancipation of various spheres of human life from the area of the sacred, but by something more—an irreversible decline of religion in general</w:t>
      </w:r>
      <w:r w:rsidRPr="0038065B">
        <w:rPr>
          <w:rFonts w:cs="Times New Roman"/>
          <w:sz w:val="12"/>
          <w:szCs w:val="12"/>
        </w:rPr>
        <w:t xml:space="preserve">. Casanova rightly pointed to the fact that none of these classical sociolo- gists laid out a ‘theory’ of secularization in a systematic way, and that it was never tested empirically. As a matter of fact, then, it was never a theory. Attempts to verify certain hypotheses were made after the World War II, partly (but not only) by scholars from the so-called Catholic or religious sociology. It turned out that to reasonably discuss the secularization thesis it has to be narrowed down to a set of falsifiable hypotheses. Casanova identified three basic meanings of the world ‘secu- larization’. First, it can mean an inevitable decline of religious belief and the replace- ment of religious explanations by scientific ones. Second, the term also denotes the process of differentiation of the religious sphere from other spheres of life, which liberate themselves from the shadow of the ‘sacred canopy’ of religion. Third, it de- scribes the privatization of religious life, which means that religious belief and prac- tice disappear from the public sphere and become invisible to traditional research methods. In sociology of religion the secularization theory in its first, most ideologically laden version was repudiated quite long ago ( Bell 1977 ; Berger 1999 ; Stark 1999 ). In its second, most neutral meaning, it is widely accepted today and provokes little controversy. Secularization thesis in the third meaning was reconstructed to denote privatization as a historical process, present in certain particular periods or national settings, and not a universal or a one-way phenomenon. Casanova himself argues that since the beginning of the 1980s religion in many places have again become public. In this article I concentrate on the first of the three meanings of secularization. While its first and most vulgar version in its explicit form disappeared, the question remains how deep are the ideological roots of the secularization paradigm within the sociological theory. To put it differently: to what extent the ‘sociological imagination’ remains a continuation and, at the same time, a contestation of the ‘theological imagination’? For C. W. Mills ( 2000 ) the former’s task was to help one to understand broader, social processes in which an individual biography is involved. His basic premise was that ordinary men ‘cannot cope with their personal troubles in such ways as to control the structural transformations that usually lie behind them’ ( Mills 2000: 4 ). </w:t>
      </w:r>
      <w:r w:rsidRPr="0038065B">
        <w:rPr>
          <w:rStyle w:val="StyleUnderline"/>
          <w:rFonts w:cs="Times New Roman"/>
        </w:rPr>
        <w:t>Job loss, divorce, experience of war, and other existential problems are to be seen against the backdrop of global processes in the labor market, the transformation of the functions of family and marriage, or long-term trends in international relations. Only taking into account the importance of this social context will the people be able to ‘provide themselves with adequate summations, cohesive assessments, comprehensive orientations’</w:t>
      </w:r>
      <w:r w:rsidRPr="0038065B">
        <w:rPr>
          <w:rFonts w:cs="Times New Roman"/>
          <w:sz w:val="12"/>
          <w:szCs w:val="12"/>
        </w:rPr>
        <w:t xml:space="preserve"> ( Mills 2000: 8 ). The main goal of sociology, as Mills envisioned, was ‘to make clear the elements of contemporary uneasiness and indifference’ ( 2000: 13 ). It is easy to see, that it is religion which has traditionally performed—and for many performs until today—exactly this function. </w:t>
      </w:r>
      <w:r w:rsidRPr="0038065B">
        <w:rPr>
          <w:rStyle w:val="StyleUnderline"/>
          <w:rFonts w:cs="Times New Roman"/>
        </w:rPr>
        <w:t>While religion places an individual within a larger, cosmic and sacred plan, interpreting individual failures and successes through the categories of sin and grace, the sociological imagination tries to explain individual biographies through their social conditioning, and structural changes within society. The stake is similar in both perspectives: the religious imagination seeks to protect the integrity of the otherwise chaotic, at times helplessly brutal world through its reference to a good God; the sociological im agination tries to sustain a belief that the social world is a coherent whole, which can be described and explained</w:t>
      </w:r>
      <w:r w:rsidRPr="0038065B">
        <w:rPr>
          <w:rFonts w:cs="Times New Roman"/>
          <w:sz w:val="12"/>
          <w:szCs w:val="12"/>
        </w:rPr>
        <w:t xml:space="preserve">. While the 182 STANISŁAW BURDZIEJ former rests on a theodicy (an attempt to reconcile the idea of a good God with the reality of evil world), the latter—on a ‘sociodicy’—an attempt to rationally explain the roots of the social ‘evil’ (as structural problems, tensions etc.) (see Morgan and Wilkinson 2001 ). Two distinguished sociologists of religion, Rodney Stark and William S. Bain- bridge ( [1987]1996 ), the founders of the economic theory of religion, clearly saw the inevitable tension between their theories and religious explanations. In their intro- duction to the seminal Theory of Religion they wrote: [...] it is hypocritical to imply that work such as we present is without implications for religious faith. [...] by attempting to explain religious phenomena with out reference to actions taken by the supernatural, we assume that religion is a purely human phenomenon, the causes of which are to be found entirely in the natural world. [...] Furthermore, when we contrast many faiths and seek human causes for variations among them, we at least imply that none possesses the re vealed truth. Orthodox clergy have no difficulty seeing at a glance that work such as ours is potentially inimical to faith. On this question we believe the orthodox clergy show better judgment than do many liberal clergy who seem so eager to embrace social science. ( Stark and Bainbridge 1996: 22–23 ) Unfortunately, few other sociologists have been that frank. Janusz Mucha, while paraphrasing Lewis A. Coser’s Letter to a Young Sociolo- gist wrote: ‘Although it is hard today to believe that ‘truth will set us free’ one has to hope that </w:t>
      </w:r>
      <w:r w:rsidRPr="0038065B">
        <w:rPr>
          <w:rStyle w:val="StyleUnderline"/>
          <w:rFonts w:cs="Times New Roman"/>
        </w:rPr>
        <w:t>our research effort will contribute to the development of humanity’s self-consciousness, to a self-conscious s ocial planning, to the blossoming of human dignity</w:t>
      </w:r>
      <w:r w:rsidRPr="0038065B">
        <w:rPr>
          <w:rFonts w:cs="Times New Roman"/>
          <w:sz w:val="12"/>
          <w:szCs w:val="12"/>
        </w:rPr>
        <w:t xml:space="preserve">’ ( 2009: XXVI ). Hardly could one find a more telling example of a situation, in which </w:t>
      </w:r>
      <w:r w:rsidRPr="0038065B">
        <w:rPr>
          <w:rStyle w:val="StyleUnderline"/>
          <w:rFonts w:cs="Times New Roman"/>
        </w:rPr>
        <w:t>research problems become moral imperatives</w:t>
      </w:r>
      <w:r w:rsidRPr="0038065B">
        <w:rPr>
          <w:rFonts w:cs="Times New Roman"/>
          <w:sz w:val="12"/>
          <w:szCs w:val="12"/>
        </w:rPr>
        <w:t xml:space="preserve">. This passage is by no means a unique feature of radical sociologists—to a certain degree it characterizes the whole of sociological enterprise. Already towards the end of the 19. century Albion Small and George E. Vincent ( 1894: 77 ) confessed in their handbook to the emerging new academic discipline that ‘Sociology was born of the modern ardor to improve society’. This ardor has not gone until today, although most of social scientists try hard to mitigate it. Not always are they successful. Let me provide just one example, although countless others could be found. In his Transformation of Intimacy ( 1993 ) Anthony Giddens describes the birth of modern sexuality. In his view, what is today widely practiced becomes ‘normal’, but ‘normality’ here is understood in a normative, not only statistical sense. He falls into the trap of what Roberto Cialdini ( 2001 ) called the principle of social proof. Giddens ( 1993 ) frequently crosses the border between description and value-judgment, as when he writes that the decline of perversion was an important achievement of the freedom of expression in liberal democracies: ‘Vic- tories have been won, but the confrontations continue, and freedoms that have been achieved could still plausibly be swept away on a reactionary tide’ ( 1993: 33 )Abit further we read: ‘heterosexuality is no longer a standard by which everything else is judged’ ( Giddens 1993: 34 ). It probably is not, but we cannot be sure what Giddens is trying to say here: whether that there is an ob jectively observable increase in social ac- ceptance for homosexual behavior, or if it his desire to see such a transformation. One fears Giddens himself does not differentiate these two separate dimensions clearly enough. 183 Secular Biographies Individual biographies of early sociologists may prove to be the key factor in tracing the origins of the secularist paradigm in sociology. Comte’s ( 1974 [1896] ) ambition to establish a religion of Humanity, with sociologists as priests, was responsible for much of suspicion towards the nascent discipline. Comte himself could be described as a ‘secular Catholic’: he viewed religion as a necessary source of social order and in a particularly explicit way tried to incorpo rate the Catholic doctrine, which he gener- ally highly valued, into his system of positive philosophy. Later sociologists could be better characterized, according to the famous—although often misinterpreted (see Swatos and Kivisto 1991 )—self-description of Max Weber (in a letter to Ferdinand Tönnies on February 19, 1909) as ‘religiously unmusical’. Durkheim came from a rab- binic family, but abandoned Judaism and became atheist. Nevertheless, in the later period of his activity he developed </w:t>
      </w:r>
      <w:r w:rsidRPr="0038065B">
        <w:rPr>
          <w:rStyle w:val="StyleUnderline"/>
          <w:rFonts w:cs="Times New Roman"/>
        </w:rPr>
        <w:t>an idea of a global civil religion</w:t>
      </w:r>
      <w:r w:rsidRPr="0038065B">
        <w:rPr>
          <w:rFonts w:cs="Times New Roman"/>
          <w:sz w:val="12"/>
          <w:szCs w:val="12"/>
        </w:rPr>
        <w:t>, which he called ‘</w:t>
      </w:r>
      <w:r w:rsidRPr="0038065B">
        <w:rPr>
          <w:rStyle w:val="StyleUnderline"/>
          <w:rFonts w:cs="Times New Roman"/>
        </w:rPr>
        <w:t>the cult of man’, ‘religion of humanity’ or the ‘religion of law’. The main function of this ‘secular religion’ was civic education through the public school system</w:t>
      </w:r>
      <w:r w:rsidRPr="0038065B">
        <w:rPr>
          <w:rFonts w:cs="Times New Roman"/>
          <w:sz w:val="12"/>
          <w:szCs w:val="12"/>
        </w:rPr>
        <w:t xml:space="preserve"> (Wallace 1977). He was probably most explicit about the normative tasks of the discipline he helped establish: ‘We must discover the rational substitutes for these religious notions that for a long time have served as the vehicle for the most essential moral ideas’ (quoted in: Coser 1977: 137 ). In other words, sociology was to be a moral science, although not by choice—</w:t>
      </w:r>
      <w:r w:rsidRPr="0038065B">
        <w:rPr>
          <w:rStyle w:val="StyleUnderline"/>
          <w:rFonts w:cs="Times New Roman"/>
        </w:rPr>
        <w:t>as a self-proclaimed competitor of religion</w:t>
      </w:r>
      <w:r w:rsidRPr="0038065B">
        <w:rPr>
          <w:rFonts w:cs="Times New Roman"/>
          <w:sz w:val="12"/>
          <w:szCs w:val="12"/>
        </w:rPr>
        <w:t xml:space="preserve">—but out of necessity, in the face of decline of traditional, i.e. religious foundations of the social order. Unlike in France, where most sociologists were declared atheists, early sociologists in Great Britain, Germany and the United States were often associated with Protes- tant social movements. In America, many among the first-generation sociologists had theological education. Eight well known scholars, including William G. Sum- ner and William I. Thomas, started their career as ministers. John Brewer ( 2007) claims that great religious diversity meant no single minister could come to national prominence unless he crossed the borders of his denomination. Therefore, inspired by optimistic postmillennialism, many pastors became engaged in reform movements, which opened a path to social recognition and wider audience. Gradually, postmil- lennial eschatology, which hoped to establish God’s Kingdom on Earth even before the Second Coming, was secularized and opene d up possibilities for a ‘Christian soci- ology’, understood as a rational and scientific method to eliminate social evil. Much of this enthusiasm is evident in books such as J. H. W. Stuckenberg’s (1880) Christian Sociology . Institutes and summer schools of Christian sociology were affiliated with many theological seminars (see Henking 1993 ). Austin Harrington, analyzing the work of German philosopher Hans Blumenberg (2008: 21) suggests, that social sciences needed this mediation of religious reform movements to establish themselves within the academia. Sociological conversion, however, was often accompanied by the scho lar’s personal departure from institu- tionalized religion. Albion Small, who remained deeply religious until the end of his life, is one of the few exceptions here. This individual reorientation was accompa- nied by institutional secularization of sociology ( Brewer 2007 ). This process is well 191 No one can pull himself up out of the bog of uncertainty, of not being able to live, by his own exertions; nor can we pull ourselves up, as Desca rtes still thought he could, by a cogito ergo sum , by a series of intellectual deductions. Meaning that is self-made is in the last analysis no meaning. Meaning that is the ground on which our existence as a totality can stand and live, cannot be made but only received. ( Ratzinger 2004: 73 ) In the wake of the constructivist turn on social sciences, social scholars are now much more ready to openly admit they are guided by a moral philosophy, or that their work is interpretation. Sociology of knowledge, especially, revealed the socially constructed character of the sociological project and undermined its claim to scientific objectivism and neutrality. Yet much of sociological research is still done as if this turn never happened. </w:t>
      </w:r>
      <w:r w:rsidRPr="0038065B">
        <w:rPr>
          <w:rStyle w:val="StyleUnderline"/>
          <w:rFonts w:cs="Times New Roman"/>
        </w:rPr>
        <w:t>What is problematic then is not the inherent qualities of the sociological imagination, but the extent to which it has permeated our contemporary societies. Western societies—with their tec hnocratic policies, instrumentality in social relations, social authority of science and their tolerant ignorance of the metaphys- ical and the religious—have in a number of ways institutionalized this sociological imagination</w:t>
      </w:r>
      <w:r w:rsidRPr="0038065B">
        <w:rPr>
          <w:rFonts w:cs="Times New Roman"/>
          <w:sz w:val="12"/>
          <w:szCs w:val="12"/>
        </w:rPr>
        <w:t>. If sociology wants to remain faithful to its original critical vocation</w:t>
      </w:r>
      <w:r w:rsidRPr="0038065B">
        <w:rPr>
          <w:rStyle w:val="StyleUnderline"/>
          <w:rFonts w:cs="Times New Roman"/>
        </w:rPr>
        <w:t>, it is perhaps time that it seriously looks into various ‘crypto-theologies’ underlying much of sociological thinking.</w:t>
      </w:r>
      <w:r w:rsidRPr="0038065B">
        <w:rPr>
          <w:rFonts w:cs="Times New Roman"/>
          <w:sz w:val="12"/>
          <w:szCs w:val="12"/>
        </w:rPr>
        <w:t xml:space="preserve"> Conclusion In the market of interpretations, sociology has driven out theology, and more broadly, the religious worldview as a legitimate point of view in matters social. Increasing reflexivity of the social sciences, however, gradually led them to discover certain ideological premises deeply rooted in their f oundations. Secularization theory is one of these premises. When critical ‘sociolog y of sociology’ laid bare these assumptions, a number of scholars set to rethink the relationship between the theological and the sociological imagination. What could such a post-secular approach in sociology mean? Keenan ( 2002: 282 ) writes that liberation from the secularist straightjacket will bring about new research directions and insights. More and more scholars come to understand that sociology and theology (or, more broadly, religion) offer perspectives that differ significantly, but may meet in certain points. Nevertheless, I claim that the postmodern rapproche- ment between sociology and theology throug h the blurring of disciplinary boundaries, which Keenan seems to suggest and Bauman’s work to illustrate, is not a step in the right direction. What I am not suggesting, either, is that sociology should give up certain re- ductionism, which is a necessary precondition of any methodological purity. Should sociology stop talking about anomy, dysfunction, deviation, social control, and replace these terms and concepts with original sin, sin, guilt, punishment, salvation, weakness of human nature? By no means. Sociology remains a legitimate way of perceiving (i.e. describing and interpreting) social reality, but it has to realize that it is a project rivaling—and to a degree based on—earlier, particularly religious, interpretations. What is needed is a more modest sociology, conscious of its ideological origins, ready to recognize its limits, and—what is equa lly important—allow place for other per- spectives in the analysis of social reality. Religion is just one of them, albeit perhaps the most important, but there are others: literature, philosophy, art—all these are ways to describe and interpret social life that have valuable insights to offer.</w:t>
      </w:r>
    </w:p>
    <w:p w:rsidR="00D650B2" w:rsidRPr="00D650B2" w:rsidRDefault="00D650B2" w:rsidP="00D650B2">
      <w:pPr>
        <w:pStyle w:val="Heading4"/>
      </w:pPr>
      <w:r w:rsidRPr="00D650B2">
        <w:t>Their nihilistic discourse treats life as a given reducing all beings to epistemic investigation which destroys all value to life and nature</w:t>
      </w:r>
    </w:p>
    <w:p w:rsidR="003F14F5" w:rsidRPr="0038065B" w:rsidRDefault="003F14F5" w:rsidP="003F14F5">
      <w:pPr>
        <w:rPr>
          <w:rFonts w:cs="Times New Roman"/>
        </w:rPr>
      </w:pPr>
      <w:r w:rsidRPr="0038065B">
        <w:rPr>
          <w:rStyle w:val="Style13ptBold"/>
          <w:rFonts w:cs="Times New Roman"/>
        </w:rPr>
        <w:t xml:space="preserve">Cunningham 3 </w:t>
      </w:r>
      <w:r w:rsidRPr="0038065B">
        <w:rPr>
          <w:rFonts w:cs="Times New Roman"/>
        </w:rPr>
        <w:t xml:space="preserve">(Conor, doctor of theology and teacher of divinity at the University of Cambridge the study of Law, Social Science and Philosophy, and he was among the original contributors to Radical Orthodoxy: A New Theology. He also caused the person who is cutting these cards immense amount of pain due to his extremely dense writing, “A Genealogy of Nihilism”, pg. 171-175) </w:t>
      </w:r>
    </w:p>
    <w:p w:rsidR="001E3B48" w:rsidRPr="00D650B2" w:rsidRDefault="003F14F5" w:rsidP="001E3B48">
      <w:pPr>
        <w:rPr>
          <w:rFonts w:cs="Times New Roman"/>
          <w:sz w:val="16"/>
          <w:szCs w:val="16"/>
        </w:rPr>
      </w:pPr>
      <w:r w:rsidRPr="0038065B">
        <w:rPr>
          <w:rFonts w:cs="Times New Roman"/>
          <w:sz w:val="16"/>
          <w:szCs w:val="16"/>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sz w:val="16"/>
          <w:szCs w:val="16"/>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sz w:val="16"/>
          <w:szCs w:val="16"/>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sz w:val="16"/>
          <w:szCs w:val="16"/>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sz w:val="16"/>
          <w:szCs w:val="16"/>
        </w:rPr>
        <w:t xml:space="preserve">9 </w:t>
      </w:r>
      <w:r w:rsidRPr="0038065B">
        <w:rPr>
          <w:rFonts w:cs="Times New Roman"/>
          <w:u w:val="single"/>
        </w:rPr>
        <w:t>The leaf will never be seen or said. Any apparent sightings will be but nominal</w:t>
      </w:r>
      <w:r w:rsidRPr="0038065B">
        <w:rPr>
          <w:rFonts w:cs="Times New Roman"/>
          <w:sz w:val="16"/>
          <w:szCs w:val="16"/>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sz w:val="16"/>
          <w:szCs w:val="16"/>
        </w:rPr>
        <w:t xml:space="preserve"> </w:t>
      </w:r>
      <w:r w:rsidRPr="0038065B">
        <w:rPr>
          <w:rFonts w:cs="Times New Roman"/>
          <w:u w:val="single"/>
        </w:rPr>
        <w:t>To seek to describe this leaf, of course, involves a somewhat arbitrary selection and separation.</w:t>
      </w:r>
      <w:r w:rsidRPr="0038065B">
        <w:rPr>
          <w:rFonts w:cs="Times New Roman"/>
          <w:sz w:val="16"/>
          <w:szCs w:val="16"/>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sz w:val="16"/>
          <w:szCs w:val="16"/>
        </w:rPr>
        <w:t xml:space="preserve"> </w:t>
      </w:r>
      <w:r w:rsidRPr="0038065B">
        <w:rPr>
          <w:rFonts w:cs="Times New Roman"/>
          <w:u w:val="single"/>
        </w:rPr>
        <w:t xml:space="preserve">There can, </w:t>
      </w:r>
      <w:r w:rsidRPr="0038065B">
        <w:rPr>
          <w:rFonts w:cs="Times New Roman"/>
          <w:sz w:val="16"/>
          <w:szCs w:val="16"/>
        </w:rPr>
        <w:t>it seems</w:t>
      </w:r>
      <w:r w:rsidRPr="0038065B">
        <w:rPr>
          <w:rFonts w:cs="Times New Roman"/>
          <w:u w:val="single"/>
        </w:rPr>
        <w:t>, only be a Heraclitean stasis which merely registers arbitrary expressions of its unitary–plurality</w:t>
      </w:r>
      <w:r w:rsidRPr="0038065B">
        <w:rPr>
          <w:rFonts w:cs="Times New Roman"/>
          <w:sz w:val="16"/>
          <w:szCs w:val="16"/>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sz w:val="16"/>
          <w:szCs w:val="16"/>
        </w:rPr>
        <w:t xml:space="preserve">, and according to Guénon </w:t>
      </w:r>
      <w:r w:rsidRPr="0038065B">
        <w:rPr>
          <w:rFonts w:cs="Times New Roman"/>
          <w:u w:val="single"/>
        </w:rPr>
        <w:t>Hell is the passage of this division</w:t>
      </w:r>
      <w:r w:rsidRPr="0038065B">
        <w:rPr>
          <w:rFonts w:cs="Times New Roman"/>
          <w:sz w:val="16"/>
          <w:szCs w:val="16"/>
        </w:rPr>
        <w:t xml:space="preserve">.11 Indeed </w:t>
      </w:r>
      <w:r w:rsidRPr="0038065B">
        <w:rPr>
          <w:rFonts w:cs="Times New Roman"/>
          <w:b/>
          <w:bCs/>
          <w:u w:val="single"/>
        </w:rPr>
        <w:t>Hell can be thought of as a bad infinite, one which is ‘otherworldly’, offering a false asceticism, because the object of every desire disappears into the infinite night of this multiplicity</w:t>
      </w:r>
      <w:r w:rsidRPr="0038065B">
        <w:rPr>
          <w:rFonts w:cs="Times New Roman"/>
          <w:sz w:val="16"/>
          <w:szCs w:val="16"/>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sz w:val="16"/>
          <w:szCs w:val="16"/>
        </w:rPr>
        <w:t xml:space="preserve">? It would look like the immanent – </w:t>
      </w:r>
      <w:r w:rsidRPr="0038065B">
        <w:rPr>
          <w:rFonts w:cs="Times New Roman"/>
          <w:u w:val="single"/>
        </w:rPr>
        <w:t>a leaf</w:t>
      </w:r>
      <w:r w:rsidRPr="0038065B">
        <w:rPr>
          <w:rFonts w:cs="Times New Roman"/>
          <w:sz w:val="16"/>
          <w:szCs w:val="16"/>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sz w:val="16"/>
          <w:szCs w:val="16"/>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sz w:val="16"/>
          <w:szCs w:val="16"/>
        </w:rPr>
        <w:t xml:space="preserve"> </w:t>
      </w:r>
      <w:r w:rsidRPr="0038065B">
        <w:rPr>
          <w:rFonts w:cs="Times New Roman"/>
          <w:u w:val="single"/>
        </w:rPr>
        <w:t xml:space="preserve">For only through the mediation of immanence by transcendence can the immanent be. </w:t>
      </w:r>
      <w:r w:rsidRPr="0038065B">
        <w:rPr>
          <w:rFonts w:cs="Times New Roman"/>
          <w:sz w:val="16"/>
          <w:szCs w:val="16"/>
        </w:rPr>
        <w:t xml:space="preserve">The form of this discourse of epistemic disappearance is analogous to the internal–external infinitude of a Spinozistic attribute. </w:t>
      </w:r>
      <w:r w:rsidRPr="0038065B">
        <w:rPr>
          <w:rStyle w:val="StyleUnderline"/>
          <w:rFonts w:cs="Times New Roman"/>
        </w:rPr>
        <w:t xml:space="preserve">Every description literally takes the place of that which it describes; reducing it to nothing, except the formal difference of an epistemic signification. </w:t>
      </w:r>
      <w:r w:rsidRPr="0038065B">
        <w:rPr>
          <w:rFonts w:cs="Times New Roman"/>
          <w:sz w:val="16"/>
          <w:szCs w:val="16"/>
        </w:rPr>
        <w:t xml:space="preserve">This is also analogous to the nothing which resides outside Derrida’s text – a nothingness which comes within the text in the form of the effected disappearance.13 </w:t>
      </w:r>
      <w:r w:rsidRPr="0038065B">
        <w:rPr>
          <w:rStyle w:val="StyleUnderline"/>
          <w:rFonts w:cs="Times New Roman"/>
        </w:rPr>
        <w:t>The intelligibility, the signification, rests on this internal–external nothingness.</w:t>
      </w:r>
      <w:r w:rsidRPr="0038065B">
        <w:rPr>
          <w:rFonts w:cs="Times New Roman"/>
          <w:sz w:val="16"/>
          <w:szCs w:val="16"/>
        </w:rPr>
        <w:t xml:space="preserve">14 The aforementioned leaf is carried away by the wind of systemic description. As a result we will have nothing as something. It is possible to argue that systemic erasure is the basis of modern knowledge – in all its postmodern guises. The truth of this argument will not really become apparent until Chapter 10. For the moment let us tentatively, yet somewhat insufficiently, endeavour to develop an understanding of this disappearance; a disappearance referred to as a ‘holocaust’, because every being which falls under such description is lost, and every trace erased.15 Such a term is not completely satisfactory but it does help to some degree in expressing the idea being developed in this chapter. (Chapter 10 argues that the argument presented here is not wholly fair, and that the situation may actually be somewhat more complicated.)What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sz w:val="16"/>
          <w:szCs w:val="16"/>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sz w:val="16"/>
          <w:szCs w:val="16"/>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sz w:val="16"/>
          <w:szCs w:val="16"/>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sz w:val="16"/>
          <w:szCs w:val="16"/>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sz w:val="16"/>
          <w:szCs w:val="16"/>
        </w:rPr>
        <w:t xml:space="preserve"> </w:t>
      </w:r>
      <w:r w:rsidRPr="0038065B">
        <w:rPr>
          <w:rFonts w:cs="Times New Roman"/>
          <w:u w:val="single"/>
        </w:rPr>
        <w:t>It is unable to describe this dia-bolic</w:t>
      </w:r>
      <w:r w:rsidRPr="0038065B">
        <w:rPr>
          <w:rFonts w:cs="Times New Roman"/>
          <w:sz w:val="16"/>
          <w:szCs w:val="16"/>
        </w:rPr>
        <w:t xml:space="preserve"> (meaning to take apart</w:t>
      </w:r>
      <w:r w:rsidRPr="0038065B">
        <w:rPr>
          <w:rStyle w:val="StyleUnderline"/>
          <w:rFonts w:cs="Times New Roman"/>
        </w:rPr>
        <w:t>) event in a way that is different from its description of the aforementioned leaf.</w:t>
      </w:r>
      <w:r w:rsidRPr="0038065B">
        <w:rPr>
          <w:rFonts w:cs="Times New Roman"/>
          <w:sz w:val="16"/>
          <w:szCs w:val="16"/>
        </w:rPr>
        <w:t xml:space="preserve">20 </w:t>
      </w:r>
      <w:r w:rsidRPr="0038065B">
        <w:rPr>
          <w:rFonts w:cs="Times New Roman"/>
          <w:b/>
          <w:bCs/>
          <w:u w:val="single"/>
        </w:rPr>
        <w:t>The loss of countless lives can only be described in neutral terms, however emotionally</w:t>
      </w:r>
      <w:r w:rsidRPr="0038065B">
        <w:rPr>
          <w:rFonts w:cs="Times New Roman"/>
          <w:sz w:val="16"/>
          <w:szCs w:val="16"/>
        </w:rPr>
        <w:t xml:space="preserve">.21 But </w:t>
      </w:r>
      <w:r w:rsidRPr="0038065B">
        <w:rPr>
          <w:rFonts w:cs="Times New Roman"/>
          <w:u w:val="single"/>
        </w:rPr>
        <w:t>discourse is predicated on a nothing to which every entity is reduced</w:t>
      </w:r>
      <w:r w:rsidRPr="0038065B">
        <w:rPr>
          <w:rFonts w:cs="Times New Roman"/>
          <w:sz w:val="16"/>
          <w:szCs w:val="16"/>
        </w:rPr>
        <w:t xml:space="preserve">.22 (For example, a </w:t>
      </w:r>
      <w:r w:rsidRPr="0038065B">
        <w:rPr>
          <w:rFonts w:cs="Times New Roman"/>
          <w:u w:val="single"/>
        </w:rPr>
        <w:t>human is reduced to its genes, while consciousness is reduced to chemicals, atoms and so on</w:t>
      </w:r>
      <w:r w:rsidRPr="0038065B">
        <w:rPr>
          <w:rFonts w:cs="Times New Roman"/>
          <w:sz w:val="16"/>
          <w:szCs w:val="16"/>
        </w:rPr>
        <w:t xml:space="preserve">.) </w:t>
      </w:r>
      <w:r w:rsidRPr="0038065B">
        <w:rPr>
          <w:rFonts w:cs="Times New Roman"/>
          <w:u w:val="single"/>
        </w:rPr>
        <w:t>Our knowledge of a ‘holocaust’ causes that ‘holocaust’ to disappear</w:t>
      </w:r>
      <w:r w:rsidRPr="0038065B">
        <w:rPr>
          <w:rFonts w:cs="Times New Roman"/>
          <w:sz w:val="16"/>
          <w:szCs w:val="16"/>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sz w:val="16"/>
          <w:szCs w:val="16"/>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sz w:val="16"/>
          <w:szCs w:val="16"/>
        </w:rPr>
        <w:t xml:space="preserve"> (holos) </w:t>
      </w:r>
      <w:r w:rsidRPr="0038065B">
        <w:rPr>
          <w:rFonts w:cs="Times New Roman"/>
          <w:u w:val="single"/>
        </w:rPr>
        <w:t>of being.</w:t>
      </w:r>
      <w:r w:rsidRPr="0038065B">
        <w:rPr>
          <w:rFonts w:cs="Times New Roman"/>
          <w:sz w:val="16"/>
          <w:szCs w:val="16"/>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sz w:val="16"/>
          <w:szCs w:val="16"/>
        </w:rPr>
        <w:t xml:space="preserve">24 </w:t>
      </w:r>
      <w:r w:rsidRPr="0038065B">
        <w:rPr>
          <w:rFonts w:cs="Times New Roman"/>
          <w:u w:val="single"/>
        </w:rPr>
        <w:t>In this way a loss of life, and a loss of death is witnessed.</w:t>
      </w:r>
      <w:r w:rsidRPr="0038065B">
        <w:rPr>
          <w:rFonts w:cs="Times New Roman"/>
          <w:sz w:val="16"/>
          <w:szCs w:val="16"/>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sz w:val="16"/>
          <w:szCs w:val="16"/>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sz w:val="16"/>
          <w:szCs w:val="16"/>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sz w:val="16"/>
          <w:szCs w:val="16"/>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sz w:val="16"/>
          <w:szCs w:val="16"/>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sz w:val="16"/>
          <w:szCs w:val="16"/>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sz w:val="16"/>
          <w:szCs w:val="16"/>
        </w:rPr>
        <w:t>. In some sense</w:t>
      </w:r>
      <w:r w:rsidRPr="0038065B">
        <w:rPr>
          <w:rFonts w:cs="Times New Roman"/>
          <w:u w:val="single"/>
        </w:rPr>
        <w:t xml:space="preserve">, it takes a loss of life and a loss of death to engender ‘holocaust’. </w:t>
      </w:r>
      <w:r w:rsidRPr="0038065B">
        <w:rPr>
          <w:rFonts w:cs="Times New Roman"/>
          <w:sz w:val="16"/>
          <w:szCs w:val="16"/>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sz w:val="16"/>
          <w:szCs w:val="16"/>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bCs/>
          <w:u w:val="single"/>
        </w:rPr>
        <w:t>In ‘modern’ death there are no people, no one dies. Here we see the de-differentiating effect of nihilism. Bodies come apart as different discourses carry limbs away</w:t>
      </w:r>
      <w:r w:rsidRPr="0038065B">
        <w:rPr>
          <w:rFonts w:cs="Times New Roman"/>
          <w:sz w:val="16"/>
          <w:szCs w:val="16"/>
        </w:rPr>
        <w:t>. This cool epistemic intelligibility of a Dionysian frenzy fashions whole systems of explanatory description.</w:t>
      </w:r>
      <w:r w:rsidRPr="0038065B">
        <w:rPr>
          <w:rFonts w:cs="Times New Roman"/>
          <w:u w:val="single"/>
        </w:rPr>
        <w:t xml:space="preserve"> </w:t>
      </w:r>
    </w:p>
    <w:p w:rsidR="001E3B48" w:rsidRPr="0038065B" w:rsidRDefault="00D650B2" w:rsidP="001E3B48">
      <w:pPr>
        <w:pStyle w:val="Heading3"/>
        <w:rPr>
          <w:rFonts w:cs="Times New Roman"/>
        </w:rPr>
      </w:pPr>
      <w:r>
        <w:rPr>
          <w:rFonts w:cs="Times New Roman"/>
        </w:rPr>
        <w:t>1NC-SP2</w:t>
      </w:r>
    </w:p>
    <w:p w:rsidR="001E3B48" w:rsidRPr="0038065B" w:rsidRDefault="001E3B48" w:rsidP="001E3B48">
      <w:pPr>
        <w:pStyle w:val="Heading4"/>
        <w:rPr>
          <w:rFonts w:cs="Times New Roman"/>
        </w:rPr>
      </w:pPr>
      <w:r w:rsidRPr="0038065B">
        <w:rPr>
          <w:rFonts w:cs="Times New Roman"/>
        </w:rPr>
        <w:t xml:space="preserve">The affs comprehensive sex ed expands the religious divide between the public and private sphere. Their approach just greases the wheels of an exploitive secular state. The only way out is a radical ideological break. </w:t>
      </w:r>
    </w:p>
    <w:p w:rsidR="001E3B48" w:rsidRPr="0038065B" w:rsidRDefault="001E3B48" w:rsidP="001E3B48">
      <w:pPr>
        <w:rPr>
          <w:rFonts w:cs="Times New Roman"/>
        </w:rPr>
      </w:pPr>
      <w:r w:rsidRPr="0038065B">
        <w:rPr>
          <w:rStyle w:val="Style13ptBold"/>
          <w:rFonts w:cs="Times New Roman"/>
        </w:rPr>
        <w:t>Rasmussen 2010</w:t>
      </w:r>
      <w:r w:rsidRPr="0038065B">
        <w:rPr>
          <w:rFonts w:cs="Times New Roman"/>
        </w:rPr>
        <w:t xml:space="preserve"> (mary lou, Faculty of Education, Monash University, “Secularism, religion and ‘progressive’ sex education,” </w:t>
      </w:r>
      <w:r w:rsidRPr="0038065B">
        <w:rPr>
          <w:rFonts w:cs="Times New Roman"/>
          <w:i/>
          <w:iCs/>
        </w:rPr>
        <w:t>Sexualities</w:t>
      </w:r>
      <w:r w:rsidRPr="0038065B">
        <w:rPr>
          <w:rFonts w:cs="Times New Roman"/>
        </w:rPr>
        <w:t>, 13: pg. 699-711)</w:t>
      </w:r>
    </w:p>
    <w:p w:rsidR="001E3B48" w:rsidRPr="0038065B" w:rsidRDefault="001E3B48" w:rsidP="001E3B48">
      <w:pPr>
        <w:rPr>
          <w:rFonts w:cs="Times New Roman"/>
          <w:sz w:val="12"/>
          <w:szCs w:val="12"/>
        </w:rPr>
      </w:pPr>
      <w:r w:rsidRPr="0038065B">
        <w:rPr>
          <w:rFonts w:cs="Times New Roman"/>
          <w:sz w:val="12"/>
          <w:szCs w:val="12"/>
        </w:rPr>
        <w:t xml:space="preserve">This article engages contemporary debates about the notion of secularism, outside of the field of education. I draw on these debates to consider how </w:t>
      </w:r>
      <w:r w:rsidRPr="0038065B">
        <w:rPr>
          <w:rStyle w:val="StyleUnderline"/>
          <w:rFonts w:cs="Times New Roman"/>
        </w:rPr>
        <w:t>‘progressive’ scholars in sex education in the USA draw on and reinscribe religious/secular divides.</w:t>
      </w:r>
      <w:r w:rsidRPr="0038065B">
        <w:rPr>
          <w:rFonts w:cs="Times New Roman"/>
          <w:sz w:val="12"/>
          <w:szCs w:val="12"/>
        </w:rPr>
        <w:t xml:space="preserve"> For the purposes of this article sex education is understood as incorporating elements of what is also known as sexualities education, and sex and relationships education</w:t>
      </w:r>
      <w:r w:rsidRPr="0038065B">
        <w:rPr>
          <w:rStyle w:val="StyleUnderline"/>
          <w:rFonts w:cs="Times New Roman"/>
        </w:rPr>
        <w:t>. Thus sex education, in the school context, is not understood as a specifically scientific or biological endeavour but as a field of knowledge that necessarily engages issues of values, cultural and religious diversity, and sexual difference. ‘Progressives’</w:t>
      </w:r>
      <w:r w:rsidRPr="0038065B">
        <w:rPr>
          <w:rFonts w:cs="Times New Roman"/>
          <w:sz w:val="12"/>
          <w:szCs w:val="12"/>
        </w:rPr>
        <w:t xml:space="preserve"> in the context of this article </w:t>
      </w:r>
      <w:r w:rsidRPr="0038065B">
        <w:rPr>
          <w:rStyle w:val="StyleUnderline"/>
          <w:rFonts w:cs="Times New Roman"/>
        </w:rPr>
        <w:t>are scholars who would argue for a comprehensive sex education that is often marked by some basic assumptions: that many young people are sexually active and therefore may be at risk of unplanned pregnancy and/or sexually transmitted infections; that not all young people are heterosexual identified; that sex education should be underpinned by expert knowledges; that young people are autonomous subjects with the right to be informed in order to make educated decisions about sex.</w:t>
      </w:r>
      <w:r w:rsidRPr="0038065B">
        <w:rPr>
          <w:rFonts w:cs="Times New Roman"/>
          <w:sz w:val="12"/>
          <w:szCs w:val="12"/>
        </w:rPr>
        <w:t xml:space="preserve"> There has been much interrogation of how conservatives have framed sex education debates (Irvine, 2004; Luker, 2006; Mayo, 2004). My aim in this article is twofold: first, I identify the arguments, prejudices and attachments of scholars who advocate a ‘progressive’ sex education; second, I consider how </w:t>
      </w:r>
      <w:r w:rsidRPr="0038065B">
        <w:rPr>
          <w:rStyle w:val="StyleUnderline"/>
          <w:rFonts w:cs="Times New Roman"/>
        </w:rPr>
        <w:t>approaches that are rights based, child-centred, scientifically endorsed and embracing of diverse sexualities align with certain secular logics</w:t>
      </w:r>
      <w:r w:rsidRPr="0038065B">
        <w:rPr>
          <w:rFonts w:cs="Times New Roman"/>
          <w:sz w:val="12"/>
          <w:szCs w:val="12"/>
        </w:rPr>
        <w:t xml:space="preserve">. I am not arguing that this alignment is intrinsically problematic, but I do want to underscore the secular affinities that saturate progressive sex education. I want to be clear that </w:t>
      </w:r>
      <w:r w:rsidRPr="0038065B">
        <w:rPr>
          <w:rStyle w:val="StyleUnderline"/>
          <w:rFonts w:cs="Times New Roman"/>
        </w:rPr>
        <w:t>this study of secularism in sex education is not motivated by a desire to return to a more ‘conservative’ sex education</w:t>
      </w:r>
      <w:r w:rsidRPr="0038065B">
        <w:rPr>
          <w:rFonts w:cs="Times New Roman"/>
          <w:sz w:val="12"/>
          <w:szCs w:val="12"/>
        </w:rPr>
        <w:t xml:space="preserve">, though in a sense my desire to put forward this disclaimer speaks to the sensitive nature of the problem I wish to investigate. Secularism in sex education is a topic worthy of further investigation, but in scrutinizing secularism, there is a danger that one is immediately cast as a conservative. This phenomenon has recently been discussed by Saba Mahmood in a piece entitled Is Critique Secular1 where she notes that for some, to inquire into normative assumptions about history, temporality, or regnant language ideologies endemic to secular discourse is to commit a grave intellectual and political error, one easily dismissed as ‘conservative’. (Mahmood, 2008) Particularly in the contemporary US context, where religious battles have played such a significant role in debates about sex education, there may be some scepticism about the value of an inquiry into secularism. </w:t>
      </w:r>
      <w:r w:rsidRPr="0038065B">
        <w:rPr>
          <w:rStyle w:val="StyleUnderline"/>
          <w:rFonts w:cs="Times New Roman"/>
        </w:rPr>
        <w:t>There may be a concern that such a critique of secularism might misfire and result in further reinforcing the arguments of those on the political and religious ‘right’ who already strive to highlight the shortcomings of secularism. While I am keenly aware of these concerns, I pursue this study of secularism because I think that it can assist in complicating the theoretical frames currently utilized in scholarship on sex education. It is also a deliberate move away from ‘progressive’ arguments that advocate for more secularism in sex education</w:t>
      </w:r>
      <w:r w:rsidRPr="0038065B">
        <w:rPr>
          <w:rFonts w:cs="Times New Roman"/>
          <w:sz w:val="12"/>
          <w:szCs w:val="12"/>
        </w:rPr>
        <w:t xml:space="preserve">. This study is also prompted by my own unease with a range of secular certainties that continue to emerge in scholarship on sex education. I will identify and interrogate some of these certainties throughout this article. In order to undertake such an inquiry I will first consider some theorizing on the notion of secularism outside of education, then turn to a discussion of secularism within the field of sex education. I conclude with a consideration of how sex education is often framed within increasingly pluralistic societies with strong traditions of secularism. What is secularism? Because the secular is so much part of our modern life, it is not easy to grasp it directly. I think it is best pursued through its shadows, as it were. (Asad, 2003) How secularism is understood in liberal democracies has been the subject of much recent debate. Following Talal Asad, I am not going to offer up a precise definition of secularism. As Janet Jakobsen and Ann Pellegrini point out in the introduction to their edited collection, Secularisms, there is no one true narrative of secularism, but ‘questioning what is meant by secular and what is meant by religious . . . might lead to new support for secularism and, perhaps, to new secularisms, but could also lead to new relations to religion’ (Jakobsen &amp; Pellegrini, 2008). While Jakobsen and Pellegrini do not subscribe to the idea of one pure definition of secularism, they do endeavour to outline a familiar story about secularism: </w:t>
      </w:r>
      <w:r w:rsidRPr="0038065B">
        <w:rPr>
          <w:rStyle w:val="StyleUnderline"/>
          <w:rFonts w:cs="Times New Roman"/>
        </w:rPr>
        <w:t>secularism is central to the Enlightenment narrative in which reason progressively frees itself from the bonds of religion and in so doing liberates humanity. This narrative poses religion as a regressive force in the world, one that in its dogmatism is not amenable to change, dialogue, or non-violent conflict resolution</w:t>
      </w:r>
      <w:r w:rsidRPr="0038065B">
        <w:rPr>
          <w:rFonts w:cs="Times New Roman"/>
          <w:sz w:val="12"/>
          <w:szCs w:val="12"/>
        </w:rPr>
        <w:t xml:space="preserve">. This Enlightenment narrative separates secularism from religion and </w:t>
      </w:r>
      <w:r w:rsidRPr="0038065B">
        <w:rPr>
          <w:rStyle w:val="StyleUnderline"/>
          <w:rFonts w:cs="Times New Roman"/>
        </w:rPr>
        <w:t>through this separation claims that secularism, like reason, is universal (in contrast to the particularism of religion)</w:t>
      </w:r>
      <w:r w:rsidRPr="0038065B">
        <w:rPr>
          <w:rFonts w:cs="Times New Roman"/>
          <w:sz w:val="12"/>
          <w:szCs w:val="12"/>
        </w:rPr>
        <w:t xml:space="preserve">. However, this narrative also places secularism in a particular historical tradition, one that is located in Europe and grows out of Christianity. (2008: 2) This story of a liberal and rational secularism, as told by Jakobsen and Pellegrini, situates secularism as an antidote to religion. </w:t>
      </w:r>
      <w:r w:rsidRPr="0038065B">
        <w:rPr>
          <w:rStyle w:val="StyleUnderline"/>
          <w:rFonts w:cs="Times New Roman"/>
        </w:rPr>
        <w:t>This insight, while not new, highlights a continuing style of thought within and outside education</w:t>
      </w:r>
      <w:r w:rsidRPr="0038065B">
        <w:rPr>
          <w:rFonts w:cs="Times New Roman"/>
          <w:sz w:val="12"/>
          <w:szCs w:val="12"/>
        </w:rPr>
        <w:t>. I am not arguing that this is what secularism is, it is not so easily defined. Rather, I am suggesting that this how secularism is often perceived. The emergence of common assumptions about the existence of secular reason is the object of Saba Mahmood’s scrutiny in her discussion ‘Is Critique Secular?’ (Mahmood, 2008). In response to Mahmood’s argument, Charles Taylor (2008), writes that for Mahmood ‘Secular reason is a language that everyone speaks, and can argue and be convinced in . . . religious reason either comes to the same conclusions as secular reason, but then it is superfluous; or it comes to contrary conclusions, and then it is dangerous and disruptive. This is why it needs to be sidelined.’ I find Mahmood and Taylor’s discussion of secularism’s epistemic frame very helpful in the context of this article because it helps me to think differently about the relationship between secularism and sex education. Such logic demands new ways of conceptualizing, and sometimes (but not always) opposing, religious arguments on the subject of sex education. To put it another way, how might I understand religious reasoning on sex education, using a frame that eschews the authority of secular reason? Rasmussen 701 Other aspects of secularism are considered by Talal Asad in his influential work, Formations of the Secular: Christianity, Islam, Modernity (2003); an anthropological study of secularism, considering different political formations of secularism and how these have been shaped in different historical and national contexts. In this text he argues that ‘</w:t>
      </w:r>
      <w:r w:rsidRPr="0038065B">
        <w:rPr>
          <w:rStyle w:val="StyleUnderline"/>
          <w:rFonts w:cs="Times New Roman"/>
        </w:rPr>
        <w:t>A secular state does not guarantee toleration; it puts into play different structures of ambition and fear’</w:t>
      </w:r>
      <w:r w:rsidRPr="0038065B">
        <w:rPr>
          <w:rFonts w:cs="Times New Roman"/>
          <w:sz w:val="12"/>
          <w:szCs w:val="12"/>
        </w:rPr>
        <w:t xml:space="preserve"> (Asad, 2003: 7, 8). For Asad </w:t>
      </w:r>
      <w:r w:rsidRPr="0038065B">
        <w:rPr>
          <w:rStyle w:val="StyleUnderline"/>
          <w:rFonts w:cs="Times New Roman"/>
        </w:rPr>
        <w:t>it is important to dispel the belief that liberalism somehow ensures tolerance of diverse perspectives (2003: 8). For him, these guarantees of tolerance are always bounded by certain secular logics</w:t>
      </w:r>
      <w:r w:rsidRPr="0038065B">
        <w:rPr>
          <w:rFonts w:cs="Times New Roman"/>
          <w:sz w:val="12"/>
          <w:szCs w:val="12"/>
        </w:rPr>
        <w:t xml:space="preserve">. For instance, he points out that within the frame of secularism ‘[t]he only option religious spokespersons have . . . is to act as secular politicians do in a liberal democracy’ (Asad, 2003: 187). </w:t>
      </w:r>
      <w:r w:rsidRPr="0038065B">
        <w:rPr>
          <w:rStyle w:val="StyleUnderline"/>
          <w:rFonts w:cs="Times New Roman"/>
        </w:rPr>
        <w:t xml:space="preserve">To be ‘reasonable’, is, at the outset, to accept the grounds set out by secularism. </w:t>
      </w:r>
      <w:r w:rsidRPr="0038065B">
        <w:rPr>
          <w:rFonts w:cs="Times New Roman"/>
          <w:sz w:val="12"/>
          <w:szCs w:val="12"/>
        </w:rPr>
        <w:t xml:space="preserve">Secularism, religion and sex education In considering formations of the secular, Talal Asad also draws attention to how </w:t>
      </w:r>
      <w:r w:rsidRPr="0038065B">
        <w:rPr>
          <w:rStyle w:val="StyleUnderline"/>
          <w:rFonts w:cs="Times New Roman"/>
        </w:rPr>
        <w:t>the notion of secular reason is also bound to the concept of agency in quite specific ways. He writes that agency can only be understood if it is properly contextualized because the notion of agency is continuously ‘made and remade’ according to differing secular and religious desires and ‘connection with ideas of responsibility and consciousness</w:t>
      </w:r>
      <w:r w:rsidRPr="0038065B">
        <w:rPr>
          <w:rFonts w:cs="Times New Roman"/>
          <w:sz w:val="12"/>
          <w:szCs w:val="12"/>
        </w:rPr>
        <w:t xml:space="preserve">, are crucial to revisions in our understanding of the religious – and therefore of the secular’ (Asad, 2003: 99). </w:t>
      </w:r>
      <w:r w:rsidRPr="0038065B">
        <w:rPr>
          <w:rStyle w:val="StyleUnderline"/>
          <w:rFonts w:cs="Times New Roman"/>
        </w:rPr>
        <w:t>Notions such as responsibility (to ourselves, to young people, to partners, to family, to society) are crucial in arguments within and about sex education. Responsibility is inextricably related to how we envisage our capacity to act (agency).</w:t>
      </w:r>
      <w:r w:rsidRPr="0038065B">
        <w:rPr>
          <w:rFonts w:cs="Times New Roman"/>
          <w:sz w:val="12"/>
          <w:szCs w:val="12"/>
        </w:rPr>
        <w:t xml:space="preserve"> And, the way this capacity to act (responsibly) is envisioned is continuously being made and remade according to the speaker and their perspective. It is also important to note that religious and secular perspectives on sex education are incredibly diverse, there is not a definitive Muslim, Christian, secular or queer perspective, and these perspectives can be and are intermingled. In imagining how sex education might be thought differently, it is valuable to foreground the diverse perspectives that inform this field of inquiry. There is, I argue, a secular form of agency underpinning some progressive research on sex education, yet </w:t>
      </w:r>
      <w:r w:rsidRPr="0038065B">
        <w:rPr>
          <w:rStyle w:val="StyleUnderline"/>
          <w:rFonts w:cs="Times New Roman"/>
        </w:rPr>
        <w:t xml:space="preserve">the logic underpinning this continuous articulation of secular agency is less considered. Rather, the focus has been, at least in progressive discourse, on how one might achieve a sex education that produces certain sorts of agentic subjects; young people who can evaluate information given to them, and, hopefully, act on it in a responsible fashion. </w:t>
      </w:r>
      <w:r w:rsidRPr="0038065B">
        <w:rPr>
          <w:rFonts w:cs="Times New Roman"/>
          <w:sz w:val="12"/>
          <w:szCs w:val="12"/>
        </w:rPr>
        <w:t>One example of such an approach can be seen in Catherine Ashcraft’s discussion of how popular culture might inform sex education. For Ashcraft (Ashcraft, 2003), popular culture texts, when read against deliberately dominant or progressive scripts, can create a space for young people to explore ‘conflicting emotions, feelings and experiences that defy certainty. . . We must attend to this complexity if we want teens to make responsible decisions about sex when faced with the complicated, real-life contexts in which these on-the-spot decisions most often occur’ (2003: 66). Sex education, as envisaged by Ashcraft, helps young people to make responsible decisions (exercise agency) by assisting them in examining their own internal feelings that defy certainty. Ashcraft draws on the work of Gateskill (1994 cited in Aschcraft, 2003) who argues that it is ‘not possible to develop yourself in such ways if you are attuned to following rules and codes that don’t give your inner world enough importance’ (Gateskill, cited in Aschcraft, 2003: 66). For Ashcraft</w:t>
      </w:r>
      <w:r w:rsidRPr="0038065B">
        <w:rPr>
          <w:rStyle w:val="StyleUnderline"/>
          <w:rFonts w:cs="Times New Roman"/>
        </w:rPr>
        <w:t>, it is the ‘inner world’ that needs to be prioritized in relation to developing young people as agentic sexual subjects.</w:t>
      </w:r>
      <w:r w:rsidRPr="0038065B">
        <w:rPr>
          <w:rFonts w:cs="Times New Roman"/>
          <w:sz w:val="12"/>
          <w:szCs w:val="12"/>
        </w:rPr>
        <w:t xml:space="preserve"> Asad argues the need to </w:t>
      </w:r>
      <w:r w:rsidRPr="0038065B">
        <w:rPr>
          <w:rStyle w:val="StyleUnderline"/>
          <w:rFonts w:cs="Times New Roman"/>
        </w:rPr>
        <w:t>challenge what he perceives as secular the idea that ‘a proper understanding of agency requires us to place it in a framework of a secular history of freedom from all coercive control, a history in which everything can be made, and pleasure always innocently enjoyed’</w:t>
      </w:r>
      <w:r w:rsidRPr="0038065B">
        <w:rPr>
          <w:rFonts w:cs="Times New Roman"/>
          <w:sz w:val="12"/>
          <w:szCs w:val="12"/>
        </w:rPr>
        <w:t xml:space="preserve"> (2003: 73). For Asad, </w:t>
      </w:r>
      <w:r w:rsidRPr="0038065B">
        <w:rPr>
          <w:rStyle w:val="StyleUnderline"/>
          <w:rFonts w:cs="Times New Roman"/>
        </w:rPr>
        <w:t>the configuration of agency as something that comes from within, necessarily subjugates those external knowledges that declare a certainty about issues such as sexual pleasure</w:t>
      </w:r>
      <w:r w:rsidRPr="0038065B">
        <w:rPr>
          <w:rFonts w:cs="Times New Roman"/>
          <w:sz w:val="12"/>
          <w:szCs w:val="12"/>
        </w:rPr>
        <w:t xml:space="preserve">. My goal here is not to argue that either form of agency should be privileged within sex education. Sexual freedoms, and the capacity to act as responsible sexual subjects, are two things on which there is little agreement. Rather, I am underscoring the fact that progressive arguments that suggest young people resist rules and codes in determining sexual behaviour are properly understood as reflecting an affinity with certain formations of secular agency. The focus of Asad is primarily on the influence of secularism on Muslims, and in convincingly demonstrating the diverse ways in which secular logic and sensibilities have developed over time to ‘other’ Muslims. What I am arguing is that secular logic can also operate in relation to other non-secular perspectives. However, the relationship between Muslims and secularism is clearly not the same as the relationship between Christians and secularism, especially within the US context, and I want to avoid making simplistic parallels between Islam and Christianity. Yet the interrelationship between Christianity and secularism is also often fraught, and this is apparent in debates about sex education. While the relationship between Christianity and secularism can be difficult, it is also important to note that </w:t>
      </w:r>
      <w:r w:rsidRPr="0038065B">
        <w:rPr>
          <w:rStyle w:val="StyleUnderline"/>
          <w:rFonts w:cs="Times New Roman"/>
        </w:rPr>
        <w:t>Christianity still holds a particular moral authority in places like the USA, and this is apparent in the manifestation of curricula such as Abstinence-Only sex education</w:t>
      </w:r>
      <w:r w:rsidRPr="0038065B">
        <w:rPr>
          <w:rFonts w:cs="Times New Roman"/>
          <w:sz w:val="12"/>
          <w:szCs w:val="12"/>
        </w:rPr>
        <w:t xml:space="preserve">. </w:t>
      </w:r>
      <w:r w:rsidRPr="0038065B">
        <w:rPr>
          <w:rStyle w:val="StyleUnderline"/>
          <w:rFonts w:cs="Times New Roman"/>
        </w:rPr>
        <w:t>While it is tempting to argue that such discourse is unscientific or illiberal (see later in this article), such critiques fail to bring to the fore tensions within and among different religious and secular perspectives that make claims in relation to sex education</w:t>
      </w:r>
      <w:r w:rsidRPr="0038065B">
        <w:rPr>
          <w:rFonts w:cs="Times New Roman"/>
          <w:sz w:val="12"/>
          <w:szCs w:val="12"/>
        </w:rPr>
        <w:t xml:space="preserve">. It is also important to note that in places like the USA, the UK, Canada and Australia, </w:t>
      </w:r>
      <w:r w:rsidRPr="0038065B">
        <w:rPr>
          <w:rStyle w:val="StyleUnderline"/>
          <w:rFonts w:cs="Times New Roman"/>
        </w:rPr>
        <w:t>the dominance of particular Christian perspectives is partially secured by secular logics, where secularism is sometimes, but not always, aligned with Christianity</w:t>
      </w:r>
      <w:r w:rsidRPr="0038065B">
        <w:rPr>
          <w:rFonts w:cs="Times New Roman"/>
          <w:sz w:val="12"/>
          <w:szCs w:val="12"/>
        </w:rPr>
        <w:t xml:space="preserve">. In seeking to account for the relationship between certain manifestations of Christian religion, culture and liberalism Wendy Brown argues that within </w:t>
      </w:r>
      <w:r w:rsidRPr="0038065B">
        <w:rPr>
          <w:rStyle w:val="StyleUnderline"/>
          <w:rFonts w:cs="Times New Roman"/>
        </w:rPr>
        <w:t>liberalism there are ‘a set of interrelated juridical and ideological moves in which religion and culture are privatised and the cultural and religious dimensions of liberalism are disavowed’</w:t>
      </w:r>
      <w:r w:rsidRPr="0038065B">
        <w:rPr>
          <w:rFonts w:cs="Times New Roman"/>
          <w:sz w:val="12"/>
          <w:szCs w:val="12"/>
        </w:rPr>
        <w:t xml:space="preserve"> (Brown, 2006: 169). </w:t>
      </w:r>
      <w:r w:rsidRPr="0038065B">
        <w:rPr>
          <w:rStyle w:val="StyleUnderline"/>
          <w:rFonts w:cs="Times New Roman"/>
        </w:rPr>
        <w:t xml:space="preserve">Secularism might declare it is neutral Rasmussen 703 in relation to religion, but such claims are blind to secularisms’ cultural and religious underpinnings. Secularism cannot be separated from certain types of religious prejudices, despite rhetoric to the contrary. Paradoxically, Christianity relies on secularism for its dominance, </w:t>
      </w:r>
      <w:r w:rsidRPr="0038065B">
        <w:rPr>
          <w:rFonts w:cs="Times New Roman"/>
          <w:sz w:val="12"/>
          <w:szCs w:val="12"/>
        </w:rPr>
        <w:t xml:space="preserve">at the same time as some Christians rail against the evils of secular humanism. While the place of Christianity within places like the USA is certainly contested, religious and moral perspectives formed outside liberal and Christian traditions, and which might question these assumptions, are always already ‘irrational’. My focus here is on understanding how religion is framed in progressive discourse on sex education. This is recognition that secularism’s normativity does not equate to any one religious perspective, even as certain religions are undoubtedly more alienated by secularism’s norms. Secular norms in sex education In an article ‘Sexual politics, torture and secular time’, Judith Butler argues that </w:t>
      </w:r>
      <w:r w:rsidRPr="0038065B">
        <w:rPr>
          <w:rStyle w:val="StyleUnderline"/>
          <w:rFonts w:cs="Times New Roman"/>
        </w:rPr>
        <w:t>in the field of sexual politics sexual radicalism often becomes a ‘privileged site’ associated with ‘the sphere of modernity’ (2008: 2). Which prompts one to consider how ‘sexual progressives’, in arguing their cause, may construct hegemonic conceptions of progress [that] define themselves over and against a premodern [religious] temporality that they produce for the purposes of their own self legitimation</w:t>
      </w:r>
      <w:r w:rsidRPr="0038065B">
        <w:rPr>
          <w:rFonts w:cs="Times New Roman"/>
          <w:sz w:val="12"/>
          <w:szCs w:val="12"/>
        </w:rPr>
        <w:t>.</w:t>
      </w:r>
    </w:p>
    <w:p w:rsidR="001E3B48" w:rsidRPr="0038065B" w:rsidRDefault="001E3B48" w:rsidP="001E3B48">
      <w:pPr>
        <w:pStyle w:val="Heading4"/>
        <w:rPr>
          <w:rFonts w:cs="Times New Roman"/>
        </w:rPr>
      </w:pPr>
      <w:r w:rsidRPr="0038065B">
        <w:rPr>
          <w:rFonts w:cs="Times New Roman"/>
        </w:rPr>
        <w:t xml:space="preserve">And, their intense focus on sexual health is heteronormative- risk based and scientific approaches obfuscates moral difference and forecloses queer possibilities. Doing away with a purely secular approach is key. </w:t>
      </w:r>
    </w:p>
    <w:p w:rsidR="001E3B48" w:rsidRPr="0038065B" w:rsidRDefault="001E3B48" w:rsidP="001E3B48">
      <w:pPr>
        <w:rPr>
          <w:rFonts w:cs="Times New Roman"/>
        </w:rPr>
      </w:pPr>
      <w:r w:rsidRPr="0038065B">
        <w:rPr>
          <w:rStyle w:val="Style13ptBold"/>
          <w:rFonts w:cs="Times New Roman"/>
        </w:rPr>
        <w:t>Rasmussen 2010</w:t>
      </w:r>
      <w:r w:rsidRPr="0038065B">
        <w:rPr>
          <w:rFonts w:cs="Times New Roman"/>
        </w:rPr>
        <w:t xml:space="preserve"> (mary lou, Faculty of Education, Monash University, “Secularism, religion and ‘progressive’ sex education,” </w:t>
      </w:r>
      <w:r w:rsidRPr="0038065B">
        <w:rPr>
          <w:rFonts w:cs="Times New Roman"/>
          <w:i/>
          <w:iCs/>
        </w:rPr>
        <w:t>Sexualities</w:t>
      </w:r>
      <w:r w:rsidRPr="0038065B">
        <w:rPr>
          <w:rFonts w:cs="Times New Roman"/>
        </w:rPr>
        <w:t>, 13: pg. 699-711)</w:t>
      </w:r>
    </w:p>
    <w:p w:rsidR="001E3B48" w:rsidRPr="0038065B" w:rsidRDefault="001E3B48" w:rsidP="001E3B48">
      <w:pPr>
        <w:rPr>
          <w:rFonts w:cs="Times New Roman"/>
          <w:sz w:val="12"/>
        </w:rPr>
      </w:pPr>
    </w:p>
    <w:p w:rsidR="001E3B48" w:rsidRDefault="001E3B48" w:rsidP="001E3B48">
      <w:pPr>
        <w:rPr>
          <w:rFonts w:cs="Times New Roman"/>
          <w:sz w:val="12"/>
          <w:szCs w:val="12"/>
        </w:rPr>
      </w:pPr>
      <w:r w:rsidRPr="0038065B">
        <w:rPr>
          <w:rFonts w:cs="Times New Roman"/>
          <w:sz w:val="12"/>
          <w:szCs w:val="12"/>
        </w:rPr>
        <w:t xml:space="preserve"> Politically, the questions, what time are we in? are all of us in the same time? and specifically, who has arrived in modernity and who has not? (Butler, 2008) Butler’s focus is on the relationship between modernity, secularism and anti- Islamic practices. In the context of this article, modernity is conceptualized as a certain style of thought which is associated with particular relationships to truth, scientificity and religion within the field of sex education. I am endeavouring to highlight how certain secular affinities coagulate to produce ‘progressive’ discourses in the field of sex education. This study of the structure of ‘progressive’ research in sex education is partially motivated by my own experience of living in Australia, a place where </w:t>
      </w:r>
      <w:r w:rsidRPr="0038065B">
        <w:rPr>
          <w:rStyle w:val="StyleUnderline"/>
          <w:rFonts w:cs="Times New Roman"/>
        </w:rPr>
        <w:t>sex education is marked by strong associations with sexual health</w:t>
      </w:r>
      <w:r w:rsidRPr="0038065B">
        <w:rPr>
          <w:rFonts w:cs="Times New Roman"/>
          <w:sz w:val="12"/>
          <w:szCs w:val="12"/>
        </w:rPr>
        <w:t xml:space="preserve"> – particularly within schoolbased sex education. </w:t>
      </w:r>
      <w:r w:rsidRPr="0038065B">
        <w:rPr>
          <w:rStyle w:val="StyleUnderline"/>
          <w:rFonts w:cs="Times New Roman"/>
        </w:rPr>
        <w:t>This association</w:t>
      </w:r>
      <w:r w:rsidRPr="0038065B">
        <w:rPr>
          <w:rFonts w:cs="Times New Roman"/>
          <w:sz w:val="12"/>
          <w:szCs w:val="12"/>
        </w:rPr>
        <w:t xml:space="preserve"> between health and sex education, at least according to some religious groups in the Australian context, </w:t>
      </w:r>
      <w:r w:rsidRPr="0038065B">
        <w:rPr>
          <w:rStyle w:val="StyleUnderline"/>
          <w:rFonts w:cs="Times New Roman"/>
        </w:rPr>
        <w:t>is problematic because it does not make distinctions between different values and refuses distinctions between the value of heterosexuality and homosexuality</w:t>
      </w:r>
      <w:r w:rsidRPr="0038065B">
        <w:rPr>
          <w:rFonts w:cs="Times New Roman"/>
          <w:sz w:val="12"/>
          <w:szCs w:val="12"/>
        </w:rPr>
        <w:t xml:space="preserve">. Thus religious schools in Australia develop their own sex education curricula, which is quite distinct from the one that is taught in state schools. In stating this, my aim is not is not to develop a universal sex education, but rather to illustrate that in the US and Australian contexts, different groups feel that certain types of sex education are hegemonic and prejudiced toward or against certain religious perspectives. In studying sex education through the lens of secularism I identify and analyse some of these tensions. Here, my focus is specifically on those who would argue for more ‘scientifically accurate’ sex education, while also critiquing religious excess in sex education. In a recent article on abstinence-only sex education in the USA, Leslie Kantor, John Santelli, Julien Teitler and Randall Balmer rail against the US government’s support for sex education programmes that restrict the content that teachers are allowed to cover in sex education classes. For Kantor et al. (2008) such programmes are problematic because information used in this curricula ‘is not scientifically accurate, particularly information about the efficacy of condoms and contraception, gender, sexual orientation, and the risks of sexual activity’ (2008: 11). What is striking about such a claim in the context of this article is the assumption that the credibility of how </w:t>
      </w:r>
      <w:r w:rsidRPr="0038065B">
        <w:rPr>
          <w:rStyle w:val="StyleUnderline"/>
          <w:rFonts w:cs="Times New Roman"/>
        </w:rPr>
        <w:t>issues such as sexual orientation and risk are framed in the curriculum is principally an issue of scientificity.</w:t>
      </w:r>
      <w:r w:rsidRPr="0038065B">
        <w:rPr>
          <w:rFonts w:cs="Times New Roman"/>
          <w:sz w:val="12"/>
          <w:szCs w:val="12"/>
        </w:rPr>
        <w:t xml:space="preserve"> Kantor and colleagues may seek to criticize abstinence-only sex education on scientific grounds because they feel that there is much expert knowledge that they can cite to support their argument. However, </w:t>
      </w:r>
      <w:r w:rsidRPr="0038065B">
        <w:rPr>
          <w:rStyle w:val="StyleUnderline"/>
          <w:rFonts w:cs="Times New Roman"/>
        </w:rPr>
        <w:t>this tendency to utilize scientific credibility against abstinence-only education obfuscates the moral dilemmas that are clearly central to the production of such curricula</w:t>
      </w:r>
      <w:r w:rsidRPr="0038065B">
        <w:rPr>
          <w:rFonts w:cs="Times New Roman"/>
          <w:sz w:val="12"/>
          <w:szCs w:val="12"/>
        </w:rPr>
        <w:t xml:space="preserve">. The authors are keenly aware that the religious right has been influential in the construction of abstinence-only curricula and a section of their article explicitly addresses this fact. But while the authors are aware of this influence, they go on to conclude that ‘abstinence programs must be reviewed for accuracy’ (Kantor et al., 2003: 15). Who is the audience of articles such as this that debate the accuracy of sex education curricula? My suspicion is that such an article seeks to prove the inaccuracy of religious influence on sex education to other like-minded readers, readers who might also be convinced by the weight of a scientific argument – </w:t>
      </w:r>
      <w:r w:rsidRPr="0038065B">
        <w:rPr>
          <w:rStyle w:val="StyleUnderline"/>
          <w:rFonts w:cs="Times New Roman"/>
        </w:rPr>
        <w:t>a key strategy of legitimation within modernity.</w:t>
      </w:r>
      <w:r w:rsidRPr="0038065B">
        <w:rPr>
          <w:rFonts w:cs="Times New Roman"/>
          <w:sz w:val="12"/>
          <w:szCs w:val="12"/>
        </w:rPr>
        <w:t xml:space="preserve"> In a similar vein, Felicity Mebane, Eileen Yam and Barbara Rimer, in an article about journalism on virginity pledges, claim their research is motivated by the conviction that government policies on sex education should be informed, at least in part, by scientific evidence. While we recognize that multifaceted debates involving teens, sex and pregnancy often must take into account several potentially conflicting considerations, including religious and political, we argue that all discussions of sex education alternatives should include at least a reference to the related research on public health impacts. (Mebane et al., 2006: 585) The arguments advanced in these articles are predicated on the belief that citing and disseminating scientific evidence related to the effectiveness of certain of strategies within sex education will effect a movement away from unscientific sex education. Such tactics underscore the value of science in informing sex education. </w:t>
      </w:r>
      <w:r w:rsidRPr="0038065B">
        <w:rPr>
          <w:rStyle w:val="StyleUnderline"/>
          <w:rFonts w:cs="Times New Roman"/>
        </w:rPr>
        <w:t>Religious perspectives are seen as unscientific, and therefore superfluous within such discourse. But such an argument fails to engage certain conservative religious claims in relation to sex education</w:t>
      </w:r>
      <w:r w:rsidRPr="0038065B">
        <w:rPr>
          <w:rFonts w:cs="Times New Roman"/>
          <w:sz w:val="12"/>
          <w:szCs w:val="12"/>
        </w:rPr>
        <w:t xml:space="preserve">. While some progressive scholars in sex education avoid this engagement, sex education teachers and education bureaucrat must Rasmussen 705 register the influence of the religious right on sex education curricula and </w:t>
      </w:r>
      <w:r w:rsidRPr="0038065B">
        <w:rPr>
          <w:rStyle w:val="StyleUnderline"/>
          <w:rFonts w:cs="Times New Roman"/>
        </w:rPr>
        <w:t>they ignore the weight of such opinion at their peril.</w:t>
      </w:r>
      <w:r w:rsidRPr="0038065B">
        <w:rPr>
          <w:rFonts w:cs="Times New Roman"/>
          <w:sz w:val="12"/>
          <w:szCs w:val="12"/>
        </w:rPr>
        <w:t xml:space="preserve"> </w:t>
      </w:r>
      <w:r w:rsidRPr="0038065B">
        <w:rPr>
          <w:rFonts w:cs="Times New Roman"/>
          <w:u w:val="single"/>
        </w:rPr>
        <w:t>Perhaps a more effective tactic might be for progressive scholars to consider the diversity of religious influences that inhabit the American landscape and to consider how a sex education curriculum might better reflect this diversity</w:t>
      </w:r>
      <w:r w:rsidRPr="0038065B">
        <w:rPr>
          <w:rFonts w:cs="Times New Roman"/>
          <w:sz w:val="12"/>
          <w:szCs w:val="12"/>
        </w:rPr>
        <w:t xml:space="preserve">, replete with contradictory positions. Another well-respected North American scholar who studies the issue of sex education is Cris Mayo. I turn to Mayo’s (2006) work because it specifically grapples with philosophical issues in sex education from a progressive context, and because many of Mayo’s arguments have been significant in informing my own scholarship in the field of sex education. Mayo’s article is germane to the field of sex education because it focuses on how schools deal with sexual diversity within and outside formal sex education curricula. In this piece, Mayo draws our attention to the uneven nature of the liberal relationship to the separation between church and state. When liberals discuss religion, they often assume that the central question is the relation between the religion and the state. They neglect the broad effect that religious and quasi-religious laws, regulations and practices have on queer2 people, on nonbelievers (two subjects that do not completely overlap). Maybe even more problematically, liberals argue about religion as if there were a wall of separation that they can graciously invite religious people over from time to time. (Mayo, 2006: 477) I think it is a great mistake to attempt any reconciliation [between religion and liberalism] and would much prefer that liberalism happily cede the soul to the religious authority and fully maintain its responsibility for the citizen. Any commingling of religion and liberalism has only been to the detriment of queer people and attempts to make the disagreements between the two seem less weighty only make current efforts to improve actual queer lives harder. (Mayo, 2006: 478) She compellingly argues that a look at the history of sex education in the USA makes it clear that there is a strong religious influence on the formation of sex education and that this influence is testament to the inconsistency with which separations between religion and the state are applied. In the second quotation, Mayo argues that the commingling of religion and the state is therefore problematic for queer people and consequently liberals might think twice before ‘graciously inviting’ religious types into the public arena. For Mayo ‘the normalization of the relation between liberalism and religion’ contributes to what she terms as ‘the perversification of queer citizenship’ (2006: 477). There are good reasons for theorists such as Mayo to be concerned that ‘queer youth’ are often denied a sense of futurity by forms of sex education ‘intent on educating youth away from queerness’ (2006: 471). I strongly share these concerns. What I am less sure about is the value of holding on to secular assumptions in order to argue for a more progressive form of sex education. For Mayo ‘liberal theory and the liberal state need to provide more support for queer possibilities’ (2006: 487), and this can be achieved in part by diminishing the influence of religion. </w:t>
      </w:r>
      <w:r w:rsidRPr="0038065B">
        <w:rPr>
          <w:rStyle w:val="StyleUnderline"/>
          <w:rFonts w:cs="Times New Roman"/>
        </w:rPr>
        <w:t>My concern with this manoeuvre is that it endeavours to reinstate a separation between religion and the state</w:t>
      </w:r>
      <w:r w:rsidRPr="0038065B">
        <w:rPr>
          <w:rFonts w:cs="Times New Roman"/>
          <w:sz w:val="12"/>
          <w:szCs w:val="12"/>
        </w:rPr>
        <w:t xml:space="preserve">, a separation that Mayo herself concedes is highly permeable. Can we concur with Mayo when she suggests that queers will be better off if liberals help to reduce the commingling of religion and the state when she also suggests that </w:t>
      </w:r>
      <w:r w:rsidRPr="0038065B">
        <w:rPr>
          <w:rStyle w:val="StyleUnderline"/>
          <w:rFonts w:cs="Times New Roman"/>
        </w:rPr>
        <w:t>liberalism does draw its moral center from religion and has thus far been unable to acknowledge that part of this moral center involves preference for heterosexuality to the point of dislike of homosexuality?</w:t>
      </w:r>
      <w:r w:rsidRPr="0038065B">
        <w:rPr>
          <w:rFonts w:cs="Times New Roman"/>
          <w:sz w:val="12"/>
          <w:szCs w:val="12"/>
        </w:rPr>
        <w:t xml:space="preserve"> (2006: 470. Italics in original) If Mayo is correct that </w:t>
      </w:r>
      <w:r w:rsidRPr="0038065B">
        <w:rPr>
          <w:rStyle w:val="StyleUnderline"/>
          <w:rFonts w:cs="Times New Roman"/>
        </w:rPr>
        <w:t>liberalism is already bound up in certain types of religious truths, truths it is ‘unable to acknowledge’ – then it seems questionable whether liberalism is truly secular (at least insofar as secularism is understood as a separation of religion and state)</w:t>
      </w:r>
      <w:r w:rsidRPr="0038065B">
        <w:rPr>
          <w:rFonts w:cs="Times New Roman"/>
          <w:sz w:val="12"/>
          <w:szCs w:val="12"/>
        </w:rPr>
        <w:t xml:space="preserve">. And if liberalism is not truly secular, where does this leave those who would advocate for queer rights by arguing against the commingling of religion and liberalism? I am trying to highlight a tension in Mayo’s argument – a desire for a less religiously infused liberalism, appears alongside recognition of liberalism’s inability to recognize its own moral truths. There is something of a paradox inherent in Mayo’s desire for liberalism to become less religious, when the religious underpinning of liberalism is always, already refuted. The association between modernity and sexual progressivism, referred to in Butler’s discussion of secular time (mentioned earlier), is also apparent in Mayo’s discussion on the deficiencies of liberalism in responding to the needs of queer children. However, in reading Mayo’s comment it is also important to consider that these comments were addressed to a largely US audience at a time of sustained attacks on programmes designed to support gay, lesbian, bisexual and trans identified young people. Mayo goes on to argue that: While liberal theorists debate whether or not some cultures should continue to exist after the conditions for their flourishing have been obliterated by modernization, the queer community and queer kids exist because of modernization: it is possible to live outside of marriage, to support oneself, to form new kinds of communities. Arguably, queer communities are populated by paradigmatically modern citizens, and, as much as one may tire of citing dire statistics and want instead to point to innovations and resiliency among queer youth, </w:t>
      </w:r>
      <w:r w:rsidRPr="0038065B">
        <w:rPr>
          <w:rStyle w:val="StyleUnderline"/>
          <w:rFonts w:cs="Times New Roman"/>
        </w:rPr>
        <w:t>it remains a fact that liberal theory and the liberal state need to provide more support for queer possibilities, through education and other institutions, and to recognize the particular challenge to traditional family forms, autonomy, and sexuality that queer youth bring.</w:t>
      </w:r>
      <w:r w:rsidRPr="0038065B">
        <w:rPr>
          <w:rFonts w:cs="Times New Roman"/>
          <w:sz w:val="12"/>
          <w:szCs w:val="12"/>
        </w:rPr>
        <w:t xml:space="preserve"> (Mayo, 2006: 487) ‘Queer youth’ is characterized as ‘paradigmatically modern’ and therefore in need of support from the liberal state. In the foregoing context Mayo situates </w:t>
      </w:r>
      <w:r w:rsidRPr="0038065B">
        <w:rPr>
          <w:rStyle w:val="StyleUnderline"/>
          <w:rFonts w:cs="Times New Roman"/>
        </w:rPr>
        <w:t>the survival of those who are not modern, like queer kids, as somehow occupying a different field Rasmussen 707 of politics to those others being obliterated by modernization. Using the language of modernity in arguing for the rights of queer kids situates discussions about young people and sexuality alongside broader debates where ‘sexual radicals’ are somehow separate from others who are situated outside</w:t>
      </w:r>
      <w:r w:rsidRPr="0038065B">
        <w:rPr>
          <w:rFonts w:cs="Times New Roman"/>
          <w:sz w:val="12"/>
          <w:szCs w:val="12"/>
        </w:rPr>
        <w:t xml:space="preserve"> what Butler (2008) terms ‘</w:t>
      </w:r>
      <w:r w:rsidRPr="0038065B">
        <w:rPr>
          <w:rStyle w:val="StyleUnderline"/>
          <w:rFonts w:cs="Times New Roman"/>
        </w:rPr>
        <w:t>the sphere of modernity’</w:t>
      </w:r>
      <w:r w:rsidRPr="0038065B">
        <w:rPr>
          <w:rFonts w:cs="Times New Roman"/>
          <w:sz w:val="12"/>
          <w:szCs w:val="12"/>
        </w:rPr>
        <w:t xml:space="preserve">. If queers are paradigmatically modern, as Mayo suggests, then who does not qualify as modern? This is not a call to desist from arguing the importance of more support for ‘queer possibilities, through education and other institutions’ (Mayo, 2006: 487). But in advocating for more ‘queer possibilities’ it is also important to interrogate how ‘progressive’ arguments are framed in the field of sex education. </w:t>
      </w:r>
      <w:r w:rsidRPr="0038065B">
        <w:rPr>
          <w:rStyle w:val="StyleUnderline"/>
          <w:rFonts w:cs="Times New Roman"/>
        </w:rPr>
        <w:t>Do we really want to use associations with modernity as lever to demand more support for queer youth?</w:t>
      </w:r>
      <w:r w:rsidRPr="0038065B">
        <w:rPr>
          <w:rFonts w:cs="Times New Roman"/>
          <w:sz w:val="12"/>
          <w:szCs w:val="12"/>
        </w:rPr>
        <w:t xml:space="preserve"> Religious excess in sex education I now further consider some of the different ways in which religion is problematized in relation to sex education debates. In the way that these debates are shaped there has been a sense that one must be secular, or religious. I argue further that the focus on religion (especially on the religious right) as problematic in progressive discourse on sex education has become an important strategy utilized by those who support secular sex education. </w:t>
      </w:r>
      <w:r w:rsidRPr="0038065B">
        <w:rPr>
          <w:rStyle w:val="StyleUnderline"/>
          <w:rFonts w:cs="Times New Roman"/>
        </w:rPr>
        <w:t>The repeated critique of the religious right leaves aside more difficult questions about how sex education might deal with diverse value positions in a highly pluralistic society.</w:t>
      </w:r>
      <w:r w:rsidRPr="0038065B">
        <w:rPr>
          <w:rFonts w:cs="Times New Roman"/>
          <w:sz w:val="12"/>
          <w:szCs w:val="12"/>
        </w:rPr>
        <w:t xml:space="preserve"> I am not denying that the religious right have been incredibly influential in the battles over sex education in the USA. What I am arguing is that the </w:t>
      </w:r>
      <w:r w:rsidRPr="0038065B">
        <w:rPr>
          <w:rStyle w:val="StyleUnderline"/>
          <w:rFonts w:cs="Times New Roman"/>
        </w:rPr>
        <w:t>intense and understandable focus on their influence, to the exclusion of other sorts of religious influences, structures scholarly debate on issues related to sex education in a particular way. In framing the debate as a battle, and in researching it using this frame, secular/ religious binaries continue to be reinstantiated,</w:t>
      </w:r>
      <w:r w:rsidRPr="0038065B">
        <w:rPr>
          <w:rFonts w:cs="Times New Roman"/>
          <w:sz w:val="12"/>
          <w:szCs w:val="12"/>
        </w:rPr>
        <w:t xml:space="preserve"> and, I would argue, </w:t>
      </w:r>
      <w:r w:rsidRPr="0038065B">
        <w:rPr>
          <w:rStyle w:val="StyleUnderline"/>
          <w:rFonts w:cs="Times New Roman"/>
        </w:rPr>
        <w:t>the secular assumptions that underpin research on sex education continue to go uninterrogated.</w:t>
      </w:r>
      <w:r w:rsidRPr="0038065B">
        <w:rPr>
          <w:rFonts w:cs="Times New Roman"/>
          <w:sz w:val="12"/>
          <w:szCs w:val="12"/>
        </w:rPr>
        <w:t xml:space="preserve"> Judith Levine’s (2003) Harmful to Minors: The Perils of Protecting Children from Sex and Kristin Luker’s (2006) When Sex Goes to School: Warring View on Sex – and Sex Education – Since the Sixties and Janice Irvine’s Talk About Sex: The Battles Over Sex Education in the United States (2004) are three texts that seek to analyse sex education using the rhetoric of battle. One reviewer on the cover of Levine’s book advertises it as a ‘cogent and passionate critique of the war against young people’s sexuality’. In the Afterword to her text the association between sex and war is complete. Levine writes Sexual peril is real, just as terrorism is real. But </w:t>
      </w:r>
      <w:r w:rsidRPr="0038065B">
        <w:rPr>
          <w:rStyle w:val="StyleUnderline"/>
          <w:rFonts w:cs="Times New Roman"/>
        </w:rPr>
        <w:t xml:space="preserve">the kind of ‘protection’ that is mobilized by fear, the kind that purports to keep the young safe by locking them in their rooms, ignorant and scared to death </w:t>
      </w:r>
      <w:r w:rsidRPr="0038065B">
        <w:rPr>
          <w:rFonts w:cs="Times New Roman"/>
          <w:sz w:val="12"/>
          <w:szCs w:val="12"/>
        </w:rPr>
        <w:t xml:space="preserve">– policies like abstinence-only education – </w:t>
      </w:r>
      <w:r w:rsidRPr="0038065B">
        <w:rPr>
          <w:rStyle w:val="StyleUnderline"/>
          <w:rFonts w:cs="Times New Roman"/>
        </w:rPr>
        <w:t>will not protect them</w:t>
      </w:r>
      <w:r w:rsidRPr="0038065B">
        <w:rPr>
          <w:rFonts w:cs="Times New Roman"/>
          <w:sz w:val="12"/>
          <w:szCs w:val="12"/>
        </w:rPr>
        <w:t xml:space="preserve">. Like the U.S.A. Patriot Act, such policies offer only illusory security, because they do nothing to stop the wellsprings of danger. Ironically or intentionally, those wellsprings are the very ignorance and terror we’re instilling in kids, whereas the means of their self-defense are knowledge and courage, as well as rights and respect, political and sexual citizenship. (Levine, 2003) </w:t>
      </w:r>
      <w:r w:rsidRPr="0038065B">
        <w:rPr>
          <w:rStyle w:val="StyleUnderline"/>
          <w:rFonts w:cs="Times New Roman"/>
        </w:rPr>
        <w:t>In the rhetoric of terror, mobilized by Levine, it appears that security against peril can be guaranteed via sex education, which, if comprehensive, might also be equated with a liberatory form of sexual and political citizenship. Such a formulation puts a lot of faith in the capacity of a secular sex education to protect all children as well as instilling courage, rights and respect</w:t>
      </w:r>
      <w:r w:rsidRPr="0038065B">
        <w:rPr>
          <w:rFonts w:cs="Times New Roman"/>
          <w:sz w:val="12"/>
          <w:szCs w:val="12"/>
        </w:rPr>
        <w:t xml:space="preserve">. One might also perceive Levine’s formulation of this conflict: the linking of sexual peril and terrorism. Thus Christian and Islamic fundamentalisms become intertwined as a monolithic other that might be defeated by insistence on secular protections. For Levine, democracy is served when schools are non-sectarian and individual rights are upheld. Wendy Brown (2006), in her text Regulating Aversion, seeks to underscore some of the shortcomings of such a framing of justice. She points to a paradox within liberalism in which Nonliberal societies and practices, especially those designated as fundamentalist, are depicted not only as relentlessly and inherently intolerant but as potentially intolerable for their putative rule by culture or religion and their concomitant devaluation of the autonomous individual – in short, their thwarting of individual autonomy with religious or cultural commandments. (Brown, 2006: 166) Brown’s critique specifically focuses on those who are cast as fundamentalist and outside ‘nonliberal societies’. She suggests that tolerance has become synonymous with certain understandings associated with liberalism; these understandings situate those who would prioritize religion or culture over the rights of the individual as necessarily intolerant. To my mind, such an argument must also be applicable to those within liberal societies who espouse different forms of fundamentalism. Which is not to say that fundamentalism should be privileged over liberalism, but rather to recognize that certain formations of secular liberalism have a tendency to situate religion as illiberal and intolerable, while simultaneously failing to reckon with their own intolerance of religion. Brown goes on to argue that </w:t>
      </w:r>
      <w:r w:rsidRPr="0038065B">
        <w:rPr>
          <w:rStyle w:val="StyleUnderline"/>
          <w:rFonts w:cs="Times New Roman"/>
        </w:rPr>
        <w:t xml:space="preserve">Out of this equation, liberalism emerges as the only potential rationality that can produce the individual, societal and governmental practice of tolerance, and, at the same time, liberal societies become the broker of what is tolerable and intolerable </w:t>
      </w:r>
      <w:r w:rsidRPr="0038065B">
        <w:rPr>
          <w:rFonts w:cs="Times New Roman"/>
          <w:sz w:val="12"/>
          <w:szCs w:val="12"/>
        </w:rPr>
        <w:t xml:space="preserve">. . . the intolerance associated with fundamentalism is equated with the valorization of culture and religion at the expense of the individual, an expense that makes such orders intolerable from a liberal vantage point. (Brown, 2006: 166) What I am concerned about in the production of scholarship on sex, sexuality and sex education in the context of schooling is that religion does not become secularism’s other. Similarly, Judith Butler, in the ‘Afterword’ to Bodily Citations: Religion and Judith Butler, warns against ‘smug secularism’ while underscoring Rasmussen 709 the importance of those within the Catholic Church who continue to struggle against ‘paralyzing judgements’ that have papal authority (Butler, 2006). If sex education is to have relevance to young people it must reflect and engage the diverse contexts from which these young people come, even when these contexts cannot be easily reconciled. Which is not to say that young people should only be exposed to one set of values, according to their religious, sexual or ethnic identification. Rather, I argue that secularism, like religion, is steeped in particular value judgements about what constitutes a quality sex education. Conclusions: Freedom and secularism In debates about sex education, discussions of how diverse value positions might be effectively represented have become increasingly rigid, especially in places such as the USA where there have been ongoing vociferous conflicts about school-based sex education. Though in places such as Australia, where these conflicts have been, arguably, less fraught, the bifurcation of sexual and religious perspectives is also apparent. In writing about the relationship between religion and secularism, Janet Jakobsen argues: In the traditional view, religious repression is the root of sexual regulation and hence freedom from religion is the answer to the problem. This traditional view plays into the larger Enlightenment narrative in which freedom from religion brings about human liberation. In contrast to this view, however, I argue that our problem is as much secular freedom as it is religious regulation. (Jakobsen, 2005) </w:t>
      </w:r>
      <w:r w:rsidRPr="0038065B">
        <w:rPr>
          <w:rStyle w:val="StyleUnderline"/>
          <w:rFonts w:cs="Times New Roman"/>
        </w:rPr>
        <w:t>Secular freedom continues to be a dominant trope within the field of sex education. In failing to do away with this trope, I think that those who would advocate for a progressive sex education do themselves a disservice</w:t>
      </w:r>
      <w:r w:rsidRPr="0038065B">
        <w:rPr>
          <w:rFonts w:cs="Times New Roman"/>
          <w:sz w:val="12"/>
          <w:szCs w:val="12"/>
        </w:rPr>
        <w:t>. As Ann Pellegrini notes in her discussion of Hell Houses3 in the Southern USA (2007) ‘by dismissing arguments that are not articulated in the terms with which we are familiar, we overlook the very places where politics comes to matter most: at the deepest levels of the unconscious, in our bodies, through faith, and in relation to the emotions’ (Pellegrini, 2007). In this article I am keen to prompt a reconsideration of how secularism and religion interrelate in debates about sex education. It is recognized that there are many tensions between conservative religiosity and more ‘secular’ perspectives on sex and gender, within and outside the Judaeo- Christian tradition. Though it is also true to say that within different religious and secular traditions, the positions on sex and gender are also incredibly diverse, making it meaningless to try and produce a definitive Muslim, Christian, secular or queer perspective. The answer to this diversity is not recourse to a ‘simple culturalism’ founded on the idea that there are discrete communities with discernable borders. By accepting that communities are neatly bounded one might then move to ‘resolve’ tensions between these diverse ‘communities’ (Butler, 2008: 1). Such an approach inevitably overlooks diversity within groups and the permeable borders between groups. Instead we might ‘let a thousand conflicts of interpretation bloom . . . questions, loud and clear, remain intrinsic goods’ (Butler, 2006: 289).</w:t>
      </w:r>
    </w:p>
    <w:p w:rsidR="00FE713E" w:rsidRPr="00FE713E" w:rsidRDefault="00FE713E" w:rsidP="00FE713E">
      <w:pPr>
        <w:pStyle w:val="Heading4"/>
      </w:pPr>
      <w:r>
        <w:t xml:space="preserve">Secularism coheres divinity to whiteness the dialectics of lordship push colonial subjects into zones of non-being naturalizing violene in this death world </w:t>
      </w:r>
    </w:p>
    <w:p w:rsidR="00FE713E" w:rsidRPr="0038065B" w:rsidRDefault="00FE713E" w:rsidP="00FE713E">
      <w:pPr>
        <w:rPr>
          <w:rFonts w:cs="Times New Roman"/>
          <w:sz w:val="16"/>
          <w:szCs w:val="16"/>
        </w:rPr>
      </w:pPr>
      <w:r w:rsidRPr="0038065B">
        <w:rPr>
          <w:rStyle w:val="Style13ptBold"/>
          <w:rFonts w:cs="Times New Roman"/>
        </w:rPr>
        <w:t>Craun 13</w:t>
      </w:r>
      <w:r w:rsidRPr="0038065B">
        <w:rPr>
          <w:rFonts w:cs="Times New Roman"/>
          <w:sz w:val="16"/>
          <w:szCs w:val="16"/>
        </w:rPr>
        <w:t xml:space="preserve"> [Dustin Craun writer, community organizer, an anti-racist educator and a communications strategist. "Exploring Pluriversal Paths Toward Transmodernity: From the Mind-Centered Egolatry of Colonial Modernity to Islam’s Epistemic Decolonization through the Heart." Human Architecture: Journal of the Sociology of Self-Knowledge 11.1 (2013): 9.//Blackmagic]</w:t>
      </w:r>
    </w:p>
    <w:p w:rsidR="00FE713E" w:rsidRPr="0038065B" w:rsidRDefault="00FE713E" w:rsidP="00FE713E">
      <w:pPr>
        <w:rPr>
          <w:rStyle w:val="StyleUnderline"/>
          <w:rFonts w:cs="Times New Roman"/>
        </w:rPr>
      </w:pPr>
      <w:r w:rsidRPr="0038065B">
        <w:rPr>
          <w:rFonts w:cs="Times New Roman"/>
          <w:sz w:val="16"/>
          <w:szCs w:val="16"/>
        </w:rPr>
        <w:t xml:space="preserve">Here, I will look at the work of Nelson Maldonado-Torres, as it relates to the construction of the overrepresentation of Man. According to him, from the beginning of global modernity </w:t>
      </w:r>
      <w:r w:rsidRPr="0038065B">
        <w:rPr>
          <w:rStyle w:val="StyleUnderline"/>
          <w:rFonts w:cs="Times New Roman"/>
        </w:rPr>
        <w:t>the ego conquiro emerges as the “paradigm of war</w:t>
      </w:r>
      <w:r w:rsidRPr="0038065B">
        <w:rPr>
          <w:rFonts w:cs="Times New Roman"/>
          <w:sz w:val="16"/>
          <w:szCs w:val="16"/>
        </w:rPr>
        <w:t xml:space="preserve">,”29 </w:t>
      </w:r>
      <w:r w:rsidRPr="0038065B">
        <w:rPr>
          <w:rStyle w:val="StyleUnderline"/>
          <w:rFonts w:cs="Times New Roman"/>
        </w:rPr>
        <w:t>and becomes the central facet of human life</w:t>
      </w:r>
      <w:r w:rsidRPr="0038065B">
        <w:rPr>
          <w:rFonts w:cs="Times New Roman"/>
          <w:sz w:val="16"/>
          <w:szCs w:val="16"/>
        </w:rPr>
        <w:t xml:space="preserve">. In his book Against War: Views from the Underside of Modernity, Maldonado-Torres centrally argues that since 1492 European </w:t>
      </w:r>
      <w:r w:rsidRPr="0038065B">
        <w:rPr>
          <w:rStyle w:val="StyleUnderline"/>
          <w:rFonts w:cs="Times New Roman"/>
        </w:rPr>
        <w:t>modernity has become, …inextricably linked with the experience of the warrior and conqueror and the modern colonization, racism, and other forms</w:t>
      </w:r>
      <w:r w:rsidRPr="0038065B">
        <w:rPr>
          <w:rFonts w:cs="Times New Roman"/>
          <w:sz w:val="16"/>
          <w:szCs w:val="16"/>
        </w:rPr>
        <w:t xml:space="preserve"> of social and geopolitical dynamics in the modern world </w:t>
      </w:r>
      <w:r w:rsidRPr="0038065B">
        <w:rPr>
          <w:rStyle w:val="StyleUnderline"/>
          <w:rFonts w:cs="Times New Roman"/>
        </w:rPr>
        <w:t>can be understood in terms of the naturalization of the paradigm of war</w:t>
      </w:r>
      <w:r w:rsidRPr="0038065B">
        <w:rPr>
          <w:rFonts w:cs="Times New Roman"/>
          <w:sz w:val="16"/>
          <w:szCs w:val="16"/>
        </w:rPr>
        <w:t xml:space="preserve">.30 </w:t>
      </w:r>
      <w:r w:rsidRPr="0038065B">
        <w:rPr>
          <w:rStyle w:val="StyleUnderline"/>
          <w:rFonts w:cs="Times New Roman"/>
        </w:rPr>
        <w:t>It is within this paradigm of existence where war has become naturalized</w:t>
      </w:r>
      <w:r w:rsidRPr="0038065B">
        <w:rPr>
          <w:rFonts w:cs="Times New Roman"/>
          <w:sz w:val="16"/>
          <w:szCs w:val="16"/>
        </w:rPr>
        <w:t xml:space="preserve"> that, according to Maldonado-Torres, </w:t>
      </w:r>
      <w:r w:rsidRPr="0038065B">
        <w:rPr>
          <w:rStyle w:val="StyleUnderline"/>
          <w:rFonts w:cs="Times New Roman"/>
        </w:rPr>
        <w:t>ethics as applicable to Western Man are replaced by</w:t>
      </w:r>
      <w:r w:rsidRPr="0038065B">
        <w:rPr>
          <w:rFonts w:cs="Times New Roman"/>
          <w:sz w:val="16"/>
          <w:szCs w:val="16"/>
        </w:rPr>
        <w:t xml:space="preserve"> what he calls </w:t>
      </w:r>
      <w:r w:rsidRPr="0038065B">
        <w:rPr>
          <w:rStyle w:val="StyleUnderline"/>
          <w:rFonts w:cs="Times New Roman"/>
        </w:rPr>
        <w:t>the</w:t>
      </w:r>
      <w:r w:rsidRPr="0038065B">
        <w:rPr>
          <w:rFonts w:cs="Times New Roman"/>
          <w:sz w:val="16"/>
          <w:szCs w:val="16"/>
        </w:rPr>
        <w:t xml:space="preserve"> </w:t>
      </w:r>
      <w:r w:rsidRPr="0038065B">
        <w:rPr>
          <w:rStyle w:val="StyleUnderline"/>
          <w:rFonts w:cs="Times New Roman"/>
        </w:rPr>
        <w:t>“death ethic of war,</w:t>
      </w:r>
      <w:r w:rsidRPr="0038065B">
        <w:rPr>
          <w:rFonts w:cs="Times New Roman"/>
          <w:sz w:val="16"/>
          <w:szCs w:val="16"/>
        </w:rPr>
        <w:t xml:space="preserve">”31 </w:t>
      </w:r>
      <w:r w:rsidRPr="0038065B">
        <w:rPr>
          <w:rStyle w:val="StyleUnderline"/>
          <w:rFonts w:cs="Times New Roman"/>
        </w:rPr>
        <w:t>or the “non-ethics of war</w:t>
      </w:r>
      <w:r w:rsidRPr="0038065B">
        <w:rPr>
          <w:rFonts w:cs="Times New Roman"/>
          <w:sz w:val="16"/>
          <w:szCs w:val="16"/>
        </w:rPr>
        <w:t xml:space="preserve">.”32 </w:t>
      </w:r>
      <w:r w:rsidRPr="0038065B">
        <w:rPr>
          <w:rStyle w:val="StyleUnderline"/>
          <w:rFonts w:cs="Times New Roman"/>
        </w:rPr>
        <w:t>As a radical project of “de-colonial love</w:t>
      </w:r>
      <w:r w:rsidRPr="0038065B">
        <w:rPr>
          <w:rFonts w:cs="Times New Roman"/>
          <w:sz w:val="16"/>
          <w:szCs w:val="16"/>
        </w:rPr>
        <w:t xml:space="preserve">,”33 Maldonado-Torres uses Emanuel Levinas, Frantz Fanon, and Enrique Dussel as philosophers of the “de-colonial reduction” while making his own theoretical contributions towards a “philosophy of liberation.”34 He chooses to use these three philosophers together because, Levinas, Fanon, and Dussel respond critically to the realities of war as they encounter them in the context of Nazism, French imperialism, intolerable Eurocentrism, and the menace of U.S. Americanism and its salvific mission of freedom, all of which are preceded if not tied to each other by a long history of racialization and colonization that goes back to at least 1492.35 I think Maldonado-Torres’ understanding of the “paradigm of war” has made an important philosophical contribution to our understanding of Man. Most important to my discussion here are the first of two chapters on Frantz Fanon at the center of the book titled, “God and the Other in the Self-Recognition of Imperial Man.”36 </w:t>
      </w:r>
      <w:r w:rsidRPr="0038065B">
        <w:rPr>
          <w:rStyle w:val="StyleUnderline"/>
          <w:rFonts w:cs="Times New Roman"/>
        </w:rPr>
        <w:t xml:space="preserve">In the anti-black colonial world </w:t>
      </w:r>
      <w:r w:rsidRPr="0038065B">
        <w:rPr>
          <w:rFonts w:cs="Times New Roman"/>
          <w:sz w:val="16"/>
          <w:szCs w:val="16"/>
        </w:rPr>
        <w:t xml:space="preserve">in which Fanon was writing, </w:t>
      </w:r>
      <w:r w:rsidRPr="0038065B">
        <w:rPr>
          <w:rStyle w:val="StyleUnderline"/>
          <w:rFonts w:cs="Times New Roman"/>
        </w:rPr>
        <w:t>the Manichean opposition characterized</w:t>
      </w:r>
      <w:r w:rsidRPr="0038065B">
        <w:rPr>
          <w:rFonts w:cs="Times New Roman"/>
          <w:sz w:val="16"/>
          <w:szCs w:val="16"/>
        </w:rPr>
        <w:t xml:space="preserve"> for him “</w:t>
      </w:r>
      <w:r w:rsidRPr="0038065B">
        <w:rPr>
          <w:rStyle w:val="StyleUnderline"/>
          <w:rFonts w:cs="Times New Roman"/>
        </w:rPr>
        <w:t>modern/colonial thinking and power</w:t>
      </w:r>
      <w:r w:rsidRPr="0038065B">
        <w:rPr>
          <w:rFonts w:cs="Times New Roman"/>
          <w:sz w:val="16"/>
          <w:szCs w:val="16"/>
        </w:rPr>
        <w:t>”37—</w:t>
      </w:r>
      <w:r w:rsidRPr="0038065B">
        <w:rPr>
          <w:rStyle w:val="StyleUnderline"/>
          <w:rFonts w:cs="Times New Roman"/>
        </w:rPr>
        <w:t>a</w:t>
      </w:r>
      <w:r w:rsidRPr="0038065B">
        <w:rPr>
          <w:rFonts w:cs="Times New Roman"/>
          <w:sz w:val="16"/>
          <w:szCs w:val="16"/>
        </w:rPr>
        <w:t xml:space="preserve"> modern/colonial </w:t>
      </w:r>
      <w:r w:rsidRPr="0038065B">
        <w:rPr>
          <w:rStyle w:val="StyleUnderline"/>
          <w:rFonts w:cs="Times New Roman"/>
        </w:rPr>
        <w:t>world where the pathological became normal as the colonial and racist context</w:t>
      </w:r>
      <w:r w:rsidRPr="0038065B">
        <w:rPr>
          <w:rFonts w:cs="Times New Roman"/>
          <w:sz w:val="16"/>
          <w:szCs w:val="16"/>
        </w:rPr>
        <w:t xml:space="preserve"> in which he lived in its totality </w:t>
      </w:r>
      <w:r w:rsidRPr="0038065B">
        <w:rPr>
          <w:rStyle w:val="StyleUnderline"/>
          <w:rFonts w:cs="Times New Roman"/>
        </w:rPr>
        <w:t>was “a metaphysical transformation of the world.”</w:t>
      </w:r>
      <w:r w:rsidRPr="0038065B">
        <w:rPr>
          <w:rFonts w:cs="Times New Roman"/>
          <w:sz w:val="16"/>
          <w:szCs w:val="16"/>
        </w:rPr>
        <w:t xml:space="preserve">38 In this transformed world </w:t>
      </w:r>
      <w:r w:rsidRPr="0038065B">
        <w:rPr>
          <w:rStyle w:val="StyleUnderline"/>
          <w:rFonts w:cs="Times New Roman"/>
        </w:rPr>
        <w:t>“Imperial Man” would hold itself up as God, while its colonial subjects would be relegated to the realm of “non-being.”</w:t>
      </w:r>
      <w:r w:rsidRPr="0038065B">
        <w:rPr>
          <w:rFonts w:cs="Times New Roman"/>
          <w:sz w:val="16"/>
          <w:szCs w:val="16"/>
        </w:rPr>
        <w:t xml:space="preserve"> It is here that </w:t>
      </w:r>
      <w:r w:rsidRPr="0038065B">
        <w:rPr>
          <w:rStyle w:val="StyleUnderline"/>
          <w:rFonts w:cs="Times New Roman"/>
        </w:rPr>
        <w:t>the “non-beings” of colonialism would experience the “colonial death world” which would become, the ethical limit of human reality</w:t>
      </w:r>
      <w:r w:rsidRPr="0038065B">
        <w:rPr>
          <w:rFonts w:cs="Times New Roman"/>
          <w:sz w:val="16"/>
          <w:szCs w:val="16"/>
        </w:rPr>
        <w:t xml:space="preserve">. It is </w:t>
      </w:r>
      <w:r w:rsidRPr="0038065B">
        <w:rPr>
          <w:rStyle w:val="StyleUnderline"/>
          <w:rFonts w:cs="Times New Roman"/>
        </w:rPr>
        <w:t>a context in which violence and war are no longer extraordinary, but become instead ordinary</w:t>
      </w:r>
      <w:r w:rsidRPr="0038065B">
        <w:rPr>
          <w:rFonts w:cs="Times New Roman"/>
          <w:sz w:val="16"/>
          <w:szCs w:val="16"/>
        </w:rPr>
        <w:t xml:space="preserve"> features of human existence. </w:t>
      </w:r>
      <w:r w:rsidRPr="0038065B">
        <w:rPr>
          <w:rStyle w:val="StyleUnderline"/>
          <w:rFonts w:cs="Times New Roman"/>
        </w:rPr>
        <w:t>This perverse expression of the conversion of the extraordinary into the ordinary represents a</w:t>
      </w:r>
      <w:r w:rsidRPr="0038065B">
        <w:rPr>
          <w:rFonts w:cs="Times New Roman"/>
          <w:sz w:val="16"/>
          <w:szCs w:val="16"/>
        </w:rPr>
        <w:t xml:space="preserve"> “limit” situation, or perhaps even a </w:t>
      </w:r>
      <w:r w:rsidRPr="0038065B">
        <w:rPr>
          <w:rStyle w:val="StyleUnderline"/>
          <w:rFonts w:cs="Times New Roman"/>
        </w:rPr>
        <w:t>post-limit situation in the sense that the excess of abnormality goes beyond its climax and begets another reality in which it comes to define the normal</w:t>
      </w:r>
      <w:r w:rsidRPr="0038065B">
        <w:rPr>
          <w:rFonts w:cs="Times New Roman"/>
          <w:sz w:val="16"/>
          <w:szCs w:val="16"/>
        </w:rPr>
        <w:t xml:space="preserve">.39 As the status of “non-being” had become normal, the question then became how did the white colonizers recognize themselves as the ‘supreme beings at the center of the universe.’ While Fanon did not take up a serious analysis of white consciousness until The Wretched of the Earth,40 to address his argument pertaining to white consciousness Maldonado-Torres begins with a discussion of </w:t>
      </w:r>
      <w:r w:rsidRPr="0038065B">
        <w:rPr>
          <w:rStyle w:val="StyleUnderline"/>
          <w:rFonts w:cs="Times New Roman"/>
        </w:rPr>
        <w:t>the “dialectics of lordship and bondage</w:t>
      </w:r>
      <w:r w:rsidRPr="0038065B">
        <w:rPr>
          <w:rFonts w:cs="Times New Roman"/>
          <w:sz w:val="16"/>
          <w:szCs w:val="16"/>
        </w:rPr>
        <w:t xml:space="preserve">.” Here Maldonado-Torres, taking his lead from Fanon,41 discusses Hegel’s understanding of </w:t>
      </w:r>
      <w:r w:rsidRPr="0038065B">
        <w:rPr>
          <w:rStyle w:val="StyleUnderline"/>
          <w:rFonts w:cs="Times New Roman"/>
        </w:rPr>
        <w:t>the “struggle for recognition” which, “takes the form of a dialectic whose terms are those of lordship and bondsman, or master and slave.</w:t>
      </w:r>
      <w:r w:rsidRPr="0038065B">
        <w:rPr>
          <w:rFonts w:cs="Times New Roman"/>
          <w:sz w:val="16"/>
          <w:szCs w:val="16"/>
        </w:rPr>
        <w:t xml:space="preserve">”42 In this discussion he points out that </w:t>
      </w:r>
      <w:r w:rsidRPr="0038065B">
        <w:rPr>
          <w:rStyle w:val="StyleUnderline"/>
          <w:rFonts w:cs="Times New Roman"/>
        </w:rPr>
        <w:t>while the slave must look to the master for recognition, and thus his humanity</w:t>
      </w:r>
      <w:r w:rsidRPr="0038065B">
        <w:rPr>
          <w:rFonts w:cs="Times New Roman"/>
          <w:sz w:val="16"/>
          <w:szCs w:val="16"/>
        </w:rPr>
        <w:t xml:space="preserve">, “In an Imperial World </w:t>
      </w:r>
      <w:r w:rsidRPr="0038065B">
        <w:rPr>
          <w:rStyle w:val="StyleUnderline"/>
          <w:rFonts w:cs="Times New Roman"/>
        </w:rPr>
        <w:t>lordship is the position of a privileged self that does not even turn toward the slave to achieve recognition</w:t>
      </w:r>
      <w:r w:rsidRPr="0038065B">
        <w:rPr>
          <w:rFonts w:cs="Times New Roman"/>
          <w:sz w:val="16"/>
          <w:szCs w:val="16"/>
        </w:rPr>
        <w:t xml:space="preserve">.”43 </w:t>
      </w:r>
      <w:r w:rsidRPr="0038065B">
        <w:rPr>
          <w:rStyle w:val="StyleUnderline"/>
          <w:rFonts w:cs="Times New Roman"/>
        </w:rPr>
        <w:t>The ultimate question</w:t>
      </w:r>
      <w:r w:rsidRPr="0038065B">
        <w:rPr>
          <w:rFonts w:cs="Times New Roman"/>
          <w:sz w:val="16"/>
          <w:szCs w:val="16"/>
        </w:rPr>
        <w:t xml:space="preserve"> then, that also has relevance for us today,</w:t>
      </w:r>
      <w:r w:rsidRPr="0038065B">
        <w:rPr>
          <w:rStyle w:val="StyleUnderline"/>
          <w:rFonts w:cs="Times New Roman"/>
        </w:rPr>
        <w:t xml:space="preserve"> is If the master/slave dialectic is not overcome by other forms of Spirit but remains a constant explicative factor of human relations</w:t>
      </w:r>
      <w:r w:rsidRPr="0038065B">
        <w:rPr>
          <w:rFonts w:cs="Times New Roman"/>
          <w:sz w:val="16"/>
          <w:szCs w:val="16"/>
        </w:rPr>
        <w:t xml:space="preserve"> </w:t>
      </w:r>
      <w:r w:rsidRPr="0038065B">
        <w:rPr>
          <w:rStyle w:val="StyleUnderline"/>
          <w:rFonts w:cs="Times New Roman"/>
        </w:rPr>
        <w:t>defined by the experience of imperialism and colonialism</w:t>
      </w:r>
      <w:r w:rsidRPr="0038065B">
        <w:rPr>
          <w:rFonts w:cs="Times New Roman"/>
          <w:sz w:val="16"/>
          <w:szCs w:val="16"/>
        </w:rPr>
        <w:t xml:space="preserve">, </w:t>
      </w:r>
      <w:r w:rsidRPr="0038065B">
        <w:rPr>
          <w:rStyle w:val="StyleUnderline"/>
          <w:rFonts w:cs="Times New Roman"/>
        </w:rPr>
        <w:t>then we must ask how is it that the master, who in the colonial relation does not look for recognition from the slave, achieves recognition and sustains his position as master?</w:t>
      </w:r>
      <w:r w:rsidRPr="0038065B">
        <w:rPr>
          <w:rFonts w:cs="Times New Roman"/>
          <w:sz w:val="16"/>
          <w:szCs w:val="16"/>
        </w:rPr>
        <w:t>44According To Suha Sabbagh, it was not until Wretched of the Earth that Fanon focused on this understanding of white consciousness, but it is through this text that we understand that, T</w:t>
      </w:r>
      <w:r w:rsidRPr="0038065B">
        <w:rPr>
          <w:rStyle w:val="StyleUnderline"/>
          <w:rFonts w:cs="Times New Roman"/>
        </w:rPr>
        <w:t>he West was able to do without the recognition of the ‘non-whites’ because it has created an image of this native as an inferior entity within the confines of Western discourse.</w:t>
      </w:r>
      <w:r w:rsidRPr="0038065B">
        <w:rPr>
          <w:rFonts w:cs="Times New Roman"/>
          <w:sz w:val="16"/>
          <w:szCs w:val="16"/>
        </w:rPr>
        <w:t xml:space="preserve"> </w:t>
      </w:r>
      <w:r w:rsidRPr="0038065B">
        <w:rPr>
          <w:rStyle w:val="StyleUnderline"/>
          <w:rFonts w:cs="Times New Roman"/>
        </w:rPr>
        <w:t>Against the other, Western positional superiority and identity could be established</w:t>
      </w:r>
      <w:r w:rsidRPr="0038065B">
        <w:rPr>
          <w:rFonts w:cs="Times New Roman"/>
          <w:sz w:val="16"/>
          <w:szCs w:val="16"/>
        </w:rPr>
        <w:t xml:space="preserve">.45 </w:t>
      </w:r>
      <w:r w:rsidRPr="0038065B">
        <w:rPr>
          <w:rStyle w:val="StyleUnderline"/>
          <w:rFonts w:cs="Times New Roman"/>
        </w:rPr>
        <w:t>It is</w:t>
      </w:r>
      <w:r w:rsidRPr="0038065B">
        <w:rPr>
          <w:rFonts w:cs="Times New Roman"/>
          <w:sz w:val="16"/>
          <w:szCs w:val="16"/>
        </w:rPr>
        <w:t xml:space="preserve"> here </w:t>
      </w:r>
      <w:r w:rsidRPr="0038065B">
        <w:rPr>
          <w:rStyle w:val="StyleUnderline"/>
          <w:rFonts w:cs="Times New Roman"/>
        </w:rPr>
        <w:t>through the continuous Manichean production of negative and positive images that the picture of the self and the Other is constructed.</w:t>
      </w:r>
      <w:r w:rsidRPr="0038065B">
        <w:rPr>
          <w:rFonts w:cs="Times New Roman"/>
          <w:sz w:val="16"/>
          <w:szCs w:val="16"/>
        </w:rPr>
        <w:t xml:space="preserve"> According to Maldonado- Torres, </w:t>
      </w:r>
      <w:r w:rsidRPr="0038065B">
        <w:rPr>
          <w:rStyle w:val="StyleUnderline"/>
          <w:rFonts w:cs="Times New Roman"/>
        </w:rPr>
        <w:t>this “imperial self-assertion” is constructed through what he calls “the positive.”</w:t>
      </w:r>
      <w:r w:rsidRPr="0038065B">
        <w:rPr>
          <w:rFonts w:cs="Times New Roman"/>
          <w:sz w:val="16"/>
          <w:szCs w:val="16"/>
        </w:rPr>
        <w:t xml:space="preserve">46 This positive image of the self— </w:t>
      </w:r>
      <w:r w:rsidRPr="0038065B">
        <w:rPr>
          <w:rStyle w:val="StyleUnderline"/>
          <w:rFonts w:cs="Times New Roman"/>
        </w:rPr>
        <w:t>or what I call white benevolent innocence</w:t>
      </w:r>
      <w:r w:rsidRPr="0038065B">
        <w:rPr>
          <w:rFonts w:cs="Times New Roman"/>
          <w:sz w:val="16"/>
          <w:szCs w:val="16"/>
        </w:rPr>
        <w:t>47— is taken to its height in the imperial world where, “</w:t>
      </w:r>
      <w:r w:rsidRPr="0038065B">
        <w:rPr>
          <w:rStyle w:val="StyleUnderline"/>
          <w:rFonts w:cs="Times New Roman"/>
        </w:rPr>
        <w:t>In empire, God becomes the privileged other who alone can provide authentic recognition to the imperial self</w:t>
      </w:r>
      <w:r w:rsidRPr="0038065B">
        <w:rPr>
          <w:rFonts w:cs="Times New Roman"/>
          <w:sz w:val="16"/>
          <w:szCs w:val="16"/>
        </w:rPr>
        <w:t>.”48 So in this construction,</w:t>
      </w:r>
      <w:r w:rsidRPr="0038065B">
        <w:rPr>
          <w:rStyle w:val="StyleUnderline"/>
          <w:rFonts w:cs="Times New Roman"/>
        </w:rPr>
        <w:t xml:space="preserve"> consciousness of God becomes knowledge of the superior self, and thus the making of God in the image of man, as in the imperial Christian form, which takes on great significance in the production of the modern/colonial self</w:t>
      </w:r>
      <w:r w:rsidRPr="0038065B">
        <w:rPr>
          <w:rFonts w:cs="Times New Roman"/>
          <w:sz w:val="16"/>
          <w:szCs w:val="16"/>
        </w:rPr>
        <w:t xml:space="preserve">. As Maldonado- Torres understands, in one of his many important contributions to the theory, this form of recognition produces the “egolatry” of Imperial man. He writes, </w:t>
      </w:r>
      <w:r w:rsidRPr="0038065B">
        <w:rPr>
          <w:rStyle w:val="StyleUnderline"/>
          <w:rFonts w:cs="Times New Roman"/>
        </w:rPr>
        <w:t>A logic of sub-alteration is contained in the process of recognition of Imperial Man. God recognizes Man, Man takes the shape of God</w:t>
      </w:r>
      <w:r w:rsidRPr="0038065B">
        <w:rPr>
          <w:rFonts w:cs="Times New Roman"/>
          <w:sz w:val="16"/>
          <w:szCs w:val="16"/>
        </w:rPr>
        <w:t xml:space="preserve">, and </w:t>
      </w:r>
      <w:r w:rsidRPr="0038065B">
        <w:rPr>
          <w:rStyle w:val="StyleUnderline"/>
          <w:rFonts w:cs="Times New Roman"/>
        </w:rPr>
        <w:t>then others come to be seen as the very incarnation of evil.</w:t>
      </w:r>
      <w:r w:rsidRPr="0038065B">
        <w:rPr>
          <w:rFonts w:cs="Times New Roman"/>
          <w:sz w:val="16"/>
          <w:szCs w:val="16"/>
        </w:rPr>
        <w:t xml:space="preserve"> </w:t>
      </w:r>
      <w:r w:rsidRPr="0038065B">
        <w:rPr>
          <w:rStyle w:val="StyleUnderline"/>
          <w:rFonts w:cs="Times New Roman"/>
        </w:rPr>
        <w:t>This logic does not respond so much to interests in the conciliation with nature as</w:t>
      </w:r>
      <w:r w:rsidRPr="0038065B">
        <w:rPr>
          <w:rFonts w:cs="Times New Roman"/>
          <w:sz w:val="16"/>
          <w:szCs w:val="16"/>
        </w:rPr>
        <w:t>, more fundamentally,</w:t>
      </w:r>
      <w:r w:rsidRPr="0038065B">
        <w:rPr>
          <w:rStyle w:val="StyleUnderline"/>
          <w:rFonts w:cs="Times New Roman"/>
        </w:rPr>
        <w:t xml:space="preserve"> to interests in the subordination of other human beings</w:t>
      </w:r>
      <w:r w:rsidRPr="0038065B">
        <w:rPr>
          <w:rFonts w:cs="Times New Roman"/>
          <w:sz w:val="16"/>
          <w:szCs w:val="16"/>
        </w:rPr>
        <w:t xml:space="preserve">. </w:t>
      </w:r>
      <w:r w:rsidRPr="0038065B">
        <w:rPr>
          <w:rStyle w:val="Emphasis"/>
          <w:rFonts w:ascii="Times New Roman" w:hAnsi="Times New Roman" w:cs="Times New Roman"/>
        </w:rPr>
        <w:t>Modern imperial man is no pagan. He does not divinize nature, but rather becomes himself God</w:t>
      </w:r>
      <w:r w:rsidRPr="0038065B">
        <w:rPr>
          <w:rStyle w:val="StyleUnderline"/>
          <w:rFonts w:cs="Times New Roman"/>
        </w:rPr>
        <w:t xml:space="preserve"> with the sole purpose of enslaving others. Idolatry becomes egolatry, a perverse egolatry that works in the function of the rejection of otherness.</w:t>
      </w:r>
      <w:r w:rsidRPr="0038065B">
        <w:rPr>
          <w:rFonts w:cs="Times New Roman"/>
          <w:sz w:val="16"/>
          <w:szCs w:val="16"/>
        </w:rPr>
        <w:t xml:space="preserve"> At the end, </w:t>
      </w:r>
      <w:r w:rsidRPr="0038065B">
        <w:rPr>
          <w:rStyle w:val="StyleUnderline"/>
          <w:rFonts w:cs="Times New Roman"/>
        </w:rPr>
        <w:t>narcissism becomes homicidal, and the command “Thou shall not kill” is transformed into a project of identity based on the principle “I kill, therefore I am.</w:t>
      </w:r>
      <w:r w:rsidRPr="0038065B">
        <w:rPr>
          <w:rFonts w:cs="Times New Roman"/>
          <w:sz w:val="16"/>
          <w:szCs w:val="16"/>
        </w:rPr>
        <w:t xml:space="preserve">49 </w:t>
      </w:r>
      <w:r w:rsidRPr="0038065B">
        <w:rPr>
          <w:rStyle w:val="StyleUnderline"/>
          <w:rFonts w:cs="Times New Roman"/>
        </w:rPr>
        <w:t>Despite secularism becoming the center of Western life</w:t>
      </w:r>
      <w:r w:rsidRPr="0038065B">
        <w:rPr>
          <w:rFonts w:cs="Times New Roman"/>
          <w:sz w:val="16"/>
          <w:szCs w:val="16"/>
        </w:rPr>
        <w:t xml:space="preserve">, according to Maldonado- Torres, </w:t>
      </w:r>
      <w:r w:rsidRPr="0038065B">
        <w:rPr>
          <w:rStyle w:val="StyleUnderline"/>
          <w:rFonts w:cs="Times New Roman"/>
        </w:rPr>
        <w:t>Imperial Man through race, the nation-state, and free market capitalism, is able to sustain, “the position of the master as the one and only lord</w:t>
      </w:r>
      <w:r w:rsidRPr="0038065B">
        <w:rPr>
          <w:rFonts w:cs="Times New Roman"/>
          <w:sz w:val="16"/>
          <w:szCs w:val="16"/>
        </w:rPr>
        <w:t xml:space="preserve">.”50 Despite the shift from a religious center to a mostly secular space, </w:t>
      </w:r>
      <w:r w:rsidRPr="0038065B">
        <w:rPr>
          <w:rStyle w:val="StyleUnderline"/>
          <w:rFonts w:cs="Times New Roman"/>
        </w:rPr>
        <w:t>the production of Western/white lordship is still produced through a constant bombardment of Manichean images of the West and the non-West.</w:t>
      </w:r>
    </w:p>
    <w:p w:rsidR="001E3B48" w:rsidRPr="0038065B" w:rsidRDefault="001E3B48" w:rsidP="001E3B48">
      <w:pPr>
        <w:pStyle w:val="Heading4"/>
        <w:rPr>
          <w:rFonts w:cs="Times New Roman"/>
        </w:rPr>
      </w:pPr>
      <w:r w:rsidRPr="0038065B">
        <w:rPr>
          <w:rFonts w:cs="Times New Roman"/>
        </w:rPr>
        <w:t>This expunging of religion prevents any forms of meaningful queer activism</w:t>
      </w:r>
      <w:r w:rsidR="00FE713E">
        <w:rPr>
          <w:rFonts w:cs="Times New Roman"/>
        </w:rPr>
        <w:t>—rather the state utilizes queer identity to legitimize violence against the amorphous “terrorist” other</w:t>
      </w:r>
    </w:p>
    <w:p w:rsidR="001E3B48" w:rsidRPr="0038065B" w:rsidRDefault="001E3B48" w:rsidP="001E3B48">
      <w:pPr>
        <w:rPr>
          <w:rFonts w:cs="Times New Roman"/>
        </w:rPr>
      </w:pPr>
      <w:r w:rsidRPr="0038065B">
        <w:rPr>
          <w:rStyle w:val="Style13ptBold"/>
          <w:rFonts w:cs="Times New Roman"/>
        </w:rPr>
        <w:t>Carling, 2016</w:t>
      </w:r>
      <w:r w:rsidRPr="0038065B">
        <w:rPr>
          <w:rFonts w:cs="Times New Roman"/>
        </w:rPr>
        <w:t xml:space="preserve"> (Alan, prof. of social sciences @ University of Bradford, UK “The Social Equality of Religion or Belief” pg. 202-203)</w:t>
      </w:r>
    </w:p>
    <w:p w:rsidR="001E3B48" w:rsidRPr="003F14F5" w:rsidRDefault="001E3B48" w:rsidP="001E3B48">
      <w:pPr>
        <w:rPr>
          <w:rFonts w:cs="Times New Roman"/>
          <w:sz w:val="16"/>
        </w:rPr>
      </w:pPr>
      <w:r w:rsidRPr="003F14F5">
        <w:rPr>
          <w:rFonts w:cs="Times New Roman"/>
          <w:sz w:val="16"/>
        </w:rPr>
        <w:t xml:space="preserve">The strategizing by OutRage! and Peter Tatchell against the Church of England's official opposition to same-sex marriage clearly demonstrates the continuing concern of queer activism with the manifestation of reli- gious homophobia. What is less clear, though, is the underlying rationale underpinning these interventions, or their relevance to contemporary lesbian and gay politics. It is often said that </w:t>
      </w:r>
      <w:r w:rsidRPr="0038065B">
        <w:rPr>
          <w:rStyle w:val="StyleUnderline"/>
          <w:rFonts w:cs="Times New Roman"/>
        </w:rPr>
        <w:t>responses to religion have been grounded in an intuitive and hard-line queer secularism motivated by the desire to expurgate any and all expressions of reli- gion from the public sphere</w:t>
      </w:r>
      <w:r w:rsidRPr="003F14F5">
        <w:rPr>
          <w:rFonts w:cs="Times New Roman"/>
          <w:sz w:val="16"/>
        </w:rPr>
        <w:t xml:space="preserve">, on the assumption that "religion is a priori opposed to homosexuality [and is] inherently and intrinsically at the forefront of anti-]qt?i' world-making" (Puar 2014: 205). The highly oppositional stance towards religious belief taken today by much queer- informed thinking is understandable, of course, given the oppression and cruelty historically inflicted on queers as a direct consequence of faith-based bigotry. However, as an increasing number of writers have shown, </w:t>
      </w:r>
      <w:r w:rsidRPr="0038065B">
        <w:rPr>
          <w:rStyle w:val="StyleUnderline"/>
          <w:rFonts w:cs="Times New Roman"/>
        </w:rPr>
        <w:t>an unreflective secularism can also create new injustices and close down important strategic opportunities for transforma- tive queer activism</w:t>
      </w:r>
      <w:r w:rsidRPr="003F14F5">
        <w:rPr>
          <w:rFonts w:cs="Times New Roman"/>
          <w:sz w:val="16"/>
        </w:rPr>
        <w:t xml:space="preserve">. First, it has been increasingly accepted by scholars that </w:t>
      </w:r>
      <w:r w:rsidRPr="0038065B">
        <w:rPr>
          <w:rStyle w:val="StyleUnderline"/>
          <w:rFonts w:cs="Times New Roman"/>
        </w:rPr>
        <w:t>secu- larist thinking has had the effect of silencing the lived experiences of people of faith and in doing so weakened their efforts to transform religious organizations into more inclusive communities, accepting of lives, from within.</w:t>
      </w:r>
      <w:r w:rsidRPr="003F14F5">
        <w:rPr>
          <w:rFonts w:cs="Times New Roman"/>
          <w:sz w:val="16"/>
        </w:rPr>
        <w:t xml:space="preserve"> For instance, as Hunt (2002: 9) notes, too often with activists, like "[m]any in the lesbian/gay community see gay Christian activists as dupes and masochists engaged in a neurotic and meaningless struggle. Some go further and scorn the believer's activism as an obstacle to the building of a distinctive gay spirituality...that is distinct from a limited Christian one." Only more recently has concerted effort been made to draw attention to and interrogate the dynamics of queer religiosity and to recognize its signifi-cance to strategies aimed against religious homophobia (Cooper and Snowden 2014; Cheng 2011). Secondly, </w:t>
      </w:r>
      <w:r w:rsidRPr="0038065B">
        <w:rPr>
          <w:rStyle w:val="StyleUnderline"/>
          <w:rFonts w:cs="Times New Roman"/>
        </w:rPr>
        <w:t>a growing number of post-co- lonial queer writers have also explored how an unbending and unre- flective secularism has contributed to the complicity of queer activism in the manipulation by some Western nations of the cause of lesbian and gay equality to justify racist and neo-imperialist political strategies, such as immigration control and the 'War on Terror'</w:t>
      </w:r>
      <w:r w:rsidRPr="003F14F5">
        <w:rPr>
          <w:rFonts w:cs="Times New Roman"/>
          <w:sz w:val="16"/>
        </w:rPr>
        <w:t xml:space="preserve">, espe- cially through the construction of Islam as a faith movement intrin- sically opposed to Western queer lives. Jasbir </w:t>
      </w:r>
      <w:r w:rsidRPr="0038065B">
        <w:rPr>
          <w:rStyle w:val="StyleUnderline"/>
          <w:rFonts w:cs="Times New Roman"/>
        </w:rPr>
        <w:t>Puar</w:t>
      </w:r>
      <w:r w:rsidRPr="003F14F5">
        <w:rPr>
          <w:rFonts w:cs="Times New Roman"/>
          <w:sz w:val="16"/>
        </w:rPr>
        <w:t xml:space="preserve"> (2014) </w:t>
      </w:r>
      <w:r w:rsidRPr="0038065B">
        <w:rPr>
          <w:rStyle w:val="StyleUnderline"/>
          <w:rFonts w:cs="Times New Roman"/>
        </w:rPr>
        <w:t>has</w:t>
      </w:r>
      <w:r w:rsidRPr="003F14F5">
        <w:rPr>
          <w:rFonts w:cs="Times New Roman"/>
          <w:sz w:val="16"/>
        </w:rPr>
        <w:t xml:space="preserve"> famously</w:t>
      </w:r>
      <w:r w:rsidRPr="0038065B">
        <w:rPr>
          <w:rStyle w:val="StyleUnderline"/>
          <w:rFonts w:cs="Times New Roman"/>
        </w:rPr>
        <w:t xml:space="preserve"> termed this phenomenon "homonationalism". Attentiveness to these concerns</w:t>
      </w:r>
      <w:r w:rsidRPr="003F14F5">
        <w:rPr>
          <w:rFonts w:cs="Times New Roman"/>
          <w:sz w:val="16"/>
        </w:rPr>
        <w:t xml:space="preserve"> about the effects of an often taken- for-granted queer secularism suggests the need for a more nuanced and sophisticated position on religious belief and the homophobia it can reproduce, which is equipped to challenge the oppressive impli- cations of faith-based bigotry while </w:t>
      </w:r>
      <w:r w:rsidRPr="0038065B">
        <w:rPr>
          <w:rStyle w:val="StyleUnderline"/>
          <w:rFonts w:cs="Times New Roman"/>
        </w:rPr>
        <w:t>avoiding co-option to new injus- tices against people of faith</w:t>
      </w:r>
      <w:r w:rsidRPr="003F14F5">
        <w:rPr>
          <w:rFonts w:cs="Times New Roman"/>
          <w:sz w:val="16"/>
        </w:rPr>
        <w:t>. With this in mind, I want to return in this Chapter to a seam of queer scholarship, primarily from the United States, which has tried to push activism away from an unbending queer secularism' and towards a more-sharply focused queer politics of 'disestablishment'</w:t>
      </w:r>
    </w:p>
    <w:p w:rsidR="001E3B48" w:rsidRPr="0038065B" w:rsidRDefault="001E3B48" w:rsidP="001E3B48">
      <w:pPr>
        <w:pStyle w:val="Heading4"/>
        <w:rPr>
          <w:rFonts w:cs="Times New Roman"/>
        </w:rPr>
      </w:pPr>
      <w:r w:rsidRPr="0038065B">
        <w:rPr>
          <w:rFonts w:cs="Times New Roman"/>
        </w:rPr>
        <w:t xml:space="preserve">The alternative is a Queerthinking of Religion-a metaphysical intervention into their homosecularist project- by injecting spirituality into educational spaces we can break down violent binaries. </w:t>
      </w:r>
    </w:p>
    <w:p w:rsidR="001E3B48" w:rsidRPr="0038065B" w:rsidRDefault="001E3B48" w:rsidP="001E3B48">
      <w:pPr>
        <w:rPr>
          <w:rFonts w:cs="Times New Roman"/>
        </w:rPr>
      </w:pPr>
      <w:r w:rsidRPr="0038065B">
        <w:rPr>
          <w:rStyle w:val="Style13ptBold"/>
          <w:rFonts w:cs="Times New Roman"/>
        </w:rPr>
        <w:t>Scherer 2017</w:t>
      </w:r>
      <w:r w:rsidRPr="0038065B">
        <w:rPr>
          <w:rFonts w:cs="Times New Roman"/>
        </w:rPr>
        <w:t xml:space="preserve"> (Bee, Professor of Religious Studies and Gender Studies @ CCCU, UK, “Queerthinking Religion: Queering Religious Paradigms,” The Scholar and Feminist Online, </w:t>
      </w:r>
      <w:r w:rsidRPr="0038065B">
        <w:rPr>
          <w:rStyle w:val="left"/>
          <w:rFonts w:cs="Times New Roman"/>
        </w:rPr>
        <w:t xml:space="preserve">Issue 14.2) </w:t>
      </w:r>
    </w:p>
    <w:p w:rsidR="001E3B48" w:rsidRPr="0038065B" w:rsidRDefault="001E3B48" w:rsidP="001E3B48">
      <w:pPr>
        <w:rPr>
          <w:rFonts w:cs="Times New Roman"/>
          <w:sz w:val="12"/>
          <w:szCs w:val="12"/>
        </w:rPr>
      </w:pPr>
      <w:r w:rsidRPr="0038065B">
        <w:rPr>
          <w:rFonts w:cs="Times New Roman"/>
          <w:sz w:val="12"/>
          <w:szCs w:val="12"/>
        </w:rPr>
        <w:t xml:space="preserve">Value-neutral evaluation of “religion/faith” manifesting in cultural/religious, morally protean embodied practices also allows us to </w:t>
      </w:r>
      <w:r w:rsidRPr="0038065B">
        <w:rPr>
          <w:rStyle w:val="StyleUnderline"/>
          <w:rFonts w:cs="Times New Roman"/>
        </w:rPr>
        <w:t>challenge another binary in form of the dualistic construction of “queer” and/vs. “religion”: the idea that “bad religion” is persecuting the “good queers.”</w:t>
      </w:r>
      <w:r w:rsidRPr="0038065B">
        <w:rPr>
          <w:rFonts w:cs="Times New Roman"/>
          <w:sz w:val="12"/>
          <w:szCs w:val="12"/>
        </w:rPr>
        <w:t xml:space="preserve"> Challenging the myth of the good religion should be balanced by challenging the myth of the per se ethical superiority of any (member of any) marginalized group. Being the victim of aphallophobia (sexism, homo-/bi-phobia, transphobia) does not render anyone into a saint. Hence, with all the queering, troubling and subverting it might be worth to ask the question of the possibility of (post-)queer ethics or ethics after queering. 4. Queerthinking Religion: Queering Religious Paradigms Notwithstanding the queer impulse to subvert phallic religions’ institutional, oppressive power, the recent decades and years have seen an increasing academic interest in the spiritual needs, expressions and practices of queer subjects themselves.[26] And, while </w:t>
      </w:r>
      <w:r w:rsidRPr="0038065B">
        <w:rPr>
          <w:rStyle w:val="StyleUnderline"/>
          <w:rFonts w:cs="Times New Roman"/>
        </w:rPr>
        <w:t>queer spiritual yearnings and needs spawned some queer-inclusive/-embracing religious practices</w:t>
      </w:r>
      <w:r w:rsidRPr="0038065B">
        <w:rPr>
          <w:rFonts w:cs="Times New Roman"/>
          <w:sz w:val="12"/>
          <w:szCs w:val="12"/>
        </w:rPr>
        <w:t xml:space="preserve">,[27] in the contemporary societal discourses on Human Rights, in particular in the Global North, Religious rights and LGBTIQ rights are still topical dichotomies,[28] exhibiting productive and genealogical dynamics.[29] This inimical discursive current is aided by the above-mentioned idiosyncrasy of the very type of identity politics, which attributes an implicit value to different characteristics and affords religious convictions a priori protection, even when they are harmfully discriminatory. For example, in North-America, institutionalized religion in the form of conservative Christianities is almost invariably seen as incompatible with queer liberation and LGBTIQ subjectivities: religious (here: Christian) cultural codes form vestigial governmental structures by (re-)erecting the spiritual phallus; in this way they play an important part of queerophobic oppression and soul murder. LGBTIQ Christians are hence viewed as suffering from ‘Stockholm syndrome.’ As Johansson puts it: If they deny the responsibility of the Church for the soul murder that it has committed upon homosexuals, individually and collectively, through aeons of intimidation and oppression, then they are acting as the accomplices of a criminal psychopath, and when the magnitude of the crime that institutional Christianity has perpetrated is revealed to the world, they—and the Church—will suffer unparalleled dishonor.[30] </w:t>
      </w:r>
      <w:r w:rsidRPr="0038065B">
        <w:rPr>
          <w:rStyle w:val="StyleUnderline"/>
          <w:rFonts w:cs="Times New Roman"/>
        </w:rPr>
        <w:t>I propose calling the particular form of homonormativity which antithetically constructs itself to religion and faith and vocally demands belligerent secularism from its LGBTIQ subjects “homosecularism”.</w:t>
      </w:r>
      <w:r w:rsidRPr="0038065B">
        <w:rPr>
          <w:rFonts w:cs="Times New Roman"/>
          <w:sz w:val="12"/>
          <w:szCs w:val="12"/>
        </w:rPr>
        <w:t xml:space="preserve"> In the consequence of counter-Christian homosecularism, Queer Christians, Theologians and Religionists are left in an uncomfortable position to justify their allegiance to or interest in—per se—’anti-LGBTIQ’ religion. For scholars of religion, the possible coping strategies include the recluse to the academic Ivory Tower or the biographically more challenging option of becoming queer academics-cum-activists. Most Christian Queer Theologians appear to have invented themselves as the latter. </w:t>
      </w:r>
      <w:r w:rsidRPr="0038065B">
        <w:rPr>
          <w:rStyle w:val="StyleUnderline"/>
          <w:rFonts w:cs="Times New Roman"/>
        </w:rPr>
        <w:t>Once the freedom to practice a religion cannot be construed to imply the freedom to oppress the religiously abject or ‘other’, the allegedly essential oppositionality of LGBTIQ identities and religions (as their oppressors) might be bridged by thinking about and asserting spiritual needs and rights as part of a (secondary) Human Rights discourse for queer subjects,</w:t>
      </w:r>
      <w:r w:rsidRPr="0038065B">
        <w:rPr>
          <w:rFonts w:cs="Times New Roman"/>
          <w:sz w:val="12"/>
          <w:szCs w:val="12"/>
        </w:rPr>
        <w:t xml:space="preserve"> lest to a priori cut off the religious/spiritual from the array of possible identitarian expressions for LGBTIQs. In its possibly most explicit form, Harry Hay’s inception of the Radical Faeries caters for this.[31] The ensuing dynamic can lead to the creation of inclusive spiritual places; it expresses itself in multiple ways: as creating new queer spiritual spaces (e.g. LoveSpirit Festival[32] ) or claiming a queer space even in queerophobic religious contexts and, by doing so, subverting queerophobic institutions; as heightening queer spiritual visibility; as queer appropriation of religious modernisms (science, rationalism discourse) and postmodern spiritualities. Queer religious scholar-cum-activist pragmatism can mean supporting those theologies, which open up institutional religious discourses while avoiding queer retrospect utopias—à la Boswell.[33] </w:t>
      </w:r>
      <w:r w:rsidRPr="0038065B">
        <w:rPr>
          <w:rStyle w:val="StyleUnderline"/>
          <w:rFonts w:cs="Times New Roman"/>
        </w:rPr>
        <w:t>Queer spiritual re-empowerment consists of the jouissant reclaiming of religious agency for informed, individual empowerment. Empowered spiritual choices can form an agentive foundation for a queer-religious dialogue with the religious phallus—those forms of religion, which are most invested in the wielding of societal power and exclusion.</w:t>
      </w:r>
      <w:r w:rsidRPr="0038065B">
        <w:rPr>
          <w:rFonts w:cs="Times New Roman"/>
          <w:sz w:val="12"/>
          <w:szCs w:val="12"/>
        </w:rPr>
        <w:t xml:space="preserve"> The onus falls on any organized religion in the focus of a (Foucauldian and post-Foucauldian) discourse analysis critique to do some honest soul- (and phallus!-) searching in regards to the past and the present religious oppression and violence—without trying to deflect blame or obscure the past; the trust of LGBTIQ subjects embroidered into the dichotomist[n discourse of LGBTIQ rights vs. religion can only be advanced by sincere steps towards repent (in Christian terms) and reform on the side of the religious institutions and organizations; for example, exactly such an act of repent was demanded on January 7th, 2016 by 105 senior Anglicans from the Anglican communion[34] yet to no avail: on the contrary, the Anglican communion appears to have reverted to a firm anti-LGBT stance by punishing the US Episcopal Church “over its stance on same-sex marriage and homosexuality.”[35] Queer-religious relations can be approved above all by firmly basing religious practice on the “human principle”—the principle, which puts the embodied person above any abstract doctrine and establishes concrete compassion and love-in-action above abstract ideas. Any such dialogue also asks from queer subjects to dare compassion and forgiveness—after succeeding in self-compassion and self-forgiveness!—despite any potential residual spiritual wounds LGBTIQ people might individually or collectively bear. In that way, an empowered spiritual choice can become the instrument to healing. Within this process, </w:t>
      </w:r>
      <w:r w:rsidRPr="0038065B">
        <w:rPr>
          <w:rStyle w:val="StyleUnderline"/>
          <w:rFonts w:cs="Times New Roman"/>
        </w:rPr>
        <w:t>the re-spiritualization of queerness becomes part of the queer resistance to neo-liberal homonormativity, which expresses itself in late-capitalist; consumerist; and, also, hedonistic homosecularism.</w:t>
      </w:r>
      <w:r w:rsidRPr="0038065B">
        <w:rPr>
          <w:rFonts w:cs="Times New Roman"/>
          <w:sz w:val="12"/>
          <w:szCs w:val="12"/>
        </w:rPr>
        <w:t xml:space="preserve"> Moving beyond these alignments, it appears to me that a successful queer re-spiritualization will need to be preceded by individual value shifts from materialist egotism to living a (post/)queer ethics of embodied compassion-in-action (and—activism). </w:t>
      </w:r>
      <w:r w:rsidRPr="0038065B">
        <w:rPr>
          <w:rStyle w:val="StyleUnderline"/>
          <w:rFonts w:cs="Times New Roman"/>
        </w:rPr>
        <w:t>A queerthought spiritual and/or religious identity can naturally draw meaning and jouissance from a “spiritual awakening” (to use, again, religious—namely Theo-Christian—language), which aims at (and performs) an empowered LGBTIQ spiritual embodiment.</w:t>
      </w:r>
      <w:r w:rsidRPr="0038065B">
        <w:rPr>
          <w:rFonts w:cs="Times New Roman"/>
          <w:sz w:val="12"/>
          <w:szCs w:val="12"/>
        </w:rPr>
        <w:t xml:space="preserve"> For me, claiming the responsibility for this empowerment naturally results in an urgent social activist impulse: the queering of religious paradigms. The new approach to the messy relationship of queerness and religion suggested in this paper departs from the necessary problematizing of the key concepts involved. While questioning the endless extendibility of the term, I propose taking “queer” as a form of intersectional resistance. I further make the argument to rethink religion as value-neutral and morally protean and, in consequence, to challenge religion’s position in the hierarchy of rights. Instead I propose “bodily integrity” as strong principle of societal—legal and ethical—evaluation, while leaving intact the complexity of the embodied religious Self. Finally I argue to move beyond troubling towards the nurturing the embodied subject: queer embodied spirituality and ethics as fruitful and joyful compassion-in-action/activism can successfully move beyond homosecularism translating spiritual yearning into forms of belonging, which resist neoliberal homonormativity.</w:t>
      </w:r>
    </w:p>
    <w:p w:rsidR="001E3B48" w:rsidRPr="0038065B" w:rsidRDefault="001E3B48" w:rsidP="001E3B48">
      <w:pPr>
        <w:rPr>
          <w:rFonts w:cs="Times New Roman"/>
        </w:rPr>
      </w:pPr>
    </w:p>
    <w:p w:rsidR="001E3B48" w:rsidRPr="0038065B" w:rsidRDefault="001E3B48" w:rsidP="001E3B48">
      <w:pPr>
        <w:pStyle w:val="Heading4"/>
        <w:rPr>
          <w:rFonts w:cs="Times New Roman"/>
        </w:rPr>
      </w:pPr>
      <w:r w:rsidRPr="0038065B">
        <w:rPr>
          <w:rFonts w:cs="Times New Roman"/>
        </w:rPr>
        <w:t xml:space="preserve">Metaphysics come first- ignoring the religious foundations of sex ed makes serial policy failure inevitable and empowers extremism. </w:t>
      </w:r>
    </w:p>
    <w:p w:rsidR="001E3B48" w:rsidRPr="0038065B" w:rsidRDefault="001E3B48" w:rsidP="001E3B48">
      <w:pPr>
        <w:rPr>
          <w:rFonts w:cs="Times New Roman"/>
        </w:rPr>
      </w:pPr>
      <w:r w:rsidRPr="0038065B">
        <w:rPr>
          <w:rStyle w:val="Style13ptBold"/>
          <w:rFonts w:cs="Times New Roman"/>
        </w:rPr>
        <w:t>Rasmussen 2017</w:t>
      </w:r>
      <w:r w:rsidRPr="0038065B">
        <w:rPr>
          <w:rFonts w:cs="Times New Roman"/>
        </w:rPr>
        <w:t xml:space="preserve"> (Mary, Professor of Sociology, </w:t>
      </w:r>
      <w:hyperlink r:id="rId9">
        <w:r w:rsidRPr="0038065B">
          <w:rPr>
            <w:rStyle w:val="Hyperlink"/>
            <w:rFonts w:cs="Times New Roman"/>
          </w:rPr>
          <w:t>Australian National University</w:t>
        </w:r>
      </w:hyperlink>
      <w:r w:rsidRPr="0038065B">
        <w:rPr>
          <w:rFonts w:cs="Times New Roman"/>
        </w:rPr>
        <w:t xml:space="preserve"> </w:t>
      </w:r>
      <w:hyperlink r:id="rId10">
        <w:r w:rsidRPr="0038065B">
          <w:rPr>
            <w:rStyle w:val="Hyperlink"/>
            <w:rFonts w:cs="Times New Roman"/>
          </w:rPr>
          <w:t>Gender</w:t>
        </w:r>
      </w:hyperlink>
      <w:r w:rsidRPr="0038065B">
        <w:rPr>
          <w:rFonts w:cs="Times New Roman"/>
        </w:rPr>
        <w:t xml:space="preserve">, </w:t>
      </w:r>
      <w:hyperlink r:id="rId11">
        <w:r w:rsidRPr="0038065B">
          <w:rPr>
            <w:rStyle w:val="Hyperlink"/>
            <w:rFonts w:cs="Times New Roman"/>
          </w:rPr>
          <w:t>Sexuality</w:t>
        </w:r>
      </w:hyperlink>
      <w:r w:rsidRPr="0038065B">
        <w:rPr>
          <w:rFonts w:cs="Times New Roman"/>
        </w:rPr>
        <w:t xml:space="preserve">, </w:t>
      </w:r>
      <w:hyperlink r:id="rId12">
        <w:r w:rsidRPr="0038065B">
          <w:rPr>
            <w:rStyle w:val="Hyperlink"/>
            <w:rFonts w:cs="Times New Roman"/>
          </w:rPr>
          <w:t>Sex Education</w:t>
        </w:r>
      </w:hyperlink>
      <w:r w:rsidRPr="0038065B">
        <w:rPr>
          <w:rFonts w:cs="Times New Roman"/>
        </w:rPr>
        <w:t xml:space="preserve">, </w:t>
      </w:r>
      <w:hyperlink r:id="rId13">
        <w:r w:rsidRPr="0038065B">
          <w:rPr>
            <w:rStyle w:val="Hyperlink"/>
            <w:rFonts w:cs="Times New Roman"/>
          </w:rPr>
          <w:t>Queer Theory</w:t>
        </w:r>
      </w:hyperlink>
      <w:r w:rsidRPr="0038065B">
        <w:rPr>
          <w:rFonts w:cs="Times New Roman"/>
        </w:rPr>
        <w:t xml:space="preserve">, </w:t>
      </w:r>
      <w:hyperlink r:id="rId14">
        <w:r w:rsidRPr="0038065B">
          <w:rPr>
            <w:rStyle w:val="Hyperlink"/>
            <w:rFonts w:cs="Times New Roman"/>
          </w:rPr>
          <w:t>Reproduction</w:t>
        </w:r>
      </w:hyperlink>
      <w:r w:rsidRPr="0038065B">
        <w:rPr>
          <w:rFonts w:cs="Times New Roman"/>
        </w:rPr>
        <w:t>, “Faith, Progressive Sexuality Education, and Queer Secularism: Unsettling Association,” pg. 130-132)</w:t>
      </w:r>
    </w:p>
    <w:p w:rsidR="001E3B48" w:rsidRPr="0038065B" w:rsidRDefault="001E3B48" w:rsidP="001E3B48">
      <w:pPr>
        <w:rPr>
          <w:rFonts w:cs="Times New Roman"/>
          <w:sz w:val="14"/>
          <w:szCs w:val="14"/>
        </w:rPr>
      </w:pPr>
      <w:r w:rsidRPr="0038065B">
        <w:rPr>
          <w:rFonts w:cs="Times New Roman"/>
          <w:sz w:val="14"/>
          <w:szCs w:val="14"/>
        </w:rPr>
        <w:t xml:space="preserve">For those who do not agree with the message, speaking back to this style of pedagogy can be a difficult task. This performance of sexual exceptionalism left me wondering about the shared pleasures to be found in characterizing certain types of people as backward—which isn’t to say that homophobia is unproblematic. </w:t>
      </w:r>
      <w:r w:rsidRPr="0038065B">
        <w:rPr>
          <w:rStyle w:val="StyleUnderline"/>
          <w:rFonts w:cs="Times New Roman"/>
        </w:rPr>
        <w:t xml:space="preserve">Progressive sexuality education, when it is underpinned by sexual exceptionalism and/or queer secularism, </w:t>
      </w:r>
      <w:r w:rsidRPr="0038065B">
        <w:rPr>
          <w:rFonts w:cs="Times New Roman"/>
          <w:sz w:val="14"/>
          <w:szCs w:val="14"/>
        </w:rPr>
        <w:t xml:space="preserve">is not that far removed from Ballard’s gig. It </w:t>
      </w:r>
      <w:r w:rsidRPr="0038065B">
        <w:rPr>
          <w:rStyle w:val="StyleUnderline"/>
          <w:rFonts w:cs="Times New Roman"/>
        </w:rPr>
        <w:t>inadvertently, teaches young people lessons about who is like “us”—and, by virtue of curricular absences—who is not like “us”—the “us” being sexual progressives</w:t>
      </w:r>
      <w:r w:rsidRPr="0038065B">
        <w:rPr>
          <w:rFonts w:cs="Times New Roman"/>
          <w:sz w:val="14"/>
          <w:szCs w:val="14"/>
        </w:rPr>
        <w:t xml:space="preserve">. Complex entanglements of sexuality, secularism, and Christianity in the USA are examined by Jakobsen and Pellegrini in Love the Sin: Sexual Regulation and the Limits of Religious Tolerance ( 2004 ). Arguing against calls “for a stricter enforcement of the separation of church and state” (12), Jakobsen and Pellegrini point out that American secularism is not really that secular (13). Divisions between church and state are blurred by the public expressions of religiosity by political figures (every President must affirm their religiosity), by the celebration of religious holidays, and, by the affirmation aforded religious rituals—marriage being a prime example. Given this reading of the US context, Jakobsen and Pellegrini argue for m ore public space for secularism. … </w:t>
      </w:r>
      <w:r w:rsidRPr="0038065B">
        <w:rPr>
          <w:rStyle w:val="StyleUnderline"/>
          <w:rFonts w:cs="Times New Roman"/>
        </w:rPr>
        <w:t xml:space="preserve">We want the freedom not to be religious and the freedom to be religious differently. And we want both these positions to count as the possible basis for moral claims and public policy. </w:t>
      </w:r>
      <w:r w:rsidRPr="0038065B">
        <w:rPr>
          <w:rFonts w:cs="Times New Roman"/>
          <w:sz w:val="14"/>
          <w:szCs w:val="14"/>
        </w:rPr>
        <w:t xml:space="preserve">( 2004 : 12–13) </w:t>
      </w:r>
      <w:r w:rsidRPr="0038065B">
        <w:rPr>
          <w:rStyle w:val="StyleUnderline"/>
          <w:rFonts w:cs="Times New Roman"/>
        </w:rPr>
        <w:t>Th is take on secularism and religion is integral to thinking sexuality education otherwise.</w:t>
      </w:r>
      <w:r w:rsidRPr="0038065B">
        <w:rPr>
          <w:rFonts w:cs="Times New Roman"/>
          <w:sz w:val="14"/>
          <w:szCs w:val="14"/>
        </w:rPr>
        <w:t xml:space="preserve"> Such a style of thought might perceive marriage equality as not distinct from religious discourse, but </w:t>
      </w:r>
      <w:r w:rsidRPr="0038065B">
        <w:rPr>
          <w:rStyle w:val="StyleUnderline"/>
          <w:rFonts w:cs="Times New Roman"/>
        </w:rPr>
        <w:t>something deeply infused with religious overtones, thereby refusing the characterization of queer and religion as necessarily separate.</w:t>
      </w:r>
      <w:r w:rsidRPr="0038065B">
        <w:rPr>
          <w:rFonts w:cs="Times New Roman"/>
          <w:sz w:val="14"/>
          <w:szCs w:val="14"/>
        </w:rPr>
        <w:t xml:space="preserve"> Sexuality educators might engage young people in conversations about the value of marriage from diverse religious and secular perspectives—recognizing that both formations are interwoven with moral claims. </w:t>
      </w:r>
      <w:r w:rsidRPr="0038065B">
        <w:rPr>
          <w:rStyle w:val="StyleUnderline"/>
          <w:rFonts w:cs="Times New Roman"/>
        </w:rPr>
        <w:t>Such an approach does not discount the important work of identifying and interrogating legal, economic, physical, and political violence experienced by “sexual others”</w:t>
      </w:r>
      <w:r w:rsidRPr="0038065B">
        <w:rPr>
          <w:rFonts w:cs="Times New Roman"/>
          <w:sz w:val="14"/>
          <w:szCs w:val="14"/>
        </w:rPr>
        <w:t xml:space="preserve"> (Puar 2007 : 10) </w:t>
      </w:r>
      <w:r w:rsidRPr="0038065B">
        <w:rPr>
          <w:rStyle w:val="StyleUnderline"/>
          <w:rFonts w:cs="Times New Roman"/>
        </w:rPr>
        <w:t xml:space="preserve">and by “religious others” </w:t>
      </w:r>
      <w:r w:rsidRPr="0038065B">
        <w:rPr>
          <w:rFonts w:cs="Times New Roman"/>
          <w:sz w:val="14"/>
          <w:szCs w:val="14"/>
        </w:rPr>
        <w:t xml:space="preserve">within and outside the USA. Th is approach may not be perceived as distinct from Lesko’s call for open inquiry. To my mind, </w:t>
      </w:r>
      <w:r w:rsidRPr="0038065B">
        <w:rPr>
          <w:rStyle w:val="StyleUnderline"/>
          <w:rFonts w:cs="Times New Roman"/>
        </w:rPr>
        <w:t>what distinguishes this approach is its explicit engagement of religion, race, and culture as pertinent to public discussions of sexuality education</w:t>
      </w:r>
      <w:r w:rsidRPr="0038065B">
        <w:rPr>
          <w:rFonts w:cs="Times New Roman"/>
          <w:sz w:val="14"/>
          <w:szCs w:val="14"/>
        </w:rPr>
        <w:t>—</w:t>
      </w:r>
      <w:r w:rsidRPr="0038065B">
        <w:rPr>
          <w:rStyle w:val="StyleUnderline"/>
          <w:rFonts w:cs="Times New Roman"/>
        </w:rPr>
        <w:t xml:space="preserve">but not with a view to demonstrating, once again, how backward religious people are </w:t>
      </w:r>
      <w:r w:rsidRPr="0038065B">
        <w:rPr>
          <w:rFonts w:cs="Times New Roman"/>
          <w:sz w:val="14"/>
          <w:szCs w:val="14"/>
        </w:rPr>
        <w:t xml:space="preserve">(see Ballard). Apprehending the ways in which debates about “the political and the religious, the public and the private” (1–3) structure sexuality education also requires an examination of how specific notions of sexual freedom are conditioned by liberalism and post structural feminism (Scott 2009 ). Freedom in sexuality education has been associated with the production of autonomous and agentic sexual subjects (Corngold 2013 ). To this end, Josh Corngold has endeavored to articulate a vision of sexuality education that promotes young people’s minimalist autonomy, explicitly including cultural, religious, and ethnic attachments as part of his conception of autonomy. He writes: the conception of minimalist autonomy that I have begun to outline here is not so strong that it requires persons to foreswear close and enduring connections to faith, family, community, and tradition, neither is it so weak that it condones habitual deference or servility. To assert that someone could still count as an autonomous agent whose life decisions and aspirations are largely dictated or controlled by others is to depart grossly from the ordinary usage of the concept. An individual certainly need not abnegate all loyalties, allegiances, and i interpersonal ties that bind in order to be considered autonomous. Th is person must, however, be willing and able, after duly considering various alternatives, to make key judgments and life decisions for him- or herself. ( 2013 : 473) At the heart of Corngold’s approach is the autonomous individual, who can, ideally, with the help of schools, parents, and peers “sift through and critically examine discrepant messages to which they are exposed” (465). It is possible to see here a characterization of the sexuality educator’s role as to encourage young people “to enact self-determined goals and interests” (Mahmood 2005 : 10). Saba Mahmood perceives such ideas of autonomy and self-determination as central to liberal and progressive feminist thought. Mahmood doesn’t seek to diminish the transformative power of liberal and feminist discourses of autonomy (13), but she is critical of the imaginings of freedom that underpins such discourses. Drawing on liberal theorists distinctions between positive and negative freedom to illustrate the shape of freedom within this imaginary, she writes: I n short, positive freedom may be best described as the capacity for self-mastery and self-government, and negative freedom as the absence of restraints of various kinds on one’s ability to act as one wants. … Liberalism’s unique contribution is to link the notion of self-realization with individual autonomy. (Mahmood 2005 : 10–11) (my emphasis) Feminism and liberalism, in this formulation, prioritize “the ability to autonomously ‘choose’ one’s desires no matter how illiberal they may be” (Mahmood 2005 : 12). Similarly, within the context of sexuality education there is a prioritization of the right of young people to make their own choices (Corngold 2013) , even if those choices sometimes might not be perceived as wise or healthy choices (Whitehead 2005) . In this imagining of sexual freedom, </w:t>
      </w:r>
      <w:r w:rsidRPr="0038065B">
        <w:rPr>
          <w:rStyle w:val="StyleUnderline"/>
          <w:rFonts w:cs="Times New Roman"/>
        </w:rPr>
        <w:t>religion and belief can play a part in sexual decision-making,</w:t>
      </w:r>
      <w:r w:rsidRPr="0038065B">
        <w:rPr>
          <w:rFonts w:cs="Times New Roman"/>
          <w:sz w:val="14"/>
          <w:szCs w:val="14"/>
        </w:rPr>
        <w:t xml:space="preserve"> but they are only admissible when they are seen as compatible with the cultivation of autonomous decision-making, within the progressive-secular imaginary. Th is is because custom and tradition, and one might add religion and belief, are seen to impinge on sexual freedom, insofar as they may counter self- sovereignty. Within Corngold’s vision for sexuality education, custom and tradition, and religion and belief are acceptable, as long as they are not perceived as contrary to self-sovereignty/autonomy. Such conceptualizations of self-sovereignty are, Mahmood argues, apparent in the work of poststructural feminist critiques that have “highlighted the illusory character of the rationalist, self-authorizing, transcendental subject”, which secures its authority by “performing a necessary exclusion of all that is bodily, feminine, emotional, and intersubjective (Butler 1999; Gatens 1996; Grosz 1994)” ( 2005 : 13, 14). In the passage below, Mahmood teases out some of her concerns she has with how notions of autonomy and poststructural feminism have produced their own norms: </w:t>
      </w:r>
    </w:p>
    <w:p w:rsidR="001E3B48" w:rsidRPr="0038065B" w:rsidRDefault="001E3B48" w:rsidP="001E3B48">
      <w:pPr>
        <w:rPr>
          <w:rFonts w:cs="Times New Roman"/>
        </w:rPr>
      </w:pPr>
    </w:p>
    <w:p w:rsidR="001E3B48" w:rsidRPr="0038065B" w:rsidRDefault="001E3B48" w:rsidP="001E3B48">
      <w:pPr>
        <w:rPr>
          <w:rFonts w:cs="Times New Roman"/>
        </w:rPr>
      </w:pPr>
    </w:p>
    <w:p w:rsidR="00FE3035" w:rsidRPr="0038065B" w:rsidRDefault="00D650B2" w:rsidP="00D650B2">
      <w:pPr>
        <w:pStyle w:val="Heading3"/>
      </w:pPr>
      <w:r>
        <w:t>1NC-SP3</w:t>
      </w:r>
    </w:p>
    <w:p w:rsidR="00B56FE6" w:rsidRPr="00B56FE6" w:rsidRDefault="00B56FE6" w:rsidP="00B56FE6">
      <w:pPr>
        <w:pStyle w:val="Heading4"/>
        <w:rPr>
          <w:rFonts w:cs="Times New Roman"/>
          <w:szCs w:val="26"/>
          <w:shd w:val="clear" w:color="auto" w:fill="FFFFFF"/>
        </w:rPr>
      </w:pPr>
      <w:r>
        <w:rPr>
          <w:rFonts w:cs="Times New Roman"/>
          <w:szCs w:val="26"/>
          <w:shd w:val="clear" w:color="auto" w:fill="FFFFFF"/>
        </w:rPr>
        <w:t>The 1AC</w:t>
      </w:r>
      <w:r w:rsidR="001E3B48" w:rsidRPr="0038065B">
        <w:rPr>
          <w:rFonts w:cs="Times New Roman"/>
          <w:szCs w:val="26"/>
          <w:shd w:val="clear" w:color="auto" w:fill="FFFFFF"/>
        </w:rPr>
        <w:t xml:space="preserve"> method</w:t>
      </w:r>
      <w:r>
        <w:rPr>
          <w:rFonts w:cs="Times New Roman"/>
          <w:szCs w:val="26"/>
          <w:shd w:val="clear" w:color="auto" w:fill="FFFFFF"/>
        </w:rPr>
        <w:t>s dwelling in potentiality and impotentiality reintrenches nihilism, destroying any possibility for ethics by profaning the sacred Agamben has transformed the messianic grace into demonic passivity</w:t>
      </w:r>
      <w:r w:rsidR="001E3B48" w:rsidRPr="0038065B">
        <w:rPr>
          <w:rFonts w:cs="Times New Roman"/>
          <w:szCs w:val="26"/>
          <w:shd w:val="clear" w:color="auto" w:fill="FFFFFF"/>
        </w:rPr>
        <w:t xml:space="preserve"> </w:t>
      </w:r>
    </w:p>
    <w:p w:rsidR="001E3B48" w:rsidRPr="0038065B" w:rsidRDefault="001E3B48" w:rsidP="001E3B48">
      <w:pPr>
        <w:rPr>
          <w:rStyle w:val="Emphasis"/>
          <w:rFonts w:ascii="Times New Roman" w:hAnsi="Times New Roman" w:cs="Times New Roman"/>
          <w:sz w:val="16"/>
          <w:szCs w:val="16"/>
        </w:rPr>
      </w:pPr>
      <w:r w:rsidRPr="0038065B">
        <w:rPr>
          <w:rFonts w:cs="Times New Roman"/>
          <w:b/>
          <w:color w:val="222222"/>
          <w:sz w:val="26"/>
          <w:szCs w:val="26"/>
          <w:shd w:val="clear" w:color="auto" w:fill="FFFFFF"/>
        </w:rPr>
        <w:t>Cunningham 13</w:t>
      </w:r>
      <w:r w:rsidRPr="0038065B">
        <w:rPr>
          <w:rFonts w:cs="Times New Roman"/>
          <w:b/>
          <w:color w:val="222222"/>
          <w:sz w:val="28"/>
          <w:szCs w:val="26"/>
          <w:shd w:val="clear" w:color="auto" w:fill="FFFFFF"/>
        </w:rPr>
        <w:t xml:space="preserve"> </w:t>
      </w:r>
      <w:r w:rsidRPr="0038065B">
        <w:rPr>
          <w:rFonts w:cs="Times New Roman"/>
          <w:color w:val="222222"/>
          <w:szCs w:val="16"/>
          <w:shd w:val="clear" w:color="auto" w:fill="FFFFFF"/>
        </w:rPr>
        <w:t xml:space="preserve">(Conor, Proffessor at oxford, </w:t>
      </w:r>
      <w:r w:rsidRPr="0038065B">
        <w:rPr>
          <w:rFonts w:cs="Times New Roman"/>
          <w:i/>
          <w:iCs/>
          <w:color w:val="222222"/>
          <w:szCs w:val="16"/>
          <w:shd w:val="clear" w:color="auto" w:fill="FFFFFF"/>
        </w:rPr>
        <w:t>Nihilism and theology: who stands at the door?</w:t>
      </w:r>
      <w:r w:rsidRPr="0038065B">
        <w:rPr>
          <w:rFonts w:cs="Times New Roman"/>
          <w:color w:val="222222"/>
          <w:szCs w:val="16"/>
          <w:shd w:val="clear" w:color="auto" w:fill="FFFFFF"/>
        </w:rPr>
        <w:t>. Oxford: Oxford University, 2013., pg 338)</w:t>
      </w:r>
    </w:p>
    <w:p w:rsidR="001E3B48" w:rsidRPr="0038065B" w:rsidRDefault="001E3B48" w:rsidP="001E3B48">
      <w:pPr>
        <w:rPr>
          <w:rStyle w:val="StyleUnderline"/>
          <w:rFonts w:cs="Times New Roman"/>
        </w:rPr>
      </w:pPr>
      <w:r w:rsidRPr="0038065B">
        <w:rPr>
          <w:rStyle w:val="StyleUnderline"/>
          <w:rFonts w:cs="Times New Roman"/>
        </w:rPr>
        <w:t>'The only way to be truly "ethical" is to simply be one's ownmost potentiality'</w:t>
      </w:r>
      <w:r w:rsidRPr="0038065B">
        <w:rPr>
          <w:rFonts w:cs="Times New Roman"/>
        </w:rPr>
        <w:t xml:space="preserve"> (Agamben 1993: 44). </w:t>
      </w:r>
      <w:r w:rsidRPr="0038065B">
        <w:rPr>
          <w:rStyle w:val="StyleUnderline"/>
          <w:rFonts w:cs="Times New Roman"/>
        </w:rPr>
        <w:t>Notice that Agamben has to put the ethical in quotation marks because, of course, to be consistent 'the ethical' has also to be in its ownmost potential- ity if it, too, is to be 'ethical',</w:t>
      </w:r>
      <w:r w:rsidRPr="0038065B">
        <w:rPr>
          <w:rFonts w:cs="Times New Roman"/>
        </w:rPr>
        <w:t xml:space="preserve"> And so continues the regress (Agamben 1993:44).</w:t>
      </w:r>
      <w:r w:rsidRPr="0038065B">
        <w:rPr>
          <w:rStyle w:val="StyleUnderline"/>
          <w:rFonts w:cs="Times New Roman"/>
        </w:rPr>
        <w:t xml:space="preserve"> This potentiality is our potentiality, one that is 'beyond any vocational actuality' </w:t>
      </w:r>
      <w:r w:rsidRPr="0038065B">
        <w:rPr>
          <w:rFonts w:cs="Times New Roman"/>
        </w:rPr>
        <w:t xml:space="preserve">(Agamben 1993a: 44). </w:t>
      </w:r>
      <w:r w:rsidRPr="0038065B">
        <w:rPr>
          <w:rStyle w:val="StyleUnderline"/>
          <w:rFonts w:cs="Times New Roman"/>
        </w:rPr>
        <w:t>This appears to be a move towards emancipation, but, once again, it is merely utter catastrophe. If we accept Agamben's position, then all the actual is somehow potential, and the potential is actual. In other words, that which is, is, in a sense, illegal, therefore it is a lie, a pretence, ontologically speaking</w:t>
      </w:r>
      <w:r w:rsidRPr="0038065B">
        <w:rPr>
          <w:rFonts w:cs="Times New Roman"/>
        </w:rPr>
        <w:t>—it hides that which could be otherwise (counterfactually), like some parsimonious ontological menu (here is where the serial killers live). In other words, any entity that exists, any behaviour that is recommended, does so only at the expense Of Other entities or behaviours that could exist, and whose potential rummages around beneath the skin of that which is threatening to be born, and any prohibition of birth is in a sense wholly illegitimate, as this is radical democracy, truly universal suffrage— radical to the point that democ- racy is also under threat</w:t>
      </w:r>
      <w:r w:rsidRPr="0038065B">
        <w:rPr>
          <w:rStyle w:val="StyleUnderline"/>
          <w:rFonts w:cs="Times New Roman"/>
        </w:rPr>
        <w:t xml:space="preserve">. But we are then in a whole nest of atrocious difficulties; for cancer, as an example, begins to get equal rights. It is, therefore, no longer 'cancer' but instead a new and valid realization or suggestion Of potentiality. </w:t>
      </w:r>
      <w:r w:rsidRPr="0038065B">
        <w:rPr>
          <w:rFonts w:cs="Times New Roman"/>
        </w:rPr>
        <w:t xml:space="preserve">The same would occur with the Holocaust. </w:t>
      </w:r>
      <w:r w:rsidRPr="0038065B">
        <w:rPr>
          <w:rStyle w:val="StyleUnderline"/>
          <w:rFonts w:cs="Times New Roman"/>
        </w:rPr>
        <w:t>Agamben tells us that the •unprecedented violence Of human power has its deepest roots in the structure Of language'</w:t>
      </w:r>
      <w:r w:rsidRPr="0038065B">
        <w:rPr>
          <w:rFonts w:cs="Times New Roman"/>
        </w:rPr>
        <w:t xml:space="preserve"> (Agamben 1993b'. 7). Here we must ask, in the wake of Primo Levi—if this is a man? </w:t>
      </w:r>
      <w:r w:rsidRPr="0038065B">
        <w:rPr>
          <w:rStyle w:val="StyleUnderline"/>
          <w:rFonts w:cs="Times New Roman"/>
        </w:rPr>
        <w:t>Certainly, we need to have a sense that in defining something or someone we have reduced them or it to that definition</w:t>
      </w:r>
      <w:r w:rsidRPr="0038065B">
        <w:rPr>
          <w:rFonts w:cs="Times New Roman"/>
        </w:rPr>
        <w:t xml:space="preserve">. But in defining things (not because we think we have captured them), the things themselves have captured our attention precisely because of their excess. Again, this is an example of Agamben's dem0onic catastrophe: I name the rose, even if, like Celan, it is 'no one's rose'. I only know that because it is, still, a rose. Otherwise who cares? </w:t>
      </w:r>
      <w:r w:rsidRPr="0038065B">
        <w:rPr>
          <w:rStyle w:val="StyleUnderline"/>
          <w:rFonts w:cs="Times New Roman"/>
        </w:rPr>
        <w:t>Throw it on the fire! Agamben like Giles Deleuze, has a hero in Hermann Melville's Bartleby, he who would, famously, 'prefer not to'. The point of this 'I would prefer not to' is that it opens a space Of total ambiguity. He does not, after all, say •no I won't', which any system can easily accommodate. Rather he loosens the chains of the system's logic, sending it into a sort of fibrillation—does not compute, as the Daleks would most likely say. In so doing, the contingency of that system, or indeed of any system, is revealed.</w:t>
      </w:r>
      <w:r w:rsidRPr="0038065B">
        <w:rPr>
          <w:rFonts w:cs="Times New Roman"/>
        </w:rPr>
        <w:t xml:space="preserve"> The possibility Of a new world, a Badiouian event, if you will, becomes possible—and so Potentiality raises its emancipatory head. But does it? The problem is, once more, </w:t>
      </w:r>
      <w:r w:rsidRPr="0038065B">
        <w:rPr>
          <w:rStyle w:val="StyleUnderline"/>
          <w:rFonts w:cs="Times New Roman"/>
        </w:rPr>
        <w:t>that Bartleby's 'I'd prefer not to' becomes 'I can't', or even 'it can't'</w:t>
      </w:r>
      <w:r w:rsidRPr="0038065B">
        <w:rPr>
          <w:rFonts w:cs="Times New Roman"/>
        </w:rPr>
        <w:t>.</w:t>
      </w:r>
      <w:r w:rsidRPr="0038065B">
        <w:rPr>
          <w:rStyle w:val="Emphasis"/>
          <w:rFonts w:ascii="Times New Roman" w:hAnsi="Times New Roman" w:cs="Times New Roman"/>
          <w:sz w:val="28"/>
        </w:rPr>
        <w:t xml:space="preserve"> </w:t>
      </w:r>
      <w:r w:rsidRPr="0038065B">
        <w:rPr>
          <w:rFonts w:cs="Times New Roman"/>
        </w:rPr>
        <w:t xml:space="preserve">Agamben argues that the human is the species that lies somewhere between bare life (nuda vita), or sheer physicality or animality, and the world of the symbolic, of language. </w:t>
      </w:r>
      <w:r w:rsidRPr="0038065B">
        <w:rPr>
          <w:rStyle w:val="StyleUnderline"/>
          <w:rFonts w:cs="Times New Roman"/>
        </w:rPr>
        <w:t>That is: humans exclude bare life, but such exclusion is constitutive, therefore it is included—'l am not that'</w:t>
      </w:r>
      <w:r w:rsidRPr="0038065B">
        <w:rPr>
          <w:rFonts w:cs="Times New Roman"/>
        </w:rPr>
        <w:t xml:space="preserve">. Zoe, </w:t>
      </w:r>
      <w:r w:rsidRPr="0038065B">
        <w:rPr>
          <w:rStyle w:val="StyleUnderline"/>
          <w:rFonts w:cs="Times New Roman"/>
        </w:rPr>
        <w:t>for Agamben is pre-linguistic life, whilst bios is political and linguistic. Bare life lies between, like Zoe, but a crucial difference remains: for it is zoe as political, in other words, it is the inclusion/exclusion of zoé—zoé on its own cannot enter the political as it is essentially and forever pre-linguistic</w:t>
      </w:r>
      <w:r w:rsidRPr="0038065B">
        <w:rPr>
          <w:rFonts w:cs="Times New Roman"/>
        </w:rPr>
        <w:t>, but it can, unwittingly, be co-opted, that is, pre-linguistic life can at times be made to operate within a mode Of thought: •</w:t>
      </w:r>
      <w:r w:rsidRPr="0038065B">
        <w:rPr>
          <w:rStyle w:val="StyleUnderline"/>
          <w:rFonts w:cs="Times New Roman"/>
        </w:rPr>
        <w:t>you are Only matter', for example. The realm Of bare life offers a site of potentiality that presents a source of radical change, because in bare life we are and we are not; that is, we are animals, human, and neither</w:t>
      </w:r>
      <w:r w:rsidRPr="0038065B">
        <w:rPr>
          <w:rFonts w:cs="Times New Roman"/>
        </w:rPr>
        <w:t xml:space="preserve">. Like Bartleby, bare life says 'I'd prefer not to'—it says something without saying anything in particular; sees something, without seeing anything in particular. In Other words, it is not merely that our concept ('dog', to use a previous example) fails the object or the entity, which is to say, it falls short, and therefore betrays reality, it is, put differently, inadequate, inherently so. But that could suggest another concept might be possible that would not fail, it would be adequate—an illusion we tend to suffer. </w:t>
      </w:r>
      <w:r w:rsidRPr="0038065B">
        <w:rPr>
          <w:rStyle w:val="StyleUnderline"/>
          <w:rFonts w:cs="Times New Roman"/>
        </w:rPr>
        <w:t>NO, the point Of Bartleby, the point Of bare life, is potentiality. Whatever suffers description merely presents itself as a 'preference' and, in so doing, it lies between a yes and a no, a right and a wrong, a man and an animal, a language and the pre-linguistic. One crucial example of the 'Bartleby' logic, for Agamben, is Christ; for Christ, in being God but also being man, suspends the dualism of the sacred and the profane.</w:t>
      </w:r>
      <w:r w:rsidRPr="0038065B">
        <w:rPr>
          <w:rFonts w:cs="Times New Roman"/>
        </w:rPr>
        <w:t xml:space="preserve"> As Chalcedon has it, Christ has two natures and therefore he is fully human and fully divine, yet these two natures reside in one person (one esse). </w:t>
      </w:r>
      <w:r w:rsidRPr="0038065B">
        <w:rPr>
          <w:rStyle w:val="StyleUnderline"/>
          <w:rFonts w:cs="Times New Roman"/>
        </w:rPr>
        <w:t xml:space="preserve">That makes it impossible now to locate the divine, on its own, or to locate the human. 'In Christianity, with the entrance of God as the victim of sacrifice and with the strong presence Of messianic tendencies that put the distinction between the sacred and profane into a crisis, the religious machine seems to reach a limit point or zone of undecidability, where the divine sphere is always in the process of collapsing into the human sphere and man always already passes over into the divine' </w:t>
      </w:r>
      <w:r w:rsidRPr="0038065B">
        <w:rPr>
          <w:rFonts w:cs="Times New Roman"/>
        </w:rPr>
        <w:t xml:space="preserve">(Agamben 2007: 79). </w:t>
      </w:r>
      <w:r w:rsidRPr="0038065B">
        <w:rPr>
          <w:rStyle w:val="StyleUnderline"/>
          <w:rFonts w:cs="Times New Roman"/>
        </w:rPr>
        <w:t xml:space="preserve">With Agamben, we now live in world we no longer understand. </w:t>
      </w:r>
      <w:r w:rsidRPr="00B56FE6">
        <w:rPr>
          <w:rStyle w:val="StyleUnderline"/>
        </w:rPr>
        <w:t>Indeed we can never understand it. It is as if we resided perpetually in the moment before Adam names the animals—we are no longer at home, but live in the world Of the uncanny</w:t>
      </w:r>
      <w:r w:rsidRPr="0038065B">
        <w:rPr>
          <w:rFonts w:cs="Times New Roman"/>
        </w:rPr>
        <w:t xml:space="preserve"> ( Unheimlich), </w:t>
      </w:r>
      <w:r w:rsidRPr="00B56FE6">
        <w:rPr>
          <w:rStyle w:val="StyleUnderline"/>
        </w:rPr>
        <w:t>of potentiality</w:t>
      </w:r>
      <w:r w:rsidRPr="0038065B">
        <w:rPr>
          <w:rFonts w:cs="Times New Roman"/>
        </w:rPr>
        <w:t xml:space="preserve">, or what Agamben also calls infancy and halo.t </w:t>
      </w:r>
      <w:r w:rsidRPr="0038065B">
        <w:rPr>
          <w:rStyle w:val="StyleUnderline"/>
          <w:rFonts w:cs="Times New Roman"/>
        </w:rPr>
        <w:t>'The world Of the happy and that of the unhappy, the world of the good and that of the evil contain the same states of things; with respect to their being-thus they are perfectly identical. Neither just have matter but spirit too—for that is to remain in the previous economy. That the just person does not reside in another world.</w:t>
      </w:r>
      <w:r w:rsidRPr="0038065B">
        <w:rPr>
          <w:rFonts w:cs="Times New Roman"/>
        </w:rPr>
        <w:t xml:space="preserve"> The one who is saved and the one who is lost have the same arms and legs. The glorious body cannot but be the mortal body itself. What changes are not the things but their limits. It is as if there hovered over them something like a halo, a glory' (Agamben 1993a: 92). Maybe because we can no longer discern the divine from the human, the sacred from the profane, and maybe even the human from the animal (in relation to bare life), then we can no longer limit what may have termed at one point, the material. Indeed, we know that God became man. Moreover, we cannot now say how things are different—since we have no loss, you can't 100k for a difference as such, as that is to remain trapped by an outmoded dualism. In short, we cannot separate or discern, in a non-questioning begging manner, the divine from the mundane—both suffer a radical and perpetual epoch". </w:t>
      </w:r>
      <w:r w:rsidRPr="0038065B">
        <w:rPr>
          <w:rStyle w:val="StyleUnderline"/>
          <w:rFonts w:cs="Times New Roman"/>
        </w:rPr>
        <w:t xml:space="preserve">Agamben tell us that 'In pushing each thing toward itself through the as not, the messianic does not simply cancel out this figure, but makes it pass, it prepares the end, This is not another figure or another world: it is the passing of the figure of this world' </w:t>
      </w:r>
      <w:r w:rsidRPr="0038065B">
        <w:rPr>
          <w:rFonts w:cs="Times New Roman"/>
        </w:rPr>
        <w:t>(Agamben 2005a: 25).</w:t>
      </w:r>
      <w:r w:rsidRPr="0038065B">
        <w:rPr>
          <w:rStyle w:val="StyleUnderline"/>
          <w:rFonts w:cs="Times New Roman"/>
        </w:rPr>
        <w:t xml:space="preserve"> If that is the case then we cannot juxtapose the world here that has now passed with some world beyond—in other words, this world is no longer locatable (it is no longer here, as there is no here), and if that is the case how can we, legitimately, speak of another to come, one that may lie beyond.</w:t>
      </w:r>
      <w:r w:rsidRPr="0038065B">
        <w:rPr>
          <w:rFonts w:cs="Times New Roman"/>
        </w:rPr>
        <w:t xml:space="preserve"> What Agamben sees in the messianic and in Christianity is a potential to go beyond all dualisms: jew/nonjew, man/woman, and so on. According to Agamben, Christianity divides the division (Agamben 2005a: 49). </w:t>
      </w:r>
      <w:r w:rsidRPr="0038065B">
        <w:rPr>
          <w:rStyle w:val="StyleUnderline"/>
          <w:rFonts w:cs="Times New Roman"/>
        </w:rPr>
        <w:t>Paradoxically, Agamben sees in this the ultimate profanation of religion, while also, in some sense, the profane itself. For example, it becomes meaningless to contrast the atheist with the theist.</w:t>
      </w:r>
      <w:r w:rsidRPr="0038065B">
        <w:rPr>
          <w:rFonts w:cs="Times New Roman"/>
        </w:rPr>
        <w:t xml:space="preserve"> We have, or so it would seem, passed through a radical process Of epoché. That is, we have at last suspended our natural attitude, and that goes for both atheist and theist: we no longer know what it means to be an atheist or a theist—we reside between in the swamp of potentiality. We are now •at the end Of all days that is every day' (Agamben 2007; 27). </w:t>
      </w:r>
      <w:r w:rsidRPr="00B56FE6">
        <w:rPr>
          <w:rStyle w:val="Emphasis"/>
        </w:rPr>
        <w:t>This is creation, not from nothing but, as nothing. There, in the between of potentiality, lies a new, revolutionary (and dare we say, diabolic) view Of the world</w:t>
      </w:r>
      <w:r w:rsidRPr="0038065B">
        <w:rPr>
          <w:rStyle w:val="StyleUnderline"/>
          <w:rFonts w:cs="Times New Roman"/>
        </w:rPr>
        <w:t>. The figure that perhaps most encompasses this condition is that of the unbaptized infants who die, but do not go to Hell.</w:t>
      </w:r>
      <w:r w:rsidRPr="0038065B">
        <w:rPr>
          <w:rFonts w:cs="Times New Roman"/>
        </w:rPr>
        <w:t xml:space="preserve"> They appear, at least in the writings Of Thomas Aquinas (debatably, to say the least, see Bonino 2001; and Oakes 2008); they enjoy something of a natural beatitude, in so far as they are happy and, therefore, do not miss Heaven: 'Neither blessed like the elected, nor hopeless like the damned, they are infused with joy with no outlet' (Agamben 1993a: 6). </w:t>
      </w:r>
      <w:r w:rsidRPr="0038065B">
        <w:rPr>
          <w:rStyle w:val="StyleUnderline"/>
          <w:rFonts w:cs="Times New Roman"/>
        </w:rPr>
        <w:t xml:space="preserve">And </w:t>
      </w:r>
      <w:r w:rsidRPr="00B56FE6">
        <w:rPr>
          <w:rStyle w:val="Emphasis"/>
        </w:rPr>
        <w:t>Bartleby signifies this natural beatitude, as he 'dwells so obstinately in the abyss of potentiality'</w:t>
      </w:r>
      <w:r w:rsidRPr="0038065B">
        <w:rPr>
          <w:rFonts w:cs="Times New Roman"/>
        </w:rPr>
        <w:t xml:space="preserve"> (Agamben 1993a: 254). Here Agamben is playing on the notion Of de potentia absoluta. </w:t>
      </w:r>
      <w:r w:rsidRPr="0038065B">
        <w:rPr>
          <w:rStyle w:val="StyleUnderline"/>
          <w:rFonts w:cs="Times New Roman"/>
        </w:rPr>
        <w:t xml:space="preserve">Indeed, Agamben argues that Bartleby comes, unlike Christ, not to redeem what was, but 'to save what was not' </w:t>
      </w:r>
      <w:r w:rsidRPr="0038065B">
        <w:rPr>
          <w:rFonts w:cs="Times New Roman"/>
        </w:rPr>
        <w:t>(Agamben 1993a: 270).</w:t>
      </w:r>
      <w:r w:rsidRPr="0038065B">
        <w:rPr>
          <w:rStyle w:val="StyleUnderline"/>
          <w:rFonts w:cs="Times New Roman"/>
        </w:rPr>
        <w:t xml:space="preserve"> In so doing, he affects an act of 'decreation'. But in the end, this is wholly question begging, and seems, as said, to be demonic. </w:t>
      </w:r>
    </w:p>
    <w:p w:rsidR="001E3B48" w:rsidRPr="0038065B" w:rsidRDefault="001E3B48" w:rsidP="001E3B48">
      <w:pPr>
        <w:rPr>
          <w:rFonts w:cs="Times New Roman"/>
        </w:rPr>
      </w:pPr>
    </w:p>
    <w:p w:rsidR="001E3B48" w:rsidRPr="0038065B" w:rsidRDefault="001E3B48" w:rsidP="001E3B48">
      <w:pPr>
        <w:pStyle w:val="Heading4"/>
        <w:rPr>
          <w:rFonts w:cs="Times New Roman"/>
        </w:rPr>
      </w:pPr>
      <w:r w:rsidRPr="0038065B">
        <w:rPr>
          <w:rFonts w:cs="Times New Roman"/>
        </w:rPr>
        <w:t>The aff’s method fails – a fracturing between the life of human and animal cannot be overcome with a form of disjunctive nihilism, this messianic nihilism</w:t>
      </w:r>
      <w:r w:rsidR="00B56FE6">
        <w:rPr>
          <w:rFonts w:cs="Times New Roman"/>
        </w:rPr>
        <w:t xml:space="preserve"> cannot escape the imminent confines of language – in attempting to render the sovereign logic inoperative the affirmative prostrates before a new sovereign</w:t>
      </w:r>
    </w:p>
    <w:p w:rsidR="001E3B48" w:rsidRPr="0038065B" w:rsidRDefault="001E3B48" w:rsidP="001E3B48">
      <w:pPr>
        <w:pStyle w:val="NoSpacing"/>
        <w:rPr>
          <w:rStyle w:val="Style13ptBold"/>
          <w:rFonts w:ascii="Times New Roman" w:hAnsi="Times New Roman" w:cs="Times New Roman"/>
        </w:rPr>
      </w:pPr>
      <w:r w:rsidRPr="0038065B">
        <w:rPr>
          <w:rStyle w:val="Style13ptBold"/>
          <w:rFonts w:ascii="Times New Roman" w:hAnsi="Times New Roman" w:cs="Times New Roman"/>
        </w:rPr>
        <w:t xml:space="preserve">Weller 08 </w:t>
      </w:r>
      <w:r w:rsidRPr="0038065B">
        <w:rPr>
          <w:rFonts w:ascii="Times New Roman" w:hAnsi="Times New Roman" w:cs="Times New Roman"/>
        </w:rPr>
        <w:t>(Shane, Professor of Comparative Literature at Kent University, “Literature, Philosophy, and Nihilism: The Uncanniest of Guests” Palgrave Macmillain)</w:t>
      </w:r>
    </w:p>
    <w:p w:rsidR="00D650B2" w:rsidRPr="00D650B2" w:rsidRDefault="001E3B48" w:rsidP="00D650B2">
      <w:pPr>
        <w:rPr>
          <w:rFonts w:cs="Times New Roman"/>
          <w:sz w:val="16"/>
        </w:rPr>
      </w:pPr>
      <w:r w:rsidRPr="00B56FE6">
        <w:rPr>
          <w:rFonts w:cs="Times New Roman"/>
          <w:sz w:val="16"/>
        </w:rPr>
        <w:t xml:space="preserve">As though coming, albeit very late in the day, to </w:t>
      </w:r>
      <w:r w:rsidRPr="0038065B">
        <w:rPr>
          <w:rFonts w:cs="Times New Roman"/>
          <w:b/>
          <w:u w:val="single"/>
        </w:rPr>
        <w:t>the realization that the inheritance of the human/animal fracture has compromised the entirety of his critique of nihilism conceived precisely as the unthought determi- nation by the original metaphysical fracture, Agamben confronts the issue</w:t>
      </w:r>
      <w:r w:rsidRPr="00B56FE6">
        <w:rPr>
          <w:rFonts w:cs="Times New Roman"/>
          <w:sz w:val="16"/>
        </w:rPr>
        <w:t xml:space="preserve"> directly in </w:t>
      </w:r>
      <w:r w:rsidRPr="00B56FE6">
        <w:rPr>
          <w:rFonts w:cs="Times New Roman"/>
          <w:i/>
          <w:iCs/>
          <w:sz w:val="16"/>
        </w:rPr>
        <w:t xml:space="preserve">The Open: Man and Animal </w:t>
      </w:r>
      <w:r w:rsidRPr="00B56FE6">
        <w:rPr>
          <w:rFonts w:cs="Times New Roman"/>
          <w:sz w:val="16"/>
        </w:rPr>
        <w:t xml:space="preserve">(2002). Here, </w:t>
      </w:r>
      <w:r w:rsidRPr="0038065B">
        <w:rPr>
          <w:rFonts w:cs="Times New Roman"/>
          <w:b/>
          <w:u w:val="single"/>
        </w:rPr>
        <w:t>he seeks to identify the working of what he terms the ‘anthropological machine’ that has produced the human/animal distinction within the human throughout the history of Western metaphysics</w:t>
      </w:r>
      <w:r w:rsidRPr="00B56FE6">
        <w:rPr>
          <w:rFonts w:cs="Times New Roman"/>
          <w:sz w:val="16"/>
        </w:rPr>
        <w:t xml:space="preserve">. In this analysis, it is Heidegger who constitutes the last major philosopher whose thought is governed by this machine, in his attempt to distinguish in his 1929 lecture course on </w:t>
      </w:r>
      <w:r w:rsidRPr="00B56FE6">
        <w:rPr>
          <w:rFonts w:cs="Times New Roman"/>
          <w:i/>
          <w:iCs/>
          <w:sz w:val="16"/>
        </w:rPr>
        <w:t xml:space="preserve">The Fundamental Concepts of Metaphysics </w:t>
      </w:r>
      <w:r w:rsidRPr="00B56FE6">
        <w:rPr>
          <w:rFonts w:cs="Times New Roman"/>
          <w:sz w:val="16"/>
        </w:rPr>
        <w:t>between the stone as worldless (</w:t>
      </w:r>
      <w:r w:rsidRPr="00B56FE6">
        <w:rPr>
          <w:rFonts w:cs="Times New Roman"/>
          <w:i/>
          <w:iCs/>
          <w:sz w:val="16"/>
        </w:rPr>
        <w:t>weltlos</w:t>
      </w:r>
      <w:r w:rsidRPr="00B56FE6">
        <w:rPr>
          <w:rFonts w:cs="Times New Roman"/>
          <w:sz w:val="16"/>
        </w:rPr>
        <w:t>), the animal as poor in world (</w:t>
      </w:r>
      <w:r w:rsidRPr="00B56FE6">
        <w:rPr>
          <w:rFonts w:cs="Times New Roman"/>
          <w:i/>
          <w:iCs/>
          <w:sz w:val="16"/>
        </w:rPr>
        <w:t>weltarm</w:t>
      </w:r>
      <w:r w:rsidRPr="00B56FE6">
        <w:rPr>
          <w:rFonts w:cs="Times New Roman"/>
          <w:sz w:val="16"/>
        </w:rPr>
        <w:t>), and man as world-forming (</w:t>
      </w:r>
      <w:r w:rsidRPr="00B56FE6">
        <w:rPr>
          <w:rFonts w:cs="Times New Roman"/>
          <w:i/>
          <w:iCs/>
          <w:sz w:val="16"/>
        </w:rPr>
        <w:t>weltbildend</w:t>
      </w:r>
      <w:r w:rsidRPr="00B56FE6">
        <w:rPr>
          <w:rFonts w:cs="Times New Roman"/>
          <w:sz w:val="16"/>
        </w:rPr>
        <w:t xml:space="preserve">). As Agamben puts it, Heidegger was ‘the last to believe (at least up to a certain point, and not without doubts and contradictions) that the anthropological machine, which each time decides upon and recomposes the conflict between man and animal, between the open and the not-open, could still produce history and des- tiny for a people’ (Agamben 2004: 75). </w:t>
      </w:r>
      <w:r w:rsidRPr="0038065B">
        <w:rPr>
          <w:rFonts w:cs="Times New Roman"/>
          <w:b/>
          <w:u w:val="single"/>
        </w:rPr>
        <w:t>The ‘task’ of thought now is to stop this machine, or more precisely to render it inoperative</w:t>
      </w:r>
      <w:r w:rsidRPr="00B56FE6">
        <w:rPr>
          <w:rFonts w:cs="Times New Roman"/>
          <w:sz w:val="16"/>
        </w:rPr>
        <w:t xml:space="preserve"> (</w:t>
      </w:r>
      <w:r w:rsidRPr="00B56FE6">
        <w:rPr>
          <w:rFonts w:cs="Times New Roman"/>
          <w:i/>
          <w:iCs/>
          <w:sz w:val="16"/>
        </w:rPr>
        <w:t>inoperoso</w:t>
      </w:r>
      <w:r w:rsidRPr="00B56FE6">
        <w:rPr>
          <w:rFonts w:cs="Times New Roman"/>
          <w:sz w:val="16"/>
        </w:rPr>
        <w:t xml:space="preserve">), and in so doing ‘to show the central emptiness, the hiatus that – within man – separates man and animal, </w:t>
      </w:r>
      <w:r w:rsidRPr="0038065B">
        <w:rPr>
          <w:rFonts w:cs="Times New Roman"/>
          <w:b/>
          <w:u w:val="single"/>
        </w:rPr>
        <w:t>and to risk ourselves in this empti- ness: the suspension of the suspension</w:t>
      </w:r>
      <w:r w:rsidRPr="00B56FE6">
        <w:rPr>
          <w:rFonts w:cs="Times New Roman"/>
          <w:sz w:val="16"/>
        </w:rPr>
        <w:t xml:space="preserve">, Shabbat of both animal and man’ (Agamben 2004: 92). Such a rendering inoperative of the anthropological machine would open onto a messianic world of the kind that Agamben finds depicted in a late painting by Titian entitled </w:t>
      </w:r>
      <w:r w:rsidRPr="00B56FE6">
        <w:rPr>
          <w:rFonts w:cs="Times New Roman"/>
          <w:i/>
          <w:iCs/>
          <w:sz w:val="16"/>
        </w:rPr>
        <w:t xml:space="preserve">Nymph and Shepherd </w:t>
      </w:r>
      <w:r w:rsidRPr="00B56FE6">
        <w:rPr>
          <w:rFonts w:cs="Times New Roman"/>
          <w:sz w:val="16"/>
        </w:rPr>
        <w:t>(in the Kunsthistorisches Museum, Vienna). According to Agamben, this work presents us with the image of ‘a new and more blessed life, one that is neither animal nor human’ (Agamben 2004: 87). The community of lovers in this painting represents ‘a human nature rendered perfectly inoperative – the inactivity [</w:t>
      </w:r>
      <w:r w:rsidRPr="00B56FE6">
        <w:rPr>
          <w:rFonts w:cs="Times New Roman"/>
          <w:i/>
          <w:iCs/>
          <w:sz w:val="16"/>
        </w:rPr>
        <w:t>inoperosità</w:t>
      </w:r>
      <w:r w:rsidRPr="00B56FE6">
        <w:rPr>
          <w:rFonts w:cs="Times New Roman"/>
          <w:sz w:val="16"/>
        </w:rPr>
        <w:t xml:space="preserve">] and </w:t>
      </w:r>
      <w:r w:rsidRPr="00B56FE6">
        <w:rPr>
          <w:rFonts w:cs="Times New Roman"/>
          <w:i/>
          <w:iCs/>
          <w:sz w:val="16"/>
        </w:rPr>
        <w:t xml:space="preserve">désœuvrement </w:t>
      </w:r>
      <w:r w:rsidRPr="00B56FE6">
        <w:rPr>
          <w:rFonts w:cs="Times New Roman"/>
          <w:sz w:val="16"/>
        </w:rPr>
        <w:t>of the human and of the animal as the supreme and unsavable figure of life’ (Agamben 2004: 87). Despite this vision of living beings (</w:t>
      </w:r>
      <w:r w:rsidRPr="00B56FE6">
        <w:rPr>
          <w:rFonts w:cs="Times New Roman"/>
          <w:i/>
          <w:iCs/>
          <w:sz w:val="16"/>
        </w:rPr>
        <w:t>viventi</w:t>
      </w:r>
      <w:r w:rsidRPr="00B56FE6">
        <w:rPr>
          <w:rFonts w:cs="Times New Roman"/>
          <w:sz w:val="16"/>
        </w:rPr>
        <w:t xml:space="preserve">) sitting together at the ‘messianic banquet of the righteous’ (Agamben 2004: 92), </w:t>
      </w:r>
      <w:r w:rsidRPr="0038065B">
        <w:rPr>
          <w:rFonts w:cs="Times New Roman"/>
          <w:b/>
          <w:u w:val="single"/>
        </w:rPr>
        <w:t>how- ever, at no point does Agamben concern himself with the question of the concept of the animal (</w:t>
      </w:r>
      <w:r w:rsidRPr="0038065B">
        <w:rPr>
          <w:rFonts w:cs="Times New Roman"/>
          <w:i/>
          <w:iCs/>
          <w:u w:val="single"/>
        </w:rPr>
        <w:t>animale</w:t>
      </w:r>
      <w:r w:rsidRPr="0038065B">
        <w:rPr>
          <w:rFonts w:cs="Times New Roman"/>
          <w:b/>
          <w:u w:val="single"/>
        </w:rPr>
        <w:t>) in its identifiability, its univocity, and its coherence, and this neglect is only compounded by his abso- lute resistance to an undoing of the no less problematical distinction between living and non-living being – as though we had at our disposal a sufficient concept of the living (</w:t>
      </w:r>
      <w:r w:rsidRPr="0038065B">
        <w:rPr>
          <w:rFonts w:cs="Times New Roman"/>
          <w:i/>
          <w:iCs/>
          <w:u w:val="single"/>
        </w:rPr>
        <w:t>vivente</w:t>
      </w:r>
      <w:r w:rsidRPr="0038065B">
        <w:rPr>
          <w:rFonts w:cs="Times New Roman"/>
          <w:b/>
          <w:u w:val="single"/>
        </w:rPr>
        <w:t>) and indeed of life (</w:t>
      </w:r>
      <w:r w:rsidRPr="0038065B">
        <w:rPr>
          <w:rFonts w:cs="Times New Roman"/>
          <w:i/>
          <w:iCs/>
          <w:u w:val="single"/>
        </w:rPr>
        <w:t>vita</w:t>
      </w:r>
      <w:r w:rsidRPr="0038065B">
        <w:rPr>
          <w:rFonts w:cs="Times New Roman"/>
          <w:b/>
          <w:u w:val="single"/>
        </w:rPr>
        <w:t>) more generally</w:t>
      </w:r>
      <w:r w:rsidRPr="00B56FE6">
        <w:rPr>
          <w:rFonts w:cs="Times New Roman"/>
          <w:sz w:val="16"/>
        </w:rPr>
        <w:t>. Beyond its return in the form of the human/animal,</w:t>
      </w:r>
      <w:r w:rsidRPr="0038065B">
        <w:rPr>
          <w:rFonts w:cs="Times New Roman"/>
          <w:b/>
          <w:u w:val="single"/>
        </w:rPr>
        <w:t xml:space="preserve"> the fracturing that is the essence of nihilism as Agamben determines it comes to operate within his own thought more generally as the fracture between one kind of nihilism and another</w:t>
      </w:r>
      <w:r w:rsidRPr="00B56FE6">
        <w:rPr>
          <w:rFonts w:cs="Times New Roman"/>
          <w:sz w:val="16"/>
        </w:rPr>
        <w:t xml:space="preserve">; that is, between what, by way of Benjamin, </w:t>
      </w:r>
      <w:r w:rsidRPr="0038065B">
        <w:rPr>
          <w:rFonts w:cs="Times New Roman"/>
          <w:b/>
          <w:u w:val="single"/>
        </w:rPr>
        <w:t>he thinks as imperfect nihilism and messianic nihilism. This terminology</w:t>
      </w:r>
      <w:r w:rsidRPr="00B56FE6">
        <w:rPr>
          <w:rFonts w:cs="Times New Roman"/>
          <w:sz w:val="16"/>
        </w:rPr>
        <w:t xml:space="preserve">, in which one is supposed to understand that messianic nihilism is not really nihilism at all, </w:t>
      </w:r>
      <w:r w:rsidRPr="0038065B">
        <w:rPr>
          <w:rFonts w:cs="Times New Roman"/>
          <w:b/>
          <w:u w:val="single"/>
        </w:rPr>
        <w:t>arguably disguises the heart of the problem in Agamben’s critique of Western culture</w:t>
      </w:r>
      <w:r w:rsidRPr="00B56FE6">
        <w:rPr>
          <w:rFonts w:cs="Times New Roman"/>
          <w:sz w:val="16"/>
        </w:rPr>
        <w:t xml:space="preserve">, namely </w:t>
      </w:r>
      <w:r w:rsidRPr="0038065B">
        <w:rPr>
          <w:rFonts w:cs="Times New Roman"/>
          <w:b/>
          <w:u w:val="single"/>
        </w:rPr>
        <w:t>that</w:t>
      </w:r>
      <w:r w:rsidRPr="00B56FE6">
        <w:rPr>
          <w:rFonts w:cs="Times New Roman"/>
          <w:sz w:val="16"/>
        </w:rPr>
        <w:t xml:space="preserve"> this critique and the concepts it wields, </w:t>
      </w:r>
      <w:r w:rsidRPr="0038065B">
        <w:rPr>
          <w:rFonts w:cs="Times New Roman"/>
          <w:b/>
          <w:u w:val="single"/>
        </w:rPr>
        <w:t>not least the concepts of potentiality and rendering inoperative, inhabit a zone between one nihilism and another</w:t>
      </w:r>
      <w:r w:rsidRPr="00B56FE6">
        <w:rPr>
          <w:rFonts w:cs="Times New Roman"/>
          <w:sz w:val="16"/>
        </w:rPr>
        <w:t xml:space="preserve">, </w:t>
      </w:r>
      <w:r w:rsidRPr="0038065B">
        <w:rPr>
          <w:rFonts w:cs="Times New Roman"/>
          <w:b/>
          <w:u w:val="single"/>
        </w:rPr>
        <w:t>the place of a violence that can be neither nihilist nor non-nihilist, and that the very notion of surpassing nihilism requires a determination of nihilism that is itself haunted by the very thing from which it would free us</w:t>
      </w:r>
      <w:r w:rsidRPr="00B56FE6">
        <w:rPr>
          <w:rFonts w:cs="Times New Roman"/>
          <w:sz w:val="16"/>
        </w:rPr>
        <w:t xml:space="preserve">. For as long as that is the case, </w:t>
      </w:r>
      <w:r w:rsidRPr="0038065B">
        <w:rPr>
          <w:rFonts w:cs="Times New Roman"/>
          <w:b/>
          <w:u w:val="single"/>
        </w:rPr>
        <w:t>the fracturing will no doubt continue. Healed in one place, it will re-emerge in another</w:t>
      </w:r>
      <w:r w:rsidRPr="00B56FE6">
        <w:rPr>
          <w:rFonts w:cs="Times New Roman"/>
          <w:sz w:val="16"/>
        </w:rPr>
        <w:t xml:space="preserve"> – precisely on account of that healing.</w:t>
      </w:r>
    </w:p>
    <w:p w:rsidR="001E3B48" w:rsidRPr="0038065B" w:rsidRDefault="00D650B2" w:rsidP="001E3B48">
      <w:pPr>
        <w:pStyle w:val="Heading4"/>
        <w:rPr>
          <w:rStyle w:val="Style13ptBold"/>
          <w:rFonts w:cs="Times New Roman"/>
          <w:sz w:val="22"/>
        </w:rPr>
      </w:pPr>
      <w:r>
        <w:rPr>
          <w:rFonts w:cs="Times New Roman"/>
        </w:rPr>
        <w:t>Their nihilistic discourse treats life as a given reducing all beings to epistemic investigation which destroys all value to life and nature</w:t>
      </w:r>
      <w:r w:rsidR="001E3B48" w:rsidRPr="0038065B">
        <w:rPr>
          <w:rFonts w:cs="Times New Roman"/>
        </w:rPr>
        <w:br/>
      </w:r>
      <w:r w:rsidR="001E3B48" w:rsidRPr="0038065B">
        <w:rPr>
          <w:rStyle w:val="Style13ptBold"/>
          <w:rFonts w:cs="Times New Roman"/>
          <w:b/>
        </w:rPr>
        <w:t xml:space="preserve">Cunningham 3 </w:t>
      </w:r>
      <w:r w:rsidR="001E3B48" w:rsidRPr="0038065B">
        <w:rPr>
          <w:rStyle w:val="Style13ptBold"/>
          <w:rFonts w:cs="Times New Roman"/>
          <w:sz w:val="22"/>
        </w:rPr>
        <w:t>(Conor, Conor Cunningham is a doctor of theology and teacher of divinity at the University of Cambridge. His previous academic interests have included the study of Law, Social Science and Philosophy, and he was among the original contributors to Radical Orthodoxy: A New Theology. He also has a doctorate in overly complex writing and confusion, “A Genealogy of Nihilism”, pg. 174-175) DH</w:t>
      </w:r>
    </w:p>
    <w:p w:rsidR="00D650B2" w:rsidRPr="003F14F5" w:rsidRDefault="00D650B2" w:rsidP="00D650B2">
      <w:pPr>
        <w:rPr>
          <w:rFonts w:cs="Times New Roman"/>
          <w:sz w:val="16"/>
          <w:szCs w:val="16"/>
        </w:rPr>
      </w:pPr>
      <w:r w:rsidRPr="0038065B">
        <w:rPr>
          <w:rFonts w:cs="Times New Roman"/>
          <w:sz w:val="16"/>
          <w:szCs w:val="16"/>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sz w:val="16"/>
          <w:szCs w:val="16"/>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sz w:val="16"/>
          <w:szCs w:val="16"/>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sz w:val="16"/>
          <w:szCs w:val="16"/>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sz w:val="16"/>
          <w:szCs w:val="16"/>
        </w:rPr>
        <w:t xml:space="preserve">9 </w:t>
      </w:r>
      <w:r w:rsidRPr="0038065B">
        <w:rPr>
          <w:rFonts w:cs="Times New Roman"/>
          <w:u w:val="single"/>
        </w:rPr>
        <w:t>The leaf will never be seen or said. Any apparent sightings will be but nominal</w:t>
      </w:r>
      <w:r w:rsidRPr="0038065B">
        <w:rPr>
          <w:rFonts w:cs="Times New Roman"/>
          <w:sz w:val="16"/>
          <w:szCs w:val="16"/>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sz w:val="16"/>
          <w:szCs w:val="16"/>
        </w:rPr>
        <w:t xml:space="preserve"> </w:t>
      </w:r>
      <w:r w:rsidRPr="0038065B">
        <w:rPr>
          <w:rFonts w:cs="Times New Roman"/>
          <w:u w:val="single"/>
        </w:rPr>
        <w:t>To seek to describe this leaf, of course, involves a somewhat arbitrary selection and separation.</w:t>
      </w:r>
      <w:r w:rsidRPr="0038065B">
        <w:rPr>
          <w:rFonts w:cs="Times New Roman"/>
          <w:sz w:val="16"/>
          <w:szCs w:val="16"/>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sz w:val="16"/>
          <w:szCs w:val="16"/>
        </w:rPr>
        <w:t xml:space="preserve"> </w:t>
      </w:r>
      <w:r w:rsidRPr="0038065B">
        <w:rPr>
          <w:rFonts w:cs="Times New Roman"/>
          <w:u w:val="single"/>
        </w:rPr>
        <w:t xml:space="preserve">There can, </w:t>
      </w:r>
      <w:r w:rsidRPr="0038065B">
        <w:rPr>
          <w:rFonts w:cs="Times New Roman"/>
          <w:sz w:val="16"/>
          <w:szCs w:val="16"/>
        </w:rPr>
        <w:t>it seems</w:t>
      </w:r>
      <w:r w:rsidRPr="0038065B">
        <w:rPr>
          <w:rFonts w:cs="Times New Roman"/>
          <w:u w:val="single"/>
        </w:rPr>
        <w:t>, only be a Heraclitean stasis which merely registers arbitrary expressions of its unitary–plurality</w:t>
      </w:r>
      <w:r w:rsidRPr="0038065B">
        <w:rPr>
          <w:rFonts w:cs="Times New Roman"/>
          <w:sz w:val="16"/>
          <w:szCs w:val="16"/>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sz w:val="16"/>
          <w:szCs w:val="16"/>
        </w:rPr>
        <w:t xml:space="preserve">, and according to Guénon </w:t>
      </w:r>
      <w:r w:rsidRPr="0038065B">
        <w:rPr>
          <w:rFonts w:cs="Times New Roman"/>
          <w:u w:val="single"/>
        </w:rPr>
        <w:t>Hell is the passage of this division</w:t>
      </w:r>
      <w:r w:rsidRPr="0038065B">
        <w:rPr>
          <w:rFonts w:cs="Times New Roman"/>
          <w:sz w:val="16"/>
          <w:szCs w:val="16"/>
        </w:rPr>
        <w:t xml:space="preserve">.11 Indeed </w:t>
      </w:r>
      <w:r w:rsidRPr="0038065B">
        <w:rPr>
          <w:rFonts w:cs="Times New Roman"/>
          <w:b/>
          <w:bCs/>
          <w:u w:val="single"/>
        </w:rPr>
        <w:t>Hell can be thought of as a bad infinite, one which is ‘otherworldly’, offering a false asceticism, because the object of every desire disappears into the infinite night of this multiplicity</w:t>
      </w:r>
      <w:r w:rsidRPr="0038065B">
        <w:rPr>
          <w:rFonts w:cs="Times New Roman"/>
          <w:sz w:val="16"/>
          <w:szCs w:val="16"/>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sz w:val="16"/>
          <w:szCs w:val="16"/>
        </w:rPr>
        <w:t xml:space="preserve">? It would look like the immanent – </w:t>
      </w:r>
      <w:r w:rsidRPr="0038065B">
        <w:rPr>
          <w:rFonts w:cs="Times New Roman"/>
          <w:u w:val="single"/>
        </w:rPr>
        <w:t>a leaf</w:t>
      </w:r>
      <w:r w:rsidRPr="0038065B">
        <w:rPr>
          <w:rFonts w:cs="Times New Roman"/>
          <w:sz w:val="16"/>
          <w:szCs w:val="16"/>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sz w:val="16"/>
          <w:szCs w:val="16"/>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sz w:val="16"/>
          <w:szCs w:val="16"/>
        </w:rPr>
        <w:t xml:space="preserve"> </w:t>
      </w:r>
      <w:r w:rsidRPr="0038065B">
        <w:rPr>
          <w:rFonts w:cs="Times New Roman"/>
          <w:u w:val="single"/>
        </w:rPr>
        <w:t xml:space="preserve">For only through the mediation of immanence by transcendence can the immanent be. </w:t>
      </w:r>
      <w:r w:rsidRPr="0038065B">
        <w:rPr>
          <w:rFonts w:cs="Times New Roman"/>
          <w:sz w:val="16"/>
          <w:szCs w:val="16"/>
        </w:rPr>
        <w:t xml:space="preserve">The form of this discourse of epistemic disappearance is analogous to the internal–external infinitude of a Spinozistic attribute. </w:t>
      </w:r>
      <w:r w:rsidRPr="0038065B">
        <w:rPr>
          <w:rStyle w:val="StyleUnderline"/>
          <w:rFonts w:cs="Times New Roman"/>
        </w:rPr>
        <w:t xml:space="preserve">Every description literally takes the place of that which it describes; reducing it to nothing, except the formal difference of an epistemic signification. </w:t>
      </w:r>
      <w:r w:rsidRPr="0038065B">
        <w:rPr>
          <w:rFonts w:cs="Times New Roman"/>
          <w:sz w:val="16"/>
          <w:szCs w:val="16"/>
        </w:rPr>
        <w:t xml:space="preserve">This is also analogous to the nothing which resides outside Derrida’s text – a nothingness which comes within the text in the form of the effected disappearance.13 </w:t>
      </w:r>
      <w:r w:rsidRPr="0038065B">
        <w:rPr>
          <w:rStyle w:val="StyleUnderline"/>
          <w:rFonts w:cs="Times New Roman"/>
        </w:rPr>
        <w:t>The intelligibility, the signification, rests on this internal–external nothingness.</w:t>
      </w:r>
      <w:r w:rsidRPr="0038065B">
        <w:rPr>
          <w:rFonts w:cs="Times New Roman"/>
          <w:sz w:val="16"/>
          <w:szCs w:val="16"/>
        </w:rPr>
        <w:t xml:space="preserve">14 The aforementioned leaf is carried away by the wind of systemic description. As a result we will have nothing as something. It is possible to argue that systemic erasure is the basis of modern knowledge – in all its postmodern guises. The truth of this argument will not really become apparent until Chapter 10. For the moment let us tentatively, yet somewhat insufficiently, endeavour to develop an understanding of this disappearance; a disappearance referred to as a ‘holocaust’, because every being which falls under such description is lost, and every trace erased.15 Such a term is not completely satisfactory but it does help to some degree in expressing the idea being developed in this chapter. (Chapter 10 argues that the argument presented here is not wholly fair, and that the situation may actually be somewhat more complicated.)What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sz w:val="16"/>
          <w:szCs w:val="16"/>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sz w:val="16"/>
          <w:szCs w:val="16"/>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sz w:val="16"/>
          <w:szCs w:val="16"/>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sz w:val="16"/>
          <w:szCs w:val="16"/>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sz w:val="16"/>
          <w:szCs w:val="16"/>
        </w:rPr>
        <w:t xml:space="preserve"> </w:t>
      </w:r>
      <w:r w:rsidRPr="0038065B">
        <w:rPr>
          <w:rFonts w:cs="Times New Roman"/>
          <w:u w:val="single"/>
        </w:rPr>
        <w:t>It is unable to describe this dia-bolic</w:t>
      </w:r>
      <w:r w:rsidRPr="0038065B">
        <w:rPr>
          <w:rFonts w:cs="Times New Roman"/>
          <w:sz w:val="16"/>
          <w:szCs w:val="16"/>
        </w:rPr>
        <w:t xml:space="preserve"> (meaning to take apart</w:t>
      </w:r>
      <w:r w:rsidRPr="0038065B">
        <w:rPr>
          <w:rStyle w:val="StyleUnderline"/>
          <w:rFonts w:cs="Times New Roman"/>
        </w:rPr>
        <w:t>) event in a way that is different from its description of the aforementioned leaf.</w:t>
      </w:r>
      <w:r w:rsidRPr="0038065B">
        <w:rPr>
          <w:rFonts w:cs="Times New Roman"/>
          <w:sz w:val="16"/>
          <w:szCs w:val="16"/>
        </w:rPr>
        <w:t xml:space="preserve">20 </w:t>
      </w:r>
      <w:r w:rsidRPr="0038065B">
        <w:rPr>
          <w:rFonts w:cs="Times New Roman"/>
          <w:b/>
          <w:bCs/>
          <w:u w:val="single"/>
        </w:rPr>
        <w:t>The loss of countless lives can only be described in neutral terms, however emotionally</w:t>
      </w:r>
      <w:r w:rsidRPr="0038065B">
        <w:rPr>
          <w:rFonts w:cs="Times New Roman"/>
          <w:sz w:val="16"/>
          <w:szCs w:val="16"/>
        </w:rPr>
        <w:t xml:space="preserve">.21 But </w:t>
      </w:r>
      <w:r w:rsidRPr="0038065B">
        <w:rPr>
          <w:rFonts w:cs="Times New Roman"/>
          <w:u w:val="single"/>
        </w:rPr>
        <w:t>discourse is predicated on a nothing to which every entity is reduced</w:t>
      </w:r>
      <w:r w:rsidRPr="0038065B">
        <w:rPr>
          <w:rFonts w:cs="Times New Roman"/>
          <w:sz w:val="16"/>
          <w:szCs w:val="16"/>
        </w:rPr>
        <w:t xml:space="preserve">.22 (For example, a </w:t>
      </w:r>
      <w:r w:rsidRPr="0038065B">
        <w:rPr>
          <w:rFonts w:cs="Times New Roman"/>
          <w:u w:val="single"/>
        </w:rPr>
        <w:t>human is reduced to its genes, while consciousness is reduced to chemicals, atoms and so on</w:t>
      </w:r>
      <w:r w:rsidRPr="0038065B">
        <w:rPr>
          <w:rFonts w:cs="Times New Roman"/>
          <w:sz w:val="16"/>
          <w:szCs w:val="16"/>
        </w:rPr>
        <w:t xml:space="preserve">.) </w:t>
      </w:r>
      <w:r w:rsidRPr="0038065B">
        <w:rPr>
          <w:rFonts w:cs="Times New Roman"/>
          <w:u w:val="single"/>
        </w:rPr>
        <w:t>Our knowledge of a ‘holocaust’ causes that ‘holocaust’ to disappear</w:t>
      </w:r>
      <w:r w:rsidRPr="0038065B">
        <w:rPr>
          <w:rFonts w:cs="Times New Roman"/>
          <w:sz w:val="16"/>
          <w:szCs w:val="16"/>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sz w:val="16"/>
          <w:szCs w:val="16"/>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sz w:val="16"/>
          <w:szCs w:val="16"/>
        </w:rPr>
        <w:t xml:space="preserve"> (holos) </w:t>
      </w:r>
      <w:r w:rsidRPr="0038065B">
        <w:rPr>
          <w:rFonts w:cs="Times New Roman"/>
          <w:u w:val="single"/>
        </w:rPr>
        <w:t>of being.</w:t>
      </w:r>
      <w:r w:rsidRPr="0038065B">
        <w:rPr>
          <w:rFonts w:cs="Times New Roman"/>
          <w:sz w:val="16"/>
          <w:szCs w:val="16"/>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sz w:val="16"/>
          <w:szCs w:val="16"/>
        </w:rPr>
        <w:t xml:space="preserve">24 </w:t>
      </w:r>
      <w:r w:rsidRPr="0038065B">
        <w:rPr>
          <w:rFonts w:cs="Times New Roman"/>
          <w:u w:val="single"/>
        </w:rPr>
        <w:t>In this way a loss of life, and a loss of death is witnessed.</w:t>
      </w:r>
      <w:r w:rsidRPr="0038065B">
        <w:rPr>
          <w:rFonts w:cs="Times New Roman"/>
          <w:sz w:val="16"/>
          <w:szCs w:val="16"/>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sz w:val="16"/>
          <w:szCs w:val="16"/>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sz w:val="16"/>
          <w:szCs w:val="16"/>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sz w:val="16"/>
          <w:szCs w:val="16"/>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sz w:val="16"/>
          <w:szCs w:val="16"/>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sz w:val="16"/>
          <w:szCs w:val="16"/>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sz w:val="16"/>
          <w:szCs w:val="16"/>
        </w:rPr>
        <w:t>. In some sense</w:t>
      </w:r>
      <w:r w:rsidRPr="0038065B">
        <w:rPr>
          <w:rFonts w:cs="Times New Roman"/>
          <w:u w:val="single"/>
        </w:rPr>
        <w:t xml:space="preserve">, it takes a loss of life and a loss of death to engender ‘holocaust’. </w:t>
      </w:r>
      <w:r w:rsidRPr="0038065B">
        <w:rPr>
          <w:rFonts w:cs="Times New Roman"/>
          <w:sz w:val="16"/>
          <w:szCs w:val="16"/>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sz w:val="16"/>
          <w:szCs w:val="16"/>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bCs/>
          <w:u w:val="single"/>
        </w:rPr>
        <w:t>In ‘modern’ death there are no people, no one dies. Here we see the de-differentiating effect of nihilism. Bodies come apart as different discourses carry limbs away</w:t>
      </w:r>
      <w:r w:rsidRPr="0038065B">
        <w:rPr>
          <w:rFonts w:cs="Times New Roman"/>
          <w:sz w:val="16"/>
          <w:szCs w:val="16"/>
        </w:rPr>
        <w:t>. This cool epistemic intelligibility of a Dionysian frenzy fashions whole systems of explanatory description.</w:t>
      </w:r>
      <w:r w:rsidRPr="0038065B">
        <w:rPr>
          <w:rFonts w:cs="Times New Roman"/>
          <w:u w:val="single"/>
        </w:rPr>
        <w:t xml:space="preserve"> </w:t>
      </w:r>
    </w:p>
    <w:p w:rsidR="001E3B48" w:rsidRPr="0038065B" w:rsidRDefault="001E3B48" w:rsidP="001E3B48">
      <w:pPr>
        <w:rPr>
          <w:rStyle w:val="Style13ptBold"/>
          <w:rFonts w:cs="Times New Roman"/>
        </w:rPr>
      </w:pPr>
    </w:p>
    <w:p w:rsidR="001E3B48" w:rsidRPr="0038065B" w:rsidRDefault="001E3B48" w:rsidP="001E3B48">
      <w:pPr>
        <w:pStyle w:val="Heading4"/>
        <w:rPr>
          <w:rFonts w:cs="Times New Roman"/>
        </w:rPr>
      </w:pPr>
      <w:r w:rsidRPr="0038065B">
        <w:rPr>
          <w:rFonts w:cs="Times New Roman"/>
        </w:rPr>
        <w:t>The alternative is a theological intervention into public education- our research project develops a global consciousness that resists the secular imagination. It’s a moral imperative- metaphysical orientations must shift away from the positivism of sociology</w:t>
      </w:r>
    </w:p>
    <w:p w:rsidR="001E3B48" w:rsidRPr="0038065B" w:rsidRDefault="001E3B48" w:rsidP="001E3B48">
      <w:pPr>
        <w:rPr>
          <w:rFonts w:cs="Times New Roman"/>
        </w:rPr>
      </w:pPr>
      <w:r w:rsidRPr="0038065B">
        <w:rPr>
          <w:rStyle w:val="Style13ptBold"/>
          <w:rFonts w:cs="Times New Roman"/>
        </w:rPr>
        <w:t>BURDZIE 2014</w:t>
      </w:r>
      <w:r w:rsidRPr="0038065B">
        <w:rPr>
          <w:rFonts w:cs="Times New Roman"/>
        </w:rPr>
        <w:t xml:space="preserve"> (STANISŁAW, Asst. Prof of Sociology @ Warmia and Mazury University, “Sociological and Theological Imagination in a Post-secular Society” Polish Sociological Review No. 186 pg. 179-193)</w:t>
      </w:r>
    </w:p>
    <w:p w:rsidR="001E3B48" w:rsidRPr="0038065B" w:rsidRDefault="001E3B48" w:rsidP="001E3B48">
      <w:pPr>
        <w:rPr>
          <w:rFonts w:cs="Times New Roman"/>
          <w:sz w:val="12"/>
        </w:rPr>
      </w:pPr>
      <w:r w:rsidRPr="0038065B">
        <w:rPr>
          <w:rFonts w:cs="Times New Roman"/>
          <w:sz w:val="12"/>
        </w:rPr>
        <w:t xml:space="preserve">Throughout the 19. century the emerging social sciences waged a war with religious authorities similar to the war in which natural sciences won their autonomy and legitimacy some two centuries earlier. 1 Although this conflict resulted in their victory, the </w:t>
      </w:r>
      <w:r w:rsidRPr="0038065B">
        <w:rPr>
          <w:rStyle w:val="StyleUnderline"/>
          <w:rFonts w:cs="Times New Roman"/>
        </w:rPr>
        <w:t>social sciences were not able to fully break apart with concepts, language, and methods that theology had applied previously to analyze the same area of study.</w:t>
      </w:r>
      <w:r w:rsidRPr="0038065B">
        <w:rPr>
          <w:rFonts w:cs="Times New Roman"/>
          <w:sz w:val="12"/>
        </w:rPr>
        <w:t xml:space="preserve"> While I will be speaking of ‘sociology’ and ‘theology’, both of these terms are con- strued very broadly. In fact, theologians today are generally willing to adopt a broader definition of their discipline than they used to, and some will go as far as to under- stand it as any attempt to interpret society in terms of a comprehensive cognitive framework ( see Crockett 2011: 15 ). At the same time, it is also increasingly difficult to speak of ‘sociology’ as a unified discipline, and sociological theories and research as distinct from social theories and research. Patrick Baert and Felipe da Silva argue that today ‘it makes more sense to talk about social theory rather than sociological theory. Sociological theory suggests a discipline-bound form of theorizing—theory for sociological research. Sociological theory never existed in this pure form anyway’ ( 2010: 287 ). Sociology is a very diverse intellectual field, and some of the criticism presented below will be less valid in regar d to more interpretative approaches within sociology. Yet, many—perhaps most—sociologists will agree there exists something 1 An earlier version of this paper was presented at the 8th conference of the European Sociological As- sociation in Lisbon, 2009, and published in Polish in Studia Socjologiczne (2/2010). This is an expanded and revised version. The author acknowledges several a nonymous reviewers who o ffered valuable comments, and financial support from the Foundation for Polish Science (Program START). 180 STANISŁAW BURDZIEJ what C. W. Mills famously called ‘sociological imagination’: a distinct sensibility, a set of questions and basic principles of addressing them. Therefore, rather than speaking of theology and sociology as two distinct disciplines, I prefer to speak of theological and sociological imaginations (or, as J. Orme Mills does, of the sociological and the theological ‘mind’; Mills 2004: 3 ). The first part of this article analyzes symptoms of an emerging consciousness of the ways in which the implicit rivalry between sociological and theological imagination influenced both disciplines. First, I will look into the frontal attack on sociology by John Milbank, Anglican theologian and representative of the so-called Radical Orthodoxy. In his Theology and Social Theory ( 1990 ) he claimed that all that sociology has to say about society is already present within theology. </w:t>
      </w:r>
      <w:r w:rsidRPr="0038065B">
        <w:rPr>
          <w:rStyle w:val="StyleUnderline"/>
          <w:rFonts w:cs="Times New Roman"/>
        </w:rPr>
        <w:t>Theology also—from its own perspective—deals with the social; its pretense to the status of science is no less substantiated than this of the social sciences</w:t>
      </w:r>
      <w:r w:rsidRPr="0038065B">
        <w:rPr>
          <w:rFonts w:cs="Times New Roman"/>
          <w:sz w:val="12"/>
        </w:rPr>
        <w:t xml:space="preserve">. Therefore, says Milbank, </w:t>
      </w:r>
      <w:r w:rsidRPr="0038065B">
        <w:rPr>
          <w:rStyle w:val="StyleUnderline"/>
          <w:rFonts w:cs="Times New Roman"/>
        </w:rPr>
        <w:t>theology should reclaim the lost ground, and reject the baggage of sociological and psychological theories that it had adopted to its own harm.</w:t>
      </w:r>
      <w:r w:rsidRPr="0038065B">
        <w:rPr>
          <w:rFonts w:cs="Times New Roman"/>
          <w:sz w:val="12"/>
        </w:rPr>
        <w:t xml:space="preserve"> I will also analyze less radical ways, in which other theologians would like to reshape the relations between their discipline and the social sciences. Second, I will focus on the increasing appreciation of the theological perspec- tive among some social scientists. Several of them propose a post-secular sociology, suggesting that both disciplines open towards each other. </w:t>
      </w:r>
      <w:r w:rsidRPr="0038065B">
        <w:rPr>
          <w:rStyle w:val="StyleUnderline"/>
          <w:rFonts w:cs="Times New Roman"/>
        </w:rPr>
        <w:t>This shift should be under- stood in the context of a post-modern turn in sociology and humanities in general, which questions the positivist paradigm,</w:t>
      </w:r>
      <w:r w:rsidRPr="0038065B">
        <w:rPr>
          <w:rFonts w:cs="Times New Roman"/>
          <w:sz w:val="12"/>
        </w:rPr>
        <w:t xml:space="preserve"> prevalent until recently, </w:t>
      </w:r>
      <w:r w:rsidRPr="0038065B">
        <w:rPr>
          <w:rStyle w:val="StyleUnderline"/>
          <w:rFonts w:cs="Times New Roman"/>
        </w:rPr>
        <w:t>and blurs the dis- ciplinary boundaries</w:t>
      </w:r>
      <w:r w:rsidRPr="0038065B">
        <w:rPr>
          <w:rFonts w:cs="Times New Roman"/>
          <w:sz w:val="12"/>
        </w:rPr>
        <w:t xml:space="preserve">. Here, the recent post-secular turn of Jürgen Habermas, and recent writings of Zygmunt Bauman, seem to propose new, and radically different patterns of relations between sociological and theological or religious interpretations. While Bauman ignores the boundaries between the two perspectives, both in terms of language and the selection of research problems, Habermas suggests ‘translating’ religious content/message into a secular language in search of precious/worthy truths that only religious communities managed to preserve. In this article, however, I ex- plore a third way, which maintains disciplinary boundaries and the specific perspective of each discipline, while </w:t>
      </w:r>
      <w:r w:rsidRPr="0038065B">
        <w:rPr>
          <w:rStyle w:val="StyleUnderline"/>
          <w:rFonts w:cs="Times New Roman"/>
        </w:rPr>
        <w:t>advocating a new conceptualization of the relation between the sociological and theological imagination</w:t>
      </w:r>
      <w:r w:rsidRPr="0038065B">
        <w:rPr>
          <w:rFonts w:cs="Times New Roman"/>
          <w:sz w:val="12"/>
        </w:rPr>
        <w:t xml:space="preserve">. Sources of the Secularist Paradigm within Sociology As sociologist of religion José Casanova ( 2005 ) observed, all of classic sociologists: Auguste Comte, Herbert Spencer, Karl Marx, Emile Durkheim or—to a lesser de- gree and with certain reservations—Max Weber implicitly accepted </w:t>
      </w:r>
      <w:r w:rsidRPr="0038065B">
        <w:rPr>
          <w:rStyle w:val="StyleUnderline"/>
          <w:rFonts w:cs="Times New Roman"/>
        </w:rPr>
        <w:t>the idea that modern process of rationalization was accompanied not merely by a ‘disenchant- ment’ of the world—that is emancipation of various spheres of human life from the area of the sacred, but by something more—an irreversible decline of religion in general</w:t>
      </w:r>
      <w:r w:rsidRPr="0038065B">
        <w:rPr>
          <w:rFonts w:cs="Times New Roman"/>
          <w:sz w:val="12"/>
        </w:rPr>
        <w:t xml:space="preserve">. Casanova rightly pointed to the fact that none of these classical sociolo- gists laid out a ‘theory’ of secularization in a systematic way, and that it was never tested empirically. As a matter of fact, then, it was never a theory. Attempts to verify certain hypotheses were made after the World War II, partly (but not only) by scholars from the so-called Catholic or religious sociology. It turned out that to reasonably discuss the secularization thesis it has to be narrowed down to a set of falsifiable hypotheses. Casanova identified three basic meanings of the world ‘secu- larization’. First, it can mean an inevitable decline of religious belief and the replace- ment of religious explanations by scientific ones. Second, the term also denotes the process of differentiation of the religious sphere from other spheres of life, which liberate themselves from the shadow of the ‘sacred canopy’ of religion. Third, it de- scribes the privatization of religious life, which means that religious belief and prac- tice disappear from the public sphere and become invisible to traditional research methods. In sociology of religion the secularization theory in its first, most ideologically laden version was repudiated quite long ago ( Bell 1977 ; Berger 1999 ; Stark 1999 ). In its second, most neutral meaning, it is widely accepted today and provokes little controversy. Secularization thesis in the third meaning was reconstructed to denote privatization as a historical process, present in certain particular periods or national settings, and not a universal or a one-way phenomenon. Casanova himself argues that since the beginning of the 1980s religion in many places have again become public. In this article I concentrate on the first of the three meanings of secularization. While its first and most vulgar version in its explicit form disappeared, the question remains how deep are the ideological roots of the secularization paradigm within the sociological theory. To put it differently: to what extent the ‘sociological imagination’ remains a continuation and, at the same time, a contestation of the ‘theological imagination’? For C. W. Mills ( 2000 ) the former’s task was to help one to understand broader, social processes in which an individual biography is involved. His basic premise was that ordinary men ‘cannot cope with their personal troubles in such ways as to control the structural transformations that usually lie behind them’ ( Mills 2000: 4 ). </w:t>
      </w:r>
      <w:r w:rsidRPr="0038065B">
        <w:rPr>
          <w:rStyle w:val="StyleUnderline"/>
          <w:rFonts w:cs="Times New Roman"/>
        </w:rPr>
        <w:t>Job loss, divorce, experience of war, and other existential problems are to be seen against the backdrop of global processes in the labor market, the transformation of the functions of family and marriage, or long-term trends in international relations. Only taking into account the importance of this social context will the people be able to ‘provide themselves with adequate summations, cohesive assessments, comprehensive orientations’</w:t>
      </w:r>
      <w:r w:rsidRPr="0038065B">
        <w:rPr>
          <w:rFonts w:cs="Times New Roman"/>
          <w:sz w:val="12"/>
        </w:rPr>
        <w:t xml:space="preserve"> ( Mills 2000: 8 ). The main goal of sociology, as Mills envisioned, was ‘to make clear the elements of contemporary uneasiness and indifference’ ( 2000: 13 ). It is easy to see, that it is religion which has traditionally performed—and for many performs until today—exactly this function. </w:t>
      </w:r>
      <w:r w:rsidRPr="0038065B">
        <w:rPr>
          <w:rStyle w:val="StyleUnderline"/>
          <w:rFonts w:cs="Times New Roman"/>
        </w:rPr>
        <w:t>While religion places an individual within a larger, cosmic and sacred plan, interpreting individual failures and successes through the categories of sin and grace, the sociological imagination tries to explain individual biographies through their social conditioning, and structural changes within society. The stake is similar in both perspectives: the religious imagination seeks to protect the integrity of the otherwise chaotic, at times helplessly brutal world through its reference to a good God; the sociological im agination tries to sustain a belief that the social world is a coherent whole, which can be described and explained</w:t>
      </w:r>
      <w:r w:rsidRPr="0038065B">
        <w:rPr>
          <w:rFonts w:cs="Times New Roman"/>
          <w:sz w:val="12"/>
        </w:rPr>
        <w:t xml:space="preserve">. While the 182 STANISŁAW BURDZIEJ former rests on a theodicy (an attempt to reconcile the idea of a good God with the reality of evil world), the latter—on a ‘sociodicy’—an attempt to rationally explain the roots of the social ‘evil’ (as structural problems, tensions etc.) (see Morgan and Wilkinson 2001 ). Two distinguished sociologists of religion, Rodney Stark and William S. Bain- bridge ( [1987]1996 ), the founders of the economic theory of religion, clearly saw the inevitable tension between their theories and religious explanations. In their intro- duction to the seminal Theory of Religion they wrote: [...] it is hypocritical to imply that work such as we present is without implications for religious faith. [...] by attempting to explain religious phenomena with out reference to actions taken by the supernatural, we assume that religion is a purely human phenomenon, the causes of which are to be found entirely in the natural world. [...] Furthermore, when we contrast many faiths and seek human causes for variations among them, we at least imply that none possesses the re vealed truth. Orthodox clergy have no difficulty seeing at a glance that work such as ours is potentially inimical to faith. On this question we believe the orthodox clergy show better judgment than do many liberal clergy who seem so eager to embrace social science. ( Stark and Bainbridge 1996: 22–23 ) Unfortunately, few other sociologists have been that frank. Janusz Mucha, while paraphrasing Lewis A. Coser’s Letter to a Young Sociolo- gist wrote: ‘Although it is hard today to believe that ‘truth will set us free’ one has to hope that </w:t>
      </w:r>
      <w:r w:rsidRPr="0038065B">
        <w:rPr>
          <w:rStyle w:val="StyleUnderline"/>
          <w:rFonts w:cs="Times New Roman"/>
        </w:rPr>
        <w:t>our research effort will contribute to the development of humanity’s self-consciousness, to a self-conscious s ocial planning, to the blossoming of human dignity</w:t>
      </w:r>
      <w:r w:rsidRPr="0038065B">
        <w:rPr>
          <w:rFonts w:cs="Times New Roman"/>
          <w:sz w:val="12"/>
        </w:rPr>
        <w:t xml:space="preserve">’ ( 2009: XXVI ). Hardly could one find a more telling example of a situation, in which </w:t>
      </w:r>
      <w:r w:rsidRPr="0038065B">
        <w:rPr>
          <w:rStyle w:val="StyleUnderline"/>
          <w:rFonts w:cs="Times New Roman"/>
        </w:rPr>
        <w:t>research problems become moral imperatives</w:t>
      </w:r>
      <w:r w:rsidRPr="0038065B">
        <w:rPr>
          <w:rFonts w:cs="Times New Roman"/>
          <w:sz w:val="12"/>
        </w:rPr>
        <w:t xml:space="preserve">. This passage is by no means a unique feature of radical sociologists—to a certain degree it characterizes the whole of sociological enterprise. Already towards the end of the 19. century Albion Small and George E. Vincent ( 1894: 77 ) confessed in their handbook to the emerging new academic discipline that ‘Sociology was born of the modern ardor to improve society’. This ardor has not gone until today, although most of social scientists try hard to mitigate it. Not always are they successful. Let me provide just one example, although countless others could be found. In his Transformation of Intimacy ( 1993 ) Anthony Giddens describes the birth of modern sexuality. In his view, what is today widely practiced becomes ‘normal’, but ‘normality’ here is understood in a normative, not only statistical sense. He falls into the trap of what Roberto Cialdini ( 2001 ) called the principle of social proof. Giddens ( 1993 ) frequently crosses the border between description and value-judgment, as when he writes that the decline of perversion was an important achievement of the freedom of expression in liberal democracies: ‘Vic- tories have been won, but the confrontations continue, and freedoms that have been achieved could still plausibly be swept away on a reactionary tide’ ( 1993: 33 )Abit further we read: ‘heterosexuality is no longer a standard by which everything else is judged’ ( Giddens 1993: 34 ). It probably is not, but we cannot be sure what Giddens is trying to say here: whether that there is an ob jectively observable increase in social ac- ceptance for homosexual behavior, or if it his desire to see such a transformation. One fears Giddens himself does not differentiate these two separate dimensions clearly enough. 183 Secular Biographies Individual biographies of early sociologists may prove to be the key factor in tracing the origins of the secularist paradigm in sociology. Comte’s ( 1974 [1896] ) ambition to establish a religion of Humanity, with sociologists as priests, was responsible for much of suspicion towards the nascent discipline. Comte himself could be described as a ‘secular Catholic’: he viewed religion as a necessary source of social order and in a particularly explicit way tried to incorpo rate the Catholic doctrine, which he gener- ally highly valued, into his system of positive philosophy. Later sociologists could be better characterized, according to the famous—although often misinterpreted (see Swatos and Kivisto 1991 )—self-description of Max Weber (in a letter to Ferdinand Tönnies on February 19, 1909) as ‘religiously unmusical’. Durkheim came from a rab- binic family, but abandoned Judaism and became atheist. Nevertheless, in the later period of his activity he developed </w:t>
      </w:r>
      <w:r w:rsidRPr="0038065B">
        <w:rPr>
          <w:rStyle w:val="StyleUnderline"/>
          <w:rFonts w:cs="Times New Roman"/>
        </w:rPr>
        <w:t>an idea of a global civil religion</w:t>
      </w:r>
      <w:r w:rsidRPr="0038065B">
        <w:rPr>
          <w:rFonts w:cs="Times New Roman"/>
          <w:sz w:val="12"/>
        </w:rPr>
        <w:t>, which he called ‘</w:t>
      </w:r>
      <w:r w:rsidRPr="0038065B">
        <w:rPr>
          <w:rStyle w:val="StyleUnderline"/>
          <w:rFonts w:cs="Times New Roman"/>
        </w:rPr>
        <w:t>the cult of man’, ‘religion of humanity’ or the ‘religion of law’. The main function of this ‘secular religion’ was civic education through the public school system</w:t>
      </w:r>
      <w:r w:rsidRPr="0038065B">
        <w:rPr>
          <w:rFonts w:cs="Times New Roman"/>
          <w:sz w:val="12"/>
        </w:rPr>
        <w:t xml:space="preserve"> (Wallace 1977). He was probably most explicit about the normative tasks of the discipline he helped establish: ‘We must discover the rational substitutes for these religious notions that for a long time have served as the vehicle for the most essential moral ideas’ (quoted in: Coser 1977: 137 ). In other words, sociology was to be a moral science, although not by choice—</w:t>
      </w:r>
      <w:r w:rsidRPr="0038065B">
        <w:rPr>
          <w:rStyle w:val="StyleUnderline"/>
          <w:rFonts w:cs="Times New Roman"/>
        </w:rPr>
        <w:t>as a self-proclaimed competitor of religion</w:t>
      </w:r>
      <w:r w:rsidRPr="0038065B">
        <w:rPr>
          <w:rFonts w:cs="Times New Roman"/>
          <w:sz w:val="12"/>
        </w:rPr>
        <w:t xml:space="preserve">—but out of necessity, in the face of decline of traditional, i.e. religious foundations of the social order. Unlike in France, where most sociologists were declared atheists, early sociologists in Great Britain, Germany and the United States were often associated with Protes- tant social movements. In America, many among the first-generation sociologists had theological education. Eight well known scholars, including William G. Sum- ner and William I. Thomas, started their career as ministers. John Brewer ( 2007) claims that great religious diversity meant no single minister could come to national prominence unless he crossed the borders of his denomination. Therefore, inspired by optimistic postmillennialism, many pastors became engaged in reform movements, which opened a path to social recognition and wider audience. Gradually, postmil- lennial eschatology, which hoped to establish God’s Kingdom on Earth even before the Second Coming, was secularized and opene d up possibilities for a ‘Christian soci- ology’, understood as a rational and scientific method to eliminate social evil. Much of this enthusiasm is evident in books such as J. H. W. Stuckenberg’s (1880) Christian Sociology . Institutes and summer schools of Christian sociology were affiliated with many theological seminars (see Henking 1993 ). Austin Harrington, analyzing the work of German philosopher Hans Blumenberg (2008: 21) suggests, that social sciences needed this mediation of religious reform movements to establish themselves within the academia. Sociological conversion, however, was often accompanied by the scho lar’s personal departure from institu- tionalized religion. Albion Small, who remained deeply religious until the end of his life, is one of the few exceptions here. This individual reorientation was accompa- nied by institutional secularization of sociology ( Brewer 2007 ). This process is well 191 No one can pull himself up out of the bog of uncertainty, of not being able to live, by his own exertions; nor can we pull ourselves up, as Desca rtes still thought he could, by a cogito ergo sum , by a series of intellectual deductions. Meaning that is self-made is in the last analysis no meaning. Meaning that is the ground on which our existence as a totality can stand and live, cannot be made but only received. ( Ratzinger 2004: 73 ) In the wake of the constructivist turn on social sciences, social scholars are now much more ready to openly admit they are guided by a moral philosophy, or that their work is interpretation. Sociology of knowledge, especially, revealed the socially constructed character of the sociological project and undermined its claim to scientific objectivism and neutrality. Yet much of sociological research is still done as if this turn never happened. </w:t>
      </w:r>
      <w:r w:rsidRPr="0038065B">
        <w:rPr>
          <w:rStyle w:val="StyleUnderline"/>
          <w:rFonts w:cs="Times New Roman"/>
        </w:rPr>
        <w:t>What is problematic then is not the inherent qualities of the sociological imagination, but the extent to which it has permeated our contemporary societies. Western societies—with their tec hnocratic policies, instrumentality in social relations, social authority of science and their tolerant ignorance of the metaphys- ical and the religious—have in a number of ways institutionalized this sociological imagination</w:t>
      </w:r>
      <w:r w:rsidRPr="0038065B">
        <w:rPr>
          <w:rFonts w:cs="Times New Roman"/>
          <w:sz w:val="12"/>
        </w:rPr>
        <w:t>. If sociology wants to remain faithful to its original critical vocation</w:t>
      </w:r>
      <w:r w:rsidRPr="0038065B">
        <w:rPr>
          <w:rStyle w:val="StyleUnderline"/>
          <w:rFonts w:cs="Times New Roman"/>
        </w:rPr>
        <w:t>, it is perhaps time that it seriously looks into various ‘crypto-theologies’ underlying much of sociological thinking.</w:t>
      </w:r>
      <w:r w:rsidRPr="0038065B">
        <w:rPr>
          <w:rFonts w:cs="Times New Roman"/>
          <w:sz w:val="12"/>
        </w:rPr>
        <w:t xml:space="preserve"> Conclusion In the market of interpretations, sociology has driven out theology, and more broadly, the religious worldview as a legitimate point of view in matters social. Increasing reflexivity of the social sciences, however, gradually led them to discover certain ideological premises deeply rooted in their f oundations. Secularization theory is one of these premises. When critical ‘sociolog y of sociology’ laid bare these assumptions, a number of scholars set to rethink the relationship between the theological and the sociological imagination. What could such a post-secular approach in sociology mean? Keenan ( 2002: 282 ) writes that liberation from the secularist straightjacket will bring about new research directions and insights. More and more scholars come to understand that sociology and theology (or, more broadly, religion) offer perspectives that differ significantly, but may meet in certain points. Nevertheless, I claim that the postmodern rapproche- ment between sociology and theology throug h the blurring of disciplinary boundaries, which Keenan seems to suggest and Bauman’s work to illustrate, is not a step in the right direction. What I am not suggesting, either, is that sociology should give up certain re- ductionism, which is a necessary precondition of any methodological purity. Should sociology stop talking about anomy, dysfunction, deviation, social control, and replace these terms and concepts with original sin, sin, guilt, punishment, salvation, weakness of human nature? By no means. Sociology remains a legitimate way of perceiving (i.e. describing and interpreting) social reality, but it has to realize that it is a project rivaling—and to a degree based on—earlier, particularly religious, interpretations. What is needed is a more modest sociology, conscious of its ideological origins, ready to recognize its limits, and—what is equa lly important—allow place for other per- spectives in the analysis of social reality. Religion is just one of them, albeit perhaps the most important, but there are others: literature, philosophy, art—all these are ways to describe and interpret social life that have valuable insights to offer.</w:t>
      </w:r>
    </w:p>
    <w:p w:rsidR="001E3B48" w:rsidRPr="0038065B" w:rsidRDefault="00D650B2" w:rsidP="001E3B48">
      <w:pPr>
        <w:pStyle w:val="Heading3"/>
        <w:rPr>
          <w:rFonts w:cs="Times New Roman"/>
        </w:rPr>
      </w:pPr>
      <w:r>
        <w:rPr>
          <w:rFonts w:cs="Times New Roman"/>
        </w:rPr>
        <w:t>1NC- Survivors</w:t>
      </w:r>
    </w:p>
    <w:p w:rsidR="00047BE4" w:rsidRPr="0038065B" w:rsidRDefault="00047BE4" w:rsidP="00047BE4">
      <w:pPr>
        <w:pStyle w:val="Heading4"/>
        <w:rPr>
          <w:rFonts w:cs="Times New Roman"/>
        </w:rPr>
      </w:pPr>
      <w:r w:rsidRPr="0038065B">
        <w:rPr>
          <w:rFonts w:cs="Times New Roman"/>
        </w:rPr>
        <w:t xml:space="preserve">The separation of God from the polis has led to a time of failed conditions. The need for God has been replaced by supposedly enlightened self-legislation. Post-modern secularists practice a form of self-mutilation by denying that which is present alongside them. The refusal of a future beyond our immanent social order is a violent denial that takes being-towards-death as the only authentic future we may have. </w:t>
      </w:r>
    </w:p>
    <w:p w:rsidR="00047BE4" w:rsidRPr="0038065B" w:rsidRDefault="00047BE4" w:rsidP="00047BE4">
      <w:pPr>
        <w:rPr>
          <w:rFonts w:cs="Times New Roman"/>
        </w:rPr>
      </w:pPr>
      <w:r w:rsidRPr="0038065B">
        <w:rPr>
          <w:rStyle w:val="Style13ptBold"/>
          <w:rFonts w:cs="Times New Roman"/>
        </w:rPr>
        <w:t>Blond 98</w:t>
      </w:r>
      <w:r w:rsidRPr="0038065B">
        <w:rPr>
          <w:rFonts w:cs="Times New Roman"/>
        </w:rPr>
        <w:t xml:space="preserve"> [Phillip is at Peterhouse, Cambridge and is a research student completing his PhD in Theology in the Faculty of Divinity at the University of Cambridge. He previously held a prize fellowship in philosophy at the New School for Social Research in New York. He has published articles on phenomenology, aesthetics and theology. This is his first published volume. He is currently working on a monograph on theology and perception, ed. Post-secular philosophy: Between philosophy and theology. Psychology Press, 1998. p 1-2]</w:t>
      </w:r>
    </w:p>
    <w:p w:rsidR="00047BE4" w:rsidRPr="0038065B" w:rsidRDefault="00047BE4" w:rsidP="00047BE4">
      <w:pPr>
        <w:rPr>
          <w:rFonts w:cs="Times New Roman"/>
          <w:sz w:val="16"/>
        </w:rPr>
      </w:pPr>
      <w:r w:rsidRPr="0038065B">
        <w:rPr>
          <w:rStyle w:val="StyleUnderline"/>
          <w:rFonts w:cs="Times New Roman"/>
        </w:rPr>
        <w:t>We live in a time of failed conditions</w:t>
      </w:r>
      <w:r w:rsidRPr="0038065B">
        <w:rPr>
          <w:rFonts w:cs="Times New Roman"/>
          <w:sz w:val="16"/>
        </w:rPr>
        <w:t xml:space="preserve">. Everywhere </w:t>
      </w:r>
      <w:r w:rsidRPr="0038065B">
        <w:rPr>
          <w:rStyle w:val="StyleUnderline"/>
          <w:rFonts w:cs="Times New Roman"/>
        </w:rPr>
        <w:t>people who have no faith in any possibility</w:t>
      </w:r>
      <w:r w:rsidRPr="0038065B">
        <w:rPr>
          <w:rFonts w:cs="Times New Roman"/>
          <w:sz w:val="16"/>
        </w:rPr>
        <w:t xml:space="preserve">, either </w:t>
      </w:r>
      <w:r w:rsidRPr="0038065B">
        <w:rPr>
          <w:rStyle w:val="StyleUnderline"/>
          <w:rFonts w:cs="Times New Roman"/>
        </w:rPr>
        <w:t>for themselves, each other, or for the world,</w:t>
      </w:r>
      <w:r w:rsidRPr="0038065B">
        <w:rPr>
          <w:rFonts w:cs="Times New Roman"/>
          <w:sz w:val="16"/>
        </w:rPr>
        <w:t xml:space="preserve"> </w:t>
      </w:r>
      <w:r w:rsidRPr="0038065B">
        <w:rPr>
          <w:rStyle w:val="StyleUnderline"/>
          <w:rFonts w:cs="Times New Roman"/>
        </w:rPr>
        <w:t>mouth</w:t>
      </w:r>
      <w:r w:rsidRPr="0038065B">
        <w:rPr>
          <w:rFonts w:cs="Times New Roman"/>
          <w:sz w:val="16"/>
        </w:rPr>
        <w:t xml:space="preserve"> </w:t>
      </w:r>
      <w:r w:rsidRPr="0038065B">
        <w:rPr>
          <w:rStyle w:val="StyleUnderline"/>
          <w:rFonts w:cs="Times New Roman"/>
        </w:rPr>
        <w:t>locutions</w:t>
      </w:r>
      <w:r w:rsidRPr="0038065B">
        <w:rPr>
          <w:rFonts w:cs="Times New Roman"/>
          <w:sz w:val="16"/>
        </w:rPr>
        <w:t xml:space="preserve"> </w:t>
      </w:r>
      <w:r w:rsidRPr="0038065B">
        <w:rPr>
          <w:rStyle w:val="StyleUnderline"/>
          <w:rFonts w:cs="Times New Roman"/>
        </w:rPr>
        <w:t>they do not understand</w:t>
      </w:r>
      <w:r w:rsidRPr="0038065B">
        <w:rPr>
          <w:rFonts w:cs="Times New Roman"/>
          <w:sz w:val="16"/>
        </w:rPr>
        <w:t xml:space="preserve">. With words </w:t>
      </w:r>
      <w:r w:rsidRPr="0038065B">
        <w:rPr>
          <w:rStyle w:val="StyleUnderline"/>
          <w:rFonts w:cs="Times New Roman"/>
        </w:rPr>
        <w:t>such as ‘politics’</w:t>
      </w:r>
      <w:r w:rsidRPr="0038065B">
        <w:rPr>
          <w:rFonts w:cs="Times New Roman"/>
          <w:sz w:val="16"/>
        </w:rPr>
        <w:t xml:space="preserve">, </w:t>
      </w:r>
      <w:r w:rsidRPr="0038065B">
        <w:rPr>
          <w:rStyle w:val="StyleUnderline"/>
          <w:rFonts w:cs="Times New Roman"/>
        </w:rPr>
        <w:t>they attempt to formalise the unformalisable and found secular cities upon it</w:t>
      </w:r>
      <w:r w:rsidRPr="0038065B">
        <w:rPr>
          <w:rFonts w:cs="Times New Roman"/>
          <w:sz w:val="16"/>
        </w:rPr>
        <w:t xml:space="preserve">. They </w:t>
      </w:r>
      <w:r w:rsidRPr="0038065B">
        <w:rPr>
          <w:rStyle w:val="StyleUnderline"/>
          <w:rFonts w:cs="Times New Roman"/>
        </w:rPr>
        <w:t>attempt to live in the in-between and celebrate ambiguity as the new social horizon,</w:t>
      </w:r>
      <w:r w:rsidRPr="0038065B">
        <w:rPr>
          <w:rFonts w:cs="Times New Roman"/>
          <w:sz w:val="16"/>
        </w:rPr>
        <w:t xml:space="preserve"> always however bringing diversity into accord with their own projections. Always and everywhere, these late moderns make competing claims about the a priori, for they must be seen to disagree. Indeed such thinkers feel so strongly about the ethical nature of their doubt that </w:t>
      </w:r>
      <w:r w:rsidRPr="0038065B">
        <w:rPr>
          <w:rStyle w:val="StyleUnderline"/>
          <w:rFonts w:cs="Times New Roman"/>
        </w:rPr>
        <w:t>they argue with vehemence about overcoming metaphysics, about language and the dangers of presence. Since God is committed to presence, they assume that theology is no longer an option sustainable by serious minds.</w:t>
      </w:r>
      <w:r w:rsidRPr="0038065B">
        <w:rPr>
          <w:rFonts w:cs="Times New Roman"/>
          <w:sz w:val="16"/>
        </w:rPr>
        <w:t xml:space="preserve">2 </w:t>
      </w:r>
      <w:r w:rsidRPr="0038065B">
        <w:rPr>
          <w:rStyle w:val="StyleUnderline"/>
          <w:rFonts w:cs="Times New Roman"/>
        </w:rPr>
        <w:t xml:space="preserve">These secular scholars accept without question the philosophical necessity of their position </w:t>
      </w:r>
      <w:r w:rsidRPr="0038065B">
        <w:rPr>
          <w:rFonts w:cs="Times New Roman"/>
          <w:sz w:val="16"/>
        </w:rPr>
        <w:t xml:space="preserve">(they are happy autonomous creatures these atheists), even though with a certain magnanimity of gesture they might concede in an informal discussion that God could perhaps exist in some possible world, but they tell us in all likelihood it is not this one. To an external observer </w:t>
      </w:r>
      <w:r w:rsidRPr="0038065B">
        <w:rPr>
          <w:rStyle w:val="StyleUnderline"/>
          <w:rFonts w:cs="Times New Roman"/>
        </w:rPr>
        <w:t>such gestures</w:t>
      </w:r>
      <w:r w:rsidRPr="0038065B">
        <w:rPr>
          <w:rFonts w:cs="Times New Roman"/>
          <w:sz w:val="16"/>
        </w:rPr>
        <w:t xml:space="preserve"> might </w:t>
      </w:r>
      <w:r w:rsidRPr="0038065B">
        <w:rPr>
          <w:rStyle w:val="StyleUnderline"/>
          <w:rFonts w:cs="Times New Roman"/>
        </w:rPr>
        <w:t>suggest that these minds are grasping for enemies in a world that they are no longer sure of.</w:t>
      </w:r>
      <w:r w:rsidRPr="0038065B">
        <w:rPr>
          <w:rFonts w:cs="Times New Roman"/>
          <w:sz w:val="16"/>
        </w:rPr>
        <w:t xml:space="preserve"> But of course such external positions are now no longer considered possible. </w:t>
      </w:r>
      <w:r w:rsidRPr="00047BE4">
        <w:rPr>
          <w:rStyle w:val="StyleUnderline"/>
          <w:rFonts w:cs="Times New Roman"/>
          <w:strike/>
        </w:rPr>
        <w:t>Blind</w:t>
      </w:r>
      <w:r w:rsidRPr="0038065B">
        <w:rPr>
          <w:rStyle w:val="StyleUnderline"/>
          <w:rFonts w:cs="Times New Roman"/>
        </w:rPr>
        <w:t xml:space="preserve"> </w:t>
      </w:r>
      <w:r>
        <w:rPr>
          <w:rStyle w:val="StyleUnderline"/>
          <w:rFonts w:cs="Times New Roman"/>
        </w:rPr>
        <w:t xml:space="preserve">[ignorant] </w:t>
      </w:r>
      <w:r w:rsidRPr="0038065B">
        <w:rPr>
          <w:rStyle w:val="StyleUnderline"/>
          <w:rFonts w:cs="Times New Roman"/>
        </w:rPr>
        <w:t>to the immanence3 of such a world, unable to disengage themselves from whatever transcendental schema they wish to endorse,these secular minds are only now beginning to perceive that all is not as it should be,</w:t>
      </w:r>
      <w:r w:rsidRPr="0038065B">
        <w:rPr>
          <w:rFonts w:cs="Times New Roman"/>
          <w:sz w:val="16"/>
        </w:rPr>
        <w:t xml:space="preserve"> that what was promised to them—</w:t>
      </w:r>
      <w:r w:rsidRPr="0038065B">
        <w:rPr>
          <w:rStyle w:val="StyleUnderline"/>
          <w:rFonts w:cs="Times New Roman"/>
        </w:rPr>
        <w:t>self-liberation through the limitation of the world to human faculties</w:t>
      </w:r>
      <w:r w:rsidRPr="0038065B">
        <w:rPr>
          <w:rFonts w:cs="Times New Roman"/>
          <w:sz w:val="16"/>
        </w:rPr>
        <w:t>—</w:t>
      </w:r>
      <w:r w:rsidRPr="0038065B">
        <w:rPr>
          <w:rStyle w:val="StyleUnderline"/>
          <w:rFonts w:cs="Times New Roman"/>
        </w:rPr>
        <w:t>might after all be a form of self-mutilation</w:t>
      </w:r>
      <w:r w:rsidRPr="0038065B">
        <w:rPr>
          <w:rFonts w:cs="Times New Roman"/>
          <w:sz w:val="16"/>
        </w:rPr>
        <w:t xml:space="preserve">. Indeed, </w:t>
      </w:r>
      <w:r w:rsidRPr="0038065B">
        <w:rPr>
          <w:rStyle w:val="StyleUnderline"/>
          <w:rFonts w:cs="Times New Roman"/>
        </w:rPr>
        <w:t>ever since Kant dismissed God from human cognition</w:t>
      </w:r>
      <w:r w:rsidRPr="0038065B">
        <w:rPr>
          <w:rFonts w:cs="Times New Roman"/>
          <w:sz w:val="16"/>
        </w:rPr>
        <w:t xml:space="preserve"> and </w:t>
      </w:r>
      <w:r w:rsidRPr="0038065B">
        <w:rPr>
          <w:rStyle w:val="StyleUnderline"/>
          <w:rFonts w:cs="Times New Roman"/>
        </w:rPr>
        <w:t xml:space="preserve">relegated </w:t>
      </w:r>
      <w:r w:rsidRPr="0038065B">
        <w:rPr>
          <w:rFonts w:cs="Times New Roman"/>
          <w:sz w:val="16"/>
        </w:rPr>
        <w:t xml:space="preserve">access to Him </w:t>
      </w:r>
      <w:r w:rsidRPr="0038065B">
        <w:rPr>
          <w:rStyle w:val="StyleUnderline"/>
          <w:rFonts w:cs="Times New Roman"/>
        </w:rPr>
        <w:t>to the sphere of practical ethics</w:t>
      </w:r>
      <w:r w:rsidRPr="0038065B">
        <w:rPr>
          <w:rFonts w:cs="Times New Roman"/>
          <w:sz w:val="16"/>
        </w:rPr>
        <w:t xml:space="preserve"> and moral motivation, </w:t>
      </w:r>
      <w:r w:rsidRPr="0038065B">
        <w:rPr>
          <w:rStyle w:val="StyleUnderline"/>
          <w:rFonts w:cs="Times New Roman"/>
        </w:rPr>
        <w:t>human beings have been very pragmatic</w:t>
      </w:r>
      <w:r w:rsidRPr="0038065B">
        <w:rPr>
          <w:rFonts w:cs="Times New Roman"/>
          <w:sz w:val="16"/>
        </w:rPr>
        <w:t xml:space="preserve"> indeed. </w:t>
      </w:r>
      <w:r w:rsidRPr="0038065B">
        <w:rPr>
          <w:rStyle w:val="StyleUnderline"/>
          <w:rFonts w:cs="Times New Roman"/>
        </w:rPr>
        <w:t>They have found value in self-legislation and so see no reason for God.</w:t>
      </w:r>
      <w:r w:rsidRPr="0038065B">
        <w:rPr>
          <w:rFonts w:cs="Times New Roman"/>
          <w:sz w:val="16"/>
        </w:rPr>
        <w:t xml:space="preserve"> </w:t>
      </w:r>
      <w:r w:rsidRPr="0038065B">
        <w:rPr>
          <w:rStyle w:val="StyleUnderline"/>
          <w:rFonts w:cs="Times New Roman"/>
        </w:rPr>
        <w:t>For</w:t>
      </w:r>
      <w:r w:rsidRPr="0038065B">
        <w:rPr>
          <w:rFonts w:cs="Times New Roman"/>
          <w:sz w:val="16"/>
        </w:rPr>
        <w:t xml:space="preserve"> after all, they now maintain, </w:t>
      </w:r>
      <w:r w:rsidRPr="0038065B">
        <w:rPr>
          <w:rStyle w:val="StyleUnderline"/>
          <w:rFonts w:cs="Times New Roman"/>
        </w:rPr>
        <w:t>there can be no moral realism, the good cannot possess any actuality outside the conditional and conditioning nature of the human mind.</w:t>
      </w:r>
      <w:r w:rsidRPr="0038065B">
        <w:rPr>
          <w:rFonts w:cs="Times New Roman"/>
          <w:sz w:val="16"/>
        </w:rPr>
        <w:t xml:space="preserve"> Nor apparently, according to these late moderns, can a transcendent value escape any of the contemporary surrogates—language, pragmatics, power—which transcendental thinking has engendered in order to preserve itself. These proxies, which are viewed as the ruling a prioris of the day, supposedly determine or foreclose upon any other possibility. No, their advocates say, ‘your values are ancillary to this, in respect of this discernment everything else is subordinate, this is the prior discourse that secures our descriptions, and we, we who ascertained this, we are the authors and judges of this world and there is no other’. Perhaps unsurprisingly this state of affairs is viewed as a cause of much joy and self-affirmation </w:t>
      </w:r>
      <w:r w:rsidRPr="0038065B">
        <w:rPr>
          <w:rStyle w:val="StyleUnderline"/>
          <w:rFonts w:cs="Times New Roman"/>
        </w:rPr>
        <w:t>And what a world it is that is so blithely affirmed.</w:t>
      </w:r>
      <w:r w:rsidRPr="0038065B">
        <w:rPr>
          <w:rFonts w:cs="Times New Roman"/>
          <w:sz w:val="16"/>
        </w:rPr>
        <w:t xml:space="preserve"> Every day </w:t>
      </w:r>
      <w:r w:rsidRPr="0038065B">
        <w:rPr>
          <w:rStyle w:val="StyleUnderline"/>
          <w:rFonts w:cs="Times New Roman"/>
        </w:rPr>
        <w:t>in the contemporary polis new beings are unearthed, new subjectivities are claimed as excluded, with fresh litigations being initiated on their behalf for mutual and communal benefit</w:t>
      </w:r>
      <w:r w:rsidRPr="0038065B">
        <w:rPr>
          <w:rFonts w:cs="Times New Roman"/>
          <w:sz w:val="16"/>
        </w:rPr>
        <w:t xml:space="preserve">. </w:t>
      </w:r>
      <w:r w:rsidRPr="0038065B">
        <w:rPr>
          <w:rStyle w:val="StyleUnderline"/>
          <w:rFonts w:cs="Times New Roman"/>
        </w:rPr>
        <w:t>The pious speak righteously to each other about the Other</w:t>
      </w:r>
      <w:r w:rsidRPr="0038065B">
        <w:rPr>
          <w:rFonts w:cs="Times New Roman"/>
          <w:sz w:val="16"/>
        </w:rPr>
        <w:t>, about how they are keeping faith with the world, about t</w:t>
      </w:r>
      <w:r w:rsidRPr="0038065B">
        <w:rPr>
          <w:rStyle w:val="StyleUnderline"/>
          <w:rFonts w:cs="Times New Roman"/>
        </w:rPr>
        <w:t>he need to be vigilant against the illegitimacy of hierarchies.</w:t>
      </w:r>
      <w:r w:rsidRPr="0038065B">
        <w:rPr>
          <w:rFonts w:cs="Times New Roman"/>
          <w:sz w:val="16"/>
        </w:rPr>
        <w:t xml:space="preserve"> For we are told there can be no discrimination in this secular city. In this polis the lowest has become the highest, and equality names itself as the only value that cannot be devalued. However, </w:t>
      </w:r>
      <w:r w:rsidRPr="0038065B">
        <w:rPr>
          <w:rStyle w:val="StyleUnderline"/>
          <w:rFonts w:cs="Times New Roman"/>
        </w:rPr>
        <w:t>without true value, without a distinction between the better and the worse,</w:t>
      </w:r>
      <w:r w:rsidRPr="0038065B">
        <w:rPr>
          <w:rFonts w:cs="Times New Roman"/>
          <w:sz w:val="16"/>
        </w:rPr>
        <w:t xml:space="preserve"> of course the most equal and </w:t>
      </w:r>
      <w:r w:rsidRPr="0038065B">
        <w:rPr>
          <w:rStyle w:val="StyleUnderline"/>
          <w:rFonts w:cs="Times New Roman"/>
        </w:rPr>
        <w:t>the most common will hold sway</w:t>
      </w:r>
      <w:r w:rsidRPr="0038065B">
        <w:rPr>
          <w:rFonts w:cs="Times New Roman"/>
          <w:sz w:val="16"/>
        </w:rPr>
        <w:t xml:space="preserve">. Of course </w:t>
      </w:r>
      <w:r w:rsidRPr="0038065B">
        <w:rPr>
          <w:rStyle w:val="StyleUnderline"/>
          <w:rFonts w:cs="Times New Roman"/>
        </w:rPr>
        <w:t>the lowest common denominator will be held up to be the foundation of human civic life.</w:t>
      </w:r>
      <w:r w:rsidRPr="0038065B">
        <w:rPr>
          <w:rFonts w:cs="Times New Roman"/>
          <w:sz w:val="16"/>
        </w:rPr>
        <w:t xml:space="preserve"> What yardstick then for such a society, what measure do the public who must measure themselves require? If they themselves now realise, as some do, that </w:t>
      </w:r>
      <w:r w:rsidRPr="0038065B">
        <w:rPr>
          <w:rStyle w:val="StyleUnderline"/>
          <w:rFonts w:cs="Times New Roman"/>
        </w:rPr>
        <w:t>human beings cannot</w:t>
      </w:r>
      <w:r w:rsidRPr="0038065B">
        <w:rPr>
          <w:rFonts w:cs="Times New Roman"/>
          <w:sz w:val="16"/>
        </w:rPr>
        <w:t xml:space="preserve"> (</w:t>
      </w:r>
      <w:r w:rsidRPr="0038065B">
        <w:rPr>
          <w:rStyle w:val="StyleUnderline"/>
          <w:rFonts w:cs="Times New Roman"/>
        </w:rPr>
        <w:t>and indeed must not</w:t>
      </w:r>
      <w:r w:rsidRPr="0038065B">
        <w:rPr>
          <w:rFonts w:cs="Times New Roman"/>
          <w:sz w:val="16"/>
        </w:rPr>
        <w:t xml:space="preserve">), </w:t>
      </w:r>
      <w:r w:rsidRPr="0038065B">
        <w:rPr>
          <w:rStyle w:val="StyleUnderline"/>
          <w:rFonts w:cs="Times New Roman"/>
        </w:rPr>
        <w:t>provide their own calibration</w:t>
      </w:r>
      <w:r w:rsidRPr="0038065B">
        <w:rPr>
          <w:rFonts w:cs="Times New Roman"/>
          <w:sz w:val="16"/>
        </w:rPr>
        <w:t xml:space="preserve">, where do they look? Not surprisingly, </w:t>
      </w:r>
      <w:r w:rsidRPr="0038065B">
        <w:rPr>
          <w:rStyle w:val="StyleUnderline"/>
          <w:rFonts w:cs="Times New Roman"/>
        </w:rPr>
        <w:t>most still attempt a modern solution</w:t>
      </w:r>
      <w:r w:rsidRPr="0038065B">
        <w:rPr>
          <w:rFonts w:cs="Times New Roman"/>
          <w:sz w:val="16"/>
        </w:rPr>
        <w:t xml:space="preserve">; either they seek </w:t>
      </w:r>
      <w:r w:rsidRPr="0038065B">
        <w:rPr>
          <w:rStyle w:val="StyleUnderline"/>
          <w:rFonts w:cs="Times New Roman"/>
        </w:rPr>
        <w:t>the path of immanence or they accept the necessity of a transcendental methodology.</w:t>
      </w:r>
      <w:r w:rsidRPr="0038065B">
        <w:rPr>
          <w:rFonts w:cs="Times New Roman"/>
          <w:sz w:val="16"/>
        </w:rPr>
        <w:t xml:space="preserve"> The latter turn away from the world as if it were too fearful a thing to confront, and seek safety in allying the formal conditions of thought with those of behaviour; whereas </w:t>
      </w:r>
      <w:r w:rsidRPr="0038065B">
        <w:rPr>
          <w:rStyle w:val="StyleUnderline"/>
          <w:rFonts w:cs="Times New Roman"/>
        </w:rPr>
        <w:t>the former, too convinced by the hopelessness of their position, deduce themselves to be avid powerless creatures, and as beings who desire nothing but the affect of their own potency they throw themselves into the void, embracing the anonymity therein as if it were a true destiny and a real proof of their ultimate autonomy</w:t>
      </w:r>
      <w:r w:rsidRPr="0038065B">
        <w:rPr>
          <w:rFonts w:cs="Times New Roman"/>
          <w:sz w:val="16"/>
        </w:rPr>
        <w:t xml:space="preserve">. Those who seek to refrain from such extremes of philosophical candour do so by </w:t>
      </w:r>
      <w:r w:rsidRPr="0038065B">
        <w:rPr>
          <w:rStyle w:val="StyleUnderline"/>
          <w:rFonts w:cs="Times New Roman"/>
        </w:rPr>
        <w:t>turning away and celebrating and debating their own immanent social order</w:t>
      </w:r>
      <w:r w:rsidRPr="0038065B">
        <w:rPr>
          <w:rFonts w:cs="Times New Roman"/>
          <w:sz w:val="16"/>
        </w:rPr>
        <w:t xml:space="preserve">. </w:t>
      </w:r>
      <w:r w:rsidRPr="0038065B">
        <w:rPr>
          <w:rStyle w:val="StyleUnderline"/>
          <w:rFonts w:cs="Times New Roman"/>
        </w:rPr>
        <w:t>They will deny that the preceding positions mark the outermost boundaries of their own possibilities. They will speak of thinking beyond these binaries, and not consider the possibility that these oppositions might merely think them.</w:t>
      </w:r>
      <w:r w:rsidRPr="0038065B">
        <w:rPr>
          <w:rFonts w:cs="Times New Roman"/>
          <w:sz w:val="16"/>
        </w:rPr>
        <w:t xml:space="preserve"> In consequence, though these creatures of perspicacity and unconcealment speak almost endlessly about difficulty, inherent paradox and suddenly discovered aporia, </w:t>
      </w:r>
      <w:r w:rsidRPr="0038065B">
        <w:rPr>
          <w:rStyle w:val="StyleUnderline"/>
          <w:rFonts w:cs="Times New Roman"/>
        </w:rPr>
        <w:t>they cannot bring themselves to acknowledge the conditions that gave rise to their world.</w:t>
      </w:r>
      <w:r w:rsidRPr="0038065B">
        <w:rPr>
          <w:rFonts w:cs="Times New Roman"/>
          <w:sz w:val="16"/>
        </w:rPr>
        <w:t xml:space="preserve"> </w:t>
      </w:r>
      <w:r w:rsidRPr="0038065B">
        <w:rPr>
          <w:rStyle w:val="StyleUnderline"/>
          <w:rFonts w:cs="Times New Roman"/>
        </w:rPr>
        <w:t>Oscillating without resolution or recognition between transcendental hope and immanentist conjecture,</w:t>
      </w:r>
      <w:r w:rsidRPr="0038065B">
        <w:rPr>
          <w:rFonts w:cs="Times New Roman"/>
          <w:sz w:val="16"/>
        </w:rPr>
        <w:t xml:space="preserve"> they lack a perception of their position. Holding the middle of a lie, they feel profoundly comfortable with themselves and even more so with their enemies Always and everyday </w:t>
      </w:r>
      <w:r w:rsidRPr="0038065B">
        <w:rPr>
          <w:rStyle w:val="StyleUnderline"/>
          <w:rFonts w:cs="Times New Roman"/>
        </w:rPr>
        <w:t>those trapped in such worlds practise the violence of denial. They deny that any world or order might precede them; through turning away from the transcendent they violate that which is present alongside and before them,</w:t>
      </w:r>
      <w:r w:rsidRPr="0038065B">
        <w:rPr>
          <w:rFonts w:cs="Times New Roman"/>
          <w:sz w:val="16"/>
        </w:rPr>
        <w:t xml:space="preserve"> </w:t>
      </w:r>
      <w:r w:rsidRPr="0038065B">
        <w:rPr>
          <w:rStyle w:val="StyleUnderline"/>
          <w:rFonts w:cs="Times New Roman"/>
        </w:rPr>
        <w:t xml:space="preserve">and with the intoxicating compulsion of ressentiment </w:t>
      </w:r>
      <w:r w:rsidRPr="0038065B">
        <w:rPr>
          <w:rFonts w:cs="Times New Roman"/>
          <w:sz w:val="16"/>
        </w:rPr>
        <w:t xml:space="preserve">they complete it all with the refusal of a future, </w:t>
      </w:r>
      <w:r w:rsidRPr="0038065B">
        <w:rPr>
          <w:rStyle w:val="StyleUnderline"/>
          <w:rFonts w:cs="Times New Roman"/>
        </w:rPr>
        <w:t>taking being-towards-death</w:t>
      </w:r>
      <w:r w:rsidRPr="0038065B">
        <w:rPr>
          <w:rFonts w:cs="Times New Roman"/>
          <w:sz w:val="16"/>
        </w:rPr>
        <w:t xml:space="preserve"> (Sein zum Tode) as the definitive mark of the only subjectivity to come. </w:t>
      </w:r>
      <w:r w:rsidRPr="0038065B">
        <w:rPr>
          <w:rStyle w:val="StyleUnderline"/>
          <w:rFonts w:cs="Times New Roman"/>
        </w:rPr>
        <w:t>Death</w:t>
      </w:r>
      <w:r w:rsidRPr="0038065B">
        <w:rPr>
          <w:rFonts w:cs="Times New Roman"/>
          <w:sz w:val="16"/>
        </w:rPr>
        <w:t>,</w:t>
      </w:r>
      <w:r w:rsidRPr="0038065B">
        <w:rPr>
          <w:rStyle w:val="StyleUnderline"/>
          <w:rFonts w:cs="Times New Roman"/>
        </w:rPr>
        <w:t xml:space="preserve"> they say, is the only future that both you and I can authentically have as individuals.</w:t>
      </w:r>
      <w:r w:rsidRPr="0038065B">
        <w:rPr>
          <w:rFonts w:cs="Times New Roman"/>
          <w:sz w:val="16"/>
        </w:rPr>
        <w:t xml:space="preserve"> As they sadly ponder the reality of their own deaths (no doubt by casting themselves into the role of the tragic), </w:t>
      </w:r>
      <w:r w:rsidRPr="0038065B">
        <w:rPr>
          <w:rStyle w:val="StyleUnderline"/>
          <w:rFonts w:cs="Times New Roman"/>
        </w:rPr>
        <w:t xml:space="preserve">these thinkers return almost unthinkingly to the positivism that has authored their whole lives: </w:t>
      </w:r>
      <w:r w:rsidRPr="0038065B">
        <w:rPr>
          <w:rFonts w:cs="Times New Roman"/>
          <w:sz w:val="16"/>
        </w:rPr>
        <w:t xml:space="preserve">‘After all beyond one’s life how could one know anything else?’ Or they might say, with a smile accompanied by a slight incline of the neck, </w:t>
      </w:r>
      <w:r w:rsidRPr="0038065B">
        <w:rPr>
          <w:rStyle w:val="StyleUnderline"/>
          <w:rFonts w:cs="Times New Roman"/>
        </w:rPr>
        <w:t>‘no other possibility has ever made itself known to me’. Happy in their respective oppositions, they will indeed be, until their deaths, unaware of that which they never sought to address</w:t>
      </w:r>
      <w:r w:rsidRPr="0038065B">
        <w:rPr>
          <w:rFonts w:cs="Times New Roman"/>
          <w:sz w:val="16"/>
        </w:rPr>
        <w:t xml:space="preserve">. </w:t>
      </w:r>
    </w:p>
    <w:p w:rsidR="001E3B48" w:rsidRPr="00047BE4" w:rsidRDefault="001E3B48" w:rsidP="001E3B48">
      <w:pPr>
        <w:rPr>
          <w:rFonts w:cs="Times New Roman"/>
          <w:b/>
          <w:sz w:val="22"/>
          <w:u w:val="single"/>
        </w:rPr>
      </w:pPr>
    </w:p>
    <w:p w:rsidR="001E3B48" w:rsidRPr="0038065B" w:rsidRDefault="001E3B48" w:rsidP="001E3B48">
      <w:pPr>
        <w:pStyle w:val="Heading4"/>
        <w:rPr>
          <w:rFonts w:cs="Times New Roman"/>
        </w:rPr>
      </w:pPr>
      <w:r w:rsidRPr="0038065B">
        <w:rPr>
          <w:rFonts w:cs="Times New Roman"/>
        </w:rPr>
        <w:t xml:space="preserve">The affirmative misreads history. The “crisis of capitalism” is not rooted in a labor-capital relationship, or even capitalocentrism, but rather the lack of transcendent reason and the secularist locus of corporeality.  </w:t>
      </w:r>
    </w:p>
    <w:p w:rsidR="001E3B48" w:rsidRPr="0038065B" w:rsidRDefault="001E3B48" w:rsidP="001E3B48">
      <w:pPr>
        <w:rPr>
          <w:rFonts w:cs="Times New Roman"/>
        </w:rPr>
      </w:pPr>
      <w:r w:rsidRPr="0038065B">
        <w:rPr>
          <w:rStyle w:val="Style13ptBold"/>
          <w:rFonts w:cs="Times New Roman"/>
        </w:rPr>
        <w:t xml:space="preserve">Genovese 97 </w:t>
      </w:r>
      <w:r w:rsidRPr="0038065B">
        <w:rPr>
          <w:rFonts w:cs="Times New Roman"/>
        </w:rPr>
        <w:t xml:space="preserve">(Eugene, PhD in history from Columbia University, historian and professor, “Secularism in the General Crisis of Capitalism”, The American Journal of Jurisprudence, pg. 196-197) </w:t>
      </w:r>
    </w:p>
    <w:p w:rsidR="001E3B48" w:rsidRPr="0038065B" w:rsidRDefault="001E3B48" w:rsidP="001E3B48">
      <w:pPr>
        <w:rPr>
          <w:rFonts w:cs="Times New Roman"/>
          <w:sz w:val="16"/>
          <w:szCs w:val="16"/>
        </w:rPr>
      </w:pPr>
      <w:r w:rsidRPr="0038065B">
        <w:rPr>
          <w:rStyle w:val="StyleUnderline"/>
          <w:rFonts w:cs="Times New Roman"/>
        </w:rPr>
        <w:t xml:space="preserve">The Marxists were right: the twentieth century has been a century of the "general crisis of capitalism," even if they erred badly on the nature of that crisis, which has been primarily a crisis of the spirit engendered by the loss of faith in God and a transcendent law. </w:t>
      </w:r>
      <w:r w:rsidRPr="0038065B">
        <w:rPr>
          <w:rFonts w:cs="Times New Roman"/>
          <w:sz w:val="16"/>
          <w:szCs w:val="16"/>
        </w:rPr>
        <w:t xml:space="preserve">Still, the Marxist critique of capitalism had much in common with the critique offered in Rerum Novarum, much as did the critique offered by the organic conservatives of nineteenth-century Europe and by the southern slaveholders in our own country. </w:t>
      </w:r>
      <w:r w:rsidRPr="0038065B">
        <w:rPr>
          <w:rStyle w:val="StyleUnderline"/>
          <w:rFonts w:cs="Times New Roman"/>
        </w:rPr>
        <w:t>Communists, Fascists, and conservatives of various stripes were all responding to a palpable breakdown of social order, to a crisis of authority-not merely of this or that authority, but the very principle of authority, which implies, as Benito Mussolini pithily observed, the acceptance of hierarchy.</w:t>
      </w:r>
      <w:r w:rsidRPr="0038065B">
        <w:rPr>
          <w:rFonts w:cs="Times New Roman"/>
          <w:sz w:val="16"/>
          <w:szCs w:val="16"/>
        </w:rPr>
        <w:t xml:space="preserve"> The Marxists, most notably the Communists, sought to storm the heavens with their doctrine of "class truth," which, however incoherently, they tried to ground in what they aptly called "objective reality." </w:t>
      </w:r>
      <w:r w:rsidRPr="0038065B">
        <w:rPr>
          <w:rStyle w:val="StyleUnderline"/>
          <w:rFonts w:cs="Times New Roman"/>
        </w:rPr>
        <w:t>Marxists, who denied the existence of God and who deified man, proclaimed themselves the instruments of objective and scientifically verifiable historical laws. They saw their duty ("historical task") as the establishment of an egalitarian social order free of exploitation and oppression, even if it cost tens of millions of lives. Now, how could people who saw themselves as the liberators of the human race hold human life so cheaply? How could Mao Tse-tung cheerfully say that China would win a nuclear war since it could afford the loss of 300,000,000 or so of its own people, and that if that war destroyed Italy, among other countries, so be it.</w:t>
      </w:r>
      <w:r w:rsidRPr="0038065B">
        <w:rPr>
          <w:rFonts w:cs="Times New Roman"/>
          <w:sz w:val="16"/>
          <w:szCs w:val="16"/>
        </w:rPr>
        <w:t xml:space="preserve"> (For some inexplicable reason, Palmiro Togliatti, the head of the Italian Communist Party, found Mao's cheerfulness a bit hard to take.) </w:t>
      </w:r>
      <w:r w:rsidRPr="0038065B">
        <w:rPr>
          <w:rStyle w:val="StyleUnderline"/>
          <w:rFonts w:cs="Times New Roman"/>
        </w:rPr>
        <w:t>Marx espoused a materialist interpretation of history, which retains much of value when not swallowed whole, but he superimposed upon it a wildly illusory philosophy of humanity according to which, unrestrained by God and His law, man makes himself and, in effect, becomes his own god.</w:t>
      </w:r>
      <w:r w:rsidRPr="0038065B">
        <w:rPr>
          <w:rFonts w:cs="Times New Roman"/>
          <w:sz w:val="16"/>
          <w:szCs w:val="16"/>
        </w:rPr>
        <w:t xml:space="preserve"> Marx, who was no fool, took the measure of human frailty, but, like Rousseau, he treated depravity as a product of oppressive social relations, which could be overthrown by political action and replaced by social relations that freed men to realize their human potential. Rejecting the Christian doctrines of original sin and inherent human depravity, Marx believed that, once freed, men would naturally choose the path of cooperation and brotherhood. But the hardheaded Marx never doubted that brotherhood could not arise without a level of economic production that would remove the temptation to exploit EUGENE D. GENOVESE others. </w:t>
      </w:r>
      <w:r w:rsidRPr="0038065B">
        <w:rPr>
          <w:rStyle w:val="StyleUnderline"/>
          <w:rFonts w:cs="Times New Roman"/>
        </w:rPr>
        <w:t>Hence, the ultimate success of his revolutionary program rested on the assumption that socialism, by freeing men from exploitation, would far outstrip capitalism not through a more equitable distribution of goods but through a level of productivity that would transform socialism into communism and realize the ideal of "from each according to his abilities, to each according to his needs." Alas, the great socialist experiments have collapsed, after snuffing out tens of millions of lives and instituting unspeakably brutal and tyrannical regimes.</w:t>
      </w:r>
      <w:r w:rsidRPr="0038065B">
        <w:rPr>
          <w:rFonts w:cs="Times New Roman"/>
          <w:sz w:val="16"/>
          <w:szCs w:val="16"/>
        </w:rPr>
        <w:t xml:space="preserve"> Ironically, they collapsed in the wake of a systemic economic failure, for they could not produce the material abundance they had confidently promised. And perhaps worse, they exposed themselves as even more deeply corrupt, in the most mundane sense, than the capitalist societies. Josef Stalin, shortly before his death, prophesied a "radiant future for the peoples," but he left a society in which one ruling elite had replaced another, taking it off the top and leaving the people to take the hindmost-a society that his successors, despite some honest efforts, found impossible to reform. We shall never understand the full extent of the tragedy without an appreciation of the quality of the revolutionaries who made it possible. It is true that the social-democratic and purportedly Marxist Second International breathed a good deal of fatalism--of reliance upon the inexorable working of the objective laws of capitalist accumulation-but the revolutionary wing that emerged as Leninist or Communist placed political struggle above economic exigencies. The dominant form of Marxism after the Bolshevik Revolution gave primacy to the struggle for state power. It called its own version of determinism "dialectical" and thereby sought to escape from a palpable contradiction. Nothing was fated except the outcome-the inevitable triumph of communism. We ought not to forget that, if the Communists killed more people than have yet been counted, they also offered their own lives in untold numbers. The Communist movement, like the Fascist and Nazi movements, had wave after wave of revolutionary martyrs-people who, not being postmodernists, believed that there are things in life worth dying for, that they were creating a better world for their children, that history would honor as well as absolve them. It is perilous to toss Fascism, Nazism, and Communism into a pot labeled totalitarianism, for in some essential ways they were different, notably in their economic systems and in the ideals to which they appealed. But each totalitarianism was militantly anti-Christian and essentially atheistic, even if the German churches prostituted themselves to the Nazis, and the Catholic Church forced Mussolini into concessions he intended to withdraw when he got the chance. </w:t>
      </w:r>
      <w:r w:rsidRPr="0038065B">
        <w:rPr>
          <w:rStyle w:val="StyleUnderline"/>
          <w:rFonts w:cs="Times New Roman"/>
        </w:rPr>
        <w:t>Each movement and regime denied transcendent truth and held the Decalogue in contempt. Each answered a boastful "yes" to</w:t>
      </w:r>
      <w:r w:rsidRPr="0038065B">
        <w:rPr>
          <w:rFonts w:cs="Times New Roman"/>
          <w:sz w:val="16"/>
          <w:szCs w:val="16"/>
        </w:rPr>
        <w:t xml:space="preserve"> 198 THE AMERICAN JOURNAL OF JURISPRUDENCE (1997) 1 </w:t>
      </w:r>
      <w:r w:rsidRPr="0038065B">
        <w:rPr>
          <w:rStyle w:val="StyleUnderline"/>
          <w:rFonts w:cs="Times New Roman"/>
        </w:rPr>
        <w:t>Dostoyevsky's haunting question, "If God does not exist, is not everything lawful?" For each, the will of the Fuehrer or Party became the highest law of the land, subject to no external restraints. Each viewed the church, and, indeed, all institutions that claimed a measure of autonomy, as a threat to its absolute power.</w:t>
      </w:r>
      <w:r w:rsidRPr="0038065B">
        <w:rPr>
          <w:rFonts w:cs="Times New Roman"/>
          <w:sz w:val="16"/>
          <w:szCs w:val="16"/>
        </w:rPr>
        <w:t xml:space="preserve"> Critics have plausibly identified Marxism as the bastard child of liberalism, as well as the father of Fascism and Nazism. The identification aims to condemn liberalism as inherently totalitarian, and it too easily can descend to a mere slander on liberalism. The large element of truth in the identification may be found in the extent to which liberalism and assorted totalitarianisms have built on the secularism of the Enlightenment and its deification of man-on what Eric Voegelin characterized as neo-Gnosticism. Still, those inclined to make such a sweeping condemnation of the Enlightenment and liberalism might consider that any ideology, carried to its logical conclusion, will end in one or another kind of tyranny. In fairness, let us acknowledge that liberals have generally had the wit to prefer decency and good sense to the relentless pursuit of logic. </w:t>
      </w:r>
      <w:r w:rsidRPr="0038065B">
        <w:rPr>
          <w:rStyle w:val="StyleUnderline"/>
          <w:rFonts w:cs="Times New Roman"/>
        </w:rPr>
        <w:t>The secular origins of our present disorder nonetheless require review. A large and impressive scholarship is steadily demonstrating that the creeping secularization which emerged in force during the eighteenth century and swept Europe and America in the nineteenth century was propelled less by scientific challenges than by a theological sea change that overwhelmed the Protestant churches.</w:t>
      </w:r>
      <w:r w:rsidRPr="0038065B">
        <w:rPr>
          <w:rFonts w:cs="Times New Roman"/>
          <w:sz w:val="16"/>
          <w:szCs w:val="16"/>
        </w:rPr>
        <w:t xml:space="preserve"> As orthodox Protestants protested, their churches capitulated to demands for the repudiation of revelation and scriptural authority and the doctrines of original sin, human depravity, the divinity of Christ, and much more. Jesus, demoted from the Second Person of the Trinity became a professor, presumably tenured, of moral philosophy. In our own country, Thomas Jefferson set an appalling example by rewriting the Gospels to leave out everything he did not like. Not surprisingly, what he did not like turned out to be most of what believers consider essential.</w:t>
      </w:r>
    </w:p>
    <w:p w:rsidR="00047BE4" w:rsidRPr="0038065B" w:rsidRDefault="00047BE4" w:rsidP="00047BE4">
      <w:pPr>
        <w:pStyle w:val="Heading4"/>
        <w:rPr>
          <w:rStyle w:val="Style13ptBold"/>
          <w:rFonts w:cs="Times New Roman"/>
          <w:sz w:val="22"/>
        </w:rPr>
      </w:pPr>
      <w:r>
        <w:rPr>
          <w:rFonts w:cs="Times New Roman"/>
        </w:rPr>
        <w:t>Their nihilistic discourse treats life as a given reducing all beings to epistemic investigation which destroys all value to life and nature</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Conor Cunningham is a doctor of theology and teacher of divinity at the University of Cambridge. His previous academic interests have included the study of Law, Social Science and Philosophy, and he was among the original contributors to Radical Orthodoxy: A New Theology. He also has a doctorate in overly complex writing and confusion, “A Genealogy of Nihilism”, pg. 174-175) DH</w:t>
      </w:r>
    </w:p>
    <w:p w:rsidR="00047BE4" w:rsidRPr="003F14F5" w:rsidRDefault="00047BE4" w:rsidP="00047BE4">
      <w:pPr>
        <w:rPr>
          <w:rFonts w:cs="Times New Roman"/>
          <w:sz w:val="16"/>
          <w:szCs w:val="16"/>
        </w:rPr>
      </w:pPr>
      <w:r w:rsidRPr="0038065B">
        <w:rPr>
          <w:rFonts w:cs="Times New Roman"/>
          <w:sz w:val="16"/>
          <w:szCs w:val="16"/>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sz w:val="16"/>
          <w:szCs w:val="16"/>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sz w:val="16"/>
          <w:szCs w:val="16"/>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sz w:val="16"/>
          <w:szCs w:val="16"/>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sz w:val="16"/>
          <w:szCs w:val="16"/>
        </w:rPr>
        <w:t xml:space="preserve">9 </w:t>
      </w:r>
      <w:r w:rsidRPr="0038065B">
        <w:rPr>
          <w:rFonts w:cs="Times New Roman"/>
          <w:u w:val="single"/>
        </w:rPr>
        <w:t>The leaf will never be seen or said. Any apparent sightings will be but nominal</w:t>
      </w:r>
      <w:r w:rsidRPr="0038065B">
        <w:rPr>
          <w:rFonts w:cs="Times New Roman"/>
          <w:sz w:val="16"/>
          <w:szCs w:val="16"/>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sz w:val="16"/>
          <w:szCs w:val="16"/>
        </w:rPr>
        <w:t xml:space="preserve"> </w:t>
      </w:r>
      <w:r w:rsidRPr="0038065B">
        <w:rPr>
          <w:rFonts w:cs="Times New Roman"/>
          <w:u w:val="single"/>
        </w:rPr>
        <w:t>To seek to describe this leaf, of course, involves a somewhat arbitrary selection and separation.</w:t>
      </w:r>
      <w:r w:rsidRPr="0038065B">
        <w:rPr>
          <w:rFonts w:cs="Times New Roman"/>
          <w:sz w:val="16"/>
          <w:szCs w:val="16"/>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sz w:val="16"/>
          <w:szCs w:val="16"/>
        </w:rPr>
        <w:t xml:space="preserve"> </w:t>
      </w:r>
      <w:r w:rsidRPr="0038065B">
        <w:rPr>
          <w:rFonts w:cs="Times New Roman"/>
          <w:u w:val="single"/>
        </w:rPr>
        <w:t xml:space="preserve">There can, </w:t>
      </w:r>
      <w:r w:rsidRPr="0038065B">
        <w:rPr>
          <w:rFonts w:cs="Times New Roman"/>
          <w:sz w:val="16"/>
          <w:szCs w:val="16"/>
        </w:rPr>
        <w:t>it seems</w:t>
      </w:r>
      <w:r w:rsidRPr="0038065B">
        <w:rPr>
          <w:rFonts w:cs="Times New Roman"/>
          <w:u w:val="single"/>
        </w:rPr>
        <w:t>, only be a Heraclitean stasis which merely registers arbitrary expressions of its unitary–plurality</w:t>
      </w:r>
      <w:r w:rsidRPr="0038065B">
        <w:rPr>
          <w:rFonts w:cs="Times New Roman"/>
          <w:sz w:val="16"/>
          <w:szCs w:val="16"/>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sz w:val="16"/>
          <w:szCs w:val="16"/>
        </w:rPr>
        <w:t xml:space="preserve">, and according to Guénon </w:t>
      </w:r>
      <w:r w:rsidRPr="0038065B">
        <w:rPr>
          <w:rFonts w:cs="Times New Roman"/>
          <w:u w:val="single"/>
        </w:rPr>
        <w:t>Hell is the passage of this division</w:t>
      </w:r>
      <w:r w:rsidRPr="0038065B">
        <w:rPr>
          <w:rFonts w:cs="Times New Roman"/>
          <w:sz w:val="16"/>
          <w:szCs w:val="16"/>
        </w:rPr>
        <w:t xml:space="preserve">.11 Indeed </w:t>
      </w:r>
      <w:r w:rsidRPr="0038065B">
        <w:rPr>
          <w:rFonts w:cs="Times New Roman"/>
          <w:b/>
          <w:bCs/>
          <w:u w:val="single"/>
        </w:rPr>
        <w:t>Hell can be thought of as a bad infinite, one which is ‘otherworldly’, offering a false asceticism, because the object of every desire disappears into the infinite night of this multiplicity</w:t>
      </w:r>
      <w:r w:rsidRPr="0038065B">
        <w:rPr>
          <w:rFonts w:cs="Times New Roman"/>
          <w:sz w:val="16"/>
          <w:szCs w:val="16"/>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sz w:val="16"/>
          <w:szCs w:val="16"/>
        </w:rPr>
        <w:t xml:space="preserve">? It would look like the immanent – </w:t>
      </w:r>
      <w:r w:rsidRPr="0038065B">
        <w:rPr>
          <w:rFonts w:cs="Times New Roman"/>
          <w:u w:val="single"/>
        </w:rPr>
        <w:t>a leaf</w:t>
      </w:r>
      <w:r w:rsidRPr="0038065B">
        <w:rPr>
          <w:rFonts w:cs="Times New Roman"/>
          <w:sz w:val="16"/>
          <w:szCs w:val="16"/>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sz w:val="16"/>
          <w:szCs w:val="16"/>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sz w:val="16"/>
          <w:szCs w:val="16"/>
        </w:rPr>
        <w:t xml:space="preserve"> </w:t>
      </w:r>
      <w:r w:rsidRPr="0038065B">
        <w:rPr>
          <w:rFonts w:cs="Times New Roman"/>
          <w:u w:val="single"/>
        </w:rPr>
        <w:t xml:space="preserve">For only through the mediation of immanence by transcendence can the immanent be. </w:t>
      </w:r>
      <w:r w:rsidRPr="0038065B">
        <w:rPr>
          <w:rFonts w:cs="Times New Roman"/>
          <w:sz w:val="16"/>
          <w:szCs w:val="16"/>
        </w:rPr>
        <w:t xml:space="preserve">The form of this discourse of epistemic disappearance is analogous to the internal–external infinitude of a Spinozistic attribute. </w:t>
      </w:r>
      <w:r w:rsidRPr="0038065B">
        <w:rPr>
          <w:rStyle w:val="StyleUnderline"/>
          <w:rFonts w:cs="Times New Roman"/>
        </w:rPr>
        <w:t xml:space="preserve">Every description literally takes the place of that which it describes; reducing it to nothing, except the formal difference of an epistemic signification. </w:t>
      </w:r>
      <w:r w:rsidRPr="0038065B">
        <w:rPr>
          <w:rFonts w:cs="Times New Roman"/>
          <w:sz w:val="16"/>
          <w:szCs w:val="16"/>
        </w:rPr>
        <w:t xml:space="preserve">This is also analogous to the nothing which resides outside Derrida’s text – a nothingness which comes within the text in the form of the effected disappearance.13 </w:t>
      </w:r>
      <w:r w:rsidRPr="0038065B">
        <w:rPr>
          <w:rStyle w:val="StyleUnderline"/>
          <w:rFonts w:cs="Times New Roman"/>
        </w:rPr>
        <w:t>The intelligibility, the signification, rests on this internal–external nothingness.</w:t>
      </w:r>
      <w:r w:rsidRPr="0038065B">
        <w:rPr>
          <w:rFonts w:cs="Times New Roman"/>
          <w:sz w:val="16"/>
          <w:szCs w:val="16"/>
        </w:rPr>
        <w:t xml:space="preserve">14 The aforementioned leaf is carried away by the wind of systemic description. As a result we will have nothing as something. It is possible to argue that systemic erasure is the basis of modern knowledge – in all its postmodern guises. The truth of this argument will not really become apparent until Chapter 10. For the moment let us tentatively, yet somewhat insufficiently, endeavour to develop an understanding of this disappearance; a disappearance referred to as a ‘holocaust’, because every being which falls under such description is lost, and every trace erased.15 Such a term is not completely satisfactory but it does help to some degree in expressing the idea being developed in this chapter. (Chapter 10 argues that the argument presented here is not wholly fair, and that the situation may actually be somewhat more complicated.)What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sz w:val="16"/>
          <w:szCs w:val="16"/>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sz w:val="16"/>
          <w:szCs w:val="16"/>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sz w:val="16"/>
          <w:szCs w:val="16"/>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sz w:val="16"/>
          <w:szCs w:val="16"/>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sz w:val="16"/>
          <w:szCs w:val="16"/>
        </w:rPr>
        <w:t xml:space="preserve"> </w:t>
      </w:r>
      <w:r w:rsidRPr="0038065B">
        <w:rPr>
          <w:rFonts w:cs="Times New Roman"/>
          <w:u w:val="single"/>
        </w:rPr>
        <w:t>It is unable to describe this dia-bolic</w:t>
      </w:r>
      <w:r w:rsidRPr="0038065B">
        <w:rPr>
          <w:rFonts w:cs="Times New Roman"/>
          <w:sz w:val="16"/>
          <w:szCs w:val="16"/>
        </w:rPr>
        <w:t xml:space="preserve"> (meaning to take apart</w:t>
      </w:r>
      <w:r w:rsidRPr="0038065B">
        <w:rPr>
          <w:rStyle w:val="StyleUnderline"/>
          <w:rFonts w:cs="Times New Roman"/>
        </w:rPr>
        <w:t>) event in a way that is different from its description of the aforementioned leaf.</w:t>
      </w:r>
      <w:r w:rsidRPr="0038065B">
        <w:rPr>
          <w:rFonts w:cs="Times New Roman"/>
          <w:sz w:val="16"/>
          <w:szCs w:val="16"/>
        </w:rPr>
        <w:t xml:space="preserve">20 </w:t>
      </w:r>
      <w:r w:rsidRPr="0038065B">
        <w:rPr>
          <w:rFonts w:cs="Times New Roman"/>
          <w:b/>
          <w:bCs/>
          <w:u w:val="single"/>
        </w:rPr>
        <w:t>The loss of countless lives can only be described in neutral terms, however emotionally</w:t>
      </w:r>
      <w:r w:rsidRPr="0038065B">
        <w:rPr>
          <w:rFonts w:cs="Times New Roman"/>
          <w:sz w:val="16"/>
          <w:szCs w:val="16"/>
        </w:rPr>
        <w:t xml:space="preserve">.21 But </w:t>
      </w:r>
      <w:r w:rsidRPr="0038065B">
        <w:rPr>
          <w:rFonts w:cs="Times New Roman"/>
          <w:u w:val="single"/>
        </w:rPr>
        <w:t>discourse is predicated on a nothing to which every entity is reduced</w:t>
      </w:r>
      <w:r w:rsidRPr="0038065B">
        <w:rPr>
          <w:rFonts w:cs="Times New Roman"/>
          <w:sz w:val="16"/>
          <w:szCs w:val="16"/>
        </w:rPr>
        <w:t xml:space="preserve">.22 (For example, a </w:t>
      </w:r>
      <w:r w:rsidRPr="0038065B">
        <w:rPr>
          <w:rFonts w:cs="Times New Roman"/>
          <w:u w:val="single"/>
        </w:rPr>
        <w:t>human is reduced to its genes, while consciousness is reduced to chemicals, atoms and so on</w:t>
      </w:r>
      <w:r w:rsidRPr="0038065B">
        <w:rPr>
          <w:rFonts w:cs="Times New Roman"/>
          <w:sz w:val="16"/>
          <w:szCs w:val="16"/>
        </w:rPr>
        <w:t xml:space="preserve">.) </w:t>
      </w:r>
      <w:r w:rsidRPr="0038065B">
        <w:rPr>
          <w:rFonts w:cs="Times New Roman"/>
          <w:u w:val="single"/>
        </w:rPr>
        <w:t>Our knowledge of a ‘holocaust’ causes that ‘holocaust’ to disappear</w:t>
      </w:r>
      <w:r w:rsidRPr="0038065B">
        <w:rPr>
          <w:rFonts w:cs="Times New Roman"/>
          <w:sz w:val="16"/>
          <w:szCs w:val="16"/>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sz w:val="16"/>
          <w:szCs w:val="16"/>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sz w:val="16"/>
          <w:szCs w:val="16"/>
        </w:rPr>
        <w:t xml:space="preserve"> (holos) </w:t>
      </w:r>
      <w:r w:rsidRPr="0038065B">
        <w:rPr>
          <w:rFonts w:cs="Times New Roman"/>
          <w:u w:val="single"/>
        </w:rPr>
        <w:t>of being.</w:t>
      </w:r>
      <w:r w:rsidRPr="0038065B">
        <w:rPr>
          <w:rFonts w:cs="Times New Roman"/>
          <w:sz w:val="16"/>
          <w:szCs w:val="16"/>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sz w:val="16"/>
          <w:szCs w:val="16"/>
        </w:rPr>
        <w:t xml:space="preserve">24 </w:t>
      </w:r>
      <w:r w:rsidRPr="0038065B">
        <w:rPr>
          <w:rFonts w:cs="Times New Roman"/>
          <w:u w:val="single"/>
        </w:rPr>
        <w:t>In this way a loss of life, and a loss of death is witnessed.</w:t>
      </w:r>
      <w:r w:rsidRPr="0038065B">
        <w:rPr>
          <w:rFonts w:cs="Times New Roman"/>
          <w:sz w:val="16"/>
          <w:szCs w:val="16"/>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sz w:val="16"/>
          <w:szCs w:val="16"/>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sz w:val="16"/>
          <w:szCs w:val="16"/>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sz w:val="16"/>
          <w:szCs w:val="16"/>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sz w:val="16"/>
          <w:szCs w:val="16"/>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sz w:val="16"/>
          <w:szCs w:val="16"/>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sz w:val="16"/>
          <w:szCs w:val="16"/>
        </w:rPr>
        <w:t>. In some sense</w:t>
      </w:r>
      <w:r w:rsidRPr="0038065B">
        <w:rPr>
          <w:rFonts w:cs="Times New Roman"/>
          <w:u w:val="single"/>
        </w:rPr>
        <w:t xml:space="preserve">, it takes a loss of life and a loss of death to engender ‘holocaust’. </w:t>
      </w:r>
      <w:r w:rsidRPr="0038065B">
        <w:rPr>
          <w:rFonts w:cs="Times New Roman"/>
          <w:sz w:val="16"/>
          <w:szCs w:val="16"/>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sz w:val="16"/>
          <w:szCs w:val="16"/>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bCs/>
          <w:u w:val="single"/>
        </w:rPr>
        <w:t>In ‘modern’ death there are no people, no one dies. Here we see the de-differentiating effect of nihilism. Bodies come apart as different discourses carry limbs away</w:t>
      </w:r>
      <w:r w:rsidRPr="0038065B">
        <w:rPr>
          <w:rFonts w:cs="Times New Roman"/>
          <w:sz w:val="16"/>
          <w:szCs w:val="16"/>
        </w:rPr>
        <w:t>. This cool epistemic intelligibility of a Dionysian frenzy fashions whole systems of explanatory description.</w:t>
      </w:r>
      <w:r w:rsidRPr="0038065B">
        <w:rPr>
          <w:rFonts w:cs="Times New Roman"/>
          <w:u w:val="single"/>
        </w:rPr>
        <w:t xml:space="preserve"> </w:t>
      </w:r>
    </w:p>
    <w:p w:rsidR="001E3B48" w:rsidRPr="0038065B" w:rsidRDefault="001E3B48" w:rsidP="001E3B48">
      <w:pPr>
        <w:rPr>
          <w:rFonts w:cs="Times New Roman"/>
          <w:sz w:val="16"/>
          <w:szCs w:val="16"/>
        </w:rPr>
      </w:pPr>
    </w:p>
    <w:p w:rsidR="001E3B48" w:rsidRPr="0038065B" w:rsidRDefault="001E3B48" w:rsidP="001E3B48">
      <w:pPr>
        <w:pStyle w:val="Heading4"/>
        <w:rPr>
          <w:rFonts w:cs="Times New Roman"/>
        </w:rPr>
      </w:pPr>
      <w:r w:rsidRPr="0038065B">
        <w:rPr>
          <w:rFonts w:cs="Times New Roman"/>
        </w:rPr>
        <w:t>The alternative is a theological intervention into the pedagogy of the aff- our research project develops a global consciousness that resists the secular imagination. It’s a moral imperative- metaphysical orientations must shift away from the positivism of sociology</w:t>
      </w:r>
    </w:p>
    <w:p w:rsidR="001E3B48" w:rsidRPr="0038065B" w:rsidRDefault="001E3B48" w:rsidP="001E3B48">
      <w:pPr>
        <w:rPr>
          <w:rFonts w:cs="Times New Roman"/>
        </w:rPr>
      </w:pPr>
      <w:r w:rsidRPr="0038065B">
        <w:rPr>
          <w:rStyle w:val="Style13ptBold"/>
          <w:rFonts w:cs="Times New Roman"/>
        </w:rPr>
        <w:t>BURDZIE 2014</w:t>
      </w:r>
      <w:r w:rsidRPr="0038065B">
        <w:rPr>
          <w:rFonts w:cs="Times New Roman"/>
        </w:rPr>
        <w:t xml:space="preserve"> (STANISŁAW, Asst. Prof of Sociology @ Warmia and Mazury University, “Sociological and Theological Imagination in a Post-secular Society” Polish Sociological Review No. 186 pg. 179-193)</w:t>
      </w:r>
    </w:p>
    <w:p w:rsidR="001E3B48" w:rsidRPr="0038065B" w:rsidRDefault="001E3B48" w:rsidP="001E3B48">
      <w:pPr>
        <w:rPr>
          <w:rFonts w:cs="Times New Roman"/>
          <w:sz w:val="12"/>
        </w:rPr>
      </w:pPr>
      <w:r w:rsidRPr="0038065B">
        <w:rPr>
          <w:rFonts w:cs="Times New Roman"/>
          <w:sz w:val="12"/>
        </w:rPr>
        <w:t xml:space="preserve">Throughout the 19. century the emerging social sciences waged a war with religious authorities similar to the war in which natural sciences won their autonomy and legitimacy some two centuries earlier. 1 Although this conflict resulted in their victory, the </w:t>
      </w:r>
      <w:r w:rsidRPr="0038065B">
        <w:rPr>
          <w:rStyle w:val="StyleUnderline"/>
          <w:rFonts w:cs="Times New Roman"/>
        </w:rPr>
        <w:t>social sciences were not able to fully break apart with concepts, language, and methods that theology had applied previously to analyze the same area of study.</w:t>
      </w:r>
      <w:r w:rsidRPr="0038065B">
        <w:rPr>
          <w:rFonts w:cs="Times New Roman"/>
          <w:sz w:val="12"/>
        </w:rPr>
        <w:t xml:space="preserve"> While I will be speaking of ‘sociology’ and ‘theology’, both of these terms are con- strued very broadly. In fact, theologians today are generally willing to adopt a broader definition of their discipline than they used to, and some will go as far as to under- stand it as any attempt to interpret society in terms of a comprehensive cognitive framework ( see Crockett 2011: 15 ). At the same time, it is also increasingly difficult to speak of ‘sociology’ as a unified discipline, and sociological theories and research as distinct from social theories and research. Patrick Baert and Felipe da Silva argue that today ‘it makes more sense to talk about social theory rather than sociological theory. Sociological theory suggests a discipline-bound form of theorizing—theory for sociological research. Sociological theory never existed in this pure form anyway’ ( 2010: 287 ). Sociology is a very diverse intellectual field, and some of the criticism presented below will be less valid in regar d to more interpretative approaches within sociology. Yet, many—perhaps most—sociologists will agree there exists something 1 An earlier version of this paper was presented at the 8th conference of the European Sociological As- sociation in Lisbon, 2009, and published in Polish in Studia Socjologiczne (2/2010). This is an expanded and revised version. The author acknowledges several a nonymous reviewers who o ffered valuable comments, and financial support from the Foundation for Polish Science (Program START). 180 STANISŁAW BURDZIEJ what C. W. Mills famously called ‘sociological imagination’: a distinct sensibility, a set of questions and basic principles of addressing them. Therefore, rather than speaking of theology and sociology as two distinct disciplines, I prefer to speak of theological and sociological imaginations (or, as J. Orme Mills does, of the sociological and the theological ‘mind’; Mills 2004: 3 ). The first part of this article analyzes symptoms of an emerging consciousness of the ways in which the implicit rivalry between sociological and theological imagination influenced both disciplines. First, I will look into the frontal attack on sociology by John Milbank, Anglican theologian and representative of the so-called Radical Orthodoxy. In his Theology and Social Theory ( 1990 ) he claimed that all that sociology has to say about society is already present within theology. </w:t>
      </w:r>
      <w:r w:rsidRPr="0038065B">
        <w:rPr>
          <w:rStyle w:val="StyleUnderline"/>
          <w:rFonts w:cs="Times New Roman"/>
        </w:rPr>
        <w:t>Theology also—from its own perspective—deals with the social; its pretense to the status of science is no less substantiated than this of the social sciences</w:t>
      </w:r>
      <w:r w:rsidRPr="0038065B">
        <w:rPr>
          <w:rFonts w:cs="Times New Roman"/>
          <w:sz w:val="12"/>
        </w:rPr>
        <w:t xml:space="preserve">. Therefore, says Milbank, </w:t>
      </w:r>
      <w:r w:rsidRPr="0038065B">
        <w:rPr>
          <w:rStyle w:val="StyleUnderline"/>
          <w:rFonts w:cs="Times New Roman"/>
        </w:rPr>
        <w:t>theology should reclaim the lost ground, and reject the baggage of sociological and psychological theories that it had adopted to its own harm.</w:t>
      </w:r>
      <w:r w:rsidRPr="0038065B">
        <w:rPr>
          <w:rFonts w:cs="Times New Roman"/>
          <w:sz w:val="12"/>
        </w:rPr>
        <w:t xml:space="preserve"> I will also analyze less radical ways, in which other theologians would like to reshape the relations between their discipline and the social sciences. Second, I will focus on the increasing appreciation of the theological perspec- tive among some social scientists. Several of them propose a post-secular sociology, suggesting that both disciplines open towards each other. </w:t>
      </w:r>
      <w:r w:rsidRPr="0038065B">
        <w:rPr>
          <w:rStyle w:val="StyleUnderline"/>
          <w:rFonts w:cs="Times New Roman"/>
        </w:rPr>
        <w:t>This shift should be under- stood in the context of a post-modern turn in sociology and humanities in general, which questions the positivist paradigm,</w:t>
      </w:r>
      <w:r w:rsidRPr="0038065B">
        <w:rPr>
          <w:rFonts w:cs="Times New Roman"/>
          <w:sz w:val="12"/>
        </w:rPr>
        <w:t xml:space="preserve"> prevalent until recently, </w:t>
      </w:r>
      <w:r w:rsidRPr="0038065B">
        <w:rPr>
          <w:rStyle w:val="StyleUnderline"/>
          <w:rFonts w:cs="Times New Roman"/>
        </w:rPr>
        <w:t>and blurs the dis- ciplinary boundaries</w:t>
      </w:r>
      <w:r w:rsidRPr="0038065B">
        <w:rPr>
          <w:rFonts w:cs="Times New Roman"/>
          <w:sz w:val="12"/>
        </w:rPr>
        <w:t xml:space="preserve">. Here, the recent post-secular turn of Jürgen Habermas, and recent writings of Zygmunt Bauman, seem to propose new, and radically different patterns of relations between sociological and theological or religious interpretations. While Bauman ignores the boundaries between the two perspectives, both in terms of language and the selection of research problems, Habermas suggests ‘translating’ religious content/message into a secular language in search of precious/worthy truths that only religious communities managed to preserve. In this article, however, I ex- plore a third way, which maintains disciplinary boundaries and the specific perspective of each discipline, while </w:t>
      </w:r>
      <w:r w:rsidRPr="0038065B">
        <w:rPr>
          <w:rStyle w:val="StyleUnderline"/>
          <w:rFonts w:cs="Times New Roman"/>
        </w:rPr>
        <w:t>advocating a new conceptualization of the relation between the sociological and theological imagination</w:t>
      </w:r>
      <w:r w:rsidRPr="0038065B">
        <w:rPr>
          <w:rFonts w:cs="Times New Roman"/>
          <w:sz w:val="12"/>
        </w:rPr>
        <w:t xml:space="preserve">. Sources of the Secularist Paradigm within Sociology As sociologist of religion José Casanova ( 2005 ) observed, all of classic sociologists: Auguste Comte, Herbert Spencer, Karl Marx, Emile Durkheim or—to a lesser de- gree and with certain reservations—Max Weber implicitly accepted </w:t>
      </w:r>
      <w:r w:rsidRPr="0038065B">
        <w:rPr>
          <w:rStyle w:val="StyleUnderline"/>
          <w:rFonts w:cs="Times New Roman"/>
        </w:rPr>
        <w:t>the idea that modern process of rationalization was accompanied not merely by a ‘disenchant- ment’ of the world—that is emancipation of various spheres of human life from the area of the sacred, but by something more—an irreversible decline of religion in general</w:t>
      </w:r>
      <w:r w:rsidRPr="0038065B">
        <w:rPr>
          <w:rFonts w:cs="Times New Roman"/>
          <w:sz w:val="12"/>
        </w:rPr>
        <w:t xml:space="preserve">. Casanova rightly pointed to the fact that none of these classical sociolo- gists laid out a ‘theory’ of secularization in a systematic way, and that it was never tested empirically. As a matter of fact, then, it was never a theory. Attempts to verify certain hypotheses were made after the World War II, partly (but not only) by scholars from the so-called Catholic or religious sociology. It turned out that to reasonably discuss the secularization thesis it has to be narrowed down to a set of falsifiable hypotheses. Casanova identified three basic meanings of the world ‘secu- larization’. First, it can mean an inevitable decline of religious belief and the replace- ment of religious explanations by scientific ones. Second, the term also denotes the process of differentiation of the religious sphere from other spheres of life, which liberate themselves from the shadow of the ‘sacred canopy’ of religion. Third, it de- scribes the privatization of religious life, which means that religious belief and prac- tice disappear from the public sphere and become invisible to traditional research methods. In sociology of religion the secularization theory in its first, most ideologically laden version was repudiated quite long ago ( Bell 1977 ; Berger 1999 ; Stark 1999 ). In its second, most neutral meaning, it is widely accepted today and provokes little controversy. Secularization thesis in the third meaning was reconstructed to denote privatization as a historical process, present in certain particular periods or national settings, and not a universal or a one-way phenomenon. Casanova himself argues that since the beginning of the 1980s religion in many places have again become public. In this article I concentrate on the first of the three meanings of secularization. While its first and most vulgar version in its explicit form disappeared, the question remains how deep are the ideological roots of the secularization paradigm within the sociological theory. To put it differently: to what extent the ‘sociological imagination’ remains a continuation and, at the same time, a contestation of the ‘theological imagination’? For C. W. Mills ( 2000 ) the former’s task was to help one to understand broader, social processes in which an individual biography is involved. His basic premise was that ordinary men ‘cannot cope with their personal troubles in such ways as to control the structural transformations that usually lie behind them’ ( Mills 2000: 4 ). </w:t>
      </w:r>
      <w:r w:rsidRPr="0038065B">
        <w:rPr>
          <w:rStyle w:val="StyleUnderline"/>
          <w:rFonts w:cs="Times New Roman"/>
        </w:rPr>
        <w:t>Job loss, divorce, experience of war, and other existential problems are to be seen against the backdrop of global processes in the labor market, the transformation of the functions of family and marriage, or long-term trends in international relations. Only taking into account the importance of this social context will the people be able to ‘provide themselves with adequate summations, cohesive assessments, comprehensive orientations’</w:t>
      </w:r>
      <w:r w:rsidRPr="0038065B">
        <w:rPr>
          <w:rFonts w:cs="Times New Roman"/>
          <w:sz w:val="12"/>
        </w:rPr>
        <w:t xml:space="preserve"> ( Mills 2000: 8 ). The main goal of sociology, as Mills envisioned, was ‘to make clear the elements of contemporary uneasiness and indifference’ ( 2000: 13 ). It is easy to see, that it is religion which has traditionally performed—and for many performs until today—exactly this function. </w:t>
      </w:r>
      <w:r w:rsidRPr="0038065B">
        <w:rPr>
          <w:rStyle w:val="StyleUnderline"/>
          <w:rFonts w:cs="Times New Roman"/>
        </w:rPr>
        <w:t>While religion places an individual within a larger, cosmic and sacred plan, interpreting individual failures and successes through the categories of sin and grace, the sociological imagination tries to explain individual biographies through their social conditioning, and structural changes within society. The stake is similar in both perspectives: the religious imagination seeks to protect the integrity of the otherwise chaotic, at times helplessly brutal world through its reference to a good God; the sociological im agination tries to sustain a belief that the social world is a coherent whole, which can be described and explained</w:t>
      </w:r>
      <w:r w:rsidRPr="0038065B">
        <w:rPr>
          <w:rFonts w:cs="Times New Roman"/>
          <w:sz w:val="12"/>
        </w:rPr>
        <w:t xml:space="preserve">. While the 182 STANISŁAW BURDZIEJ former rests on a theodicy (an attempt to reconcile the idea of a good God with the reality of evil world), the latter—on a ‘sociodicy’—an attempt to rationally explain the roots of the social ‘evil’ (as structural problems, tensions etc.) (see Morgan and Wilkinson 2001 ). Two distinguished sociologists of religion, Rodney Stark and William S. Bain- bridge ( [1987]1996 ), the founders of the economic theory of religion, clearly saw the inevitable tension between their theories and religious explanations. In their intro- duction to the seminal Theory of Religion they wrote: [...] it is hypocritical to imply that work such as we present is without implications for religious faith. [...] by attempting to explain religious phenomena with out reference to actions taken by the supernatural, we assume that religion is a purely human phenomenon, the causes of which are to be found entirely in the natural world. [...] Furthermore, when we contrast many faiths and seek human causes for variations among them, we at least imply that none possesses the re vealed truth. Orthodox clergy have no difficulty seeing at a glance that work such as ours is potentially inimical to faith. On this question we believe the orthodox clergy show better judgment than do many liberal clergy who seem so eager to embrace social science. ( Stark and Bainbridge 1996: 22–23 ) Unfortunately, few other sociologists have been that frank. Janusz Mucha, while paraphrasing Lewis A. Coser’s Letter to a Young Sociolo- gist wrote: ‘Although it is hard today to believe that ‘truth will set us free’ one has to hope that </w:t>
      </w:r>
      <w:r w:rsidRPr="0038065B">
        <w:rPr>
          <w:rStyle w:val="StyleUnderline"/>
          <w:rFonts w:cs="Times New Roman"/>
        </w:rPr>
        <w:t>our research effort will contribute to the development of humanity’s self-consciousness, to a self-conscious s ocial planning, to the blossoming of human dignity</w:t>
      </w:r>
      <w:r w:rsidRPr="0038065B">
        <w:rPr>
          <w:rFonts w:cs="Times New Roman"/>
          <w:sz w:val="12"/>
        </w:rPr>
        <w:t xml:space="preserve">’ ( 2009: XXVI ). Hardly could one find a more telling example of a situation, in which </w:t>
      </w:r>
      <w:r w:rsidRPr="0038065B">
        <w:rPr>
          <w:rStyle w:val="StyleUnderline"/>
          <w:rFonts w:cs="Times New Roman"/>
        </w:rPr>
        <w:t>research problems become moral imperatives</w:t>
      </w:r>
      <w:r w:rsidRPr="0038065B">
        <w:rPr>
          <w:rFonts w:cs="Times New Roman"/>
          <w:sz w:val="12"/>
        </w:rPr>
        <w:t xml:space="preserve">. This passage is by no means a unique feature of radical sociologists—to a certain degree it characterizes the whole of sociological enterprise. Already towards the end of the 19. century Albion Small and George E. Vincent ( 1894: 77 ) confessed in their handbook to the emerging new academic discipline that ‘Sociology was born of the modern ardor to improve society’. This ardor has not gone until today, although most of social scientists try hard to mitigate it. Not always are they successful. Let me provide just one example, although countless others could be found. In his Transformation of Intimacy ( 1993 ) Anthony Giddens describes the birth of modern sexuality. In his view, what is today widely practiced becomes ‘normal’, but ‘normality’ here is understood in a normative, not only statistical sense. He falls into the trap of what Roberto Cialdini ( 2001 ) called the principle of social proof. Giddens ( 1993 ) frequently crosses the border between description and value-judgment, as when he writes that the decline of perversion was an important achievement of the freedom of expression in liberal democracies: ‘Vic- tories have been won, but the confrontations continue, and freedoms that have been achieved could still plausibly be swept away on a reactionary tide’ ( 1993: 33 )Abit further we read: ‘heterosexuality is no longer a standard by which everything else is judged’ ( Giddens 1993: 34 ). It probably is not, but we cannot be sure what Giddens is trying to say here: whether that there is an ob jectively observable increase in social ac- ceptance for homosexual behavior, or if it his desire to see such a transformation. One fears Giddens himself does not differentiate these two separate dimensions clearly enough. 183 Secular Biographies Individual biographies of early sociologists may prove to be the key factor in tracing the origins of the secularist paradigm in sociology. Comte’s ( 1974 [1896] ) ambition to establish a religion of Humanity, with sociologists as priests, was responsible for much of suspicion towards the nascent discipline. Comte himself could be described as a ‘secular Catholic’: he viewed religion as a necessary source of social order and in a particularly explicit way tried to incorpo rate the Catholic doctrine, which he gener- ally highly valued, into his system of positive philosophy. Later sociologists could be better characterized, according to the famous—although often misinterpreted (see Swatos and Kivisto 1991 )—self-description of Max Weber (in a letter to Ferdinand Tönnies on February 19, 1909) as ‘religiously unmusical’. Durkheim came from a rab- binic family, but abandoned Judaism and became atheist. Nevertheless, in the later period of his activity he developed </w:t>
      </w:r>
      <w:r w:rsidRPr="0038065B">
        <w:rPr>
          <w:rStyle w:val="StyleUnderline"/>
          <w:rFonts w:cs="Times New Roman"/>
        </w:rPr>
        <w:t>an idea of a global civil religion</w:t>
      </w:r>
      <w:r w:rsidRPr="0038065B">
        <w:rPr>
          <w:rFonts w:cs="Times New Roman"/>
          <w:sz w:val="12"/>
        </w:rPr>
        <w:t>, which he called ‘</w:t>
      </w:r>
      <w:r w:rsidRPr="0038065B">
        <w:rPr>
          <w:rStyle w:val="StyleUnderline"/>
          <w:rFonts w:cs="Times New Roman"/>
        </w:rPr>
        <w:t>the cult of man’, ‘religion of humanity’ or the ‘religion of law’. The main function of this ‘secular religion’ was civic education through the public school system</w:t>
      </w:r>
      <w:r w:rsidRPr="0038065B">
        <w:rPr>
          <w:rFonts w:cs="Times New Roman"/>
          <w:sz w:val="12"/>
        </w:rPr>
        <w:t xml:space="preserve"> (Wallace 1977). He was probably most explicit about the normative tasks of the discipline he helped establish: ‘We must discover the rational substitutes for these religious notions that for a long time have served as the vehicle for the most essential moral ideas’ (quoted in: Coser 1977: 137 ). In other words, sociology was to be a moral science, although not by choice—</w:t>
      </w:r>
      <w:r w:rsidRPr="0038065B">
        <w:rPr>
          <w:rStyle w:val="StyleUnderline"/>
          <w:rFonts w:cs="Times New Roman"/>
        </w:rPr>
        <w:t>as a self-proclaimed competitor of religion</w:t>
      </w:r>
      <w:r w:rsidRPr="0038065B">
        <w:rPr>
          <w:rFonts w:cs="Times New Roman"/>
          <w:sz w:val="12"/>
        </w:rPr>
        <w:t xml:space="preserve">—but out of necessity, in the face of decline of traditional, i.e. religious foundations of the social order. Unlike in France, where most sociologists were declared atheists, early sociologists in Great Britain, Germany and the United States were often associated with Protes- tant social movements. In America, many among the first-generation sociologists had theological education. Eight well known scholars, including William G. Sum- ner and William I. Thomas, started their career as ministers. John Brewer ( 2007) claims that great religious diversity meant no single minister could come to national prominence unless he crossed the borders of his denomination. Therefore, inspired by optimistic postmillennialism, many pastors became engaged in reform movements, which opened a path to social recognition and wider audience. Gradually, postmil- lennial eschatology, which hoped to establish God’s Kingdom on Earth even before the Second Coming, was secularized and opene d up possibilities for a ‘Christian soci- ology’, understood as a rational and scientific method to eliminate social evil. Much of this enthusiasm is evident in books such as J. H. W. Stuckenberg’s (1880) Christian Sociology . Institutes and summer schools of Christian sociology were affiliated with many theological seminars (see Henking 1993 ). Austin Harrington, analyzing the work of German philosopher Hans Blumenberg (2008: 21) suggests, that social sciences needed this mediation of religious reform movements to establish themselves within the academia. Sociological conversion, however, was often accompanied by the scho lar’s personal departure from institu- tionalized religion. Albion Small, who remained deeply religious until the end of his life, is one of the few exceptions here. This individual reorientation was accompa- nied by institutional secularization of sociology ( Brewer 2007 ). This process is well 191 No one can pull himself up out of the bog of uncertainty, of not being able to live, by his own exertions; nor can we pull ourselves up, as Desca rtes still thought he could, by a cogito ergo sum , by a series of intellectual deductions. Meaning that is self-made is in the last analysis no meaning. Meaning that is the ground on which our existence as a totality can stand and live, cannot be made but only received. ( Ratzinger 2004: 73 ) In the wake of the constructivist turn on social sciences, social scholars are now much more ready to openly admit they are guided by a moral philosophy, or that their work is interpretation. Sociology of knowledge, especially, revealed the socially constructed character of the sociological project and undermined its claim to scientific objectivism and neutrality. Yet much of sociological research is still done as if this turn never happened. </w:t>
      </w:r>
      <w:r w:rsidRPr="0038065B">
        <w:rPr>
          <w:rStyle w:val="StyleUnderline"/>
          <w:rFonts w:cs="Times New Roman"/>
        </w:rPr>
        <w:t>What is problematic then is not the inherent qualities of the sociological imagination, but the extent to which it has permeated our contemporary societies. Western societies—with their tec hnocratic policies, instrumentality in social relations, social authority of science and their tolerant ignorance of the metaphys- ical and the religious—have in a number of ways institutionalized this sociological imagination</w:t>
      </w:r>
      <w:r w:rsidRPr="0038065B">
        <w:rPr>
          <w:rFonts w:cs="Times New Roman"/>
          <w:sz w:val="12"/>
        </w:rPr>
        <w:t>. If sociology wants to remain faithful to its original critical vocation</w:t>
      </w:r>
      <w:r w:rsidRPr="0038065B">
        <w:rPr>
          <w:rStyle w:val="StyleUnderline"/>
          <w:rFonts w:cs="Times New Roman"/>
        </w:rPr>
        <w:t>, it is perhaps time that it seriously looks into various ‘crypto-theologies’ underlying much of sociological thinking.</w:t>
      </w:r>
      <w:r w:rsidRPr="0038065B">
        <w:rPr>
          <w:rFonts w:cs="Times New Roman"/>
          <w:sz w:val="12"/>
        </w:rPr>
        <w:t xml:space="preserve"> Conclusion In the market of interpretations, sociology has driven out theology, and more broadly, the religious worldview as a legitimate point of view in matters social. Increasing reflexivity of the social sciences, however, gradually led them to discover certain ideological premises deeply rooted in their f oundations. Secularization theory is one of these premises. When critical ‘sociolog y of sociology’ laid bare these assumptions, a number of scholars set to rethink the relationship between the theological and the sociological imagination. What could such a post-secular approach in sociology mean? Keenan ( 2002: 282 ) writes that liberation from the secularist straightjacket will bring about new research directions and insights. More and more scholars come to understand that sociology and theology (or, more broadly, religion) offer perspectives that differ significantly, but may meet in certain points. Nevertheless, I claim that the postmodern rapproche- ment between sociology and theology throug h the blurring of disciplinary boundaries, which Keenan seems to suggest and Bauman’s work to illustrate, is not a step in the right direction. What I am not suggesting, either, is that sociology should give up certain re- ductionism, which is a necessary precondition of any methodological purity. Should sociology stop talking about anomy, dysfunction, deviation, social control, and replace these terms and concepts with original sin, sin, guilt, punishment, salvation, weakness of human nature? By no means. Sociology remains a legitimate way of perceiving (i.e. describing and interpreting) social reality, but it has to realize that it is a project rivaling—and to a degree based on—earlier, particularly religious, interpretations. What is needed is a more modest sociology, conscious of its ideological origins, ready to recognize its limits, and—what is equa lly important—allow place for other per- spectives in the analysis of social reality. Religion is just one of them, albeit perhaps the most important, but there are others: literature, philosophy, art—all these are ways to describe and interpret social life that have valuable insights to offer.</w:t>
      </w:r>
    </w:p>
    <w:p w:rsidR="001E3B48" w:rsidRPr="0038065B" w:rsidRDefault="001E3B48" w:rsidP="001E3B48">
      <w:pPr>
        <w:pStyle w:val="Heading4"/>
        <w:rPr>
          <w:rFonts w:cs="Times New Roman"/>
        </w:rPr>
      </w:pPr>
      <w:r w:rsidRPr="0038065B">
        <w:rPr>
          <w:rFonts w:cs="Times New Roman"/>
        </w:rPr>
        <w:t xml:space="preserve">To redefine manifestations of capital, engagement in an analysis of spiritual capital is necessary to understand further workings of capitalism </w:t>
      </w:r>
    </w:p>
    <w:p w:rsidR="001E3B48" w:rsidRPr="0038065B" w:rsidRDefault="001E3B48" w:rsidP="001E3B48">
      <w:pPr>
        <w:shd w:val="clear" w:color="auto" w:fill="FFFFFF"/>
        <w:spacing w:line="270" w:lineRule="atLeast"/>
        <w:rPr>
          <w:rFonts w:cs="Times New Roman"/>
        </w:rPr>
      </w:pPr>
      <w:r w:rsidRPr="0038065B">
        <w:rPr>
          <w:rStyle w:val="Style13ptBold"/>
          <w:rFonts w:cs="Times New Roman"/>
        </w:rPr>
        <w:t>Baker et al. 2011</w:t>
      </w:r>
      <w:r w:rsidRPr="0038065B">
        <w:rPr>
          <w:rFonts w:cs="Times New Roman"/>
        </w:rPr>
        <w:t xml:space="preserve"> (Chris Baker, foundation and </w:t>
      </w:r>
      <w:hyperlink r:id="rId15" w:history="1">
        <w:r w:rsidRPr="0038065B">
          <w:rPr>
            <w:rStyle w:val="Hyperlink"/>
            <w:rFonts w:cs="Times New Roman"/>
          </w:rPr>
          <w:t>University of Chester</w:t>
        </w:r>
      </w:hyperlink>
      <w:r w:rsidRPr="0038065B">
        <w:rPr>
          <w:rFonts w:cs="Times New Roman"/>
        </w:rPr>
        <w:t xml:space="preserve"> </w:t>
      </w:r>
      <w:hyperlink r:id="rId16" w:history="1">
        <w:r w:rsidRPr="0038065B">
          <w:rPr>
            <w:rStyle w:val="Hyperlink"/>
            <w:rFonts w:cs="Times New Roman"/>
          </w:rPr>
          <w:t>Religion and Urbanization</w:t>
        </w:r>
      </w:hyperlink>
      <w:r w:rsidRPr="0038065B">
        <w:rPr>
          <w:rFonts w:cs="Times New Roman"/>
        </w:rPr>
        <w:t xml:space="preserve">, </w:t>
      </w:r>
      <w:hyperlink r:id="rId17" w:history="1">
        <w:r w:rsidRPr="0038065B">
          <w:rPr>
            <w:rStyle w:val="Hyperlink"/>
            <w:rFonts w:cs="Times New Roman"/>
          </w:rPr>
          <w:t>religion and public policy</w:t>
        </w:r>
      </w:hyperlink>
      <w:r w:rsidRPr="0038065B">
        <w:rPr>
          <w:rFonts w:cs="Times New Roman"/>
        </w:rPr>
        <w:t xml:space="preserve">, </w:t>
      </w:r>
      <w:hyperlink r:id="rId18" w:history="1">
        <w:r w:rsidRPr="0038065B">
          <w:rPr>
            <w:rStyle w:val="Hyperlink"/>
            <w:rFonts w:cs="Times New Roman"/>
          </w:rPr>
          <w:t>civil society</w:t>
        </w:r>
      </w:hyperlink>
      <w:r w:rsidRPr="0038065B">
        <w:rPr>
          <w:rFonts w:cs="Times New Roman"/>
        </w:rPr>
        <w:t xml:space="preserve">, </w:t>
      </w:r>
      <w:hyperlink r:id="rId19" w:history="1">
        <w:r w:rsidRPr="0038065B">
          <w:rPr>
            <w:rStyle w:val="Hyperlink"/>
            <w:rFonts w:cs="Times New Roman"/>
          </w:rPr>
          <w:t>political philosophy</w:t>
        </w:r>
      </w:hyperlink>
      <w:r w:rsidRPr="0038065B">
        <w:rPr>
          <w:rFonts w:cs="Times New Roman"/>
        </w:rPr>
        <w:t xml:space="preserve">, Peter Stokes Leicester Castle Business School - DMU Business Management and Organization Studies, Jessica Lichy IDRAC Research, Lyon </w:t>
      </w:r>
      <w:hyperlink r:id="rId20" w:history="1">
        <w:r w:rsidRPr="0038065B">
          <w:rPr>
            <w:rStyle w:val="Hyperlink"/>
            <w:rFonts w:cs="Times New Roman"/>
          </w:rPr>
          <w:t>digital society</w:t>
        </w:r>
      </w:hyperlink>
      <w:r w:rsidRPr="0038065B">
        <w:rPr>
          <w:rFonts w:cs="Times New Roman"/>
        </w:rPr>
        <w:t xml:space="preserve">, </w:t>
      </w:r>
      <w:hyperlink r:id="rId21" w:history="1">
        <w:r w:rsidRPr="0038065B">
          <w:rPr>
            <w:rStyle w:val="Hyperlink"/>
            <w:rFonts w:cs="Times New Roman"/>
          </w:rPr>
          <w:t>online consumer behavior</w:t>
        </w:r>
      </w:hyperlink>
      <w:r w:rsidRPr="0038065B">
        <w:rPr>
          <w:rFonts w:cs="Times New Roman"/>
        </w:rPr>
        <w:t xml:space="preserve">, </w:t>
      </w:r>
      <w:hyperlink r:id="rId22" w:history="1">
        <w:r w:rsidRPr="0038065B">
          <w:rPr>
            <w:rStyle w:val="Hyperlink"/>
            <w:rFonts w:cs="Times New Roman"/>
          </w:rPr>
          <w:t>international marketing management</w:t>
        </w:r>
      </w:hyperlink>
      <w:r w:rsidRPr="0038065B">
        <w:rPr>
          <w:rFonts w:cs="Times New Roman"/>
        </w:rPr>
        <w:t xml:space="preserve">, </w:t>
      </w:r>
      <w:hyperlink r:id="rId23" w:history="1">
        <w:r w:rsidRPr="0038065B">
          <w:rPr>
            <w:rStyle w:val="Hyperlink"/>
            <w:rFonts w:cs="Times New Roman"/>
          </w:rPr>
          <w:t>culture</w:t>
        </w:r>
      </w:hyperlink>
      <w:r w:rsidRPr="0038065B">
        <w:rPr>
          <w:rFonts w:cs="Times New Roman"/>
        </w:rPr>
        <w:t xml:space="preserve">, </w:t>
      </w:r>
      <w:hyperlink r:id="rId24" w:history="1">
        <w:r w:rsidRPr="0038065B">
          <w:rPr>
            <w:rStyle w:val="Hyperlink"/>
            <w:rFonts w:cs="Times New Roman"/>
          </w:rPr>
          <w:t>business models</w:t>
        </w:r>
      </w:hyperlink>
      <w:r w:rsidRPr="0038065B">
        <w:rPr>
          <w:rFonts w:cs="Times New Roman"/>
        </w:rPr>
        <w:t>, “Values, Beliefs and Attitudes in the Era of Late Capitalism: A Consideration of the Re-Emergence and RePositioning of Faith and Spirituality as Spiritual Capital in the Workplace,” pg. 5-8)</w:t>
      </w:r>
    </w:p>
    <w:p w:rsidR="001E3B48" w:rsidRPr="00047BE4" w:rsidRDefault="001E3B48" w:rsidP="00047BE4">
      <w:pPr>
        <w:rPr>
          <w:rFonts w:cs="Times New Roman"/>
          <w:sz w:val="14"/>
        </w:rPr>
      </w:pPr>
      <w:r w:rsidRPr="0038065B">
        <w:rPr>
          <w:rFonts w:cs="Times New Roman"/>
          <w:sz w:val="14"/>
        </w:rPr>
        <w:t xml:space="preserve">Meanwhile, recent work outlining the role of religion and ethics in relation to economics includes the work of global economists such as Joseph Stiglitz and Amartya Sen. </w:t>
      </w:r>
      <w:r w:rsidRPr="0038065B">
        <w:rPr>
          <w:rStyle w:val="StyleUnderline"/>
          <w:rFonts w:cs="Times New Roman"/>
        </w:rPr>
        <w:t xml:space="preserve">Stiglitz is keen to give an account of moral economic growth; namely growth that is </w:t>
      </w:r>
      <w:r w:rsidRPr="0038065B">
        <w:rPr>
          <w:rFonts w:cs="Times New Roman"/>
          <w:sz w:val="14"/>
        </w:rPr>
        <w:t xml:space="preserve">1) </w:t>
      </w:r>
      <w:r w:rsidRPr="0038065B">
        <w:rPr>
          <w:rStyle w:val="StyleUnderline"/>
          <w:rFonts w:cs="Times New Roman"/>
        </w:rPr>
        <w:t>sustainable</w:t>
      </w:r>
      <w:r w:rsidRPr="0038065B">
        <w:rPr>
          <w:rFonts w:cs="Times New Roman"/>
          <w:sz w:val="14"/>
        </w:rPr>
        <w:t xml:space="preserve"> in the sense that it aims not only at increasing living standards today, but also for those generations which will come after, 2) </w:t>
      </w:r>
      <w:r w:rsidRPr="0038065B">
        <w:rPr>
          <w:rStyle w:val="StyleUnderline"/>
          <w:rFonts w:cs="Times New Roman"/>
        </w:rPr>
        <w:t>ensure that the benefits of growth are shared equitably</w:t>
      </w:r>
      <w:r w:rsidRPr="0038065B">
        <w:rPr>
          <w:rFonts w:cs="Times New Roman"/>
          <w:sz w:val="14"/>
        </w:rPr>
        <w:t xml:space="preserve"> </w:t>
      </w:r>
      <w:r w:rsidRPr="0038065B">
        <w:rPr>
          <w:rStyle w:val="StyleUnderline"/>
          <w:rFonts w:cs="Times New Roman"/>
        </w:rPr>
        <w:t>and</w:t>
      </w:r>
      <w:r w:rsidRPr="0038065B">
        <w:rPr>
          <w:rFonts w:cs="Times New Roman"/>
          <w:sz w:val="14"/>
        </w:rPr>
        <w:t xml:space="preserve"> 3) </w:t>
      </w:r>
      <w:r w:rsidRPr="0038065B">
        <w:rPr>
          <w:rStyle w:val="StyleUnderline"/>
          <w:rFonts w:cs="Times New Roman"/>
        </w:rPr>
        <w:t>these two principles guiding economic growth create a more tolerant society informed by social justice and solidarity</w:t>
      </w:r>
      <w:r w:rsidRPr="0038065B">
        <w:rPr>
          <w:rFonts w:cs="Times New Roman"/>
          <w:sz w:val="14"/>
        </w:rPr>
        <w:t xml:space="preserve"> (2005). </w:t>
      </w:r>
      <w:r w:rsidRPr="0038065B">
        <w:rPr>
          <w:rStyle w:val="StyleUnderline"/>
          <w:rFonts w:cs="Times New Roman"/>
        </w:rPr>
        <w:t>His model of economic growth lies at the heart of</w:t>
      </w:r>
      <w:r w:rsidRPr="0038065B">
        <w:rPr>
          <w:rFonts w:cs="Times New Roman"/>
          <w:sz w:val="14"/>
        </w:rPr>
        <w:t xml:space="preserve"> what French President Nicholas Sarkozy has called ‘</w:t>
      </w:r>
      <w:r w:rsidRPr="0038065B">
        <w:rPr>
          <w:rStyle w:val="StyleUnderline"/>
          <w:rFonts w:cs="Times New Roman"/>
        </w:rPr>
        <w:t xml:space="preserve">a new form of capitalism based on moral values’ </w:t>
      </w:r>
      <w:r w:rsidRPr="0038065B">
        <w:rPr>
          <w:rFonts w:cs="Times New Roman"/>
          <w:sz w:val="14"/>
        </w:rPr>
        <w:t xml:space="preserve">(2008). Sen, meanwhile, underscores that it depends heavily on transactions and payments that lie largely outside the markets, including welfare payments, education and health care. These are aspects of human development that contribute greatly to the human capital available to businesses and which are not based on private ownership and property rights, but purely on citizenship. </w:t>
      </w:r>
      <w:r w:rsidRPr="0038065B">
        <w:rPr>
          <w:rStyle w:val="StyleUnderline"/>
          <w:rFonts w:cs="Times New Roman"/>
        </w:rPr>
        <w:t>He therefore advocates the creation of an economy ‘based on social values that we can defend ethically’</w:t>
      </w:r>
      <w:r w:rsidRPr="0038065B">
        <w:rPr>
          <w:rFonts w:cs="Times New Roman"/>
          <w:sz w:val="14"/>
        </w:rPr>
        <w:t xml:space="preserve"> (2009). This overview of the re-emergence of religion in political and economic life in the West (i.e. the postsecular) brings us to the second plank in our argument in respect to exploring the relationship between religion, spirituality and business practice</w:t>
      </w:r>
      <w:r w:rsidRPr="0038065B">
        <w:rPr>
          <w:rStyle w:val="StyleUnderline"/>
          <w:rFonts w:cs="Times New Roman"/>
        </w:rPr>
        <w:t>. This is the idea of spiritual capital</w:t>
      </w:r>
      <w:r w:rsidRPr="0038065B">
        <w:rPr>
          <w:rFonts w:cs="Times New Roman"/>
          <w:sz w:val="14"/>
        </w:rPr>
        <w:t xml:space="preserve">, which, we suggest, </w:t>
      </w:r>
      <w:r w:rsidRPr="0038065B">
        <w:rPr>
          <w:rStyle w:val="StyleUnderline"/>
          <w:rFonts w:cs="Times New Roman"/>
        </w:rPr>
        <w:t>is an important contributor to other forms of capital within business, including both financial and human forms.</w:t>
      </w:r>
      <w:r w:rsidRPr="0038065B">
        <w:rPr>
          <w:rFonts w:cs="Times New Roman"/>
          <w:sz w:val="14"/>
        </w:rPr>
        <w:t xml:space="preserve"> The emergence of the concept of spiritual capital owes its origins to the prevalence of social capital theory as the major theoretical tool that has driven social policy within both the US and Europe. Although there are several traditions of social capital theory (for example, James Coleman and Pierre Bourdieu (see Baker and Miles Watson 2008 for extended discussion), it is the tradition as developed by Robert Putman since the late 1990s which has dominated political debate. This could be because his thesis is relatively simple to understand, is backed up by impressive rafts of empirical data from a wide variety of sources, and proposes that </w:t>
      </w:r>
      <w:r w:rsidRPr="0038065B">
        <w:rPr>
          <w:rStyle w:val="StyleUnderline"/>
          <w:rFonts w:cs="Times New Roman"/>
        </w:rPr>
        <w:t>social capital is innate within networks, rather than individuals</w:t>
      </w:r>
      <w:r w:rsidRPr="0038065B">
        <w:rPr>
          <w:rFonts w:cs="Times New Roman"/>
          <w:sz w:val="14"/>
        </w:rPr>
        <w:t xml:space="preserve">. Putnam, through work carried out in Italy and the States, proposes that social capital is generally in decline within Western economies. He suggests that ‘…social capital refers to connections among individuals – social networks, and the norms of reciprocity and trustworthiness that arise from them’ (Putnam, 2000: 19). More recently Putnam and others have distinguished between bonding social capital which describes intra-group networking, bridging social capital describing horizontal linkages to other groups, and linking social capital describing vertical relationships to centres of resources and power. For this article we shall be using definitions derived from a UK context based on qualitative research with religious groups engaged in civil renewal and urban regeneration conducted by the William Temple Foundation (WTF). These definitions see an inextricable link between religious and spiritual capital, as aspects of human activity and experience that make an important contribution to social capital. WTF’s formulation of the term religious capital is ‘the practical contribution to local and national life made by faith groups’ (Baker and Skinner, 2006:9). This is a more corporate and communitarian in emphasis than, for example, Bourdieu’s definition which sees religious capital as a resource which may serve an individual in a competition for status. </w:t>
      </w:r>
      <w:r w:rsidRPr="0038065B">
        <w:rPr>
          <w:rStyle w:val="StyleUnderline"/>
          <w:rFonts w:cs="Times New Roman"/>
        </w:rPr>
        <w:t xml:space="preserve">Spiritual capital </w:t>
      </w:r>
      <w:r w:rsidRPr="0038065B">
        <w:rPr>
          <w:rFonts w:cs="Times New Roman"/>
          <w:sz w:val="14"/>
        </w:rPr>
        <w:t>on the other hand,</w:t>
      </w:r>
      <w:r w:rsidRPr="0038065B">
        <w:rPr>
          <w:rStyle w:val="StyleUnderline"/>
          <w:rFonts w:cs="Times New Roman"/>
        </w:rPr>
        <w:t xml:space="preserve"> ‘energises religious capital by providing a theological identity and worshipping tradition, but also a value system, moral vision and a basis for faith’ </w:t>
      </w:r>
      <w:r w:rsidRPr="0038065B">
        <w:rPr>
          <w:rFonts w:cs="Times New Roman"/>
          <w:sz w:val="14"/>
        </w:rPr>
        <w:t xml:space="preserve">(Baker and Skinner, 2006:9). WTF’s definition of </w:t>
      </w:r>
      <w:r w:rsidRPr="0038065B">
        <w:rPr>
          <w:rStyle w:val="StyleUnderline"/>
          <w:rFonts w:cs="Times New Roman"/>
        </w:rPr>
        <w:t xml:space="preserve">spiritual capital thus stresses the ‘why’ of faith-based participation, not simply the ‘how’. The emphasis on the ‘why’ helps deepen the somewhat functionalist discourse on faith groups’ contributions to civil society. It also draws attention to the emerging research interests as to the role of secular or immanent forms of spirituality </w:t>
      </w:r>
      <w:r w:rsidRPr="0038065B">
        <w:rPr>
          <w:rFonts w:cs="Times New Roman"/>
          <w:sz w:val="14"/>
        </w:rPr>
        <w:t xml:space="preserve">(sometimes referred to as ‘secular spiritual’ capital) </w:t>
      </w:r>
      <w:r w:rsidRPr="0038065B">
        <w:rPr>
          <w:rStyle w:val="StyleUnderline"/>
          <w:rFonts w:cs="Times New Roman"/>
        </w:rPr>
        <w:t>which are surfacing in disciplinary discourses</w:t>
      </w:r>
      <w:r w:rsidRPr="0038065B">
        <w:rPr>
          <w:rFonts w:cs="Times New Roman"/>
          <w:sz w:val="14"/>
        </w:rPr>
        <w:t xml:space="preserve"> associated with health care, social care and planning (see Baker and Miles Watson, 2008; Gilbert, 2011; Holloway, 2005; Sandercock, 2010) </w:t>
      </w:r>
      <w:r w:rsidRPr="0038065B">
        <w:rPr>
          <w:rStyle w:val="StyleUnderline"/>
          <w:rFonts w:cs="Times New Roman"/>
        </w:rPr>
        <w:t>and which refer to the importance of acknowledging the motivational role of ethics, values and visions for change within vocational and professional development. We are therefore now widening the definition of this motivational (or ‘why’) dimension of spiritual capital derived from religious based settings, to raise questions as to the deeper values and beliefs that individuals within business communities, and the communities themselves, might possess</w:t>
      </w:r>
      <w:r w:rsidRPr="0038065B">
        <w:rPr>
          <w:rFonts w:cs="Times New Roman"/>
          <w:sz w:val="14"/>
        </w:rPr>
        <w:t xml:space="preserve">. Thus a modified definition of spiritual capital </w:t>
      </w:r>
      <w:r w:rsidRPr="0038065B">
        <w:rPr>
          <w:rStyle w:val="StyleUnderline"/>
          <w:rFonts w:cs="Times New Roman"/>
        </w:rPr>
        <w:t xml:space="preserve">for deployment as a conceptual and analytical tool within the business environment </w:t>
      </w:r>
      <w:r w:rsidRPr="0038065B">
        <w:rPr>
          <w:rFonts w:cs="Times New Roman"/>
          <w:sz w:val="14"/>
        </w:rPr>
        <w:t>reads thus:</w:t>
      </w:r>
      <w:r w:rsidRPr="0038065B">
        <w:rPr>
          <w:rStyle w:val="StyleUnderline"/>
          <w:rFonts w:cs="Times New Roman"/>
        </w:rPr>
        <w:t xml:space="preserve"> Spiritual capital is the set of values, ethical standpoints and visions for change held by both individuals, groups and institutions. </w:t>
      </w:r>
      <w:r w:rsidRPr="0038065B">
        <w:rPr>
          <w:rFonts w:cs="Times New Roman"/>
          <w:sz w:val="14"/>
        </w:rPr>
        <w:t xml:space="preserve">It is </w:t>
      </w:r>
      <w:r w:rsidRPr="0038065B">
        <w:rPr>
          <w:rStyle w:val="StyleUnderline"/>
          <w:rFonts w:cs="Times New Roman"/>
        </w:rPr>
        <w:t xml:space="preserve">shaped not only by systems and practices of belief, </w:t>
      </w:r>
      <w:r w:rsidRPr="0038065B">
        <w:rPr>
          <w:rFonts w:cs="Times New Roman"/>
          <w:sz w:val="14"/>
        </w:rPr>
        <w:t>but also by engagement</w:t>
      </w:r>
      <w:r w:rsidRPr="0038065B">
        <w:rPr>
          <w:rStyle w:val="StyleUnderline"/>
          <w:rFonts w:cs="Times New Roman"/>
        </w:rPr>
        <w:t xml:space="preserve"> with wider sets of relationships </w:t>
      </w:r>
      <w:r w:rsidRPr="0038065B">
        <w:rPr>
          <w:rFonts w:cs="Times New Roman"/>
          <w:sz w:val="14"/>
        </w:rPr>
        <w:t>(broadly defined)</w:t>
      </w:r>
      <w:r w:rsidRPr="0038065B">
        <w:rPr>
          <w:rStyle w:val="StyleUnderline"/>
          <w:rFonts w:cs="Times New Roman"/>
        </w:rPr>
        <w:t xml:space="preserve"> and the sense of meaning and purpose derived from work-based and other activities </w:t>
      </w:r>
      <w:r w:rsidRPr="0038065B">
        <w:rPr>
          <w:rFonts w:cs="Times New Roman"/>
          <w:sz w:val="14"/>
        </w:rPr>
        <w:t>(sometimes referred to as the ‘spirit’ or ‘soul’ of a business).</w:t>
      </w:r>
      <w:r w:rsidRPr="0038065B">
        <w:rPr>
          <w:rStyle w:val="StyleUnderline"/>
          <w:rFonts w:cs="Times New Roman"/>
        </w:rPr>
        <w:t xml:space="preserve"> </w:t>
      </w:r>
      <w:r w:rsidRPr="0038065B">
        <w:rPr>
          <w:rStyle w:val="Emphasis"/>
          <w:rFonts w:ascii="Times New Roman" w:hAnsi="Times New Roman" w:cs="Times New Roman"/>
        </w:rPr>
        <w:t>Spiritual capital is often the source of motivation for other forms of capital</w:t>
      </w:r>
      <w:r w:rsidRPr="0038065B">
        <w:rPr>
          <w:rStyle w:val="StyleUnderline"/>
          <w:rFonts w:cs="Times New Roman"/>
        </w:rPr>
        <w:t xml:space="preserve"> (e.g. social capital and its emphasis on the importance of trust and norms as the basis for conducting any form of progressive or enhancing human activity). It includes the following features: •Belief in including answering to higher or deeper moral orders, expressed in commitment to such values as truth, self-knowledge, right action, and purpose in life including as wider meanings (how beliefs inform values) </w:t>
      </w:r>
      <w:r w:rsidRPr="0038065B">
        <w:rPr>
          <w:rFonts w:cs="Times New Roman"/>
          <w:sz w:val="14"/>
        </w:rPr>
        <w:t xml:space="preserve">Sense of being part of or </w:t>
      </w:r>
      <w:r w:rsidRPr="0038065B">
        <w:rPr>
          <w:rStyle w:val="StyleUnderline"/>
          <w:rFonts w:cs="Times New Roman"/>
        </w:rPr>
        <w:t>connected to wider relationships extending to belief in wider communities including nationally and internationally</w:t>
      </w:r>
      <w:r w:rsidRPr="0038065B">
        <w:rPr>
          <w:rFonts w:cs="Times New Roman"/>
          <w:sz w:val="14"/>
        </w:rPr>
        <w:t xml:space="preserve"> (where we fit in). •The sense of a job as meaning and potential (what we do). So far, we are suggesting that the emergence of </w:t>
      </w:r>
      <w:r w:rsidRPr="0038065B">
        <w:rPr>
          <w:rStyle w:val="StyleUnderline"/>
          <w:rFonts w:cs="Times New Roman"/>
        </w:rPr>
        <w:t>the concept of the postsecular has opened up a new series of ‘spaces’ by which to evaluate the salience of spiritual capital as a means of redefining the importance of norms, values, attitudes and beliefs in public life.</w:t>
      </w:r>
      <w:r w:rsidRPr="0038065B">
        <w:rPr>
          <w:rFonts w:cs="Times New Roman"/>
          <w:sz w:val="14"/>
        </w:rPr>
        <w:t xml:space="preserve"> We now address the specific ways in which our definition of </w:t>
      </w:r>
      <w:r w:rsidRPr="0038065B">
        <w:rPr>
          <w:rStyle w:val="Emphasis"/>
          <w:rFonts w:ascii="Times New Roman" w:hAnsi="Times New Roman" w:cs="Times New Roman"/>
        </w:rPr>
        <w:t>spiritual capital potentially reflects current shifts towards more ethical, sustainable and responsible forms of business development and management.</w:t>
      </w:r>
      <w:r w:rsidRPr="0038065B">
        <w:rPr>
          <w:rStyle w:val="Emphasis"/>
          <w:rFonts w:ascii="Times New Roman" w:hAnsi="Times New Roman" w:cs="Times New Roman"/>
          <w:b w:val="0"/>
          <w:sz w:val="14"/>
        </w:rPr>
        <w:t xml:space="preserve"> </w:t>
      </w:r>
      <w:r w:rsidRPr="0038065B">
        <w:rPr>
          <w:rFonts w:cs="Times New Roman"/>
          <w:sz w:val="14"/>
        </w:rPr>
        <w:t xml:space="preserve">The </w:t>
      </w:r>
      <w:r w:rsidRPr="0038065B">
        <w:rPr>
          <w:rStyle w:val="StyleUnderline"/>
          <w:rFonts w:cs="Times New Roman"/>
        </w:rPr>
        <w:t xml:space="preserve">emergence of a heightened state of post secularism and spiritual capitalism across wider society has created a series of interesting changes and effects within academic and practitioner realms of business and management. </w:t>
      </w:r>
      <w:r w:rsidRPr="0038065B">
        <w:rPr>
          <w:rFonts w:cs="Times New Roman"/>
          <w:sz w:val="14"/>
        </w:rPr>
        <w:t xml:space="preserve">However, as a consequence of the dominance and influence of modernism and capitalism for much of the twentieth century, there has been a tendency to paint organizational life, and especially corporate forms, as being pre-occupied with a range of objectified performance metrics such as profit, turnover and market share. In normative management discourse these are often termed the ‘hard’ aspects of the organization. These dimensions and their effective management are vital in the running of any operation but it is equally recognised that it is important to pay due attention to what are called the ‘soft’ factors in business. These include human resources management, namely motivation, vision setting, talent, and corporate culture management (Massa, 2011; Stokes, </w:t>
      </w:r>
      <w:r w:rsidRPr="0038065B">
        <w:rPr>
          <w:rStyle w:val="StyleUnderline"/>
          <w:rFonts w:cs="Times New Roman"/>
        </w:rPr>
        <w:t xml:space="preserve">2011). It is primarily within this latter ‘soft’ realm that the contemporaneously resurgent issues and discussions of faith, spiritual capital and beliefs tend to be located. </w:t>
      </w:r>
      <w:r w:rsidRPr="0038065B">
        <w:rPr>
          <w:rFonts w:cs="Times New Roman"/>
          <w:sz w:val="14"/>
        </w:rPr>
        <w:t xml:space="preserve">Much of the debate has taken place through attempts to understand, encourage and engender ‘strong’ corporate cultures. Historically, business and management corporate cultures have been highlighted as a crucial aspect of change management situations and they are extensively commented on in general management and change literature (Mayo, 1946; Deal and Kennedy, 1982; Schein, 1990; Kono and Clegg, 1998; Johnson and Duberley, 2011). The notion of ‘managing (corporate/organizational) culture’ and, indeed, the very concept of ‘culture’ nevertheless remains complex. In its broadest sense, culture incorporates an extensive sphere of influences and commentaries and extends to issues of taste and judgement, associated with intellectual, artistic and social dimensions. In relation to organization and management, culture is commonly linked to the values, beliefs, atmospheres, customs and practices, goals and missions that operate in every organization (Clegg, Kornberger and Pitsis, 2011: 263-298; Stokes, 2011). Each individual and organization will possess particular nuances and patterns of culture. In the predominant paradigm of mainstream and normative writings, corporate culture is discussed as something that managers need to grasp, construct, guide and control so that it can assist in the achievement of higher production, effectiveness and performativity. In these literatures, behaviour that is perceived as ‘undesirable’, ‘bad’ or, alternatively expressed, ‘resistance’ is addressed through proposals to manage, change and transform corporate and organizational cultures. From this rationalistic perspective, individuals or groups who act or comment against the culture are seen as resistant and problematic (Jermier, Knights, and Nord, 1994; Ashcraft, 2005; Linstead, Fulop and Lilley, 2009: 93-122). In contrast to normative and managerial approaches, critical management perspectives challenge the view that culture is a fixed and delineated entity with clear boundaries that can be controlled by managers. </w:t>
      </w:r>
      <w:r w:rsidRPr="0038065B">
        <w:rPr>
          <w:rStyle w:val="StyleUnderline"/>
          <w:rFonts w:cs="Times New Roman"/>
        </w:rPr>
        <w:t>From a ‘critical approaches’ perspective, culture is more likely to be viewed as an ephemeral, organic and socially constructed concept rather than an ontologically solid and tangible object</w:t>
      </w:r>
      <w:r w:rsidRPr="0038065B">
        <w:rPr>
          <w:rFonts w:cs="Times New Roman"/>
          <w:sz w:val="14"/>
        </w:rPr>
        <w:t xml:space="preserve"> (Clegg, Kornberger and Pitsis, 2011; Linstead, Fulop and Lilley, 2009). From a critical perspective, culture in organizations is more likely to be better portrayed </w:t>
      </w:r>
      <w:r w:rsidRPr="0038065B">
        <w:rPr>
          <w:rStyle w:val="StyleUnderline"/>
          <w:rFonts w:cs="Times New Roman"/>
        </w:rPr>
        <w:t xml:space="preserve">as evolving patterns of behaviour, shifting power alliances, emergent discourses, narratives and identities </w:t>
      </w:r>
      <w:r w:rsidRPr="0038065B">
        <w:rPr>
          <w:rFonts w:cs="Times New Roman"/>
          <w:sz w:val="14"/>
        </w:rPr>
        <w:t xml:space="preserve">rather than being fixed in nature (Alvesson, 2002; Badham, Garrety, Morrigan and Zanko, 2003; Parker 2000; Rhodes and Parker, 2008; Sköld 2009). Within the realm of the academic discipline of organization and management studies, we have already alluded to the growing commentary on topics that refer to the managerial and modernistic representations of the ‘soft’ sides of management. As part of this search, </w:t>
      </w:r>
      <w:r w:rsidRPr="0038065B">
        <w:rPr>
          <w:rStyle w:val="StyleUnderline"/>
          <w:rFonts w:cs="Times New Roman"/>
        </w:rPr>
        <w:t>the last 50 years or so has seen an increasing preoccupation with enhancing and promoting notions of ‘meaning’ and ‘identity’ in work lives through a wide range of topics including: faith, values, religion, spirituality, corporate governance</w:t>
      </w:r>
      <w:r w:rsidRPr="0038065B">
        <w:rPr>
          <w:rFonts w:cs="Times New Roman"/>
          <w:sz w:val="14"/>
        </w:rPr>
        <w:t>,</w:t>
      </w:r>
      <w:r w:rsidRPr="0038065B">
        <w:rPr>
          <w:rStyle w:val="StyleUnderline"/>
          <w:rFonts w:cs="Times New Roman"/>
        </w:rPr>
        <w:t xml:space="preserve"> corporate social responsibility (CSR), responsible management, sustainability, well-being, values, compassion, commitment, work-life balance, transformational leadership and business ethics</w:t>
      </w:r>
      <w:r w:rsidRPr="0038065B">
        <w:rPr>
          <w:rFonts w:cs="Times New Roman"/>
          <w:sz w:val="14"/>
        </w:rPr>
        <w:t xml:space="preserve"> (Elizur, 1996; Jaakson, 2010; Mostovicz, Kakabadse, and Kakabadse, 2011; Opdebeeck and Habisch, 2011; Russell, 2001). It is beyond the scope of the current paper to be able to present and scrutinise all these developments. Suffice to say that one of the key unifying themes of many of these approaches is the recognition that extant understandings of human behaviour at work are a ‘work-in-progress’ project rather than ‘complete and comprehensive’ in the current post-capitalist, post-colonial and post-industrial developed economic contexts (Mele and Sanchez-Runde, 2011). The contention of this paper, in paying attention in a more concerted manner to the concept of values, beliefs and attitudes, is that i</w:t>
      </w:r>
      <w:r w:rsidRPr="0038065B">
        <w:rPr>
          <w:rStyle w:val="StyleUnderline"/>
          <w:rFonts w:cs="Times New Roman"/>
        </w:rPr>
        <w:t>n an apparent post-capitalist and post secular phase of history it is important to examine and analyse the degree to which religious belief and faith is playing a role in organizational life.</w:t>
      </w:r>
      <w:r w:rsidRPr="0038065B">
        <w:rPr>
          <w:rFonts w:cs="Times New Roman"/>
          <w:sz w:val="14"/>
        </w:rPr>
        <w:t xml:space="preserve"> Clearly, there will be a range of organizational settings in which religion can be seen to play a central role. These might include for example, certain charities such as Christian Aid or the Salvation Army. And indeed historically, it is significant to indicate the establishment of worker villages and communities under the Quaker auspices of, for example, Cadbury’s or other corporate collectives such as Port Sunlight under Lord Leverhulme or Saltaire under Titus Salt. However, in most current British business organizational settings, faith and religion are not generally topics that are brought into discussions of development, identity and purpose. This may well contrast with other national contexts – see for example the commentary by Payne (2010) on United States organizational life. Equally, we should not overlook the kindred philanthropic work of the likes of George Soros in Eastern Europe or Bill Gates in Africa. There is therefore scope to conduct research, certainly in the UK that examines these under-explored aspects of organizational cultures. This call for more studies and application reflects those appeals by a range of authors in alternative English-speaking domains (see, for instance, Wong 2011) on the role of spirituality in psychiatry training in Australia and Khasawneh (2011) in relation to higher education institutions, and Smith and Malcolm (2010) in relation to spirituality in the National Health Service.</w:t>
      </w:r>
    </w:p>
    <w:p w:rsidR="001E3B48" w:rsidRPr="0038065B" w:rsidRDefault="001E3B48" w:rsidP="001E3B48">
      <w:pPr>
        <w:rPr>
          <w:rFonts w:cs="Times New Roman"/>
        </w:rPr>
      </w:pPr>
    </w:p>
    <w:p w:rsidR="001E3B48" w:rsidRPr="0038065B" w:rsidRDefault="005004E4" w:rsidP="001E3B48">
      <w:pPr>
        <w:pStyle w:val="Heading3"/>
        <w:rPr>
          <w:rFonts w:cs="Times New Roman"/>
        </w:rPr>
      </w:pPr>
      <w:r>
        <w:rPr>
          <w:rFonts w:cs="Times New Roman"/>
        </w:rPr>
        <w:t>1NC- Tri</w:t>
      </w:r>
    </w:p>
    <w:p w:rsidR="00047BE4" w:rsidRPr="0038065B" w:rsidRDefault="00047BE4" w:rsidP="00047BE4">
      <w:pPr>
        <w:pStyle w:val="Heading4"/>
        <w:rPr>
          <w:rFonts w:cs="Times New Roman"/>
        </w:rPr>
      </w:pPr>
      <w:r w:rsidRPr="0038065B">
        <w:rPr>
          <w:rFonts w:cs="Times New Roman"/>
        </w:rPr>
        <w:t xml:space="preserve">The separation of God from the polis has led to a time of failed conditions. The need for God has been replaced by supposedly enlightened self-legislation. Post-modern secularists practice a form of self-mutilation by denying that which is present alongside them. The refusal of a future beyond our immanent social order is a violent denial that takes being-towards-death as the only authentic future we may have. </w:t>
      </w:r>
    </w:p>
    <w:p w:rsidR="00047BE4" w:rsidRPr="0038065B" w:rsidRDefault="00047BE4" w:rsidP="00047BE4">
      <w:pPr>
        <w:rPr>
          <w:rFonts w:cs="Times New Roman"/>
        </w:rPr>
      </w:pPr>
      <w:r w:rsidRPr="0038065B">
        <w:rPr>
          <w:rStyle w:val="Style13ptBold"/>
          <w:rFonts w:cs="Times New Roman"/>
        </w:rPr>
        <w:t>Blond 98</w:t>
      </w:r>
      <w:r w:rsidRPr="0038065B">
        <w:rPr>
          <w:rFonts w:cs="Times New Roman"/>
        </w:rPr>
        <w:t xml:space="preserve"> [Phillip is at Peterhouse, Cambridge and is a research student completing his PhD in Theology in the Faculty of Divinity at the University of Cambridge. He previously held a prize fellowship in philosophy at the New School for Social Research in New York. He has published articles on phenomenology, aesthetics and theology. This is his first published volume. He is currently working on a monograph on theology and perception, ed. Post-secular philosophy: Between philosophy and theology. Psychology Press, 1998. p 1-2]</w:t>
      </w:r>
    </w:p>
    <w:p w:rsidR="001E3B48" w:rsidRPr="0038065B" w:rsidRDefault="00047BE4" w:rsidP="00047BE4">
      <w:pPr>
        <w:rPr>
          <w:rStyle w:val="StyleUnderline"/>
          <w:rFonts w:cs="Times New Roman"/>
        </w:rPr>
      </w:pPr>
      <w:r w:rsidRPr="0038065B">
        <w:rPr>
          <w:rStyle w:val="StyleUnderline"/>
          <w:rFonts w:cs="Times New Roman"/>
        </w:rPr>
        <w:t>We live in a time of failed conditions</w:t>
      </w:r>
      <w:r w:rsidRPr="0038065B">
        <w:rPr>
          <w:rFonts w:cs="Times New Roman"/>
          <w:sz w:val="16"/>
        </w:rPr>
        <w:t xml:space="preserve">. Everywhere </w:t>
      </w:r>
      <w:r w:rsidRPr="0038065B">
        <w:rPr>
          <w:rStyle w:val="StyleUnderline"/>
          <w:rFonts w:cs="Times New Roman"/>
        </w:rPr>
        <w:t>people who have no faith in any possibility</w:t>
      </w:r>
      <w:r w:rsidRPr="0038065B">
        <w:rPr>
          <w:rFonts w:cs="Times New Roman"/>
          <w:sz w:val="16"/>
        </w:rPr>
        <w:t xml:space="preserve">, either </w:t>
      </w:r>
      <w:r w:rsidRPr="0038065B">
        <w:rPr>
          <w:rStyle w:val="StyleUnderline"/>
          <w:rFonts w:cs="Times New Roman"/>
        </w:rPr>
        <w:t>for themselves, each other, or for the world,</w:t>
      </w:r>
      <w:r w:rsidRPr="0038065B">
        <w:rPr>
          <w:rFonts w:cs="Times New Roman"/>
          <w:sz w:val="16"/>
        </w:rPr>
        <w:t xml:space="preserve"> </w:t>
      </w:r>
      <w:r w:rsidRPr="0038065B">
        <w:rPr>
          <w:rStyle w:val="StyleUnderline"/>
          <w:rFonts w:cs="Times New Roman"/>
        </w:rPr>
        <w:t>mouth</w:t>
      </w:r>
      <w:r w:rsidRPr="0038065B">
        <w:rPr>
          <w:rFonts w:cs="Times New Roman"/>
          <w:sz w:val="16"/>
        </w:rPr>
        <w:t xml:space="preserve"> </w:t>
      </w:r>
      <w:r w:rsidRPr="0038065B">
        <w:rPr>
          <w:rStyle w:val="StyleUnderline"/>
          <w:rFonts w:cs="Times New Roman"/>
        </w:rPr>
        <w:t>locutions</w:t>
      </w:r>
      <w:r w:rsidRPr="0038065B">
        <w:rPr>
          <w:rFonts w:cs="Times New Roman"/>
          <w:sz w:val="16"/>
        </w:rPr>
        <w:t xml:space="preserve"> </w:t>
      </w:r>
      <w:r w:rsidRPr="0038065B">
        <w:rPr>
          <w:rStyle w:val="StyleUnderline"/>
          <w:rFonts w:cs="Times New Roman"/>
        </w:rPr>
        <w:t>they do not understand</w:t>
      </w:r>
      <w:r w:rsidRPr="0038065B">
        <w:rPr>
          <w:rFonts w:cs="Times New Roman"/>
          <w:sz w:val="16"/>
        </w:rPr>
        <w:t xml:space="preserve">. With words </w:t>
      </w:r>
      <w:r w:rsidRPr="0038065B">
        <w:rPr>
          <w:rStyle w:val="StyleUnderline"/>
          <w:rFonts w:cs="Times New Roman"/>
        </w:rPr>
        <w:t>such as ‘politics’</w:t>
      </w:r>
      <w:r w:rsidRPr="0038065B">
        <w:rPr>
          <w:rFonts w:cs="Times New Roman"/>
          <w:sz w:val="16"/>
        </w:rPr>
        <w:t xml:space="preserve">, </w:t>
      </w:r>
      <w:r w:rsidRPr="0038065B">
        <w:rPr>
          <w:rStyle w:val="StyleUnderline"/>
          <w:rFonts w:cs="Times New Roman"/>
        </w:rPr>
        <w:t>they attempt to formalise the unformalisable and found secular cities upon it</w:t>
      </w:r>
      <w:r w:rsidRPr="0038065B">
        <w:rPr>
          <w:rFonts w:cs="Times New Roman"/>
          <w:sz w:val="16"/>
        </w:rPr>
        <w:t xml:space="preserve">. They </w:t>
      </w:r>
      <w:r w:rsidRPr="0038065B">
        <w:rPr>
          <w:rStyle w:val="StyleUnderline"/>
          <w:rFonts w:cs="Times New Roman"/>
        </w:rPr>
        <w:t>attempt to live in the in-between and celebrate ambiguity as the new social horizon,</w:t>
      </w:r>
      <w:r w:rsidRPr="0038065B">
        <w:rPr>
          <w:rFonts w:cs="Times New Roman"/>
          <w:sz w:val="16"/>
        </w:rPr>
        <w:t xml:space="preserve"> always however bringing diversity into accord with their own projections. Always and everywhere, these late moderns make competing claims about the a priori, for they must be seen to disagree. Indeed such thinkers feel so strongly about the ethical nature of their doubt that </w:t>
      </w:r>
      <w:r w:rsidRPr="0038065B">
        <w:rPr>
          <w:rStyle w:val="StyleUnderline"/>
          <w:rFonts w:cs="Times New Roman"/>
        </w:rPr>
        <w:t>they argue with vehemence about overcoming metaphysics, about language and the dangers of presence. Since God is committed to presence, they assume that theology is no longer an option sustainable by serious minds.</w:t>
      </w:r>
      <w:r w:rsidRPr="0038065B">
        <w:rPr>
          <w:rFonts w:cs="Times New Roman"/>
          <w:sz w:val="16"/>
        </w:rPr>
        <w:t xml:space="preserve">2 </w:t>
      </w:r>
      <w:r w:rsidRPr="0038065B">
        <w:rPr>
          <w:rStyle w:val="StyleUnderline"/>
          <w:rFonts w:cs="Times New Roman"/>
        </w:rPr>
        <w:t xml:space="preserve">These secular scholars accept without question the philosophical necessity of their position </w:t>
      </w:r>
      <w:r w:rsidRPr="0038065B">
        <w:rPr>
          <w:rFonts w:cs="Times New Roman"/>
          <w:sz w:val="16"/>
        </w:rPr>
        <w:t xml:space="preserve">(they are happy autonomous creatures these atheists), even though with a certain magnanimity of gesture they might concede in an informal discussion that God could perhaps exist in some possible world, but they tell us in all likelihood it is not this one. To an external observer </w:t>
      </w:r>
      <w:r w:rsidRPr="0038065B">
        <w:rPr>
          <w:rStyle w:val="StyleUnderline"/>
          <w:rFonts w:cs="Times New Roman"/>
        </w:rPr>
        <w:t>such gestures</w:t>
      </w:r>
      <w:r w:rsidRPr="0038065B">
        <w:rPr>
          <w:rFonts w:cs="Times New Roman"/>
          <w:sz w:val="16"/>
        </w:rPr>
        <w:t xml:space="preserve"> might </w:t>
      </w:r>
      <w:r w:rsidRPr="0038065B">
        <w:rPr>
          <w:rStyle w:val="StyleUnderline"/>
          <w:rFonts w:cs="Times New Roman"/>
        </w:rPr>
        <w:t>suggest that these minds are grasping for enemies in a world that they are no longer sure of.</w:t>
      </w:r>
      <w:r w:rsidRPr="0038065B">
        <w:rPr>
          <w:rFonts w:cs="Times New Roman"/>
          <w:sz w:val="16"/>
        </w:rPr>
        <w:t xml:space="preserve"> But of course such external positions are now no longer considered possible. </w:t>
      </w:r>
      <w:r w:rsidRPr="00047BE4">
        <w:rPr>
          <w:rStyle w:val="StyleUnderline"/>
          <w:rFonts w:cs="Times New Roman"/>
          <w:strike/>
        </w:rPr>
        <w:t>Blind</w:t>
      </w:r>
      <w:r w:rsidRPr="0038065B">
        <w:rPr>
          <w:rStyle w:val="StyleUnderline"/>
          <w:rFonts w:cs="Times New Roman"/>
        </w:rPr>
        <w:t xml:space="preserve"> </w:t>
      </w:r>
      <w:r>
        <w:rPr>
          <w:rStyle w:val="StyleUnderline"/>
          <w:rFonts w:cs="Times New Roman"/>
        </w:rPr>
        <w:t xml:space="preserve">[ignorant] </w:t>
      </w:r>
      <w:r w:rsidRPr="0038065B">
        <w:rPr>
          <w:rStyle w:val="StyleUnderline"/>
          <w:rFonts w:cs="Times New Roman"/>
        </w:rPr>
        <w:t>to the immanence3 of such a world, unable to disengage themselves from whatever transcendental schema they wish to endorse,these secular minds are only now beginning to perceive that all is not as it should be,</w:t>
      </w:r>
      <w:r w:rsidRPr="0038065B">
        <w:rPr>
          <w:rFonts w:cs="Times New Roman"/>
          <w:sz w:val="16"/>
        </w:rPr>
        <w:t xml:space="preserve"> that what was promised to them—</w:t>
      </w:r>
      <w:r w:rsidRPr="0038065B">
        <w:rPr>
          <w:rStyle w:val="StyleUnderline"/>
          <w:rFonts w:cs="Times New Roman"/>
        </w:rPr>
        <w:t>self-liberation through the limitation of the world to human faculties</w:t>
      </w:r>
      <w:r w:rsidRPr="0038065B">
        <w:rPr>
          <w:rFonts w:cs="Times New Roman"/>
          <w:sz w:val="16"/>
        </w:rPr>
        <w:t>—</w:t>
      </w:r>
      <w:r w:rsidRPr="0038065B">
        <w:rPr>
          <w:rStyle w:val="StyleUnderline"/>
          <w:rFonts w:cs="Times New Roman"/>
        </w:rPr>
        <w:t>might after all be a form of self-mutilation</w:t>
      </w:r>
      <w:r w:rsidRPr="0038065B">
        <w:rPr>
          <w:rFonts w:cs="Times New Roman"/>
          <w:sz w:val="16"/>
        </w:rPr>
        <w:t xml:space="preserve">. Indeed, </w:t>
      </w:r>
      <w:r w:rsidRPr="0038065B">
        <w:rPr>
          <w:rStyle w:val="StyleUnderline"/>
          <w:rFonts w:cs="Times New Roman"/>
        </w:rPr>
        <w:t>ever since Kant dismissed God from human cognition</w:t>
      </w:r>
      <w:r w:rsidRPr="0038065B">
        <w:rPr>
          <w:rFonts w:cs="Times New Roman"/>
          <w:sz w:val="16"/>
        </w:rPr>
        <w:t xml:space="preserve"> and </w:t>
      </w:r>
      <w:r w:rsidRPr="0038065B">
        <w:rPr>
          <w:rStyle w:val="StyleUnderline"/>
          <w:rFonts w:cs="Times New Roman"/>
        </w:rPr>
        <w:t xml:space="preserve">relegated </w:t>
      </w:r>
      <w:r w:rsidRPr="0038065B">
        <w:rPr>
          <w:rFonts w:cs="Times New Roman"/>
          <w:sz w:val="16"/>
        </w:rPr>
        <w:t xml:space="preserve">access to Him </w:t>
      </w:r>
      <w:r w:rsidRPr="0038065B">
        <w:rPr>
          <w:rStyle w:val="StyleUnderline"/>
          <w:rFonts w:cs="Times New Roman"/>
        </w:rPr>
        <w:t>to the sphere of practical ethics</w:t>
      </w:r>
      <w:r w:rsidRPr="0038065B">
        <w:rPr>
          <w:rFonts w:cs="Times New Roman"/>
          <w:sz w:val="16"/>
        </w:rPr>
        <w:t xml:space="preserve"> and moral motivation, </w:t>
      </w:r>
      <w:r w:rsidRPr="0038065B">
        <w:rPr>
          <w:rStyle w:val="StyleUnderline"/>
          <w:rFonts w:cs="Times New Roman"/>
        </w:rPr>
        <w:t>human beings have been very pragmatic</w:t>
      </w:r>
      <w:r w:rsidRPr="0038065B">
        <w:rPr>
          <w:rFonts w:cs="Times New Roman"/>
          <w:sz w:val="16"/>
        </w:rPr>
        <w:t xml:space="preserve"> indeed. </w:t>
      </w:r>
      <w:r w:rsidRPr="0038065B">
        <w:rPr>
          <w:rStyle w:val="StyleUnderline"/>
          <w:rFonts w:cs="Times New Roman"/>
        </w:rPr>
        <w:t>They have found value in self-legislation and so see no reason for God.</w:t>
      </w:r>
      <w:r w:rsidRPr="0038065B">
        <w:rPr>
          <w:rFonts w:cs="Times New Roman"/>
          <w:sz w:val="16"/>
        </w:rPr>
        <w:t xml:space="preserve"> </w:t>
      </w:r>
      <w:r w:rsidRPr="0038065B">
        <w:rPr>
          <w:rStyle w:val="StyleUnderline"/>
          <w:rFonts w:cs="Times New Roman"/>
        </w:rPr>
        <w:t>For</w:t>
      </w:r>
      <w:r w:rsidRPr="0038065B">
        <w:rPr>
          <w:rFonts w:cs="Times New Roman"/>
          <w:sz w:val="16"/>
        </w:rPr>
        <w:t xml:space="preserve"> after all, they now maintain, </w:t>
      </w:r>
      <w:r w:rsidRPr="0038065B">
        <w:rPr>
          <w:rStyle w:val="StyleUnderline"/>
          <w:rFonts w:cs="Times New Roman"/>
        </w:rPr>
        <w:t>there can be no moral realism, the good cannot possess any actuality outside the conditional and conditioning nature of the human mind.</w:t>
      </w:r>
      <w:r w:rsidRPr="0038065B">
        <w:rPr>
          <w:rFonts w:cs="Times New Roman"/>
          <w:sz w:val="16"/>
        </w:rPr>
        <w:t xml:space="preserve"> Nor apparently, according to these late moderns, can a transcendent value escape any of the contemporary surrogates—language, pragmatics, power—which transcendental thinking has engendered in order to preserve itself. These proxies, which are viewed as the ruling a prioris of the day, supposedly determine or foreclose upon any other possibility. No, their advocates say, ‘your values are ancillary to this, in respect of this discernment everything else is subordinate, this is the prior discourse that secures our descriptions, and we, we who ascertained this, we are the authors and judges of this world and there is no other’. Perhaps unsurprisingly this state of affairs is viewed as a cause of much joy and self-affirmation </w:t>
      </w:r>
      <w:r w:rsidRPr="0038065B">
        <w:rPr>
          <w:rStyle w:val="StyleUnderline"/>
          <w:rFonts w:cs="Times New Roman"/>
        </w:rPr>
        <w:t>And what a world it is that is so blithely affirmed.</w:t>
      </w:r>
      <w:r w:rsidRPr="0038065B">
        <w:rPr>
          <w:rFonts w:cs="Times New Roman"/>
          <w:sz w:val="16"/>
        </w:rPr>
        <w:t xml:space="preserve"> Every day </w:t>
      </w:r>
      <w:r w:rsidRPr="0038065B">
        <w:rPr>
          <w:rStyle w:val="StyleUnderline"/>
          <w:rFonts w:cs="Times New Roman"/>
        </w:rPr>
        <w:t>in the contemporary polis new beings are unearthed, new subjectivities are claimed as excluded, with fresh litigations being initiated on their behalf for mutual and communal benefit</w:t>
      </w:r>
      <w:r w:rsidRPr="0038065B">
        <w:rPr>
          <w:rFonts w:cs="Times New Roman"/>
          <w:sz w:val="16"/>
        </w:rPr>
        <w:t xml:space="preserve">. </w:t>
      </w:r>
      <w:r w:rsidRPr="0038065B">
        <w:rPr>
          <w:rStyle w:val="StyleUnderline"/>
          <w:rFonts w:cs="Times New Roman"/>
        </w:rPr>
        <w:t>The pious speak righteously to each other about the Other</w:t>
      </w:r>
      <w:r w:rsidRPr="0038065B">
        <w:rPr>
          <w:rFonts w:cs="Times New Roman"/>
          <w:sz w:val="16"/>
        </w:rPr>
        <w:t>, about how they are keeping faith with the world, about t</w:t>
      </w:r>
      <w:r w:rsidRPr="0038065B">
        <w:rPr>
          <w:rStyle w:val="StyleUnderline"/>
          <w:rFonts w:cs="Times New Roman"/>
        </w:rPr>
        <w:t>he need to be vigilant against the illegitimacy of hierarchies.</w:t>
      </w:r>
      <w:r w:rsidRPr="0038065B">
        <w:rPr>
          <w:rFonts w:cs="Times New Roman"/>
          <w:sz w:val="16"/>
        </w:rPr>
        <w:t xml:space="preserve"> For we are told there can be no discrimination in this secular city. In this polis the lowest has become the highest, and equality names itself as the only value that cannot be devalued. However, </w:t>
      </w:r>
      <w:r w:rsidRPr="0038065B">
        <w:rPr>
          <w:rStyle w:val="StyleUnderline"/>
          <w:rFonts w:cs="Times New Roman"/>
        </w:rPr>
        <w:t>without true value, without a distinction between the better and the worse,</w:t>
      </w:r>
      <w:r w:rsidRPr="0038065B">
        <w:rPr>
          <w:rFonts w:cs="Times New Roman"/>
          <w:sz w:val="16"/>
        </w:rPr>
        <w:t xml:space="preserve"> of course the most equal and </w:t>
      </w:r>
      <w:r w:rsidRPr="0038065B">
        <w:rPr>
          <w:rStyle w:val="StyleUnderline"/>
          <w:rFonts w:cs="Times New Roman"/>
        </w:rPr>
        <w:t>the most common will hold sway</w:t>
      </w:r>
      <w:r w:rsidRPr="0038065B">
        <w:rPr>
          <w:rFonts w:cs="Times New Roman"/>
          <w:sz w:val="16"/>
        </w:rPr>
        <w:t xml:space="preserve">. Of course </w:t>
      </w:r>
      <w:r w:rsidRPr="0038065B">
        <w:rPr>
          <w:rStyle w:val="StyleUnderline"/>
          <w:rFonts w:cs="Times New Roman"/>
        </w:rPr>
        <w:t>the lowest common denominator will be held up to be the foundation of human civic life.</w:t>
      </w:r>
      <w:r w:rsidRPr="0038065B">
        <w:rPr>
          <w:rFonts w:cs="Times New Roman"/>
          <w:sz w:val="16"/>
        </w:rPr>
        <w:t xml:space="preserve"> What yardstick then for such a society, what measure do the public who must measure themselves require? If they themselves now realise, as some do, that </w:t>
      </w:r>
      <w:r w:rsidRPr="0038065B">
        <w:rPr>
          <w:rStyle w:val="StyleUnderline"/>
          <w:rFonts w:cs="Times New Roman"/>
        </w:rPr>
        <w:t>human beings cannot</w:t>
      </w:r>
      <w:r w:rsidRPr="0038065B">
        <w:rPr>
          <w:rFonts w:cs="Times New Roman"/>
          <w:sz w:val="16"/>
        </w:rPr>
        <w:t xml:space="preserve"> (</w:t>
      </w:r>
      <w:r w:rsidRPr="0038065B">
        <w:rPr>
          <w:rStyle w:val="StyleUnderline"/>
          <w:rFonts w:cs="Times New Roman"/>
        </w:rPr>
        <w:t>and indeed must not</w:t>
      </w:r>
      <w:r w:rsidRPr="0038065B">
        <w:rPr>
          <w:rFonts w:cs="Times New Roman"/>
          <w:sz w:val="16"/>
        </w:rPr>
        <w:t xml:space="preserve">), </w:t>
      </w:r>
      <w:r w:rsidRPr="0038065B">
        <w:rPr>
          <w:rStyle w:val="StyleUnderline"/>
          <w:rFonts w:cs="Times New Roman"/>
        </w:rPr>
        <w:t>provide their own calibration</w:t>
      </w:r>
      <w:r w:rsidRPr="0038065B">
        <w:rPr>
          <w:rFonts w:cs="Times New Roman"/>
          <w:sz w:val="16"/>
        </w:rPr>
        <w:t xml:space="preserve">, where do they look? Not surprisingly, </w:t>
      </w:r>
      <w:r w:rsidRPr="0038065B">
        <w:rPr>
          <w:rStyle w:val="StyleUnderline"/>
          <w:rFonts w:cs="Times New Roman"/>
        </w:rPr>
        <w:t>most still attempt a modern solution</w:t>
      </w:r>
      <w:r w:rsidRPr="0038065B">
        <w:rPr>
          <w:rFonts w:cs="Times New Roman"/>
          <w:sz w:val="16"/>
        </w:rPr>
        <w:t xml:space="preserve">; either they seek </w:t>
      </w:r>
      <w:r w:rsidRPr="0038065B">
        <w:rPr>
          <w:rStyle w:val="StyleUnderline"/>
          <w:rFonts w:cs="Times New Roman"/>
        </w:rPr>
        <w:t>the path of immanence or they accept the necessity of a transcendental methodology.</w:t>
      </w:r>
      <w:r w:rsidRPr="0038065B">
        <w:rPr>
          <w:rFonts w:cs="Times New Roman"/>
          <w:sz w:val="16"/>
        </w:rPr>
        <w:t xml:space="preserve"> The latter turn away from the world as if it were too fearful a thing to confront, and seek safety in allying the formal conditions of thought with those of behaviour; whereas </w:t>
      </w:r>
      <w:r w:rsidRPr="0038065B">
        <w:rPr>
          <w:rStyle w:val="StyleUnderline"/>
          <w:rFonts w:cs="Times New Roman"/>
        </w:rPr>
        <w:t>the former, too convinced by the hopelessness of their position, deduce themselves to be avid powerless creatures, and as beings who desire nothing but the affect of their own potency they throw themselves into the void, embracing the anonymity therein as if it were a true destiny and a real proof of their ultimate autonomy</w:t>
      </w:r>
      <w:r w:rsidRPr="0038065B">
        <w:rPr>
          <w:rFonts w:cs="Times New Roman"/>
          <w:sz w:val="16"/>
        </w:rPr>
        <w:t xml:space="preserve">. Those who seek to refrain from such extremes of philosophical candour do so by </w:t>
      </w:r>
      <w:r w:rsidRPr="0038065B">
        <w:rPr>
          <w:rStyle w:val="StyleUnderline"/>
          <w:rFonts w:cs="Times New Roman"/>
        </w:rPr>
        <w:t>turning away and celebrating and debating their own immanent social order</w:t>
      </w:r>
      <w:r w:rsidRPr="0038065B">
        <w:rPr>
          <w:rFonts w:cs="Times New Roman"/>
          <w:sz w:val="16"/>
        </w:rPr>
        <w:t xml:space="preserve">. </w:t>
      </w:r>
      <w:r w:rsidRPr="0038065B">
        <w:rPr>
          <w:rStyle w:val="StyleUnderline"/>
          <w:rFonts w:cs="Times New Roman"/>
        </w:rPr>
        <w:t>They will deny that the preceding positions mark the outermost boundaries of their own possibilities. They will speak of thinking beyond these binaries, and not consider the possibility that these oppositions might merely think them.</w:t>
      </w:r>
      <w:r w:rsidRPr="0038065B">
        <w:rPr>
          <w:rFonts w:cs="Times New Roman"/>
          <w:sz w:val="16"/>
        </w:rPr>
        <w:t xml:space="preserve"> In consequence, though these creatures of perspicacity and unconcealment speak almost endlessly about difficulty, inherent paradox and suddenly discovered aporia, </w:t>
      </w:r>
      <w:r w:rsidRPr="0038065B">
        <w:rPr>
          <w:rStyle w:val="StyleUnderline"/>
          <w:rFonts w:cs="Times New Roman"/>
        </w:rPr>
        <w:t>they cannot bring themselves to acknowledge the conditions that gave rise to their world.</w:t>
      </w:r>
      <w:r w:rsidRPr="0038065B">
        <w:rPr>
          <w:rFonts w:cs="Times New Roman"/>
          <w:sz w:val="16"/>
        </w:rPr>
        <w:t xml:space="preserve"> </w:t>
      </w:r>
      <w:r w:rsidRPr="0038065B">
        <w:rPr>
          <w:rStyle w:val="StyleUnderline"/>
          <w:rFonts w:cs="Times New Roman"/>
        </w:rPr>
        <w:t>Oscillating without resolution or recognition between transcendental hope and immanentist conjecture,</w:t>
      </w:r>
      <w:r w:rsidRPr="0038065B">
        <w:rPr>
          <w:rFonts w:cs="Times New Roman"/>
          <w:sz w:val="16"/>
        </w:rPr>
        <w:t xml:space="preserve"> they lack a perception of their position. Holding the middle of a lie, they feel profoundly comfortable with themselves and even more so with their enemies Always and everyday </w:t>
      </w:r>
      <w:r w:rsidRPr="0038065B">
        <w:rPr>
          <w:rStyle w:val="StyleUnderline"/>
          <w:rFonts w:cs="Times New Roman"/>
        </w:rPr>
        <w:t>those trapped in such worlds practise the violence of denial. They deny that any world or order might precede them; through turning away from the transcendent they violate that which is present alongside and before them,</w:t>
      </w:r>
      <w:r w:rsidRPr="0038065B">
        <w:rPr>
          <w:rFonts w:cs="Times New Roman"/>
          <w:sz w:val="16"/>
        </w:rPr>
        <w:t xml:space="preserve"> </w:t>
      </w:r>
      <w:r w:rsidRPr="0038065B">
        <w:rPr>
          <w:rStyle w:val="StyleUnderline"/>
          <w:rFonts w:cs="Times New Roman"/>
        </w:rPr>
        <w:t xml:space="preserve">and with the intoxicating compulsion of ressentiment </w:t>
      </w:r>
      <w:r w:rsidRPr="0038065B">
        <w:rPr>
          <w:rFonts w:cs="Times New Roman"/>
          <w:sz w:val="16"/>
        </w:rPr>
        <w:t xml:space="preserve">they complete it all with the refusal of a future, </w:t>
      </w:r>
      <w:r w:rsidRPr="0038065B">
        <w:rPr>
          <w:rStyle w:val="StyleUnderline"/>
          <w:rFonts w:cs="Times New Roman"/>
        </w:rPr>
        <w:t>taking being-towards-death</w:t>
      </w:r>
      <w:r w:rsidRPr="0038065B">
        <w:rPr>
          <w:rFonts w:cs="Times New Roman"/>
          <w:sz w:val="16"/>
        </w:rPr>
        <w:t xml:space="preserve"> (Sein zum Tode) as the definitive mark of the only subjectivity to come. </w:t>
      </w:r>
      <w:r w:rsidRPr="0038065B">
        <w:rPr>
          <w:rStyle w:val="StyleUnderline"/>
          <w:rFonts w:cs="Times New Roman"/>
        </w:rPr>
        <w:t>Death</w:t>
      </w:r>
      <w:r w:rsidRPr="0038065B">
        <w:rPr>
          <w:rFonts w:cs="Times New Roman"/>
          <w:sz w:val="16"/>
        </w:rPr>
        <w:t>,</w:t>
      </w:r>
      <w:r w:rsidRPr="0038065B">
        <w:rPr>
          <w:rStyle w:val="StyleUnderline"/>
          <w:rFonts w:cs="Times New Roman"/>
        </w:rPr>
        <w:t xml:space="preserve"> they say, is the only future that both you and I can authentically have as individuals.</w:t>
      </w:r>
      <w:r w:rsidRPr="0038065B">
        <w:rPr>
          <w:rFonts w:cs="Times New Roman"/>
          <w:sz w:val="16"/>
        </w:rPr>
        <w:t xml:space="preserve"> As they sadly ponder the reality of their own deaths (no doubt by casting themselves into the role of the tragic), </w:t>
      </w:r>
      <w:r w:rsidRPr="0038065B">
        <w:rPr>
          <w:rStyle w:val="StyleUnderline"/>
          <w:rFonts w:cs="Times New Roman"/>
        </w:rPr>
        <w:t xml:space="preserve">these thinkers return almost unthinkingly to the positivism that has authored their whole lives: </w:t>
      </w:r>
      <w:r w:rsidRPr="0038065B">
        <w:rPr>
          <w:rFonts w:cs="Times New Roman"/>
          <w:sz w:val="16"/>
        </w:rPr>
        <w:t xml:space="preserve">‘After all beyond one’s life how could one know anything else?’ Or they might say, with a smile accompanied by a slight incline of the neck, </w:t>
      </w:r>
      <w:r w:rsidRPr="0038065B">
        <w:rPr>
          <w:rStyle w:val="StyleUnderline"/>
          <w:rFonts w:cs="Times New Roman"/>
        </w:rPr>
        <w:t>‘no other possibility has ever made itself known to me’. Happy in their respective oppositions, they will indeed be, until their deaths, unaware of that which they never sought to address</w:t>
      </w:r>
    </w:p>
    <w:p w:rsidR="001E3B48" w:rsidRPr="0038065B" w:rsidRDefault="001E3B48" w:rsidP="001E3B48">
      <w:pPr>
        <w:rPr>
          <w:rStyle w:val="StyleUnderline"/>
          <w:rFonts w:cs="Times New Roman"/>
        </w:rPr>
      </w:pPr>
    </w:p>
    <w:p w:rsidR="00047BE4" w:rsidRPr="0038065B" w:rsidRDefault="00047BE4" w:rsidP="00047BE4">
      <w:pPr>
        <w:pStyle w:val="Heading4"/>
        <w:rPr>
          <w:rStyle w:val="Style13ptBold"/>
          <w:rFonts w:cs="Times New Roman"/>
          <w:sz w:val="22"/>
        </w:rPr>
      </w:pPr>
      <w:r>
        <w:rPr>
          <w:rFonts w:cs="Times New Roman"/>
        </w:rPr>
        <w:t>Their nihilistic discourse treats life as a given reducing all beings to epistemic investigation which destroys all value to life and nature</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Conor Cunningham is a doctor of theology and teacher of divinity at the University of Cambridge. His previous academic interests have included the study of Law, Social Science and Philosophy, and he was among the original contributors to Radical Orthodoxy: A New Theology. He also has a doctorate in overly complex writing and confusion, “A Genealogy of Nihilism”, pg. 174-175) DH</w:t>
      </w:r>
    </w:p>
    <w:p w:rsidR="00047BE4" w:rsidRPr="003F14F5" w:rsidRDefault="00047BE4" w:rsidP="00047BE4">
      <w:pPr>
        <w:rPr>
          <w:rFonts w:cs="Times New Roman"/>
          <w:sz w:val="16"/>
          <w:szCs w:val="16"/>
        </w:rPr>
      </w:pPr>
      <w:r w:rsidRPr="0038065B">
        <w:rPr>
          <w:rFonts w:cs="Times New Roman"/>
          <w:sz w:val="16"/>
          <w:szCs w:val="16"/>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sz w:val="16"/>
          <w:szCs w:val="16"/>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sz w:val="16"/>
          <w:szCs w:val="16"/>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sz w:val="16"/>
          <w:szCs w:val="16"/>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sz w:val="16"/>
          <w:szCs w:val="16"/>
        </w:rPr>
        <w:t xml:space="preserve">9 </w:t>
      </w:r>
      <w:r w:rsidRPr="0038065B">
        <w:rPr>
          <w:rFonts w:cs="Times New Roman"/>
          <w:u w:val="single"/>
        </w:rPr>
        <w:t>The leaf will never be seen or said. Any apparent sightings will be but nominal</w:t>
      </w:r>
      <w:r w:rsidRPr="0038065B">
        <w:rPr>
          <w:rFonts w:cs="Times New Roman"/>
          <w:sz w:val="16"/>
          <w:szCs w:val="16"/>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sz w:val="16"/>
          <w:szCs w:val="16"/>
        </w:rPr>
        <w:t xml:space="preserve"> </w:t>
      </w:r>
      <w:r w:rsidRPr="0038065B">
        <w:rPr>
          <w:rFonts w:cs="Times New Roman"/>
          <w:u w:val="single"/>
        </w:rPr>
        <w:t>To seek to describe this leaf, of course, involves a somewhat arbitrary selection and separation.</w:t>
      </w:r>
      <w:r w:rsidRPr="0038065B">
        <w:rPr>
          <w:rFonts w:cs="Times New Roman"/>
          <w:sz w:val="16"/>
          <w:szCs w:val="16"/>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sz w:val="16"/>
          <w:szCs w:val="16"/>
        </w:rPr>
        <w:t xml:space="preserve"> </w:t>
      </w:r>
      <w:r w:rsidRPr="0038065B">
        <w:rPr>
          <w:rFonts w:cs="Times New Roman"/>
          <w:u w:val="single"/>
        </w:rPr>
        <w:t xml:space="preserve">There can, </w:t>
      </w:r>
      <w:r w:rsidRPr="0038065B">
        <w:rPr>
          <w:rFonts w:cs="Times New Roman"/>
          <w:sz w:val="16"/>
          <w:szCs w:val="16"/>
        </w:rPr>
        <w:t>it seems</w:t>
      </w:r>
      <w:r w:rsidRPr="0038065B">
        <w:rPr>
          <w:rFonts w:cs="Times New Roman"/>
          <w:u w:val="single"/>
        </w:rPr>
        <w:t>, only be a Heraclitean stasis which merely registers arbitrary expressions of its unitary–plurality</w:t>
      </w:r>
      <w:r w:rsidRPr="0038065B">
        <w:rPr>
          <w:rFonts w:cs="Times New Roman"/>
          <w:sz w:val="16"/>
          <w:szCs w:val="16"/>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sz w:val="16"/>
          <w:szCs w:val="16"/>
        </w:rPr>
        <w:t xml:space="preserve">, and according to Guénon </w:t>
      </w:r>
      <w:r w:rsidRPr="0038065B">
        <w:rPr>
          <w:rFonts w:cs="Times New Roman"/>
          <w:u w:val="single"/>
        </w:rPr>
        <w:t>Hell is the passage of this division</w:t>
      </w:r>
      <w:r w:rsidRPr="0038065B">
        <w:rPr>
          <w:rFonts w:cs="Times New Roman"/>
          <w:sz w:val="16"/>
          <w:szCs w:val="16"/>
        </w:rPr>
        <w:t xml:space="preserve">.11 Indeed </w:t>
      </w:r>
      <w:r w:rsidRPr="0038065B">
        <w:rPr>
          <w:rFonts w:cs="Times New Roman"/>
          <w:b/>
          <w:bCs/>
          <w:u w:val="single"/>
        </w:rPr>
        <w:t>Hell can be thought of as a bad infinite, one which is ‘otherworldly’, offering a false asceticism, because the object of every desire disappears into the infinite night of this multiplicity</w:t>
      </w:r>
      <w:r w:rsidRPr="0038065B">
        <w:rPr>
          <w:rFonts w:cs="Times New Roman"/>
          <w:sz w:val="16"/>
          <w:szCs w:val="16"/>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sz w:val="16"/>
          <w:szCs w:val="16"/>
        </w:rPr>
        <w:t xml:space="preserve">? It would look like the immanent – </w:t>
      </w:r>
      <w:r w:rsidRPr="0038065B">
        <w:rPr>
          <w:rFonts w:cs="Times New Roman"/>
          <w:u w:val="single"/>
        </w:rPr>
        <w:t>a leaf</w:t>
      </w:r>
      <w:r w:rsidRPr="0038065B">
        <w:rPr>
          <w:rFonts w:cs="Times New Roman"/>
          <w:sz w:val="16"/>
          <w:szCs w:val="16"/>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sz w:val="16"/>
          <w:szCs w:val="16"/>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sz w:val="16"/>
          <w:szCs w:val="16"/>
        </w:rPr>
        <w:t xml:space="preserve"> </w:t>
      </w:r>
      <w:r w:rsidRPr="0038065B">
        <w:rPr>
          <w:rFonts w:cs="Times New Roman"/>
          <w:u w:val="single"/>
        </w:rPr>
        <w:t xml:space="preserve">For only through the mediation of immanence by transcendence can the immanent be. </w:t>
      </w:r>
      <w:r w:rsidRPr="0038065B">
        <w:rPr>
          <w:rFonts w:cs="Times New Roman"/>
          <w:sz w:val="16"/>
          <w:szCs w:val="16"/>
        </w:rPr>
        <w:t xml:space="preserve">The form of this discourse of epistemic disappearance is analogous to the internal–external infinitude of a Spinozistic attribute. </w:t>
      </w:r>
      <w:r w:rsidRPr="0038065B">
        <w:rPr>
          <w:rStyle w:val="StyleUnderline"/>
          <w:rFonts w:cs="Times New Roman"/>
        </w:rPr>
        <w:t xml:space="preserve">Every description literally takes the place of that which it describes; reducing it to nothing, except the formal difference of an epistemic signification. </w:t>
      </w:r>
      <w:r w:rsidRPr="0038065B">
        <w:rPr>
          <w:rFonts w:cs="Times New Roman"/>
          <w:sz w:val="16"/>
          <w:szCs w:val="16"/>
        </w:rPr>
        <w:t xml:space="preserve">This is also analogous to the nothing which resides outside Derrida’s text – a nothingness which comes within the text in the form of the effected disappearance.13 </w:t>
      </w:r>
      <w:r w:rsidRPr="0038065B">
        <w:rPr>
          <w:rStyle w:val="StyleUnderline"/>
          <w:rFonts w:cs="Times New Roman"/>
        </w:rPr>
        <w:t>The intelligibility, the signification, rests on this internal–external nothingness.</w:t>
      </w:r>
      <w:r w:rsidRPr="0038065B">
        <w:rPr>
          <w:rFonts w:cs="Times New Roman"/>
          <w:sz w:val="16"/>
          <w:szCs w:val="16"/>
        </w:rPr>
        <w:t xml:space="preserve">14 The aforementioned leaf is carried away by the wind of systemic description. As a result we will have nothing as something. It is possible to argue that systemic erasure is the basis of modern knowledge – in all its postmodern guises. The truth of this argument will not really become apparent until Chapter 10. For the moment let us tentatively, yet somewhat insufficiently, endeavour to develop an understanding of this disappearance; a disappearance referred to as a ‘holocaust’, because every being which falls under such description is lost, and every trace erased.15 Such a term is not completely satisfactory but it does help to some degree in expressing the idea being developed in this chapter. (Chapter 10 argues that the argument presented here is not wholly fair, and that the situation may actually be somewhat more complicated.)What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sz w:val="16"/>
          <w:szCs w:val="16"/>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sz w:val="16"/>
          <w:szCs w:val="16"/>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sz w:val="16"/>
          <w:szCs w:val="16"/>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sz w:val="16"/>
          <w:szCs w:val="16"/>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sz w:val="16"/>
          <w:szCs w:val="16"/>
        </w:rPr>
        <w:t xml:space="preserve"> </w:t>
      </w:r>
      <w:r w:rsidRPr="0038065B">
        <w:rPr>
          <w:rFonts w:cs="Times New Roman"/>
          <w:u w:val="single"/>
        </w:rPr>
        <w:t>It is unable to describe this dia-bolic</w:t>
      </w:r>
      <w:r w:rsidRPr="0038065B">
        <w:rPr>
          <w:rFonts w:cs="Times New Roman"/>
          <w:sz w:val="16"/>
          <w:szCs w:val="16"/>
        </w:rPr>
        <w:t xml:space="preserve"> (meaning to take apart</w:t>
      </w:r>
      <w:r w:rsidRPr="0038065B">
        <w:rPr>
          <w:rStyle w:val="StyleUnderline"/>
          <w:rFonts w:cs="Times New Roman"/>
        </w:rPr>
        <w:t>) event in a way that is different from its description of the aforementioned leaf.</w:t>
      </w:r>
      <w:r w:rsidRPr="0038065B">
        <w:rPr>
          <w:rFonts w:cs="Times New Roman"/>
          <w:sz w:val="16"/>
          <w:szCs w:val="16"/>
        </w:rPr>
        <w:t xml:space="preserve">20 </w:t>
      </w:r>
      <w:r w:rsidRPr="0038065B">
        <w:rPr>
          <w:rFonts w:cs="Times New Roman"/>
          <w:b/>
          <w:bCs/>
          <w:u w:val="single"/>
        </w:rPr>
        <w:t>The loss of countless lives can only be described in neutral terms, however emotionally</w:t>
      </w:r>
      <w:r w:rsidRPr="0038065B">
        <w:rPr>
          <w:rFonts w:cs="Times New Roman"/>
          <w:sz w:val="16"/>
          <w:szCs w:val="16"/>
        </w:rPr>
        <w:t xml:space="preserve">.21 But </w:t>
      </w:r>
      <w:r w:rsidRPr="0038065B">
        <w:rPr>
          <w:rFonts w:cs="Times New Roman"/>
          <w:u w:val="single"/>
        </w:rPr>
        <w:t>discourse is predicated on a nothing to which every entity is reduced</w:t>
      </w:r>
      <w:r w:rsidRPr="0038065B">
        <w:rPr>
          <w:rFonts w:cs="Times New Roman"/>
          <w:sz w:val="16"/>
          <w:szCs w:val="16"/>
        </w:rPr>
        <w:t xml:space="preserve">.22 (For example, a </w:t>
      </w:r>
      <w:r w:rsidRPr="0038065B">
        <w:rPr>
          <w:rFonts w:cs="Times New Roman"/>
          <w:u w:val="single"/>
        </w:rPr>
        <w:t>human is reduced to its genes, while consciousness is reduced to chemicals, atoms and so on</w:t>
      </w:r>
      <w:r w:rsidRPr="0038065B">
        <w:rPr>
          <w:rFonts w:cs="Times New Roman"/>
          <w:sz w:val="16"/>
          <w:szCs w:val="16"/>
        </w:rPr>
        <w:t xml:space="preserve">.) </w:t>
      </w:r>
      <w:r w:rsidRPr="0038065B">
        <w:rPr>
          <w:rFonts w:cs="Times New Roman"/>
          <w:u w:val="single"/>
        </w:rPr>
        <w:t>Our knowledge of a ‘holocaust’ causes that ‘holocaust’ to disappear</w:t>
      </w:r>
      <w:r w:rsidRPr="0038065B">
        <w:rPr>
          <w:rFonts w:cs="Times New Roman"/>
          <w:sz w:val="16"/>
          <w:szCs w:val="16"/>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sz w:val="16"/>
          <w:szCs w:val="16"/>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sz w:val="16"/>
          <w:szCs w:val="16"/>
        </w:rPr>
        <w:t xml:space="preserve"> (holos) </w:t>
      </w:r>
      <w:r w:rsidRPr="0038065B">
        <w:rPr>
          <w:rFonts w:cs="Times New Roman"/>
          <w:u w:val="single"/>
        </w:rPr>
        <w:t>of being.</w:t>
      </w:r>
      <w:r w:rsidRPr="0038065B">
        <w:rPr>
          <w:rFonts w:cs="Times New Roman"/>
          <w:sz w:val="16"/>
          <w:szCs w:val="16"/>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sz w:val="16"/>
          <w:szCs w:val="16"/>
        </w:rPr>
        <w:t xml:space="preserve">24 </w:t>
      </w:r>
      <w:r w:rsidRPr="0038065B">
        <w:rPr>
          <w:rFonts w:cs="Times New Roman"/>
          <w:u w:val="single"/>
        </w:rPr>
        <w:t>In this way a loss of life, and a loss of death is witnessed.</w:t>
      </w:r>
      <w:r w:rsidRPr="0038065B">
        <w:rPr>
          <w:rFonts w:cs="Times New Roman"/>
          <w:sz w:val="16"/>
          <w:szCs w:val="16"/>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sz w:val="16"/>
          <w:szCs w:val="16"/>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sz w:val="16"/>
          <w:szCs w:val="16"/>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sz w:val="16"/>
          <w:szCs w:val="16"/>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sz w:val="16"/>
          <w:szCs w:val="16"/>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sz w:val="16"/>
          <w:szCs w:val="16"/>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sz w:val="16"/>
          <w:szCs w:val="16"/>
        </w:rPr>
        <w:t>. In some sense</w:t>
      </w:r>
      <w:r w:rsidRPr="0038065B">
        <w:rPr>
          <w:rFonts w:cs="Times New Roman"/>
          <w:u w:val="single"/>
        </w:rPr>
        <w:t xml:space="preserve">, it takes a loss of life and a loss of death to engender ‘holocaust’. </w:t>
      </w:r>
      <w:r w:rsidRPr="0038065B">
        <w:rPr>
          <w:rFonts w:cs="Times New Roman"/>
          <w:sz w:val="16"/>
          <w:szCs w:val="16"/>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sz w:val="16"/>
          <w:szCs w:val="16"/>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bCs/>
          <w:u w:val="single"/>
        </w:rPr>
        <w:t>In ‘modern’ death there are no people, no one dies. Here we see the de-differentiating effect of nihilism. Bodies come apart as different discourses carry limbs away</w:t>
      </w:r>
      <w:r w:rsidRPr="0038065B">
        <w:rPr>
          <w:rFonts w:cs="Times New Roman"/>
          <w:sz w:val="16"/>
          <w:szCs w:val="16"/>
        </w:rPr>
        <w:t>. This cool epistemic intelligibility of a Dionysian frenzy fashions whole systems of explanatory description.</w:t>
      </w:r>
      <w:r w:rsidRPr="0038065B">
        <w:rPr>
          <w:rFonts w:cs="Times New Roman"/>
          <w:u w:val="single"/>
        </w:rPr>
        <w:t xml:space="preserve"> </w:t>
      </w:r>
    </w:p>
    <w:p w:rsidR="001E3B48" w:rsidRPr="0038065B" w:rsidRDefault="001E3B48" w:rsidP="001E3B48">
      <w:pPr>
        <w:pStyle w:val="Heading4"/>
        <w:rPr>
          <w:rFonts w:cs="Times New Roman"/>
        </w:rPr>
      </w:pPr>
      <w:r w:rsidRPr="0038065B">
        <w:rPr>
          <w:rFonts w:cs="Times New Roman"/>
        </w:rPr>
        <w:t>The alternative is a theological intervention into public education- our research project develops a global consciousness that resists the secular imagination. It’s a moral imperative- metaphysical orientations must shift away from the positivism of sociology</w:t>
      </w:r>
    </w:p>
    <w:p w:rsidR="001E3B48" w:rsidRPr="0038065B" w:rsidRDefault="001E3B48" w:rsidP="001E3B48">
      <w:pPr>
        <w:rPr>
          <w:rFonts w:cs="Times New Roman"/>
        </w:rPr>
      </w:pPr>
      <w:r w:rsidRPr="0038065B">
        <w:rPr>
          <w:rStyle w:val="Style13ptBold"/>
          <w:rFonts w:cs="Times New Roman"/>
        </w:rPr>
        <w:t>BURDZIE 2014</w:t>
      </w:r>
      <w:r w:rsidRPr="0038065B">
        <w:rPr>
          <w:rFonts w:cs="Times New Roman"/>
        </w:rPr>
        <w:t xml:space="preserve"> (STANISŁAW, Asst. Prof of Sociology @ Warmia and Mazury University, “Sociological and Theological Imagination in a Post-secular Society” Polish Sociological Review No. 186 pg. 179-193)</w:t>
      </w:r>
    </w:p>
    <w:p w:rsidR="001E3B48" w:rsidRPr="0038065B" w:rsidRDefault="001E3B48" w:rsidP="001E3B48">
      <w:pPr>
        <w:rPr>
          <w:rFonts w:cs="Times New Roman"/>
          <w:sz w:val="12"/>
        </w:rPr>
      </w:pPr>
      <w:r w:rsidRPr="0038065B">
        <w:rPr>
          <w:rFonts w:cs="Times New Roman"/>
          <w:sz w:val="12"/>
        </w:rPr>
        <w:t xml:space="preserve">Throughout the 19. century the emerging social sciences waged a war with religious authorities similar to the war in which natural sciences won their autonomy and legitimacy some two centuries earlier. 1 Although this conflict resulted in their victory, the </w:t>
      </w:r>
      <w:r w:rsidRPr="0038065B">
        <w:rPr>
          <w:rStyle w:val="StyleUnderline"/>
          <w:rFonts w:cs="Times New Roman"/>
        </w:rPr>
        <w:t>social sciences were not able to fully break apart with concepts, language, and methods that theology had applied previously to analyze the same area of study.</w:t>
      </w:r>
      <w:r w:rsidRPr="0038065B">
        <w:rPr>
          <w:rFonts w:cs="Times New Roman"/>
          <w:sz w:val="12"/>
        </w:rPr>
        <w:t xml:space="preserve"> While I will be speaking of ‘sociology’ and ‘theology’, both of these terms are con- strued very broadly. In fact, theologians today are generally willing to adopt a broader definition of their discipline than they used to, and some will go as far as to under- stand it as any attempt to interpret society in terms of a comprehensive cognitive framework ( see Crockett 2011: 15 ). At the same time, it is also increasingly difficult to speak of ‘sociology’ as a unified discipline, and sociological theories and research as distinct from social theories and research. Patrick Baert and Felipe da Silva argue that today ‘it makes more sense to talk about social theory rather than sociological theory. Sociological theory suggests a discipline-bound form of theorizing—theory for sociological research. Sociological theory never existed in this pure form anyway’ ( 2010: 287 ). Sociology is a very diverse intellectual field, and some of the criticism presented below will be less valid in regar d to more interpretative approaches within sociology. Yet, many—perhaps most—sociologists will agree there exists something 1 An earlier version of this paper was presented at the 8th conference of the European Sociological As- sociation in Lisbon, 2009, and published in Polish in Studia Socjologiczne (2/2010). This is an expanded and revised version. The author acknowledges several a nonymous reviewers who o ffered valuable comments, and financial support from the Foundation for Polish Science (Program START). 180 STANISŁAW BURDZIEJ what C. W. Mills famously called ‘sociological imagination’: a distinct sensibility, a set of questions and basic principles of addressing them. Therefore, rather than speaking of theology and sociology as two distinct disciplines, I prefer to speak of theological and sociological imaginations (or, as J. Orme Mills does, of the sociological and the theological ‘mind’; Mills 2004: 3 ). The first part of this article analyzes symptoms of an emerging consciousness of the ways in which the implicit rivalry between sociological and theological imagination influenced both disciplines. First, I will look into the frontal attack on sociology by John Milbank, Anglican theologian and representative of the so-called Radical Orthodoxy. In his Theology and Social Theory ( 1990 ) he claimed that all that sociology has to say about society is already present within theology. </w:t>
      </w:r>
      <w:r w:rsidRPr="0038065B">
        <w:rPr>
          <w:rStyle w:val="StyleUnderline"/>
          <w:rFonts w:cs="Times New Roman"/>
        </w:rPr>
        <w:t>Theology also—from its own perspective—deals with the social; its pretense to the status of science is no less substantiated than this of the social sciences</w:t>
      </w:r>
      <w:r w:rsidRPr="0038065B">
        <w:rPr>
          <w:rFonts w:cs="Times New Roman"/>
          <w:sz w:val="12"/>
        </w:rPr>
        <w:t xml:space="preserve">. Therefore, says Milbank, </w:t>
      </w:r>
      <w:r w:rsidRPr="0038065B">
        <w:rPr>
          <w:rStyle w:val="StyleUnderline"/>
          <w:rFonts w:cs="Times New Roman"/>
        </w:rPr>
        <w:t>theology should reclaim the lost ground, and reject the baggage of sociological and psychological theories that it had adopted to its own harm.</w:t>
      </w:r>
      <w:r w:rsidRPr="0038065B">
        <w:rPr>
          <w:rFonts w:cs="Times New Roman"/>
          <w:sz w:val="12"/>
        </w:rPr>
        <w:t xml:space="preserve"> I will also analyze less radical ways, in which other theologians would like to reshape the relations between their discipline and the social sciences. Second, I will focus on the increasing appreciation of the theological perspec- tive among some social scientists. Several of them propose a post-secular sociology, suggesting that both disciplines open towards each other. </w:t>
      </w:r>
      <w:r w:rsidRPr="0038065B">
        <w:rPr>
          <w:rStyle w:val="StyleUnderline"/>
          <w:rFonts w:cs="Times New Roman"/>
        </w:rPr>
        <w:t>This shift should be under- stood in the context of a post-modern turn in sociology and humanities in general, which questions the positivist paradigm,</w:t>
      </w:r>
      <w:r w:rsidRPr="0038065B">
        <w:rPr>
          <w:rFonts w:cs="Times New Roman"/>
          <w:sz w:val="12"/>
        </w:rPr>
        <w:t xml:space="preserve"> prevalent until recently, </w:t>
      </w:r>
      <w:r w:rsidRPr="0038065B">
        <w:rPr>
          <w:rStyle w:val="StyleUnderline"/>
          <w:rFonts w:cs="Times New Roman"/>
        </w:rPr>
        <w:t>and blurs the dis- ciplinary boundaries</w:t>
      </w:r>
      <w:r w:rsidRPr="0038065B">
        <w:rPr>
          <w:rFonts w:cs="Times New Roman"/>
          <w:sz w:val="12"/>
        </w:rPr>
        <w:t xml:space="preserve">. Here, the recent post-secular turn of Jürgen Habermas, and recent writings of Zygmunt Bauman, seem to propose new, and radically different patterns of relations between sociological and theological or religious interpretations. While Bauman ignores the boundaries between the two perspectives, both in terms of language and the selection of research problems, Habermas suggests ‘translating’ religious content/message into a secular language in search of precious/worthy truths that only religious communities managed to preserve. In this article, however, I ex- plore a third way, which maintains disciplinary boundaries and the specific perspective of each discipline, while </w:t>
      </w:r>
      <w:r w:rsidRPr="0038065B">
        <w:rPr>
          <w:rStyle w:val="StyleUnderline"/>
          <w:rFonts w:cs="Times New Roman"/>
        </w:rPr>
        <w:t>advocating a new conceptualization of the relation between the sociological and theological imagination</w:t>
      </w:r>
      <w:r w:rsidRPr="0038065B">
        <w:rPr>
          <w:rFonts w:cs="Times New Roman"/>
          <w:sz w:val="12"/>
        </w:rPr>
        <w:t xml:space="preserve">. Sources of the Secularist Paradigm within Sociology As sociologist of religion José Casanova ( 2005 ) observed, all of classic sociologists: Auguste Comte, Herbert Spencer, Karl Marx, Emile Durkheim or—to a lesser de- gree and with certain reservations—Max Weber implicitly accepted </w:t>
      </w:r>
      <w:r w:rsidRPr="0038065B">
        <w:rPr>
          <w:rStyle w:val="StyleUnderline"/>
          <w:rFonts w:cs="Times New Roman"/>
        </w:rPr>
        <w:t>the idea that modern process of rationalization was accompanied not merely by a ‘disenchant- ment’ of the world—that is emancipation of various spheres of human life from the area of the sacred, but by something more—an irreversible decline of religion in general</w:t>
      </w:r>
      <w:r w:rsidRPr="0038065B">
        <w:rPr>
          <w:rFonts w:cs="Times New Roman"/>
          <w:sz w:val="12"/>
        </w:rPr>
        <w:t xml:space="preserve">. Casanova rightly pointed to the fact that none of these classical sociolo- gists laid out a ‘theory’ of secularization in a systematic way, and that it was never tested empirically. As a matter of fact, then, it was never a theory. Attempts to verify certain hypotheses were made after the World War II, partly (but not only) by scholars from the so-called Catholic or religious sociology. It turned out that to reasonably discuss the secularization thesis it has to be narrowed down to a set of falsifiable hypotheses. Casanova identified three basic meanings of the world ‘secu- larization’. First, it can mean an inevitable decline of religious belief and the replace- ment of religious explanations by scientific ones. Second, the term also denotes the process of differentiation of the religious sphere from other spheres of life, which liberate themselves from the shadow of the ‘sacred canopy’ of religion. Third, it de- scribes the privatization of religious life, which means that religious belief and prac- tice disappear from the public sphere and become invisible to traditional research methods. In sociology of religion the secularization theory in its first, most ideologically laden version was repudiated quite long ago ( Bell 1977 ; Berger 1999 ; Stark 1999 ). In its second, most neutral meaning, it is widely accepted today and provokes little controversy. Secularization thesis in the third meaning was reconstructed to denote privatization as a historical process, present in certain particular periods or national settings, and not a universal or a one-way phenomenon. Casanova himself argues that since the beginning of the 1980s religion in many places have again become public. In this article I concentrate on the first of the three meanings of secularization. While its first and most vulgar version in its explicit form disappeared, the question remains how deep are the ideological roots of the secularization paradigm within the sociological theory. To put it differently: to what extent the ‘sociological imagination’ remains a continuation and, at the same time, a contestation of the ‘theological imagination’? For C. W. Mills ( 2000 ) the former’s task was to help one to understand broader, social processes in which an individual biography is involved. His basic premise was that ordinary men ‘cannot cope with their personal troubles in such ways as to control the structural transformations that usually lie behind them’ ( Mills 2000: 4 ). </w:t>
      </w:r>
      <w:r w:rsidRPr="0038065B">
        <w:rPr>
          <w:rStyle w:val="StyleUnderline"/>
          <w:rFonts w:cs="Times New Roman"/>
        </w:rPr>
        <w:t>Job loss, divorce, experience of war, and other existential problems are to be seen against the backdrop of global processes in the labor market, the transformation of the functions of family and marriage, or long-term trends in international relations. Only taking into account the importance of this social context will the people be able to ‘provide themselves with adequate summations, cohesive assessments, comprehensive orientations’</w:t>
      </w:r>
      <w:r w:rsidRPr="0038065B">
        <w:rPr>
          <w:rFonts w:cs="Times New Roman"/>
          <w:sz w:val="12"/>
        </w:rPr>
        <w:t xml:space="preserve"> ( Mills 2000: 8 ). The main goal of sociology, as Mills envisioned, was ‘to make clear the elements of contemporary uneasiness and indifference’ ( 2000: 13 ). It is easy to see, that it is religion which has traditionally performed—and for many performs until today—exactly this function. </w:t>
      </w:r>
      <w:r w:rsidRPr="0038065B">
        <w:rPr>
          <w:rStyle w:val="StyleUnderline"/>
          <w:rFonts w:cs="Times New Roman"/>
        </w:rPr>
        <w:t>While religion places an individual within a larger, cosmic and sacred plan, interpreting individual failures and successes through the categories of sin and grace, the sociological imagination tries to explain individual biographies through their social conditioning, and structural changes within society. The stake is similar in both perspectives: the religious imagination seeks to protect the integrity of the otherwise chaotic, at times helplessly brutal world through its reference to a good God; the sociological im agination tries to sustain a belief that the social world is a coherent whole, which can be described and explained</w:t>
      </w:r>
      <w:r w:rsidRPr="0038065B">
        <w:rPr>
          <w:rFonts w:cs="Times New Roman"/>
          <w:sz w:val="12"/>
        </w:rPr>
        <w:t xml:space="preserve">. While the 182 STANISŁAW BURDZIEJ former rests on a theodicy (an attempt to reconcile the idea of a good God with the reality of evil world), the latter—on a ‘sociodicy’—an attempt to rationally explain the roots of the social ‘evil’ (as structural problems, tensions etc.) (see Morgan and Wilkinson 2001 ). Two distinguished sociologists of religion, Rodney Stark and William S. Bain- bridge ( [1987]1996 ), the founders of the economic theory of religion, clearly saw the inevitable tension between their theories and religious explanations. In their intro- duction to the seminal Theory of Religion they wrote: [...] it is hypocritical to imply that work such as we present is without implications for religious faith. [...] by attempting to explain religious phenomena with out reference to actions taken by the supernatural, we assume that religion is a purely human phenomenon, the causes of which are to be found entirely in the natural world. [...] Furthermore, when we contrast many faiths and seek human causes for variations among them, we at least imply that none possesses the re vealed truth. Orthodox clergy have no difficulty seeing at a glance that work such as ours is potentially inimical to faith. On this question we believe the orthodox clergy show better judgment than do many liberal clergy who seem so eager to embrace social science. ( Stark and Bainbridge 1996: 22–23 ) Unfortunately, few other sociologists have been that frank. Janusz Mucha, while paraphrasing Lewis A. Coser’s Letter to a Young Sociolo- gist wrote: ‘Although it is hard today to believe that ‘truth will set us free’ one has to hope that </w:t>
      </w:r>
      <w:r w:rsidRPr="0038065B">
        <w:rPr>
          <w:rStyle w:val="StyleUnderline"/>
          <w:rFonts w:cs="Times New Roman"/>
        </w:rPr>
        <w:t>our research effort will contribute to the development of humanity’s self-consciousness, to a self-conscious s ocial planning, to the blossoming of human dignity</w:t>
      </w:r>
      <w:r w:rsidRPr="0038065B">
        <w:rPr>
          <w:rFonts w:cs="Times New Roman"/>
          <w:sz w:val="12"/>
        </w:rPr>
        <w:t xml:space="preserve">’ ( 2009: XXVI ). Hardly could one find a more telling example of a situation, in which </w:t>
      </w:r>
      <w:r w:rsidRPr="0038065B">
        <w:rPr>
          <w:rStyle w:val="StyleUnderline"/>
          <w:rFonts w:cs="Times New Roman"/>
        </w:rPr>
        <w:t>research problems become moral imperatives</w:t>
      </w:r>
      <w:r w:rsidRPr="0038065B">
        <w:rPr>
          <w:rFonts w:cs="Times New Roman"/>
          <w:sz w:val="12"/>
        </w:rPr>
        <w:t xml:space="preserve">. This passage is by no means a unique feature of radical sociologists—to a certain degree it characterizes the whole of sociological enterprise. Already towards the end of the 19. century Albion Small and George E. Vincent ( 1894: 77 ) confessed in their handbook to the emerging new academic discipline that ‘Sociology was born of the modern ardor to improve society’. This ardor has not gone until today, although most of social scientists try hard to mitigate it. Not always are they successful. Let me provide just one example, although countless others could be found. In his Transformation of Intimacy ( 1993 ) Anthony Giddens describes the birth of modern sexuality. In his view, what is today widely practiced becomes ‘normal’, but ‘normality’ here is understood in a normative, not only statistical sense. He falls into the trap of what Roberto Cialdini ( 2001 ) called the principle of social proof. Giddens ( 1993 ) frequently crosses the border between description and value-judgment, as when he writes that the decline of perversion was an important achievement of the freedom of expression in liberal democracies: ‘Vic- tories have been won, but the confrontations continue, and freedoms that have been achieved could still plausibly be swept away on a reactionary tide’ ( 1993: 33 )Abit further we read: ‘heterosexuality is no longer a standard by which everything else is judged’ ( Giddens 1993: 34 ). It probably is not, but we cannot be sure what Giddens is trying to say here: whether that there is an ob jectively observable increase in social ac- ceptance for homosexual behavior, or if it his desire to see such a transformation. One fears Giddens himself does not differentiate these two separate dimensions clearly enough. 183 Secular Biographies Individual biographies of early sociologists may prove to be the key factor in tracing the origins of the secularist paradigm in sociology. Comte’s ( 1974 [1896] ) ambition to establish a religion of Humanity, with sociologists as priests, was responsible for much of suspicion towards the nascent discipline. Comte himself could be described as a ‘secular Catholic’: he viewed religion as a necessary source of social order and in a particularly explicit way tried to incorpo rate the Catholic doctrine, which he gener- ally highly valued, into his system of positive philosophy. Later sociologists could be better characterized, according to the famous—although often misinterpreted (see Swatos and Kivisto 1991 )—self-description of Max Weber (in a letter to Ferdinand Tönnies on February 19, 1909) as ‘religiously unmusical’. Durkheim came from a rab- binic family, but abandoned Judaism and became atheist. Nevertheless, in the later period of his activity he developed </w:t>
      </w:r>
      <w:r w:rsidRPr="0038065B">
        <w:rPr>
          <w:rStyle w:val="StyleUnderline"/>
          <w:rFonts w:cs="Times New Roman"/>
        </w:rPr>
        <w:t>an idea of a global civil religion</w:t>
      </w:r>
      <w:r w:rsidRPr="0038065B">
        <w:rPr>
          <w:rFonts w:cs="Times New Roman"/>
          <w:sz w:val="12"/>
        </w:rPr>
        <w:t>, which he called ‘</w:t>
      </w:r>
      <w:r w:rsidRPr="0038065B">
        <w:rPr>
          <w:rStyle w:val="StyleUnderline"/>
          <w:rFonts w:cs="Times New Roman"/>
        </w:rPr>
        <w:t>the cult of man’, ‘religion of humanity’ or the ‘religion of law’. The main function of this ‘secular religion’ was civic education through the public school system</w:t>
      </w:r>
      <w:r w:rsidRPr="0038065B">
        <w:rPr>
          <w:rFonts w:cs="Times New Roman"/>
          <w:sz w:val="12"/>
        </w:rPr>
        <w:t xml:space="preserve"> (Wallace 1977). He was probably most explicit about the normative tasks of the discipline he helped establish: ‘We must discover the rational substitutes for these religious notions that for a long time have served as the vehicle for the most essential moral ideas’ (quoted in: Coser 1977: 137 ). In other words, sociology was to be a moral science, although not by choice—</w:t>
      </w:r>
      <w:r w:rsidRPr="0038065B">
        <w:rPr>
          <w:rStyle w:val="StyleUnderline"/>
          <w:rFonts w:cs="Times New Roman"/>
        </w:rPr>
        <w:t>as a self-proclaimed competitor of religion</w:t>
      </w:r>
      <w:r w:rsidRPr="0038065B">
        <w:rPr>
          <w:rFonts w:cs="Times New Roman"/>
          <w:sz w:val="12"/>
        </w:rPr>
        <w:t xml:space="preserve">—but out of necessity, in the face of decline of traditional, i.e. religious foundations of the social order. Unlike in France, where most sociologists were declared atheists, early sociologists in Great Britain, Germany and the United States were often associated with Protes- tant social movements. In America, many among the first-generation sociologists had theological education. Eight well known scholars, including William G. Sum- ner and William I. Thomas, started their career as ministers. John Brewer ( 2007) claims that great religious diversity meant no single minister could come to national prominence unless he crossed the borders of his denomination. Therefore, inspired by optimistic postmillennialism, many pastors became engaged in reform movements, which opened a path to social recognition and wider audience. Gradually, postmil- lennial eschatology, which hoped to establish God’s Kingdom on Earth even before the Second Coming, was secularized and opene d up possibilities for a ‘Christian soci- ology’, understood as a rational and scientific method to eliminate social evil. Much of this enthusiasm is evident in books such as J. H. W. Stuckenberg’s (1880) Christian Sociology . Institutes and summer schools of Christian sociology were affiliated with many theological seminars (see Henking 1993 ). Austin Harrington, analyzing the work of German philosopher Hans Blumenberg (2008: 21) suggests, that social sciences needed this mediation of religious reform movements to establish themselves within the academia. Sociological conversion, however, was often accompanied by the scho lar’s personal departure from institu- tionalized religion. Albion Small, who remained deeply religious until the end of his life, is one of the few exceptions here. This individual reorientation was accompa- nied by institutional secularization of sociology ( Brewer 2007 ). This process is well 191 No one can pull himself up out of the bog of uncertainty, of not being able to live, by his own exertions; nor can we pull ourselves up, as Desca rtes still thought he could, by a cogito ergo sum , by a series of intellectual deductions. Meaning that is self-made is in the last analysis no meaning. Meaning that is the ground on which our existence as a totality can stand and live, cannot be made but only received. ( Ratzinger 2004: 73 ) In the wake of the constructivist turn on social sciences, social scholars are now much more ready to openly admit they are guided by a moral philosophy, or that their work is interpretation. Sociology of knowledge, especially, revealed the socially constructed character of the sociological project and undermined its claim to scientific objectivism and neutrality. Yet much of sociological research is still done as if this turn never happened. </w:t>
      </w:r>
      <w:r w:rsidRPr="0038065B">
        <w:rPr>
          <w:rStyle w:val="StyleUnderline"/>
          <w:rFonts w:cs="Times New Roman"/>
        </w:rPr>
        <w:t>What is problematic then is not the inherent qualities of the sociological imagination, but the extent to which it has permeated our contemporary societies. Western societies—with their tec hnocratic policies, instrumentality in social relations, social authority of science and their tolerant ignorance of the metaphys- ical and the religious—have in a number of ways institutionalized this sociological imagination</w:t>
      </w:r>
      <w:r w:rsidRPr="0038065B">
        <w:rPr>
          <w:rFonts w:cs="Times New Roman"/>
          <w:sz w:val="12"/>
        </w:rPr>
        <w:t>. If sociology wants to remain faithful to its original critical vocation</w:t>
      </w:r>
      <w:r w:rsidRPr="0038065B">
        <w:rPr>
          <w:rStyle w:val="StyleUnderline"/>
          <w:rFonts w:cs="Times New Roman"/>
        </w:rPr>
        <w:t>, it is perhaps time that it seriously looks into various ‘crypto-theologies’ underlying much of sociological thinking.</w:t>
      </w:r>
      <w:r w:rsidRPr="0038065B">
        <w:rPr>
          <w:rFonts w:cs="Times New Roman"/>
          <w:sz w:val="12"/>
        </w:rPr>
        <w:t xml:space="preserve"> Conclusion In the market of interpretations, sociology has driven out theology, and more broadly, the religious worldview as a legitimate point of view in matters social. Increasing reflexivity of the social sciences, however, gradually led them to discover certain ideological premises deeply rooted in their f oundations. Secularization theory is one of these premises. When critical ‘sociolog y of sociology’ laid bare these assumptions, a number of scholars set to rethink the relationship between the theological and the sociological imagination. What could such a post-secular approach in sociology mean? Keenan ( 2002: 282 ) writes that liberation from the secularist straightjacket will bring about new research directions and insights. More and more scholars come to understand that sociology and theology (or, more broadly, religion) offer perspectives that differ significantly, but may meet in certain points. Nevertheless, I claim that the postmodern rapproche- ment between sociology and theology throug h the blurring of disciplinary boundaries, which Keenan seems to suggest and Bauman’s work to illustrate, is not a step in the right direction. What I am not suggesting, either, is that sociology should give up certain re- ductionism, which is a necessary precondition of any methodological purity. Should sociology stop talking about anomy, dysfunction, deviation, social control, and replace these terms and concepts with original sin, sin, guilt, punishment, salvation, weakness of human nature? By no means. Sociology remains a legitimate way of perceiving (i.e. describing and interpreting) social reality, but it has to realize that it is a project rivaling—and to a degree based on—earlier, particularly religious, interpretations. What is needed is a more modest sociology, conscious of its ideological origins, ready to recognize its limits, and—what is equa lly important—allow place for other per- spectives in the analysis of social reality. Religion is just one of them, albeit perhaps the most important, but there are others: literature, philosophy, art—all these are ways to describe and interpret social life that have valuable insights to offer.</w:t>
      </w:r>
    </w:p>
    <w:p w:rsidR="001E3B48" w:rsidRPr="0038065B" w:rsidRDefault="001E3B48" w:rsidP="001E3B48">
      <w:pPr>
        <w:rPr>
          <w:rFonts w:eastAsia="Times New Roman" w:cs="Times New Roman"/>
          <w:szCs w:val="24"/>
        </w:rPr>
      </w:pPr>
    </w:p>
    <w:p w:rsidR="001E3B48" w:rsidRPr="0038065B" w:rsidRDefault="001E3B48" w:rsidP="001E3B48">
      <w:pPr>
        <w:rPr>
          <w:rFonts w:cs="Times New Roman"/>
        </w:rPr>
      </w:pPr>
    </w:p>
    <w:p w:rsidR="001E3B48" w:rsidRPr="0038065B" w:rsidRDefault="001E3B48" w:rsidP="001E3B48">
      <w:pPr>
        <w:rPr>
          <w:rFonts w:cs="Times New Roman"/>
        </w:rPr>
      </w:pPr>
    </w:p>
    <w:p w:rsidR="001E3B48" w:rsidRPr="0038065B" w:rsidRDefault="001E3B48" w:rsidP="001E3B48">
      <w:pPr>
        <w:rPr>
          <w:rFonts w:cs="Times New Roman"/>
        </w:rPr>
      </w:pPr>
    </w:p>
    <w:p w:rsidR="00B66D32" w:rsidRPr="0038065B" w:rsidRDefault="00B66D32" w:rsidP="00B66D32">
      <w:pPr>
        <w:pStyle w:val="Heading1"/>
        <w:rPr>
          <w:rFonts w:cs="Times New Roman"/>
        </w:rPr>
      </w:pPr>
      <w:r w:rsidRPr="0038065B">
        <w:rPr>
          <w:rFonts w:cs="Times New Roman"/>
        </w:rPr>
        <w:t>Links</w:t>
      </w:r>
    </w:p>
    <w:p w:rsidR="007F3CEB" w:rsidRPr="0038065B" w:rsidRDefault="007F3CEB" w:rsidP="007F3CEB">
      <w:pPr>
        <w:pStyle w:val="Heading3"/>
        <w:rPr>
          <w:rFonts w:cs="Times New Roman"/>
        </w:rPr>
      </w:pPr>
      <w:r w:rsidRPr="0038065B">
        <w:rPr>
          <w:rFonts w:cs="Times New Roman"/>
        </w:rPr>
        <w:t>Agamben Links</w:t>
      </w:r>
    </w:p>
    <w:p w:rsidR="00992983" w:rsidRPr="0038065B" w:rsidRDefault="00992983" w:rsidP="00992983">
      <w:pPr>
        <w:pStyle w:val="Heading4"/>
        <w:rPr>
          <w:rFonts w:cs="Times New Roman"/>
        </w:rPr>
      </w:pPr>
      <w:r w:rsidRPr="0038065B">
        <w:rPr>
          <w:rFonts w:cs="Times New Roman"/>
        </w:rPr>
        <w:t>Agamben seeks to remove the state, however there is no state and laws. His theory only constructs atheism.</w:t>
      </w:r>
    </w:p>
    <w:p w:rsidR="00992983" w:rsidRPr="0038065B" w:rsidRDefault="00992983" w:rsidP="00992983">
      <w:pPr>
        <w:rPr>
          <w:rFonts w:cs="Times New Roman"/>
        </w:rPr>
      </w:pPr>
      <w:r w:rsidRPr="0038065B">
        <w:rPr>
          <w:rFonts w:cs="Times New Roman"/>
          <w:b/>
          <w:sz w:val="26"/>
          <w:szCs w:val="26"/>
        </w:rPr>
        <w:t xml:space="preserve">Salminen &amp; Sjöberg 12 </w:t>
      </w:r>
      <w:r w:rsidRPr="0038065B">
        <w:rPr>
          <w:rFonts w:cs="Times New Roman"/>
        </w:rPr>
        <w:t>(Antti and Sami, Salminen is an associate professor of General Literacy in the University of Tampere and I am a researcher, editor and journalist holding a PhD in Comparative Literature who currently works as an Academy of Finland Research Fellow at the University of Helsinki, “All for nothing”, pg 2)</w:t>
      </w:r>
    </w:p>
    <w:p w:rsidR="00992983" w:rsidRPr="0038065B" w:rsidRDefault="00992983" w:rsidP="00992983">
      <w:pPr>
        <w:rPr>
          <w:rFonts w:cs="Times New Roman"/>
        </w:rPr>
      </w:pPr>
    </w:p>
    <w:p w:rsidR="00992983" w:rsidRPr="0038065B" w:rsidRDefault="00992983" w:rsidP="00992983">
      <w:pPr>
        <w:rPr>
          <w:rStyle w:val="StyleUnderline"/>
          <w:rFonts w:cs="Times New Roman"/>
        </w:rPr>
      </w:pPr>
      <w:r w:rsidRPr="0038065B">
        <w:rPr>
          <w:rFonts w:cs="Times New Roman"/>
          <w:sz w:val="16"/>
        </w:rPr>
        <w:t xml:space="preserve">It may be that in the post-Nietzschean era, namely </w:t>
      </w:r>
      <w:r w:rsidRPr="0038065B">
        <w:rPr>
          <w:rStyle w:val="StyleUnderline"/>
          <w:rFonts w:cs="Times New Roman"/>
        </w:rPr>
        <w:t>after the death of God</w:t>
      </w:r>
      <w:r w:rsidRPr="0038065B">
        <w:rPr>
          <w:rFonts w:cs="Times New Roman"/>
          <w:sz w:val="16"/>
        </w:rPr>
        <w:t xml:space="preserve">, nothing is </w:t>
      </w:r>
      <w:r w:rsidRPr="0038065B">
        <w:rPr>
          <w:rStyle w:val="StyleUnderline"/>
          <w:rFonts w:cs="Times New Roman"/>
        </w:rPr>
        <w:t>the place</w:t>
      </w:r>
      <w:r w:rsidRPr="0038065B">
        <w:rPr>
          <w:rFonts w:cs="Times New Roman"/>
          <w:sz w:val="16"/>
        </w:rPr>
        <w:t xml:space="preserve"> (or no-place, utopos) </w:t>
      </w:r>
      <w:r w:rsidRPr="0038065B">
        <w:rPr>
          <w:rStyle w:val="StyleUnderline"/>
          <w:rFonts w:cs="Times New Roman"/>
        </w:rPr>
        <w:t>forsaken by the godhead</w:t>
      </w:r>
      <w:r w:rsidRPr="0038065B">
        <w:rPr>
          <w:rFonts w:cs="Times New Roman"/>
          <w:sz w:val="16"/>
        </w:rPr>
        <w:t xml:space="preserve">. </w:t>
      </w:r>
      <w:r w:rsidRPr="0038065B">
        <w:rPr>
          <w:rStyle w:val="StyleUnderline"/>
          <w:rFonts w:cs="Times New Roman"/>
        </w:rPr>
        <w:t>If this is true, longing for nothing has become a placebo for the longing for God. For instance, Giorgio Agamben highlights the importance of the experience of nihilism. For him, the formulation that there is ‘‘nothing to reveal’’ becomes the subject of revelation.</w:t>
      </w:r>
      <w:r w:rsidRPr="0038065B">
        <w:rPr>
          <w:rFonts w:cs="Times New Roman"/>
          <w:sz w:val="16"/>
        </w:rPr>
        <w:t xml:space="preserve"> Yet Agamben’s nothing does not simply designate the meaninglessness of existence, but rather the absence of any final (eschatological) revelation (Agamben 34, 160).1 In a similar manner, most of the post-Nietzschean thought has adopted the atheism of Nietzsche, which emphasizes a belief in nothing. editorialintroduction </w:t>
      </w:r>
      <w:r w:rsidRPr="0038065B">
        <w:rPr>
          <w:rStyle w:val="StyleUnderline"/>
          <w:rFonts w:cs="Times New Roman"/>
        </w:rPr>
        <w:t>2 The belief in nothing constructs a kind of atheist transcendence, and the transcendental nothing appearing in texts is a tacit and everyday revelation, mysticism without mysticism, and an open horizon of immanent transcendence. It is worth mentioning that the same abyss without relief, God without existence, is to be found mutatis mutandis in another remarkable advocate of gnostically inspired (a)theology,</w:t>
      </w:r>
      <w:r w:rsidRPr="0038065B">
        <w:rPr>
          <w:rFonts w:cs="Times New Roman"/>
          <w:sz w:val="16"/>
        </w:rPr>
        <w:t xml:space="preserve"> Georges Bataille. One aspect of his ‘‘interior experience’’ (l’expe ´rience inte ´rieure) is as transgressive as possible: a sudden encounter with the dead God. Whereas in Nietzsche’s thinking God leaves an empty space after dissolving, Bataille’s sense of nothingness summons the absolute spectre, which continues to haunt contemporary Continental thought. In other words, many key thinkers of 1900s encountered the radical divine alterity in nothingness, the ontological status of which was far from irrefutable. </w:t>
      </w:r>
      <w:r w:rsidRPr="0038065B">
        <w:rPr>
          <w:rStyle w:val="StyleUnderline"/>
          <w:rFonts w:cs="Times New Roman"/>
        </w:rPr>
        <w:t>Active and passive nihilisms, with or without theological undercurrents, are not, of course, all-encompassing categories</w:t>
      </w:r>
      <w:r w:rsidRPr="0038065B">
        <w:rPr>
          <w:rFonts w:cs="Times New Roman"/>
          <w:sz w:val="16"/>
        </w:rPr>
        <w:t xml:space="preserve">. It is quite surprising that in ‘‘Objective Logic’’ (1898), Charles S. Peirce takes a stance between the two extremes: The nothing of negation is the nothing of death, which comes second to, or after, everything. </w:t>
      </w:r>
      <w:r w:rsidRPr="0038065B">
        <w:rPr>
          <w:rStyle w:val="StyleUnderline"/>
          <w:rFonts w:cs="Times New Roman"/>
        </w:rPr>
        <w:t xml:space="preserve">But this pure zero is the nothing of not having been born. There is no individual thing, no compulsion, outward nor inward, no law. </w:t>
      </w:r>
      <w:r w:rsidRPr="0038065B">
        <w:rPr>
          <w:rFonts w:cs="Times New Roman"/>
          <w:sz w:val="16"/>
        </w:rPr>
        <w:t xml:space="preserve">(148) A similar stance is assumed by Blanchot in his musings about death and dying: the former is beyond our reach and the latter manifests our anguish resulting from this fact. </w:t>
      </w:r>
      <w:r w:rsidRPr="0038065B">
        <w:rPr>
          <w:rStyle w:val="StyleUnderline"/>
          <w:rFonts w:cs="Times New Roman"/>
        </w:rPr>
        <w:t>However, the French debate regarding nothing is somewhat distinct and requires a bit of backtracking.</w:t>
      </w:r>
    </w:p>
    <w:p w:rsidR="00992983" w:rsidRPr="0038065B" w:rsidRDefault="00992983" w:rsidP="00992983">
      <w:pPr>
        <w:rPr>
          <w:rStyle w:val="StyleUnderline"/>
          <w:rFonts w:cs="Times New Roman"/>
        </w:rPr>
      </w:pPr>
    </w:p>
    <w:p w:rsidR="00992983" w:rsidRPr="0038065B" w:rsidRDefault="00992983" w:rsidP="00992983">
      <w:pPr>
        <w:pStyle w:val="Heading4"/>
        <w:rPr>
          <w:rFonts w:cs="Times New Roman"/>
          <w:shd w:val="clear" w:color="auto" w:fill="FFFFFF"/>
        </w:rPr>
      </w:pPr>
      <w:r w:rsidRPr="0038065B">
        <w:rPr>
          <w:rFonts w:cs="Times New Roman"/>
          <w:shd w:val="clear" w:color="auto" w:fill="FFFFFF"/>
        </w:rPr>
        <w:t xml:space="preserve">The 1AC’s method makes the sacred in to the profane. It turns God into a mortal man subjected to violence by language. Their method doesn’t solve for this, their claim to actually reject the state is false - they only loosen the hold on the population. This thus makes it impossible to locate the divine and fosters nihilism. </w:t>
      </w:r>
    </w:p>
    <w:p w:rsidR="00992983" w:rsidRPr="0038065B" w:rsidRDefault="00992983" w:rsidP="00992983">
      <w:pPr>
        <w:rPr>
          <w:rStyle w:val="Emphasis"/>
          <w:rFonts w:ascii="Times New Roman" w:hAnsi="Times New Roman" w:cs="Times New Roman"/>
          <w:sz w:val="16"/>
          <w:szCs w:val="16"/>
        </w:rPr>
      </w:pPr>
      <w:r w:rsidRPr="0038065B">
        <w:rPr>
          <w:rFonts w:cs="Times New Roman"/>
          <w:b/>
          <w:color w:val="222222"/>
          <w:sz w:val="26"/>
          <w:szCs w:val="26"/>
          <w:shd w:val="clear" w:color="auto" w:fill="FFFFFF"/>
        </w:rPr>
        <w:t xml:space="preserve">Cunningham 13 </w:t>
      </w:r>
      <w:r w:rsidRPr="0038065B">
        <w:rPr>
          <w:rFonts w:cs="Times New Roman"/>
          <w:color w:val="222222"/>
          <w:szCs w:val="16"/>
          <w:shd w:val="clear" w:color="auto" w:fill="FFFFFF"/>
        </w:rPr>
        <w:t xml:space="preserve">(Conor, Proffessor at oxford, </w:t>
      </w:r>
      <w:r w:rsidRPr="0038065B">
        <w:rPr>
          <w:rFonts w:cs="Times New Roman"/>
          <w:i/>
          <w:iCs/>
          <w:color w:val="222222"/>
          <w:szCs w:val="16"/>
          <w:shd w:val="clear" w:color="auto" w:fill="FFFFFF"/>
        </w:rPr>
        <w:t>Nihilism and theology: who stands at the door?</w:t>
      </w:r>
      <w:r w:rsidRPr="0038065B">
        <w:rPr>
          <w:rFonts w:cs="Times New Roman"/>
          <w:color w:val="222222"/>
          <w:szCs w:val="16"/>
          <w:shd w:val="clear" w:color="auto" w:fill="FFFFFF"/>
        </w:rPr>
        <w:t>. Oxford: Oxford University, 2013., pg 338)</w:t>
      </w:r>
    </w:p>
    <w:p w:rsidR="00992983" w:rsidRPr="0038065B" w:rsidRDefault="00992983" w:rsidP="00992983">
      <w:pPr>
        <w:rPr>
          <w:rStyle w:val="StyleUnderline"/>
          <w:rFonts w:cs="Times New Roman"/>
        </w:rPr>
      </w:pPr>
      <w:r w:rsidRPr="0038065B">
        <w:rPr>
          <w:rStyle w:val="StyleUnderline"/>
          <w:rFonts w:cs="Times New Roman"/>
        </w:rPr>
        <w:t>'The only way to be truly "ethical" is to simply be one's ownmost potentiality'</w:t>
      </w:r>
      <w:r w:rsidRPr="0038065B">
        <w:rPr>
          <w:rFonts w:cs="Times New Roman"/>
          <w:sz w:val="16"/>
        </w:rPr>
        <w:t xml:space="preserve"> (Agamben 1993: 44). </w:t>
      </w:r>
      <w:r w:rsidRPr="0038065B">
        <w:rPr>
          <w:rStyle w:val="StyleUnderline"/>
          <w:rFonts w:cs="Times New Roman"/>
        </w:rPr>
        <w:t>Notice that Agamben has to put the ethical in quotation marks because, of course, to be consistent 'the ethical' has also to be in its ownmost potential- ity if it, too, is to be 'ethical',</w:t>
      </w:r>
      <w:r w:rsidRPr="0038065B">
        <w:rPr>
          <w:rFonts w:cs="Times New Roman"/>
          <w:sz w:val="16"/>
        </w:rPr>
        <w:t xml:space="preserve"> And so continues the regress (Agamben 1993:44).</w:t>
      </w:r>
      <w:r w:rsidRPr="0038065B">
        <w:rPr>
          <w:rStyle w:val="StyleUnderline"/>
          <w:rFonts w:cs="Times New Roman"/>
        </w:rPr>
        <w:t xml:space="preserve"> This potentiality is our potentiality, one that is 'beyond any vocational actuality' </w:t>
      </w:r>
      <w:r w:rsidRPr="0038065B">
        <w:rPr>
          <w:rFonts w:cs="Times New Roman"/>
          <w:sz w:val="16"/>
        </w:rPr>
        <w:t xml:space="preserve">(Agamben 1993a: 44). </w:t>
      </w:r>
      <w:r w:rsidRPr="0038065B">
        <w:rPr>
          <w:rStyle w:val="StyleUnderline"/>
          <w:rFonts w:cs="Times New Roman"/>
        </w:rPr>
        <w:t>This appears to be a move towards emancipation, but, once again, it is merely utter catastrophe. If we accept Agamben's position, then all the actual is somehow potential, and the potential is actual. In other words, that which is, is, in a sense, illegal, therefore it is a lie, a pretence, ontologically speaking</w:t>
      </w:r>
      <w:r w:rsidRPr="0038065B">
        <w:rPr>
          <w:rFonts w:cs="Times New Roman"/>
          <w:sz w:val="16"/>
        </w:rPr>
        <w:t>—it hides that which could be otherwise (counterfactually), like some parsimonious ontological menu (here is where the serial killers live). In other words, any entity that exists, any behaviour that is recommended, does so only at the expense Of Other entities or behaviours that could exist, and whose potential rummages around beneath the skin of that which is threatening to be born, and any prohibition of birth is in a sense wholly illegitimate, as this is radical democracy, truly universal suffrage— radical to the point that democ- racy is also under threat</w:t>
      </w:r>
      <w:r w:rsidRPr="0038065B">
        <w:rPr>
          <w:rStyle w:val="StyleUnderline"/>
          <w:rFonts w:cs="Times New Roman"/>
        </w:rPr>
        <w:t xml:space="preserve">. But we are then in a whole nest of atrocious difficulties; for cancer, as an example, begins to get equal rights. It is, therefore, no longer 'cancer' but instead a new and valid realization or suggestion Of potentiality. </w:t>
      </w:r>
      <w:r w:rsidRPr="0038065B">
        <w:rPr>
          <w:rFonts w:cs="Times New Roman"/>
          <w:sz w:val="16"/>
        </w:rPr>
        <w:t xml:space="preserve">The same would occur with the Holocaust. </w:t>
      </w:r>
      <w:r w:rsidRPr="0038065B">
        <w:rPr>
          <w:rStyle w:val="StyleUnderline"/>
          <w:rFonts w:cs="Times New Roman"/>
        </w:rPr>
        <w:t>Agamben tells us that the •unprecedented violence Of human power has its deepest roots in the structure Of language'</w:t>
      </w:r>
      <w:r w:rsidRPr="0038065B">
        <w:rPr>
          <w:rFonts w:cs="Times New Roman"/>
          <w:sz w:val="16"/>
        </w:rPr>
        <w:t xml:space="preserve"> (Agamben 1993b'. 7). Here we must ask, in the wake of Primo Levi—if this is a man? </w:t>
      </w:r>
      <w:r w:rsidRPr="0038065B">
        <w:rPr>
          <w:rStyle w:val="StyleUnderline"/>
          <w:rFonts w:cs="Times New Roman"/>
        </w:rPr>
        <w:t>Certainly, we need to have a sense that in defining something or someone we have reduced them or it to that definition</w:t>
      </w:r>
      <w:r w:rsidRPr="0038065B">
        <w:rPr>
          <w:rFonts w:cs="Times New Roman"/>
          <w:sz w:val="16"/>
        </w:rPr>
        <w:t xml:space="preserve">. But in defining things (not because we think we have captured them), the things themselves have captured our attention precisely because of their excess. Again, this is an example of Agamben's dem0onic catastrophe: I name the rose, even if, like Celan, it is 'no one's rose'. I only know that because it is, still, a rose. Otherwise who cares? </w:t>
      </w:r>
      <w:r w:rsidRPr="0038065B">
        <w:rPr>
          <w:rStyle w:val="StyleUnderline"/>
          <w:rFonts w:cs="Times New Roman"/>
        </w:rPr>
        <w:t>Throw it on the fire! Agamben like Giles Deleuze, has a hero in Hermann Melville's Bartleby, he who would, famously, 'prefer not to'. The point of this 'I would prefer not to' is that it opens a space Of total ambiguity. He does not, after all, say •no I won't', which any system can easily accommodate. Rather he loosens the chains of the system's logic, sending it into a sort of fibrillation—does not compute, as the Daleks would most likely say. In so doing, the contingency of that system, or indeed of any system, is revealed.</w:t>
      </w:r>
      <w:r w:rsidRPr="0038065B">
        <w:rPr>
          <w:rFonts w:cs="Times New Roman"/>
          <w:sz w:val="16"/>
        </w:rPr>
        <w:t xml:space="preserve"> The possibility Of a new world, a Badiouian event, if you will, becomes possible—and so Potentiality raises its emancipatory head. But does it? The problem is, once more, </w:t>
      </w:r>
      <w:r w:rsidRPr="0038065B">
        <w:rPr>
          <w:rStyle w:val="StyleUnderline"/>
          <w:rFonts w:cs="Times New Roman"/>
        </w:rPr>
        <w:t>that Bartleby's 'I'd prefer not to' becomes 'I can't', or even 'it can't'</w:t>
      </w:r>
      <w:r w:rsidRPr="0038065B">
        <w:rPr>
          <w:rFonts w:cs="Times New Roman"/>
          <w:sz w:val="16"/>
        </w:rPr>
        <w:t>.</w:t>
      </w:r>
      <w:r w:rsidRPr="0038065B">
        <w:rPr>
          <w:rStyle w:val="Emphasis"/>
          <w:rFonts w:ascii="Times New Roman" w:hAnsi="Times New Roman" w:cs="Times New Roman"/>
        </w:rPr>
        <w:t xml:space="preserve"> </w:t>
      </w:r>
      <w:r w:rsidRPr="0038065B">
        <w:rPr>
          <w:rFonts w:cs="Times New Roman"/>
          <w:sz w:val="16"/>
        </w:rPr>
        <w:t xml:space="preserve">Agamben argues that the human is the species that lies somewhere between bare life (nuda vita), or sheer physicality or animality, and the world of the symbolic, of language. </w:t>
      </w:r>
      <w:r w:rsidRPr="0038065B">
        <w:rPr>
          <w:rStyle w:val="StyleUnderline"/>
          <w:rFonts w:cs="Times New Roman"/>
        </w:rPr>
        <w:t>That is: humans exclude bare life, but such exclusion is constitutive, therefore it is included—'l am not that'</w:t>
      </w:r>
      <w:r w:rsidRPr="0038065B">
        <w:rPr>
          <w:rFonts w:cs="Times New Roman"/>
          <w:sz w:val="16"/>
        </w:rPr>
        <w:t xml:space="preserve">. Zoe, </w:t>
      </w:r>
      <w:r w:rsidRPr="0038065B">
        <w:rPr>
          <w:rStyle w:val="StyleUnderline"/>
          <w:rFonts w:cs="Times New Roman"/>
        </w:rPr>
        <w:t>for Agamben is pre-linguistic life, whilst bios is political and linguistic. Bare life lies between, like Zoe, but a crucial difference remains: for it is zoe as political, in other words, it is the inclusion/exclusion of zoé—zoé on its own cannot enter the political as it is essentially and forever pre-linguistic</w:t>
      </w:r>
      <w:r w:rsidRPr="0038065B">
        <w:rPr>
          <w:rFonts w:cs="Times New Roman"/>
          <w:sz w:val="16"/>
        </w:rPr>
        <w:t>, but it can, unwittingly, be co-opted, that is, pre-linguistic life can at times be made to operate within a mode Of thought: •</w:t>
      </w:r>
      <w:r w:rsidRPr="0038065B">
        <w:rPr>
          <w:rStyle w:val="StyleUnderline"/>
          <w:rFonts w:cs="Times New Roman"/>
        </w:rPr>
        <w:t>you are Only matter', for example. The realm Of bare life offers a site of potentiality that presents a source of radical change, because in bare life we are and we are not; that is, we are animals, human, and neither</w:t>
      </w:r>
      <w:r w:rsidRPr="0038065B">
        <w:rPr>
          <w:rFonts w:cs="Times New Roman"/>
          <w:sz w:val="16"/>
        </w:rPr>
        <w:t xml:space="preserve">. Like Bartleby, bare life says 'I'd prefer not to'—it says something without saying anything in particular; sees something, without seeing anything in particular. In Other words, it is not merely that our concept ('dog', to use a previous example) fails the object or the entity, which is to say, it falls short, and therefore betrays reality, it is, put differently, inadequate, inherently so. But that could suggest another concept might be possible that would not fail, it would be adequate—an illusion we tend to suffer. </w:t>
      </w:r>
      <w:r w:rsidRPr="0038065B">
        <w:rPr>
          <w:rStyle w:val="StyleUnderline"/>
          <w:rFonts w:cs="Times New Roman"/>
        </w:rPr>
        <w:t>NO, the point Of Bartleby, the point Of bare life, is potentiality. Whatever suffers description merely presents itself as a 'preference' and, in so doing, it lies between a yes and a no, a right and a wrong, a man and an animal, a language and the pre-linguistic. One crucial example of the 'Bartleby' logic, for Agamben, is Christ; for Christ, in being God but also being man, suspends the dualism of the sacred and the profane.</w:t>
      </w:r>
      <w:r w:rsidRPr="0038065B">
        <w:rPr>
          <w:rFonts w:cs="Times New Roman"/>
          <w:sz w:val="16"/>
        </w:rPr>
        <w:t xml:space="preserve"> As Chalcedon has it, Christ has two natures and therefore he is fully human and fully divine, yet these two natures reside in one person (one esse). </w:t>
      </w:r>
      <w:r w:rsidRPr="0038065B">
        <w:rPr>
          <w:rStyle w:val="StyleUnderline"/>
          <w:rFonts w:cs="Times New Roman"/>
        </w:rPr>
        <w:t xml:space="preserve">That makes it impossible now to locate the divine, on its own, or to locate the human. 'In Christianity, with the entrance of God as the victim of sacrifice and with the strong presence Of messianic tendencies that put the distinction between the sacred and profane into a crisis, the religious machine seems to reach a limit point or zone of undecidability, where the divine sphere is always in the process of collapsing into the human sphere and man always already passes over into the divine' </w:t>
      </w:r>
      <w:r w:rsidRPr="0038065B">
        <w:rPr>
          <w:rFonts w:cs="Times New Roman"/>
          <w:sz w:val="16"/>
        </w:rPr>
        <w:t xml:space="preserve">(Agamben 2007: 79). </w:t>
      </w:r>
      <w:r w:rsidRPr="0038065B">
        <w:rPr>
          <w:rStyle w:val="StyleUnderline"/>
          <w:rFonts w:cs="Times New Roman"/>
        </w:rPr>
        <w:t xml:space="preserve">With Agamben, we now live in world we no longer understand. </w:t>
      </w:r>
      <w:r w:rsidRPr="0038065B">
        <w:rPr>
          <w:rFonts w:cs="Times New Roman"/>
          <w:sz w:val="16"/>
        </w:rPr>
        <w:t xml:space="preserve">Indeed we can never understand it. It is as if we resided perpetually in the moment before Adam names the animals—we are no longer at home, but live in the world Of the uncanny ( Unheimlich), of potentiality, or what Agamben also calls infancy and halo.t </w:t>
      </w:r>
      <w:r w:rsidRPr="0038065B">
        <w:rPr>
          <w:rStyle w:val="StyleUnderline"/>
          <w:rFonts w:cs="Times New Roman"/>
        </w:rPr>
        <w:t>'The world Of the happy and that of the unhappy, the world of the good and that of the evil contain the same states of things; with respect to their being-thus they are perfectly identical. Neither just have matter but spirit too—for that is to remain in the previous economy. That the just person does not reside in another world.</w:t>
      </w:r>
      <w:r w:rsidRPr="0038065B">
        <w:rPr>
          <w:rFonts w:cs="Times New Roman"/>
          <w:sz w:val="16"/>
        </w:rPr>
        <w:t xml:space="preserve"> The one who is saved and the one who is lost have the same arms and legs. The glorious body cannot but be the mortal body itself. What changes are not the things but their limits. It is as if there hovered over them something like a halo, a glory' (Agamben 1993a: 92). Maybe because we can no longer discern the divine from the human, the sacred from the profane, and maybe even the human from the animal (in relation to bare life), then we can no longer limit what may have termed at one point, the material. Indeed, we know that God became man. Moreover, we cannot now say how things are different—since we have no loss, you can't 100k for a difference as such, as that is to remain trapped by an outmoded dualism. In short, we cannot separate or discern, in a non-questioning begging manner, the divine from the mundane—both suffer a radical and perpetual epoch". </w:t>
      </w:r>
      <w:r w:rsidRPr="0038065B">
        <w:rPr>
          <w:rStyle w:val="StyleUnderline"/>
          <w:rFonts w:cs="Times New Roman"/>
        </w:rPr>
        <w:t xml:space="preserve">Agamben tell us that 'In pushing each thing toward itself through the as not, the messianic does not simply cancel out this figure, but makes it pass, it prepares the end, This is not another figure or another world: it is the passing of the figure of this world' </w:t>
      </w:r>
      <w:r w:rsidRPr="0038065B">
        <w:rPr>
          <w:rFonts w:cs="Times New Roman"/>
          <w:sz w:val="16"/>
        </w:rPr>
        <w:t>(Agamben 2005a: 25).</w:t>
      </w:r>
      <w:r w:rsidRPr="0038065B">
        <w:rPr>
          <w:rStyle w:val="StyleUnderline"/>
          <w:rFonts w:cs="Times New Roman"/>
        </w:rPr>
        <w:t xml:space="preserve"> If that is the case then we cannot juxtapose the world here that has now passed with some world beyond—in other words, this world is no longer locatable (it is no longer here, as there is no here), and if that is the case how can we, legitimately, speak of another to come, one that may lie beyond.</w:t>
      </w:r>
      <w:r w:rsidRPr="0038065B">
        <w:rPr>
          <w:rFonts w:cs="Times New Roman"/>
          <w:sz w:val="16"/>
        </w:rPr>
        <w:t xml:space="preserve"> What Agamben sees in the messianic and in Christianity is a potential to go beyond all dualisms: jew/nonjew, man/woman, and so on. According to Agamben, Christianity divides the division (Agamben 2005a: 49). </w:t>
      </w:r>
      <w:r w:rsidRPr="0038065B">
        <w:rPr>
          <w:rStyle w:val="StyleUnderline"/>
          <w:rFonts w:cs="Times New Roman"/>
        </w:rPr>
        <w:t>Paradoxically, Agamben sees in this the ultimate profanation of religion, while also, in some sense, the profane itself. For example, it becomes meaningless to contrast the atheist with the theist.</w:t>
      </w:r>
      <w:r w:rsidRPr="0038065B">
        <w:rPr>
          <w:rFonts w:cs="Times New Roman"/>
          <w:sz w:val="16"/>
        </w:rPr>
        <w:t xml:space="preserve"> We have, or so it would seem, passed through a radical process Of epoché. That is, we have at last suspended our natural attitude, and that goes for both atheist and theist: we no longer know what it means to be an atheist or a theist—we reside between in the swamp of potentiality. We are now •at the end Of all days that is every day' (Agamben 2007; 27). </w:t>
      </w:r>
      <w:r w:rsidRPr="0038065B">
        <w:rPr>
          <w:rStyle w:val="StyleUnderline"/>
          <w:rFonts w:cs="Times New Roman"/>
        </w:rPr>
        <w:t>This is creation, not from nothing but, as nothing. There, in the between of potentiality, lies a new, revolutionary (and dare we say, diabolic) view Of the world. The figure that perhaps most encompasses this condition is that of the unbaptized infants who die, but do not go to Hell.</w:t>
      </w:r>
      <w:r w:rsidRPr="0038065B">
        <w:rPr>
          <w:rFonts w:cs="Times New Roman"/>
          <w:sz w:val="16"/>
        </w:rPr>
        <w:t xml:space="preserve"> They appear, at least in the writings Of Thomas Aquinas (debatably, to say the least, see Bonino 2001; and Oakes 2008); they enjoy something of a natural beatitude, in so far as they are happy and, therefore, do not miss Heaven: 'Neither blessed like the elected, nor hopeless like the damned, they are infused with joy with no outlet' (Agamben 1993a: 6). </w:t>
      </w:r>
      <w:r w:rsidRPr="0038065B">
        <w:rPr>
          <w:rStyle w:val="StyleUnderline"/>
          <w:rFonts w:cs="Times New Roman"/>
        </w:rPr>
        <w:t>And Bartleby signifies this natural beatitude, as he 'dwells so obstinately in the abyss of potentiality'</w:t>
      </w:r>
      <w:r w:rsidRPr="0038065B">
        <w:rPr>
          <w:rFonts w:cs="Times New Roman"/>
          <w:sz w:val="16"/>
        </w:rPr>
        <w:t xml:space="preserve"> (Agamben 1993a: 254). Here Agamben is playing on the notion Of de potentia absoluta. </w:t>
      </w:r>
      <w:r w:rsidRPr="0038065B">
        <w:rPr>
          <w:rStyle w:val="StyleUnderline"/>
          <w:rFonts w:cs="Times New Roman"/>
        </w:rPr>
        <w:t xml:space="preserve">Indeed, Agamben argues that Bartleby comes, unlike Christ, not to redeem what was, but 'to save what was not' </w:t>
      </w:r>
      <w:r w:rsidRPr="0038065B">
        <w:rPr>
          <w:rFonts w:cs="Times New Roman"/>
          <w:sz w:val="16"/>
        </w:rPr>
        <w:t>(Agamben 1993a: 270).</w:t>
      </w:r>
      <w:r w:rsidRPr="0038065B">
        <w:rPr>
          <w:rStyle w:val="StyleUnderline"/>
          <w:rFonts w:cs="Times New Roman"/>
        </w:rPr>
        <w:t xml:space="preserve"> In so doing, he affects an act of 'decreation'. But in the end, this is wholly question begging, and seems, as said, to be demonic. </w:t>
      </w:r>
    </w:p>
    <w:p w:rsidR="00992983" w:rsidRPr="0038065B" w:rsidRDefault="00992983" w:rsidP="00992983">
      <w:pPr>
        <w:rPr>
          <w:rStyle w:val="StyleUnderline"/>
          <w:rFonts w:cs="Times New Roman"/>
        </w:rPr>
      </w:pPr>
    </w:p>
    <w:p w:rsidR="00992983" w:rsidRPr="0038065B" w:rsidRDefault="00992983" w:rsidP="00992983">
      <w:pPr>
        <w:pStyle w:val="Heading4"/>
        <w:rPr>
          <w:rFonts w:cs="Times New Roman"/>
          <w:shd w:val="clear" w:color="auto" w:fill="FFFFFF"/>
        </w:rPr>
      </w:pPr>
      <w:r w:rsidRPr="0038065B">
        <w:rPr>
          <w:rFonts w:cs="Times New Roman"/>
          <w:shd w:val="clear" w:color="auto" w:fill="FFFFFF"/>
        </w:rPr>
        <w:t>Agamben believes in the profane rather than the sacred – this makes God a word without meaning</w:t>
      </w:r>
    </w:p>
    <w:p w:rsidR="00992983" w:rsidRPr="0038065B" w:rsidRDefault="00992983" w:rsidP="00992983">
      <w:pPr>
        <w:rPr>
          <w:rStyle w:val="Emphasis"/>
          <w:rFonts w:ascii="Times New Roman" w:hAnsi="Times New Roman" w:cs="Times New Roman"/>
          <w:sz w:val="16"/>
          <w:szCs w:val="16"/>
        </w:rPr>
      </w:pPr>
      <w:r w:rsidRPr="0038065B">
        <w:rPr>
          <w:rFonts w:cs="Times New Roman"/>
          <w:b/>
          <w:color w:val="222222"/>
          <w:sz w:val="26"/>
          <w:szCs w:val="26"/>
          <w:shd w:val="clear" w:color="auto" w:fill="FFFFFF"/>
        </w:rPr>
        <w:t xml:space="preserve">Cunningham 13 </w:t>
      </w:r>
      <w:r w:rsidRPr="0038065B">
        <w:rPr>
          <w:rFonts w:cs="Times New Roman"/>
          <w:color w:val="222222"/>
          <w:szCs w:val="16"/>
          <w:shd w:val="clear" w:color="auto" w:fill="FFFFFF"/>
        </w:rPr>
        <w:t xml:space="preserve">(Conor, Proffessor at oxford, </w:t>
      </w:r>
      <w:r w:rsidRPr="0038065B">
        <w:rPr>
          <w:rFonts w:cs="Times New Roman"/>
          <w:i/>
          <w:iCs/>
          <w:color w:val="222222"/>
          <w:szCs w:val="16"/>
          <w:shd w:val="clear" w:color="auto" w:fill="FFFFFF"/>
        </w:rPr>
        <w:t>Nihilism and theology: who stands at the door?</w:t>
      </w:r>
      <w:r w:rsidRPr="0038065B">
        <w:rPr>
          <w:rFonts w:cs="Times New Roman"/>
          <w:color w:val="222222"/>
          <w:szCs w:val="16"/>
          <w:shd w:val="clear" w:color="auto" w:fill="FFFFFF"/>
        </w:rPr>
        <w:t>. Oxford: Oxford University, 2013., pg 336)</w:t>
      </w:r>
    </w:p>
    <w:p w:rsidR="00992983" w:rsidRPr="0038065B" w:rsidRDefault="00992983" w:rsidP="00992983">
      <w:pPr>
        <w:rPr>
          <w:rFonts w:cs="Times New Roman"/>
          <w:sz w:val="16"/>
        </w:rPr>
      </w:pPr>
      <w:r w:rsidRPr="0038065B">
        <w:rPr>
          <w:rStyle w:val="StyleUnderline"/>
          <w:rFonts w:cs="Times New Roman"/>
        </w:rPr>
        <w:t>According to Agamben the road to redemption lies in the 'definitive profanity of the profane'</w:t>
      </w:r>
      <w:r w:rsidRPr="0038065B">
        <w:rPr>
          <w:rFonts w:cs="Times New Roman"/>
          <w:sz w:val="16"/>
        </w:rPr>
        <w:t xml:space="preserve"> (Agamben 1993b: 102). </w:t>
      </w:r>
      <w:r w:rsidRPr="0038065B">
        <w:rPr>
          <w:rStyle w:val="StyleUnderline"/>
          <w:rFonts w:cs="Times New Roman"/>
        </w:rPr>
        <w:t xml:space="preserve">That is, like Vattimo and Nancy, we must use Chris- tianity to enable a true, pure, and indeed profound atheism. </w:t>
      </w:r>
      <w:r w:rsidRPr="0038065B">
        <w:rPr>
          <w:rFonts w:cs="Times New Roman"/>
          <w:sz w:val="16"/>
        </w:rPr>
        <w:t xml:space="preserve">As he says, this vision is based on a possibility, one that leads to A new and more blessed life, one that is neither animal nor human' (Agamben 2004: 87). Following Michel Foucault's assertion that 'man' is a recent invention, one that is 'neither a clearly defined species nor a substance; it is rather a machine or device for producing the recognition Of the human' (Foucault, 1970: 387), </w:t>
      </w:r>
      <w:r w:rsidRPr="0038065B">
        <w:rPr>
          <w:rStyle w:val="StyleUnderline"/>
          <w:rFonts w:cs="Times New Roman"/>
        </w:rPr>
        <w:t>Agamben seeks to bring to the fore this idea of 'anthropological machinery'.</w:t>
      </w:r>
      <w:r w:rsidRPr="0038065B">
        <w:rPr>
          <w:rFonts w:cs="Times New Roman"/>
          <w:sz w:val="16"/>
        </w:rPr>
        <w:t xml:space="preserve"> </w:t>
      </w:r>
      <w:r w:rsidRPr="0038065B">
        <w:rPr>
          <w:rStyle w:val="StyleUnderline"/>
          <w:rFonts w:cs="Times New Roman"/>
        </w:rPr>
        <w:t>That is, the idea that we are made (not created). Put differently: we are an outcome of contingent forces Or regimes</w:t>
      </w:r>
      <w:r w:rsidRPr="0038065B">
        <w:rPr>
          <w:rFonts w:cs="Times New Roman"/>
          <w:sz w:val="16"/>
        </w:rPr>
        <w:t xml:space="preserve"> (Foucault 1970:26). As Agamben puts it, "rhe transform- ation Of the species into a principle Of identity and classification is the original sin Of our culture' (Agamben 2007: 59). </w:t>
      </w:r>
      <w:r w:rsidRPr="0038065B">
        <w:rPr>
          <w:rStyle w:val="StyleUnderline"/>
          <w:rFonts w:cs="Times New Roman"/>
        </w:rPr>
        <w:t>But again, and indeed as we shall see further, this is just one more 'adolescent' rebellion against being told what to do. Of course, I'm all for rebellion, but one has to be careful, since someone needs to be emancipated from something. And, ontologically speaking, that is very expensive.</w:t>
      </w:r>
      <w:r w:rsidRPr="0038065B">
        <w:rPr>
          <w:rFonts w:cs="Times New Roman"/>
          <w:sz w:val="16"/>
        </w:rPr>
        <w:t xml:space="preserve"> Again, like Vattimo, and Nancy, </w:t>
      </w:r>
      <w:r w:rsidRPr="0038065B">
        <w:rPr>
          <w:rStyle w:val="StyleUnderline"/>
          <w:rFonts w:cs="Times New Roman"/>
        </w:rPr>
        <w:t xml:space="preserve">Agamben tells us that If theological tradition has therefore always understood revelation as something that human reason cannot know on its own, this can only mean the </w:t>
      </w:r>
      <w:r w:rsidRPr="0038065B">
        <w:rPr>
          <w:rFonts w:cs="Times New Roman"/>
          <w:sz w:val="16"/>
        </w:rPr>
        <w:t xml:space="preserve">following: the content Of </w:t>
      </w:r>
      <w:r w:rsidRPr="0038065B">
        <w:rPr>
          <w:rStyle w:val="StyleUnderline"/>
          <w:rFonts w:cs="Times New Roman"/>
        </w:rPr>
        <w:t>revelation is not truth</w:t>
      </w:r>
      <w:r w:rsidRPr="0038065B">
        <w:rPr>
          <w:rFonts w:cs="Times New Roman"/>
          <w:sz w:val="16"/>
        </w:rPr>
        <w:t xml:space="preserve"> that can be expressed in the form Of linguistic propositions about a being (even about a supreme being) but is, instead, a</w:t>
      </w:r>
      <w:r w:rsidRPr="0038065B">
        <w:rPr>
          <w:rStyle w:val="StyleUnderline"/>
          <w:rFonts w:cs="Times New Roman"/>
        </w:rPr>
        <w:t xml:space="preserve"> truth that concerns language itself, the very fact that language (and therefore knowledge) exists.</w:t>
      </w:r>
      <w:r w:rsidRPr="0038065B">
        <w:rPr>
          <w:rFonts w:cs="Times New Roman"/>
          <w:sz w:val="16"/>
        </w:rPr>
        <w:t xml:space="preserve"> Moreover, for Agamben, it is the Trinity that is the true and utter expression Of language's existence, because. we must remember, as a phenomenon, language cannot speak. </w:t>
      </w:r>
      <w:r w:rsidRPr="0038065B">
        <w:rPr>
          <w:rStyle w:val="StyleUnderline"/>
          <w:rFonts w:cs="Times New Roman"/>
        </w:rPr>
        <w:t>Language is a sort Of silent substance that accompanies or lies within all speech, and therefore every utterance, but it does so as its very possibility and yet as its complete impossibility</w:t>
      </w:r>
      <w:r w:rsidRPr="0038065B">
        <w:rPr>
          <w:rFonts w:cs="Times New Roman"/>
          <w:sz w:val="16"/>
        </w:rPr>
        <w:t>. Language speaks—that is the miracle—but in so doing, in the end, all speech says nothing: Trinitarian structure is nothing other than the movement Of its own self-revelation. And this revelation Of the word, this presuppos- ition of nothing, which is the sole presupposition, is God: "and the Word was God"' (Agamben 1999:41). put differently, if the Word is God, if the Word is the revelation Of God, even if the Word was God, somehow this means that God is dumb, that language is dumb</w:t>
      </w:r>
      <w:r w:rsidRPr="0038065B">
        <w:rPr>
          <w:rStyle w:val="StyleUnderline"/>
          <w:rFonts w:cs="Times New Roman"/>
        </w:rPr>
        <w:t>. Yet it is all the more extraordinary if that being the case: for how does silence speak if that is what language is? The Word was God, but God still needed a Word. The Word is, Agamben tells us, the voice that •signifies signification itself</w:t>
      </w:r>
      <w:r w:rsidRPr="0038065B">
        <w:rPr>
          <w:rFonts w:cs="Times New Roman"/>
          <w:sz w:val="16"/>
        </w:rPr>
        <w:t xml:space="preserve"> (Agamben 1999: 42). Or again, </w:t>
      </w:r>
      <w:r w:rsidRPr="0038065B">
        <w:rPr>
          <w:rStyle w:val="StyleUnderline"/>
          <w:rFonts w:cs="Times New Roman"/>
        </w:rPr>
        <w:t>'The name of God, that is, the name that names language is, therefore, a word without meaning, the place of pure signification without anything being signified'</w:t>
      </w:r>
      <w:r w:rsidRPr="0038065B">
        <w:rPr>
          <w:rFonts w:cs="Times New Roman"/>
          <w:sz w:val="16"/>
        </w:rPr>
        <w:t xml:space="preserve"> (Agamben 1999: 42). This sounds gnomic, but is really very simple: A word must be in language so that it can be the Word or, rather, the Word must be the possibility of words without being a word itself. This being the case, the Word of God is the absence and yet possibility of all words. </w:t>
      </w:r>
      <w:r w:rsidRPr="0038065B">
        <w:rPr>
          <w:rStyle w:val="StyleUnderline"/>
          <w:rFonts w:cs="Times New Roman"/>
        </w:rPr>
        <w:t>The implication of this is, as said, that all words are a loud silence full of empty saying. This is true nihilism, but Agamben does not stop there. This is not the night in which all cows are black, or at least it is a different variation of it.</w:t>
      </w:r>
      <w:r w:rsidRPr="0038065B">
        <w:rPr>
          <w:rFonts w:cs="Times New Roman"/>
          <w:sz w:val="16"/>
        </w:rPr>
        <w:t xml:space="preserve"> This is a night in which all sound is silent; all lives are dead, even though breathing. In short, this is a demonic abyss, and not even that. </w:t>
      </w:r>
      <w:r w:rsidRPr="0038065B">
        <w:rPr>
          <w:rStyle w:val="StyleUnderline"/>
          <w:rFonts w:cs="Times New Roman"/>
        </w:rPr>
        <w:t>Agamben seeks to develop his constructive, demonic, nihilism (after all, the Devil wants a kingdom, so there is no point in going all napalm on us), by way of reinterpreting Aristotle's division Of actuality and potentiality. He does this in a bid to 'decreate' us.</w:t>
      </w:r>
      <w:r w:rsidRPr="0038065B">
        <w:rPr>
          <w:rFonts w:cs="Times New Roman"/>
          <w:sz w:val="16"/>
        </w:rPr>
        <w:t xml:space="preserve"> </w:t>
      </w:r>
    </w:p>
    <w:p w:rsidR="005516B3" w:rsidRPr="0038065B" w:rsidRDefault="005516B3" w:rsidP="00CC5BA1">
      <w:pPr>
        <w:pStyle w:val="Heading3"/>
        <w:rPr>
          <w:rFonts w:cs="Times New Roman"/>
        </w:rPr>
      </w:pPr>
      <w:r w:rsidRPr="0038065B">
        <w:rPr>
          <w:rFonts w:cs="Times New Roman"/>
        </w:rPr>
        <w:t>Baudrillard Link</w:t>
      </w:r>
    </w:p>
    <w:p w:rsidR="005516B3" w:rsidRPr="0038065B" w:rsidRDefault="005516B3" w:rsidP="005516B3">
      <w:pPr>
        <w:pStyle w:val="Heading4"/>
        <w:rPr>
          <w:rFonts w:cs="Times New Roman"/>
        </w:rPr>
      </w:pPr>
      <w:r w:rsidRPr="0038065B">
        <w:rPr>
          <w:rFonts w:cs="Times New Roman"/>
        </w:rPr>
        <w:t xml:space="preserve">A secularist conception of the end of semiotics creates an eschatology of man becoming God, and thus destroying the very conception of God along with the simulacrum. Violence and symbolic exchange becomes sacred through the disenchantment of the world. </w:t>
      </w:r>
    </w:p>
    <w:p w:rsidR="005516B3" w:rsidRPr="0038065B" w:rsidRDefault="005516B3" w:rsidP="005516B3">
      <w:pPr>
        <w:rPr>
          <w:rFonts w:cs="Times New Roman"/>
        </w:rPr>
      </w:pPr>
      <w:r w:rsidRPr="0038065B">
        <w:rPr>
          <w:rStyle w:val="Style13ptBold"/>
          <w:rFonts w:cs="Times New Roman"/>
        </w:rPr>
        <w:t xml:space="preserve">Wernick 05 </w:t>
      </w:r>
      <w:r w:rsidRPr="0038065B">
        <w:rPr>
          <w:rFonts w:cs="Times New Roman"/>
        </w:rPr>
        <w:t xml:space="preserve">(Andrew, teaches Cultural Studies at Trent University, Ontario, and directs a graduate programme in Methodologies for the Study of Western History and Culture, has published many essays on social theory and comtemporary culture, such as </w:t>
      </w:r>
      <w:r w:rsidRPr="0038065B">
        <w:rPr>
          <w:rFonts w:cs="Times New Roman"/>
          <w:i/>
          <w:iCs/>
        </w:rPr>
        <w:t>Promotional Culture: Advertising ideology and symbolic expression</w:t>
      </w:r>
      <w:r w:rsidRPr="0038065B">
        <w:rPr>
          <w:rFonts w:cs="Times New Roman"/>
        </w:rPr>
        <w:t>, “JEAN BAUDRILLARD: Seducing God”, Post-Secular Philosophy: between philosophy and theology, pg. 186-187)</w:t>
      </w:r>
    </w:p>
    <w:p w:rsidR="005516B3" w:rsidRPr="0038065B" w:rsidRDefault="005516B3" w:rsidP="005516B3">
      <w:pPr>
        <w:rPr>
          <w:rStyle w:val="StyleUnderline"/>
          <w:rFonts w:cs="Times New Roman"/>
        </w:rPr>
      </w:pPr>
      <w:r w:rsidRPr="0038065B">
        <w:rPr>
          <w:rFonts w:cs="Times New Roman"/>
          <w:sz w:val="14"/>
        </w:rPr>
        <w:t xml:space="preserve">We are, moreover, a century and a quarter further on. </w:t>
      </w:r>
      <w:r w:rsidRPr="0038065B">
        <w:rPr>
          <w:rStyle w:val="StyleUnderline"/>
          <w:rFonts w:cs="Times New Roman"/>
        </w:rPr>
        <w:t>With capitalist development, the site of the ‘religious illusion’ has shifted.</w:t>
      </w:r>
      <w:r w:rsidRPr="0038065B">
        <w:rPr>
          <w:rFonts w:cs="Times New Roman"/>
          <w:sz w:val="14"/>
        </w:rPr>
        <w:t xml:space="preserve"> For Debord, in effect, </w:t>
      </w:r>
      <w:r w:rsidRPr="0038065B">
        <w:rPr>
          <w:rStyle w:val="StyleUnderline"/>
          <w:rFonts w:cs="Times New Roman"/>
        </w:rPr>
        <w:t>the duplication of alienated life into an earthly and heavenly realm has been resurrected, outside the fading and hysterical remnants of traditional religion, by the rise to ideological power of the culture industry</w:t>
      </w:r>
      <w:r w:rsidRPr="0038065B">
        <w:rPr>
          <w:rFonts w:cs="Times New Roman"/>
          <w:sz w:val="14"/>
        </w:rPr>
        <w:t>. Resurrected, indeed, with a vengeance. For the commodification of culture, combined with the rise of mass reproductive technologies, has led to an even more intractably alienated state of affairs than the dominance of the God-out-there illusion contested by Feuerbach. Echoing the reduplicative realism of the (media) image, the scene of life has itself become a copy of this copy. The real has become spectacular and the spectacle has become real. A similar bad unity associated with the rise of capitalism was depicted by Marx in his notion of commodity fetishism. But for Debord—wherein he follows Adorno and Marcuse5—the tendency for the commodity-system to erect a false mirror has been taken to the limit in the transformed conditions of advanced capitalism; conditions in which the organisation of consumption and the fusion of commodities with the publicity process wherein they are circulated has become a dominant and strategic feature of socio-economic life</w:t>
      </w:r>
      <w:r w:rsidRPr="0038065B">
        <w:rPr>
          <w:rStyle w:val="StyleUnderline"/>
          <w:rFonts w:cs="Times New Roman"/>
        </w:rPr>
        <w:t>. Baudrillard’s entire work can be read as an elaboration of these theses, but with a crucial difference. While key aspects of Debord’s culturo-economic analysis are retained (the merger of signs and commodities, the eclipse of social reality by simulation and the hyper-real), the transformist hope for dis-alienation that drives the analysis along is placed in abeyance by conceptually deprivileging (as itself a simulacrum internal to the ideological reproduction of early capitalism) the man/god figure at its fideistic centre. Feuerbach/ Marx—together with their foundational post-God ‘God’—is made to disappear from the Situationist brew. That this disappearance nevertheless left a trace in Baudrillard’s thought is to be accounted for in terms of the complex, and essentially substitutive, manoeuvre that brought it about.</w:t>
      </w:r>
      <w:r w:rsidRPr="0038065B">
        <w:rPr>
          <w:rFonts w:cs="Times New Roman"/>
          <w:sz w:val="14"/>
        </w:rPr>
        <w:t xml:space="preserve"> In effect, Baudrillard makes two moves. First: while Baudrillard retains from Debord and the whole modern revolutionary tradition a profound sense that contemporary social reality, however monolithic it may seem, is riven by contradictions, the locus of that contradictoriness is repositioned. Debord’s society of the spectacle was confronted by (and depicted from the point of view of) an active subject which, even in its mesmerised passivity, carried the potential for a world-redeeming self-transformation. The counter-logic that Baudrillard seizes on, as he works his way out of the Marxist paradigm, is the non-teleological principle of symbolic exchange. This principle, which metamorphosises into what Baudrillard later calls seduction and challenge, derives from French sociology via Durkheim, Mauss and Bataille.6 Through this substitution, there is not only a change in register—from the historical to the sociological, the diachronic to the synchronic; the replacement problematic is also appropriated from an appropriation (Bataille’s cultural anthropology), which itself has torn free from a substantialist (and implicitly transcendentalist) social ontology.7 </w:t>
      </w:r>
      <w:r w:rsidRPr="0038065B">
        <w:rPr>
          <w:rStyle w:val="StyleUnderline"/>
          <w:rFonts w:cs="Times New Roman"/>
        </w:rPr>
        <w:t>The principle that sacrifice makes sacred, and that the Gods must continually have sacrifices to stay alive, rests on an impersonal and functional group dynamic and presupposes no God-identified collective mind. There is no place on this map for the big-s Subject</w:t>
      </w:r>
      <w:r w:rsidRPr="0038065B">
        <w:rPr>
          <w:rFonts w:cs="Times New Roman"/>
          <w:sz w:val="14"/>
        </w:rPr>
        <w:t xml:space="preserve">, whether in the form of Feuerbach and (‘young’) Marx’s Man or in that of Durkheim’s Society. </w:t>
      </w:r>
      <w:r w:rsidRPr="0038065B">
        <w:rPr>
          <w:rStyle w:val="StyleUnderline"/>
          <w:rFonts w:cs="Times New Roman"/>
        </w:rPr>
        <w:t xml:space="preserve">Nor indeed is it possible on this basis to sustain any grand narrative of History as Self-realisation, and the latter as theodicy. At the same time, the religious interest which had been tangled up with the revolutionary-dialectical position which Baudrillard’s atheism-of-the-left deconstructs, continues on in another form. In place of a Messianic eschatology in which Man becomes God in historical time, a truly free community is established, and the riddle of history is solved, the radical hope and dissatisfaction which this expresses transmutes into the terms of a primal and, it would seem, cyclical anthropology. The gift and counter-gift of symbolic exchange constitutes a mechanism and dynamic that exceeds the dominant (semiotic and exchangist) logics of late capitalism. Society, History and the Revolution may be dead, but the operations of symbolic exchange—with their irrational symbols, rituals and ecstasies—cannot fail continually to resurrect buried experiences of alterity. ‘Even signs can burn’ </w:t>
      </w:r>
      <w:r w:rsidRPr="0038065B">
        <w:rPr>
          <w:rFonts w:cs="Times New Roman"/>
          <w:sz w:val="14"/>
        </w:rPr>
        <w:t xml:space="preserve">(Baudrillard 1981:163). </w:t>
      </w:r>
      <w:r w:rsidRPr="0038065B">
        <w:rPr>
          <w:rStyle w:val="StyleUnderline"/>
          <w:rFonts w:cs="Times New Roman"/>
        </w:rPr>
        <w:t>On the one hand, then, the God term projected onto the human subject, whether as Man, the revolutionary proletariat, or Society, disappears along with its simulacrum. But on the other hand, the gestural place for a pointing towards ‘that’ beyond ‘this’ is preserved. It lives on in the irrepressibility of the counter-gift, of the sacrifice, of the violence that makes sacred, which even the most thorough disenchanting of the world cannot suppress. Indeed, the very movement of disenchantment, associated as it is with commodification and the generalisation of the sign-form, puts life itself in debt to death and provokes a reciprocal symbolic violence (in urban terrorism and innercity riots, or, less dramatically, in bloody-minded electoral apathy) in the same process wherein material conflicts, and the social/political projects to which they give rise, are emptied of any but a simulated significance.8 Thus the crypto-religious question of the traditional political left—how can we, in becoming ‘we’, actualise the ideal qualities and aspirations projected into the heavens?—is less obliterated than transformed. In Baudrillard’s mutant matrix it is, more precisely, posed in reverse. The question becomes: how can the autonomised movement of the human object-world— an Object that now includes the non-agentic humans themselves caught in its coils— elicit (collective and individual) manifestations of otherness, despite the dead subject, through the unconscious reciprocities of symbolic exchange? How, through ‘fatal strategies’ which identify with the destining of late capitalism’s world-made-object, can the gods be made to ‘reappear’?</w:t>
      </w:r>
    </w:p>
    <w:p w:rsidR="005516B3" w:rsidRPr="0038065B" w:rsidRDefault="005516B3" w:rsidP="005516B3">
      <w:pPr>
        <w:rPr>
          <w:rFonts w:cs="Times New Roman"/>
        </w:rPr>
      </w:pPr>
    </w:p>
    <w:p w:rsidR="005516B3" w:rsidRPr="0038065B" w:rsidRDefault="005516B3" w:rsidP="005516B3">
      <w:pPr>
        <w:rPr>
          <w:rFonts w:cs="Times New Roman"/>
        </w:rPr>
      </w:pPr>
    </w:p>
    <w:p w:rsidR="007F3CEB" w:rsidRPr="0038065B" w:rsidRDefault="00CC5BA1" w:rsidP="00CC5BA1">
      <w:pPr>
        <w:pStyle w:val="Heading3"/>
        <w:rPr>
          <w:rFonts w:cs="Times New Roman"/>
        </w:rPr>
      </w:pPr>
      <w:r w:rsidRPr="0038065B">
        <w:rPr>
          <w:rFonts w:cs="Times New Roman"/>
        </w:rPr>
        <w:t>Bare Life Link</w:t>
      </w:r>
    </w:p>
    <w:p w:rsidR="00CC5BA1" w:rsidRPr="0038065B" w:rsidRDefault="00CC5BA1" w:rsidP="00CC5BA1">
      <w:pPr>
        <w:pStyle w:val="Heading4"/>
        <w:rPr>
          <w:rFonts w:cs="Times New Roman"/>
        </w:rPr>
      </w:pPr>
      <w:r w:rsidRPr="0038065B">
        <w:rPr>
          <w:rFonts w:cs="Times New Roman"/>
        </w:rPr>
        <w:t>The aff’s method fails – a fracturing between the life of human and animal cannot be overcome with a form of disjunctive nihilism, this method only serves to reproduce a form of messianic nihilism that only the relative perspective to a transcendence of the human/animal fracture can overcome – turns case and demands the alt</w:t>
      </w:r>
    </w:p>
    <w:p w:rsidR="00CC5BA1" w:rsidRPr="0038065B" w:rsidRDefault="00CC5BA1" w:rsidP="00CC5BA1">
      <w:pPr>
        <w:pStyle w:val="NoSpacing"/>
        <w:rPr>
          <w:rStyle w:val="Style13ptBold"/>
          <w:rFonts w:ascii="Times New Roman" w:hAnsi="Times New Roman" w:cs="Times New Roman"/>
        </w:rPr>
      </w:pPr>
      <w:r w:rsidRPr="0038065B">
        <w:rPr>
          <w:rStyle w:val="Style13ptBold"/>
          <w:rFonts w:ascii="Times New Roman" w:hAnsi="Times New Roman" w:cs="Times New Roman"/>
        </w:rPr>
        <w:t xml:space="preserve">Weller 08 </w:t>
      </w:r>
      <w:r w:rsidRPr="0038065B">
        <w:rPr>
          <w:rFonts w:ascii="Times New Roman" w:hAnsi="Times New Roman" w:cs="Times New Roman"/>
        </w:rPr>
        <w:t>(Shane, Professor of Comparative Literature at Kent University, “Literature, Philosophy, and Nihilism: The Uncanniest of Guests” Palgrave Macmillain)</w:t>
      </w:r>
    </w:p>
    <w:p w:rsidR="00CC5BA1" w:rsidRPr="0038065B" w:rsidRDefault="00CC5BA1" w:rsidP="00CC5BA1">
      <w:pPr>
        <w:rPr>
          <w:rFonts w:cs="Times New Roman"/>
          <w:sz w:val="16"/>
        </w:rPr>
      </w:pPr>
      <w:r w:rsidRPr="0038065B">
        <w:rPr>
          <w:rFonts w:cs="Times New Roman"/>
          <w:sz w:val="16"/>
        </w:rPr>
        <w:t xml:space="preserve">As though coming, albeit very late in the day, to </w:t>
      </w:r>
      <w:r w:rsidRPr="0038065B">
        <w:rPr>
          <w:rFonts w:cs="Times New Roman"/>
          <w:u w:val="single"/>
        </w:rPr>
        <w:t>the realization that the inheritance of the human/animal fracture has compromised the entirety of his critique of nihilism conceived precisely as the unthought determi- nation by the original metaphysical fracture, Agamben confronts the issue</w:t>
      </w:r>
      <w:r w:rsidRPr="0038065B">
        <w:rPr>
          <w:rFonts w:cs="Times New Roman"/>
          <w:sz w:val="16"/>
        </w:rPr>
        <w:t xml:space="preserve"> directly in </w:t>
      </w:r>
      <w:r w:rsidRPr="0038065B">
        <w:rPr>
          <w:rFonts w:cs="Times New Roman"/>
          <w:i/>
          <w:iCs/>
          <w:sz w:val="16"/>
        </w:rPr>
        <w:t xml:space="preserve">The Open: Man and Animal </w:t>
      </w:r>
      <w:r w:rsidRPr="0038065B">
        <w:rPr>
          <w:rFonts w:cs="Times New Roman"/>
          <w:sz w:val="16"/>
        </w:rPr>
        <w:t xml:space="preserve">(2002). Here, </w:t>
      </w:r>
      <w:r w:rsidRPr="0038065B">
        <w:rPr>
          <w:rFonts w:cs="Times New Roman"/>
          <w:u w:val="single"/>
        </w:rPr>
        <w:t>he seeks to identify the working of what he terms the ‘anthropological machine’ that has produced the human/animal distinction within the human throughout the history of Western metaphysics</w:t>
      </w:r>
      <w:r w:rsidRPr="0038065B">
        <w:rPr>
          <w:rFonts w:cs="Times New Roman"/>
          <w:sz w:val="16"/>
        </w:rPr>
        <w:t xml:space="preserve">. In this analysis, it is Heidegger who constitutes the last major philosopher whose thought is governed by this machine, in his attempt to distinguish in his 1929 lecture course on </w:t>
      </w:r>
      <w:r w:rsidRPr="0038065B">
        <w:rPr>
          <w:rFonts w:cs="Times New Roman"/>
          <w:i/>
          <w:iCs/>
          <w:sz w:val="16"/>
        </w:rPr>
        <w:t xml:space="preserve">The Fundamental Concepts of Metaphysics </w:t>
      </w:r>
      <w:r w:rsidRPr="0038065B">
        <w:rPr>
          <w:rFonts w:cs="Times New Roman"/>
          <w:sz w:val="16"/>
        </w:rPr>
        <w:t>between the stone as worldless (</w:t>
      </w:r>
      <w:r w:rsidRPr="0038065B">
        <w:rPr>
          <w:rFonts w:cs="Times New Roman"/>
          <w:i/>
          <w:iCs/>
          <w:sz w:val="16"/>
        </w:rPr>
        <w:t>weltlos</w:t>
      </w:r>
      <w:r w:rsidRPr="0038065B">
        <w:rPr>
          <w:rFonts w:cs="Times New Roman"/>
          <w:sz w:val="16"/>
        </w:rPr>
        <w:t>), the animal as poor in world (</w:t>
      </w:r>
      <w:r w:rsidRPr="0038065B">
        <w:rPr>
          <w:rFonts w:cs="Times New Roman"/>
          <w:i/>
          <w:iCs/>
          <w:sz w:val="16"/>
        </w:rPr>
        <w:t>weltarm</w:t>
      </w:r>
      <w:r w:rsidRPr="0038065B">
        <w:rPr>
          <w:rFonts w:cs="Times New Roman"/>
          <w:sz w:val="16"/>
        </w:rPr>
        <w:t>), and man as world-forming (</w:t>
      </w:r>
      <w:r w:rsidRPr="0038065B">
        <w:rPr>
          <w:rFonts w:cs="Times New Roman"/>
          <w:i/>
          <w:iCs/>
          <w:sz w:val="16"/>
        </w:rPr>
        <w:t>weltbildend</w:t>
      </w:r>
      <w:r w:rsidRPr="0038065B">
        <w:rPr>
          <w:rFonts w:cs="Times New Roman"/>
          <w:sz w:val="16"/>
        </w:rPr>
        <w:t xml:space="preserve">). As Agamben puts it, Heidegger was ‘the last to believe (at least up to a certain point, and not without doubts and contradictions) that the anthropological machine, which each time decides upon and recomposes the conflict between man and animal, between the open and the not-open, could still produce history and des- tiny for a people’ (Agamben 2004: 75). </w:t>
      </w:r>
      <w:r w:rsidRPr="0038065B">
        <w:rPr>
          <w:rFonts w:cs="Times New Roman"/>
          <w:u w:val="single"/>
        </w:rPr>
        <w:t>The ‘task’ of thought now is to stop this machine, or more precisely to render it inoperative</w:t>
      </w:r>
      <w:r w:rsidRPr="0038065B">
        <w:rPr>
          <w:rFonts w:cs="Times New Roman"/>
          <w:sz w:val="16"/>
        </w:rPr>
        <w:t xml:space="preserve"> (</w:t>
      </w:r>
      <w:r w:rsidRPr="0038065B">
        <w:rPr>
          <w:rFonts w:cs="Times New Roman"/>
          <w:i/>
          <w:iCs/>
          <w:sz w:val="16"/>
        </w:rPr>
        <w:t>inoperoso</w:t>
      </w:r>
      <w:r w:rsidRPr="0038065B">
        <w:rPr>
          <w:rFonts w:cs="Times New Roman"/>
          <w:sz w:val="16"/>
        </w:rPr>
        <w:t xml:space="preserve">), and in so doing ‘to show the central emptiness, the hiatus that – within man – separates man and animal, </w:t>
      </w:r>
      <w:r w:rsidRPr="0038065B">
        <w:rPr>
          <w:rFonts w:cs="Times New Roman"/>
          <w:u w:val="single"/>
        </w:rPr>
        <w:t>and to risk ourselves in this empti- ness: the suspension of the suspension</w:t>
      </w:r>
      <w:r w:rsidRPr="0038065B">
        <w:rPr>
          <w:rFonts w:cs="Times New Roman"/>
          <w:sz w:val="16"/>
        </w:rPr>
        <w:t xml:space="preserve">, Shabbat of both animal and man’ (Agamben 2004: 92). Such a rendering inoperative of the anthropological machine would open onto a messianic world of the kind that Agamben finds depicted in a late painting by Titian entitled </w:t>
      </w:r>
      <w:r w:rsidRPr="0038065B">
        <w:rPr>
          <w:rFonts w:cs="Times New Roman"/>
          <w:i/>
          <w:iCs/>
          <w:sz w:val="16"/>
        </w:rPr>
        <w:t xml:space="preserve">Nymph and Shepherd </w:t>
      </w:r>
      <w:r w:rsidRPr="0038065B">
        <w:rPr>
          <w:rFonts w:cs="Times New Roman"/>
          <w:sz w:val="16"/>
        </w:rPr>
        <w:t>(in the Kunsthistorisches Museum, Vienna). According to Agamben, this work presents us with the image of ‘a new and more blessed life, one that is neither animal nor human’ (Agamben 2004: 87). The community of lovers in this painting represents ‘a human nature rendered perfectly inoperative – the inactivity [</w:t>
      </w:r>
      <w:r w:rsidRPr="0038065B">
        <w:rPr>
          <w:rFonts w:cs="Times New Roman"/>
          <w:i/>
          <w:iCs/>
          <w:sz w:val="16"/>
        </w:rPr>
        <w:t>inoperosità</w:t>
      </w:r>
      <w:r w:rsidRPr="0038065B">
        <w:rPr>
          <w:rFonts w:cs="Times New Roman"/>
          <w:sz w:val="16"/>
        </w:rPr>
        <w:t xml:space="preserve">] and </w:t>
      </w:r>
      <w:r w:rsidRPr="0038065B">
        <w:rPr>
          <w:rFonts w:cs="Times New Roman"/>
          <w:i/>
          <w:iCs/>
          <w:sz w:val="16"/>
        </w:rPr>
        <w:t xml:space="preserve">désœuvrement </w:t>
      </w:r>
      <w:r w:rsidRPr="0038065B">
        <w:rPr>
          <w:rFonts w:cs="Times New Roman"/>
          <w:sz w:val="16"/>
        </w:rPr>
        <w:t>of the human and of the animal as the supreme and unsavable figure of life’ (Agamben 2004: 87). Despite this vision of living beings (</w:t>
      </w:r>
      <w:r w:rsidRPr="0038065B">
        <w:rPr>
          <w:rFonts w:cs="Times New Roman"/>
          <w:i/>
          <w:iCs/>
          <w:sz w:val="16"/>
        </w:rPr>
        <w:t>viventi</w:t>
      </w:r>
      <w:r w:rsidRPr="0038065B">
        <w:rPr>
          <w:rFonts w:cs="Times New Roman"/>
          <w:sz w:val="16"/>
        </w:rPr>
        <w:t xml:space="preserve">) sitting together at the ‘messianic banquet of the righteous’ (Agamben 2004: 92), </w:t>
      </w:r>
      <w:r w:rsidRPr="0038065B">
        <w:rPr>
          <w:rFonts w:cs="Times New Roman"/>
          <w:u w:val="single"/>
        </w:rPr>
        <w:t>how- ever, at no point does Agamben concern himself with the question of the concept of the animal (</w:t>
      </w:r>
      <w:r w:rsidRPr="0038065B">
        <w:rPr>
          <w:rFonts w:cs="Times New Roman"/>
          <w:i/>
          <w:iCs/>
          <w:u w:val="single"/>
        </w:rPr>
        <w:t>animale</w:t>
      </w:r>
      <w:r w:rsidRPr="0038065B">
        <w:rPr>
          <w:rFonts w:cs="Times New Roman"/>
          <w:u w:val="single"/>
        </w:rPr>
        <w:t>) in its identifiability, its univocity, and its coherence, and this neglect is only compounded by his abso- lute resistance to an undoing of the no less problematical distinction between living and non-living being – as though we had at our disposal a sufficient concept of the living (</w:t>
      </w:r>
      <w:r w:rsidRPr="0038065B">
        <w:rPr>
          <w:rFonts w:cs="Times New Roman"/>
          <w:i/>
          <w:iCs/>
          <w:u w:val="single"/>
        </w:rPr>
        <w:t>vivente</w:t>
      </w:r>
      <w:r w:rsidRPr="0038065B">
        <w:rPr>
          <w:rFonts w:cs="Times New Roman"/>
          <w:u w:val="single"/>
        </w:rPr>
        <w:t>) and indeed of life (</w:t>
      </w:r>
      <w:r w:rsidRPr="0038065B">
        <w:rPr>
          <w:rFonts w:cs="Times New Roman"/>
          <w:i/>
          <w:iCs/>
          <w:u w:val="single"/>
        </w:rPr>
        <w:t>vita</w:t>
      </w:r>
      <w:r w:rsidRPr="0038065B">
        <w:rPr>
          <w:rFonts w:cs="Times New Roman"/>
          <w:u w:val="single"/>
        </w:rPr>
        <w:t>) more generally</w:t>
      </w:r>
      <w:r w:rsidRPr="0038065B">
        <w:rPr>
          <w:rFonts w:cs="Times New Roman"/>
          <w:sz w:val="16"/>
        </w:rPr>
        <w:t>. Beyond its return in the form of the human/animal,</w:t>
      </w:r>
      <w:r w:rsidRPr="0038065B">
        <w:rPr>
          <w:rFonts w:cs="Times New Roman"/>
          <w:u w:val="single"/>
        </w:rPr>
        <w:t xml:space="preserve"> the fracturing that is the essence of nihilism as Agamben determines it comes to operate within his own thought more generally as the fracture between one kind of nihilism and another</w:t>
      </w:r>
      <w:r w:rsidRPr="0038065B">
        <w:rPr>
          <w:rFonts w:cs="Times New Roman"/>
          <w:sz w:val="16"/>
        </w:rPr>
        <w:t xml:space="preserve">; that is, between what, by way of Benjamin, </w:t>
      </w:r>
      <w:r w:rsidRPr="0038065B">
        <w:rPr>
          <w:rFonts w:cs="Times New Roman"/>
          <w:u w:val="single"/>
        </w:rPr>
        <w:t>he thinks as imperfect nihilism and messianic nihilism. This terminology</w:t>
      </w:r>
      <w:r w:rsidRPr="0038065B">
        <w:rPr>
          <w:rFonts w:cs="Times New Roman"/>
          <w:sz w:val="16"/>
        </w:rPr>
        <w:t xml:space="preserve">, in which one is supposed to understand that messianic nihilism is not really nihilism at all, </w:t>
      </w:r>
      <w:r w:rsidRPr="0038065B">
        <w:rPr>
          <w:rFonts w:cs="Times New Roman"/>
          <w:u w:val="single"/>
        </w:rPr>
        <w:t>arguably disguises the heart of the problem in Agamben’s critique of Western culture</w:t>
      </w:r>
      <w:r w:rsidRPr="0038065B">
        <w:rPr>
          <w:rFonts w:cs="Times New Roman"/>
          <w:sz w:val="16"/>
        </w:rPr>
        <w:t xml:space="preserve">, namely </w:t>
      </w:r>
      <w:r w:rsidRPr="0038065B">
        <w:rPr>
          <w:rFonts w:cs="Times New Roman"/>
          <w:u w:val="single"/>
        </w:rPr>
        <w:t>that</w:t>
      </w:r>
      <w:r w:rsidRPr="0038065B">
        <w:rPr>
          <w:rFonts w:cs="Times New Roman"/>
          <w:sz w:val="16"/>
        </w:rPr>
        <w:t xml:space="preserve"> this critique and the concepts it wields, </w:t>
      </w:r>
      <w:r w:rsidRPr="0038065B">
        <w:rPr>
          <w:rFonts w:cs="Times New Roman"/>
          <w:u w:val="single"/>
        </w:rPr>
        <w:t>not least the concepts of potentiality and rendering inoperative, inhabit a zone between one nihilism and another</w:t>
      </w:r>
      <w:r w:rsidRPr="0038065B">
        <w:rPr>
          <w:rFonts w:cs="Times New Roman"/>
          <w:sz w:val="16"/>
        </w:rPr>
        <w:t xml:space="preserve">, </w:t>
      </w:r>
      <w:r w:rsidRPr="0038065B">
        <w:rPr>
          <w:rFonts w:cs="Times New Roman"/>
          <w:u w:val="single"/>
        </w:rPr>
        <w:t>the place of a violence that can be neither nihilist nor non-nihilist, and that the very notion of surpassing nihilism requires a determination of nihilism that is itself haunted by the very thing from which it would free us</w:t>
      </w:r>
      <w:r w:rsidRPr="0038065B">
        <w:rPr>
          <w:rFonts w:cs="Times New Roman"/>
          <w:sz w:val="16"/>
        </w:rPr>
        <w:t xml:space="preserve">. For as long as that is the case, </w:t>
      </w:r>
      <w:r w:rsidRPr="0038065B">
        <w:rPr>
          <w:rFonts w:cs="Times New Roman"/>
          <w:u w:val="single"/>
        </w:rPr>
        <w:t>the fracturing will no doubt continue. Healed in one place, it will re-emerge in another</w:t>
      </w:r>
      <w:r w:rsidRPr="0038065B">
        <w:rPr>
          <w:rFonts w:cs="Times New Roman"/>
          <w:sz w:val="16"/>
        </w:rPr>
        <w:t xml:space="preserve"> – precisely on account of that healing. </w:t>
      </w:r>
    </w:p>
    <w:p w:rsidR="00CC5BA1" w:rsidRPr="0038065B" w:rsidRDefault="00CC5BA1" w:rsidP="00CC5BA1">
      <w:pPr>
        <w:rPr>
          <w:rFonts w:cs="Times New Roman"/>
        </w:rPr>
      </w:pPr>
    </w:p>
    <w:p w:rsidR="0057741E" w:rsidRPr="0038065B" w:rsidRDefault="0057741E" w:rsidP="0057741E">
      <w:pPr>
        <w:pStyle w:val="Heading3"/>
        <w:rPr>
          <w:rFonts w:cs="Times New Roman"/>
        </w:rPr>
      </w:pPr>
      <w:r w:rsidRPr="0038065B">
        <w:rPr>
          <w:rFonts w:cs="Times New Roman"/>
        </w:rPr>
        <w:t>Class Link</w:t>
      </w:r>
    </w:p>
    <w:p w:rsidR="0057741E" w:rsidRPr="0038065B" w:rsidRDefault="0057741E" w:rsidP="0057741E">
      <w:pPr>
        <w:pStyle w:val="Heading4"/>
        <w:rPr>
          <w:rFonts w:cs="Times New Roman"/>
        </w:rPr>
      </w:pPr>
      <w:r w:rsidRPr="0038065B">
        <w:rPr>
          <w:rFonts w:cs="Times New Roman"/>
        </w:rPr>
        <w:t>The crisis of capitalism is rooted in a secularist belief of political agency that reproduces power structures regardless of class</w:t>
      </w:r>
    </w:p>
    <w:p w:rsidR="0057741E" w:rsidRPr="0038065B" w:rsidRDefault="0057741E" w:rsidP="0057741E">
      <w:pPr>
        <w:rPr>
          <w:rFonts w:cs="Times New Roman"/>
        </w:rPr>
      </w:pPr>
      <w:r w:rsidRPr="0038065B">
        <w:rPr>
          <w:rStyle w:val="Style13ptBold"/>
          <w:rFonts w:cs="Times New Roman"/>
        </w:rPr>
        <w:t xml:space="preserve">Genovese 97 </w:t>
      </w:r>
      <w:r w:rsidRPr="0038065B">
        <w:rPr>
          <w:rFonts w:cs="Times New Roman"/>
        </w:rPr>
        <w:t xml:space="preserve">(Eugene, PhD in history from Columbia University, historian and professor, “Secularism in the General Crisis of Capitalism”, The American Journal of Jurisprudence, pg. 196-197) </w:t>
      </w:r>
    </w:p>
    <w:p w:rsidR="0057741E" w:rsidRPr="0038065B" w:rsidRDefault="0057741E" w:rsidP="0057741E">
      <w:pPr>
        <w:rPr>
          <w:rFonts w:cs="Times New Roman"/>
          <w:sz w:val="16"/>
        </w:rPr>
      </w:pPr>
      <w:r w:rsidRPr="0038065B">
        <w:rPr>
          <w:rStyle w:val="StyleUnderline"/>
          <w:rFonts w:cs="Times New Roman"/>
        </w:rPr>
        <w:t xml:space="preserve">The Marxists were right: the twentieth century has been a century of the "general crisis of capitalism," even if they erred badly on the nature of that crisis, which has been primarily a crisis of the spirit engendered by the loss of faith in God and a transcendent law. </w:t>
      </w:r>
      <w:r w:rsidRPr="0038065B">
        <w:rPr>
          <w:rFonts w:cs="Times New Roman"/>
          <w:sz w:val="16"/>
        </w:rPr>
        <w:t xml:space="preserve">Still, the Marxist critique of capitalism had much in common with the critique offered in Rerum Novarum, much as did the critique offered by the organic conservatives of nineteenth-century Europe and by the southern slaveholders in our own country. </w:t>
      </w:r>
      <w:r w:rsidRPr="0038065B">
        <w:rPr>
          <w:rStyle w:val="StyleUnderline"/>
          <w:rFonts w:cs="Times New Roman"/>
        </w:rPr>
        <w:t>Communists, Fascists, and conservatives of various stripes were all responding to a palpable breakdown of social order, to a crisis of authority-not merely of this or that authority, but the very principle of authority, which implies, as Benito Mussolini pithily observed, the acceptance of hierarchy.</w:t>
      </w:r>
      <w:r w:rsidRPr="0038065B">
        <w:rPr>
          <w:rFonts w:cs="Times New Roman"/>
          <w:sz w:val="16"/>
        </w:rPr>
        <w:t xml:space="preserve"> The Marxists, most notably the Communists, sought to storm the heavens with their doctrine of "class truth," which, however incoherently, they tried to ground in what they aptly called "objective reality." </w:t>
      </w:r>
      <w:r w:rsidRPr="0038065B">
        <w:rPr>
          <w:rStyle w:val="StyleUnderline"/>
          <w:rFonts w:cs="Times New Roman"/>
        </w:rPr>
        <w:t>Marxists, who denied the existence of God and who deified man, proclaimed themselves the instruments of objective and scientifically verifiable historical laws. They saw their duty ("historical task") as the establishment of an egalitarian social order free of exploitation and oppression, even if it cost tens of millions of lives. Now, how could people who saw themselves as the liberators of the human race hold human life so cheaply? How could Mao Tse-tung cheerfully say that China would win a nuclear war since it could afford the loss of 300,000,000 or so of its own people, and that if that war destroyed Italy, among other countries, so be it.</w:t>
      </w:r>
      <w:r w:rsidRPr="0038065B">
        <w:rPr>
          <w:rFonts w:cs="Times New Roman"/>
          <w:sz w:val="16"/>
        </w:rPr>
        <w:t xml:space="preserve"> (For some inexplicable reason, Palmiro Togliatti, the head of the Italian Communist Party, found Mao's cheerfulness a bit hard to take.) </w:t>
      </w:r>
      <w:r w:rsidRPr="0038065B">
        <w:rPr>
          <w:rStyle w:val="StyleUnderline"/>
          <w:rFonts w:cs="Times New Roman"/>
        </w:rPr>
        <w:t>Marx espoused a materialist interpretation of history, which retains much of value when not swallowed whole, but he superimposed upon it a wildly illusory philosophy of humanity according to which, unrestrained by God and His law, man makes himself and, in effect, becomes his own god.</w:t>
      </w:r>
      <w:r w:rsidRPr="0038065B">
        <w:rPr>
          <w:rFonts w:cs="Times New Roman"/>
          <w:sz w:val="16"/>
        </w:rPr>
        <w:t xml:space="preserve"> Marx, who was no fool, took the measure of human frailty, but, like Rousseau, he treated depravity as a product of oppressive social relations, which could be overthrown by political action and replaced by social relations that freed men to realize their human potential. Rejecting the Christian doctrines of original sin and inherent human depravity, Marx believed that, once freed, men would naturally choose the path of cooperation and brotherhood. But the hardheaded Marx never doubted that brotherhood could not arise without a level of economic production that would remove the temptation to exploit EUGENE D. GENOVESE others. </w:t>
      </w:r>
      <w:r w:rsidRPr="0038065B">
        <w:rPr>
          <w:rStyle w:val="StyleUnderline"/>
          <w:rFonts w:cs="Times New Roman"/>
        </w:rPr>
        <w:t>Hence, the ultimate success of his revolutionary program rested on the assumption that socialism, by freeing men from exploitation, would far outstrip capitalism not through a more equitable distribution of goods but through a level of productivity that would transform socialism into communism and realize the ideal of "from each according to his abilities, to each according to his needs." Alas, the great socialist experiments have collapsed, after snuffing out tens of millions of lives and instituting unspeakably brutal and tyrannical regimes.</w:t>
      </w:r>
      <w:r w:rsidRPr="0038065B">
        <w:rPr>
          <w:rFonts w:cs="Times New Roman"/>
          <w:sz w:val="16"/>
        </w:rPr>
        <w:t xml:space="preserve"> Ironically, they collapsed in the wake of a systemic economic failure, for they could not produce the material abundance they had confidently promised. And perhaps worse, they exposed themselves as even more deeply corrupt, in the most mundane sense, than the capitalist societies. Josef Stalin, shortly before his death, prophesied a "radiant future for the peoples," but he left a society in which one ruling elite had replaced another, taking it off the top and leaving the people to take the hindmost-a society that his successors, despite some honest efforts, found impossible to reform. We shall never understand the full extent of the tragedy without an appreciation of the quality of the revolutionaries who made it possible. It is true that the social-democratic and purportedly Marxist Second International breathed a good deal of fatalism--of reliance upon the inexorable working of the objective laws of capitalist accumulation-but the revolutionary wing that emerged as Leninist or Communist placed political struggle above economic exigencies. The dominant form of Marxism after the Bolshevik Revolution gave primacy to the struggle for state power. It called its own version of determinism "dialectical" and thereby sought to escape from a palpable contradiction. Nothing was fated except the outcome-the inevitable triumph of communism. We ought not to forget that, if the Communists killed more people than have yet been counted, they also offered their own lives in untold numbers. The Communist movement, like the Fascist and Nazi movements, had wave after wave of revolutionary martyrs-people who, not being postmodernists, believed that there are things in life worth dying for, that they were creating a better world for their children, that history would honor as well as absolve them. It is perilous to toss Fascism, Nazism, and Communism into a pot labeled totalitarianism, for in some essential ways they were different, notably in their economic systems and in the ideals to which they appealed. But each totalitarianism was militantly anti-Christian and essentially atheistic, even if the German churches prostituted themselves to the Nazis, and the Catholic Church forced Mussolini into concessions he intended to withdraw when he got the chance. </w:t>
      </w:r>
      <w:r w:rsidRPr="0038065B">
        <w:rPr>
          <w:rStyle w:val="StyleUnderline"/>
          <w:rFonts w:cs="Times New Roman"/>
        </w:rPr>
        <w:t>Each movement and regime denied transcendent truth and held the Decalogue in contempt. Each answered a boastful "yes" to</w:t>
      </w:r>
      <w:r w:rsidRPr="0038065B">
        <w:rPr>
          <w:rFonts w:cs="Times New Roman"/>
          <w:sz w:val="16"/>
        </w:rPr>
        <w:t xml:space="preserve"> 198 THE AMERICAN JOURNAL OF JURISPRUDENCE (1997) 1 </w:t>
      </w:r>
      <w:r w:rsidRPr="0038065B">
        <w:rPr>
          <w:rStyle w:val="StyleUnderline"/>
          <w:rFonts w:cs="Times New Roman"/>
        </w:rPr>
        <w:t>Dostoyevsky's haunting question, "If God does not exist, is not everything lawful?" For each, the will of the Fuehrer or Party became the highest law of the land, subject to no external restraints. Each viewed the church, and, indeed, all institutions that claimed a measure of autonomy, as a threat to its absolute power.</w:t>
      </w:r>
      <w:r w:rsidRPr="0038065B">
        <w:rPr>
          <w:rFonts w:cs="Times New Roman"/>
          <w:sz w:val="16"/>
        </w:rPr>
        <w:t xml:space="preserve"> Critics have plausibly identified Marxism as the bastard child of liberalism, as well as the father of Fascism and Nazism. The identification aims to condemn liberalism as inherently totalitarian, and it too easily can descend to a mere slander on liberalism. The large element of truth in the identification may be found in the extent to which liberalism and assorted totalitarianisms have built on the secularism of the Enlightenment and its deification of man-on what Eric Voegelin characterized as neo-Gnosticism. Still, those inclined to make such a sweeping condemnation of the Enlightenment and liberalism might consider that any ideology, carried to its logical conclusion, will end in one or another kind of tyranny. In fairness, let us acknowledge that liberals have generally had the wit to prefer decency and good sense to the relentless pursuit of logic. </w:t>
      </w:r>
      <w:r w:rsidRPr="0038065B">
        <w:rPr>
          <w:rStyle w:val="StyleUnderline"/>
          <w:rFonts w:cs="Times New Roman"/>
        </w:rPr>
        <w:t>The secular origins of our present disorder nonetheless require review. A large and impressive scholarship is steadily demonstrating that the creeping secularization which emerged in force during the eighteenth century and swept Europe and America in the nineteenth century was propelled less by scientific challenges than by a theological sea change that overwhelmed the Protestant churches.</w:t>
      </w:r>
      <w:r w:rsidRPr="0038065B">
        <w:rPr>
          <w:rFonts w:cs="Times New Roman"/>
          <w:sz w:val="16"/>
        </w:rPr>
        <w:t xml:space="preserve"> As orthodox Protestants protested, their churches capitulated to demands for the repudiation of revelation and scriptural authority and the doctrines of original sin, human depravity, the divinity of Christ, and much more. Jesus, demoted from the Second Person of the Trinity became a professor, presumably tenured, of moral philosophy. In our own country, Thomas Jefferson set an appalling example by rewriting the Gospels to leave out everything he did not like. Not surprisingly, what he did not like turned out to be most of what believers consider essential.</w:t>
      </w:r>
    </w:p>
    <w:p w:rsidR="00CE27D1" w:rsidRPr="0038065B" w:rsidRDefault="00CE27D1" w:rsidP="00CE27D1">
      <w:pPr>
        <w:pStyle w:val="Heading3"/>
        <w:rPr>
          <w:rFonts w:cs="Times New Roman"/>
        </w:rPr>
      </w:pPr>
      <w:r w:rsidRPr="0038065B">
        <w:rPr>
          <w:rFonts w:cs="Times New Roman"/>
        </w:rPr>
        <w:t>Computer Science Education Link</w:t>
      </w:r>
    </w:p>
    <w:p w:rsidR="00CE27D1" w:rsidRPr="0038065B" w:rsidRDefault="00CE27D1" w:rsidP="00CE27D1">
      <w:pPr>
        <w:pStyle w:val="Heading4"/>
        <w:rPr>
          <w:rFonts w:cs="Times New Roman"/>
        </w:rPr>
      </w:pPr>
      <w:r w:rsidRPr="0038065B">
        <w:rPr>
          <w:rFonts w:cs="Times New Roman"/>
        </w:rPr>
        <w:t>Computer science acts as a new god within the education system influencing habits and thought-processes</w:t>
      </w:r>
    </w:p>
    <w:p w:rsidR="00CE27D1" w:rsidRPr="0038065B" w:rsidRDefault="00CE27D1" w:rsidP="00CE27D1">
      <w:pPr>
        <w:rPr>
          <w:rFonts w:cs="Times New Roman"/>
        </w:rPr>
      </w:pPr>
      <w:r w:rsidRPr="0038065B">
        <w:rPr>
          <w:rFonts w:eastAsiaTheme="majorEastAsia" w:cs="Times New Roman"/>
          <w:b/>
          <w:iCs/>
          <w:sz w:val="26"/>
        </w:rPr>
        <w:t>Postman 96</w:t>
      </w:r>
      <w:r w:rsidRPr="0038065B">
        <w:rPr>
          <w:rFonts w:cs="Times New Roman"/>
        </w:rPr>
        <w:t xml:space="preserve"> (Neil Postman, University Professor and Chair of the Department of Culture and Communication at New York University, “The End of Education’’) [GL]</w:t>
      </w:r>
    </w:p>
    <w:p w:rsidR="00CE27D1" w:rsidRPr="0038065B" w:rsidRDefault="00CE27D1" w:rsidP="00CE27D1">
      <w:pPr>
        <w:rPr>
          <w:rFonts w:cs="Times New Roman"/>
          <w:sz w:val="14"/>
        </w:rPr>
      </w:pPr>
      <w:r w:rsidRPr="0038065B">
        <w:rPr>
          <w:rFonts w:cs="Times New Roman"/>
          <w:sz w:val="14"/>
        </w:rPr>
        <w:t xml:space="preserve">As the discussion proceeds, </w:t>
      </w:r>
      <w:r w:rsidRPr="0038065B">
        <w:rPr>
          <w:rStyle w:val="StyleUnderline"/>
          <w:rFonts w:cs="Times New Roman"/>
        </w:rPr>
        <w:t xml:space="preserve">important distinctions are made among the different meanings of "belief," but </w:t>
      </w:r>
      <w:r w:rsidRPr="0038065B">
        <w:rPr>
          <w:rFonts w:cs="Times New Roman"/>
        </w:rPr>
        <w:t>at some point</w:t>
      </w:r>
      <w:r w:rsidRPr="0038065B">
        <w:rPr>
          <w:rStyle w:val="StyleUnderline"/>
          <w:rFonts w:cs="Times New Roman"/>
        </w:rPr>
        <w:t xml:space="preserve"> it becomes far from asinine to speak of the god of Technology</w:t>
      </w:r>
      <w:r w:rsidRPr="0038065B">
        <w:rPr>
          <w:rFonts w:cs="Times New Roman"/>
          <w:sz w:val="14"/>
        </w:rPr>
        <w:t xml:space="preserve">—in the sense that </w:t>
      </w:r>
      <w:r w:rsidRPr="0038065B">
        <w:rPr>
          <w:rStyle w:val="StyleUnderline"/>
          <w:rFonts w:cs="Times New Roman"/>
        </w:rPr>
        <w:t>people</w:t>
      </w:r>
      <w:r w:rsidRPr="0038065B">
        <w:rPr>
          <w:rFonts w:cs="Times New Roman"/>
          <w:sz w:val="14"/>
        </w:rPr>
        <w:t xml:space="preserve"> believe technology works, that they </w:t>
      </w:r>
      <w:r w:rsidRPr="0038065B">
        <w:rPr>
          <w:rStyle w:val="StyleUnderline"/>
          <w:rFonts w:cs="Times New Roman"/>
        </w:rPr>
        <w:t>rely on it</w:t>
      </w:r>
      <w:r w:rsidRPr="0038065B">
        <w:rPr>
          <w:rFonts w:cs="Times New Roman"/>
          <w:sz w:val="14"/>
        </w:rPr>
        <w:t xml:space="preserve">, that it makes promises, that they are bereft when denied access to it, that </w:t>
      </w:r>
      <w:r w:rsidRPr="0038065B">
        <w:rPr>
          <w:rStyle w:val="StyleUnderline"/>
          <w:rFonts w:cs="Times New Roman"/>
        </w:rPr>
        <w:t>they are delighted when they are in its presence</w:t>
      </w:r>
      <w:r w:rsidRPr="0038065B">
        <w:rPr>
          <w:rFonts w:cs="Times New Roman"/>
          <w:sz w:val="14"/>
        </w:rPr>
        <w:t xml:space="preserve">, that for most people it works in mysterious ways, that </w:t>
      </w:r>
      <w:r w:rsidRPr="0038065B">
        <w:rPr>
          <w:rStyle w:val="StyleUnderline"/>
          <w:rFonts w:cs="Times New Roman"/>
        </w:rPr>
        <w:t>they condemn people who speak against it,</w:t>
      </w:r>
      <w:r w:rsidRPr="0038065B">
        <w:rPr>
          <w:rFonts w:cs="Times New Roman"/>
          <w:sz w:val="14"/>
        </w:rPr>
        <w:t xml:space="preserve"> that they stand in awe of it, and that, in the born-again mode, they </w:t>
      </w:r>
      <w:r w:rsidRPr="0038065B">
        <w:rPr>
          <w:rStyle w:val="StyleUnderline"/>
          <w:rFonts w:cs="Times New Roman"/>
        </w:rPr>
        <w:t>will alter</w:t>
      </w:r>
      <w:r w:rsidRPr="0038065B">
        <w:rPr>
          <w:rFonts w:cs="Times New Roman"/>
          <w:sz w:val="14"/>
        </w:rPr>
        <w:t xml:space="preserve"> their lifestyles, their schedules, </w:t>
      </w:r>
      <w:r w:rsidRPr="0038065B">
        <w:rPr>
          <w:rStyle w:val="StyleUnderline"/>
          <w:rFonts w:cs="Times New Roman"/>
        </w:rPr>
        <w:t>their habits</w:t>
      </w:r>
      <w:r w:rsidRPr="0038065B">
        <w:rPr>
          <w:rFonts w:cs="Times New Roman"/>
          <w:sz w:val="14"/>
        </w:rPr>
        <w:t xml:space="preserve">, and their relationships to accommodate it. </w:t>
      </w:r>
      <w:r w:rsidRPr="0038065B">
        <w:rPr>
          <w:rStyle w:val="StyleUnderline"/>
          <w:rFonts w:cs="Times New Roman"/>
        </w:rPr>
        <w:t>If this be not a form of religious belief, what is</w:t>
      </w:r>
      <w:r w:rsidRPr="0038065B">
        <w:rPr>
          <w:rFonts w:cs="Times New Roman"/>
          <w:sz w:val="14"/>
        </w:rPr>
        <w:t xml:space="preserve">? In all strands of American cultural life, one can ﬁnd so many examples of technological adoration that it is possible to write a book about it. And I would if it had not already been done so well. But </w:t>
      </w:r>
      <w:r w:rsidRPr="0038065B">
        <w:rPr>
          <w:rStyle w:val="StyleUnderline"/>
          <w:rFonts w:cs="Times New Roman"/>
        </w:rPr>
        <w:t>nowhere do you ﬁnd more enthusiasm for the god of Technology than among educators</w:t>
      </w:r>
      <w:r w:rsidRPr="0038065B">
        <w:rPr>
          <w:rFonts w:cs="Times New Roman"/>
          <w:sz w:val="14"/>
        </w:rPr>
        <w:t xml:space="preserve">. In fact, there are those, like Lewis Perelman, who argue (for example, in his book School's Out) that modem information technologies have rendered schools entirely irrelevant, since there is now much more information available outside the classroom than inside. This is by no means considered an outlandish idea. Dr. Diane Ravitch, former Assistant U.S. Secretary of Education, envisions, with considerable relish, the challenge that technology presents to the tradition that "children (and adults) should be educated in a speciﬁc place, for a certain number of hours, and a certain number of days during the week and year." In other words, that children should be educated in school. Imagining the possibilities of an information superhighway offering perhaps a thousand channels, Dr. Ravitch assures us that: In this new world of pedagogical plenty, children and adults will be able to dial up a program on their home television to learn whatever they want to know, at their own convenience. If Little Eva cannot sleep, she can learn algebra instead. At her home-learning station, she will tune in to a series of interesting problems that are presented in an interactive medium, much like video games. . . . Young John may decide that he wants to learn the history of modern Japan, which he can do by dialing up the greatest authorities and teachers on the subject, who will not only use dazzling graphs and illustrations, but will narrate a historical video that excites his curiosity and imagination.2 In this vision, there is, it seems to me, a conﬁdent and typical sense of unreality. Little Eva can't sleep, so she decides to learn a little algebra? Where did Little Eva come from, Mars? If not, it is more likely she will tune into a good movie. Young John decides that he wants to learn the history of modem Japan? How did young John come to this point? How is it that he never visited a library up to now? Or is it that he, too, couldn't sleep and decided a little modern Japanese history was just what he needed? What Ravitch is talking about here is not a new technology but a new species of child, one that, in any case, hasn't been seen very much up to now. Of course, </w:t>
      </w:r>
      <w:r w:rsidRPr="0038065B">
        <w:rPr>
          <w:rStyle w:val="StyleUnderline"/>
          <w:rFonts w:cs="Times New Roman"/>
        </w:rPr>
        <w:t xml:space="preserve">new technologies </w:t>
      </w:r>
      <w:r w:rsidRPr="0038065B">
        <w:rPr>
          <w:rFonts w:cs="Times New Roman"/>
        </w:rPr>
        <w:t>do</w:t>
      </w:r>
      <w:r w:rsidRPr="0038065B">
        <w:rPr>
          <w:rStyle w:val="StyleUnderline"/>
          <w:rFonts w:cs="Times New Roman"/>
        </w:rPr>
        <w:t xml:space="preserve"> make new kinds of people, </w:t>
      </w:r>
      <w:r w:rsidRPr="0038065B">
        <w:rPr>
          <w:rFonts w:cs="Times New Roman"/>
          <w:sz w:val="14"/>
        </w:rPr>
        <w:t xml:space="preserve">which leads to a second objection to Ravitch's conception of the future. There is a kind of forthright determinism about the imagined world described in it. </w:t>
      </w:r>
      <w:r w:rsidRPr="0038065B">
        <w:rPr>
          <w:rStyle w:val="StyleUnderline"/>
          <w:rFonts w:cs="Times New Roman"/>
        </w:rPr>
        <w:t>The technology is here or will be; we must use it because it is there; we will become the kind of people the technology requires us to be; and</w:t>
      </w:r>
      <w:r w:rsidRPr="0038065B">
        <w:rPr>
          <w:rFonts w:cs="Times New Roman"/>
        </w:rPr>
        <w:t>, whether we like it or not</w:t>
      </w:r>
      <w:r w:rsidRPr="0038065B">
        <w:rPr>
          <w:rStyle w:val="StyleUnderline"/>
          <w:rFonts w:cs="Times New Roman"/>
        </w:rPr>
        <w:t>, we will remake our institutions to accommodate the technology</w:t>
      </w:r>
      <w:r w:rsidRPr="0038065B">
        <w:rPr>
          <w:rFonts w:cs="Times New Roman"/>
          <w:sz w:val="14"/>
        </w:rPr>
        <w:t xml:space="preserve">. All of this must happen because it is good for us, but in any case, we have no choice. This point of view is present in very nearly every statement about the future relation of learning to technology. And, as in Ravitch's scenario, there is always a cheery, gee-whiz tone to the prophecies. Here is one produced by the National Academy of Sciences, written by Hugh Mcintosh. School for children of the Information Age will be vastly different than it was for Mom and Dad. Interested in biology? Design your own life forms with computer simulation. Having trouble with a science project? Teleconference about it with a research scientist. Bored with the real world? Go into a virtual physics lab and rewrite the laws of gravity. These are the kinds of hands-on learning experiences schools could be providing right now. The technologies that make them possible are already here, and today's youngsters, regardless of economic status, know how to use them. They spend hours with them every week— not in the classroom, but in their own homes and in video game centers at every shopping mall.3 It is always interesting to attend to the examples of learning, and the motivations that ignite them, in the songs of love that technophiles perform for us. It is, for example, not easy to imagine research scientists all over the world teleconferencing with thousands of students who are having difﬁculty with their science projects. I can't help thinking that most research scientists would put a stop to this rather quickly. But I ﬁnd it especially revealing that in the preceding scenario, we have an example of a technological solution to a psychological problem that would seem to be exceedingly serious. We are presented with a student who is "bored with the real world." What does it mean to say someone is bored with the real world, especially one so young? Can a journey into virtual reality cure such a problem? And if it can, will our troubled youngster want to return to the real world? Confronted with a student who is bored with the real world, I don't think we can get away so easily by making available a virtual-reality physics lab. </w:t>
      </w:r>
      <w:r w:rsidRPr="0038065B">
        <w:rPr>
          <w:rStyle w:val="StyleUnderline"/>
          <w:rFonts w:cs="Times New Roman"/>
        </w:rPr>
        <w:t>The role that new technology should play in schools or anywhere else is something that needs to be discussed without the hyperactive fantasies of cheerleaders.</w:t>
      </w:r>
      <w:r w:rsidRPr="0038065B">
        <w:rPr>
          <w:rFonts w:cs="Times New Roman"/>
          <w:sz w:val="14"/>
        </w:rPr>
        <w:t xml:space="preserve"> In particular, </w:t>
      </w:r>
      <w:r w:rsidRPr="0038065B">
        <w:rPr>
          <w:rFonts w:cs="Times New Roman"/>
        </w:rPr>
        <w:t>the computer</w:t>
      </w:r>
      <w:r w:rsidRPr="0038065B">
        <w:rPr>
          <w:rStyle w:val="StyleUnderline"/>
          <w:rFonts w:cs="Times New Roman"/>
        </w:rPr>
        <w:t xml:space="preserve"> </w:t>
      </w:r>
      <w:r w:rsidRPr="0038065B">
        <w:rPr>
          <w:rFonts w:cs="Times New Roman"/>
          <w:sz w:val="14"/>
        </w:rPr>
        <w:t xml:space="preserve">and its associated </w:t>
      </w:r>
      <w:r w:rsidRPr="0038065B">
        <w:rPr>
          <w:rStyle w:val="StyleUnderline"/>
          <w:rFonts w:cs="Times New Roman"/>
        </w:rPr>
        <w:t>technologies</w:t>
      </w:r>
      <w:r w:rsidRPr="0038065B">
        <w:rPr>
          <w:rFonts w:cs="Times New Roman"/>
          <w:sz w:val="14"/>
        </w:rPr>
        <w:t xml:space="preserve"> are awesome additions to a culture, and they </w:t>
      </w:r>
      <w:r w:rsidRPr="0038065B">
        <w:rPr>
          <w:rStyle w:val="StyleUnderline"/>
          <w:rFonts w:cs="Times New Roman"/>
        </w:rPr>
        <w:t>are quite capable of altering the psychic</w:t>
      </w:r>
      <w:r w:rsidRPr="0038065B">
        <w:rPr>
          <w:rFonts w:cs="Times New Roman"/>
          <w:sz w:val="14"/>
        </w:rPr>
        <w:t xml:space="preserve">, let alone the sleeping, </w:t>
      </w:r>
      <w:r w:rsidRPr="0038065B">
        <w:rPr>
          <w:rStyle w:val="StyleUnderline"/>
          <w:rFonts w:cs="Times New Roman"/>
        </w:rPr>
        <w:t>habits of our young</w:t>
      </w:r>
      <w:r w:rsidRPr="0038065B">
        <w:rPr>
          <w:rFonts w:cs="Times New Roman"/>
          <w:sz w:val="14"/>
        </w:rPr>
        <w:t xml:space="preserve">. But like all important technologies of the past, </w:t>
      </w:r>
      <w:r w:rsidRPr="0038065B">
        <w:rPr>
          <w:rStyle w:val="StyleUnderline"/>
          <w:rFonts w:cs="Times New Roman"/>
        </w:rPr>
        <w:t>they are</w:t>
      </w:r>
      <w:r w:rsidRPr="0038065B">
        <w:rPr>
          <w:rFonts w:cs="Times New Roman"/>
          <w:sz w:val="14"/>
        </w:rPr>
        <w:t xml:space="preserve"> Faustian bargains,</w:t>
      </w:r>
      <w:r w:rsidRPr="0038065B">
        <w:rPr>
          <w:rStyle w:val="StyleUnderline"/>
          <w:rFonts w:cs="Times New Roman"/>
        </w:rPr>
        <w:t xml:space="preserve"> giving and taking away</w:t>
      </w:r>
      <w:r w:rsidRPr="0038065B">
        <w:rPr>
          <w:rFonts w:cs="Times New Roman"/>
          <w:sz w:val="14"/>
        </w:rPr>
        <w:t xml:space="preserve">, sometimes in equal measure, sometimes more in one way than the other. It is strange—indeed, shocking—that with the twenty-ﬁrst century so close on our heels, we can still talk of new technologies as if they were unmixed blessings, gifts, as it were, from the gods. Don't we all know what the combustion engine has done for us and against us? What television is doing for us and against us? At the very least, what we need to discuss about Little Eva, Young John, and Mcintosh's trio is what they will lose, and what we will lose, </w:t>
      </w:r>
      <w:r w:rsidRPr="0038065B">
        <w:rPr>
          <w:rStyle w:val="StyleUnderline"/>
          <w:rFonts w:cs="Times New Roman"/>
        </w:rPr>
        <w:t>if they enter a world in which computer technology is their chief source of motivation, authority, and, apparently, psychological sustenance</w:t>
      </w:r>
      <w:r w:rsidRPr="0038065B">
        <w:rPr>
          <w:rFonts w:cs="Times New Roman"/>
          <w:sz w:val="14"/>
        </w:rPr>
        <w:t xml:space="preserve">. </w:t>
      </w:r>
      <w:r w:rsidRPr="0038065B">
        <w:rPr>
          <w:rStyle w:val="StyleUnderline"/>
          <w:rFonts w:cs="Times New Roman"/>
        </w:rPr>
        <w:t>Will they become</w:t>
      </w:r>
      <w:r w:rsidRPr="0038065B">
        <w:rPr>
          <w:rFonts w:cs="Times New Roman"/>
          <w:sz w:val="14"/>
        </w:rPr>
        <w:t xml:space="preserve">, as Joseph Weizenbaum warns, </w:t>
      </w:r>
      <w:r w:rsidRPr="0038065B">
        <w:rPr>
          <w:rStyle w:val="StyleUnderline"/>
          <w:rFonts w:cs="Times New Roman"/>
        </w:rPr>
        <w:t>more impressed by calculation than human judgment?</w:t>
      </w:r>
      <w:r w:rsidRPr="0038065B">
        <w:rPr>
          <w:rFonts w:cs="Times New Roman"/>
          <w:sz w:val="14"/>
        </w:rPr>
        <w:t xml:space="preserve"> Will speed of response become, more than ever, a deﬁning quality of intelligence? If, indeed, the idea of a school will be dramatically altered, what kinds of learning will be neglected, perhaps made impossible? Is virtual reality a new form of therapy? If it is, what are its dangers?</w:t>
      </w:r>
    </w:p>
    <w:p w:rsidR="00CE27D1" w:rsidRPr="0038065B" w:rsidRDefault="00CE27D1" w:rsidP="00CE27D1">
      <w:pPr>
        <w:rPr>
          <w:rFonts w:cs="Times New Roman"/>
          <w:sz w:val="14"/>
        </w:rPr>
      </w:pPr>
    </w:p>
    <w:p w:rsidR="00CE27D1" w:rsidRPr="0038065B" w:rsidRDefault="00CE27D1" w:rsidP="00CE27D1">
      <w:pPr>
        <w:rPr>
          <w:rFonts w:cs="Times New Roman"/>
          <w:sz w:val="14"/>
        </w:rPr>
      </w:pPr>
    </w:p>
    <w:p w:rsidR="00CE27D1" w:rsidRPr="0038065B" w:rsidRDefault="00CE27D1" w:rsidP="00CE27D1">
      <w:pPr>
        <w:pStyle w:val="Heading4"/>
        <w:rPr>
          <w:rFonts w:cs="Times New Roman"/>
        </w:rPr>
      </w:pPr>
      <w:r w:rsidRPr="0038065B">
        <w:rPr>
          <w:rFonts w:cs="Times New Roman"/>
        </w:rPr>
        <w:t>Schools facilitate information overload which is antithetical to learning. Instead, an understanding of the effects of technology on society is necessary.</w:t>
      </w:r>
    </w:p>
    <w:p w:rsidR="00CE27D1" w:rsidRPr="0038065B" w:rsidRDefault="00CE27D1" w:rsidP="00CE27D1">
      <w:pPr>
        <w:rPr>
          <w:rFonts w:cs="Times New Roman"/>
        </w:rPr>
      </w:pPr>
      <w:r w:rsidRPr="0038065B">
        <w:rPr>
          <w:rFonts w:eastAsiaTheme="majorEastAsia" w:cs="Times New Roman"/>
          <w:b/>
          <w:iCs/>
          <w:sz w:val="26"/>
        </w:rPr>
        <w:t>Postman 96</w:t>
      </w:r>
      <w:r w:rsidRPr="0038065B">
        <w:rPr>
          <w:rFonts w:cs="Times New Roman"/>
        </w:rPr>
        <w:t xml:space="preserve"> (Neil Postman, University Professor and Chair of the Department of Culture and Communication at New York University, “The End of Education”)</w:t>
      </w:r>
    </w:p>
    <w:p w:rsidR="00CE27D1" w:rsidRPr="0038065B" w:rsidRDefault="00CE27D1" w:rsidP="00CE27D1">
      <w:pPr>
        <w:rPr>
          <w:rFonts w:cs="Times New Roman"/>
          <w:sz w:val="14"/>
        </w:rPr>
      </w:pPr>
      <w:r w:rsidRPr="0038065B">
        <w:rPr>
          <w:rFonts w:cs="Times New Roman"/>
          <w:sz w:val="14"/>
        </w:rPr>
        <w:t xml:space="preserve">These are serious matters, and they need to be discussed by those who actually know something about children from the planet Earth, and whose vision of children's needs, and the needs of a society, go beyond thinking of school mainly as a place for the convenient distribution of information. </w:t>
      </w:r>
      <w:r w:rsidRPr="0038065B">
        <w:rPr>
          <w:rStyle w:val="StyleUnderline"/>
          <w:rFonts w:cs="Times New Roman"/>
        </w:rPr>
        <w:t>Schools are not now and have never been chieﬂy about getting information to children</w:t>
      </w:r>
      <w:r w:rsidRPr="0038065B">
        <w:rPr>
          <w:rFonts w:cs="Times New Roman"/>
          <w:sz w:val="14"/>
        </w:rPr>
        <w:t xml:space="preserve">. That has been on the schools' agenda, of course, but it has always been way down on the list. In a moment, I will mention a few school functions that are higher, but here it needs saying that for technological Utopians, </w:t>
      </w:r>
      <w:r w:rsidRPr="0038065B">
        <w:rPr>
          <w:rStyle w:val="StyleUnderline"/>
          <w:rFonts w:cs="Times New Roman"/>
        </w:rPr>
        <w:t>the computer vaults information access to the top. This reshufﬂing of priorities comes</w:t>
      </w:r>
      <w:r w:rsidRPr="0038065B">
        <w:rPr>
          <w:rFonts w:cs="Times New Roman"/>
        </w:rPr>
        <w:t>, one might say,</w:t>
      </w:r>
      <w:r w:rsidRPr="0038065B">
        <w:rPr>
          <w:rStyle w:val="StyleUnderline"/>
          <w:rFonts w:cs="Times New Roman"/>
        </w:rPr>
        <w:t xml:space="preserve"> at a most inopportune time. The problem of giving people greater access to more information, faster, more conveniently, and in more diverse forms was the main technological thrust of the nineteenth century</w:t>
      </w:r>
      <w:r w:rsidRPr="0038065B">
        <w:rPr>
          <w:rFonts w:cs="Times New Roman"/>
          <w:sz w:val="14"/>
        </w:rPr>
        <w:t xml:space="preserve">. Some folks haven't noticed it, but that problem was largely solved, so that for almost one hundred years, there has been more information available to the young outside the school than inside. That fact did not make the schools obsolete, and it does not make them obsolete now. Yes, it is true that Little Eva, the insomniac from Mars, could turn on an algebra lesson, thanks to the computer, in the wee hours of the morning. She could also, if she wished, read a book or magazine, watch television, pop a video into the VCR, turn on the radio, or listen to music. All of this she could have done before the computer. The computer does not solve any problem she has but exacerbates one. For Little Eva's problem is not how to get access to a well-structured algebra lesson, but what to do with all the information available to her during the day, as well as during sleepless nights. Perhaps this is why she couldn't sleep in the ﬁrst place. Little Eva, like the rest of us, is overwhelmed by information. She lives in a culture which has 260,000 billboards, 17,000 newspapers, 12,000 periodicals, 27,000 video outlets for renting tapes, 400 million television sets, and well over 500 million radios, not including those in automobiles. There are 40,000 new book titles published every year, and each day 41 million photographs are taken. And, thanks to the computer, over 60 billion pieces of advertising junk mail arrive in our mailboxes every year. Everything from telegraphy and photography in the nineteenth century to the silicon chip in the twentieth has ampliﬁed the din of information intruding on Little Eva's consciousness. From millions of sources all over the globe, through every possible channel and medium—light waves, airwaves, ticker tapes, computer banks, telephone wires, television cables, satellites, and printing presses—information pours in. Behind it in every imaginable form of storage—on paper, on video, on audiotape, on discs, ﬁlm, and silicon chips—is an even greater volume of information waiting to be retrieved. In the face of this, we might ask, </w:t>
      </w:r>
      <w:r w:rsidRPr="0038065B">
        <w:rPr>
          <w:rStyle w:val="StyleUnderline"/>
          <w:rFonts w:cs="Times New Roman"/>
        </w:rPr>
        <w:t>What can schools do</w:t>
      </w:r>
      <w:r w:rsidRPr="0038065B">
        <w:rPr>
          <w:rFonts w:cs="Times New Roman"/>
          <w:sz w:val="14"/>
        </w:rPr>
        <w:t xml:space="preserve"> for Little Eva </w:t>
      </w:r>
      <w:r w:rsidRPr="0038065B">
        <w:rPr>
          <w:rStyle w:val="StyleUnderline"/>
          <w:rFonts w:cs="Times New Roman"/>
        </w:rPr>
        <w:t>besides making still more information available?</w:t>
      </w:r>
      <w:r w:rsidRPr="0038065B">
        <w:rPr>
          <w:rFonts w:cs="Times New Roman"/>
          <w:sz w:val="14"/>
        </w:rPr>
        <w:t xml:space="preserve"> If there is nothing, then new technologies will indeed make schools obsolete. But in fact, there is plenty. One thing that comes to mind, of which something will be said later in the book, is to </w:t>
      </w:r>
      <w:r w:rsidRPr="0038065B">
        <w:rPr>
          <w:rStyle w:val="StyleUnderline"/>
          <w:rFonts w:cs="Times New Roman"/>
        </w:rPr>
        <w:t>provide her with a serious form of technology education</w:t>
      </w:r>
      <w:r w:rsidRPr="0038065B">
        <w:rPr>
          <w:rFonts w:cs="Times New Roman"/>
          <w:sz w:val="14"/>
        </w:rPr>
        <w:t xml:space="preserve">, something quite different from instruction in using computers to process information, which, it strikes me, is a trivial thing to do, for two reasons. In the ﬁrst place, approximately 35 million people have already learned how to use computers without the beneﬁt of school instruction. If the schools do nothing, most of the population will know how to use computers in the next ten years, just as most of the population learned how to drive cars without school instruction. In the second place, what we needed to know about cars—as we need to know about computers, television, and other important technologies—is not how to use them but how they use us. </w:t>
      </w:r>
      <w:r w:rsidRPr="0038065B">
        <w:rPr>
          <w:rStyle w:val="StyleUnderline"/>
          <w:rFonts w:cs="Times New Roman"/>
        </w:rPr>
        <w:t>In the case of cars, what we needed to think about in the early twentieth century was not how to drive them but what they would do to our air, our landscape, our social relations, our family life, and our cities</w:t>
      </w:r>
      <w:r w:rsidRPr="0038065B">
        <w:rPr>
          <w:rFonts w:cs="Times New Roman"/>
          <w:sz w:val="14"/>
        </w:rPr>
        <w:t xml:space="preserve">. Suppose that in 1946, we had started to address similar questions about television: </w:t>
      </w:r>
      <w:r w:rsidRPr="0038065B">
        <w:rPr>
          <w:rStyle w:val="StyleUnderline"/>
          <w:rFonts w:cs="Times New Roman"/>
        </w:rPr>
        <w:t>What would be its effects on our political institutions, our psychic habits, our children, our religious conceptions, our economy?</w:t>
      </w:r>
      <w:r w:rsidRPr="0038065B">
        <w:rPr>
          <w:rFonts w:cs="Times New Roman"/>
          <w:sz w:val="14"/>
        </w:rPr>
        <w:t xml:space="preserve"> Wouldn't we be better positioned today to control television's massive assault on American culture? </w:t>
      </w:r>
    </w:p>
    <w:p w:rsidR="00CE27D1" w:rsidRPr="0038065B" w:rsidRDefault="00CE27D1" w:rsidP="00CE27D1">
      <w:pPr>
        <w:rPr>
          <w:rStyle w:val="StyleUnderline"/>
          <w:rFonts w:cs="Times New Roman"/>
        </w:rPr>
      </w:pPr>
    </w:p>
    <w:p w:rsidR="00CE27D1" w:rsidRPr="0038065B" w:rsidRDefault="00CE27D1" w:rsidP="00CE27D1">
      <w:pPr>
        <w:pStyle w:val="Heading4"/>
        <w:rPr>
          <w:rFonts w:cs="Times New Roman"/>
        </w:rPr>
      </w:pPr>
      <w:r w:rsidRPr="0038065B">
        <w:rPr>
          <w:rFonts w:cs="Times New Roman"/>
        </w:rPr>
        <w:t>An understanding of technology based on human relation to it is necessary to prevent technology’s mental control</w:t>
      </w:r>
    </w:p>
    <w:p w:rsidR="00CE27D1" w:rsidRPr="0038065B" w:rsidRDefault="00CE27D1" w:rsidP="00CE27D1">
      <w:pPr>
        <w:rPr>
          <w:rStyle w:val="StyleUnderline"/>
          <w:rFonts w:cs="Times New Roman"/>
          <w:b w:val="0"/>
          <w:sz w:val="16"/>
          <w:u w:val="none"/>
        </w:rPr>
      </w:pPr>
      <w:r w:rsidRPr="0038065B">
        <w:rPr>
          <w:rFonts w:eastAsiaTheme="majorEastAsia" w:cs="Times New Roman"/>
          <w:b/>
          <w:iCs/>
          <w:sz w:val="26"/>
        </w:rPr>
        <w:t>Postman 96</w:t>
      </w:r>
      <w:r w:rsidRPr="0038065B">
        <w:rPr>
          <w:rFonts w:cs="Times New Roman"/>
        </w:rPr>
        <w:t xml:space="preserve"> (Neil Postman, University Professor and Chair of the Department of Culture and Communication at New York University, “The End of Education”)</w:t>
      </w:r>
    </w:p>
    <w:p w:rsidR="00CE27D1" w:rsidRPr="0038065B" w:rsidRDefault="00CE27D1" w:rsidP="00CE27D1">
      <w:pPr>
        <w:rPr>
          <w:rStyle w:val="StyleUnderline"/>
          <w:rFonts w:cs="Times New Roman"/>
        </w:rPr>
      </w:pPr>
      <w:r w:rsidRPr="0038065B">
        <w:rPr>
          <w:rStyle w:val="StyleUnderline"/>
          <w:rFonts w:cs="Times New Roman"/>
        </w:rPr>
        <w:t>I am talking here about making technology itself an object of inquiry</w:t>
      </w:r>
      <w:r w:rsidRPr="0038065B">
        <w:rPr>
          <w:rFonts w:cs="Times New Roman"/>
          <w:sz w:val="14"/>
        </w:rPr>
        <w:t xml:space="preserve">, </w:t>
      </w:r>
      <w:r w:rsidRPr="0038065B">
        <w:rPr>
          <w:rStyle w:val="StyleUnderline"/>
          <w:rFonts w:cs="Times New Roman"/>
        </w:rPr>
        <w:t>so that</w:t>
      </w:r>
      <w:r w:rsidRPr="0038065B">
        <w:rPr>
          <w:rFonts w:cs="Times New Roman"/>
          <w:sz w:val="14"/>
        </w:rPr>
        <w:t xml:space="preserve"> Little Eva and Young </w:t>
      </w:r>
      <w:r w:rsidRPr="0038065B">
        <w:rPr>
          <w:rStyle w:val="StyleUnderline"/>
          <w:rFonts w:cs="Times New Roman"/>
        </w:rPr>
        <w:t>John in using technologies will not be used or abused by them,</w:t>
      </w:r>
      <w:r w:rsidRPr="0038065B">
        <w:rPr>
          <w:rFonts w:cs="Times New Roman"/>
          <w:sz w:val="14"/>
        </w:rPr>
        <w:t xml:space="preserve"> so that Little Eva and Young John become more interested in asking questions about the computer than in getting answers from it. </w:t>
      </w:r>
      <w:r w:rsidRPr="0038065B">
        <w:rPr>
          <w:rStyle w:val="StyleUnderline"/>
          <w:rFonts w:cs="Times New Roman"/>
        </w:rPr>
        <w:t>I am not arguing against using computers in school. I am arguing against our sleepwalking attitudes toward it</w:t>
      </w:r>
      <w:r w:rsidRPr="0038065B">
        <w:rPr>
          <w:rFonts w:cs="Times New Roman"/>
          <w:sz w:val="14"/>
        </w:rPr>
        <w:t>, against allowing it to distract us from more important things</w:t>
      </w:r>
      <w:r w:rsidRPr="0038065B">
        <w:rPr>
          <w:rStyle w:val="StyleUnderline"/>
          <w:rFonts w:cs="Times New Roman"/>
        </w:rPr>
        <w:t>, against making a god of it</w:t>
      </w:r>
      <w:r w:rsidRPr="0038065B">
        <w:rPr>
          <w:rFonts w:cs="Times New Roman"/>
          <w:sz w:val="14"/>
        </w:rPr>
        <w:t xml:space="preserve">. This is what Theodore Roszak warned against in The Cult of Information: </w:t>
      </w:r>
      <w:r w:rsidRPr="0038065B">
        <w:rPr>
          <w:rStyle w:val="StyleUnderline"/>
          <w:rFonts w:cs="Times New Roman"/>
        </w:rPr>
        <w:t>"Like all cults</w:t>
      </w:r>
      <w:r w:rsidRPr="0038065B">
        <w:rPr>
          <w:rFonts w:cs="Times New Roman"/>
          <w:sz w:val="14"/>
        </w:rPr>
        <w:t>," he wrote, "</w:t>
      </w:r>
      <w:r w:rsidRPr="0038065B">
        <w:rPr>
          <w:rStyle w:val="StyleUnderline"/>
          <w:rFonts w:cs="Times New Roman"/>
        </w:rPr>
        <w:t>this one has the intention of enlisting mindless allegiance</w:t>
      </w:r>
      <w:r w:rsidRPr="0038065B">
        <w:rPr>
          <w:rFonts w:cs="Times New Roman"/>
          <w:sz w:val="14"/>
        </w:rPr>
        <w:t xml:space="preserve"> and acquiescence. People who have no clear idea of what they mean by information, or why they should want so much of it, are nonetheless prepared to believe that we live in an Information Age, which makes every computer around us what the relics of the True Cross were in the Age of Faith: emblems of salvation."4 To this, I would add the sage observation of Alan Kay of Apple Computer. Kay is widely associated with the invention of the personal computer, and certainly has an interest in the use of computers in schools. Nonetheless, he has repeatedly said that any problems the schools cannot solve without computers, they cannot solve with them. What are some of those problems? There is, for example, the traditional task of teaching children how to behave in groups. You cannot have a democratic—indeed, civilized—community life unless people have learned how to participate in a disciplined way as part of a group. One might even say that schools have never been essentially about individualized learning. It is true, of course, that groups do not learn; individuals do. But the idea of a school is that individuals must learn in a setting in which individual needs are subordinated to group interests. Unlike other media of mass communication, which celebrate individual response and are experienced in private, the classroom is intended to tame the ego, to connect the individual with others, to demonstrate the value and necessity of group cohesion. At present, most scenarios describing the uses of computers have children solving problems alone. Little Eva, Young John, and the others are doing just that, and, in fact, they do not need the presence of other children. The presence of others may, indeed, be an annoyance. (Not all computer visionaries, I must say, take lightly the importance of a child's learning to subordinate the self. Seymour Papert's The Children's Machine is an imaginative example of how computers have been used to promote social cohesion, although, as I have had occasion to say to him, the same effects can be achieved without computers. Naturally, he disagrees.) Nonetheless, like the printing press before it, the computer has a powerful bias toward amplifying personal autonomy and individual problem-solving. That is why, Papert to the contrary, most of the examples we are given picture children working alone. </w:t>
      </w:r>
      <w:r w:rsidRPr="0038065B">
        <w:rPr>
          <w:rStyle w:val="StyleUnderline"/>
          <w:rFonts w:cs="Times New Roman"/>
        </w:rPr>
        <w:t xml:space="preserve">That is also why educators must guard against computer technology's undermining some of the important reasons for having the young assemble in school, where social cohesion and responsibility are of preeminent importance. </w:t>
      </w:r>
    </w:p>
    <w:p w:rsidR="00CE27D1" w:rsidRPr="0038065B" w:rsidRDefault="00CE27D1" w:rsidP="00CE27D1">
      <w:pPr>
        <w:rPr>
          <w:rStyle w:val="StyleUnderline"/>
          <w:rFonts w:cs="Times New Roman"/>
        </w:rPr>
      </w:pPr>
    </w:p>
    <w:p w:rsidR="00CE27D1" w:rsidRPr="0038065B" w:rsidRDefault="00CE27D1" w:rsidP="00CE27D1">
      <w:pPr>
        <w:pStyle w:val="Heading4"/>
        <w:rPr>
          <w:rFonts w:cs="Times New Roman"/>
        </w:rPr>
      </w:pPr>
      <w:r w:rsidRPr="0038065B">
        <w:rPr>
          <w:rFonts w:cs="Times New Roman"/>
        </w:rPr>
        <w:t>The focus on technology to solve problems destroys the ability to respond to social issues</w:t>
      </w:r>
    </w:p>
    <w:p w:rsidR="00CE27D1" w:rsidRPr="0038065B" w:rsidRDefault="00CE27D1" w:rsidP="00CE27D1">
      <w:pPr>
        <w:rPr>
          <w:rStyle w:val="StyleUnderline"/>
          <w:rFonts w:cs="Times New Roman"/>
          <w:b w:val="0"/>
          <w:sz w:val="16"/>
          <w:u w:val="none"/>
        </w:rPr>
      </w:pPr>
      <w:r w:rsidRPr="0038065B">
        <w:rPr>
          <w:rFonts w:eastAsiaTheme="majorEastAsia" w:cs="Times New Roman"/>
          <w:b/>
          <w:iCs/>
          <w:sz w:val="26"/>
        </w:rPr>
        <w:t>Postman 96</w:t>
      </w:r>
      <w:r w:rsidRPr="0038065B">
        <w:rPr>
          <w:rFonts w:cs="Times New Roman"/>
        </w:rPr>
        <w:t xml:space="preserve"> (Neil Postman, University Professor and Chair of the Department of Culture and Communication at New York University, “The End of Education,”)</w:t>
      </w:r>
    </w:p>
    <w:p w:rsidR="00CE27D1" w:rsidRPr="0038065B" w:rsidRDefault="00CE27D1" w:rsidP="00CE27D1">
      <w:pPr>
        <w:rPr>
          <w:rStyle w:val="StyleUnderline"/>
          <w:rFonts w:cs="Times New Roman"/>
        </w:rPr>
      </w:pPr>
      <w:r w:rsidRPr="0038065B">
        <w:rPr>
          <w:rFonts w:cs="Times New Roman"/>
        </w:rPr>
        <w:t xml:space="preserve">The god of Technology may also have a trick or two up its sleeve about something else. </w:t>
      </w:r>
      <w:r w:rsidRPr="0038065B">
        <w:rPr>
          <w:rStyle w:val="StyleUnderline"/>
          <w:rFonts w:cs="Times New Roman"/>
        </w:rPr>
        <w:t>It is often asserted that new technologies will equalize learning opportunities for the rich and poor.</w:t>
      </w:r>
      <w:r w:rsidRPr="0038065B">
        <w:rPr>
          <w:rFonts w:cs="Times New Roman"/>
        </w:rPr>
        <w:t xml:space="preserve"> It is devoutly to be wished, but I doubt it. In the ﬁrst place, </w:t>
      </w:r>
      <w:r w:rsidRPr="0038065B">
        <w:rPr>
          <w:rStyle w:val="StyleUnderline"/>
          <w:rFonts w:cs="Times New Roman"/>
        </w:rPr>
        <w:t>it is generally understood by those who have studied the history of technology that technological change always produces winners and losers—</w:t>
      </w:r>
      <w:r w:rsidRPr="0038065B">
        <w:rPr>
          <w:rFonts w:cs="Times New Roman"/>
        </w:rPr>
        <w:t xml:space="preserve">which is to say, the beneﬁts of new technologies are not distributed equally among the population. There are many reasons for this, among them economic differences. Even in the case of the automobile, which is a commodity most people can buy (though not all), there are wide differences between rich and poor in the quality of what is available to them. </w:t>
      </w:r>
      <w:r w:rsidRPr="0038065B">
        <w:rPr>
          <w:rStyle w:val="StyleUnderline"/>
          <w:rFonts w:cs="Times New Roman"/>
        </w:rPr>
        <w:t>It would be quite astonishing if computer technology equalized all learning opportunities, irrespective of economic differences.</w:t>
      </w:r>
      <w:r w:rsidRPr="0038065B">
        <w:rPr>
          <w:rFonts w:cs="Times New Roman"/>
        </w:rPr>
        <w:t xml:space="preserve"> One may be delighted that Little Eva's parents could afford the technology and software to make it possible for her to learn algebra at midnight. But Little Mary's parents may not be able to, may not even know such things are available. And if we say that the school could make the technology available to Little Mary (at least during the day), there may be something else Little Mary is lacking—two parents, for instance. I have before me an account of a 1994 Carnegie Corporation Report, produced by the National Center for Children in Poverty. It states that in i960, only 5 percent of our children were born to unmarried mothers. In 1990, the ﬁgure was 28 percent. In i960,7 percent of our children under three lived with one parent. In 1990, 27 percent. In i960, less than 1 percent of our children under eighteen experienced the divorce of their parents. In 1990, the ﬁgure was almost 50 percent.7 </w:t>
      </w:r>
      <w:r w:rsidRPr="0038065B">
        <w:rPr>
          <w:rStyle w:val="StyleUnderline"/>
          <w:rFonts w:cs="Times New Roman"/>
        </w:rPr>
        <w:t xml:space="preserve">It turns out that </w:t>
      </w:r>
      <w:r w:rsidRPr="0038065B">
        <w:rPr>
          <w:rFonts w:cs="Times New Roman"/>
        </w:rPr>
        <w:t>Little</w:t>
      </w:r>
      <w:r w:rsidRPr="0038065B">
        <w:rPr>
          <w:rStyle w:val="StyleUnderline"/>
          <w:rFonts w:cs="Times New Roman"/>
        </w:rPr>
        <w:t xml:space="preserve"> Mary may be having sleepless nights as often as </w:t>
      </w:r>
      <w:r w:rsidRPr="0038065B">
        <w:rPr>
          <w:rFonts w:cs="Times New Roman"/>
        </w:rPr>
        <w:t>Little</w:t>
      </w:r>
      <w:r w:rsidRPr="0038065B">
        <w:rPr>
          <w:rStyle w:val="StyleUnderline"/>
          <w:rFonts w:cs="Times New Roman"/>
        </w:rPr>
        <w:t xml:space="preserve"> Eva, but not because she wants to get a leg up on algebra lessons. Maybe it is because she doesn't know who her father is</w:t>
      </w:r>
      <w:r w:rsidRPr="0038065B">
        <w:rPr>
          <w:rFonts w:cs="Times New Roman"/>
        </w:rPr>
        <w:t xml:space="preserve">, or, if she does, where he is. Maybe we now can understand why Mcintosh's lad is bored with the real world. Or is he confused about it? Or terriﬁed? </w:t>
      </w:r>
      <w:r w:rsidRPr="0038065B">
        <w:rPr>
          <w:rStyle w:val="StyleUnderline"/>
          <w:rFonts w:cs="Times New Roman"/>
        </w:rPr>
        <w:t>Are there educators who seriously believe that these problems can be addressed by new technologies?</w:t>
      </w:r>
      <w:r w:rsidRPr="0038065B">
        <w:rPr>
          <w:rFonts w:cs="Times New Roman"/>
        </w:rPr>
        <w:t xml:space="preserve"> I do not say, of course, that schools can solve the problems of poverty, alienation, and family disintegration. But </w:t>
      </w:r>
      <w:r w:rsidRPr="0038065B">
        <w:rPr>
          <w:rStyle w:val="StyleUnderline"/>
          <w:rFonts w:cs="Times New Roman"/>
        </w:rPr>
        <w:t>schools can respond to them</w:t>
      </w:r>
      <w:r w:rsidRPr="0038065B">
        <w:rPr>
          <w:rFonts w:cs="Times New Roman"/>
        </w:rPr>
        <w:t xml:space="preserve">. </w:t>
      </w:r>
      <w:r w:rsidRPr="0038065B">
        <w:rPr>
          <w:rStyle w:val="StyleUnderline"/>
          <w:rFonts w:cs="Times New Roman"/>
        </w:rPr>
        <w:t>And they can do this because there are people in them</w:t>
      </w:r>
      <w:r w:rsidRPr="0038065B">
        <w:rPr>
          <w:rFonts w:cs="Times New Roman"/>
        </w:rPr>
        <w:t xml:space="preserve">, because these people are concerned with more than algebra lessons or modern Japanese history, and because these people can identify not only one's level of competence in algebra but one's level of rage and confusion and depression. I am talking here about children as they really come to us, not children who are invented to show us how computers may enrich their lives. Of course, I suppose it is possible that there are children who, waking at night, want to study algebra or who are so interested in their world that they yearn to know about Japan. If there be such children, and one hopes there are, they do not require expensive computers to satisfy their hunger for learning. They are on their way, with or without computers—unless, of course, they do not care about others, or have no friends, or little respect for democracy, or are ﬁlled with suspicion about those who are not like them. </w:t>
      </w:r>
      <w:r w:rsidRPr="0038065B">
        <w:rPr>
          <w:rStyle w:val="StyleUnderline"/>
          <w:rFonts w:cs="Times New Roman"/>
        </w:rPr>
        <w:t xml:space="preserve">When we have machines that know how to do something about these problems, that is the time to </w:t>
      </w:r>
      <w:r w:rsidRPr="0038065B">
        <w:rPr>
          <w:rFonts w:cs="Times New Roman"/>
        </w:rPr>
        <w:t>rid ourselves of the expensive burden of schools or to</w:t>
      </w:r>
      <w:r w:rsidRPr="0038065B">
        <w:rPr>
          <w:rStyle w:val="StyleUnderline"/>
          <w:rFonts w:cs="Times New Roman"/>
        </w:rPr>
        <w:t xml:space="preserve"> reduce the function of teachers to "coaches" in the uses of machines</w:t>
      </w:r>
      <w:r w:rsidRPr="0038065B">
        <w:rPr>
          <w:rFonts w:cs="Times New Roman"/>
        </w:rPr>
        <w:t xml:space="preserve"> (as Ravitch envisions). </w:t>
      </w:r>
      <w:r w:rsidRPr="0038065B">
        <w:rPr>
          <w:rStyle w:val="StyleUnderline"/>
          <w:rFonts w:cs="Times New Roman"/>
        </w:rPr>
        <w:t xml:space="preserve">Until then, we must be more modest about this god of Technology and certainly not pin our hopes on it. </w:t>
      </w:r>
    </w:p>
    <w:p w:rsidR="0057741E" w:rsidRPr="0038065B" w:rsidRDefault="0057741E" w:rsidP="0057741E">
      <w:pPr>
        <w:pStyle w:val="Heading3"/>
        <w:rPr>
          <w:rFonts w:eastAsiaTheme="minorHAnsi" w:cs="Times New Roman"/>
        </w:rPr>
      </w:pPr>
      <w:r w:rsidRPr="0038065B">
        <w:rPr>
          <w:rFonts w:cs="Times New Roman"/>
        </w:rPr>
        <w:t>Cyber terrorism Link</w:t>
      </w:r>
    </w:p>
    <w:p w:rsidR="0057741E" w:rsidRPr="0038065B" w:rsidRDefault="0057741E" w:rsidP="0057741E">
      <w:pPr>
        <w:pStyle w:val="Heading4"/>
        <w:rPr>
          <w:rFonts w:cs="Times New Roman"/>
        </w:rPr>
      </w:pPr>
      <w:r w:rsidRPr="0038065B">
        <w:rPr>
          <w:rFonts w:cs="Times New Roman"/>
        </w:rPr>
        <w:t>The problems of cyber terrorism don’t arise from external factors, but rather our own internal secular Western society. The only way to solve is to recognize this and change our society and embrace a shift</w:t>
      </w:r>
    </w:p>
    <w:p w:rsidR="0057741E" w:rsidRPr="0038065B" w:rsidRDefault="0057741E" w:rsidP="0057741E">
      <w:pPr>
        <w:rPr>
          <w:rFonts w:cs="Times New Roman"/>
        </w:rPr>
      </w:pPr>
      <w:r w:rsidRPr="0038065B">
        <w:rPr>
          <w:rStyle w:val="Style13ptBold"/>
          <w:rFonts w:cs="Times New Roman"/>
        </w:rPr>
        <w:t>Tyson 09</w:t>
      </w:r>
      <w:r w:rsidRPr="0038065B">
        <w:rPr>
          <w:rFonts w:cs="Times New Roman"/>
        </w:rPr>
        <w:t xml:space="preserve"> (Paul, Post graduate student at QUT, Faith’s knowledge: papers exploring the theory and application of theological epistemology, Queensland University of Technology)</w:t>
      </w:r>
    </w:p>
    <w:p w:rsidR="0057741E" w:rsidRPr="0038065B" w:rsidRDefault="0057741E" w:rsidP="0057741E">
      <w:pPr>
        <w:rPr>
          <w:rFonts w:cs="Times New Roman"/>
        </w:rPr>
      </w:pPr>
      <w:r w:rsidRPr="0038065B">
        <w:rPr>
          <w:rStyle w:val="StyleUnderline"/>
          <w:rFonts w:cs="Times New Roman"/>
        </w:rPr>
        <w:t>The future outlook for global security requires some basic shifts in the operational patterns of power and belief if the energy, environmental and economic structures of the present global order are to change radically enough to avert catastrophe</w:t>
      </w:r>
      <w:r w:rsidRPr="0038065B">
        <w:rPr>
          <w:rFonts w:cs="Times New Roman"/>
        </w:rPr>
        <w:t xml:space="preserve">. In order to even see the frameworks of belief that uphold the current reality assumptions of the modern secular world view, we must start to understand our own Western theological traditions. </w:t>
      </w:r>
      <w:r w:rsidRPr="0038065B">
        <w:rPr>
          <w:rStyle w:val="StyleUnderline"/>
          <w:rFonts w:cs="Times New Roman"/>
        </w:rPr>
        <w:t>Underpinning Bush's approach to the national security of the USA was his unconscious captivity to the nominalist and voluntarist theological innovations of William of Ockham.</w:t>
      </w:r>
      <w:r w:rsidRPr="0038065B">
        <w:rPr>
          <w:rFonts w:cs="Times New Roman"/>
        </w:rPr>
        <w:t xml:space="preserve"> Australian politics, certainly under Mr Howard, has been equally captive to the theological assumptions of Ockham's secularism. Further, in the hey day of economic rationalism and pragmatic materialism in Australian public life — from the Hawk government to the Howard overnment — theological illiteracy was effectively required of our political leaders. 5 </w:t>
      </w:r>
      <w:r w:rsidRPr="0038065B">
        <w:rPr>
          <w:rStyle w:val="StyleUnderline"/>
          <w:rFonts w:cs="Times New Roman"/>
        </w:rPr>
        <w:t>However, the dynamism of religion in the global south, and the refusal of religion to simply disappear in the West, coupled with the recent hunger for spirituality in the West, and the growing consciousness that our way of life is damaging the very biosphere, makes it possible for a new generation of political leaders to take religion, theology and cultural self criticism far more seriously</w:t>
      </w:r>
      <w:r w:rsidRPr="0038065B">
        <w:rPr>
          <w:rStyle w:val="Emphasis"/>
          <w:rFonts w:ascii="Times New Roman" w:hAnsi="Times New Roman" w:cs="Times New Roman"/>
        </w:rPr>
        <w:t>.</w:t>
      </w:r>
      <w:r w:rsidRPr="0038065B">
        <w:rPr>
          <w:rFonts w:cs="Times New Roman"/>
        </w:rPr>
        <w:t xml:space="preserve"> Australia's current Prime Minister, Mr Kevin Rudd, is theologically literate, inter-culturally capable and prepared to seriously address the Australian polity on theological matters.66 Further, it seems that Evangelical Christianity in America, now that the religious right has de-secularised it, is beginning to fracturing as a merely conservative political block. So something of a post-secular critical understanding of Western culture, and a greater sensitivity to the a-secularism of many non-Western global communities, may now be politically possible for Western leaders. Ironically enough</w:t>
      </w:r>
      <w:r w:rsidRPr="0038065B">
        <w:rPr>
          <w:rStyle w:val="StyleUnderline"/>
          <w:rFonts w:cs="Times New Roman"/>
        </w:rPr>
        <w:t>, genuine global security can only come if we embrace the profound insecurity of fundamental cultural and behavioural change in the West.</w:t>
      </w:r>
      <w:r w:rsidRPr="0038065B">
        <w:rPr>
          <w:rStyle w:val="Emphasis"/>
          <w:rFonts w:ascii="Times New Roman" w:hAnsi="Times New Roman" w:cs="Times New Roman"/>
        </w:rPr>
        <w:t xml:space="preserve"> </w:t>
      </w:r>
      <w:r w:rsidRPr="0038065B">
        <w:rPr>
          <w:rFonts w:cs="Times New Roman"/>
        </w:rPr>
        <w:t xml:space="preserve">The refusal to even recognise the necessity for such change has thus far characterised the popularist political approach to ameliorating the West's inchoate sense of global insecurity. </w:t>
      </w:r>
      <w:r w:rsidRPr="0038065B">
        <w:rPr>
          <w:rStyle w:val="StyleUnderline"/>
          <w:rFonts w:cs="Times New Roman"/>
        </w:rPr>
        <w:t>The politics of fear and ignorance is the politics of preserving the drivers of our real insecurity. Such politics will only exacerbate global catastrophe in the near future</w:t>
      </w:r>
      <w:r w:rsidRPr="0038065B">
        <w:rPr>
          <w:rStyle w:val="Emphasis"/>
          <w:rFonts w:ascii="Times New Roman" w:hAnsi="Times New Roman" w:cs="Times New Roman"/>
        </w:rPr>
        <w:t>.</w:t>
      </w:r>
      <w:r w:rsidRPr="0038065B">
        <w:rPr>
          <w:rFonts w:cs="Times New Roman"/>
        </w:rPr>
        <w:t xml:space="preserve"> Recognising, with John Milbank, that the foundations of secular reason and our modern Western way of life embedded in that rationality, are theological, we need political leaders who can analyse our situation from a stance which is critically aware of the role Western secularism plays in the trajectory towards global chaos which we are currently on. Now, it seems is the time when we need great statesmen and stateswomen of faith, like Wilberforce, Ghandi, King, Havel and Su Kee, who have deep religious sensitivity, moral power and spiritual fortitude, and who can see the terrain that we really inhabit.</w:t>
      </w:r>
    </w:p>
    <w:p w:rsidR="0057741E" w:rsidRPr="0038065B" w:rsidRDefault="0057741E" w:rsidP="0057741E">
      <w:pPr>
        <w:pStyle w:val="Heading3"/>
        <w:rPr>
          <w:rFonts w:cs="Times New Roman"/>
        </w:rPr>
      </w:pPr>
      <w:r w:rsidRPr="0038065B">
        <w:rPr>
          <w:rFonts w:cs="Times New Roman"/>
        </w:rPr>
        <w:t>Church and state Link</w:t>
      </w:r>
    </w:p>
    <w:p w:rsidR="0057741E" w:rsidRPr="0038065B" w:rsidRDefault="0057741E" w:rsidP="0057741E">
      <w:pPr>
        <w:pStyle w:val="Heading4"/>
        <w:rPr>
          <w:rFonts w:cs="Times New Roman"/>
        </w:rPr>
      </w:pPr>
      <w:r w:rsidRPr="0038065B">
        <w:rPr>
          <w:rFonts w:cs="Times New Roman"/>
        </w:rPr>
        <w:t xml:space="preserve">The separation of church and state has ensured secularism has seeped into every aspect of education and it will continue, only an explicit challenge to secularism has any hope </w:t>
      </w:r>
    </w:p>
    <w:p w:rsidR="0057741E" w:rsidRPr="0038065B" w:rsidRDefault="0057741E" w:rsidP="0057741E">
      <w:pPr>
        <w:pStyle w:val="HTMLPreformatted"/>
        <w:shd w:val="clear" w:color="auto" w:fill="FFFFFF" w:themeFill="background1"/>
        <w:rPr>
          <w:rFonts w:ascii="Times New Roman" w:eastAsia="Times New Roman" w:hAnsi="Times New Roman" w:cs="Times New Roman"/>
          <w:color w:val="212121"/>
        </w:rPr>
      </w:pPr>
      <w:r w:rsidRPr="0038065B">
        <w:rPr>
          <w:rFonts w:ascii="Times New Roman" w:eastAsiaTheme="majorEastAsia" w:hAnsi="Times New Roman" w:cs="Times New Roman"/>
          <w:b/>
          <w:bCs/>
          <w:sz w:val="26"/>
          <w:szCs w:val="26"/>
        </w:rPr>
        <w:t>Garcimartin 16</w:t>
      </w:r>
      <w:r w:rsidRPr="0038065B">
        <w:rPr>
          <w:rFonts w:ascii="Times New Roman" w:hAnsi="Times New Roman" w:cs="Times New Roman"/>
        </w:rPr>
        <w:t xml:space="preserve">(Carmen, </w:t>
      </w:r>
      <w:r w:rsidRPr="0038065B">
        <w:rPr>
          <w:rFonts w:ascii="Times New Roman" w:hAnsi="Times New Roman" w:cs="Times New Roman"/>
          <w:lang w:val="en"/>
        </w:rPr>
        <w:t>Teaching and Research at the Univer</w:t>
      </w:r>
      <w:r w:rsidRPr="0038065B">
        <w:rPr>
          <w:rFonts w:ascii="Times New Roman" w:hAnsi="Times New Roman" w:cs="Times New Roman"/>
        </w:rPr>
        <w:t>sity of La Coruña, “EDUCATION IN THE SECULAR STATE: WHOSE IS THE RIGHT?”)</w:t>
      </w:r>
    </w:p>
    <w:p w:rsidR="0057741E" w:rsidRPr="0038065B" w:rsidRDefault="0057741E" w:rsidP="0057741E">
      <w:pPr>
        <w:rPr>
          <w:rFonts w:cs="Times New Roman"/>
          <w:u w:val="single"/>
        </w:rPr>
      </w:pPr>
      <w:r w:rsidRPr="0038065B">
        <w:rPr>
          <w:rFonts w:cs="Times New Roman"/>
        </w:rPr>
        <w:t>T</w:t>
      </w:r>
      <w:r w:rsidRPr="0038065B">
        <w:rPr>
          <w:rFonts w:cs="Times New Roman"/>
          <w:u w:val="single"/>
        </w:rPr>
        <w:t>he term secular is used to indicate that something has not religious or spiritual basis.</w:t>
      </w:r>
      <w:r w:rsidRPr="0038065B">
        <w:rPr>
          <w:rFonts w:cs="Times New Roman"/>
        </w:rPr>
        <w:t xml:space="preserve"> In this sense, secular is equivalent to laico, a word that, when referred to juridical or political issues </w:t>
      </w:r>
      <w:r w:rsidRPr="0038065B">
        <w:rPr>
          <w:rFonts w:cs="Times New Roman"/>
          <w:u w:val="single"/>
        </w:rPr>
        <w:t xml:space="preserve">implies a separation between Church and State and the neutrality of public authorities with regards to religious denominations. </w:t>
      </w:r>
      <w:r w:rsidRPr="0038065B">
        <w:rPr>
          <w:rFonts w:cs="Times New Roman"/>
        </w:rPr>
        <w:t xml:space="preserve">The separation between Church and State is endorsed as a fair and reasonable principle in most continental countries, except for the Nordic Kingdoms . Laicidad, therefore, is a juridical principle that avoids any entanglement between the civil and religious powers. </w:t>
      </w:r>
      <w:r w:rsidRPr="0038065B">
        <w:rPr>
          <w:rFonts w:cs="Times New Roman"/>
          <w:u w:val="single"/>
        </w:rPr>
        <w:t>This is a typical continental construction, unknown as such in the Anglo-Saxon tradition; in fact, there has never been separation between Church and State in the United Kingdom, and there has never been entanglement between Church and State in the United States -due to the well known wall of separation that the Founding Fathers laid down from the very beginnings of the Union.</w:t>
      </w:r>
      <w:r w:rsidRPr="0038065B">
        <w:rPr>
          <w:rFonts w:cs="Times New Roman"/>
        </w:rPr>
        <w:t xml:space="preserve"> The debate on secularism also reached education, that as a matter of fact, is a fairly sensitive field. </w:t>
      </w:r>
      <w:r w:rsidRPr="0038065B">
        <w:rPr>
          <w:rFonts w:cs="Times New Roman"/>
          <w:u w:val="single"/>
        </w:rPr>
        <w:t>The secularist Governments seek, on the one hand, to extend their reach to all possible fields, and education is one of them. On the other hand, they are well aware that education is a crucial area to foster the idea of the civic common ethic</w:t>
      </w:r>
      <w:r w:rsidRPr="0038065B">
        <w:rPr>
          <w:rFonts w:cs="Times New Roman"/>
        </w:rPr>
        <w:t xml:space="preserve">. School systems are strongly centralized all over Europe, with very few exceptions, and public schools are not under the control of parents. As far as education is compulsory, teachers have a great power to inculcate secularism in children, as it happened in some European countries in the times of the Enlightenment. </w:t>
      </w:r>
      <w:r w:rsidRPr="0038065B">
        <w:rPr>
          <w:rFonts w:cs="Times New Roman"/>
          <w:u w:val="single"/>
        </w:rPr>
        <w:t xml:space="preserve">Thus, education serves as a major battlefield for the negotiation of religious matters. </w:t>
      </w:r>
      <w:r w:rsidRPr="0038065B">
        <w:rPr>
          <w:rFonts w:cs="Times New Roman"/>
        </w:rPr>
        <w:t xml:space="preserve">However, there are some limits to political action. First, the right of parents’ to choose religious and moral education for their children is a fundamental right, and it must be respected and protected as that. Second, the State is often bond by deals that also target education, for example, agreements with religious denominations regarding religious education in public schools. </w:t>
      </w:r>
      <w:r w:rsidRPr="0038065B">
        <w:rPr>
          <w:rFonts w:cs="Times New Roman"/>
          <w:u w:val="single"/>
        </w:rPr>
        <w:t>The dynamic of secularism in relation to education arouses some interesting questions, which deserve closer attention.</w:t>
      </w:r>
    </w:p>
    <w:p w:rsidR="0057741E" w:rsidRPr="0038065B" w:rsidRDefault="0057741E" w:rsidP="0057741E">
      <w:pPr>
        <w:pStyle w:val="Heading3"/>
        <w:rPr>
          <w:rFonts w:cs="Times New Roman"/>
        </w:rPr>
      </w:pPr>
      <w:r w:rsidRPr="0038065B">
        <w:rPr>
          <w:rFonts w:cs="Times New Roman"/>
        </w:rPr>
        <w:t>Democracy Link</w:t>
      </w:r>
    </w:p>
    <w:p w:rsidR="0057741E" w:rsidRPr="0038065B" w:rsidRDefault="0057741E" w:rsidP="0057741E">
      <w:pPr>
        <w:pStyle w:val="Heading4"/>
        <w:rPr>
          <w:rFonts w:cs="Times New Roman"/>
        </w:rPr>
      </w:pPr>
      <w:r w:rsidRPr="0038065B">
        <w:rPr>
          <w:rFonts w:cs="Times New Roman"/>
        </w:rPr>
        <w:t>Democracy and political campaigning encourages underhanded forms of violence and abuses of power</w:t>
      </w:r>
    </w:p>
    <w:p w:rsidR="0057741E" w:rsidRPr="0038065B" w:rsidRDefault="0057741E" w:rsidP="0057741E">
      <w:pPr>
        <w:rPr>
          <w:rFonts w:cs="Times New Roman"/>
        </w:rPr>
      </w:pPr>
      <w:r w:rsidRPr="0038065B">
        <w:rPr>
          <w:rStyle w:val="Style13ptBold"/>
          <w:rFonts w:cs="Times New Roman"/>
        </w:rPr>
        <w:t>Christoyannopoulos 08</w:t>
      </w:r>
      <w:r w:rsidRPr="0038065B">
        <w:rPr>
          <w:rFonts w:cs="Times New Roman"/>
        </w:rPr>
        <w:t xml:space="preserve"> (Alexandre, Senior Lecturer in Politics and International Relations, </w:t>
      </w:r>
      <w:hyperlink r:id="rId25" w:history="1">
        <w:r w:rsidRPr="0038065B">
          <w:rPr>
            <w:rStyle w:val="Hyperlink"/>
            <w:rFonts w:cs="Times New Roman"/>
          </w:rPr>
          <w:t>Loughborough University</w:t>
        </w:r>
      </w:hyperlink>
      <w:r w:rsidRPr="0038065B">
        <w:rPr>
          <w:rFonts w:cs="Times New Roman"/>
        </w:rPr>
        <w:t xml:space="preserve"> </w:t>
      </w:r>
      <w:hyperlink r:id="rId26" w:history="1">
        <w:r w:rsidRPr="0038065B">
          <w:rPr>
            <w:rStyle w:val="Hyperlink"/>
            <w:rFonts w:cs="Times New Roman"/>
          </w:rPr>
          <w:t>religious (esp. Christian) anarchism</w:t>
        </w:r>
      </w:hyperlink>
      <w:r w:rsidRPr="0038065B">
        <w:rPr>
          <w:rFonts w:cs="Times New Roman"/>
        </w:rPr>
        <w:t xml:space="preserve">, </w:t>
      </w:r>
      <w:hyperlink r:id="rId27" w:history="1">
        <w:r w:rsidRPr="0038065B">
          <w:rPr>
            <w:rStyle w:val="Hyperlink"/>
            <w:rFonts w:cs="Times New Roman"/>
          </w:rPr>
          <w:t>political violence &amp; non-violence</w:t>
        </w:r>
      </w:hyperlink>
      <w:r w:rsidRPr="0038065B">
        <w:rPr>
          <w:rFonts w:cs="Times New Roman"/>
        </w:rPr>
        <w:t xml:space="preserve">, </w:t>
      </w:r>
      <w:hyperlink r:id="rId28" w:history="1">
        <w:r w:rsidRPr="0038065B">
          <w:rPr>
            <w:rStyle w:val="Hyperlink"/>
            <w:rFonts w:cs="Times New Roman"/>
          </w:rPr>
          <w:t>Tolstoy's political thought</w:t>
        </w:r>
      </w:hyperlink>
      <w:r w:rsidRPr="0038065B">
        <w:rPr>
          <w:rFonts w:cs="Times New Roman"/>
        </w:rPr>
        <w:t xml:space="preserve">, </w:t>
      </w:r>
      <w:hyperlink r:id="rId29" w:history="1">
        <w:r w:rsidRPr="0038065B">
          <w:rPr>
            <w:rStyle w:val="Hyperlink"/>
            <w:rFonts w:cs="Times New Roman"/>
          </w:rPr>
          <w:t>religion &amp; politics</w:t>
        </w:r>
      </w:hyperlink>
      <w:r w:rsidRPr="0038065B">
        <w:rPr>
          <w:rFonts w:cs="Times New Roman"/>
        </w:rPr>
        <w:t>, “Theorising Christian Anarchism A Political Commentary on the Gospel,” pg. 188-193)</w:t>
      </w:r>
    </w:p>
    <w:p w:rsidR="002C1CB8" w:rsidRPr="0038065B" w:rsidRDefault="0057741E" w:rsidP="002C1CB8">
      <w:pPr>
        <w:rPr>
          <w:rStyle w:val="StyleUnderline"/>
          <w:rFonts w:cs="Times New Roman"/>
        </w:rPr>
      </w:pPr>
      <w:r w:rsidRPr="0038065B">
        <w:rPr>
          <w:rStyle w:val="StyleUnderline"/>
          <w:rFonts w:cs="Times New Roman"/>
        </w:rPr>
        <w:t>Christian anarchists believe that people are deceived about the violence committed by the state In several ways.</w:t>
      </w:r>
      <w:r w:rsidRPr="0038065B">
        <w:rPr>
          <w:rFonts w:cs="Times New Roman"/>
        </w:rPr>
        <w:t xml:space="preserve"> One such deception comes </w:t>
      </w:r>
      <w:r w:rsidRPr="0038065B">
        <w:rPr>
          <w:rStyle w:val="StyleUnderline"/>
          <w:rFonts w:cs="Times New Roman"/>
        </w:rPr>
        <w:t>with the illusion that democratic government somehow limits, or provides safeguards against, the state's abuses of power</w:t>
      </w:r>
      <w:r w:rsidRPr="0038065B">
        <w:rPr>
          <w:rFonts w:cs="Times New Roman"/>
        </w:rPr>
        <w:t xml:space="preserve">. Christian anarchists refuse to share such a comforting view of democracy. For a start, they note that in </w:t>
      </w:r>
      <w:r w:rsidRPr="0038065B">
        <w:rPr>
          <w:rStyle w:val="StyleUnderline"/>
          <w:rFonts w:cs="Times New Roman"/>
        </w:rPr>
        <w:t>the process of seeking election, politicians display a behaviour that is far removed from the sort of temperance, restraint and integrity that could moderate any temptation to abuse the power</w:t>
      </w:r>
      <w:r w:rsidRPr="0038065B">
        <w:rPr>
          <w:rFonts w:cs="Times New Roman"/>
        </w:rPr>
        <w:t xml:space="preserve"> they seek to be entrusted with. In other words, in their thirst for power, </w:t>
      </w:r>
      <w:r w:rsidRPr="0038065B">
        <w:rPr>
          <w:rStyle w:val="StyleUnderline"/>
          <w:rFonts w:cs="Times New Roman"/>
        </w:rPr>
        <w:t>democratic candidates frequently resort to underhand tactics and rarely demonstrate the concern for morality or humanity</w:t>
      </w:r>
      <w:r w:rsidRPr="0038065B">
        <w:rPr>
          <w:rFonts w:cs="Times New Roman"/>
        </w:rPr>
        <w:t xml:space="preserve"> that would justify the assurance that democratic states are less violent than others. Indeed, </w:t>
      </w:r>
      <w:r w:rsidRPr="0038065B">
        <w:rPr>
          <w:rStyle w:val="StyleUnderline"/>
          <w:rFonts w:cs="Times New Roman"/>
        </w:rPr>
        <w:t>for Christian anarchists, the dishonest competition that characterises electoral campaigns is only likely to promote not the best but the worst candidates to office</w:t>
      </w:r>
      <w:r w:rsidRPr="0038065B">
        <w:rPr>
          <w:rFonts w:cs="Times New Roman"/>
        </w:rPr>
        <w:t xml:space="preserve">. Hence for Tolstoy, democracy provides no ti~hter guarantee than its alternatives against abuses of power by those in government Likewise, Pentecost remarks that people are quick to criticise abuses of power by foreign dictators, but "they do not see how the same principle applies when it is, as with us, a question of supporting executive officers, judicial functionaries, and military people, who are pushed forward by a few cunning politicians and elected by a very decided minority of the people.,,93 Moreover, according to Tolstoy, </w:t>
      </w:r>
      <w:r w:rsidRPr="0038065B">
        <w:rPr>
          <w:rStyle w:val="StyleUnderline"/>
          <w:rFonts w:cs="Times New Roman"/>
        </w:rPr>
        <w:t>the idea that democratic states are somehow constitutionally more just is absurd.</w:t>
      </w:r>
      <w:r w:rsidRPr="0038065B">
        <w:rPr>
          <w:rFonts w:cs="Times New Roman"/>
        </w:rPr>
        <w:t xml:space="preserve"> He writes: When among one hundred men, one rules over ninety-nine, it is unjust, it is a despotism; when ten rule over ninety, it is equally unjust, it is an oligarchy; but when fifty-one rule over forty-nine (and this is only theoretical, for in reality it is always ten or eleven of these fifty-one), it is entirely just, it is freedom!  Could there be anything funnier, in its manifest absurdity, than such reasoning? And yet it is this very reasoning that serves as the basis for all reformers of the political structure.  Because they view the electoral process with deep suspicion, </w:t>
      </w:r>
      <w:r w:rsidRPr="0038065B">
        <w:rPr>
          <w:rStyle w:val="StyleUnderline"/>
          <w:rFonts w:cs="Times New Roman"/>
        </w:rPr>
        <w:t>Christian anarchists doubt that democratic elections actually reflect the free will of the majority; but more importantly, they argue that abuses of power are no less abusive when conducted by a few more people.</w:t>
      </w:r>
    </w:p>
    <w:p w:rsidR="00B04D1E" w:rsidRPr="0038065B" w:rsidRDefault="00B04D1E" w:rsidP="00B04D1E">
      <w:pPr>
        <w:pStyle w:val="Heading3"/>
        <w:rPr>
          <w:rFonts w:cs="Times New Roman"/>
        </w:rPr>
      </w:pPr>
      <w:r w:rsidRPr="0038065B">
        <w:rPr>
          <w:rFonts w:cs="Times New Roman"/>
        </w:rPr>
        <w:t>Derrida Link</w:t>
      </w:r>
    </w:p>
    <w:p w:rsidR="00B04D1E" w:rsidRPr="0038065B" w:rsidRDefault="00B04D1E" w:rsidP="00B04D1E">
      <w:pPr>
        <w:pStyle w:val="Heading4"/>
        <w:rPr>
          <w:rFonts w:cs="Times New Roman"/>
        </w:rPr>
      </w:pPr>
      <w:r w:rsidRPr="0038065B">
        <w:rPr>
          <w:rFonts w:cs="Times New Roman"/>
        </w:rPr>
        <w:t>Derrida’s linguistic representations of god is incompatible with a true metaphysical orientation towards the transcendent. The divine is reduced to a presence instead of the endpoint of ethics</w:t>
      </w:r>
    </w:p>
    <w:p w:rsidR="00B04D1E" w:rsidRPr="0038065B" w:rsidRDefault="00B04D1E" w:rsidP="00B04D1E">
      <w:pPr>
        <w:rPr>
          <w:rStyle w:val="StyleUnderline"/>
          <w:rFonts w:cs="Times New Roman"/>
          <w:u w:val="none"/>
        </w:rPr>
      </w:pPr>
      <w:r w:rsidRPr="0038065B">
        <w:rPr>
          <w:rStyle w:val="Style13ptBold"/>
          <w:rFonts w:cs="Times New Roman"/>
        </w:rPr>
        <w:t>HART 98</w:t>
      </w:r>
      <w:r w:rsidRPr="0038065B">
        <w:rPr>
          <w:rFonts w:cs="Times New Roman"/>
        </w:rPr>
        <w:t xml:space="preserve"> (KEVIN, Professor of English and Comparative Literature at Monash University, “Jacques Derrida: The God effect,”</w:t>
      </w:r>
      <w:r w:rsidRPr="0038065B">
        <w:rPr>
          <w:rFonts w:cs="Times New Roman"/>
          <w:i/>
        </w:rPr>
        <w:t>POST-SECULAR PHILOSOPHY</w:t>
      </w:r>
      <w:r w:rsidRPr="0038065B">
        <w:rPr>
          <w:rFonts w:cs="Times New Roman"/>
        </w:rPr>
        <w:t>, Chapter 10, pg. 143-144)</w:t>
      </w:r>
    </w:p>
    <w:p w:rsidR="00B04D1E" w:rsidRPr="0038065B" w:rsidRDefault="00B04D1E" w:rsidP="00B04D1E">
      <w:pPr>
        <w:rPr>
          <w:rFonts w:cs="Times New Roman"/>
          <w:sz w:val="12"/>
        </w:rPr>
      </w:pPr>
      <w:r w:rsidRPr="0038065B">
        <w:rPr>
          <w:rStyle w:val="StyleUnderline"/>
          <w:rFonts w:cs="Times New Roman"/>
        </w:rPr>
        <w:t>To say that God dies means for Derrida no more than (and no less than) that he is unable to reveal himself in language</w:t>
      </w:r>
      <w:r w:rsidRPr="0038065B">
        <w:rPr>
          <w:rFonts w:cs="Times New Roman"/>
          <w:sz w:val="12"/>
        </w:rPr>
        <w:t xml:space="preserve">. The point is made in the middle of a discussion of Husserl’s account of meaning and representation: If the possibility of my disappearance in general must somehow be experienced in order for a relationship with presence in general to be instituted, we can no longer say that the experience of the possibility of my absolute disappearance (my death) affects me, occurs to an I am, and modifies a subject. The I am, being experienced only as an I am present, itself presupposes the relationship with presence in general, with being as presence. The appearing of the I to itself in the I am is thus originally a relation with its own possible disappearance. Therefore, I am originally means I am mortal. I am immortal is an impossible proposition. We can even go further: </w:t>
      </w:r>
      <w:r w:rsidRPr="0038065B">
        <w:rPr>
          <w:rStyle w:val="StyleUnderline"/>
          <w:rFonts w:cs="Times New Roman"/>
        </w:rPr>
        <w:t>as a linguistic statement ‘I am he who am’ is the admission of a mortal. The move which leads from the I am to the determination of my being as res cogitans (thus, as an immortality) is a move by which the origin of presence and ideality is concealed in the very presence and ideality it makes possible.</w:t>
      </w:r>
      <w:r w:rsidRPr="0038065B">
        <w:rPr>
          <w:rFonts w:cs="Times New Roman"/>
          <w:sz w:val="12"/>
        </w:rPr>
        <w:t xml:space="preserve">31 It is breathtaking how quickly Yahweh, ‘I am he who am’, is transformed into the God of modern philosophers, a res cogitans; and we may well ask whether God is a subject in quite this way. I leave the question for the moment, and underline the general point that all inscription, even by God, must pass through the realm of différance or the trace.32 </w:t>
      </w:r>
      <w:r w:rsidRPr="0038065B">
        <w:rPr>
          <w:rStyle w:val="StyleUnderline"/>
          <w:rFonts w:cs="Times New Roman"/>
        </w:rPr>
        <w:t xml:space="preserve">As soon as the word ‘God’ enters a discourse it can never again be singular and unique; it begins to divide so that we can never be entirely sure whether a text refers to the deity or quotes his name without quotation marks. </w:t>
      </w:r>
      <w:r w:rsidRPr="0038065B">
        <w:rPr>
          <w:rFonts w:cs="Times New Roman"/>
          <w:sz w:val="12"/>
        </w:rPr>
        <w:t xml:space="preserve">And if that is the case, no treatise of negative theology can confidently claim to be negating predicates in such a way that will lead one eventually to God. This argument deserves serious examination. To highlight one of its facets, the status of différance, I will look briefly at Derrida’s first study of Emmanuel Levinas, ‘Violence and Metaphysics’, where Levinas’s notion of the trace is examined and adjusted. Inspired by Exodus 33 and by Franz Rosenzweig’s critique of totality in The Star of Redemption, Levinas tries to rethink ethics by way of the trace of the Other in preference to intuition, utility, virtue or other touchstones of moral philosophy. His central claim concerns the relation between the other person and time: ‘A face is in the trace of the utterly bygone, utterly passed absent, withdrawn into what Paul Valéry calls “the deep yore, never long ago enough”, which cannot be discovered in the self by an introspection.’33 One of the things at issue here is that I am always and already responsible for the other person. My obligation to him or her is not forged in the present moment, or even in a future present (the realisation of a better society, for example) but in an immemorial past. Levinas sometimes calls this ‘deep yore’ eternity, but it is not behind, beyond or above the phenomenal world; nor is it a knowledge revealed to me directly by God. Rather, I approach God only in recognising that the other person moves ‘in the Trace of God’. In acknowledging that the other person is always in principle closer to God than I am, and in acting upon the precept that meeting his or her material needs will satisfy my spiritual hungers, I draw closer to the deity. </w:t>
      </w:r>
      <w:r w:rsidRPr="0038065B">
        <w:rPr>
          <w:rStyle w:val="StyleUnderline"/>
          <w:rFonts w:cs="Times New Roman"/>
        </w:rPr>
        <w:t>In short, God appears within the horizon of ethics, not religion or metaphysics. And so eternity is glimpsed, as it withdraws, in the ethical imposition of the ‘always already’.</w:t>
      </w:r>
      <w:r w:rsidRPr="0038065B">
        <w:rPr>
          <w:rFonts w:cs="Times New Roman"/>
          <w:sz w:val="12"/>
        </w:rPr>
        <w:t xml:space="preserve"> I grasp that the other’s past can never be made present to me, that any model of the other person I make on the basis of introspection will always be a reduction of his or her alterity, dignity and freedom. </w:t>
      </w:r>
      <w:r w:rsidRPr="0038065B">
        <w:rPr>
          <w:rStyle w:val="StyleUnderline"/>
          <w:rFonts w:cs="Times New Roman"/>
        </w:rPr>
        <w:t>This idea of an immemorial past is, as Derrida allows, a radical notion; it ‘risks incompatibility with every allusion to the “very presence of God”’.</w:t>
      </w:r>
      <w:r w:rsidRPr="0038065B">
        <w:rPr>
          <w:rFonts w:cs="Times New Roman"/>
          <w:sz w:val="12"/>
        </w:rPr>
        <w:t xml:space="preserve">34 Levinas would not disagree with this, for he distinguishes phenomenological intelligibility (which answers to presence) from ethical responsibility (which does not), and insists that for him the latter transcends and interrupts the former, upsetting any totalising moves that might be astir. Levinas might disagree, though, when Derrida makes his next move and proposes that the thought of Totality and Infinity can be ‘readily converted into atheism’. How could such a conversion take place? By reading Levinas against himself at the point where he determines the nature of the trace, that is, by recognising the trace as primary, as the transcendental condition for all polarities—presence and absence, God and man, subject and object—and by showing how Levinas arrests his insight into the trace and draws back from characterising it as the meaningless play of différance. Once this move is made Derrida can reasonably ask ‘if God was an effect of the trace?’35 Whether one answers yes or no to this question will depend on what one understands by the word ‘God’. </w:t>
      </w:r>
      <w:r w:rsidRPr="0038065B">
        <w:rPr>
          <w:rStyle w:val="StyleUnderline"/>
          <w:rFonts w:cs="Times New Roman"/>
        </w:rPr>
        <w:t>For Derrida, here, ‘God’ denotes a presence</w:t>
      </w:r>
      <w:r w:rsidRPr="0038065B">
        <w:rPr>
          <w:rFonts w:cs="Times New Roman"/>
          <w:sz w:val="12"/>
        </w:rPr>
        <w:t xml:space="preserve">, a res cogitans. One cannot say the same for Levinas. It would be a difficult task to say exactly what ‘God’ means in his writings, and one I will not attempt here, but certainly the God of Levinas is to be thought otherwise than the Greek notion of being, which is always a mode of being present and which therefore effaces difference and separation in the names of simultaneity and unity. Against the Greeks, Levinas argues that God can be thought only in terms of ethical responsibility, in the recognition that the other person never coincides temporally with me point by point and that the relation between us is asymmetrical and always in the other’s favour. Derrida’s response to this is well known. Levinas’s apparent exit from ontology can be shown to depend at important points on what he claims to have abandoned. Levinas professes to have broken with the philosophy of Parmenides and with the very thought of Dasein cast in the neutre as elaborated by Heidegger. But for Derrida not even Plato could assassinate Parmenides, the sovereign thinker of being. And consequently Derrida asks, ‘But will a non-Greek ever succeed in doing what a Greek in this case could not do, except by disguising himself as a Greek, by speaking Greek, by feigning to speak Greek in order to get near the king?’36 The high stakes of this question become clear when we listen to Derrida pose the question that orients all his thinking and writing: If philosophy has always intended, from its point of view, to maintain its relation with the non-philosophical, that is the antiphilosophical, with the practices and knowledge, empirical or not, that constitute its other, if it has constituted itself according to this purposive entente with its outside, if it has always intended to hear itself speak, in the same language, of itself and of something else, can one, strictly speaking, determine a nonphilosophical place, a place of exteriority or alterity from which one might still treat of philosophy?37 In the first question about how to get close to the king we can almost hear Derrida meditating how he would ease himself out of Levinas’s predicament, while in the second question we hear him indicating a way. </w:t>
      </w:r>
      <w:r w:rsidRPr="0038065B">
        <w:rPr>
          <w:rStyle w:val="StyleUnderline"/>
          <w:rFonts w:cs="Times New Roman"/>
        </w:rPr>
        <w:t>He knows that he must set metaphysics against itself, must play the game of philosophy with consummate skill but with an awareness that philosophy is itself caught up in a game it cannot fully control</w:t>
      </w:r>
      <w:r w:rsidRPr="0038065B">
        <w:rPr>
          <w:rFonts w:cs="Times New Roman"/>
          <w:sz w:val="12"/>
        </w:rPr>
        <w:t>. Proceeding along these lines, he will uncover the strange realm from which philosophy can be questioned without thereby increasing its territory. The ‘nonphilosophical place’ is what Derrida calls différance in its transcendental register. It may be that différance produces ‘God’ in the same way it originates ‘identity’, ‘proper’, ‘speech’ and ‘truth’, since différance generates all conceptual polarities, including those terms associated with presence</w:t>
      </w:r>
      <w:r w:rsidRPr="0038065B">
        <w:rPr>
          <w:rStyle w:val="StyleUnderline"/>
          <w:rFonts w:cs="Times New Roman"/>
        </w:rPr>
        <w:t>. Here Derrida extends Nietzsche’s quip, ‘I fear we are not getting rid of God because we still believe in grammar’; it is the gnawing suspicion that linguistic structures encourage false dualistic thinking, that the very existence of the word ‘man’ opens the way for people to think of ‘God’, to misconstrue God as a reality</w:t>
      </w:r>
      <w:r w:rsidRPr="0038065B">
        <w:rPr>
          <w:rFonts w:cs="Times New Roman"/>
          <w:sz w:val="12"/>
        </w:rPr>
        <w:t xml:space="preserve">.38 The concept ‘God’ would therefore be an effect of the trace, and all theologies would be answerable to this ‘God’ effect. But not wholly answerable. When Blanchot suggests that writing brings everything into question, ‘and first of all the idea of God [my emphasis]’, his phrasing is careful and precise.39 Like Blanchot, </w:t>
      </w:r>
      <w:r w:rsidRPr="0038065B">
        <w:rPr>
          <w:rStyle w:val="StyleUnderline"/>
          <w:rFonts w:cs="Times New Roman"/>
        </w:rPr>
        <w:t>Derrida can strictly address only the word and the concept ‘God’ (which can never fail to divide and multiply once they enter discourse) and can make no rigorous judgement, positive or negative, about the divine reality professed by believers, whether that reality appears through ethics or religion. To be sure, deconstruction puts pressure on distinctions between word and reality and reorients our senses of both</w:t>
      </w:r>
      <w:r w:rsidRPr="0038065B">
        <w:rPr>
          <w:rFonts w:cs="Times New Roman"/>
          <w:sz w:val="12"/>
        </w:rPr>
        <w:t xml:space="preserve">. Yet while Derrida shows the relations between ‘reality’, ‘word’ and ‘presence’ to be more complex and equivocal than we have thought and in ways that have not been thought, he does not deny material realities. He denies that their materiality is a mode of presence. Derrida writes far more often about materiality than spirituality, but so far as deconstruction goes the general point remains for both. </w:t>
      </w:r>
      <w:r w:rsidRPr="0038065B">
        <w:rPr>
          <w:rStyle w:val="StyleUnderline"/>
          <w:rFonts w:cs="Times New Roman"/>
        </w:rPr>
        <w:t>He argues against God conceived, experienced or used as a mode of presence,</w:t>
      </w:r>
      <w:r w:rsidRPr="0038065B">
        <w:rPr>
          <w:rFonts w:cs="Times New Roman"/>
          <w:sz w:val="12"/>
        </w:rPr>
        <w:t xml:space="preserve"> though not against God as such. In Derrida’s world there may be a God, and this God may be full self-presence, or may be otherwise than presence. These are open questions for him. But if there is a God and he presents himself immediately to consciousness the event cannot be discussed without the mystic’s own words embarrassing the claim. ‘We are dispossessed of the longed-for presence in the gesture of language by which we attempt to seize it’, he says with respect to Rousseau, though the point has far wider import.40 Keeping all this in mind, let us assume for the sake of argument what, strictly speaking, cannot be risked outside the dimension of faith. Let us assume there is a God as evoked by the Pseudo-Dionysius. Now as Derrida cheerfully admits, everyday communication occurs between individuals even though no speech or writing can have a unique addressee. Conversations happen, meals are ordered, classes are taught, and so on, with structural undecidability impinging, to be sure, though without it being an insupportable burden that makes communication impossible. Deconstruction begins its labours when the possibility of deflection in any communication is suppressed or repressed. Or, equally, when it is noted that signification exceeds intended meaning. Communication is not abolished in Derrida’s world but is reset in a new framework, one that does not appeal to a constitutive or regulatory presence. So God, if there is a God, can presumably hear and answer the Pseudo-Dionysius’s prayer for guidance even though it necessarily contains the possibility of being deflected to other destinations, and even though it may signify more than he intends. It is worth noting that, in the terms of this argument, we are not obliged to regard God as a mode of presence, let alone pure self-presence, a res cogitans. Communication occurs between people who, on Derrida’s understanding, are not and cannot be self-present. Insofar as communication is the question, then, one need not go so far as to claim that God be self-present in order to hear and answer prayer.</w:t>
      </w:r>
    </w:p>
    <w:p w:rsidR="00B04D1E" w:rsidRPr="0038065B" w:rsidRDefault="00B04D1E" w:rsidP="00B04D1E">
      <w:pPr>
        <w:rPr>
          <w:rFonts w:cs="Times New Roman"/>
        </w:rPr>
      </w:pPr>
    </w:p>
    <w:p w:rsidR="00B04D1E" w:rsidRPr="0038065B" w:rsidRDefault="00B04D1E" w:rsidP="002C1CB8">
      <w:pPr>
        <w:rPr>
          <w:rStyle w:val="StyleUnderline"/>
          <w:rFonts w:cs="Times New Roman"/>
        </w:rPr>
      </w:pPr>
    </w:p>
    <w:p w:rsidR="002C1CB8" w:rsidRPr="0038065B" w:rsidRDefault="002C1CB8" w:rsidP="002C1CB8">
      <w:pPr>
        <w:pStyle w:val="Heading3"/>
        <w:rPr>
          <w:rFonts w:cs="Times New Roman"/>
        </w:rPr>
      </w:pPr>
      <w:r w:rsidRPr="0038065B">
        <w:rPr>
          <w:rFonts w:cs="Times New Roman"/>
        </w:rPr>
        <w:t>Econ Link</w:t>
      </w:r>
    </w:p>
    <w:p w:rsidR="002C1CB8" w:rsidRPr="0038065B" w:rsidRDefault="002C1CB8" w:rsidP="002C1CB8">
      <w:pPr>
        <w:pStyle w:val="Heading4"/>
        <w:jc w:val="both"/>
        <w:rPr>
          <w:rFonts w:cs="Times New Roman"/>
        </w:rPr>
      </w:pPr>
      <w:r w:rsidRPr="0038065B">
        <w:rPr>
          <w:rFonts w:cs="Times New Roman"/>
        </w:rPr>
        <w:t>Modern social science and capitalism is fundamentally nihilistic and results in competition and violence.</w:t>
      </w:r>
    </w:p>
    <w:p w:rsidR="002C1CB8" w:rsidRPr="0038065B" w:rsidRDefault="002C1CB8" w:rsidP="002C1CB8">
      <w:pPr>
        <w:jc w:val="both"/>
        <w:rPr>
          <w:rFonts w:cs="Times New Roman"/>
        </w:rPr>
      </w:pPr>
      <w:r w:rsidRPr="0038065B">
        <w:rPr>
          <w:rStyle w:val="Style13ptBold"/>
          <w:rFonts w:cs="Times New Roman"/>
        </w:rPr>
        <w:t xml:space="preserve">McMullen ’13 </w:t>
      </w:r>
      <w:r w:rsidRPr="0038065B">
        <w:rPr>
          <w:rFonts w:cs="Times New Roman"/>
        </w:rPr>
        <w:t>(Steven McMullen, Professor of Economics at the Economics Department of Calvin College in Grand Rapids MI, “Radical Orthodox Economics”)</w:t>
      </w:r>
    </w:p>
    <w:p w:rsidR="002C1CB8" w:rsidRPr="0038065B" w:rsidRDefault="002C1CB8" w:rsidP="002C1CB8">
      <w:pPr>
        <w:jc w:val="both"/>
        <w:rPr>
          <w:rFonts w:cs="Times New Roman"/>
          <w:sz w:val="16"/>
        </w:rPr>
      </w:pPr>
      <w:r w:rsidRPr="0038065B">
        <w:rPr>
          <w:rFonts w:cs="Times New Roman"/>
          <w:sz w:val="16"/>
        </w:rPr>
        <w:t xml:space="preserve">The theologians making this critique will argue that </w:t>
      </w:r>
      <w:r w:rsidRPr="0038065B">
        <w:rPr>
          <w:rStyle w:val="StyleUnderline"/>
          <w:rFonts w:cs="Times New Roman"/>
        </w:rPr>
        <w:t>liberalism, capitalism, and most modern social science, rests on the idea of autonomous creatures</w:t>
      </w:r>
      <w:r w:rsidRPr="0038065B">
        <w:rPr>
          <w:rFonts w:cs="Times New Roman"/>
          <w:sz w:val="16"/>
        </w:rPr>
        <w:t xml:space="preserve">, that is, creatures who can be understood absent their relation to God. The R.O. authors argue further that </w:t>
      </w:r>
      <w:r w:rsidRPr="0038065B">
        <w:rPr>
          <w:rStyle w:val="StyleUnderline"/>
          <w:rFonts w:cs="Times New Roman"/>
        </w:rPr>
        <w:t>this understanding of the social world is ultimately nihilistic, and dependent on violence</w:t>
      </w:r>
      <w:r w:rsidRPr="0038065B">
        <w:rPr>
          <w:rFonts w:cs="Times New Roman"/>
          <w:sz w:val="16"/>
        </w:rPr>
        <w:t xml:space="preserve">. Their argument is not that social science exhibits an amoral nihilism but that an autonomous creation, separated from a participation in God’s existence, is ultimately without a foundation.6 </w:t>
      </w:r>
      <w:r w:rsidRPr="0038065B">
        <w:rPr>
          <w:rStyle w:val="StyleUnderline"/>
          <w:rFonts w:cs="Times New Roman"/>
        </w:rPr>
        <w:t>Social life is based on nothing if humanity is severed from its telos.</w:t>
      </w:r>
      <w:r w:rsidRPr="0038065B">
        <w:rPr>
          <w:rFonts w:cs="Times New Roman"/>
          <w:sz w:val="16"/>
        </w:rPr>
        <w:t xml:space="preserve"> 7Moreover, the claim that modern social thought is predicated on violence is not an assertion that capitalism requires physical bloodshed. Instead, they argue </w:t>
      </w:r>
      <w:r w:rsidRPr="0038065B">
        <w:rPr>
          <w:rStyle w:val="StyleUnderline"/>
          <w:rFonts w:cs="Times New Roman"/>
        </w:rPr>
        <w:t>that a social world of autonomous creatures with their own preferences is, at its core, agonistic, or competitive. The project of secular politics and economics is to shape human relations in such a way as to adjudicate between the competing interests or preferences of autonomous individuals.</w:t>
      </w:r>
      <w:r w:rsidRPr="0038065B">
        <w:rPr>
          <w:rFonts w:cs="Times New Roman"/>
          <w:sz w:val="16"/>
        </w:rPr>
        <w:t xml:space="preserve">8 Two examples will illustrate the distinction the R.O. movement makes between a social world based on a participatory ontology and one based on human autonomy. In both cases, the authors argue that a </w:t>
      </w:r>
      <w:r w:rsidRPr="0038065B">
        <w:rPr>
          <w:rStyle w:val="StyleUnderline"/>
          <w:rFonts w:cs="Times New Roman"/>
        </w:rPr>
        <w:t>participatory ontology allows us to see a world that is ultimately based on peaceful relations, whereas a univocal ontology requires conflict</w:t>
      </w:r>
      <w:r w:rsidRPr="0038065B">
        <w:rPr>
          <w:rFonts w:cs="Times New Roman"/>
          <w:sz w:val="16"/>
        </w:rPr>
        <w:t>. The first of these is the translation of “covenantal relationships into contractual ones.”9 While both relationships constrain two parties’ behavior</w:t>
      </w:r>
      <w:r w:rsidRPr="0038065B">
        <w:rPr>
          <w:rStyle w:val="StyleUnderline"/>
          <w:rFonts w:cs="Times New Roman"/>
        </w:rPr>
        <w:t>, a covenantal relationship is intelligible only in reference to God, and requires that parties share a common ultimate end. A contractual agreement, in contrast, is a “parody” of the covenant, in which each party has disparate, often conflicting ends, but the contract allows them to cooperate to mutual advantage. The covenant is predicated on trust and relationship, the contract is predicated on a lack of trust and is enforced by mutually agreed punishments</w:t>
      </w:r>
      <w:r w:rsidRPr="0038065B">
        <w:rPr>
          <w:rFonts w:cs="Times New Roman"/>
          <w:sz w:val="16"/>
        </w:rPr>
        <w:t xml:space="preserve">. The second example is Long and Milbank’s focus on the concept of scarcity in economic thought and the logic of market exchange. Both writers want to </w:t>
      </w:r>
      <w:r w:rsidRPr="0038065B">
        <w:rPr>
          <w:rStyle w:val="StyleUnderline"/>
          <w:rFonts w:cs="Times New Roman"/>
        </w:rPr>
        <w:t xml:space="preserve">reject any social order that is predicated on an original violence or underlying conflict. As a replacement they offer a gift economy </w:t>
      </w:r>
      <w:r w:rsidRPr="0038065B">
        <w:rPr>
          <w:rFonts w:cs="Times New Roman"/>
          <w:sz w:val="16"/>
        </w:rPr>
        <w:t xml:space="preserve">predicated on God’s gracious acts of gift which undergird a theology of creation, grace, and incarnation. Their vision of a social order based on plentitude and gift, however, runs contrary to the concept of scarcity which economists use as their most basic description of the world. One such argument is that a </w:t>
      </w:r>
      <w:r w:rsidRPr="0038065B">
        <w:rPr>
          <w:rStyle w:val="StyleUnderline"/>
          <w:rFonts w:cs="Times New Roman"/>
        </w:rPr>
        <w:t>social science or economic system that uses scarcity as a foundational principle will encourage an attitude toward property that is self-oriented and competitive. If all goods are scarce, then, they argue, life will consist of a struggle to get some disproportionate share for one’s self</w:t>
      </w:r>
      <w:r w:rsidRPr="0038065B">
        <w:rPr>
          <w:rFonts w:cs="Times New Roman"/>
          <w:sz w:val="16"/>
        </w:rPr>
        <w:t>. A second version of the argument critiquing scarcity rejects not just desires that are oriented by scarcity, but also the set of practices built out of the assumption of scarcity. This version of the argument is evident in Milbank’s work where he argues that, “</w:t>
      </w:r>
      <w:r w:rsidRPr="0038065B">
        <w:rPr>
          <w:rStyle w:val="StyleUnderline"/>
          <w:rFonts w:cs="Times New Roman"/>
        </w:rPr>
        <w:t>Despite scarcity, despite our submission to the law which it imposes, we must act as if there were plentitude, and no death, since to believe is to believe that this is what really pertains, despite the fall.</w:t>
      </w:r>
      <w:r w:rsidRPr="0038065B">
        <w:rPr>
          <w:rFonts w:cs="Times New Roman"/>
          <w:sz w:val="16"/>
        </w:rPr>
        <w:t xml:space="preserve">”12 Passages such as these will confuse economists because these authors are using terms differently than economists do. Fortunately, Albino Barrera has since helpfully clarified some of the linguistic differences. 13 Economists use the term scarcity to refer to the confluence of unlimited uses and limited supply of a good or resource. In this, most economists refer to what Barrera calls “formal” scarcity: the scarcity that creates the need to allocate and recognize tradeoffs.14 Formal scarcity is an inescapable element of existing in a particular time and place with our finite resources, comprehension, and abilities. Economists are mistaken if they read the arguments of these theologians as a rejection of formal scarcity, though Milbank’s quote seems to move in this direction. </w:t>
      </w:r>
      <w:r w:rsidRPr="0038065B">
        <w:rPr>
          <w:rStyle w:val="StyleUnderline"/>
          <w:rFonts w:cs="Times New Roman"/>
        </w:rPr>
        <w:t>These theologians criticize the economics discipline and our economic system for taking the contingent empirical fact of material deprivation - what Barrera refers to as “consequent” scarcity – and assuming it is a necessary fact. 15 Consequent scarcity can refer to either the fact of poverty, or “frictional” scarcity that consists of “non-life-threatening unfulfilled demand.”</w:t>
      </w:r>
      <w:r w:rsidRPr="0038065B">
        <w:rPr>
          <w:rFonts w:cs="Times New Roman"/>
          <w:sz w:val="16"/>
        </w:rPr>
        <w:t xml:space="preserve">16 According to these theologians, this </w:t>
      </w:r>
      <w:r w:rsidRPr="0038065B">
        <w:rPr>
          <w:rStyle w:val="StyleUnderline"/>
          <w:rFonts w:cs="Times New Roman"/>
        </w:rPr>
        <w:t>consequent scarcity is not necessary</w:t>
      </w:r>
      <w:r w:rsidRPr="0038065B">
        <w:rPr>
          <w:rFonts w:cs="Times New Roman"/>
          <w:sz w:val="16"/>
        </w:rPr>
        <w:t xml:space="preserve">. </w:t>
      </w:r>
      <w:r w:rsidRPr="0038065B">
        <w:rPr>
          <w:rStyle w:val="StyleUnderline"/>
          <w:rFonts w:cs="Times New Roman"/>
        </w:rPr>
        <w:t>If the economics discipline assumes poverty and deprivation are necessary, it rejects God’s abundant provision</w:t>
      </w:r>
      <w:r w:rsidRPr="0038065B">
        <w:rPr>
          <w:rFonts w:cs="Times New Roman"/>
          <w:sz w:val="16"/>
        </w:rPr>
        <w:t xml:space="preserve">. When the discipline collapses formal and frictional scarcity, it is failing to differentiate between needs and wants, and falsely assuming that economic desires are not subject to satiation.17 The “fact” of consequent scarcity, in this view, is a statement of human sinfulness that should not be considered “natural” or necessary, but instead is a contingent reality that the Church must resist. 18 While it is the case that early economists, Malthus in particular, believed that absolute poverty was a natural and necessary part of the created order, this is not a central part of modern economic thought. </w:t>
      </w:r>
      <w:r w:rsidRPr="0038065B">
        <w:rPr>
          <w:rStyle w:val="StyleUnderline"/>
          <w:rFonts w:cs="Times New Roman"/>
        </w:rPr>
        <w:t xml:space="preserve">Most economists would now argue that some degree of relative poverty may be unavoidable, but that absolute poverty is a fixable problem </w:t>
      </w:r>
      <w:r w:rsidRPr="0038065B">
        <w:rPr>
          <w:rFonts w:cs="Times New Roman"/>
          <w:sz w:val="16"/>
        </w:rPr>
        <w:t xml:space="preserve">which commands much of the discipline’s attention. In this, as in some other cases, the R.O. authors may not fully understand which elements of early economic thought have been discarded by later scholars. </w:t>
      </w:r>
      <w:r w:rsidRPr="0038065B">
        <w:rPr>
          <w:rStyle w:val="StyleUnderline"/>
          <w:rFonts w:cs="Times New Roman"/>
        </w:rPr>
        <w:t>The heart of this argument remains, however, that capitalism only makes sense if the underlying world is ultimately agonistic. These theologians argue that the economics discipline and the practice of capitalism reduce human will to a set of “preferences” and morality to “values.” Without a theological anthropology, this view of the social world is ultimately nihilistic; social activity is divorced from its true end.19 Such a system will, at best, result in a “peace” that consists of a system of mutually agreed upon compromises.</w:t>
      </w:r>
      <w:r w:rsidRPr="0038065B">
        <w:rPr>
          <w:rFonts w:cs="Times New Roman"/>
          <w:sz w:val="16"/>
        </w:rPr>
        <w:t xml:space="preserve"> These authors trace this economic worldview back to a modern metaphysics that assumes that individuals and social institutions are understandable separate from a theological narrative – understandable separate from their relationship to God. </w:t>
      </w:r>
      <w:r w:rsidRPr="0038065B">
        <w:rPr>
          <w:rStyle w:val="StyleUnderline"/>
          <w:rFonts w:cs="Times New Roman"/>
        </w:rPr>
        <w:t>Furthermore, they argue that this approach to social science is not necessary; the economic system we participate in is not “natural.”</w:t>
      </w:r>
      <w:r w:rsidRPr="0038065B">
        <w:rPr>
          <w:rFonts w:cs="Times New Roman"/>
          <w:sz w:val="16"/>
        </w:rPr>
        <w:t xml:space="preserve"> 20 Instead these authors want to insist that, contrary to the ontological violence described above</w:t>
      </w:r>
      <w:r w:rsidRPr="0038065B">
        <w:rPr>
          <w:rStyle w:val="StyleUnderline"/>
          <w:rFonts w:cs="Times New Roman"/>
        </w:rPr>
        <w:t>, “a specifically Christian ontologic affirms both a peaceful origin and a peaceful eschaton.”21</w:t>
      </w:r>
    </w:p>
    <w:p w:rsidR="002C1CB8" w:rsidRPr="0038065B" w:rsidRDefault="002C1CB8" w:rsidP="002C1CB8">
      <w:pPr>
        <w:rPr>
          <w:rFonts w:cs="Times New Roman"/>
        </w:rPr>
      </w:pPr>
    </w:p>
    <w:p w:rsidR="0057741E" w:rsidRPr="0038065B" w:rsidRDefault="0057741E" w:rsidP="00844991">
      <w:pPr>
        <w:pStyle w:val="Heading3"/>
        <w:rPr>
          <w:rFonts w:cs="Times New Roman"/>
        </w:rPr>
      </w:pPr>
      <w:r w:rsidRPr="0038065B">
        <w:rPr>
          <w:rFonts w:cs="Times New Roman"/>
        </w:rPr>
        <w:t>Education Link</w:t>
      </w:r>
    </w:p>
    <w:p w:rsidR="00FE713E" w:rsidRPr="0038065B" w:rsidRDefault="00FE713E" w:rsidP="00FE713E">
      <w:pPr>
        <w:pStyle w:val="Heading4"/>
        <w:rPr>
          <w:rFonts w:cs="Times New Roman"/>
        </w:rPr>
      </w:pPr>
      <w:r w:rsidRPr="0038065B">
        <w:rPr>
          <w:rFonts w:cs="Times New Roman"/>
        </w:rPr>
        <w:t xml:space="preserve">Religion and schooling are inseperable—the secular society privatizes the sacred in attempts to naturalize itself and instrumentalize education destroying all transcendent value—Metaphysics is a prior question to education </w:t>
      </w:r>
    </w:p>
    <w:p w:rsidR="00FE713E" w:rsidRPr="0038065B" w:rsidRDefault="00FE713E" w:rsidP="00FE713E">
      <w:pPr>
        <w:rPr>
          <w:rFonts w:cs="Times New Roman"/>
        </w:rPr>
      </w:pPr>
      <w:r w:rsidRPr="0038065B">
        <w:rPr>
          <w:rStyle w:val="Style13ptBold"/>
          <w:rFonts w:cs="Times New Roman"/>
        </w:rPr>
        <w:t>Postman ‘95</w:t>
      </w:r>
      <w:r w:rsidRPr="0038065B">
        <w:rPr>
          <w:rFonts w:cs="Times New Roman"/>
        </w:rPr>
        <w:t xml:space="preserve"> (Neil Postman, University Professor and Chair of the Department of Culture and Communication at New York University, “The End of Education”)</w:t>
      </w:r>
    </w:p>
    <w:p w:rsidR="00FE713E" w:rsidRPr="0038065B" w:rsidRDefault="00FE713E" w:rsidP="00FE713E">
      <w:pPr>
        <w:rPr>
          <w:rFonts w:cs="Times New Roman"/>
          <w:sz w:val="16"/>
          <w:szCs w:val="16"/>
        </w:rPr>
      </w:pPr>
      <w:r w:rsidRPr="0038065B">
        <w:rPr>
          <w:rFonts w:cs="Times New Roman"/>
          <w:sz w:val="16"/>
          <w:szCs w:val="16"/>
        </w:rPr>
        <w:t xml:space="preserve">The answer that comes most readily and nastily to mind is that the majority of educators have ignored the question altogether. </w:t>
      </w:r>
      <w:r w:rsidRPr="0038065B">
        <w:rPr>
          <w:rStyle w:val="StyleUnderline"/>
          <w:rFonts w:cs="Times New Roman"/>
        </w:rPr>
        <w:t xml:space="preserve">Many have focused their attention on the engineering of learning, their journals being filled with accounts of research </w:t>
      </w:r>
      <w:r w:rsidRPr="0038065B">
        <w:rPr>
          <w:rFonts w:cs="Times New Roman"/>
          <w:sz w:val="16"/>
          <w:szCs w:val="16"/>
        </w:rPr>
        <w:t xml:space="preserve">that show this way or that to be better for teaching reading, mathematics, or social studies. </w:t>
      </w:r>
      <w:r w:rsidRPr="0038065B">
        <w:rPr>
          <w:rStyle w:val="StyleUnderline"/>
          <w:rFonts w:cs="Times New Roman"/>
        </w:rPr>
        <w:t>The evidence for the superiority of one method over another is usually given in the language of statistics, which, in spite of its abstract nature, is strangely referred to as "hard evidence." This gives the profession a sense of making progress, and sometimes delusions of grandeur</w:t>
      </w:r>
      <w:r w:rsidRPr="0038065B">
        <w:rPr>
          <w:rFonts w:cs="Times New Roman"/>
          <w:sz w:val="16"/>
          <w:szCs w:val="16"/>
        </w:rPr>
        <w:t>.</w:t>
      </w:r>
      <w:r w:rsidRPr="0038065B">
        <w:rPr>
          <w:rFonts w:cs="Times New Roman"/>
          <w:u w:val="single"/>
        </w:rPr>
        <w:t xml:space="preserve"> </w:t>
      </w:r>
      <w:r w:rsidRPr="0038065B">
        <w:rPr>
          <w:rFonts w:cs="Times New Roman"/>
          <w:sz w:val="16"/>
          <w:szCs w:val="16"/>
        </w:rPr>
        <w:t xml:space="preserve">I recently read an article in The American Educator in which the author claims that teaching methods based on research in cognitive science are "the educational equivalents of polio vaccine and penicillin."2 From what diseases cognitive science will protect our students is not entirely clear. But in fact, it does not matter. </w:t>
      </w:r>
      <w:r w:rsidRPr="0038065B">
        <w:rPr>
          <w:rStyle w:val="StyleUnderline"/>
          <w:rFonts w:cs="Times New Roman"/>
        </w:rPr>
        <w:t>The educational landscape is flooded with similar claims of the miracles that will flow from computer science, school choice, teacher accountability, national standards of student assessment, and whole-language learning</w:t>
      </w:r>
      <w:r w:rsidRPr="0038065B">
        <w:rPr>
          <w:rFonts w:cs="Times New Roman"/>
          <w:u w:val="single"/>
        </w:rPr>
        <w:t>. Why not cognitive science</w:t>
      </w:r>
      <w:r w:rsidRPr="0038065B">
        <w:rPr>
          <w:rFonts w:cs="Times New Roman"/>
          <w:sz w:val="16"/>
          <w:szCs w:val="16"/>
        </w:rPr>
        <w:t xml:space="preserve">, as well? </w:t>
      </w:r>
      <w:r w:rsidRPr="0038065B">
        <w:rPr>
          <w:rStyle w:val="StyleUnderline"/>
          <w:rFonts w:cs="Times New Roman"/>
        </w:rPr>
        <w:t>There was a time when educators became famous for providing reasons for learning; now they become famous for inventing a method</w:t>
      </w:r>
      <w:r w:rsidRPr="0038065B">
        <w:rPr>
          <w:rFonts w:cs="Times New Roman"/>
          <w:u w:val="single"/>
        </w:rPr>
        <w:t>.</w:t>
      </w:r>
      <w:r w:rsidRPr="0038065B">
        <w:rPr>
          <w:rFonts w:cs="Times New Roman"/>
          <w:sz w:val="16"/>
          <w:szCs w:val="16"/>
        </w:rPr>
        <w:t xml:space="preserve"> There are, of course, many things wrong with all of this, not least that i</w:t>
      </w:r>
      <w:r w:rsidRPr="0038065B">
        <w:rPr>
          <w:rStyle w:val="StyleUnderline"/>
          <w:rFonts w:cs="Times New Roman"/>
        </w:rPr>
        <w:t>t diverts attention from</w:t>
      </w:r>
      <w:r w:rsidRPr="0038065B">
        <w:rPr>
          <w:rFonts w:cs="Times New Roman"/>
          <w:sz w:val="16"/>
          <w:szCs w:val="16"/>
        </w:rPr>
        <w:t xml:space="preserve"> important matters—for example, </w:t>
      </w:r>
      <w:r w:rsidRPr="0038065B">
        <w:rPr>
          <w:rStyle w:val="StyleUnderline"/>
          <w:rFonts w:cs="Times New Roman"/>
        </w:rPr>
        <w:t xml:space="preserve">the fundamental simplicity of teaching and learning when both teacher and student share a reason </w:t>
      </w:r>
      <w:r w:rsidRPr="0038065B">
        <w:rPr>
          <w:rFonts w:cs="Times New Roman"/>
          <w:sz w:val="16"/>
          <w:szCs w:val="16"/>
        </w:rPr>
        <w:t>for the enterprise. As Theodore Roszak has written;</w:t>
      </w:r>
      <w:r w:rsidRPr="0038065B">
        <w:rPr>
          <w:rFonts w:cs="Times New Roman"/>
          <w:u w:val="single"/>
        </w:rPr>
        <w:t xml:space="preserve"> "</w:t>
      </w:r>
      <w:r w:rsidRPr="0038065B">
        <w:rPr>
          <w:rStyle w:val="StyleUnderline"/>
          <w:rFonts w:cs="Times New Roman"/>
        </w:rPr>
        <w:t>Too much apparatus, like too much bureaucracy, only inhibits the natural flow [of teaching and learning]. Free human dialogue, wandering wherever the agility of the mind allows, lies at the heart of education. If teachers do not have the time, the incentive, or the wit to provide that; if students are too demoralized, bored or distracted to muster the attention</w:t>
      </w:r>
      <w:r w:rsidRPr="0038065B">
        <w:rPr>
          <w:rFonts w:cs="Times New Roman"/>
          <w:sz w:val="16"/>
          <w:szCs w:val="16"/>
        </w:rPr>
        <w:t xml:space="preserve"> their teachers need of them, </w:t>
      </w:r>
      <w:r w:rsidRPr="0038065B">
        <w:rPr>
          <w:rStyle w:val="StyleUnderline"/>
          <w:rFonts w:cs="Times New Roman"/>
        </w:rPr>
        <w:t>then that is the educational problem which has to be solved— and solved from inside the experience of the teachers and the students</w:t>
      </w:r>
      <w:r w:rsidRPr="0038065B">
        <w:rPr>
          <w:rFonts w:cs="Times New Roman"/>
          <w:sz w:val="16"/>
          <w:szCs w:val="16"/>
        </w:rPr>
        <w:t>."'</w:t>
      </w:r>
      <w:r w:rsidRPr="0038065B">
        <w:rPr>
          <w:rStyle w:val="StyleUnderline"/>
          <w:rFonts w:cs="Times New Roman"/>
        </w:rPr>
        <w:t>That problem</w:t>
      </w:r>
      <w:r w:rsidRPr="0038065B">
        <w:rPr>
          <w:rFonts w:cs="Times New Roman"/>
          <w:sz w:val="16"/>
          <w:szCs w:val="16"/>
        </w:rPr>
        <w:t xml:space="preserve">, as I have been saying, </w:t>
      </w:r>
      <w:r w:rsidRPr="0038065B">
        <w:rPr>
          <w:rStyle w:val="StyleUnderline"/>
          <w:rFonts w:cs="Times New Roman"/>
        </w:rPr>
        <w:t>is metaphysical in nature, not technical</w:t>
      </w:r>
      <w:r w:rsidRPr="0038065B">
        <w:rPr>
          <w:rFonts w:cs="Times New Roman"/>
          <w:sz w:val="16"/>
          <w:szCs w:val="16"/>
        </w:rPr>
        <w:t xml:space="preserve">. And it is sad that so many of our best minds in education do not acknowledge this. But, of course, some do, and it is neither fair nor accurate to say that educators have been entirely indifferent to the metaphysics of schooling. </w:t>
      </w:r>
      <w:r w:rsidRPr="0038065B">
        <w:rPr>
          <w:rStyle w:val="StyleUnderline"/>
          <w:rFonts w:cs="Times New Roman"/>
        </w:rPr>
        <w:t>The truth is that school cannot exist without some reason for its being, and in fact there are several gods our students are presently asked to serve.</w:t>
      </w:r>
      <w:r w:rsidRPr="0038065B">
        <w:rPr>
          <w:rFonts w:cs="Times New Roman"/>
          <w:sz w:val="16"/>
          <w:szCs w:val="16"/>
        </w:rPr>
        <w:t xml:space="preserve"> It will take the rest of this chapter and all of the next for me to describe them and to show why each is incapable of sustaining, with richness, seriousness, and durability, the idea of a public school.As it happens, </w:t>
      </w:r>
      <w:r w:rsidRPr="0038065B">
        <w:rPr>
          <w:rStyle w:val="StyleUnderline"/>
          <w:rFonts w:cs="Times New Roman"/>
        </w:rPr>
        <w:t>the first narrative consists of such an uninspiring set of assumptions that it is hardly noticed as a narrative at all.</w:t>
      </w:r>
      <w:r w:rsidRPr="0038065B">
        <w:rPr>
          <w:rFonts w:cs="Times New Roman"/>
          <w:sz w:val="16"/>
          <w:szCs w:val="16"/>
        </w:rPr>
        <w:t xml:space="preserve"> But we may count it as one, largely </w:t>
      </w:r>
      <w:r w:rsidRPr="0038065B">
        <w:rPr>
          <w:rStyle w:val="StyleUnderline"/>
          <w:rFonts w:cs="Times New Roman"/>
        </w:rPr>
        <w:t>because so many believe it to be the preeminent reason for schooling.</w:t>
      </w:r>
      <w:r w:rsidRPr="0038065B">
        <w:rPr>
          <w:rFonts w:cs="Times New Roman"/>
          <w:sz w:val="16"/>
          <w:szCs w:val="16"/>
        </w:rPr>
        <w:t xml:space="preserve"> It may properly go by the name of the god of Economic Utility. As its name suggests, it is a passionless god, cold and severe. But it makes a promise, and not a trivial one. Addressing the young, </w:t>
      </w:r>
      <w:r w:rsidRPr="0038065B">
        <w:rPr>
          <w:rStyle w:val="StyleUnderline"/>
          <w:rFonts w:cs="Times New Roman"/>
        </w:rPr>
        <w:t>it offers a covenant of sorts with them:</w:t>
      </w:r>
      <w:r w:rsidRPr="0038065B">
        <w:rPr>
          <w:rFonts w:cs="Times New Roman"/>
          <w:sz w:val="16"/>
          <w:szCs w:val="16"/>
        </w:rPr>
        <w:t xml:space="preserve"> If you will pay attention in school, and do your homework, and score well on tests, and behave yourself, you will be rewarded with a well-paying job when you are done. </w:t>
      </w:r>
      <w:r w:rsidRPr="0038065B">
        <w:rPr>
          <w:rStyle w:val="StyleUnderline"/>
          <w:rFonts w:cs="Times New Roman"/>
        </w:rPr>
        <w:t>Its driving idea is that the purpose of schooling is to prepare children for competent entry into the economic life of a community</w:t>
      </w:r>
      <w:r w:rsidRPr="0038065B">
        <w:rPr>
          <w:rFonts w:cs="Times New Roman"/>
          <w:sz w:val="16"/>
          <w:szCs w:val="16"/>
        </w:rPr>
        <w:t xml:space="preserve">. It follows from this that </w:t>
      </w:r>
      <w:r w:rsidRPr="0038065B">
        <w:rPr>
          <w:rStyle w:val="StyleUnderline"/>
          <w:rFonts w:cs="Times New Roman"/>
        </w:rPr>
        <w:t>any</w:t>
      </w:r>
      <w:r w:rsidRPr="0038065B">
        <w:rPr>
          <w:rFonts w:cs="Times New Roman"/>
          <w:sz w:val="16"/>
          <w:szCs w:val="16"/>
        </w:rPr>
        <w:t xml:space="preserve"> school </w:t>
      </w:r>
      <w:r w:rsidRPr="0038065B">
        <w:rPr>
          <w:rStyle w:val="StyleUnderline"/>
          <w:rFonts w:cs="Times New Roman"/>
        </w:rPr>
        <w:t xml:space="preserve">activity not designed to further this end is seen as a </w:t>
      </w:r>
      <w:r w:rsidRPr="0038065B">
        <w:rPr>
          <w:rFonts w:cs="Times New Roman"/>
          <w:sz w:val="16"/>
          <w:szCs w:val="16"/>
        </w:rPr>
        <w:t xml:space="preserve">frill or an ornament—which is to say, </w:t>
      </w:r>
      <w:r w:rsidRPr="0038065B">
        <w:rPr>
          <w:rStyle w:val="StyleUnderline"/>
          <w:rFonts w:cs="Times New Roman"/>
        </w:rPr>
        <w:t xml:space="preserve">a waste of valuable time. </w:t>
      </w:r>
      <w:r w:rsidRPr="0038065B">
        <w:rPr>
          <w:rFonts w:cs="Times New Roman"/>
          <w:sz w:val="16"/>
          <w:szCs w:val="16"/>
        </w:rPr>
        <w:t xml:space="preserve">The origins of this worldview are traceable to several traditions, beginning, obviously, with the never-ending struggle to provide ourselves with material sustenance. People need to eat. Nothing could be plainer than that. What are schools for—what is anything for—if not to provide us with the means to earn our bread? But there is more to it than this. </w:t>
      </w:r>
      <w:r w:rsidRPr="0038065B">
        <w:rPr>
          <w:rStyle w:val="StyleUnderline"/>
          <w:rFonts w:cs="Times New Roman"/>
        </w:rPr>
        <w:t xml:space="preserve">The god of Economic Utility </w:t>
      </w:r>
      <w:r w:rsidRPr="0038065B">
        <w:rPr>
          <w:rFonts w:cs="Times New Roman"/>
          <w:sz w:val="16"/>
          <w:szCs w:val="16"/>
        </w:rPr>
        <w:t xml:space="preserve">is not entirely without a spiritual glow, dim as that might be. It does, in fact, </w:t>
      </w:r>
      <w:r w:rsidRPr="0038065B">
        <w:rPr>
          <w:rStyle w:val="StyleUnderline"/>
          <w:rFonts w:cs="Times New Roman"/>
        </w:rPr>
        <w:t>tell a story of sorts</w:t>
      </w:r>
      <w:r w:rsidRPr="0038065B">
        <w:rPr>
          <w:rFonts w:cs="Times New Roman"/>
          <w:sz w:val="16"/>
          <w:szCs w:val="16"/>
        </w:rPr>
        <w:t xml:space="preserve">, parts of </w:t>
      </w:r>
      <w:r w:rsidRPr="0038065B">
        <w:rPr>
          <w:rStyle w:val="StyleUnderline"/>
          <w:rFonts w:cs="Times New Roman"/>
        </w:rPr>
        <w:t>which can be found in Adam Smith's The Wealth of Nations</w:t>
      </w:r>
      <w:r w:rsidRPr="0038065B">
        <w:rPr>
          <w:rFonts w:cs="Times New Roman"/>
          <w:sz w:val="16"/>
          <w:szCs w:val="16"/>
        </w:rPr>
        <w:t xml:space="preserve">, in the tale of the Protestant ethic, and even in the writings of Karl Marx. </w:t>
      </w:r>
      <w:r w:rsidRPr="0038065B">
        <w:rPr>
          <w:rStyle w:val="StyleUnderline"/>
          <w:rFonts w:cs="Times New Roman"/>
        </w:rPr>
        <w:t>The story tells us that we are first and foremost economic creatures, and that our sense of worth and purpose is to be found in our capacity to secure material benefits</w:t>
      </w:r>
      <w:r w:rsidRPr="0038065B">
        <w:rPr>
          <w:rFonts w:cs="Times New Roman"/>
          <w:sz w:val="16"/>
          <w:szCs w:val="16"/>
        </w:rPr>
        <w:t xml:space="preserve">. This is one reason why the schooling of women, until recently, was not considered of high value. </w:t>
      </w:r>
      <w:r w:rsidRPr="0038065B">
        <w:rPr>
          <w:rStyle w:val="StyleUnderline"/>
          <w:rFonts w:cs="Times New Roman"/>
        </w:rPr>
        <w:t>According to this god, you are what you do for a living—</w:t>
      </w:r>
      <w:r w:rsidRPr="0038065B">
        <w:rPr>
          <w:rFonts w:cs="Times New Roman"/>
          <w:sz w:val="16"/>
          <w:szCs w:val="16"/>
        </w:rPr>
        <w:t xml:space="preserve">a rather problematic conception of human nature even if one could be assured of a stimulating and bountiful job. Nonetheless, that assurance is given through a clear delineation of good and evil. </w:t>
      </w:r>
      <w:r w:rsidRPr="0038065B">
        <w:rPr>
          <w:rStyle w:val="StyleUnderline"/>
          <w:rFonts w:cs="Times New Roman"/>
        </w:rPr>
        <w:t>Goodness inheres in productivity, efficiency, and organization; evil in inefficiency and sloth.</w:t>
      </w:r>
      <w:r w:rsidRPr="0038065B">
        <w:rPr>
          <w:rFonts w:cs="Times New Roman"/>
          <w:sz w:val="16"/>
          <w:szCs w:val="16"/>
        </w:rPr>
        <w:t xml:space="preserve"> Like any self-respecting god, this one withholds its favor from those who are evil and bestows it abundantly on those who are good. The story goes on to preach that America is not so much a culture as it is an economy, and that the vitality of any nation's economy rests on high standards of achievement and rigorous discipline in schools. </w:t>
      </w:r>
      <w:r w:rsidRPr="0038065B">
        <w:rPr>
          <w:rStyle w:val="StyleUnderline"/>
          <w:rFonts w:cs="Times New Roman"/>
        </w:rPr>
        <w:t xml:space="preserve">There is little evidence </w:t>
      </w:r>
      <w:r w:rsidRPr="0038065B">
        <w:rPr>
          <w:rFonts w:cs="Times New Roman"/>
          <w:sz w:val="16"/>
          <w:szCs w:val="16"/>
        </w:rPr>
        <w:t xml:space="preserve">(that is to say, none) </w:t>
      </w:r>
      <w:r w:rsidRPr="0038065B">
        <w:rPr>
          <w:rStyle w:val="StyleUnderline"/>
          <w:rFonts w:cs="Times New Roman"/>
        </w:rPr>
        <w:t>that the productivity of a nation's economy is related to the quality of its schooling</w:t>
      </w:r>
      <w:r w:rsidRPr="0038065B">
        <w:rPr>
          <w:rFonts w:cs="Times New Roman"/>
          <w:sz w:val="16"/>
          <w:szCs w:val="16"/>
        </w:rPr>
        <w:t xml:space="preserve">.4 </w:t>
      </w:r>
      <w:r w:rsidRPr="0038065B">
        <w:rPr>
          <w:rStyle w:val="StyleUnderline"/>
          <w:rFonts w:cs="Times New Roman"/>
        </w:rPr>
        <w:t>But every god has unsubstantiated axioms</w:t>
      </w:r>
      <w:r w:rsidRPr="0038065B">
        <w:rPr>
          <w:rFonts w:cs="Times New Roman"/>
          <w:sz w:val="16"/>
          <w:szCs w:val="16"/>
        </w:rPr>
        <w:t xml:space="preserve">, and most people are content to let this one go unexamined. Those who believe in it are inclined to compare the achievements of American schoolchildren with those of children from other countries. The idea is to show that the Americans do not do as well in certain key subjects, thus accounting for failures in American productivity. There are several problems with this logic, among them the difficulties in comparing groups that differ greatly in their traditions, language, values, and general orientation to the world. Another is that even if it can be shown that American students are inferior in some respects—let us say in mathematics and reading—to students in certain other countries, those countries do not uniformly have higher standards of economic productivity than America. Since 1970, the U.S. economy has generated 41 million new jobs. By contrast, the entire European Union, whose population is close to one-third larger than that of the United States, has created only 8 million new jobs. And all this has occurred during a period when American students have performed less well than European students.5 Moreover, it can be rather easily shown from an historical perspective that during periods of high economic productivity in America, levels of educational achievement were not especially high. The whole business is, to say the least, problematic, and most industrial nations give no credence to it. That is why, for example, the Germans and Japanese are opening huge automobile plants in America, and in states not famous for the excellence of their educational systems. Even if one argued that such investments are made because labor is cheaper in America, companies like Mercedes-Benz, BMW, and Honda would surely not proceed with billion-dollar investments if they believed the inferior education of Americans prevented them from producing automobiles of competitive quality. One need hardly add that the story of the god of Economic Utility is rarely believed by students and certainly has almost no power to inspire them. Generally, young people have too much curiosity about the world and far too much vitality to be attracted to an idea that reduces them to a single dimension. I did know a youngster once—he was in the second grade—who, upon being asked what he wanted to be when he grew up, answered without hesitation, "An orthodontist." It is hard to imagine a more depressing answer. It is unnatural for children to regard themselves as economic units except under extreme circumstances, and probably not even then. Nonetheless, since his parents had clearly put that idea into his head, I assume they would have approved. Many parents, in fact, are apt to like the idea of school as a primary training ground for future employment, as do many corporate executives. This is why the story of Economic Utility is told and retold in television commercials and political speeches as the reason why children should go to school, and stay in school, and why schools should receive public support. But for all its widespread popularity, </w:t>
      </w:r>
      <w:r w:rsidRPr="0038065B">
        <w:rPr>
          <w:rStyle w:val="StyleUnderline"/>
          <w:rFonts w:cs="Times New Roman"/>
        </w:rPr>
        <w:t xml:space="preserve">the god of Economic Utility is impotent to create satisfactory reasons for schooling. </w:t>
      </w:r>
      <w:r w:rsidRPr="0038065B">
        <w:rPr>
          <w:rFonts w:cs="Times New Roman"/>
          <w:sz w:val="16"/>
          <w:szCs w:val="16"/>
        </w:rPr>
        <w:t xml:space="preserve">Putting aside its assumption that education and productivity go hand in hand, its promise of providing interesting employment is, like the rest of it, overdrawn. There is no strong evidence for believing that well-paying, stimulating jobs will be available to most students upon graduation. Since 1980, in America at least, the largest increase in jobs has been for those with relatively low skills—for example, waiters, porters, salespeople, taxi drivers. I mean no disrespect to those who do these jobs competently, but their skills are hardly so complex that the schools must be preoccupied with teaching them. In fact, almost anything the schools might teach would be suitable for preparing the young for such work. Of course, well-paying, highly competitive jobs will be available, as always, to those with a high degree of competence in the uses of language. But no serious argument can be made, not even by orthodontists, that the sole reason why language competence is useful is to ensure entry into a privileged profession. Even if such a proposition were put forward, we would not know which professions our students might aspire to, and therefore we would not know what specialized competence they would require. If we knew, for example, that all our students wished to be corporate executives, would we train them to be good readers of memos, quarterly reports, and stock quotations, and not bother their heads with poetry, science, history? I think not. Everyone who thinks, thinks not. Specialized competence can come only through a more generalized competence, which is to say that economic utility is a by-product of a good education. </w:t>
      </w:r>
      <w:r w:rsidRPr="0038065B">
        <w:rPr>
          <w:rStyle w:val="StyleUnderline"/>
          <w:rFonts w:cs="Times New Roman"/>
        </w:rPr>
        <w:t>Any education that is mainly about economic utility is far too limited to be useful,</w:t>
      </w:r>
      <w:r w:rsidRPr="0038065B">
        <w:rPr>
          <w:rFonts w:cs="Times New Roman"/>
          <w:sz w:val="16"/>
          <w:szCs w:val="16"/>
        </w:rPr>
        <w:t xml:space="preserve"> </w:t>
      </w:r>
      <w:r w:rsidRPr="0038065B">
        <w:rPr>
          <w:rStyle w:val="StyleUnderline"/>
          <w:rFonts w:cs="Times New Roman"/>
        </w:rPr>
        <w:t>and</w:t>
      </w:r>
      <w:r w:rsidRPr="0038065B">
        <w:rPr>
          <w:rFonts w:cs="Times New Roman"/>
          <w:sz w:val="16"/>
          <w:szCs w:val="16"/>
        </w:rPr>
        <w:t xml:space="preserve">, in any case, so </w:t>
      </w:r>
      <w:r w:rsidRPr="0038065B">
        <w:rPr>
          <w:rStyle w:val="StyleUnderline"/>
          <w:rFonts w:cs="Times New Roman"/>
        </w:rPr>
        <w:t>diminishes the world that it mocks one's humanity</w:t>
      </w:r>
      <w:r w:rsidRPr="0038065B">
        <w:rPr>
          <w:rFonts w:cs="Times New Roman"/>
          <w:sz w:val="16"/>
          <w:szCs w:val="16"/>
        </w:rPr>
        <w:t xml:space="preserve">. At the very least, it diminishes the idea of what a good learner is. Sad to say, some of America's most important political leaders believe that one who learns how to be useful economically will have learned how to be an educated person. A headline, early in 1994, announced: clinton TELLS educators Youths Are Not Getting Practical Skills for Jobs.6 The story quotes the President as saying, "In the nineteenth century, at most, young Americans needed a high school education to make their way.... It was good enough if they could read well and understand basic numbers. In the twenty-first century, our people will have to keep learning all their lives." Of course, in the nineteenth century it was also desirable for people to continue learning all their lives. In fact, there was far more technological change in the nineteenth century than is likely to occur in the twenty-first. The nineteenth century gave us telegraphy, photography, the rotary press, the telephone, the typewriter, the phonograph, the transatlantic cable, the electric light, movies, the locomotive, rockets, the steamboat, the X ray, the revolver, the computer, and the stethoscope, not to mention canned food, the penny press, the modern magazine, the advertising agency, the modern bureaucracy, and, for God's sake, even the safety pin. But let us suppose the President did not learn about this in Arkansas schools and was advancing the standard-brand argument that with continuing, rapid technological change the job market will require people who are adaptable to change, who can learn new concepts easily, and who can discard unusable assumptions without trauma. This is a very difficult task for the schools, and one that John Dewey held to be of the utmost importance. The President's solution is to provide the young with more practical vocational skills, which appears to be, not surprisingly, the same solution offered to California educators by Labor Secretary Robert Reich and Education Secretary Richard Riley.7 Of course, this is exactly the wrong solution, since the making of adaptable, curious, open, questioning people has nothing to do with vocational training and everything to do with humanistic and scientific studies. The President's speech and the advice of his colleagues demonstrate that they themselves have difficulty discarding outmoded assumptions, including their belief that if something is not working—for example, training people for jobs—then what is needed is more of it. Yet it must be admitted that the President and all his men were cheered, and cheered by educators, for placing the god of Economic Utility before all others. One may well wonder, then, why this god has so much strength, why the preparation for making a living, which is well served by any decent education, should be assigned a metaphysical position of such high station. I believe the reason is that the god of Economic Utility is coupled with another god, one with a smiling face and one that provides an answer to the question, If I get a good job, then what? I refer here to </w:t>
      </w:r>
      <w:r w:rsidRPr="0038065B">
        <w:rPr>
          <w:rStyle w:val="StyleUnderline"/>
          <w:rFonts w:cs="Times New Roman"/>
        </w:rPr>
        <w:t>the god of Consumership, whose basic moral axiom is expressed in the slogan "Whoever dies with the most toys, wins"—</w:t>
      </w:r>
      <w:r w:rsidRPr="0038065B">
        <w:rPr>
          <w:rFonts w:cs="Times New Roman"/>
          <w:sz w:val="16"/>
          <w:szCs w:val="16"/>
        </w:rPr>
        <w:t xml:space="preserve">that is to say, </w:t>
      </w:r>
      <w:r w:rsidRPr="0038065B">
        <w:rPr>
          <w:rStyle w:val="StyleUnderline"/>
          <w:rFonts w:cs="Times New Roman"/>
        </w:rPr>
        <w:t>goodness inheres in those who buy things; evil in those who do not.</w:t>
      </w:r>
      <w:r w:rsidRPr="0038065B">
        <w:rPr>
          <w:rFonts w:cs="Times New Roman"/>
          <w:sz w:val="16"/>
          <w:szCs w:val="16"/>
        </w:rPr>
        <w:t xml:space="preserve"> The similarity between this god and the god of Economic Utility is obvious, but with this difference: The latter postulates that you are what you do for a living; the former that </w:t>
      </w:r>
      <w:r w:rsidRPr="0038065B">
        <w:rPr>
          <w:rStyle w:val="StyleUnderline"/>
          <w:rFonts w:cs="Times New Roman"/>
        </w:rPr>
        <w:t xml:space="preserve">you are what you accumulate. Devotion to the god of Consumership serves easily as the metaphysical basis of schooling </w:t>
      </w:r>
      <w:r w:rsidRPr="0038065B">
        <w:rPr>
          <w:rFonts w:cs="Times New Roman"/>
          <w:sz w:val="16"/>
          <w:szCs w:val="16"/>
        </w:rPr>
        <w:t>because it is urged on the young early in their lives, long before they get to school—in fact, as soon as they are exposed to the powerful teachings of the advertising industry. In America, for example, the preeminent advertising medium is television, and television viewing usually begins at age eighteen months, getting serious by age three. This is the age at which children begin to ask for products they see advertised on television and sing the jingles accompanying them. Between the ages of three and eighteen, the average American youngster will see about 500,000 television commercials, which means that the television commercial is the single most substantial source of values to which the young are exposed. On the face of it, the proposition that life is made worthwhile by buying things would not seem to be an especially engrossing message, but two things make it otherwise. The first is that the god of Consumership is intimately connected with still another great narrative, the god of Technology. The second is that the television messages sent about consumership and technology come largely in the form of religious parables. This second point is not discussed as much as it ought to be, and I pause here to speak of it to emphasize the fact that the god of Consumership has a theology that cannot be taken lightly. Of course, not every commercial has religious content. Just as in church the pastor will sometimes call the congregation's attention to nonecclesiastical matters, so there are television commercials that are entirely secular. Someone has something to sell; you are told what it is, where it can be obtained, and what it costs. Though these ads may be shrill and offensive, no doctrine is advanced and no theology invoked. But the majority of important television commercials take the form of religious parables organized around a coherent theology. Like all religious parables, these commercials put forward a concept of sin, intimations of the way to redemption, and a vision of Heaven. This will be obvious to those who have taken to heart the Parable of the Person with Rotten Breath, the Parable of the Stupid Investor, the Parable of the Lost Traveler's Checks, the Parable of the Man Who Runs Through Airports, or most of the hundreds of others that are part of our youth's religious education.</w:t>
      </w:r>
      <w:r w:rsidRPr="0038065B">
        <w:rPr>
          <w:rStyle w:val="StyleUnderline"/>
          <w:rFonts w:cs="Times New Roman"/>
        </w:rPr>
        <w:t xml:space="preserve"> In these parables, the root cause of evil is technological innocence, a failure to know the particulars of the beneficent accomplishments of industrial progress. This is the primary source of unhappiness, humiliation, and discord in life.</w:t>
      </w:r>
      <w:r w:rsidRPr="0038065B">
        <w:rPr>
          <w:rFonts w:cs="Times New Roman"/>
          <w:sz w:val="16"/>
          <w:szCs w:val="16"/>
        </w:rPr>
        <w:t xml:space="preserve"> Technological innocence refers not only to ignorance of detergents, drugs, sanitary napkins, cars, salves, and foodstuffs but also to ignorance of technical mechanisms such as banks and transportation systems. In a typical parable, you (that is, the surrogate "you") may come upon your neighbors while on vacation (always a sign of danger in television commercials) and discover that they have invested their money in a certain bank of whose special high interest rates you have been unaware. This is, of course, a moral disaster, as becomes clear when you learn that your neighbors' vacation will last for three weeks; yours must last only one. The path to redemption requires that one believe the advice given in the commercial and then act upon it. Those who do both, as shown in the parable, will have found their way to Heaven, more or less in a state of ecstasy. It is probably unnecessary to say that </w:t>
      </w:r>
      <w:r w:rsidRPr="0038065B">
        <w:rPr>
          <w:rStyle w:val="StyleUnderline"/>
          <w:rFonts w:cs="Times New Roman"/>
        </w:rPr>
        <w:t>all traditional religions reject the god of Consumership</w:t>
      </w:r>
      <w:r w:rsidRPr="0038065B">
        <w:rPr>
          <w:rFonts w:cs="Times New Roman"/>
          <w:sz w:val="16"/>
          <w:szCs w:val="16"/>
        </w:rPr>
        <w:t xml:space="preserve">, claiming that </w:t>
      </w:r>
      <w:r w:rsidRPr="0038065B">
        <w:rPr>
          <w:rStyle w:val="StyleUnderline"/>
          <w:rFonts w:cs="Times New Roman"/>
        </w:rPr>
        <w:t>devotion to it is a false spirituality,</w:t>
      </w:r>
      <w:r w:rsidRPr="0038065B">
        <w:rPr>
          <w:rFonts w:cs="Times New Roman"/>
          <w:sz w:val="16"/>
          <w:szCs w:val="16"/>
        </w:rPr>
        <w:t xml:space="preserve"> if not </w:t>
      </w:r>
      <w:r w:rsidRPr="0038065B">
        <w:rPr>
          <w:rStyle w:val="StyleUnderline"/>
          <w:rFonts w:cs="Times New Roman"/>
        </w:rPr>
        <w:t>outright blasphemy.</w:t>
      </w:r>
      <w:r w:rsidRPr="0038065B">
        <w:rPr>
          <w:rFonts w:cs="Times New Roman"/>
          <w:sz w:val="16"/>
          <w:szCs w:val="16"/>
        </w:rPr>
        <w:t xml:space="preserve"> </w:t>
      </w:r>
      <w:r w:rsidRPr="0038065B">
        <w:rPr>
          <w:rStyle w:val="StyleUnderline"/>
          <w:rFonts w:cs="Times New Roman"/>
        </w:rPr>
        <w:t xml:space="preserve">One would think that our schools would also be in explicit opposition to such a god, since education is supposed to free the young from the bondage of crude materialism. </w:t>
      </w:r>
      <w:r w:rsidRPr="0038065B">
        <w:rPr>
          <w:rFonts w:cs="Times New Roman"/>
          <w:sz w:val="16"/>
          <w:szCs w:val="16"/>
        </w:rPr>
        <w:t xml:space="preserve">But, in fact, many of our schools, especially in recent times, have allied themselves with this god in a most emphatic way. I refer, for example, to the fact that approximately ten thousand schools have accepted the offer made by Christopher Whittle to include, daily, two minutes of commercial messages in the curriculum—the first time, to my knowledge, that an advertiser has employed the power of the state to force anyone to watch commercials. In exchange for this opportunity, Whittle offers his own ten-minute version of the news of the day and free, expensive television equipment, including a satellite dish. That schools would accept such an arrangement reveals two things simultaneously. The first, of course, is that there is widespread support for the god of Consumership. That is to say, the schools see no contradiction between anything they might wish the students to learn and what commercials wish them to learn. The second is that there is equally wide support for the god of Technology, to which I will turn in the following chapter. Here, it is necessary to say that no reasonable argument can be made against educating the young to be consumers or to think about the kinds of employment that might interest them. But </w:t>
      </w:r>
      <w:r w:rsidRPr="0038065B">
        <w:rPr>
          <w:rStyle w:val="StyleUnderline"/>
          <w:rFonts w:cs="Times New Roman"/>
        </w:rPr>
        <w:t>when these are elevated to the status of a metaphysical imperative,</w:t>
      </w:r>
      <w:r w:rsidRPr="0038065B">
        <w:rPr>
          <w:rFonts w:cs="Times New Roman"/>
          <w:sz w:val="16"/>
          <w:szCs w:val="16"/>
        </w:rPr>
        <w:t xml:space="preserve"> we are being told that we have reached the end of our wits —even worse, the limit of our wisdom.</w:t>
      </w:r>
    </w:p>
    <w:p w:rsidR="00844991" w:rsidRPr="0038065B" w:rsidRDefault="00844991" w:rsidP="00844991">
      <w:pPr>
        <w:rPr>
          <w:rFonts w:cs="Times New Roman"/>
        </w:rPr>
      </w:pPr>
    </w:p>
    <w:p w:rsidR="0057741E" w:rsidRPr="0038065B" w:rsidRDefault="0057741E" w:rsidP="0057741E">
      <w:pPr>
        <w:pStyle w:val="Heading4"/>
        <w:rPr>
          <w:rFonts w:cs="Times New Roman"/>
        </w:rPr>
      </w:pPr>
      <w:r w:rsidRPr="0038065B">
        <w:rPr>
          <w:rFonts w:cs="Times New Roman"/>
        </w:rPr>
        <w:t>The affirmative’s promotion of education expands the divide between the public and private sector regarding religious acceptance, further pushing religion into a private thinking that isn’t acceptable in the public sphere.</w:t>
      </w:r>
    </w:p>
    <w:p w:rsidR="0057741E" w:rsidRPr="0038065B" w:rsidRDefault="0057741E" w:rsidP="0057741E">
      <w:pPr>
        <w:rPr>
          <w:rFonts w:cs="Times New Roman"/>
        </w:rPr>
      </w:pPr>
      <w:r w:rsidRPr="0038065B">
        <w:rPr>
          <w:rStyle w:val="Style13ptBold"/>
          <w:rFonts w:cs="Times New Roman"/>
        </w:rPr>
        <w:t>Waggoner 2000</w:t>
      </w:r>
      <w:r w:rsidRPr="0038065B">
        <w:rPr>
          <w:rFonts w:cs="Times New Roman"/>
        </w:rPr>
        <w:t xml:space="preserve"> (Robert L. , graduate of Harding University (B.A), Harding University Graduate School of Religion (M.A.), Vanderbilt University (M.Div), and Erskine Theological Seminary (D.Min.), THE SECULAR FACE OF HUMANISM, AJH)</w:t>
      </w:r>
    </w:p>
    <w:p w:rsidR="0057741E" w:rsidRPr="0038065B" w:rsidRDefault="0057741E" w:rsidP="0057741E">
      <w:pPr>
        <w:rPr>
          <w:rFonts w:cs="Times New Roman"/>
          <w:b/>
          <w:sz w:val="22"/>
          <w:u w:val="single"/>
        </w:rPr>
      </w:pPr>
      <w:r w:rsidRPr="0038065B">
        <w:rPr>
          <w:rFonts w:cs="Times New Roman"/>
          <w:sz w:val="16"/>
        </w:rPr>
        <w:t xml:space="preserve">Factors Producing Secularization In America In the last two hundred years, many factors have contributed to the secularization of this nation. </w:t>
      </w:r>
      <w:r w:rsidRPr="0038065B">
        <w:rPr>
          <w:rStyle w:val="StyleUnderline"/>
          <w:rFonts w:cs="Times New Roman"/>
        </w:rPr>
        <w:t>The rapid advance of scientific technology along with the industrial revolution has produced a strong this-worldly outlook.</w:t>
      </w:r>
      <w:r w:rsidRPr="0038065B">
        <w:rPr>
          <w:rFonts w:cs="Times New Roman"/>
          <w:sz w:val="16"/>
        </w:rPr>
        <w:t xml:space="preserve">[8] Population mobility, created by World Wars, especially World War II, has hastened the secularization process.[9] Prosperity after World War II has made most Americans think of themselves as independent from and without need for God.[10] While these and other forces have contributed to the secularization process, three things especially have contributed to its acceleration within the last forty years – mass media, public education and judicial activism. Mass Media Of these three, mass media may well have been the most significant. Rock music, especially under the influence of Elvis Presley, was the catalyst that heralded the immoral revolution in American values. If rock-n-roll music was the catalyst, then television was the chief disseminator of secular ideals. The influence of television in secularizing America would probably be almost impossible to over estimate. “When providing viewers with fictional images of what life is like, television rarely adverts to the fact that, for a great majority of Americans, religious belief is an integral part of their lives. Religiously motivated characters [on TV] are likely to be neurotics for whom religion is a form of sickness. Rarely are sympathetic characters presented whose lives are strengthened by prayer . . . ”[11] The bias of television producers against the Christian religion is not just simply to avoid a proper portrayal of Christianity. Rather, “the censorship against Christians by network television is so complete that not one continuing series set in a modern-day setting has a single person who is identified as a Christian! In fact, when Christians are depicted in programs with modern-day settings, they nearly always are stereotyped as being hypocrites, liars, cheats, frauds, unfaithful in their marriage vows, etc.”[12] Newspapers also now distort reality. They tend to give headlines and opening paragraphs of news articles to secularize while they relegate religious viewpoints in minimal space towards the end of articles. In general, mass media tends to focus on religion primarily when it generates controversy and can be understood in secular terms. Public Education Less noticeable than mass media to the general public, but still extremely significant, has been a public education system that, since World War II, has been effectively divorced from religion. </w:t>
      </w:r>
      <w:r w:rsidRPr="0038065B">
        <w:rPr>
          <w:rStyle w:val="StyleUnderline"/>
          <w:rFonts w:cs="Times New Roman"/>
        </w:rPr>
        <w:t>“From age five to age eighteen American children spend a majority of their waking hours, nine months of the year, in classrooms. Many then choose to continue their education into college and graduate school. To a considerable extent the entire function of education has been taken from the family and given to the schools. If, during that considerable time, children and young people hear no mention of God, no suggestion that religion may have something important to say about the state of the universe, if they sense that teachers go to elaborate lengths to avoid religious subjects in the classroom, they inevitably draw certain conclusions - that religion is not true or relevant, possibly that it is something not altogether wholesome.”[13] “The public schools have been a major force in the creation of a secularized society, because they have instilled in generations of students the impression that religion is a purely private matter which has no place in public life.”[14] Educational leaders are now becoming more intensive in their campaigns to remove God from the minds of our nation’s children. For example, Dr. Chester Pierce, Professor of Education in the Faculty of Medicine and Graduate School of Education at Harvard University, declared that “every child in America entering school at the age of five is mentally ill, because he comes to school with certain allegiances toward our founding fathers, our elected officials, toward his parents, toward a belief in a supernatural Being, toward the sovereignty of this nation as a separate entity. Its up to you teachers to make all these sick children well by creating the international children of the future.”[</w:t>
      </w:r>
      <w:r w:rsidRPr="0038065B">
        <w:rPr>
          <w:rFonts w:cs="Times New Roman"/>
          <w:sz w:val="16"/>
        </w:rPr>
        <w:t xml:space="preserve">15] While these sentiments are not typical of most current public school administrators and teachers, they are consistent with the growing demands of secularism. </w:t>
      </w:r>
      <w:r w:rsidRPr="0038065B">
        <w:rPr>
          <w:rStyle w:val="StyleUnderline"/>
          <w:rFonts w:cs="Times New Roman"/>
        </w:rPr>
        <w:t>Religious historical events have been censored out of school textbooks.[16] Prayer has been legally removed from school classrooms, and, in many instances, also from baccalaureate and commencement ceremonies. School facilities are available for volunteer student groups interested in the promotion of chess and numerous other extra-curricular activities, but not for religious Bible study or prayer groups. The Ten Commandments cannot be posted on class-room walls. Christian symbols are no longer allowed in classrooms, and Christmas carols are often excluded from seasonal functions.</w:t>
      </w:r>
      <w:r w:rsidRPr="0038065B">
        <w:rPr>
          <w:rFonts w:cs="Times New Roman"/>
          <w:sz w:val="16"/>
        </w:rPr>
        <w:t>[17] Judicial Activism The rapid secularization of public education in years has been accomplished in large part by the secularization of law through judicial activism. Although all laws are necessarily based upon religious presuppositions, the courts have wrongly presumed that they can be neutral toward religion. Yet, in spite of their presumed neutrality, they have determined that legal statutes must be secular. The court’s insistence on secular purposes of laws creates unexpected alterations in many areas of life. Whenever laws are based on presuppositions of secularism rather than of Christianity, then the very nature of laws are themselves changed. Secularism is now the primary philosophical perspective of the judiciary. Not only the courts, but also many other agencies of the state impose secularism on all citizens. The Fruits Of Secularism Whereas Christians have sought to impose Christian values through persuasion and conversion, secularists seek to impose their ideology through legal organs of the state. Secularism preaches against religious dogmatism, but it dogmatically imposes its own religion</w:t>
      </w:r>
      <w:r w:rsidRPr="0038065B">
        <w:rPr>
          <w:rStyle w:val="StyleUnderline"/>
          <w:rFonts w:cs="Times New Roman"/>
        </w:rPr>
        <w:t>. Secularism produces totalitarianism in civil governments. Through secularism, the civil government presumes to be god. As such, it insists upon regulating and controlling churches, families, and every other facet of human life. Secularism’s intolerance of Christianity is now demonstrated through increasing litigation between churches and the state.</w:t>
      </w:r>
      <w:r w:rsidRPr="0038065B">
        <w:rPr>
          <w:rFonts w:cs="Times New Roman"/>
          <w:sz w:val="16"/>
        </w:rPr>
        <w:t xml:space="preserve"> Laws and bureaucratic regulations are intimidating and restricting churches through zoning ordinances, licensing of church ministries such as day care programs, schools and orphanages, as well as through restrictions regarding church involvement in political issues. More significant than this, however, is the fact that </w:t>
      </w:r>
      <w:r w:rsidRPr="0038065B">
        <w:rPr>
          <w:rStyle w:val="StyleUnderline"/>
          <w:rFonts w:cs="Times New Roman"/>
        </w:rPr>
        <w:t>secularism is destroying the authority and responsibility of the family.</w:t>
      </w:r>
      <w:r w:rsidRPr="0038065B">
        <w:rPr>
          <w:rFonts w:cs="Times New Roman"/>
          <w:sz w:val="16"/>
        </w:rPr>
        <w:t xml:space="preserve"> Parents no longer have legal authority over an unmarried minor daughter’s decision for an abortion. Because the court considers that minors have a legal right to privacy, contraceptives may be dispensed freely to certain minors. They can be counseled by pro-abortion groups in their public schools and can often obtain an abortion without parental consent or knowledge. The authority of the family is also challenged by the state in the areas of education and welfare. </w:t>
      </w:r>
      <w:r w:rsidRPr="0038065B">
        <w:rPr>
          <w:rStyle w:val="StyleUnderline"/>
          <w:rFonts w:cs="Times New Roman"/>
        </w:rPr>
        <w:t>Many professed Christians are now finding themselves unable to educate their own children as they wish outside the public educational system without interference by state authorities</w:t>
      </w:r>
      <w:r w:rsidRPr="0038065B">
        <w:rPr>
          <w:rFonts w:cs="Times New Roman"/>
          <w:sz w:val="16"/>
        </w:rPr>
        <w:t xml:space="preserve">. Moreover, when Christian parents discipline their children by spanking them, they may be accused of child abuse and have their children taken from them by a state agency. The process of secularization has now spanned four centuries. While Christianity has had great influence during this period, especially in the lives of common people, the intellectual community has, by various degrees, gradually demoted Christianity from the pinnacle of esteem it once held. </w:t>
      </w:r>
      <w:r w:rsidRPr="0038065B">
        <w:rPr>
          <w:rStyle w:val="StyleUnderline"/>
          <w:rFonts w:cs="Times New Roman"/>
        </w:rPr>
        <w:t xml:space="preserve">Secularism has contributed significantly to the removal of Christian theology as the queen of the sciences to being set aside by science, but protected; to now being considered superstitious, and even deviant, and therefore unworthy of preservation in the human scheme of things. </w:t>
      </w:r>
      <w:r w:rsidRPr="0038065B">
        <w:rPr>
          <w:rFonts w:cs="Times New Roman"/>
          <w:sz w:val="16"/>
        </w:rPr>
        <w:t xml:space="preserve">Christians in America are now beginning to experience in small doses mild forms of persecution. The intensity of Christian persecution is growing, however. </w:t>
      </w:r>
      <w:r w:rsidRPr="0038065B">
        <w:rPr>
          <w:rStyle w:val="StyleUnderline"/>
          <w:rFonts w:cs="Times New Roman"/>
        </w:rPr>
        <w:t>Unless something halts the growth of secularism within the near future, persecution of Christians in the western world may become physically abusive and violent.</w:t>
      </w:r>
    </w:p>
    <w:p w:rsidR="0057741E" w:rsidRPr="0038065B" w:rsidRDefault="0057741E" w:rsidP="0057741E">
      <w:pPr>
        <w:rPr>
          <w:rFonts w:cs="Times New Roman"/>
        </w:rPr>
      </w:pPr>
    </w:p>
    <w:p w:rsidR="0057741E" w:rsidRPr="0038065B" w:rsidRDefault="0057741E" w:rsidP="0057741E">
      <w:pPr>
        <w:pStyle w:val="Heading3"/>
        <w:rPr>
          <w:rFonts w:cs="Times New Roman"/>
        </w:rPr>
      </w:pPr>
      <w:r w:rsidRPr="0038065B">
        <w:rPr>
          <w:rFonts w:cs="Times New Roman"/>
        </w:rPr>
        <w:t>Educational Autonomy Link</w:t>
      </w:r>
    </w:p>
    <w:p w:rsidR="0057741E" w:rsidRPr="0038065B" w:rsidRDefault="0057741E" w:rsidP="0057741E">
      <w:pPr>
        <w:pStyle w:val="Heading4"/>
        <w:rPr>
          <w:rFonts w:cs="Times New Roman"/>
        </w:rPr>
      </w:pPr>
      <w:r w:rsidRPr="0038065B">
        <w:rPr>
          <w:rFonts w:cs="Times New Roman"/>
        </w:rPr>
        <w:t>The affirmative’s attempt to develop autonomy for individual education provides the basis of a secular mindset by allowing the individual to think that self-sufficiency will lead them to understanding the truth. This interpretation of education ensures a public and private divide between acceptable views, further pushing religious interpretations into the private sphere by being deemed irrelevant to public life.</w:t>
      </w:r>
    </w:p>
    <w:p w:rsidR="0057741E" w:rsidRPr="0038065B" w:rsidRDefault="0057741E" w:rsidP="0057741E">
      <w:pPr>
        <w:rPr>
          <w:rFonts w:cs="Times New Roman"/>
        </w:rPr>
      </w:pPr>
      <w:r w:rsidRPr="0038065B">
        <w:rPr>
          <w:rStyle w:val="Style13ptBold"/>
          <w:rFonts w:cs="Times New Roman"/>
        </w:rPr>
        <w:t>Waggoner 2000</w:t>
      </w:r>
      <w:r w:rsidRPr="0038065B">
        <w:rPr>
          <w:rFonts w:cs="Times New Roman"/>
        </w:rPr>
        <w:t xml:space="preserve"> (Robert L. , graduate of Harding University (B.A), Harding University Graduate School of Religion (M.A.), Vanderbilt University (M.Div), and Erskine Theological Seminary (D.Min.), THE SECULAR FACE OF HUMANISM, AJH)</w:t>
      </w:r>
    </w:p>
    <w:p w:rsidR="0057741E" w:rsidRPr="0038065B" w:rsidRDefault="0057741E" w:rsidP="0057741E">
      <w:pPr>
        <w:rPr>
          <w:rFonts w:cs="Times New Roman"/>
          <w:sz w:val="16"/>
        </w:rPr>
      </w:pPr>
      <w:r w:rsidRPr="0038065B">
        <w:rPr>
          <w:rFonts w:cs="Times New Roman"/>
          <w:sz w:val="16"/>
        </w:rPr>
        <w:t xml:space="preserve">The word humanism is often preceded by the term secular. In order to understand secular humanism, the word “secular” needs to be understood. The word comes from the Latin saeculum which means time, or age. Secular is that which pertains to this world, temporal, related to, or connected with worldly things. To designate an individual as a secularist means that “he is completely time-bound, totally a child of his age, a creature of history with no vision of eternity. Unable to see anything in the perspective of eternity, he cannot believe God exists or acts in human affairs. Moral standards, for example, tend to be merely those commonly accepted by the society in which he lives, and he believes that everything changes, so that there are no enduring or permanent values.”[2] </w:t>
      </w:r>
      <w:r w:rsidRPr="0038065B">
        <w:rPr>
          <w:rStyle w:val="StyleUnderline"/>
          <w:rFonts w:cs="Times New Roman"/>
        </w:rPr>
        <w:t>The basis of secularism is the autonomy</w:t>
      </w:r>
      <w:r w:rsidRPr="0038065B">
        <w:rPr>
          <w:rFonts w:cs="Times New Roman"/>
          <w:sz w:val="16"/>
        </w:rPr>
        <w:t xml:space="preserve"> (that is, the self-rule) </w:t>
      </w:r>
      <w:r w:rsidRPr="0038065B">
        <w:rPr>
          <w:rStyle w:val="StyleUnderline"/>
          <w:rFonts w:cs="Times New Roman"/>
        </w:rPr>
        <w:t>of the individual. “Autonomy asserts the essential non-religiousness of all structures of life. The age of the world is to be understood completely on its own basis. Nothing unconditional is encountered through culture or through human reason. If religion emerges, it is only the glorification of one of the facets of life - of reason, of the vitalities, of aesthetics, or of the state. Thus secularism centers on the world and seeks to make life meaningful completely apart from God, from the source of life, or from anything unconditional</w:t>
      </w:r>
      <w:r w:rsidRPr="0038065B">
        <w:rPr>
          <w:rFonts w:cs="Times New Roman"/>
          <w:sz w:val="16"/>
        </w:rPr>
        <w:t xml:space="preserve">.”[3] In secularism, a person’s reasoning becomes the supreme standard by which that person is guided. Having faith in one’s own reason, one believes in one’s inevitable progress. </w:t>
      </w:r>
      <w:r w:rsidRPr="0038065B">
        <w:rPr>
          <w:rStyle w:val="StyleUnderline"/>
          <w:rFonts w:cs="Times New Roman"/>
        </w:rPr>
        <w:t>An individual thinks science sufficient to guide him or her toward all truth. Human beings also think themselves self-sufficient, independent, and at the center of all things because they are the final species in the evolutionary process</w:t>
      </w:r>
      <w:r w:rsidRPr="0038065B">
        <w:rPr>
          <w:rFonts w:cs="Times New Roman"/>
          <w:sz w:val="16"/>
        </w:rPr>
        <w:t xml:space="preserve">.[4] The Alliance Of Secularism To Humanism Philosophically, secularism has much in common with humanism. Both reject the existence, relevancy and sovereignty of God. Both reject all concepts regarding the existence of other world-beings such as demons or angels because these creatures are not of this world and their existence cannot be scientifically verified. Both secularism and humanism reject the notion that human beings have souls or spirits, that they must some day give an account of their earthly conduct to a supernatural being, and that after this life is over, all people will spend eternity in either heaven or hell. Moreover, since both secularists and humanists deny the reality of human life beyond this present earthly existence, then both must also reject the validity of divine revelation and divine moral codes for human conduct. </w:t>
      </w:r>
      <w:r w:rsidRPr="0038065B">
        <w:rPr>
          <w:rStyle w:val="StyleUnderline"/>
          <w:rFonts w:cs="Times New Roman"/>
        </w:rPr>
        <w:t xml:space="preserve">Secularists and humanists think that people are deluded who believe in the existence of God and the divine inspiration of the Bible. They think such beliefs are harmful because such beliefs give rise to false hopes and hinder realistic coping with typical circumstances of life. </w:t>
      </w:r>
      <w:r w:rsidRPr="0038065B">
        <w:rPr>
          <w:rFonts w:cs="Times New Roman"/>
          <w:sz w:val="16"/>
        </w:rPr>
        <w:t xml:space="preserve">Since secularists and humanists believe that people and their circumstances are in no way related to a Supreme Being, then reason is, for secularists and humanists, all that is available for people to use in finding solutions to human problems. The use of divine revelation to find answers to life’s problems is considered foolish by secularists and humanists. The Christian, on the other hand, believes that it is the secularists and humanists who are being foolish. To the Corinthians, the Apostle Paul wrote “let no one deceive you. If anyone among you seems to be wise in this age, let him become a fool that he may become wise. For the wisdom of this world is foolishness with God” (1 Corinthians 3:18-19). Paul had previously asked, “Where is the disputer of this age? Has not God made foolish the wisdom of this world?” (1 Corinthians 1:20). The Nature Of A Secular Society Since secularists know nothing of the majesty and transcendence of a sovereign God who rules over the universe, then, for them, a society which becomes secular, for all practical purposes, attaches little, if any, importance to religion. </w:t>
      </w:r>
      <w:r w:rsidRPr="0038065B">
        <w:rPr>
          <w:rStyle w:val="StyleUnderline"/>
          <w:rFonts w:cs="Times New Roman"/>
        </w:rPr>
        <w:t xml:space="preserve">Through reason and proper techniques, the human mind is considered capable of understanding and controlling all it encounters. When problems arise, they are then considered solvable without appeal to religious ideals or values. Moreover, in a secular society, the religious consciousness of individuals is greatly diminished. The sense of a Transcendent Being is lacking. Religion then becomes extremely limited to a very narrow sphere of life. </w:t>
      </w:r>
      <w:r w:rsidRPr="0038065B">
        <w:rPr>
          <w:rFonts w:cs="Times New Roman"/>
          <w:sz w:val="16"/>
        </w:rPr>
        <w:t xml:space="preserve">It is now common practice to use the word secular to designate things considered not spiritual or sacred, things considered not devoted to sacred or religious use, or things considered dissociated from religious teachings or principles. However, this practice of distinguishing between what is considered to be secular from what is considered to be sacred is a comparatively modern social phenomenon, unknown in ancient human history. </w:t>
      </w:r>
      <w:r w:rsidRPr="0038065B">
        <w:rPr>
          <w:rStyle w:val="StyleUnderline"/>
          <w:rFonts w:cs="Times New Roman"/>
        </w:rPr>
        <w:t>The practice originated with the advance of industrialization and modern technology and was aided considerably by influences from the Enlightenment.</w:t>
      </w:r>
      <w:r w:rsidRPr="0038065B">
        <w:rPr>
          <w:rFonts w:cs="Times New Roman"/>
          <w:sz w:val="16"/>
        </w:rPr>
        <w:t xml:space="preserve"> The term secularization originally designated the removal of land from ecclesiastical control in sixteenth-century Germany.[5] In time, the term secular came to be applied to other things also separated from religion. In our culture, nearly all things may now be distinguished by categorizing them incorrectly as either religious or secular. </w:t>
      </w:r>
      <w:r w:rsidRPr="0038065B">
        <w:rPr>
          <w:rStyle w:val="StyleUnderline"/>
          <w:rFonts w:cs="Times New Roman"/>
        </w:rPr>
        <w:t xml:space="preserve">The modern concept of the secular implies that there are some areas of human life and activity that may legitimately be separated from religion. These areas are now generally presumed to include civil governments, politics, education, industry, science, medicine, journalism, business, transportation, commerce, entertainment, law, economics, ethics, foreign affairs, environmental issues, etc. As the process of secularization continues more and more areas of life will come to be considered secular while the realm of the religious or sacred will become much more restricted. </w:t>
      </w:r>
      <w:r w:rsidRPr="0038065B">
        <w:rPr>
          <w:rFonts w:cs="Times New Roman"/>
          <w:sz w:val="16"/>
        </w:rPr>
        <w:t xml:space="preserve">The idea of the secular, as contrasted to things sacred or holy, however, is NOT a biblical concept. </w:t>
      </w:r>
      <w:r w:rsidRPr="0038065B">
        <w:rPr>
          <w:rStyle w:val="StyleUnderline"/>
          <w:rFonts w:cs="Times New Roman"/>
        </w:rPr>
        <w:t>The practice of contrasting secular things to holy things NEVER appears in the Bible.</w:t>
      </w:r>
      <w:r w:rsidRPr="0038065B">
        <w:rPr>
          <w:rFonts w:cs="Times New Roman"/>
          <w:sz w:val="16"/>
        </w:rPr>
        <w:t xml:space="preserve"> It is true that in scripture things temporal are contrasted to eternal things (Mark 10:30; 2 Corinthians 4:18), things fleshly are contrasted to spiritual things (Romans 8:1-9; Galatians 3:3; 4:29; 5:16-26), and things evil are contrasted to good things (John 5:29; Romans 7:19-21; 13:3-4; 16:19; I Corinthians 15:33; I Peter 3:11). However, in scripture, things which are contrasted to holy things are said to be profane, not secular (Leviticus 21:6; 22:2, 32; Malachi 2:11). </w:t>
      </w:r>
      <w:r w:rsidRPr="0038065B">
        <w:rPr>
          <w:rStyle w:val="StyleUnderline"/>
          <w:rFonts w:cs="Times New Roman"/>
        </w:rPr>
        <w:t>Secularists often argue that religious people should confine their religion to matters of worship and attending to the spiritual needs of individuals in their private lives. Since they think religion is a private matter, they contend that religion should have nothing to do with public life</w:t>
      </w:r>
      <w:r w:rsidRPr="0038065B">
        <w:rPr>
          <w:rFonts w:cs="Times New Roman"/>
          <w:sz w:val="16"/>
        </w:rPr>
        <w:t xml:space="preserve">. Hence, preachers and other religious leaders are not generally welcomed in those areas of life most people now consider secular. The Bible, however, knows no area of life that should be separated from religious principles. The Bible declares, “Whatever you do, in word or deed, do all in the name of the Lord Jesus...” (Colossians 3:17). The Secularization Of America Secularization of the entire culture in the United States has not yet been fully accomplished, but the process is well underway, and accelerating rapidly. “Superficially . . . the United States manifest a high degree of religious activity. And yet, on this evidence, no one is prepared to suggest that America is other than a secularized country. By all sorts of other indicators it may be argued that the United States is a country in which instrumental values, rational procedures and technical methods have gone furthest, and the country in which the sense of the sacred, the sense of the sanctity of life, and deep religiosity are most conspicuously absent. The travelers of the past who commented on the apparent extensiveness of Church membership, rarely omitted to say that they found religion in America to be very superficial. Sociologists generally hold that the dominant values of American society are not religious.”[6] Although we Americans generally claim to be a very religious people, our practices do not seem to be consistent with our claims. When people were asked, shortly after World War II, “would you say your religious beliefs have any effect on your ideas of politics and business?, a majority of the same Americans who had testified that they regarded religion as something very important answered that their religious beliefs had no real effect on their ideas or conduct in these decisive areas of everyday life; specifically, 54 percent said no, 39 percent said yes, and 7 percent refused to reply or didn’t know. </w:t>
      </w:r>
      <w:r w:rsidRPr="0038065B">
        <w:rPr>
          <w:rStyle w:val="StyleUnderline"/>
          <w:rFonts w:cs="Times New Roman"/>
        </w:rPr>
        <w:t>This disconcerting confession of the irrelevance of religion to business and politics was attributed by those who appraised the results of the survey as pointing to a calamitous divorce between the private and public realms in the religious thinking of Americans.”[7] Since that finding, the secularization process has greatly accelerated.</w:t>
      </w:r>
      <w:r w:rsidRPr="0038065B">
        <w:rPr>
          <w:rFonts w:cs="Times New Roman"/>
          <w:sz w:val="16"/>
        </w:rPr>
        <w:t xml:space="preserve"> The last forty years have been a time of unprecedented growth in the secularization of America. Factors Producing Secularization In America In the last two hundred years, many factors have contributed to the secularization of this nation. The rapid advance of scientific technology along with the industrial revolution has produced a strong this-worldly outlook.[8] Population mobility, created by World Wars, especially World War II, has hastened the secularization process.[9] Prosperity after World War II has made most Americans think of themselves as independent from and without need for God.[10] While these and other forces have contributed to the secularization process, three things especially have contributed to its acceleration within the last forty years – mass media, public education and judicial activism. Mass Media Of these three, mass media may well have been the most significant. Rock music, especially under the influence of Elvis Presley, was the catalyst that heralded the immoral revolution in American values. If rock-n-roll music was the catalyst, then television was the chief disseminator of secular ideals. The influence of television in secularizing America would probably be almost impossible to over estimate. “When providing viewers with fictional images of what life is like, television rarely adverts to the fact that, for a great majority of Americans, religious belief is an integral part of their lives. Religiously motivated characters [on TV] are likely to be neurotics for whom religion is a form of sickness. Rarely are sympathetic characters presented whose lives are strengthened by prayer . . . ”[11] The bias of television producers against the Christian religion is not just simply to avoid a proper portrayal of Christianity. Rather, “the censorship against Christians by network television is so complete that not one continuing series set in a modern-day setting has a single person who is identified as a Christian! In fact, when Christians are depicted in programs with modern-day settings, they nearly always are stereotyped as being hypocrites, liars, cheats, frauds, unfaithful in their marriage vows, etc.”[12] Newspapers also now distort reality. They tend to give headlines and opening paragraphs of news articles to secularize while they relegate religious viewpoints in minimal space towards the end of articles. In general, mass media tends to focus on religion primarily when it generates controversy and can be understood in secular terms. Public Education Less noticeable than mass media to the general public, but still extremely significant, has been </w:t>
      </w:r>
      <w:r w:rsidRPr="0038065B">
        <w:rPr>
          <w:rStyle w:val="StyleUnderline"/>
          <w:rFonts w:cs="Times New Roman"/>
        </w:rPr>
        <w:t xml:space="preserve">a public education system that, since World War II, has been effectively divorced from religion. “From age five to age eighteen American children spend a majority of their waking hours, nine months of the year, in classrooms. Many then choose to continue their education into college and graduate school. </w:t>
      </w:r>
      <w:r w:rsidRPr="0038065B">
        <w:rPr>
          <w:rFonts w:cs="Times New Roman"/>
          <w:sz w:val="16"/>
        </w:rPr>
        <w:t>To a considerable extent the entire function of education has been taken from the family and given to the schools. If, during that considerable time, children and young people hear no mention of God, no suggestion that religion may have something important to say about the state of the universe, if they sense that teachers go to elaborate lengths to avoid religious subjects in the classroom, they inevitably draw certain conclusions - that religion is not true or relevant, possibly that it is something not altogether wholesome.”[13] “</w:t>
      </w:r>
      <w:r w:rsidRPr="0038065B">
        <w:rPr>
          <w:rStyle w:val="StyleUnderline"/>
          <w:rFonts w:cs="Times New Roman"/>
        </w:rPr>
        <w:t>The public schools have been a major force in the creation of a secularized society, because they have instilled in generations of students the impression that religion is a purely private matter which has no place in public life</w:t>
      </w:r>
      <w:r w:rsidRPr="0038065B">
        <w:rPr>
          <w:rFonts w:cs="Times New Roman"/>
          <w:sz w:val="16"/>
        </w:rPr>
        <w:t xml:space="preserve">.”[14] </w:t>
      </w:r>
      <w:r w:rsidRPr="0038065B">
        <w:rPr>
          <w:rStyle w:val="StyleUnderline"/>
          <w:rFonts w:cs="Times New Roman"/>
        </w:rPr>
        <w:t>Educational leaders are now becoming more intensive in their campaigns to remove God from the minds of our nation’s children</w:t>
      </w:r>
      <w:r w:rsidRPr="0038065B">
        <w:rPr>
          <w:rFonts w:cs="Times New Roman"/>
          <w:sz w:val="16"/>
        </w:rPr>
        <w:t>. For example, Dr. Chester Pierce, Professor of Education in the Faculty of Medicine and Graduate School of Education at Harvard University, declared that “</w:t>
      </w:r>
      <w:r w:rsidRPr="0038065B">
        <w:rPr>
          <w:rStyle w:val="StyleUnderline"/>
          <w:rFonts w:cs="Times New Roman"/>
        </w:rPr>
        <w:t>every child in America entering school at the age of five is mentally ill, because he comes to school with certain allegiances toward our founding fathers, our elected officials, toward his parents, toward a belief in a supernatural Being, toward the sovereignty of this nation as a separate entity. Its up to you teachers to make all these sick children well by creating the international children of the future.”[</w:t>
      </w:r>
      <w:r w:rsidRPr="0038065B">
        <w:rPr>
          <w:rFonts w:cs="Times New Roman"/>
          <w:sz w:val="16"/>
        </w:rPr>
        <w:t xml:space="preserve">15] While these sentiments are not typical of most current public school administrators and teachers, they are consistent with the growing demands of secularism. </w:t>
      </w:r>
      <w:r w:rsidRPr="0038065B">
        <w:rPr>
          <w:rStyle w:val="StyleUnderline"/>
          <w:rFonts w:cs="Times New Roman"/>
        </w:rPr>
        <w:t>Religious historical events have been censored out of school textbooks</w:t>
      </w:r>
      <w:r w:rsidRPr="0038065B">
        <w:rPr>
          <w:rFonts w:cs="Times New Roman"/>
          <w:sz w:val="16"/>
        </w:rPr>
        <w:t xml:space="preserve">.[16] </w:t>
      </w:r>
      <w:r w:rsidRPr="0038065B">
        <w:rPr>
          <w:rStyle w:val="StyleUnderline"/>
          <w:rFonts w:cs="Times New Roman"/>
        </w:rPr>
        <w:t xml:space="preserve">Prayer has been legally removed from school classrooms, and, in many instances, also from baccalaureate and commencement ceremonies. </w:t>
      </w:r>
      <w:r w:rsidRPr="0038065B">
        <w:rPr>
          <w:rFonts w:cs="Times New Roman"/>
          <w:sz w:val="16"/>
        </w:rPr>
        <w:t xml:space="preserve">School facilities are available for volunteer student groups interested in the promotion of chess and numerous other extra-curricular activities, but not for religious Bible study or prayer groups. The Ten Commandments cannot be posted on class-room walls. Christian symbols are no longer allowed in classrooms, and Christmas carols are often excluded from seasonal functions.[17] Judicial Activism The rapid secularization of public education in years has been accomplished in large part by the secularization of law through judicial activism. Although all laws are necessarily based upon religious presuppositions, the courts have wrongly presumed that they can be neutral toward religion. Yet, in spite of their presumed neutrality, they have determined that legal statutes must be secular. The court’s insistence on secular purposes of laws creates unexpected alterations in many areas of life. Whenever laws are based on presuppositions of secularism rather than of Christianity, then the very nature of laws are themselves changed. Secularism is now the primary philosophical perspective of the judiciary. Not only the courts, but also many other agencies of the state impose secularism on all citizens. The Fruits Of Secularism Whereas Christians have sought to impose Christian values through persuasion and conversion, secularists seek to impose their ideology through legal organs of the state. Secularism preaches against religious dogmatism, but it dogmatically imposes its own religion. </w:t>
      </w:r>
      <w:r w:rsidRPr="0038065B">
        <w:rPr>
          <w:rStyle w:val="StyleUnderline"/>
          <w:rFonts w:cs="Times New Roman"/>
        </w:rPr>
        <w:t xml:space="preserve">Secularism produces totalitarianism in civil governments. Through secularism, the civil government presumes to be god. </w:t>
      </w:r>
      <w:r w:rsidRPr="0038065B">
        <w:rPr>
          <w:rFonts w:cs="Times New Roman"/>
          <w:sz w:val="16"/>
        </w:rPr>
        <w:t xml:space="preserve">As such, it insists upon regulating and controlling churches, families, and every other facet of human life. Secularism’s intolerance of Christianity is now demonstrated through increasing litigation between churches and the state. Laws and bureaucratic regulations are intimidating and restricting churches through zoning ordinances, licensing of church ministries such as day care programs, schools and orphanages, as well as through restrictions regarding church involvement in political issues. More significant than this, however, is the fact that secularism is destroying the authority and responsibility of the family. Parents no longer have legal authority over an unmarried minor daughter’s decision for an abortion. Because the court considers that minors have a legal right to privacy, contraceptives may be dispensed freely to certain minors. They can be counseled by pro-abortion groups in their public schools and can often obtain an abortion without parental consent or knowledge. The authority of the family is also challenged by the state in the areas of education and welfare. Many professed Christians are now finding themselves unable to educate their own children as they wish outside the public educational system without interference by state authorities. Moreover, when Christian parents discipline their children by spanking them, they may be accused of child abuse and have their children taken from them by a state agency. The process of secularization has now spanned four centuries. While Christianity has had great influence during this period, especially in the lives of common people, the intellectual community has, by various degrees, gradually demoted Christianity from the pinnacle of esteem it once held. Secularism has contributed significantly to the removal of Christian theology as the queen of the sciences to being set aside by science, but protected; to now being considered superstitious, and even deviant, and therefore unworthy of preservation in the human scheme of things. Christians in America are now beginning to experience in small doses mild forms of persecution. The intensity of Christian persecution is growing, however. </w:t>
      </w:r>
      <w:r w:rsidRPr="0038065B">
        <w:rPr>
          <w:rStyle w:val="StyleUnderline"/>
          <w:rFonts w:cs="Times New Roman"/>
        </w:rPr>
        <w:t>Unless something halts the growth of secularism within the near future, persecution of Christians in the western world may become physically abusive and violent.</w:t>
      </w:r>
    </w:p>
    <w:p w:rsidR="00715D2D" w:rsidRPr="0038065B" w:rsidRDefault="00715D2D" w:rsidP="00715D2D">
      <w:pPr>
        <w:pStyle w:val="Heading3"/>
        <w:rPr>
          <w:rFonts w:cs="Times New Roman"/>
        </w:rPr>
      </w:pPr>
      <w:r w:rsidRPr="0038065B">
        <w:rPr>
          <w:rFonts w:cs="Times New Roman"/>
        </w:rPr>
        <w:t>Fear of Death Links</w:t>
      </w:r>
    </w:p>
    <w:p w:rsidR="00715D2D" w:rsidRPr="0038065B" w:rsidRDefault="00715D2D" w:rsidP="00715D2D">
      <w:pPr>
        <w:pStyle w:val="Heading4"/>
        <w:rPr>
          <w:rFonts w:cs="Times New Roman"/>
        </w:rPr>
      </w:pPr>
      <w:r w:rsidRPr="0038065B">
        <w:rPr>
          <w:rFonts w:eastAsia="Times New Roman" w:cs="Times New Roman"/>
          <w:sz w:val="24"/>
          <w:szCs w:val="24"/>
        </w:rPr>
        <w:br/>
      </w:r>
      <w:r w:rsidRPr="0038065B">
        <w:rPr>
          <w:rFonts w:cs="Times New Roman"/>
          <w:shd w:val="clear" w:color="auto" w:fill="FFFFFF"/>
        </w:rPr>
        <w:t>The scientisation of death has robbed it of its true value as its reduced to nothing more t</w:t>
      </w:r>
      <w:r w:rsidRPr="0038065B">
        <w:rPr>
          <w:rFonts w:cs="Times New Roman"/>
        </w:rPr>
        <w:t>han a simple outcome</w:t>
      </w:r>
    </w:p>
    <w:p w:rsidR="00715D2D" w:rsidRPr="0038065B" w:rsidRDefault="00715D2D" w:rsidP="00715D2D">
      <w:pPr>
        <w:rPr>
          <w:rFonts w:cs="Times New Roman"/>
        </w:rPr>
      </w:pPr>
      <w:r w:rsidRPr="0038065B">
        <w:rPr>
          <w:rStyle w:val="Style13ptBold"/>
          <w:rFonts w:cs="Times New Roman"/>
        </w:rPr>
        <w:t>Frost et. al 07</w:t>
      </w:r>
      <w:r w:rsidRPr="0038065B">
        <w:rPr>
          <w:rFonts w:cs="Times New Roman"/>
        </w:rPr>
        <w:t xml:space="preserve"> (Julia Frost, Harriet Bradley, Ruth Levitas, Lindsay Smith, Jo Garcia, Growth Development Manager, Enterprise Strategy at Ashland Inc. Professor of Women's Employment with an attachment to the Centre for Employment Research Studies in the Faculty of Business and Law at UWE, SSRC Research Fellow, University of Sheffield, Lecturer in Sociology, “The loss of possibility: scientisation of death and the special case of early miscarriage”)</w:t>
      </w:r>
    </w:p>
    <w:p w:rsidR="00715D2D" w:rsidRPr="0038065B" w:rsidRDefault="00715D2D" w:rsidP="00715D2D">
      <w:pPr>
        <w:rPr>
          <w:rFonts w:cs="Times New Roman"/>
        </w:rPr>
      </w:pPr>
      <w:r w:rsidRPr="0038065B">
        <w:rPr>
          <w:rFonts w:cs="Times New Roman"/>
          <w:u w:val="single"/>
          <w:shd w:val="clear" w:color="auto" w:fill="FFFFFF"/>
        </w:rPr>
        <w:t xml:space="preserve">Research </w:t>
      </w:r>
      <w:r w:rsidRPr="0038065B">
        <w:rPr>
          <w:rFonts w:cs="Times New Roman"/>
          <w:u w:val="single"/>
        </w:rPr>
        <w:t>has highlighted the general problems surrounding bereavement in late modern societies: the decline of religion and ritual have led to what Mellor (1993) refers to as the ‘sequestration of death’, leaving bereaved individuals to handle their loss largely within the private sphere, with a diminution of public and community support</w:t>
      </w:r>
      <w:r w:rsidRPr="0038065B">
        <w:rPr>
          <w:rFonts w:cs="Times New Roman"/>
        </w:rPr>
        <w:t xml:space="preserve"> (</w:t>
      </w:r>
      <w:hyperlink r:id="rId30" w:anchor="b55" w:tooltip="Link to bibliographic citation" w:history="1">
        <w:r w:rsidRPr="0038065B">
          <w:rPr>
            <w:rStyle w:val="Hyperlink"/>
            <w:rFonts w:cs="Times New Roman"/>
          </w:rPr>
          <w:t>Turner 1987</w:t>
        </w:r>
      </w:hyperlink>
      <w:r w:rsidRPr="0038065B">
        <w:rPr>
          <w:rFonts w:cs="Times New Roman"/>
        </w:rPr>
        <w:t>). Social rules about how to respond to death are weakened (for example the abandonment of ‘widows’ weeds’) and individuals lack guidance as to how they should respond and behave</w:t>
      </w:r>
      <w:r w:rsidRPr="0038065B">
        <w:rPr>
          <w:rFonts w:cs="Times New Roman"/>
          <w:u w:val="single"/>
        </w:rPr>
        <w:t>. At the same time there has been a ‘scientisation of death’ (</w:t>
      </w:r>
      <w:hyperlink r:id="rId31" w:anchor="b57" w:tooltip="Link to bibliographic citation" w:history="1">
        <w:r w:rsidRPr="0038065B">
          <w:rPr>
            <w:rStyle w:val="Hyperlink"/>
            <w:rFonts w:cs="Times New Roman"/>
            <w:u w:val="single"/>
          </w:rPr>
          <w:t>Walter 1994</w:t>
        </w:r>
      </w:hyperlink>
      <w:r w:rsidRPr="0038065B">
        <w:rPr>
          <w:rFonts w:cs="Times New Roman"/>
          <w:u w:val="single"/>
        </w:rPr>
        <w:t xml:space="preserve">, </w:t>
      </w:r>
      <w:hyperlink r:id="rId32" w:anchor="b36" w:tooltip="Link to bibliographic citation" w:history="1">
        <w:r w:rsidRPr="0038065B">
          <w:rPr>
            <w:rStyle w:val="Hyperlink"/>
            <w:rFonts w:cs="Times New Roman"/>
            <w:u w:val="single"/>
          </w:rPr>
          <w:t>Mellor and Shilling 1993</w:t>
        </w:r>
      </w:hyperlink>
      <w:r w:rsidRPr="0038065B">
        <w:rPr>
          <w:rFonts w:cs="Times New Roman"/>
          <w:u w:val="single"/>
        </w:rPr>
        <w:t>), so that the meanings and practices of death are largely controlled by various professional or ‘expert’ groups: doctors, coroners, surgeons and undertakers, for example. A crucial part of this scientisation process is that death is viewed within the framework of modernist rationality, as an ‘outcome’ with a ‘cause’</w:t>
      </w:r>
      <w:r w:rsidRPr="0038065B">
        <w:rPr>
          <w:rFonts w:cs="Times New Roman"/>
        </w:rPr>
        <w:t xml:space="preserve"> (</w:t>
      </w:r>
      <w:hyperlink r:id="rId33" w:anchor="b1" w:tooltip="Link to bibliographic citation" w:history="1">
        <w:r w:rsidRPr="0038065B">
          <w:rPr>
            <w:rStyle w:val="Hyperlink"/>
            <w:rFonts w:cs="Times New Roman"/>
          </w:rPr>
          <w:t>Bauman 1992</w:t>
        </w:r>
      </w:hyperlink>
      <w:r w:rsidRPr="0038065B">
        <w:rPr>
          <w:rFonts w:cs="Times New Roman"/>
        </w:rPr>
        <w:t>). Thus we come to expect an explanation of how and why each death occurs. More recent literature has focused upon the collective acts of grief when no explanation is valid. This macro-thanatological turn is beginning to tackle events, such as the death of the Princess of Wales (</w:t>
      </w:r>
      <w:hyperlink r:id="rId34" w:anchor="b58" w:tooltip="Link to bibliographic citation" w:history="1">
        <w:r w:rsidRPr="0038065B">
          <w:rPr>
            <w:rStyle w:val="Hyperlink"/>
            <w:rFonts w:cs="Times New Roman"/>
          </w:rPr>
          <w:t>Walter 2001</w:t>
        </w:r>
      </w:hyperlink>
      <w:r w:rsidRPr="0038065B">
        <w:rPr>
          <w:rFonts w:cs="Times New Roman"/>
        </w:rPr>
        <w:t>) and the 9/11 terrorist attacks in America (</w:t>
      </w:r>
      <w:hyperlink r:id="rId35" w:anchor="b21" w:tooltip="Link to bibliographic citation" w:history="1">
        <w:r w:rsidRPr="0038065B">
          <w:rPr>
            <w:rStyle w:val="Hyperlink"/>
            <w:rFonts w:cs="Times New Roman"/>
          </w:rPr>
          <w:t>Kastenbaum 2004</w:t>
        </w:r>
      </w:hyperlink>
      <w:r w:rsidRPr="0038065B">
        <w:rPr>
          <w:rFonts w:cs="Times New Roman"/>
        </w:rPr>
        <w:t xml:space="preserve">), which illustrate developments in responses to deaths which medicine and technology have been unable to prevent. These new approaches are interesting in showing how social responses to loss and bereavement may change. Such changes do not, however, necessarily relieve the problems surrounding privatised deaths of ordinary individuals, especially where the loss is clouded by secrecy, as in the situation we explore here. Indeed </w:t>
      </w:r>
      <w:hyperlink r:id="rId36" w:anchor="b33" w:tooltip="Link to bibliographic citation" w:history="1">
        <w:r w:rsidRPr="0038065B">
          <w:rPr>
            <w:rStyle w:val="Hyperlink"/>
            <w:rFonts w:cs="Times New Roman"/>
          </w:rPr>
          <w:t>MacKendrick (2005</w:t>
        </w:r>
      </w:hyperlink>
      <w:r w:rsidRPr="0038065B">
        <w:rPr>
          <w:rFonts w:cs="Times New Roman"/>
        </w:rPr>
        <w:t xml:space="preserve">), in discussing Walter's work on the postmodern revival of death warns that replacing scientific thinking with individualistic or religious sentiments may place too much of a burden on the isolated bereaved person. </w:t>
      </w:r>
      <w:r w:rsidRPr="0038065B">
        <w:rPr>
          <w:rFonts w:cs="Times New Roman"/>
          <w:u w:val="single"/>
        </w:rPr>
        <w:t>The medicalisation of miscarriage is clearly linked to the broader issue of the scientisation of death. Rather than being seen as a random stroke of ‘chance’ or ‘fate’ or as a part of a life trajectory ordained by God, death becomes a rational event with biological and medical ‘causes’</w:t>
      </w:r>
      <w:r w:rsidRPr="0038065B">
        <w:rPr>
          <w:rFonts w:cs="Times New Roman"/>
        </w:rPr>
        <w:t>. As we shall show, these differing views may be held in tandem or juxtaposed.</w:t>
      </w:r>
    </w:p>
    <w:p w:rsidR="00715D2D" w:rsidRPr="0038065B" w:rsidRDefault="00715D2D" w:rsidP="00715D2D">
      <w:pPr>
        <w:pStyle w:val="Heading4"/>
        <w:rPr>
          <w:rFonts w:cs="Times New Roman"/>
        </w:rPr>
      </w:pPr>
      <w:r w:rsidRPr="0038065B">
        <w:rPr>
          <w:rFonts w:cs="Times New Roman"/>
        </w:rPr>
        <w:t xml:space="preserve">The fear of death and finiteness feeds the structures that dehumanize and devalue life, ensuring structural violence such </w:t>
      </w:r>
    </w:p>
    <w:p w:rsidR="00715D2D" w:rsidRPr="0038065B" w:rsidRDefault="00715D2D" w:rsidP="00715D2D">
      <w:pPr>
        <w:rPr>
          <w:rFonts w:cs="Times New Roman"/>
        </w:rPr>
      </w:pPr>
      <w:r w:rsidRPr="0038065B">
        <w:rPr>
          <w:rStyle w:val="Style13ptBold"/>
          <w:rFonts w:cs="Times New Roman"/>
        </w:rPr>
        <w:t>Toit 09</w:t>
      </w:r>
      <w:r w:rsidRPr="0038065B">
        <w:rPr>
          <w:rFonts w:cs="Times New Roman"/>
        </w:rPr>
        <w:t xml:space="preserve"> (Cornel W. du Toit, Research Institute for Theology and Religion, University of South Africa, South Africa, “An immanent approach to death: Theological implications of a secular view”)</w:t>
      </w:r>
    </w:p>
    <w:p w:rsidR="00715D2D" w:rsidRPr="0038065B" w:rsidRDefault="00715D2D" w:rsidP="00715D2D">
      <w:pPr>
        <w:rPr>
          <w:rFonts w:cs="Times New Roman"/>
        </w:rPr>
      </w:pPr>
      <w:r w:rsidRPr="0038065B">
        <w:rPr>
          <w:rFonts w:cs="Times New Roman"/>
          <w:u w:val="single"/>
        </w:rPr>
        <w:t>The state uses individuals' insecurity, their vulnerability, to rule. It allays our fear of death (unnatural, violent death) in return for loyalty and civil obedience. The earliest states to be established played on the role of death in people's consciousness. The irony is that the biological drive for self-preservation and the daily threat of death brought people to accept a social contract in which they traded their loyalty and obedience with the sovereign for protection of their lives. In so doing, the sovereign came to dispose over life and death.</w:t>
      </w:r>
      <w:r w:rsidRPr="0038065B">
        <w:rPr>
          <w:rFonts w:cs="Times New Roman"/>
        </w:rPr>
        <w:t xml:space="preserve"> Fear of death and the drives of self-defence and self-preservation are among the most powerful drives of all living creatures.</w:t>
      </w:r>
      <w:bookmarkStart w:id="1" w:name="tx06"/>
      <w:bookmarkEnd w:id="1"/>
      <w:r w:rsidRPr="0038065B">
        <w:rPr>
          <w:rFonts w:cs="Times New Roman"/>
        </w:rPr>
        <w:fldChar w:fldCharType="begin"/>
      </w:r>
      <w:r w:rsidRPr="0038065B">
        <w:rPr>
          <w:rFonts w:cs="Times New Roman"/>
        </w:rPr>
        <w:instrText xml:space="preserve"> HYPERLINK "http://www.scielo.org.za/scielo.php?script=sci_arttext&amp;pid=S0259-94222009000100077" \l "nt06" </w:instrText>
      </w:r>
      <w:r w:rsidRPr="0038065B">
        <w:rPr>
          <w:rFonts w:cs="Times New Roman"/>
        </w:rPr>
        <w:fldChar w:fldCharType="separate"/>
      </w:r>
      <w:r w:rsidRPr="0038065B">
        <w:rPr>
          <w:rStyle w:val="Hyperlink"/>
          <w:rFonts w:cs="Times New Roman"/>
        </w:rPr>
        <w:t>6</w:t>
      </w:r>
      <w:r w:rsidRPr="0038065B">
        <w:rPr>
          <w:rFonts w:cs="Times New Roman"/>
        </w:rPr>
        <w:fldChar w:fldCharType="end"/>
      </w:r>
      <w:r w:rsidRPr="0038065B">
        <w:rPr>
          <w:rFonts w:cs="Times New Roman"/>
        </w:rPr>
        <w:t xml:space="preserve"> Hobbes (1978:188) sees the 'use' of the fear of death as instrumental for government strategy: 'The Passions that incline men to Peace, are Feare [sic] of Death', and only the sovereign, with whom individuals form a social contract, can protect them against untimely death</w:t>
      </w:r>
      <w:r w:rsidRPr="0038065B">
        <w:rPr>
          <w:rFonts w:cs="Times New Roman"/>
          <w:u w:val="single"/>
        </w:rPr>
        <w:t>. Only the sovereign who holds human lives in his hands can exercise authority and prevent them from making constant war on each other. Hence power and fear are interdependent. Without fear those in power cannot rule.</w:t>
      </w:r>
      <w:r w:rsidRPr="0038065B">
        <w:rPr>
          <w:rFonts w:cs="Times New Roman"/>
        </w:rPr>
        <w:t xml:space="preserve"> Fear of those in power (tyrants) keeps them in power. </w:t>
      </w:r>
      <w:r w:rsidRPr="0038065B">
        <w:rPr>
          <w:rFonts w:cs="Times New Roman"/>
          <w:u w:val="single"/>
        </w:rPr>
        <w:t>Governments, social contracts, etc. have to do with human vulnerability and the human quest for security</w:t>
      </w:r>
      <w:r w:rsidRPr="0038065B">
        <w:rPr>
          <w:rFonts w:cs="Times New Roman"/>
        </w:rPr>
        <w:t xml:space="preserve">. We vacillate between nature and culture, between our biology and our sociology. To governments human biological vulnerability to the constant threat of death is advantageous. </w:t>
      </w:r>
      <w:r w:rsidRPr="0038065B">
        <w:rPr>
          <w:rFonts w:cs="Times New Roman"/>
          <w:u w:val="single"/>
        </w:rPr>
        <w:t>Today the state, to which we look to protect our lives, manufactures nuclear weapons that can wipe out life on earth. Ironically, the same state considers capital punishment inhuman and barbaric and abolishes it!</w:t>
      </w:r>
      <w:r w:rsidRPr="0038065B">
        <w:rPr>
          <w:rFonts w:cs="Times New Roman"/>
        </w:rPr>
        <w:t xml:space="preserve"> </w:t>
      </w:r>
      <w:r w:rsidRPr="0038065B">
        <w:rPr>
          <w:rFonts w:cs="Times New Roman"/>
          <w:u w:val="single"/>
        </w:rPr>
        <w:t>The surplus power that the state arrogates means that its mandate to protect life is expanded to a mandate to dispose over life and death. The state alone has that power. That is why it used to be a crime to take your own life, for only the sovereign (and the law) has a right to dispose over life and death.</w:t>
      </w:r>
      <w:r w:rsidRPr="0038065B">
        <w:rPr>
          <w:rFonts w:cs="Times New Roman"/>
        </w:rPr>
        <w:t xml:space="preserve"> Foucault (2005:81) shows how the state deals with its disposal over life and death today: 'The old power of death that symbolized sovereign power was now carefully supplanted by the administration of bodies and the calculated management of life ...'.</w:t>
      </w:r>
      <w:bookmarkStart w:id="2" w:name="tx07"/>
      <w:bookmarkEnd w:id="2"/>
      <w:r w:rsidRPr="0038065B">
        <w:rPr>
          <w:rFonts w:cs="Times New Roman"/>
        </w:rPr>
        <w:fldChar w:fldCharType="begin"/>
      </w:r>
      <w:r w:rsidRPr="0038065B">
        <w:rPr>
          <w:rFonts w:cs="Times New Roman"/>
        </w:rPr>
        <w:instrText xml:space="preserve"> HYPERLINK "http://www.scielo.org.za/scielo.php?script=sci_arttext&amp;pid=S0259-94222009000100077" \l "nt07" </w:instrText>
      </w:r>
      <w:r w:rsidRPr="0038065B">
        <w:rPr>
          <w:rFonts w:cs="Times New Roman"/>
        </w:rPr>
        <w:fldChar w:fldCharType="separate"/>
      </w:r>
      <w:r w:rsidRPr="0038065B">
        <w:rPr>
          <w:rStyle w:val="Hyperlink"/>
          <w:rFonts w:cs="Times New Roman"/>
        </w:rPr>
        <w:t>7</w:t>
      </w:r>
      <w:r w:rsidRPr="0038065B">
        <w:rPr>
          <w:rFonts w:cs="Times New Roman"/>
        </w:rPr>
        <w:fldChar w:fldCharType="end"/>
      </w:r>
      <w:r w:rsidRPr="0038065B">
        <w:rPr>
          <w:rFonts w:cs="Times New Roman"/>
        </w:rPr>
        <w:t xml:space="preserve"> </w:t>
      </w:r>
      <w:r w:rsidRPr="0038065B">
        <w:rPr>
          <w:rFonts w:cs="Times New Roman"/>
          <w:u w:val="single"/>
        </w:rPr>
        <w:t xml:space="preserve">'This bio-power was without question an indispensable element in the development of capitalism; the latter would not have been possible without the controlled insertion of bodies into the machinery of production and the adjustment of the phenomena of population and economic processes.' </w:t>
      </w:r>
      <w:r w:rsidRPr="0038065B">
        <w:rPr>
          <w:rFonts w:cs="Times New Roman"/>
        </w:rPr>
        <w:t xml:space="preserve">The 18th century saw the development of the first state instruments as institutions of power that would keep production relations in place, the rudiments of anatomo- and bio-politics, created in the eighteenth century as techniques of power present at every level of the social body and utilized by very diverse institutions (the family and the army, schools and the police, individual medicine and the administration of collective bodies). (Foucault 2005:81) </w:t>
      </w:r>
      <w:r w:rsidRPr="0038065B">
        <w:rPr>
          <w:rFonts w:cs="Times New Roman"/>
          <w:u w:val="single"/>
        </w:rPr>
        <w:t>Today the fear of death (at enemy hands) has largely been replaced by fear of an economic downturn or decline. Once again government is instrumental in using the fear that an economic slump will lead to unemployment and poverty to justify its style of government.</w:t>
      </w:r>
      <w:r w:rsidRPr="0038065B">
        <w:rPr>
          <w:rFonts w:cs="Times New Roman"/>
        </w:rPr>
        <w:t xml:space="preserve"> With reference to human egotistical impulses, Niebuhr (1960:41) calls self-consciousness a product of reason. People become aware of themselves when they view themselves in relation to other life and their environment</w:t>
      </w:r>
      <w:r w:rsidRPr="0038065B">
        <w:rPr>
          <w:rFonts w:cs="Times New Roman"/>
          <w:u w:val="single"/>
        </w:rPr>
        <w:t>. Self-consciousness strengthens the drive to preserve and lengthen life. In an ethological vein he cites animals that are instinctually confined to moderation and merely satisfy their needs. This is not the human way</w:t>
      </w:r>
      <w:r w:rsidRPr="0038065B">
        <w:rPr>
          <w:rFonts w:cs="Times New Roman"/>
        </w:rPr>
        <w:t>. 'In man the impulses of self-preservation are transmuted very easily into desires for aggrandisement' (Niebuhr 1960:41). He continues: Self-consciousness means the recognition of finiteness within infinity. The mind recognises the ego as an insignificant point amidst the immensities of the world</w:t>
      </w:r>
      <w:r w:rsidRPr="0038065B">
        <w:rPr>
          <w:rFonts w:cs="Times New Roman"/>
          <w:u w:val="single"/>
        </w:rPr>
        <w:t>. In all vital self-consciousness there is a note of protest against this finiteness. It may express itself in religion by the desire to be absorbed in infinitude.</w:t>
      </w:r>
      <w:r w:rsidRPr="0038065B">
        <w:rPr>
          <w:rFonts w:cs="Times New Roman"/>
        </w:rPr>
        <w:t xml:space="preserve"> </w:t>
      </w:r>
      <w:r w:rsidRPr="0038065B">
        <w:rPr>
          <w:rFonts w:cs="Times New Roman"/>
          <w:u w:val="single"/>
        </w:rPr>
        <w:t>On the secular level it expresses itself in man's effort to universalise himself and give his life significance beyond himself.</w:t>
      </w:r>
      <w:r w:rsidRPr="0038065B">
        <w:rPr>
          <w:rFonts w:cs="Times New Roman"/>
        </w:rPr>
        <w:t xml:space="preserve"> (Niebuhr 1960:42</w:t>
      </w:r>
      <w:r w:rsidRPr="0038065B">
        <w:rPr>
          <w:rFonts w:cs="Times New Roman"/>
          <w:u w:val="single"/>
        </w:rPr>
        <w:t xml:space="preserve">) He considers this to be the root of all imperialism. </w:t>
      </w:r>
      <w:r w:rsidRPr="0038065B">
        <w:rPr>
          <w:rFonts w:cs="Times New Roman"/>
        </w:rPr>
        <w:t>'Thus nature's harmless and justifiable strategies for preserving life are transmuted in the human spirit into imperial purposes and policies' (Niebuhr 1960:42).</w:t>
      </w:r>
    </w:p>
    <w:p w:rsidR="00715D2D" w:rsidRPr="0038065B" w:rsidRDefault="00715D2D" w:rsidP="00715D2D">
      <w:pPr>
        <w:rPr>
          <w:rFonts w:cs="Times New Roman"/>
        </w:rPr>
      </w:pPr>
    </w:p>
    <w:p w:rsidR="00715D2D" w:rsidRPr="0038065B" w:rsidRDefault="00715D2D" w:rsidP="00715D2D">
      <w:pPr>
        <w:pStyle w:val="Heading4"/>
        <w:rPr>
          <w:rFonts w:eastAsia="Times New Roman" w:cs="Times New Roman"/>
        </w:rPr>
      </w:pPr>
      <w:r w:rsidRPr="0038065B">
        <w:rPr>
          <w:rFonts w:eastAsia="Times New Roman" w:cs="Times New Roman"/>
        </w:rPr>
        <w:t>Secular governments leverage the fear of death to remain in power</w:t>
      </w:r>
    </w:p>
    <w:p w:rsidR="00715D2D" w:rsidRPr="0038065B" w:rsidRDefault="00715D2D" w:rsidP="00715D2D">
      <w:pPr>
        <w:rPr>
          <w:rFonts w:cs="Times New Roman"/>
          <w:b/>
          <w:bCs/>
          <w:sz w:val="26"/>
        </w:rPr>
      </w:pPr>
      <w:r w:rsidRPr="0038065B">
        <w:rPr>
          <w:rStyle w:val="Style13ptBold"/>
          <w:rFonts w:cs="Times New Roman"/>
        </w:rPr>
        <w:t xml:space="preserve">Toit 09 </w:t>
      </w:r>
      <w:r w:rsidRPr="0038065B">
        <w:rPr>
          <w:rFonts w:cs="Times New Roman"/>
        </w:rPr>
        <w:t>(Cornel, Professor at the Research Institute for Theology and Religion, University of South Africa, “An immanent approach to death: Theological implications of a secular view”)</w:t>
      </w:r>
    </w:p>
    <w:p w:rsidR="00715D2D" w:rsidRPr="0038065B" w:rsidRDefault="00715D2D" w:rsidP="00715D2D">
      <w:pPr>
        <w:shd w:val="clear" w:color="auto" w:fill="FFFFFF"/>
        <w:spacing w:before="100" w:beforeAutospacing="1" w:after="100" w:afterAutospacing="1" w:line="240" w:lineRule="auto"/>
        <w:rPr>
          <w:rFonts w:eastAsia="Times New Roman" w:cs="Times New Roman"/>
          <w:color w:val="000000"/>
          <w:sz w:val="14"/>
          <w:szCs w:val="20"/>
        </w:rPr>
      </w:pPr>
      <w:r w:rsidRPr="0038065B">
        <w:rPr>
          <w:rFonts w:cs="Times New Roman"/>
          <w:sz w:val="16"/>
        </w:rPr>
        <w:t xml:space="preserve">This shift towards an individualistic view of sin and death (judgement) should not be understood as a shift away from sin and death as metaphysical powers towards an immanent, individual perspective. As we shall see, that only happened in our time. </w:t>
      </w:r>
      <w:r w:rsidRPr="0038065B">
        <w:rPr>
          <w:rStyle w:val="StyleUnderline"/>
          <w:rFonts w:cs="Times New Roman"/>
        </w:rPr>
        <w:t>In a secular society, reflection on death is no longer possible</w:t>
      </w:r>
      <w:r w:rsidRPr="0038065B">
        <w:rPr>
          <w:rFonts w:cs="Times New Roman"/>
          <w:sz w:val="16"/>
        </w:rPr>
        <w:t xml:space="preserve">, because death hardly features in ordinary life. Whereas medieval people were overwhelmed by constant fear of death, in our time it has vanished from public consciousness (see Taylor 2007:65). </w:t>
      </w:r>
      <w:r w:rsidRPr="0038065B">
        <w:rPr>
          <w:rStyle w:val="StyleUnderline"/>
          <w:rFonts w:cs="Times New Roman"/>
        </w:rPr>
        <w:t xml:space="preserve">The state uses individuals' insecurity, their vulnerability, to rule. It allays our fear of death </w:t>
      </w:r>
      <w:r w:rsidRPr="0038065B">
        <w:rPr>
          <w:rFonts w:eastAsia="Times New Roman" w:cs="Times New Roman"/>
          <w:color w:val="000000"/>
          <w:sz w:val="14"/>
          <w:szCs w:val="20"/>
        </w:rPr>
        <w:t>(unnatural, violent death</w:t>
      </w:r>
      <w:r w:rsidRPr="0038065B">
        <w:rPr>
          <w:rStyle w:val="StyleUnderline"/>
          <w:rFonts w:cs="Times New Roman"/>
        </w:rPr>
        <w:t>) in return for loyalty and civil obedience</w:t>
      </w:r>
      <w:r w:rsidRPr="0038065B">
        <w:rPr>
          <w:rFonts w:eastAsia="Times New Roman" w:cs="Times New Roman"/>
          <w:color w:val="000000"/>
          <w:sz w:val="14"/>
          <w:szCs w:val="20"/>
        </w:rPr>
        <w:t xml:space="preserve">. The earliest states to be established played on the role of death in people's consciousness. </w:t>
      </w:r>
      <w:r w:rsidRPr="0038065B">
        <w:rPr>
          <w:rStyle w:val="StyleUnderline"/>
          <w:rFonts w:cs="Times New Roman"/>
        </w:rPr>
        <w:t>The irony is that the biological drive for self-preservation and the daily threat of death brought people to accept a social contract in which they traded their loyalty and obedience with the sovereign for protection of their lives. In so doing, the sovereign came to dispose over life and death.</w:t>
      </w:r>
      <w:r w:rsidRPr="0038065B">
        <w:rPr>
          <w:rFonts w:eastAsia="Times New Roman" w:cs="Times New Roman"/>
          <w:color w:val="000000"/>
          <w:sz w:val="14"/>
          <w:szCs w:val="20"/>
        </w:rPr>
        <w:t xml:space="preserve"> Fear of death and the drives of self-defence and self-preservation are among the most powerful drives of all living creatures.</w:t>
      </w:r>
      <w:hyperlink r:id="rId37" w:anchor="nt06" w:history="1">
        <w:r w:rsidRPr="0038065B">
          <w:rPr>
            <w:rFonts w:eastAsia="Times New Roman" w:cs="Times New Roman"/>
            <w:color w:val="0000FF"/>
            <w:sz w:val="20"/>
            <w:szCs w:val="20"/>
            <w:u w:val="single"/>
            <w:vertAlign w:val="superscript"/>
          </w:rPr>
          <w:t>6</w:t>
        </w:r>
      </w:hyperlink>
      <w:r w:rsidRPr="0038065B">
        <w:rPr>
          <w:rFonts w:eastAsia="Times New Roman" w:cs="Times New Roman"/>
          <w:color w:val="000000"/>
          <w:sz w:val="14"/>
          <w:szCs w:val="20"/>
        </w:rPr>
        <w:t xml:space="preserve"> Hobbes (1978:188) sees the 'use' of the fear of death as instrumental for government strategy: 'The Passions that incline men to Peace, are Feare [sic] of Death', and only the sovereign, with whom individuals form a social contract, can protect them against untimely death. </w:t>
      </w:r>
      <w:r w:rsidRPr="0038065B">
        <w:rPr>
          <w:rStyle w:val="StyleUnderline"/>
          <w:rFonts w:cs="Times New Roman"/>
        </w:rPr>
        <w:t>Only the sovereign who holds human lives in his hands can exercise authority and prevent them from making constant war on each other. Hence power and fear are interdependent. Without fear those in power cannot rule.</w:t>
      </w:r>
      <w:r w:rsidRPr="0038065B">
        <w:rPr>
          <w:rFonts w:eastAsia="Times New Roman" w:cs="Times New Roman"/>
          <w:color w:val="000000"/>
          <w:sz w:val="14"/>
          <w:szCs w:val="20"/>
        </w:rPr>
        <w:t xml:space="preserve"> Fear of those in power (tyrants) keeps them in power.</w:t>
      </w:r>
    </w:p>
    <w:p w:rsidR="00715D2D" w:rsidRPr="0038065B" w:rsidRDefault="00715D2D" w:rsidP="00715D2D">
      <w:pPr>
        <w:shd w:val="clear" w:color="auto" w:fill="FFFFFF"/>
        <w:spacing w:before="100" w:beforeAutospacing="1" w:after="100" w:afterAutospacing="1" w:line="240" w:lineRule="auto"/>
        <w:rPr>
          <w:rFonts w:eastAsia="Times New Roman" w:cs="Times New Roman"/>
          <w:color w:val="000000"/>
          <w:sz w:val="14"/>
          <w:szCs w:val="20"/>
        </w:rPr>
      </w:pPr>
    </w:p>
    <w:p w:rsidR="00715D2D" w:rsidRPr="0038065B" w:rsidRDefault="00715D2D" w:rsidP="00715D2D">
      <w:pPr>
        <w:pStyle w:val="Heading4"/>
        <w:rPr>
          <w:rFonts w:eastAsia="Times New Roman" w:cs="Times New Roman"/>
        </w:rPr>
      </w:pPr>
      <w:r w:rsidRPr="0038065B">
        <w:rPr>
          <w:rFonts w:eastAsia="Times New Roman" w:cs="Times New Roman"/>
        </w:rPr>
        <w:t>The fear of economic decline allows secular states to withstand critique</w:t>
      </w:r>
    </w:p>
    <w:p w:rsidR="00715D2D" w:rsidRPr="0038065B" w:rsidRDefault="00715D2D" w:rsidP="00715D2D">
      <w:pPr>
        <w:rPr>
          <w:rFonts w:cs="Times New Roman"/>
          <w:b/>
          <w:bCs/>
          <w:sz w:val="26"/>
        </w:rPr>
      </w:pPr>
      <w:r w:rsidRPr="0038065B">
        <w:rPr>
          <w:rStyle w:val="Style13ptBold"/>
          <w:rFonts w:cs="Times New Roman"/>
        </w:rPr>
        <w:t xml:space="preserve">Toit 09 </w:t>
      </w:r>
      <w:r w:rsidRPr="0038065B">
        <w:rPr>
          <w:rFonts w:cs="Times New Roman"/>
        </w:rPr>
        <w:t>(Cornel, Professor at the Research Institute for Theology and Religion, University of South Africa, “An immanent approach to death: Theological implications of a secular view”)</w:t>
      </w:r>
    </w:p>
    <w:p w:rsidR="00715D2D" w:rsidRPr="0038065B" w:rsidRDefault="00715D2D" w:rsidP="00715D2D">
      <w:pPr>
        <w:shd w:val="clear" w:color="auto" w:fill="FFFFFF"/>
        <w:spacing w:before="100" w:beforeAutospacing="1" w:after="100" w:afterAutospacing="1" w:line="240" w:lineRule="auto"/>
        <w:rPr>
          <w:rStyle w:val="StyleUnderline"/>
          <w:rFonts w:cs="Times New Roman"/>
        </w:rPr>
      </w:pPr>
      <w:r w:rsidRPr="0038065B">
        <w:rPr>
          <w:rFonts w:eastAsia="Times New Roman" w:cs="Times New Roman"/>
          <w:color w:val="000000"/>
          <w:sz w:val="14"/>
          <w:szCs w:val="20"/>
        </w:rPr>
        <w:t xml:space="preserve">Governments, social contracts, etc. have to do with human vulnerability and the human quest for security. We vacillate between nature and culture, between our biology and our sociology. </w:t>
      </w:r>
      <w:r w:rsidRPr="0038065B">
        <w:rPr>
          <w:rStyle w:val="StyleUnderline"/>
          <w:rFonts w:cs="Times New Roman"/>
        </w:rPr>
        <w:t>To governments human biological vulnerability to the constant threat of death is advantageous</w:t>
      </w:r>
      <w:r w:rsidRPr="0038065B">
        <w:rPr>
          <w:rFonts w:eastAsia="Times New Roman" w:cs="Times New Roman"/>
          <w:color w:val="000000"/>
          <w:sz w:val="14"/>
          <w:szCs w:val="20"/>
        </w:rPr>
        <w:t xml:space="preserve">. Today the state, to which we look to protect our lives, manufactures nuclear weapons that can wipe out life on earth. Ironically, </w:t>
      </w:r>
      <w:r w:rsidRPr="0038065B">
        <w:rPr>
          <w:rFonts w:cs="Times New Roman"/>
          <w:sz w:val="14"/>
        </w:rPr>
        <w:t xml:space="preserve">the same state considers capital punishment inhuman and barbaric and abolishes it! </w:t>
      </w:r>
      <w:r w:rsidRPr="0038065B">
        <w:rPr>
          <w:rStyle w:val="StyleUnderline"/>
          <w:rFonts w:cs="Times New Roman"/>
        </w:rPr>
        <w:t>The surplus power that the state arrogates means that its mandate to protect life is expanded to a mandate to dispose over life and death. The state alone has that power.</w:t>
      </w:r>
      <w:r w:rsidRPr="0038065B">
        <w:rPr>
          <w:rFonts w:eastAsia="Times New Roman" w:cs="Times New Roman"/>
          <w:color w:val="000000"/>
          <w:sz w:val="14"/>
          <w:szCs w:val="20"/>
        </w:rPr>
        <w:t xml:space="preserve"> That is why it used to be a crime to take your own life, for only the sovereign (and the law) has a right to dispose over life and death. Foucault (2005:81) shows how the state deals with its disposal over life and death today: 'The old power of death that symbolized sovereign power was now carefully supplanted by the administration of bodies and the calculated management of life ...'.</w:t>
      </w:r>
      <w:hyperlink r:id="rId38" w:anchor="nt07" w:history="1">
        <w:r w:rsidRPr="0038065B">
          <w:rPr>
            <w:rFonts w:eastAsia="Times New Roman" w:cs="Times New Roman"/>
            <w:color w:val="0000FF"/>
            <w:sz w:val="20"/>
            <w:szCs w:val="20"/>
            <w:u w:val="single"/>
            <w:vertAlign w:val="superscript"/>
          </w:rPr>
          <w:t>7</w:t>
        </w:r>
      </w:hyperlink>
      <w:r w:rsidRPr="0038065B">
        <w:rPr>
          <w:rFonts w:eastAsia="Times New Roman" w:cs="Times New Roman"/>
          <w:color w:val="000000"/>
          <w:sz w:val="14"/>
          <w:szCs w:val="20"/>
        </w:rPr>
        <w:t xml:space="preserve"> </w:t>
      </w:r>
      <w:r w:rsidRPr="0038065B">
        <w:rPr>
          <w:rStyle w:val="StyleUnderline"/>
          <w:rFonts w:cs="Times New Roman"/>
        </w:rPr>
        <w:t>'This bio-power was without question an indispensable element in the development of capitalism</w:t>
      </w:r>
      <w:r w:rsidRPr="0038065B">
        <w:rPr>
          <w:rFonts w:eastAsia="Times New Roman" w:cs="Times New Roman"/>
          <w:color w:val="000000"/>
          <w:sz w:val="14"/>
          <w:szCs w:val="20"/>
        </w:rPr>
        <w:t xml:space="preserve">; the latter would not have been possible without the controlled insertion of bodies into the machinery of production and the adjustment of the phenomena of population and economic processes.' The 18th century saw the development of the first state instruments as institutions of power that would keep production relations in place, the rudiments of anatomo- and bio-politics, created in the eighteenth century as techniques of power present at every level of the social body and utilized by very diverse institutions (the family and the army, schools and the police, individual medicine and the administration of collective bodies). (Foucault 2005:81) </w:t>
      </w:r>
      <w:r w:rsidRPr="0038065B">
        <w:rPr>
          <w:rStyle w:val="StyleUnderline"/>
          <w:rFonts w:cs="Times New Roman"/>
        </w:rPr>
        <w:t>Today the fear of death (at enemy hands) has largely been replaced by fear of an economic downturn or decline. Once again government is instrumental in using the fear that an economic slump will lead to unemployment and poverty to justify its style of government.</w:t>
      </w:r>
    </w:p>
    <w:p w:rsidR="002F4A5E" w:rsidRPr="0038065B" w:rsidRDefault="002F4A5E" w:rsidP="002F4A5E">
      <w:pPr>
        <w:pStyle w:val="Heading4"/>
        <w:rPr>
          <w:rFonts w:cs="Times New Roman"/>
        </w:rPr>
      </w:pPr>
      <w:r w:rsidRPr="0038065B">
        <w:rPr>
          <w:rFonts w:cs="Times New Roman"/>
        </w:rPr>
        <w:t>Their apocalyptic framing attempts to legitimize the maintenance of secularized growth and progress –their construction of the end of times sustains the oppressive structures of liberalism by denying eschatological fulfillment in God</w:t>
      </w:r>
    </w:p>
    <w:p w:rsidR="002F4A5E" w:rsidRPr="0038065B" w:rsidRDefault="002F4A5E" w:rsidP="002F4A5E">
      <w:pPr>
        <w:rPr>
          <w:rFonts w:cs="Times New Roman"/>
          <w:b/>
          <w:bCs/>
          <w:sz w:val="26"/>
        </w:rPr>
      </w:pPr>
      <w:r w:rsidRPr="0038065B">
        <w:rPr>
          <w:rStyle w:val="Style13ptBold"/>
          <w:rFonts w:cs="Times New Roman"/>
        </w:rPr>
        <w:t xml:space="preserve">Moltmann in 1996 </w:t>
      </w:r>
      <w:r w:rsidRPr="0038065B">
        <w:rPr>
          <w:rFonts w:cs="Times New Roman"/>
        </w:rPr>
        <w:t>[Jurgen, Professor of Systematic Theology Emeritus in the Protestant Faculty of the University of Tubingen, Germany, “The Coming of God: Christian Eschatology”, p. 135,]</w:t>
      </w:r>
    </w:p>
    <w:p w:rsidR="002F4A5E" w:rsidRPr="0038065B" w:rsidRDefault="002F4A5E" w:rsidP="002F4A5E">
      <w:pPr>
        <w:rPr>
          <w:rFonts w:cs="Times New Roman"/>
        </w:rPr>
      </w:pPr>
    </w:p>
    <w:p w:rsidR="002F4A5E" w:rsidRPr="0038065B" w:rsidRDefault="002F4A5E" w:rsidP="002F4A5E">
      <w:pPr>
        <w:rPr>
          <w:rFonts w:cs="Times New Roman"/>
          <w:sz w:val="16"/>
        </w:rPr>
      </w:pPr>
      <w:r w:rsidRPr="0038065B">
        <w:rPr>
          <w:rStyle w:val="StyleUnderline"/>
          <w:rFonts w:cs="Times New Roman"/>
        </w:rPr>
        <w:t>The person who possesses power is concerned that history should</w:t>
      </w:r>
      <w:r w:rsidRPr="0038065B">
        <w:rPr>
          <w:rStyle w:val="StyleUnderline"/>
          <w:rFonts w:cs="Times New Roman"/>
          <w:b w:val="0"/>
          <w:sz w:val="12"/>
        </w:rPr>
        <w:t>¶</w:t>
      </w:r>
      <w:r w:rsidRPr="0038065B">
        <w:rPr>
          <w:rStyle w:val="StyleUnderline"/>
          <w:rFonts w:cs="Times New Roman"/>
        </w:rPr>
        <w:t xml:space="preserve"> continue to run its course towards the goal he has designed for it.</w:t>
      </w:r>
      <w:r w:rsidRPr="0038065B">
        <w:rPr>
          <w:rFonts w:cs="Times New Roman"/>
          <w:sz w:val="16"/>
        </w:rPr>
        <w:t xml:space="preserve"> </w:t>
      </w:r>
      <w:r w:rsidRPr="0038065B">
        <w:rPr>
          <w:rStyle w:val="StyleUnderline"/>
          <w:rFonts w:cs="Times New Roman"/>
        </w:rPr>
        <w:t>He</w:t>
      </w:r>
      <w:r w:rsidRPr="0038065B">
        <w:rPr>
          <w:rStyle w:val="StyleUnderline"/>
          <w:rFonts w:cs="Times New Roman"/>
          <w:b w:val="0"/>
          <w:sz w:val="12"/>
        </w:rPr>
        <w:t>¶</w:t>
      </w:r>
      <w:r w:rsidRPr="0038065B">
        <w:rPr>
          <w:rStyle w:val="StyleUnderline"/>
          <w:rFonts w:cs="Times New Roman"/>
        </w:rPr>
        <w:t xml:space="preserve"> understands future as the prolongation of his own present, so he</w:t>
      </w:r>
      <w:r w:rsidRPr="0038065B">
        <w:rPr>
          <w:rStyle w:val="StyleUnderline"/>
          <w:rFonts w:cs="Times New Roman"/>
          <w:b w:val="0"/>
          <w:sz w:val="12"/>
        </w:rPr>
        <w:t>¶</w:t>
      </w:r>
      <w:r w:rsidRPr="0038065B">
        <w:rPr>
          <w:rStyle w:val="StyleUnderline"/>
          <w:rFonts w:cs="Times New Roman"/>
        </w:rPr>
        <w:t xml:space="preserve"> swears by economic growth and scientific progress, and seeks the</w:t>
      </w:r>
      <w:r w:rsidRPr="0038065B">
        <w:rPr>
          <w:rStyle w:val="StyleUnderline"/>
          <w:rFonts w:cs="Times New Roman"/>
          <w:b w:val="0"/>
          <w:sz w:val="12"/>
        </w:rPr>
        <w:t>¶</w:t>
      </w:r>
      <w:r w:rsidRPr="0038065B">
        <w:rPr>
          <w:rStyle w:val="StyleUnderline"/>
          <w:rFonts w:cs="Times New Roman"/>
        </w:rPr>
        <w:t xml:space="preserve"> increase of the power he already has</w:t>
      </w:r>
      <w:r w:rsidRPr="0038065B">
        <w:rPr>
          <w:rFonts w:cs="Times New Roman"/>
          <w:sz w:val="16"/>
        </w:rPr>
        <w:t>.</w:t>
      </w:r>
      <w:r w:rsidRPr="0038065B">
        <w:rPr>
          <w:rFonts w:cs="Times New Roman"/>
          <w:sz w:val="12"/>
        </w:rPr>
        <w:t>¶</w:t>
      </w:r>
      <w:r w:rsidRPr="0038065B">
        <w:rPr>
          <w:rFonts w:cs="Times New Roman"/>
          <w:sz w:val="16"/>
        </w:rPr>
        <w:t xml:space="preserve"> </w:t>
      </w:r>
      <w:r w:rsidRPr="0038065B">
        <w:rPr>
          <w:rStyle w:val="StyleUnderline"/>
          <w:rFonts w:cs="Times New Roman"/>
        </w:rPr>
        <w:t>But the people who are dominated and powerless have no interest</w:t>
      </w:r>
      <w:r w:rsidRPr="0038065B">
        <w:rPr>
          <w:rStyle w:val="StyleUnderline"/>
          <w:rFonts w:cs="Times New Roman"/>
          <w:b w:val="0"/>
          <w:sz w:val="12"/>
        </w:rPr>
        <w:t>¶</w:t>
      </w:r>
      <w:r w:rsidRPr="0038065B">
        <w:rPr>
          <w:rStyle w:val="StyleUnderline"/>
          <w:rFonts w:cs="Times New Roman"/>
        </w:rPr>
        <w:t xml:space="preserve"> in the long-term prolongation of this history. On the contrary, they</w:t>
      </w:r>
      <w:r w:rsidRPr="0038065B">
        <w:rPr>
          <w:rStyle w:val="StyleUnderline"/>
          <w:rFonts w:cs="Times New Roman"/>
          <w:b w:val="0"/>
          <w:sz w:val="12"/>
        </w:rPr>
        <w:t>¶</w:t>
      </w:r>
      <w:r w:rsidRPr="0038065B">
        <w:rPr>
          <w:rStyle w:val="StyleUnderline"/>
          <w:rFonts w:cs="Times New Roman"/>
        </w:rPr>
        <w:t xml:space="preserve"> are concerned that it should find a speedy end. Better an end with</w:t>
      </w:r>
      <w:r w:rsidRPr="0038065B">
        <w:rPr>
          <w:rStyle w:val="StyleUnderline"/>
          <w:rFonts w:cs="Times New Roman"/>
          <w:b w:val="0"/>
          <w:sz w:val="12"/>
        </w:rPr>
        <w:t>¶</w:t>
      </w:r>
      <w:r w:rsidRPr="0038065B">
        <w:rPr>
          <w:rStyle w:val="StyleUnderline"/>
          <w:rFonts w:cs="Times New Roman"/>
        </w:rPr>
        <w:t xml:space="preserve"> terror than a terror without end,</w:t>
      </w:r>
      <w:r w:rsidRPr="0038065B">
        <w:rPr>
          <w:rFonts w:cs="Times New Roman"/>
          <w:sz w:val="16"/>
        </w:rPr>
        <w:t xml:space="preserve"> says a German proverb. </w:t>
      </w:r>
      <w:r w:rsidRPr="0038065B">
        <w:rPr>
          <w:rStyle w:val="StyleUnderline"/>
          <w:rFonts w:cs="Times New Roman"/>
        </w:rPr>
        <w:t>Those who</w:t>
      </w:r>
      <w:r w:rsidRPr="0038065B">
        <w:rPr>
          <w:rStyle w:val="StyleUnderline"/>
          <w:rFonts w:cs="Times New Roman"/>
          <w:b w:val="0"/>
          <w:sz w:val="12"/>
        </w:rPr>
        <w:t>¶</w:t>
      </w:r>
      <w:r w:rsidRPr="0038065B">
        <w:rPr>
          <w:rStyle w:val="StyleUnderline"/>
          <w:rFonts w:cs="Times New Roman"/>
        </w:rPr>
        <w:t xml:space="preserve"> are dominated, hope for an alternative future, for liberation from</w:t>
      </w:r>
      <w:r w:rsidRPr="0038065B">
        <w:rPr>
          <w:rStyle w:val="StyleUnderline"/>
          <w:rFonts w:cs="Times New Roman"/>
          <w:b w:val="0"/>
          <w:sz w:val="12"/>
        </w:rPr>
        <w:t>¶</w:t>
      </w:r>
      <w:r w:rsidRPr="0038065B">
        <w:rPr>
          <w:rStyle w:val="StyleUnderline"/>
          <w:rFonts w:cs="Times New Roman"/>
        </w:rPr>
        <w:t xml:space="preserve"> present misery and deliverance from their helplessness</w:t>
      </w:r>
      <w:r w:rsidRPr="0038065B">
        <w:rPr>
          <w:rFonts w:cs="Times New Roman"/>
          <w:sz w:val="16"/>
        </w:rPr>
        <w:t>.</w:t>
      </w:r>
      <w:r w:rsidRPr="0038065B">
        <w:rPr>
          <w:rFonts w:cs="Times New Roman"/>
          <w:sz w:val="12"/>
        </w:rPr>
        <w:t>¶</w:t>
      </w:r>
      <w:r w:rsidRPr="0038065B">
        <w:rPr>
          <w:rFonts w:cs="Times New Roman"/>
          <w:sz w:val="16"/>
        </w:rPr>
        <w:t xml:space="preserve"> Like all other knowledge, eschatology is always determined by its</w:t>
      </w:r>
      <w:r w:rsidRPr="0038065B">
        <w:rPr>
          <w:rFonts w:cs="Times New Roman"/>
          <w:sz w:val="12"/>
        </w:rPr>
        <w:t>¶</w:t>
      </w:r>
      <w:r w:rsidRPr="0038065B">
        <w:rPr>
          <w:rFonts w:cs="Times New Roman"/>
          <w:sz w:val="16"/>
        </w:rPr>
        <w:t xml:space="preserve"> concerns, while at the same time it also determines those concerns.</w:t>
      </w:r>
      <w:r w:rsidRPr="0038065B">
        <w:rPr>
          <w:rFonts w:cs="Times New Roman"/>
          <w:sz w:val="12"/>
        </w:rPr>
        <w:t>¶</w:t>
      </w:r>
      <w:r w:rsidRPr="0038065B">
        <w:rPr>
          <w:rFonts w:cs="Times New Roman"/>
          <w:sz w:val="16"/>
        </w:rPr>
        <w:t xml:space="preserve"> Cui bono} is a critical question put to all eschatological symbols and</w:t>
      </w:r>
      <w:r w:rsidRPr="0038065B">
        <w:rPr>
          <w:rFonts w:cs="Times New Roman"/>
          <w:sz w:val="12"/>
        </w:rPr>
        <w:t>¶</w:t>
      </w:r>
      <w:r w:rsidRPr="0038065B">
        <w:rPr>
          <w:rFonts w:cs="Times New Roman"/>
          <w:sz w:val="16"/>
        </w:rPr>
        <w:t xml:space="preserve"> images. </w:t>
      </w:r>
      <w:r w:rsidRPr="0038065B">
        <w:rPr>
          <w:rStyle w:val="StyleUnderline"/>
          <w:rFonts w:cs="Times New Roman"/>
        </w:rPr>
        <w:t>The person who possesses power fears the end of that power;</w:t>
      </w:r>
      <w:r w:rsidRPr="0038065B">
        <w:rPr>
          <w:rStyle w:val="StyleUnderline"/>
          <w:rFonts w:cs="Times New Roman"/>
          <w:b w:val="0"/>
          <w:sz w:val="12"/>
        </w:rPr>
        <w:t>¶</w:t>
      </w:r>
      <w:r w:rsidRPr="0038065B">
        <w:rPr>
          <w:rStyle w:val="StyleUnderline"/>
          <w:rFonts w:cs="Times New Roman"/>
        </w:rPr>
        <w:t xml:space="preserve"> the person who suffers under it hopes for its end. The people who</w:t>
      </w:r>
      <w:r w:rsidRPr="0038065B">
        <w:rPr>
          <w:rStyle w:val="StyleUnderline"/>
          <w:rFonts w:cs="Times New Roman"/>
          <w:b w:val="0"/>
          <w:sz w:val="12"/>
        </w:rPr>
        <w:t>¶</w:t>
      </w:r>
      <w:r w:rsidRPr="0038065B">
        <w:rPr>
          <w:rStyle w:val="StyleUnderline"/>
          <w:rFonts w:cs="Times New Roman"/>
        </w:rPr>
        <w:t xml:space="preserve"> enjoy the modern world because they live 'on the sunny side of the</w:t>
      </w:r>
      <w:r w:rsidRPr="0038065B">
        <w:rPr>
          <w:rStyle w:val="StyleUnderline"/>
          <w:rFonts w:cs="Times New Roman"/>
          <w:b w:val="0"/>
          <w:sz w:val="12"/>
        </w:rPr>
        <w:t>¶</w:t>
      </w:r>
      <w:r w:rsidRPr="0038065B">
        <w:rPr>
          <w:rStyle w:val="StyleUnderline"/>
          <w:rFonts w:cs="Times New Roman"/>
        </w:rPr>
        <w:t xml:space="preserve"> street' fear the downfall of their world; the people who suffer on the</w:t>
      </w:r>
      <w:r w:rsidRPr="0038065B">
        <w:rPr>
          <w:rStyle w:val="StyleUnderline"/>
          <w:rFonts w:cs="Times New Roman"/>
          <w:b w:val="0"/>
          <w:sz w:val="12"/>
        </w:rPr>
        <w:t>¶</w:t>
      </w:r>
      <w:r w:rsidRPr="0038065B">
        <w:rPr>
          <w:rStyle w:val="StyleUnderline"/>
          <w:rFonts w:cs="Times New Roman"/>
        </w:rPr>
        <w:t xml:space="preserve"> underside of this world hope for that very downfall</w:t>
      </w:r>
      <w:r w:rsidRPr="0038065B">
        <w:rPr>
          <w:rFonts w:cs="Times New Roman"/>
          <w:sz w:val="16"/>
        </w:rPr>
        <w:t xml:space="preserve">. </w:t>
      </w:r>
      <w:r w:rsidRPr="0038065B">
        <w:rPr>
          <w:rStyle w:val="StyleUnderline"/>
          <w:rFonts w:cs="Times New Roman"/>
        </w:rPr>
        <w:t>For the one</w:t>
      </w:r>
      <w:r w:rsidRPr="0038065B">
        <w:rPr>
          <w:rStyle w:val="StyleUnderline"/>
          <w:rFonts w:cs="Times New Roman"/>
          <w:b w:val="0"/>
          <w:sz w:val="12"/>
        </w:rPr>
        <w:t>¶</w:t>
      </w:r>
      <w:r w:rsidRPr="0038065B">
        <w:rPr>
          <w:rStyle w:val="StyleUnderline"/>
          <w:rFonts w:cs="Times New Roman"/>
        </w:rPr>
        <w:t xml:space="preserve"> group, apocalypse is a word for the catastrophe that brings their</w:t>
      </w:r>
      <w:r w:rsidRPr="0038065B">
        <w:rPr>
          <w:rStyle w:val="StyleUnderline"/>
          <w:rFonts w:cs="Times New Roman"/>
          <w:b w:val="0"/>
          <w:sz w:val="12"/>
        </w:rPr>
        <w:t>¶</w:t>
      </w:r>
      <w:r w:rsidRPr="0038065B">
        <w:rPr>
          <w:rStyle w:val="StyleUnderline"/>
          <w:rFonts w:cs="Times New Roman"/>
        </w:rPr>
        <w:t xml:space="preserve"> world to an end; for the others it is an expression for the disclosure of</w:t>
      </w:r>
      <w:r w:rsidRPr="0038065B">
        <w:rPr>
          <w:rStyle w:val="StyleUnderline"/>
          <w:rFonts w:cs="Times New Roman"/>
          <w:b w:val="0"/>
          <w:sz w:val="12"/>
        </w:rPr>
        <w:t>¶</w:t>
      </w:r>
      <w:r w:rsidRPr="0038065B">
        <w:rPr>
          <w:rStyle w:val="StyleUnderline"/>
          <w:rFonts w:cs="Times New Roman"/>
        </w:rPr>
        <w:t xml:space="preserve"> reality, and the fact that the truth will at last emerge and liberate</w:t>
      </w:r>
      <w:r w:rsidRPr="0038065B">
        <w:rPr>
          <w:rStyle w:val="StyleUnderline"/>
          <w:rFonts w:cs="Times New Roman"/>
          <w:b w:val="0"/>
          <w:sz w:val="12"/>
        </w:rPr>
        <w:t>¶</w:t>
      </w:r>
      <w:r w:rsidRPr="0038065B">
        <w:rPr>
          <w:rStyle w:val="StyleUnderline"/>
          <w:rFonts w:cs="Times New Roman"/>
        </w:rPr>
        <w:t xml:space="preserve"> them</w:t>
      </w:r>
      <w:r w:rsidRPr="0038065B">
        <w:rPr>
          <w:rFonts w:cs="Times New Roman"/>
          <w:sz w:val="16"/>
        </w:rPr>
        <w:t>.</w:t>
      </w:r>
      <w:r w:rsidRPr="0038065B">
        <w:rPr>
          <w:rFonts w:cs="Times New Roman"/>
          <w:sz w:val="12"/>
        </w:rPr>
        <w:t>¶</w:t>
      </w:r>
      <w:r w:rsidRPr="0038065B">
        <w:rPr>
          <w:rFonts w:cs="Times New Roman"/>
          <w:sz w:val="16"/>
        </w:rPr>
        <w:t xml:space="preserve"> Rudolf Bultmann still believed even in 1941 that 'mythical</w:t>
      </w:r>
      <w:r w:rsidRPr="0038065B">
        <w:rPr>
          <w:rFonts w:cs="Times New Roman"/>
          <w:sz w:val="12"/>
        </w:rPr>
        <w:t>¶</w:t>
      </w:r>
      <w:r w:rsidRPr="0038065B">
        <w:rPr>
          <w:rFonts w:cs="Times New Roman"/>
          <w:sz w:val="16"/>
        </w:rPr>
        <w:t xml:space="preserve"> eschatology is untenable for the simple reason that the parousia of</w:t>
      </w:r>
      <w:r w:rsidRPr="0038065B">
        <w:rPr>
          <w:rFonts w:cs="Times New Roman"/>
          <w:sz w:val="12"/>
        </w:rPr>
        <w:t>¶</w:t>
      </w:r>
      <w:r w:rsidRPr="0038065B">
        <w:rPr>
          <w:rFonts w:cs="Times New Roman"/>
          <w:sz w:val="16"/>
        </w:rPr>
        <w:t xml:space="preserve"> Christ never took place as the New Testament expected. History did</w:t>
      </w:r>
      <w:r w:rsidRPr="0038065B">
        <w:rPr>
          <w:rFonts w:cs="Times New Roman"/>
          <w:sz w:val="12"/>
        </w:rPr>
        <w:t>¶</w:t>
      </w:r>
      <w:r w:rsidRPr="0038065B">
        <w:rPr>
          <w:rFonts w:cs="Times New Roman"/>
          <w:sz w:val="16"/>
        </w:rPr>
        <w:t xml:space="preserve"> not come to an end, and, as every sane person knows, it will continue</w:t>
      </w:r>
      <w:r w:rsidRPr="0038065B">
        <w:rPr>
          <w:rFonts w:cs="Times New Roman"/>
          <w:sz w:val="12"/>
        </w:rPr>
        <w:t>¶</w:t>
      </w:r>
      <w:r w:rsidRPr="0038065B">
        <w:rPr>
          <w:rFonts w:cs="Times New Roman"/>
          <w:sz w:val="16"/>
        </w:rPr>
        <w:t xml:space="preserve"> to run its course'.1 4 Today the notion that world history will</w:t>
      </w:r>
      <w:r w:rsidRPr="0038065B">
        <w:rPr>
          <w:rFonts w:cs="Times New Roman"/>
          <w:sz w:val="12"/>
        </w:rPr>
        <w:t>¶</w:t>
      </w:r>
      <w:r w:rsidRPr="0038065B">
        <w:rPr>
          <w:rFonts w:cs="Times New Roman"/>
          <w:sz w:val="16"/>
        </w:rPr>
        <w:t xml:space="preserve"> continue to run its course is nothing more than wishful thinking.15</w:t>
      </w:r>
      <w:r w:rsidRPr="0038065B">
        <w:rPr>
          <w:rFonts w:cs="Times New Roman"/>
          <w:sz w:val="12"/>
        </w:rPr>
        <w:t>¶</w:t>
      </w:r>
      <w:r w:rsidRPr="0038065B">
        <w:rPr>
          <w:rFonts w:cs="Times New Roman"/>
          <w:sz w:val="16"/>
        </w:rPr>
        <w:t xml:space="preserve"> </w:t>
      </w:r>
      <w:r w:rsidRPr="0038065B">
        <w:rPr>
          <w:rStyle w:val="StyleUnderline"/>
          <w:rFonts w:cs="Times New Roman"/>
        </w:rPr>
        <w:t>'Every sane person' is aware of the nuclear, ecological and economic</w:t>
      </w:r>
      <w:r w:rsidRPr="0038065B">
        <w:rPr>
          <w:rStyle w:val="StyleUnderline"/>
          <w:rFonts w:cs="Times New Roman"/>
          <w:b w:val="0"/>
          <w:sz w:val="12"/>
        </w:rPr>
        <w:t>¶</w:t>
      </w:r>
      <w:r w:rsidRPr="0038065B">
        <w:rPr>
          <w:rStyle w:val="StyleUnderline"/>
          <w:rFonts w:cs="Times New Roman"/>
        </w:rPr>
        <w:t xml:space="preserve"> catastrophes that threaten the modern world.</w:t>
      </w:r>
      <w:r w:rsidRPr="0038065B">
        <w:rPr>
          <w:rFonts w:cs="Times New Roman"/>
          <w:sz w:val="16"/>
        </w:rPr>
        <w:t xml:space="preserve"> The apocalyptic</w:t>
      </w:r>
      <w:r w:rsidRPr="0038065B">
        <w:rPr>
          <w:rFonts w:cs="Times New Roman"/>
          <w:sz w:val="12"/>
        </w:rPr>
        <w:t>¶</w:t>
      </w:r>
      <w:r w:rsidRPr="0038065B">
        <w:rPr>
          <w:rFonts w:cs="Times New Roman"/>
          <w:sz w:val="16"/>
        </w:rPr>
        <w:t xml:space="preserve"> eschatology which Bultmann considered 'mythical' is more realistic</w:t>
      </w:r>
      <w:r w:rsidRPr="0038065B">
        <w:rPr>
          <w:rFonts w:cs="Times New Roman"/>
          <w:sz w:val="12"/>
        </w:rPr>
        <w:t>¶</w:t>
      </w:r>
      <w:r w:rsidRPr="0038065B">
        <w:rPr>
          <w:rFonts w:cs="Times New Roman"/>
          <w:sz w:val="16"/>
        </w:rPr>
        <w:t xml:space="preserve"> than his faith in the inexorable onward course of world history. </w:t>
      </w:r>
      <w:r w:rsidRPr="0038065B">
        <w:rPr>
          <w:rStyle w:val="StyleUnderline"/>
          <w:rFonts w:cs="Times New Roman"/>
        </w:rPr>
        <w:t>The</w:t>
      </w:r>
      <w:r w:rsidRPr="0038065B">
        <w:rPr>
          <w:rStyle w:val="StyleUnderline"/>
          <w:rFonts w:cs="Times New Roman"/>
          <w:b w:val="0"/>
          <w:sz w:val="12"/>
        </w:rPr>
        <w:t>¶</w:t>
      </w:r>
      <w:r w:rsidRPr="0038065B">
        <w:rPr>
          <w:rStyle w:val="StyleUnderline"/>
          <w:rFonts w:cs="Times New Roman"/>
        </w:rPr>
        <w:t xml:space="preserve"> belief that things will 'always go on' and that no end is in sight - at</w:t>
      </w:r>
      <w:r w:rsidRPr="0038065B">
        <w:rPr>
          <w:rStyle w:val="StyleUnderline"/>
          <w:rFonts w:cs="Times New Roman"/>
          <w:b w:val="0"/>
          <w:sz w:val="12"/>
        </w:rPr>
        <w:t>¶</w:t>
      </w:r>
      <w:r w:rsidRPr="0038065B">
        <w:rPr>
          <w:rStyle w:val="StyleUnderline"/>
          <w:rFonts w:cs="Times New Roman"/>
        </w:rPr>
        <w:t xml:space="preserve"> least not for us - is one of the fairytales of 'the modern world', the</w:t>
      </w:r>
      <w:r w:rsidRPr="0038065B">
        <w:rPr>
          <w:rStyle w:val="StyleUnderline"/>
          <w:rFonts w:cs="Times New Roman"/>
          <w:b w:val="0"/>
          <w:sz w:val="12"/>
        </w:rPr>
        <w:t>¶</w:t>
      </w:r>
      <w:r w:rsidRPr="0038065B">
        <w:rPr>
          <w:rStyle w:val="StyleUnderline"/>
          <w:rFonts w:cs="Times New Roman"/>
        </w:rPr>
        <w:t xml:space="preserve"> fairytale of its endlessness and its lack of an alternative. That is</w:t>
      </w:r>
      <w:r w:rsidRPr="0038065B">
        <w:rPr>
          <w:rStyle w:val="StyleUnderline"/>
          <w:rFonts w:cs="Times New Roman"/>
          <w:b w:val="0"/>
          <w:sz w:val="12"/>
        </w:rPr>
        <w:t>¶</w:t>
      </w:r>
      <w:r w:rsidRPr="0038065B">
        <w:rPr>
          <w:rStyle w:val="StyleUnderline"/>
          <w:rFonts w:cs="Times New Roman"/>
        </w:rPr>
        <w:t xml:space="preserve"> secularized millenarianism</w:t>
      </w:r>
      <w:r w:rsidRPr="0038065B">
        <w:rPr>
          <w:rFonts w:cs="Times New Roman"/>
          <w:sz w:val="16"/>
        </w:rPr>
        <w:t xml:space="preserve">. </w:t>
      </w:r>
      <w:r w:rsidRPr="0038065B">
        <w:rPr>
          <w:rStyle w:val="StyleUnderline"/>
          <w:rFonts w:cs="Times New Roman"/>
        </w:rPr>
        <w:t>Anyone who declares 'the modern</w:t>
      </w:r>
      <w:r w:rsidRPr="0038065B">
        <w:rPr>
          <w:rStyle w:val="StyleUnderline"/>
          <w:rFonts w:cs="Times New Roman"/>
          <w:b w:val="0"/>
          <w:sz w:val="12"/>
        </w:rPr>
        <w:t>¶</w:t>
      </w:r>
      <w:r w:rsidRPr="0038065B">
        <w:rPr>
          <w:rStyle w:val="StyleUnderline"/>
          <w:rFonts w:cs="Times New Roman"/>
        </w:rPr>
        <w:t xml:space="preserve"> world' to be his millennium, his 'golden age', in which it is only a</w:t>
      </w:r>
      <w:r w:rsidRPr="0038065B">
        <w:rPr>
          <w:rStyle w:val="StyleUnderline"/>
          <w:rFonts w:cs="Times New Roman"/>
          <w:b w:val="0"/>
          <w:sz w:val="12"/>
        </w:rPr>
        <w:t>¶</w:t>
      </w:r>
      <w:r w:rsidRPr="0038065B">
        <w:rPr>
          <w:rStyle w:val="StyleUnderline"/>
          <w:rFonts w:cs="Times New Roman"/>
        </w:rPr>
        <w:t xml:space="preserve"> matter of refining the methods of power, and approximating ever</w:t>
      </w:r>
      <w:r w:rsidRPr="0038065B">
        <w:rPr>
          <w:rStyle w:val="StyleUnderline"/>
          <w:rFonts w:cs="Times New Roman"/>
          <w:b w:val="0"/>
          <w:sz w:val="12"/>
        </w:rPr>
        <w:t>¶</w:t>
      </w:r>
      <w:r w:rsidRPr="0038065B">
        <w:rPr>
          <w:rStyle w:val="StyleUnderline"/>
          <w:rFonts w:cs="Times New Roman"/>
        </w:rPr>
        <w:t xml:space="preserve"> more closely to perfection, is really making the world for other</w:t>
      </w:r>
      <w:r w:rsidRPr="0038065B">
        <w:rPr>
          <w:rFonts w:cs="Times New Roman"/>
          <w:sz w:val="12"/>
        </w:rPr>
        <w:t>¶</w:t>
      </w:r>
      <w:r w:rsidRPr="0038065B">
        <w:rPr>
          <w:rFonts w:cs="Times New Roman"/>
          <w:sz w:val="16"/>
        </w:rPr>
        <w:t xml:space="preserve"> 136 The Kingdom of God</w:t>
      </w:r>
      <w:r w:rsidRPr="0038065B">
        <w:rPr>
          <w:rFonts w:cs="Times New Roman"/>
          <w:sz w:val="12"/>
        </w:rPr>
        <w:t>¶</w:t>
      </w:r>
      <w:r w:rsidRPr="0038065B">
        <w:rPr>
          <w:rFonts w:cs="Times New Roman"/>
          <w:sz w:val="16"/>
        </w:rPr>
        <w:t xml:space="preserve"> </w:t>
      </w:r>
      <w:r w:rsidRPr="0038065B">
        <w:rPr>
          <w:rStyle w:val="StyleUnderline"/>
          <w:rFonts w:cs="Times New Roman"/>
        </w:rPr>
        <w:t>people 'the beast from the abyss'</w:t>
      </w:r>
      <w:r w:rsidRPr="0038065B">
        <w:rPr>
          <w:rFonts w:cs="Times New Roman"/>
          <w:sz w:val="16"/>
        </w:rPr>
        <w:t>, 'the whore of Babylon', the</w:t>
      </w:r>
      <w:r w:rsidRPr="0038065B">
        <w:rPr>
          <w:rFonts w:cs="Times New Roman"/>
          <w:sz w:val="12"/>
        </w:rPr>
        <w:t>¶</w:t>
      </w:r>
      <w:r w:rsidRPr="0038065B">
        <w:rPr>
          <w:rFonts w:cs="Times New Roman"/>
          <w:sz w:val="16"/>
        </w:rPr>
        <w:t xml:space="preserve"> voracious 'dragon' of Revelation 13; and </w:t>
      </w:r>
      <w:r w:rsidRPr="0038065B">
        <w:rPr>
          <w:rStyle w:val="StyleUnderline"/>
          <w:rFonts w:cs="Times New Roman"/>
        </w:rPr>
        <w:t>that person is actually</w:t>
      </w:r>
      <w:r w:rsidRPr="0038065B">
        <w:rPr>
          <w:rStyle w:val="StyleUnderline"/>
          <w:rFonts w:cs="Times New Roman"/>
          <w:b w:val="0"/>
          <w:sz w:val="12"/>
        </w:rPr>
        <w:t>¶</w:t>
      </w:r>
      <w:r w:rsidRPr="0038065B">
        <w:rPr>
          <w:rStyle w:val="StyleUnderline"/>
          <w:rFonts w:cs="Times New Roman"/>
        </w:rPr>
        <w:t xml:space="preserve"> preparing the modern world's downfall</w:t>
      </w:r>
      <w:r w:rsidRPr="0038065B">
        <w:rPr>
          <w:rFonts w:cs="Times New Roman"/>
          <w:sz w:val="16"/>
        </w:rPr>
        <w:t xml:space="preserve">. We shall see that </w:t>
      </w:r>
      <w:r w:rsidRPr="0038065B">
        <w:rPr>
          <w:rStyle w:val="StyleUnderline"/>
          <w:rFonts w:cs="Times New Roman"/>
        </w:rPr>
        <w:t>the</w:t>
      </w:r>
      <w:r w:rsidRPr="0038065B">
        <w:rPr>
          <w:rStyle w:val="StyleUnderline"/>
          <w:rFonts w:cs="Times New Roman"/>
          <w:b w:val="0"/>
          <w:sz w:val="12"/>
        </w:rPr>
        <w:t>¶</w:t>
      </w:r>
      <w:r w:rsidRPr="0038065B">
        <w:rPr>
          <w:rStyle w:val="StyleUnderline"/>
          <w:rFonts w:cs="Times New Roman"/>
        </w:rPr>
        <w:t xml:space="preserve"> political apocalyptic which talks about the final battle of</w:t>
      </w:r>
      <w:r w:rsidRPr="0038065B">
        <w:rPr>
          <w:rStyle w:val="StyleUnderline"/>
          <w:rFonts w:cs="Times New Roman"/>
          <w:b w:val="0"/>
          <w:sz w:val="12"/>
        </w:rPr>
        <w:t>¶</w:t>
      </w:r>
      <w:r w:rsidRPr="0038065B">
        <w:rPr>
          <w:rStyle w:val="StyleUnderline"/>
          <w:rFonts w:cs="Times New Roman"/>
        </w:rPr>
        <w:t xml:space="preserve"> Armageddon is simply the reverse side of the political messianism of</w:t>
      </w:r>
      <w:r w:rsidRPr="0038065B">
        <w:rPr>
          <w:rStyle w:val="StyleUnderline"/>
          <w:rFonts w:cs="Times New Roman"/>
          <w:b w:val="0"/>
          <w:sz w:val="12"/>
        </w:rPr>
        <w:t>¶</w:t>
      </w:r>
      <w:r w:rsidRPr="0038065B">
        <w:rPr>
          <w:rStyle w:val="StyleUnderline"/>
          <w:rFonts w:cs="Times New Roman"/>
        </w:rPr>
        <w:t xml:space="preserve"> 'the Thousand Years' empire'</w:t>
      </w:r>
      <w:r w:rsidRPr="0038065B">
        <w:rPr>
          <w:rFonts w:cs="Times New Roman"/>
          <w:sz w:val="16"/>
        </w:rPr>
        <w:t>.1 6 But apocalyptic springs from</w:t>
      </w:r>
      <w:r w:rsidRPr="0038065B">
        <w:rPr>
          <w:rFonts w:cs="Times New Roman"/>
          <w:sz w:val="12"/>
        </w:rPr>
        <w:t>¶</w:t>
      </w:r>
      <w:r w:rsidRPr="0038065B">
        <w:rPr>
          <w:rFonts w:cs="Times New Roman"/>
          <w:sz w:val="16"/>
        </w:rPr>
        <w:t xml:space="preserve"> messianism and is its necessary accompaniment, not vice versa.</w:t>
      </w:r>
    </w:p>
    <w:p w:rsidR="002F4A5E" w:rsidRPr="0038065B" w:rsidRDefault="002F4A5E" w:rsidP="002F4A5E">
      <w:pPr>
        <w:pStyle w:val="Heading4"/>
        <w:rPr>
          <w:rFonts w:cs="Times New Roman"/>
        </w:rPr>
      </w:pPr>
      <w:r w:rsidRPr="0038065B">
        <w:rPr>
          <w:rFonts w:cs="Times New Roman"/>
        </w:rPr>
        <w:t>Their apocalyptic framing is a secular eschatology that replaces the Kingdom of God with a millennialism that subordinates life</w:t>
      </w:r>
    </w:p>
    <w:p w:rsidR="002F4A5E" w:rsidRPr="0038065B" w:rsidRDefault="002F4A5E" w:rsidP="002F4A5E">
      <w:pPr>
        <w:rPr>
          <w:rFonts w:cs="Times New Roman"/>
          <w:b/>
          <w:bCs/>
          <w:sz w:val="26"/>
        </w:rPr>
      </w:pPr>
      <w:r w:rsidRPr="0038065B">
        <w:rPr>
          <w:rStyle w:val="Style13ptBold"/>
          <w:rFonts w:cs="Times New Roman"/>
        </w:rPr>
        <w:t xml:space="preserve">Moltmann in 1996 </w:t>
      </w:r>
      <w:r w:rsidRPr="0038065B">
        <w:rPr>
          <w:rFonts w:cs="Times New Roman"/>
        </w:rPr>
        <w:t>(Jurgen, Professor of Systematic Theology Emeritus in the Protestant Faculty of the University of Tubingen, Germany, “The Coming of God: Christian Eschatology”, p. 133,)</w:t>
      </w:r>
    </w:p>
    <w:p w:rsidR="002F4A5E" w:rsidRPr="0038065B" w:rsidRDefault="002F4A5E" w:rsidP="002F4A5E">
      <w:pPr>
        <w:rPr>
          <w:rFonts w:cs="Times New Roman"/>
          <w:sz w:val="16"/>
        </w:rPr>
      </w:pPr>
      <w:r w:rsidRPr="0038065B">
        <w:rPr>
          <w:rFonts w:cs="Times New Roman"/>
          <w:sz w:val="16"/>
        </w:rPr>
        <w:t>The relationship between the eschatology of hope and historical</w:t>
      </w:r>
      <w:r w:rsidRPr="0038065B">
        <w:rPr>
          <w:rFonts w:cs="Times New Roman"/>
          <w:sz w:val="12"/>
        </w:rPr>
        <w:t>¶</w:t>
      </w:r>
      <w:r w:rsidRPr="0038065B">
        <w:rPr>
          <w:rFonts w:cs="Times New Roman"/>
          <w:sz w:val="16"/>
        </w:rPr>
        <w:t xml:space="preserve"> experience is more complex and more ambivalent than we once</w:t>
      </w:r>
      <w:r w:rsidRPr="0038065B">
        <w:rPr>
          <w:rFonts w:cs="Times New Roman"/>
          <w:sz w:val="12"/>
        </w:rPr>
        <w:t>¶</w:t>
      </w:r>
      <w:r w:rsidRPr="0038065B">
        <w:rPr>
          <w:rFonts w:cs="Times New Roman"/>
          <w:sz w:val="16"/>
        </w:rPr>
        <w:t xml:space="preserve"> assumed. At the beginning of modern eschatological thinking in</w:t>
      </w:r>
      <w:r w:rsidRPr="0038065B">
        <w:rPr>
          <w:rFonts w:cs="Times New Roman"/>
          <w:sz w:val="12"/>
        </w:rPr>
        <w:t>¶</w:t>
      </w:r>
      <w:r w:rsidRPr="0038065B">
        <w:rPr>
          <w:rFonts w:cs="Times New Roman"/>
          <w:sz w:val="16"/>
        </w:rPr>
        <w:t xml:space="preserve"> Germany we find Karl Lowith's thesis that 'modern philosophy of</w:t>
      </w:r>
      <w:r w:rsidRPr="0038065B">
        <w:rPr>
          <w:rFonts w:cs="Times New Roman"/>
          <w:sz w:val="12"/>
        </w:rPr>
        <w:t>¶</w:t>
      </w:r>
      <w:r w:rsidRPr="0038065B">
        <w:rPr>
          <w:rFonts w:cs="Times New Roman"/>
          <w:sz w:val="16"/>
        </w:rPr>
        <w:t xml:space="preserve"> history originates with the Hebrew and Christian faith in a fulfilment</w:t>
      </w:r>
      <w:r w:rsidRPr="0038065B">
        <w:rPr>
          <w:rFonts w:cs="Times New Roman"/>
          <w:sz w:val="12"/>
        </w:rPr>
        <w:t>¶</w:t>
      </w:r>
      <w:r w:rsidRPr="0038065B">
        <w:rPr>
          <w:rFonts w:cs="Times New Roman"/>
          <w:sz w:val="16"/>
        </w:rPr>
        <w:t xml:space="preserve"> and . . .ends with the secularization of its eschatological pattern'.6 By</w:t>
      </w:r>
      <w:r w:rsidRPr="0038065B">
        <w:rPr>
          <w:rFonts w:cs="Times New Roman"/>
          <w:sz w:val="12"/>
        </w:rPr>
        <w:t>¶</w:t>
      </w:r>
      <w:r w:rsidRPr="0038065B">
        <w:rPr>
          <w:rFonts w:cs="Times New Roman"/>
          <w:sz w:val="16"/>
        </w:rPr>
        <w:t xml:space="preserve"> this he meant that Jewish and </w:t>
      </w:r>
      <w:r w:rsidRPr="0038065B">
        <w:rPr>
          <w:rStyle w:val="StyleUnderline"/>
          <w:rFonts w:cs="Times New Roman"/>
        </w:rPr>
        <w:t>Christian eschatologies made possible</w:t>
      </w:r>
      <w:r w:rsidRPr="0038065B">
        <w:rPr>
          <w:rStyle w:val="StyleUnderline"/>
          <w:rFonts w:cs="Times New Roman"/>
          <w:b w:val="0"/>
          <w:sz w:val="12"/>
        </w:rPr>
        <w:t>¶</w:t>
      </w:r>
      <w:r w:rsidRPr="0038065B">
        <w:rPr>
          <w:rStyle w:val="StyleUnderline"/>
          <w:rFonts w:cs="Times New Roman"/>
        </w:rPr>
        <w:t xml:space="preserve"> the experience of reality as a purposeful history open to the future</w:t>
      </w:r>
      <w:r w:rsidRPr="0038065B">
        <w:rPr>
          <w:rFonts w:cs="Times New Roman"/>
          <w:sz w:val="16"/>
        </w:rPr>
        <w:t>; and</w:t>
      </w:r>
      <w:r w:rsidRPr="0038065B">
        <w:rPr>
          <w:rFonts w:cs="Times New Roman"/>
          <w:sz w:val="12"/>
        </w:rPr>
        <w:t>¶</w:t>
      </w:r>
      <w:r w:rsidRPr="0038065B">
        <w:rPr>
          <w:rFonts w:cs="Times New Roman"/>
          <w:sz w:val="16"/>
        </w:rPr>
        <w:t xml:space="preserve"> that </w:t>
      </w:r>
      <w:r w:rsidRPr="0038065B">
        <w:rPr>
          <w:rStyle w:val="StyleUnderline"/>
          <w:rFonts w:cs="Times New Roman"/>
        </w:rPr>
        <w:t>the ancient orientation of human civilization towards the eternal</w:t>
      </w:r>
      <w:r w:rsidRPr="0038065B">
        <w:rPr>
          <w:rStyle w:val="StyleUnderline"/>
          <w:rFonts w:cs="Times New Roman"/>
          <w:b w:val="0"/>
          <w:sz w:val="12"/>
        </w:rPr>
        <w:t>¶</w:t>
      </w:r>
      <w:r w:rsidRPr="0038065B">
        <w:rPr>
          <w:rStyle w:val="StyleUnderline"/>
          <w:rFonts w:cs="Times New Roman"/>
        </w:rPr>
        <w:t xml:space="preserve"> orders and cycles of nature had been replaced by 'the eschatological</w:t>
      </w:r>
      <w:r w:rsidRPr="0038065B">
        <w:rPr>
          <w:rStyle w:val="StyleUnderline"/>
          <w:rFonts w:cs="Times New Roman"/>
          <w:b w:val="0"/>
          <w:sz w:val="12"/>
        </w:rPr>
        <w:t>¶</w:t>
      </w:r>
      <w:r w:rsidRPr="0038065B">
        <w:rPr>
          <w:rStyle w:val="StyleUnderline"/>
          <w:rFonts w:cs="Times New Roman"/>
        </w:rPr>
        <w:t xml:space="preserve"> compass [which] gives orientation in time by pointing to the Kingdom</w:t>
      </w:r>
      <w:r w:rsidRPr="0038065B">
        <w:rPr>
          <w:rStyle w:val="StyleUnderline"/>
          <w:rFonts w:cs="Times New Roman"/>
          <w:b w:val="0"/>
          <w:sz w:val="12"/>
        </w:rPr>
        <w:t>¶</w:t>
      </w:r>
      <w:r w:rsidRPr="0038065B">
        <w:rPr>
          <w:rStyle w:val="StyleUnderline"/>
          <w:rFonts w:cs="Times New Roman"/>
        </w:rPr>
        <w:t xml:space="preserve"> of God as the ultimate end and purpose</w:t>
      </w:r>
      <w:r w:rsidRPr="0038065B">
        <w:rPr>
          <w:rFonts w:cs="Times New Roman"/>
          <w:sz w:val="16"/>
        </w:rPr>
        <w:t>'.7 Lowith meant this in</w:t>
      </w:r>
      <w:r w:rsidRPr="0038065B">
        <w:rPr>
          <w:rFonts w:cs="Times New Roman"/>
          <w:sz w:val="12"/>
        </w:rPr>
        <w:t>¶</w:t>
      </w:r>
      <w:r w:rsidRPr="0038065B">
        <w:rPr>
          <w:rFonts w:cs="Times New Roman"/>
          <w:sz w:val="16"/>
        </w:rPr>
        <w:t xml:space="preserve"> anything but a positive sense; in opposition to Hegel, he made it the</w:t>
      </w:r>
      <w:r w:rsidRPr="0038065B">
        <w:rPr>
          <w:rFonts w:cs="Times New Roman"/>
          <w:sz w:val="12"/>
        </w:rPr>
        <w:t>¶</w:t>
      </w:r>
      <w:r w:rsidRPr="0038065B">
        <w:rPr>
          <w:rFonts w:cs="Times New Roman"/>
          <w:sz w:val="16"/>
        </w:rPr>
        <w:t xml:space="preserve"> peg on which to hang his criticism of 'historical' and 'Christian</w:t>
      </w:r>
      <w:r w:rsidRPr="0038065B">
        <w:rPr>
          <w:rFonts w:cs="Times New Roman"/>
          <w:sz w:val="12"/>
        </w:rPr>
        <w:t>¶</w:t>
      </w:r>
      <w:r w:rsidRPr="0038065B">
        <w:rPr>
          <w:rFonts w:cs="Times New Roman"/>
          <w:sz w:val="16"/>
        </w:rPr>
        <w:t xml:space="preserve"> existence',8 pointing explicitly to the ecological orientation of human</w:t>
      </w:r>
      <w:r w:rsidRPr="0038065B">
        <w:rPr>
          <w:rFonts w:cs="Times New Roman"/>
          <w:sz w:val="12"/>
        </w:rPr>
        <w:t>¶</w:t>
      </w:r>
      <w:r w:rsidRPr="0038065B">
        <w:rPr>
          <w:rFonts w:cs="Times New Roman"/>
          <w:sz w:val="16"/>
        </w:rPr>
        <w:t xml:space="preserve"> civilization towards nature, which is external to human culture and</w:t>
      </w:r>
      <w:r w:rsidRPr="0038065B">
        <w:rPr>
          <w:rFonts w:cs="Times New Roman"/>
          <w:sz w:val="12"/>
        </w:rPr>
        <w:t>¶</w:t>
      </w:r>
      <w:r w:rsidRPr="0038065B">
        <w:rPr>
          <w:rFonts w:cs="Times New Roman"/>
          <w:sz w:val="16"/>
        </w:rPr>
        <w:t xml:space="preserve"> prior to it - an orientation which is essential if humanity is to survive.</w:t>
      </w:r>
      <w:r w:rsidRPr="0038065B">
        <w:rPr>
          <w:rFonts w:cs="Times New Roman"/>
          <w:sz w:val="12"/>
        </w:rPr>
        <w:t>¶</w:t>
      </w:r>
      <w:r w:rsidRPr="0038065B">
        <w:rPr>
          <w:rFonts w:cs="Times New Roman"/>
          <w:sz w:val="16"/>
        </w:rPr>
        <w:t xml:space="preserve"> In Germany, however, modern thinking about the theology of</w:t>
      </w:r>
      <w:r w:rsidRPr="0038065B">
        <w:rPr>
          <w:rFonts w:cs="Times New Roman"/>
          <w:sz w:val="12"/>
        </w:rPr>
        <w:t>¶</w:t>
      </w:r>
      <w:r w:rsidRPr="0038065B">
        <w:rPr>
          <w:rFonts w:cs="Times New Roman"/>
          <w:sz w:val="16"/>
        </w:rPr>
        <w:t xml:space="preserve"> history picked up only the positive side of Lowith's thesis, and</w:t>
      </w:r>
      <w:r w:rsidRPr="0038065B">
        <w:rPr>
          <w:rFonts w:cs="Times New Roman"/>
          <w:sz w:val="12"/>
        </w:rPr>
        <w:t>¶</w:t>
      </w:r>
      <w:r w:rsidRPr="0038065B">
        <w:rPr>
          <w:rFonts w:cs="Times New Roman"/>
          <w:sz w:val="16"/>
        </w:rPr>
        <w:t xml:space="preserve"> developed from it the theological programme of 'revelation as</w:t>
      </w:r>
      <w:r w:rsidRPr="0038065B">
        <w:rPr>
          <w:rFonts w:cs="Times New Roman"/>
          <w:sz w:val="12"/>
        </w:rPr>
        <w:t>¶</w:t>
      </w:r>
      <w:r w:rsidRPr="0038065B">
        <w:rPr>
          <w:rFonts w:cs="Times New Roman"/>
          <w:sz w:val="16"/>
        </w:rPr>
        <w:t xml:space="preserve"> history',9 and 'the experience of history'1 0 in the context of</w:t>
      </w:r>
      <w:r w:rsidRPr="0038065B">
        <w:rPr>
          <w:rFonts w:cs="Times New Roman"/>
          <w:sz w:val="12"/>
        </w:rPr>
        <w:t>¶</w:t>
      </w:r>
      <w:r w:rsidRPr="0038065B">
        <w:rPr>
          <w:rFonts w:cs="Times New Roman"/>
          <w:sz w:val="16"/>
        </w:rPr>
        <w:t xml:space="preserve"> eschatological revelation. 'Universal history' is only comprehensible</w:t>
      </w:r>
      <w:r w:rsidRPr="0038065B">
        <w:rPr>
          <w:rFonts w:cs="Times New Roman"/>
          <w:sz w:val="12"/>
        </w:rPr>
        <w:t>¶</w:t>
      </w:r>
      <w:r w:rsidRPr="0038065B">
        <w:rPr>
          <w:rFonts w:cs="Times New Roman"/>
          <w:sz w:val="16"/>
        </w:rPr>
        <w:t xml:space="preserve"> against the eschatological horizon of the final revelation of the One</w:t>
      </w:r>
      <w:r w:rsidRPr="0038065B">
        <w:rPr>
          <w:rFonts w:cs="Times New Roman"/>
          <w:sz w:val="12"/>
        </w:rPr>
        <w:t>¶</w:t>
      </w:r>
      <w:r w:rsidRPr="0038065B">
        <w:rPr>
          <w:rFonts w:cs="Times New Roman"/>
          <w:sz w:val="16"/>
        </w:rPr>
        <w:t xml:space="preserve"> God, which is the goal. </w:t>
      </w:r>
      <w:r w:rsidRPr="0038065B">
        <w:rPr>
          <w:rStyle w:val="StyleUnderline"/>
          <w:rFonts w:cs="Times New Roman"/>
        </w:rPr>
        <w:t>The experience of reality as history is only</w:t>
      </w:r>
      <w:r w:rsidRPr="0038065B">
        <w:rPr>
          <w:rStyle w:val="StyleUnderline"/>
          <w:rFonts w:cs="Times New Roman"/>
          <w:b w:val="0"/>
          <w:sz w:val="12"/>
        </w:rPr>
        <w:t>¶</w:t>
      </w:r>
      <w:r w:rsidRPr="0038065B">
        <w:rPr>
          <w:rStyle w:val="StyleUnderline"/>
          <w:rFonts w:cs="Times New Roman"/>
        </w:rPr>
        <w:t xml:space="preserve"> possible, and can only be endured, if we trust its ultimate meaning</w:t>
      </w:r>
      <w:r w:rsidRPr="0038065B">
        <w:rPr>
          <w:rStyle w:val="StyleUnderline"/>
          <w:rFonts w:cs="Times New Roman"/>
          <w:b w:val="0"/>
          <w:sz w:val="12"/>
        </w:rPr>
        <w:t>¶</w:t>
      </w:r>
      <w:r w:rsidRPr="0038065B">
        <w:rPr>
          <w:rStyle w:val="StyleUnderline"/>
          <w:rFonts w:cs="Times New Roman"/>
        </w:rPr>
        <w:t xml:space="preserve"> and purpose.</w:t>
      </w:r>
      <w:r w:rsidRPr="0038065B">
        <w:rPr>
          <w:rFonts w:cs="Times New Roman"/>
          <w:sz w:val="16"/>
        </w:rPr>
        <w:t xml:space="preserve"> That is why, ever since Hegel, the experience of reality</w:t>
      </w:r>
      <w:r w:rsidRPr="0038065B">
        <w:rPr>
          <w:rFonts w:cs="Times New Roman"/>
          <w:sz w:val="12"/>
        </w:rPr>
        <w:t>¶</w:t>
      </w:r>
      <w:r w:rsidRPr="0038065B">
        <w:rPr>
          <w:rFonts w:cs="Times New Roman"/>
          <w:sz w:val="16"/>
        </w:rPr>
        <w:t xml:space="preserve"> as history has always gone hand in hand with ideas about 'the end of</w:t>
      </w:r>
      <w:r w:rsidRPr="0038065B">
        <w:rPr>
          <w:rFonts w:cs="Times New Roman"/>
          <w:sz w:val="12"/>
        </w:rPr>
        <w:t>¶</w:t>
      </w:r>
      <w:r w:rsidRPr="0038065B">
        <w:rPr>
          <w:rFonts w:cs="Times New Roman"/>
          <w:sz w:val="16"/>
        </w:rPr>
        <w:t xml:space="preserve"> history'.1 1 </w:t>
      </w:r>
      <w:r w:rsidRPr="0038065B">
        <w:rPr>
          <w:rStyle w:val="StyleUnderline"/>
          <w:rFonts w:cs="Times New Roman"/>
        </w:rPr>
        <w:t>Only the idea of history's ultimate goal makes the</w:t>
      </w:r>
      <w:r w:rsidRPr="0038065B">
        <w:rPr>
          <w:rStyle w:val="StyleUnderline"/>
          <w:rFonts w:cs="Times New Roman"/>
          <w:b w:val="0"/>
          <w:sz w:val="12"/>
        </w:rPr>
        <w:t>¶</w:t>
      </w:r>
      <w:r w:rsidRPr="0038065B">
        <w:rPr>
          <w:rStyle w:val="StyleUnderline"/>
          <w:rFonts w:cs="Times New Roman"/>
        </w:rPr>
        <w:t xml:space="preserve"> experience of the transitoriness of all things endurable. The hope for</w:t>
      </w:r>
      <w:r w:rsidRPr="0038065B">
        <w:rPr>
          <w:rStyle w:val="StyleUnderline"/>
          <w:rFonts w:cs="Times New Roman"/>
          <w:b w:val="0"/>
          <w:sz w:val="12"/>
        </w:rPr>
        <w:t>¶</w:t>
      </w:r>
      <w:r w:rsidRPr="0038065B">
        <w:rPr>
          <w:rStyle w:val="StyleUnderline"/>
          <w:rFonts w:cs="Times New Roman"/>
        </w:rPr>
        <w:t xml:space="preserve"> a good finale to history makes the ancient fear of fate or karma just as</w:t>
      </w:r>
      <w:r w:rsidRPr="0038065B">
        <w:rPr>
          <w:rFonts w:cs="Times New Roman"/>
          <w:sz w:val="12"/>
        </w:rPr>
        <w:t>¶</w:t>
      </w:r>
      <w:r w:rsidRPr="0038065B">
        <w:rPr>
          <w:rFonts w:cs="Times New Roman"/>
          <w:sz w:val="16"/>
        </w:rPr>
        <w:t xml:space="preserve"> 134 The Kingdom of God</w:t>
      </w:r>
      <w:r w:rsidRPr="0038065B">
        <w:rPr>
          <w:rFonts w:cs="Times New Roman"/>
          <w:sz w:val="12"/>
        </w:rPr>
        <w:t>¶</w:t>
      </w:r>
      <w:r w:rsidRPr="0038065B">
        <w:rPr>
          <w:rFonts w:cs="Times New Roman"/>
          <w:sz w:val="16"/>
        </w:rPr>
        <w:t xml:space="preserve"> </w:t>
      </w:r>
      <w:r w:rsidRPr="0038065B">
        <w:rPr>
          <w:rStyle w:val="StyleUnderline"/>
          <w:rFonts w:cs="Times New Roman"/>
        </w:rPr>
        <w:t>superfluous as the gamble with fortune and kairos</w:t>
      </w:r>
      <w:r w:rsidRPr="0038065B">
        <w:rPr>
          <w:rFonts w:cs="Times New Roman"/>
          <w:sz w:val="16"/>
        </w:rPr>
        <w:t xml:space="preserve">. </w:t>
      </w:r>
      <w:r w:rsidRPr="0038065B">
        <w:rPr>
          <w:rStyle w:val="StyleUnderline"/>
          <w:rFonts w:cs="Times New Roman"/>
        </w:rPr>
        <w:t>Historical</w:t>
      </w:r>
      <w:r w:rsidRPr="0038065B">
        <w:rPr>
          <w:rStyle w:val="StyleUnderline"/>
          <w:rFonts w:cs="Times New Roman"/>
          <w:b w:val="0"/>
          <w:sz w:val="12"/>
        </w:rPr>
        <w:t>¶</w:t>
      </w:r>
      <w:r w:rsidRPr="0038065B">
        <w:rPr>
          <w:rStyle w:val="StyleUnderline"/>
          <w:rFonts w:cs="Times New Roman"/>
        </w:rPr>
        <w:t xml:space="preserve"> eschatology has de-fatalized the experience of history</w:t>
      </w:r>
      <w:r w:rsidRPr="0038065B">
        <w:rPr>
          <w:rFonts w:cs="Times New Roman"/>
          <w:sz w:val="16"/>
        </w:rPr>
        <w:t>.</w:t>
      </w:r>
      <w:r w:rsidRPr="0038065B">
        <w:rPr>
          <w:rFonts w:cs="Times New Roman"/>
          <w:sz w:val="12"/>
        </w:rPr>
        <w:t>¶</w:t>
      </w:r>
      <w:r w:rsidRPr="0038065B">
        <w:rPr>
          <w:rFonts w:cs="Times New Roman"/>
          <w:sz w:val="16"/>
        </w:rPr>
        <w:t xml:space="preserve"> </w:t>
      </w:r>
      <w:r w:rsidRPr="0038065B">
        <w:rPr>
          <w:rStyle w:val="StyleUnderline"/>
          <w:rFonts w:cs="Times New Roman"/>
        </w:rPr>
        <w:t>'Not only does the eschaton delimit the process of history by an end,</w:t>
      </w:r>
      <w:r w:rsidRPr="0038065B">
        <w:rPr>
          <w:rStyle w:val="StyleUnderline"/>
          <w:rFonts w:cs="Times New Roman"/>
          <w:b w:val="0"/>
          <w:sz w:val="12"/>
        </w:rPr>
        <w:t>¶</w:t>
      </w:r>
      <w:r w:rsidRPr="0038065B">
        <w:rPr>
          <w:rStyle w:val="StyleUnderline"/>
          <w:rFonts w:cs="Times New Roman"/>
        </w:rPr>
        <w:t xml:space="preserve"> it also articulates and fulfils it by a definite goal</w:t>
      </w:r>
      <w:r w:rsidRPr="0038065B">
        <w:rPr>
          <w:rFonts w:cs="Times New Roman"/>
          <w:sz w:val="16"/>
        </w:rPr>
        <w:t xml:space="preserve">.'1 2 </w:t>
      </w:r>
      <w:r w:rsidRPr="0038065B">
        <w:rPr>
          <w:rStyle w:val="StyleUnderline"/>
          <w:rFonts w:cs="Times New Roman"/>
        </w:rPr>
        <w:t>This goal is in</w:t>
      </w:r>
      <w:r w:rsidRPr="0038065B">
        <w:rPr>
          <w:rStyle w:val="StyleUnderline"/>
          <w:rFonts w:cs="Times New Roman"/>
          <w:b w:val="0"/>
          <w:sz w:val="12"/>
        </w:rPr>
        <w:t>¶</w:t>
      </w:r>
      <w:r w:rsidRPr="0038065B">
        <w:rPr>
          <w:rStyle w:val="StyleUnderline"/>
          <w:rFonts w:cs="Times New Roman"/>
        </w:rPr>
        <w:t xml:space="preserve"> theological eschatology the kingdom of God and divine glory - in</w:t>
      </w:r>
      <w:r w:rsidRPr="0038065B">
        <w:rPr>
          <w:rStyle w:val="StyleUnderline"/>
          <w:rFonts w:cs="Times New Roman"/>
          <w:b w:val="0"/>
          <w:sz w:val="12"/>
        </w:rPr>
        <w:t>¶</w:t>
      </w:r>
      <w:r w:rsidRPr="0038065B">
        <w:rPr>
          <w:rStyle w:val="StyleUnderline"/>
          <w:rFonts w:cs="Times New Roman"/>
        </w:rPr>
        <w:t xml:space="preserve"> secularized modern eschatology, the kingdom of human beings and</w:t>
      </w:r>
      <w:r w:rsidRPr="0038065B">
        <w:rPr>
          <w:rStyle w:val="StyleUnderline"/>
          <w:rFonts w:cs="Times New Roman"/>
          <w:b w:val="0"/>
          <w:sz w:val="12"/>
        </w:rPr>
        <w:t>¶</w:t>
      </w:r>
      <w:r w:rsidRPr="0038065B">
        <w:rPr>
          <w:rStyle w:val="StyleUnderline"/>
          <w:rFonts w:cs="Times New Roman"/>
        </w:rPr>
        <w:t xml:space="preserve"> the home of human identity.</w:t>
      </w:r>
      <w:r w:rsidRPr="0038065B">
        <w:rPr>
          <w:rFonts w:cs="Times New Roman"/>
          <w:sz w:val="16"/>
        </w:rPr>
        <w:t xml:space="preserve"> In both cases the </w:t>
      </w:r>
      <w:r w:rsidRPr="0038065B">
        <w:rPr>
          <w:rStyle w:val="StyleUnderline"/>
          <w:rFonts w:cs="Times New Roman"/>
        </w:rPr>
        <w:t>eschaton is viewed as the</w:t>
      </w:r>
      <w:r w:rsidRPr="0038065B">
        <w:rPr>
          <w:rStyle w:val="StyleUnderline"/>
          <w:rFonts w:cs="Times New Roman"/>
          <w:b w:val="0"/>
          <w:sz w:val="12"/>
        </w:rPr>
        <w:t>¶</w:t>
      </w:r>
      <w:r w:rsidRPr="0038065B">
        <w:rPr>
          <w:rStyle w:val="StyleUnderline"/>
          <w:rFonts w:cs="Times New Roman"/>
        </w:rPr>
        <w:t xml:space="preserve"> telos,</w:t>
      </w:r>
      <w:r w:rsidRPr="0038065B">
        <w:rPr>
          <w:rFonts w:cs="Times New Roman"/>
          <w:sz w:val="16"/>
        </w:rPr>
        <w:t xml:space="preserve"> the goal and purpose of historical developments and struggle,</w:t>
      </w:r>
      <w:r w:rsidRPr="0038065B">
        <w:rPr>
          <w:rFonts w:cs="Times New Roman"/>
          <w:sz w:val="12"/>
        </w:rPr>
        <w:t>¶</w:t>
      </w:r>
      <w:r w:rsidRPr="0038065B">
        <w:rPr>
          <w:rFonts w:cs="Times New Roman"/>
          <w:sz w:val="16"/>
        </w:rPr>
        <w:t xml:space="preserve"> but not as the finis, the rupture of history and its end. </w:t>
      </w:r>
      <w:r w:rsidRPr="0038065B">
        <w:rPr>
          <w:rStyle w:val="StyleUnderline"/>
          <w:rFonts w:cs="Times New Roman"/>
        </w:rPr>
        <w:t>The apocalyptic</w:t>
      </w:r>
      <w:r w:rsidRPr="0038065B">
        <w:rPr>
          <w:rStyle w:val="StyleUnderline"/>
          <w:rFonts w:cs="Times New Roman"/>
          <w:b w:val="0"/>
          <w:sz w:val="12"/>
        </w:rPr>
        <w:t>¶</w:t>
      </w:r>
      <w:r w:rsidRPr="0038065B">
        <w:rPr>
          <w:rStyle w:val="StyleUnderline"/>
          <w:rFonts w:cs="Times New Roman"/>
        </w:rPr>
        <w:t xml:space="preserve"> expectations of rupture and end do not 'articulate' the course of</w:t>
      </w:r>
      <w:r w:rsidRPr="0038065B">
        <w:rPr>
          <w:rStyle w:val="StyleUnderline"/>
          <w:rFonts w:cs="Times New Roman"/>
          <w:b w:val="0"/>
          <w:sz w:val="12"/>
        </w:rPr>
        <w:t>¶</w:t>
      </w:r>
      <w:r w:rsidRPr="0038065B">
        <w:rPr>
          <w:rStyle w:val="StyleUnderline"/>
          <w:rFonts w:cs="Times New Roman"/>
        </w:rPr>
        <w:t xml:space="preserve"> history, nor do they fulfil it. They do not lend history any meaning, but</w:t>
      </w:r>
      <w:r w:rsidRPr="0038065B">
        <w:rPr>
          <w:rStyle w:val="StyleUnderline"/>
          <w:rFonts w:cs="Times New Roman"/>
          <w:b w:val="0"/>
          <w:sz w:val="12"/>
        </w:rPr>
        <w:t>¶</w:t>
      </w:r>
      <w:r w:rsidRPr="0038065B">
        <w:rPr>
          <w:rStyle w:val="StyleUnderline"/>
          <w:rFonts w:cs="Times New Roman"/>
        </w:rPr>
        <w:t xml:space="preserve"> withdraw from it every legitimation</w:t>
      </w:r>
      <w:r w:rsidRPr="0038065B">
        <w:rPr>
          <w:rFonts w:cs="Times New Roman"/>
          <w:sz w:val="16"/>
        </w:rPr>
        <w:t>. Lowith's thesis was one-sided</w:t>
      </w:r>
      <w:r w:rsidRPr="0038065B">
        <w:rPr>
          <w:rFonts w:cs="Times New Roman"/>
          <w:sz w:val="12"/>
        </w:rPr>
        <w:t>¶</w:t>
      </w:r>
      <w:r w:rsidRPr="0038065B">
        <w:rPr>
          <w:rFonts w:cs="Times New Roman"/>
          <w:sz w:val="16"/>
        </w:rPr>
        <w:t xml:space="preserve"> because </w:t>
      </w:r>
      <w:r w:rsidRPr="0038065B">
        <w:rPr>
          <w:rStyle w:val="StyleUnderline"/>
          <w:rFonts w:cs="Times New Roman"/>
        </w:rPr>
        <w:t>it took up only the inner-worldly hope, the teleological nature</w:t>
      </w:r>
      <w:r w:rsidRPr="0038065B">
        <w:rPr>
          <w:rStyle w:val="StyleUnderline"/>
          <w:rFonts w:cs="Times New Roman"/>
          <w:b w:val="0"/>
          <w:sz w:val="12"/>
        </w:rPr>
        <w:t>¶</w:t>
      </w:r>
      <w:r w:rsidRPr="0038065B">
        <w:rPr>
          <w:rStyle w:val="StyleUnderline"/>
          <w:rFonts w:cs="Times New Roman"/>
        </w:rPr>
        <w:t xml:space="preserve"> of the kingdom of God and the messianic side of Christian</w:t>
      </w:r>
      <w:r w:rsidRPr="0038065B">
        <w:rPr>
          <w:rStyle w:val="StyleUnderline"/>
          <w:rFonts w:cs="Times New Roman"/>
          <w:b w:val="0"/>
          <w:sz w:val="12"/>
        </w:rPr>
        <w:t>¶</w:t>
      </w:r>
      <w:r w:rsidRPr="0038065B">
        <w:rPr>
          <w:rStyle w:val="StyleUnderline"/>
          <w:rFonts w:cs="Times New Roman"/>
        </w:rPr>
        <w:t xml:space="preserve"> eschatology. It neglected the other side of this hope for 'the end of</w:t>
      </w:r>
      <w:r w:rsidRPr="0038065B">
        <w:rPr>
          <w:rStyle w:val="StyleUnderline"/>
          <w:rFonts w:cs="Times New Roman"/>
          <w:b w:val="0"/>
          <w:sz w:val="12"/>
        </w:rPr>
        <w:t>¶</w:t>
      </w:r>
      <w:r w:rsidRPr="0038065B">
        <w:rPr>
          <w:rStyle w:val="StyleUnderline"/>
          <w:rFonts w:cs="Times New Roman"/>
        </w:rPr>
        <w:t xml:space="preserve"> history' and 'the end of the world', that is to say, the eschatological</w:t>
      </w:r>
      <w:r w:rsidRPr="0038065B">
        <w:rPr>
          <w:rStyle w:val="StyleUnderline"/>
          <w:rFonts w:cs="Times New Roman"/>
          <w:b w:val="0"/>
          <w:sz w:val="12"/>
        </w:rPr>
        <w:t>¶</w:t>
      </w:r>
      <w:r w:rsidRPr="0038065B">
        <w:rPr>
          <w:rStyle w:val="StyleUnderline"/>
          <w:rFonts w:cs="Times New Roman"/>
        </w:rPr>
        <w:t xml:space="preserve"> character of God's kingdom and the apocalyptic nature of Christian</w:t>
      </w:r>
      <w:r w:rsidRPr="0038065B">
        <w:rPr>
          <w:rStyle w:val="StyleUnderline"/>
          <w:rFonts w:cs="Times New Roman"/>
          <w:b w:val="0"/>
          <w:sz w:val="12"/>
        </w:rPr>
        <w:t>¶</w:t>
      </w:r>
      <w:r w:rsidRPr="0038065B">
        <w:rPr>
          <w:rStyle w:val="StyleUnderline"/>
          <w:rFonts w:cs="Times New Roman"/>
        </w:rPr>
        <w:t xml:space="preserve"> eschatology</w:t>
      </w:r>
      <w:r w:rsidRPr="0038065B">
        <w:rPr>
          <w:rFonts w:cs="Times New Roman"/>
          <w:sz w:val="16"/>
        </w:rPr>
        <w:t>. The German title of Lowith's book was Weltgeschichte</w:t>
      </w:r>
      <w:r w:rsidRPr="0038065B">
        <w:rPr>
          <w:rFonts w:cs="Times New Roman"/>
          <w:sz w:val="12"/>
        </w:rPr>
        <w:t>¶</w:t>
      </w:r>
      <w:r w:rsidRPr="0038065B">
        <w:rPr>
          <w:rFonts w:cs="Times New Roman"/>
          <w:sz w:val="16"/>
        </w:rPr>
        <w:t xml:space="preserve"> und Heilsgeschehen - 'World History and Saving Event' - not 'World</w:t>
      </w:r>
      <w:r w:rsidRPr="0038065B">
        <w:rPr>
          <w:rFonts w:cs="Times New Roman"/>
          <w:sz w:val="12"/>
        </w:rPr>
        <w:t>¶</w:t>
      </w:r>
      <w:r w:rsidRPr="0038065B">
        <w:rPr>
          <w:rFonts w:cs="Times New Roman"/>
          <w:sz w:val="16"/>
        </w:rPr>
        <w:t xml:space="preserve"> History and the Event of Disaster', although the latter would surely</w:t>
      </w:r>
      <w:r w:rsidRPr="0038065B">
        <w:rPr>
          <w:rFonts w:cs="Times New Roman"/>
          <w:sz w:val="12"/>
        </w:rPr>
        <w:t>¶</w:t>
      </w:r>
      <w:r w:rsidRPr="0038065B">
        <w:rPr>
          <w:rFonts w:cs="Times New Roman"/>
          <w:sz w:val="16"/>
        </w:rPr>
        <w:t xml:space="preserve"> have been considerably closer to the experiences of the Second World</w:t>
      </w:r>
      <w:r w:rsidRPr="0038065B">
        <w:rPr>
          <w:rFonts w:cs="Times New Roman"/>
          <w:sz w:val="12"/>
        </w:rPr>
        <w:t>¶</w:t>
      </w:r>
      <w:r w:rsidRPr="0038065B">
        <w:rPr>
          <w:rFonts w:cs="Times New Roman"/>
          <w:sz w:val="16"/>
        </w:rPr>
        <w:t xml:space="preserve"> War, Auschwitz and Hiroshima. But </w:t>
      </w:r>
      <w:r w:rsidRPr="0038065B">
        <w:rPr>
          <w:rStyle w:val="StyleUnderline"/>
          <w:rFonts w:cs="Times New Roman"/>
        </w:rPr>
        <w:t>only through this affirmative</w:t>
      </w:r>
      <w:r w:rsidRPr="0038065B">
        <w:rPr>
          <w:rStyle w:val="StyleUnderline"/>
          <w:rFonts w:cs="Times New Roman"/>
          <w:b w:val="0"/>
          <w:sz w:val="12"/>
        </w:rPr>
        <w:t>¶</w:t>
      </w:r>
      <w:r w:rsidRPr="0038065B">
        <w:rPr>
          <w:rStyle w:val="StyleUnderline"/>
          <w:rFonts w:cs="Times New Roman"/>
        </w:rPr>
        <w:t xml:space="preserve"> conviction was it possible to interpret as 'the secularization of an</w:t>
      </w:r>
      <w:r w:rsidRPr="0038065B">
        <w:rPr>
          <w:rStyle w:val="StyleUnderline"/>
          <w:rFonts w:cs="Times New Roman"/>
          <w:b w:val="0"/>
          <w:sz w:val="12"/>
        </w:rPr>
        <w:t>¶</w:t>
      </w:r>
      <w:r w:rsidRPr="0038065B">
        <w:rPr>
          <w:rStyle w:val="StyleUnderline"/>
          <w:rFonts w:cs="Times New Roman"/>
        </w:rPr>
        <w:t xml:space="preserve"> eschatological model' a modern world voracious of power, obsessed</w:t>
      </w:r>
      <w:r w:rsidRPr="0038065B">
        <w:rPr>
          <w:rStyle w:val="StyleUnderline"/>
          <w:rFonts w:cs="Times New Roman"/>
          <w:b w:val="0"/>
          <w:sz w:val="12"/>
        </w:rPr>
        <w:t>¶</w:t>
      </w:r>
      <w:r w:rsidRPr="0038065B">
        <w:rPr>
          <w:rStyle w:val="StyleUnderline"/>
          <w:rFonts w:cs="Times New Roman"/>
        </w:rPr>
        <w:t xml:space="preserve"> with growth and with a credulous faith in progress</w:t>
      </w:r>
      <w:r w:rsidRPr="0038065B">
        <w:rPr>
          <w:rFonts w:cs="Times New Roman"/>
          <w:sz w:val="16"/>
        </w:rPr>
        <w:t>.</w:t>
      </w:r>
      <w:r w:rsidRPr="0038065B">
        <w:rPr>
          <w:rFonts w:cs="Times New Roman"/>
          <w:sz w:val="12"/>
        </w:rPr>
        <w:t>¶</w:t>
      </w:r>
      <w:r w:rsidRPr="0038065B">
        <w:rPr>
          <w:rFonts w:cs="Times New Roman"/>
          <w:sz w:val="16"/>
        </w:rPr>
        <w:t xml:space="preserve"> Although Lowith also meant his thesis critically, it could nevertheless</w:t>
      </w:r>
      <w:r w:rsidRPr="0038065B">
        <w:rPr>
          <w:rFonts w:cs="Times New Roman"/>
          <w:sz w:val="12"/>
        </w:rPr>
        <w:t>¶</w:t>
      </w:r>
      <w:r w:rsidRPr="0038065B">
        <w:rPr>
          <w:rFonts w:cs="Times New Roman"/>
          <w:sz w:val="16"/>
        </w:rPr>
        <w:t xml:space="preserve"> be taken up by theologians as an apologia, in order to prove to</w:t>
      </w:r>
      <w:r w:rsidRPr="0038065B">
        <w:rPr>
          <w:rFonts w:cs="Times New Roman"/>
          <w:sz w:val="12"/>
        </w:rPr>
        <w:t>¶</w:t>
      </w:r>
      <w:r w:rsidRPr="0038065B">
        <w:rPr>
          <w:rFonts w:cs="Times New Roman"/>
          <w:sz w:val="16"/>
        </w:rPr>
        <w:t xml:space="preserve"> the modern world its Christian roots, and thus to justify its</w:t>
      </w:r>
      <w:r w:rsidRPr="0038065B">
        <w:rPr>
          <w:rFonts w:cs="Times New Roman"/>
          <w:sz w:val="12"/>
        </w:rPr>
        <w:t>¶</w:t>
      </w:r>
      <w:r w:rsidRPr="0038065B">
        <w:rPr>
          <w:rFonts w:cs="Times New Roman"/>
          <w:sz w:val="16"/>
        </w:rPr>
        <w:t xml:space="preserve"> foundations theologically. But </w:t>
      </w:r>
      <w:r w:rsidRPr="0038065B">
        <w:rPr>
          <w:rStyle w:val="StyleUnderline"/>
          <w:rFonts w:cs="Times New Roman"/>
        </w:rPr>
        <w:t>this theological justification of 'the</w:t>
      </w:r>
      <w:r w:rsidRPr="0038065B">
        <w:rPr>
          <w:rStyle w:val="StyleUnderline"/>
          <w:rFonts w:cs="Times New Roman"/>
          <w:b w:val="0"/>
          <w:sz w:val="12"/>
        </w:rPr>
        <w:t>¶</w:t>
      </w:r>
      <w:r w:rsidRPr="0038065B">
        <w:rPr>
          <w:rStyle w:val="StyleUnderline"/>
          <w:rFonts w:cs="Times New Roman"/>
        </w:rPr>
        <w:t xml:space="preserve"> modern world' with its intentions and hopes overlooks the victims</w:t>
      </w:r>
      <w:r w:rsidRPr="0038065B">
        <w:rPr>
          <w:rStyle w:val="StyleUnderline"/>
          <w:rFonts w:cs="Times New Roman"/>
          <w:b w:val="0"/>
          <w:sz w:val="12"/>
        </w:rPr>
        <w:t>¶</w:t>
      </w:r>
      <w:r w:rsidRPr="0038065B">
        <w:rPr>
          <w:rStyle w:val="StyleUnderline"/>
          <w:rFonts w:cs="Times New Roman"/>
        </w:rPr>
        <w:t xml:space="preserve"> on the underside of its history - in the Third World, in nature, and</w:t>
      </w:r>
      <w:r w:rsidRPr="0038065B">
        <w:rPr>
          <w:rStyle w:val="StyleUnderline"/>
          <w:rFonts w:cs="Times New Roman"/>
          <w:b w:val="0"/>
          <w:sz w:val="12"/>
        </w:rPr>
        <w:t>¶</w:t>
      </w:r>
      <w:r w:rsidRPr="0038065B">
        <w:rPr>
          <w:rStyle w:val="StyleUnderline"/>
          <w:rFonts w:cs="Times New Roman"/>
        </w:rPr>
        <w:t xml:space="preserve"> among women.</w:t>
      </w:r>
      <w:r w:rsidRPr="0038065B">
        <w:rPr>
          <w:rFonts w:cs="Times New Roman"/>
          <w:sz w:val="16"/>
        </w:rPr>
        <w:t xml:space="preserve"> </w:t>
      </w:r>
      <w:r w:rsidRPr="0038065B">
        <w:rPr>
          <w:rStyle w:val="StyleUnderline"/>
          <w:rFonts w:cs="Times New Roman"/>
        </w:rPr>
        <w:t>It turns 'the modern world' into a secular millennium</w:t>
      </w:r>
      <w:r w:rsidRPr="0038065B">
        <w:rPr>
          <w:rFonts w:cs="Times New Roman"/>
          <w:sz w:val="16"/>
        </w:rPr>
        <w:t>.</w:t>
      </w:r>
      <w:r w:rsidRPr="0038065B">
        <w:rPr>
          <w:rFonts w:cs="Times New Roman"/>
          <w:sz w:val="12"/>
        </w:rPr>
        <w:t>¶</w:t>
      </w:r>
      <w:r w:rsidRPr="0038065B">
        <w:rPr>
          <w:rFonts w:cs="Times New Roman"/>
          <w:sz w:val="16"/>
        </w:rPr>
        <w:t xml:space="preserve"> Its most recent prophet, Francis Fukuyma - after the end of</w:t>
      </w:r>
      <w:r w:rsidRPr="0038065B">
        <w:rPr>
          <w:rFonts w:cs="Times New Roman"/>
          <w:sz w:val="12"/>
        </w:rPr>
        <w:t>¶</w:t>
      </w:r>
      <w:r w:rsidRPr="0038065B">
        <w:rPr>
          <w:rFonts w:cs="Times New Roman"/>
          <w:sz w:val="16"/>
        </w:rPr>
        <w:t xml:space="preserve"> Marxism - </w:t>
      </w:r>
      <w:r w:rsidRPr="0038065B">
        <w:rPr>
          <w:rStyle w:val="StyleUnderline"/>
          <w:rFonts w:cs="Times New Roman"/>
        </w:rPr>
        <w:t>then also elevated liberal democracy and 'the global</w:t>
      </w:r>
      <w:r w:rsidRPr="0038065B">
        <w:rPr>
          <w:rStyle w:val="StyleUnderline"/>
          <w:rFonts w:cs="Times New Roman"/>
          <w:b w:val="0"/>
          <w:sz w:val="12"/>
        </w:rPr>
        <w:t>¶</w:t>
      </w:r>
      <w:r w:rsidRPr="0038065B">
        <w:rPr>
          <w:rStyle w:val="StyleUnderline"/>
          <w:rFonts w:cs="Times New Roman"/>
        </w:rPr>
        <w:t xml:space="preserve"> marketing of everything' into 'the end of history'</w:t>
      </w:r>
      <w:r w:rsidRPr="0038065B">
        <w:rPr>
          <w:rFonts w:cs="Times New Roman"/>
          <w:sz w:val="16"/>
        </w:rPr>
        <w:t>.13</w:t>
      </w:r>
    </w:p>
    <w:p w:rsidR="002F4A5E" w:rsidRPr="0038065B" w:rsidRDefault="002F4A5E" w:rsidP="002F4A5E">
      <w:pPr>
        <w:rPr>
          <w:rFonts w:cs="Times New Roman"/>
        </w:rPr>
      </w:pPr>
    </w:p>
    <w:p w:rsidR="002F4A5E" w:rsidRPr="0038065B" w:rsidRDefault="002F4A5E" w:rsidP="002F4A5E">
      <w:pPr>
        <w:pStyle w:val="Heading4"/>
        <w:rPr>
          <w:rFonts w:cs="Times New Roman"/>
        </w:rPr>
      </w:pPr>
      <w:r w:rsidRPr="0038065B">
        <w:rPr>
          <w:rFonts w:cs="Times New Roman"/>
        </w:rPr>
        <w:t>Their extinction scenarios are distinct from the eschatological fulfillment of life that we hope for</w:t>
      </w:r>
    </w:p>
    <w:p w:rsidR="002F4A5E" w:rsidRPr="0038065B" w:rsidRDefault="002F4A5E" w:rsidP="002F4A5E">
      <w:pPr>
        <w:rPr>
          <w:rFonts w:cs="Times New Roman"/>
          <w:b/>
          <w:bCs/>
          <w:sz w:val="26"/>
        </w:rPr>
      </w:pPr>
      <w:r w:rsidRPr="0038065B">
        <w:rPr>
          <w:rStyle w:val="Style13ptBold"/>
          <w:rFonts w:cs="Times New Roman"/>
        </w:rPr>
        <w:t xml:space="preserve">Moltmann in 2004 </w:t>
      </w:r>
      <w:r w:rsidRPr="0038065B">
        <w:rPr>
          <w:rFonts w:cs="Times New Roman"/>
        </w:rPr>
        <w:t>[Jurgen, Professor of Systematic Theology Emeritus in the Protestant Faculty of the University of Tubingen, Germany, “In the end – the beginning”, p. 49,)</w:t>
      </w:r>
    </w:p>
    <w:p w:rsidR="002F4A5E" w:rsidRPr="0038065B" w:rsidRDefault="002F4A5E" w:rsidP="002F4A5E">
      <w:pPr>
        <w:rPr>
          <w:rFonts w:cs="Times New Roman"/>
        </w:rPr>
      </w:pPr>
    </w:p>
    <w:p w:rsidR="002F4A5E" w:rsidRPr="0038065B" w:rsidRDefault="002F4A5E" w:rsidP="002F4A5E">
      <w:pPr>
        <w:rPr>
          <w:rFonts w:cs="Times New Roman"/>
          <w:sz w:val="16"/>
        </w:rPr>
      </w:pPr>
      <w:r w:rsidRPr="0038065B">
        <w:rPr>
          <w:rFonts w:cs="Times New Roman"/>
          <w:sz w:val="16"/>
        </w:rPr>
        <w:t>Today’s phrase ‘</w:t>
      </w:r>
      <w:r w:rsidRPr="0038065B">
        <w:rPr>
          <w:rStyle w:val="StyleUnderline"/>
          <w:rFonts w:cs="Times New Roman"/>
        </w:rPr>
        <w:t>apocalypse now’ is distinct from these apocalyptic traditions of hope</w:t>
      </w:r>
      <w:r w:rsidRPr="0038065B">
        <w:rPr>
          <w:rFonts w:cs="Times New Roman"/>
          <w:sz w:val="16"/>
        </w:rPr>
        <w:t xml:space="preserve">. </w:t>
      </w:r>
      <w:r w:rsidRPr="0038065B">
        <w:rPr>
          <w:rStyle w:val="StyleUnderline"/>
          <w:rFonts w:cs="Times New Roman"/>
        </w:rPr>
        <w:t>It is used as a term for catastrophes of our own making: the nuclear catastrophe</w:t>
      </w:r>
      <w:r w:rsidRPr="0038065B">
        <w:rPr>
          <w:rFonts w:cs="Times New Roman"/>
          <w:sz w:val="16"/>
        </w:rPr>
        <w:t xml:space="preserve"> which has suddenly become possible, and </w:t>
      </w:r>
      <w:r w:rsidRPr="0038065B">
        <w:rPr>
          <w:rStyle w:val="StyleUnderline"/>
          <w:rFonts w:cs="Times New Roman"/>
        </w:rPr>
        <w:t xml:space="preserve">the creeping ecological catastrophe </w:t>
      </w:r>
      <w:r w:rsidRPr="0038065B">
        <w:rPr>
          <w:rFonts w:cs="Times New Roman"/>
          <w:sz w:val="16"/>
        </w:rPr>
        <w:t xml:space="preserve">too – that is to say, crimes against humanity and crimes against nature. Human beings were to blame for earlier catastrophes, but the catastrophes themselves were brought about by God the Judge; here, however, </w:t>
      </w:r>
      <w:r w:rsidRPr="0038065B">
        <w:rPr>
          <w:rStyle w:val="StyleUnderline"/>
          <w:rFonts w:cs="Times New Roman"/>
        </w:rPr>
        <w:t>human beings are guilty of actually bringing about the end itself.</w:t>
      </w:r>
      <w:r w:rsidRPr="0038065B">
        <w:rPr>
          <w:rFonts w:cs="Times New Roman"/>
          <w:sz w:val="16"/>
        </w:rPr>
        <w:t xml:space="preserve"> Earlier, people expected the end to come from God, and hoped that from God the new beginning would come. But </w:t>
      </w:r>
      <w:r w:rsidRPr="0038065B">
        <w:rPr>
          <w:rStyle w:val="StyleUnderline"/>
          <w:rFonts w:cs="Times New Roman"/>
        </w:rPr>
        <w:t>today we have to do with self-made apocalypses, for which human beings have to take responsibility</w:t>
      </w:r>
      <w:r w:rsidRPr="0038065B">
        <w:rPr>
          <w:rFonts w:cs="Times New Roman"/>
          <w:sz w:val="16"/>
        </w:rPr>
        <w:t xml:space="preserve">, </w:t>
      </w:r>
      <w:r w:rsidRPr="0038065B">
        <w:rPr>
          <w:rStyle w:val="StyleUnderline"/>
          <w:rFonts w:cs="Times New Roman"/>
        </w:rPr>
        <w:t>not God. Consequently these are End-times without hope</w:t>
      </w:r>
      <w:r w:rsidRPr="0038065B">
        <w:rPr>
          <w:rFonts w:cs="Times New Roman"/>
          <w:sz w:val="16"/>
        </w:rPr>
        <w:t xml:space="preserve">. There is no ‘nuclear Armageddon in our generation’, as President Ronald Reagan maintained, wishing to push off on to God what he himself was prepared, if need be, to set off himself by pressing the decisive button. </w:t>
      </w:r>
      <w:r w:rsidRPr="0038065B">
        <w:rPr>
          <w:rStyle w:val="StyleUnderline"/>
          <w:rFonts w:cs="Times New Roman"/>
        </w:rPr>
        <w:t>Modern exterminism with the methods of mass annihilation therefore does not deserve the name of apocalypse.</w:t>
      </w:r>
      <w:r w:rsidRPr="0038065B">
        <w:rPr>
          <w:rFonts w:cs="Times New Roman"/>
          <w:sz w:val="16"/>
        </w:rPr>
        <w:t xml:space="preserve"> The ‘exterminator’ in the science-fiction horror films has nothing in common with the Son of man and judge of the biblical apocalypses. </w:t>
      </w:r>
      <w:r w:rsidRPr="0038065B">
        <w:rPr>
          <w:rStyle w:val="StyleUnderline"/>
          <w:rFonts w:cs="Times New Roman"/>
        </w:rPr>
        <w:t>The one comes to cut down, the other to raise up</w:t>
      </w:r>
      <w:r w:rsidRPr="0038065B">
        <w:rPr>
          <w:rFonts w:cs="Times New Roman"/>
          <w:sz w:val="16"/>
        </w:rPr>
        <w:t>.</w:t>
      </w:r>
    </w:p>
    <w:p w:rsidR="0057741E" w:rsidRPr="0038065B" w:rsidRDefault="0057741E" w:rsidP="0057741E">
      <w:pPr>
        <w:pStyle w:val="Heading3"/>
        <w:rPr>
          <w:rFonts w:cs="Times New Roman"/>
        </w:rPr>
      </w:pPr>
      <w:r w:rsidRPr="0038065B">
        <w:rPr>
          <w:rFonts w:cs="Times New Roman"/>
        </w:rPr>
        <w:t>God of Econ Link</w:t>
      </w:r>
    </w:p>
    <w:p w:rsidR="0057741E" w:rsidRPr="0038065B" w:rsidRDefault="0057741E" w:rsidP="0057741E">
      <w:pPr>
        <w:rPr>
          <w:rFonts w:cs="Times New Roman"/>
        </w:rPr>
      </w:pPr>
    </w:p>
    <w:p w:rsidR="0057741E" w:rsidRPr="0038065B" w:rsidRDefault="0057741E" w:rsidP="0057741E">
      <w:pPr>
        <w:pStyle w:val="Heading4"/>
        <w:rPr>
          <w:rStyle w:val="Style13ptBold"/>
          <w:rFonts w:cs="Times New Roman"/>
          <w:b/>
        </w:rPr>
      </w:pPr>
      <w:r w:rsidRPr="0038065B">
        <w:rPr>
          <w:rFonts w:cs="Times New Roman"/>
        </w:rPr>
        <w:t>The aff reinscribes a notion of the god of economic utility to fill jobs leading to the devaluation of human life</w:t>
      </w:r>
    </w:p>
    <w:p w:rsidR="0057741E" w:rsidRPr="0038065B" w:rsidRDefault="0057741E" w:rsidP="0057741E">
      <w:pPr>
        <w:rPr>
          <w:rStyle w:val="Style13ptBold"/>
          <w:rFonts w:cs="Times New Roman"/>
        </w:rPr>
      </w:pPr>
      <w:r w:rsidRPr="0038065B">
        <w:rPr>
          <w:rFonts w:eastAsiaTheme="majorEastAsia" w:cs="Times New Roman"/>
          <w:b/>
          <w:bCs/>
          <w:sz w:val="26"/>
          <w:szCs w:val="26"/>
        </w:rPr>
        <w:t xml:space="preserve">Theobald </w:t>
      </w:r>
      <w:r w:rsidRPr="0038065B">
        <w:rPr>
          <w:rFonts w:cs="Times New Roman"/>
        </w:rPr>
        <w:t>20</w:t>
      </w:r>
      <w:r w:rsidRPr="0038065B">
        <w:rPr>
          <w:rFonts w:eastAsiaTheme="majorEastAsia" w:cs="Times New Roman"/>
          <w:b/>
          <w:bCs/>
          <w:sz w:val="26"/>
          <w:szCs w:val="26"/>
        </w:rPr>
        <w:t>11</w:t>
      </w:r>
      <w:r w:rsidRPr="0038065B">
        <w:rPr>
          <w:rStyle w:val="Style13ptBold"/>
          <w:rFonts w:cs="Times New Roman"/>
        </w:rPr>
        <w:t xml:space="preserve"> </w:t>
      </w:r>
      <w:r w:rsidRPr="0038065B">
        <w:rPr>
          <w:rFonts w:cs="Times New Roman"/>
        </w:rPr>
        <w:t>(Paul Theobald, Woods-Beals Chair in Urban and Rural Education Buffalo State (SUNY), “Slaying the God of Economic Utility,” Institute for Democracy in Education, pg. 8)</w:t>
      </w:r>
    </w:p>
    <w:p w:rsidR="0057741E" w:rsidRPr="0038065B" w:rsidRDefault="0057741E" w:rsidP="0057741E">
      <w:pPr>
        <w:rPr>
          <w:rStyle w:val="StyleUnderline"/>
          <w:rFonts w:cs="Times New Roman"/>
        </w:rPr>
      </w:pPr>
      <w:r w:rsidRPr="0038065B">
        <w:rPr>
          <w:rStyle w:val="StyleUnderline"/>
          <w:rFonts w:cs="Times New Roman"/>
        </w:rPr>
        <w:t>Schools were not always designed to serve Postman’s god of economic utility</w:t>
      </w:r>
      <w:r w:rsidRPr="0038065B">
        <w:rPr>
          <w:rFonts w:cs="Times New Roman"/>
        </w:rPr>
        <w:t xml:space="preserve">. At their very outset in the 1830s and 40s schools were intended to provide the literacy and numeracy skills required of a public capable of shouldering the burden of democracy. </w:t>
      </w:r>
      <w:r w:rsidRPr="0038065B">
        <w:rPr>
          <w:rStyle w:val="StyleUnderline"/>
          <w:rFonts w:cs="Times New Roman"/>
        </w:rPr>
        <w:t xml:space="preserve">Any benefit to the economy that might come from establishing </w:t>
      </w:r>
      <w:r w:rsidRPr="0038065B">
        <w:rPr>
          <w:rFonts w:cs="Times New Roman"/>
        </w:rPr>
        <w:t>free</w:t>
      </w:r>
      <w:r w:rsidRPr="0038065B">
        <w:rPr>
          <w:rStyle w:val="StyleUnderline"/>
          <w:rFonts w:cs="Times New Roman"/>
        </w:rPr>
        <w:t xml:space="preserve"> schools </w:t>
      </w:r>
      <w:r w:rsidRPr="0038065B">
        <w:rPr>
          <w:rFonts w:cs="Times New Roman"/>
        </w:rPr>
        <w:t xml:space="preserve">for </w:t>
      </w:r>
      <w:r w:rsidRPr="0038065B">
        <w:rPr>
          <w:rStyle w:val="StyleUnderline"/>
          <w:rFonts w:cs="Times New Roman"/>
        </w:rPr>
        <w:t>all was thought to be</w:t>
      </w:r>
      <w:r w:rsidRPr="0038065B">
        <w:rPr>
          <w:rFonts w:cs="Times New Roman"/>
        </w:rPr>
        <w:t xml:space="preserve"> a residual only,</w:t>
      </w:r>
      <w:r w:rsidRPr="0038065B">
        <w:rPr>
          <w:rStyle w:val="StyleUnderline"/>
          <w:rFonts w:cs="Times New Roman"/>
        </w:rPr>
        <w:t xml:space="preserve"> something that paled in comparison to the importance of the larger task</w:t>
      </w:r>
      <w:r w:rsidRPr="0038065B">
        <w:rPr>
          <w:rFonts w:cs="Times New Roman"/>
        </w:rPr>
        <w:t xml:space="preserve">. In other words, </w:t>
      </w:r>
      <w:r w:rsidRPr="0038065B">
        <w:rPr>
          <w:rStyle w:val="StyleUnderline"/>
          <w:rFonts w:cs="Times New Roman"/>
        </w:rPr>
        <w:t>schools were not designed to serve the public, but rather to create it</w:t>
      </w:r>
      <w:r w:rsidRPr="0038065B">
        <w:rPr>
          <w:rFonts w:cs="Times New Roman"/>
        </w:rPr>
        <w:t xml:space="preserve">. Common school founders like Horace Mann understood that the wide distribution of liberty and justice required literate citizens who could make and evaluate arguments based on evidence, who could participate in earnest debate about policy options, who understood the necessity of compromise, and so on. Schools serving the concept of democracy by creating citizens who can wield it, is what is desperately needed in the 21st century—a century that has already witnessed ample evidence suggesting that </w:t>
      </w:r>
      <w:r w:rsidRPr="0038065B">
        <w:rPr>
          <w:rStyle w:val="StyleUnderline"/>
          <w:rFonts w:cs="Times New Roman"/>
        </w:rPr>
        <w:t>reckless allegiance to the idea that economics is the central characteristic of the human condition will in fact destroy the prerequisites for human life on the planet</w:t>
      </w:r>
      <w:r w:rsidRPr="0038065B">
        <w:rPr>
          <w:rFonts w:cs="Times New Roman"/>
        </w:rPr>
        <w:t xml:space="preserve">. </w:t>
      </w:r>
      <w:r w:rsidRPr="0038065B">
        <w:rPr>
          <w:rStyle w:val="StyleUnderline"/>
          <w:rFonts w:cs="Times New Roman"/>
        </w:rPr>
        <w:t>To secure a future on earth we need to slay the god of economic utility and liberate schools from mindless standardization and the needless and harmful standardized testing that goes with it.</w:t>
      </w:r>
    </w:p>
    <w:p w:rsidR="0057741E" w:rsidRPr="0038065B" w:rsidRDefault="0057741E" w:rsidP="0057741E">
      <w:pPr>
        <w:rPr>
          <w:rFonts w:cs="Times New Roman"/>
          <w:szCs w:val="16"/>
        </w:rPr>
      </w:pPr>
    </w:p>
    <w:p w:rsidR="0057741E" w:rsidRPr="0038065B" w:rsidRDefault="0057741E" w:rsidP="0057741E">
      <w:pPr>
        <w:pStyle w:val="Heading4"/>
        <w:rPr>
          <w:rFonts w:cs="Times New Roman"/>
        </w:rPr>
      </w:pPr>
      <w:r w:rsidRPr="0038065B">
        <w:rPr>
          <w:rFonts w:eastAsia="Calibri" w:cs="Times New Roman"/>
          <w:i/>
          <w:sz w:val="16"/>
          <w:szCs w:val="16"/>
        </w:rPr>
        <w:t xml:space="preserve"> </w:t>
      </w:r>
      <w:r w:rsidRPr="0038065B">
        <w:rPr>
          <w:rFonts w:cs="Times New Roman"/>
        </w:rPr>
        <w:t>God of economic Utility link</w:t>
      </w:r>
    </w:p>
    <w:p w:rsidR="0057741E" w:rsidRPr="0038065B" w:rsidRDefault="0057741E" w:rsidP="0057741E">
      <w:pPr>
        <w:rPr>
          <w:rFonts w:cs="Times New Roman"/>
        </w:rPr>
      </w:pPr>
      <w:r w:rsidRPr="0038065B">
        <w:rPr>
          <w:rFonts w:eastAsia="Calibri" w:cs="Times New Roman"/>
          <w:sz w:val="26"/>
          <w:szCs w:val="26"/>
        </w:rPr>
        <w:t>Postman1995</w:t>
      </w:r>
      <w:r w:rsidRPr="0038065B">
        <w:rPr>
          <w:rFonts w:eastAsia="Calibri" w:cs="Times New Roman"/>
        </w:rPr>
        <w:t xml:space="preserve">, (Neil, </w:t>
      </w:r>
      <w:r w:rsidRPr="0038065B">
        <w:rPr>
          <w:rFonts w:eastAsia="Calibri" w:cs="Times New Roman"/>
          <w:sz w:val="18"/>
          <w:szCs w:val="18"/>
        </w:rPr>
        <w:t xml:space="preserve">an American author, educator, media theorist and cultural critic, who is best known for his seventeen books, including Amusing Ourselves to Death (1985), Conscientious Objections (1988), Technopoly: The Surrender of Culture to Technology (1992), The Disappearance of Childhood (1994) and The End of Education: Redefining the Value of School (1995)., The end of education, Pg.) </w:t>
      </w:r>
    </w:p>
    <w:p w:rsidR="0057741E" w:rsidRPr="0038065B" w:rsidRDefault="0057741E" w:rsidP="0057741E">
      <w:pPr>
        <w:rPr>
          <w:rFonts w:cs="Times New Roman"/>
        </w:rPr>
      </w:pPr>
      <w:r w:rsidRPr="0038065B">
        <w:rPr>
          <w:rFonts w:eastAsia="Calibri" w:cs="Times New Roman"/>
          <w:sz w:val="14"/>
          <w:szCs w:val="14"/>
        </w:rPr>
        <w:t>The origins of this worldview are traceable to several traditions, beginning, obviously, with the never-ending struggle to provide ourselves with material sustenance. People need to eat. Nothing could be plainer than that. What are schools for—what is anything for—if not to provide us with the means to earn our bread? But there is more to it than this.</w:t>
      </w:r>
      <w:r w:rsidRPr="0038065B">
        <w:rPr>
          <w:rFonts w:eastAsia="Calibri" w:cs="Times New Roman"/>
          <w:b/>
          <w:bCs/>
          <w:sz w:val="14"/>
          <w:szCs w:val="14"/>
        </w:rPr>
        <w:t xml:space="preserve"> </w:t>
      </w:r>
      <w:r w:rsidRPr="0038065B">
        <w:rPr>
          <w:rFonts w:eastAsia="Calibri" w:cs="Times New Roman"/>
          <w:b/>
          <w:bCs/>
          <w:u w:val="single"/>
        </w:rPr>
        <w:t>The god of Economic Utility is not entirely without a spiritual glow, dim as that might be.</w:t>
      </w:r>
      <w:r w:rsidRPr="0038065B">
        <w:rPr>
          <w:rFonts w:eastAsia="Calibri" w:cs="Times New Roman"/>
          <w:sz w:val="14"/>
          <w:szCs w:val="14"/>
        </w:rPr>
        <w:t xml:space="preserve"> It does, in fact, tell a story of sorts, parts of which </w:t>
      </w:r>
      <w:r w:rsidRPr="0038065B">
        <w:rPr>
          <w:rFonts w:eastAsia="Calibri" w:cs="Times New Roman"/>
        </w:rPr>
        <w:t>can be found in Adam Smith's The Wealth of Nations</w:t>
      </w:r>
      <w:r w:rsidRPr="0038065B">
        <w:rPr>
          <w:rFonts w:eastAsia="Calibri" w:cs="Times New Roman"/>
          <w:sz w:val="14"/>
          <w:szCs w:val="14"/>
        </w:rPr>
        <w:t xml:space="preserve">, in the tale of the Protestant ethic, and even in the writings of Karl Marx. The story tells us that we are first and foremost economic creatures, and </w:t>
      </w:r>
      <w:r w:rsidRPr="0038065B">
        <w:rPr>
          <w:rFonts w:eastAsia="Calibri" w:cs="Times New Roman"/>
          <w:b/>
          <w:bCs/>
          <w:u w:val="single"/>
        </w:rPr>
        <w:t>that our sense of worth and purpose is to be found in our capacity to secure material benefits</w:t>
      </w:r>
      <w:r w:rsidRPr="0038065B">
        <w:rPr>
          <w:rFonts w:eastAsia="Calibri" w:cs="Times New Roman"/>
        </w:rPr>
        <w:t>.</w:t>
      </w:r>
      <w:r w:rsidRPr="0038065B">
        <w:rPr>
          <w:rFonts w:eastAsia="Calibri" w:cs="Times New Roman"/>
          <w:sz w:val="14"/>
          <w:szCs w:val="14"/>
        </w:rPr>
        <w:t xml:space="preserve"> This is one reason why the schooling of women, until recently, was not considered of high value. </w:t>
      </w:r>
      <w:r w:rsidRPr="0038065B">
        <w:rPr>
          <w:rFonts w:eastAsia="Calibri" w:cs="Times New Roman"/>
          <w:b/>
          <w:bCs/>
          <w:u w:val="single"/>
        </w:rPr>
        <w:t>According to this god, you are what you do for a living—a rather problematic conception of human nature even if one could be assured of a stimulating and bountiful job</w:t>
      </w:r>
      <w:r w:rsidRPr="0038065B">
        <w:rPr>
          <w:rFonts w:eastAsia="Calibri" w:cs="Times New Roman"/>
          <w:b/>
          <w:bCs/>
          <w:sz w:val="14"/>
          <w:szCs w:val="14"/>
          <w:u w:val="single"/>
        </w:rPr>
        <w:t>.</w:t>
      </w:r>
      <w:r w:rsidRPr="0038065B">
        <w:rPr>
          <w:rFonts w:eastAsia="Calibri" w:cs="Times New Roman"/>
          <w:sz w:val="14"/>
          <w:szCs w:val="14"/>
        </w:rPr>
        <w:t xml:space="preserve"> Nonetheless, that assurance is given through a clear delineation of good and evil. </w:t>
      </w:r>
      <w:r w:rsidRPr="0038065B">
        <w:rPr>
          <w:rFonts w:eastAsia="Calibri" w:cs="Times New Roman"/>
          <w:b/>
          <w:bCs/>
          <w:u w:val="single"/>
        </w:rPr>
        <w:t>Goodness inheres in productivity, efficiency, and organization; evil in inefficiency and sloth. Like any self-respecting god, this one withholds its favor from those who are evil and bestows it abundantly on those who are good</w:t>
      </w:r>
      <w:r w:rsidRPr="0038065B">
        <w:rPr>
          <w:rFonts w:eastAsia="Calibri" w:cs="Times New Roman"/>
          <w:sz w:val="14"/>
          <w:szCs w:val="14"/>
        </w:rPr>
        <w:t xml:space="preserve">. The story goes on to preach that </w:t>
      </w:r>
      <w:r w:rsidRPr="0038065B">
        <w:rPr>
          <w:rFonts w:eastAsia="Calibri" w:cs="Times New Roman"/>
          <w:b/>
          <w:bCs/>
          <w:u w:val="single"/>
        </w:rPr>
        <w:t>America is not so much a culture as it is an economy, and that the vitality of any nation's economy rests on high standards of achievement and rigorous discipline in schools</w:t>
      </w:r>
      <w:r w:rsidRPr="0038065B">
        <w:rPr>
          <w:rFonts w:eastAsia="Calibri" w:cs="Times New Roman"/>
          <w:b/>
          <w:bCs/>
          <w:sz w:val="14"/>
          <w:szCs w:val="14"/>
          <w:u w:val="single"/>
        </w:rPr>
        <w:t xml:space="preserve">. </w:t>
      </w:r>
      <w:r w:rsidRPr="0038065B">
        <w:rPr>
          <w:rFonts w:eastAsia="Calibri" w:cs="Times New Roman"/>
          <w:b/>
          <w:bCs/>
          <w:i/>
          <w:iCs/>
          <w:u w:val="single"/>
        </w:rPr>
        <w:t>There is little evidence (that is to say, none) that the productivity of a nation's economy is related to the quality</w:t>
      </w:r>
      <w:r w:rsidRPr="0038065B">
        <w:rPr>
          <w:rFonts w:eastAsia="Calibri" w:cs="Times New Roman"/>
          <w:i/>
          <w:iCs/>
        </w:rPr>
        <w:t xml:space="preserve"> of its schooling</w:t>
      </w:r>
      <w:r w:rsidRPr="0038065B">
        <w:rPr>
          <w:rFonts w:eastAsia="Calibri" w:cs="Times New Roman"/>
          <w:sz w:val="14"/>
          <w:szCs w:val="14"/>
        </w:rPr>
        <w:t xml:space="preserve">.4 But every god has unsubstantiated axioms, and most people are content to let this one go unexamined. Those who believe in it are inclined to compare the achievements of American schoolchildren with those of children from other countries. </w:t>
      </w:r>
      <w:r w:rsidRPr="0038065B">
        <w:rPr>
          <w:rFonts w:eastAsia="Calibri" w:cs="Times New Roman"/>
          <w:b/>
          <w:bCs/>
          <w:u w:val="single"/>
        </w:rPr>
        <w:t>The idea is to show that the Americans do not do as well in certain key subjects, thus accounting for failures in American productivity</w:t>
      </w:r>
      <w:r w:rsidRPr="0038065B">
        <w:rPr>
          <w:rFonts w:eastAsia="Calibri" w:cs="Times New Roman"/>
          <w:sz w:val="14"/>
          <w:szCs w:val="14"/>
        </w:rPr>
        <w:t>. There are several problems with this logic, among them the difficulties in comparing groups that differ greatly in their traditions, language, values, and general orientation to the world. Another is that even if it can be shown that American students are inferior in some respects—let us say in mathematics and reading—</w:t>
      </w:r>
      <w:r w:rsidRPr="0038065B">
        <w:rPr>
          <w:rFonts w:eastAsia="Calibri" w:cs="Times New Roman"/>
          <w:b/>
          <w:bCs/>
          <w:u w:val="single"/>
        </w:rPr>
        <w:t>to students in certain other countries, those countries do not uniformly have higher standards of economic productivity than Americ</w:t>
      </w:r>
      <w:r w:rsidRPr="0038065B">
        <w:rPr>
          <w:rFonts w:eastAsia="Calibri" w:cs="Times New Roman"/>
        </w:rPr>
        <w:t>a.</w:t>
      </w:r>
      <w:r w:rsidRPr="0038065B">
        <w:rPr>
          <w:rFonts w:eastAsia="Calibri" w:cs="Times New Roman"/>
          <w:sz w:val="14"/>
          <w:szCs w:val="14"/>
        </w:rPr>
        <w:t xml:space="preserve"> Since 1970, the U.S. economy has generated 41 million new jobs. By contrast, the entire European Union, whose population is close to one-third larger than that of the United States, has created only 8 million new jobs. And all this has occurred during a period when American students have performed less well than European students.5 Moreover</w:t>
      </w:r>
      <w:r w:rsidRPr="0038065B">
        <w:rPr>
          <w:rFonts w:eastAsia="Calibri" w:cs="Times New Roman"/>
        </w:rPr>
        <w:t>,</w:t>
      </w:r>
      <w:r w:rsidRPr="0038065B">
        <w:rPr>
          <w:rFonts w:eastAsia="Calibri" w:cs="Times New Roman"/>
          <w:b/>
          <w:bCs/>
        </w:rPr>
        <w:t xml:space="preserve"> </w:t>
      </w:r>
      <w:r w:rsidRPr="0038065B">
        <w:rPr>
          <w:rFonts w:eastAsia="Calibri" w:cs="Times New Roman"/>
          <w:b/>
          <w:bCs/>
          <w:u w:val="single"/>
        </w:rPr>
        <w:t>it can be rather easily shown from an historical perspective that during periods of high economic productivity in America, levels of educational achievement were not especially high</w:t>
      </w:r>
      <w:r w:rsidRPr="0038065B">
        <w:rPr>
          <w:rFonts w:eastAsia="Calibri" w:cs="Times New Roman"/>
        </w:rPr>
        <w:t xml:space="preserve">. </w:t>
      </w:r>
      <w:r w:rsidRPr="0038065B">
        <w:rPr>
          <w:rFonts w:eastAsia="Calibri" w:cs="Times New Roman"/>
          <w:sz w:val="14"/>
          <w:szCs w:val="14"/>
        </w:rPr>
        <w:t xml:space="preserve">The whole business is, to say the least, problematic, and most industrial nations give no credence to it. That is why, for example, the Germans and Japanese are opening huge automobile plants in America, and in states not famous for the excellence of their educational systems. Even if one argued that such investments are made because labor is cheaper in America, companies like Mercedes-Benz, BMW, and Honda would surely not proceed with billion-dollar investments if they believed the inferior education of Americans prevented them from producing automobiles of competitive quality. One need hardly add that the story of the god of Economic Utility is rarely believed by students and certainly has almost no power to inspire them. Generally, young people have too much curiosity about the world and far too much vitality to be attracted to an idea that reduces them to a single dimension. I did know a youngster once—he was in the second grade—who, upon being asked what he wanted to be when he grew up, answered without hesitation, "An orthodontist." It is hard to imagine a more depressing answer. It is unnatural for children to regard themselves as economic units except under extreme circumstances, and probably not even then. Nonetheless, since his parents had clearly put that idea into his head, I assume they would have approved. Many parents, in fact, are apt to like the idea of school as a primary training ground for future employment, as do many corporate executives. This is </w:t>
      </w:r>
      <w:r w:rsidRPr="0038065B">
        <w:rPr>
          <w:rFonts w:eastAsia="Calibri" w:cs="Times New Roman"/>
          <w:b/>
          <w:bCs/>
          <w:u w:val="single"/>
        </w:rPr>
        <w:t>why the story of Economic Utility is told and retold in television commercials and political speeches as the reason why children should go to school</w:t>
      </w:r>
      <w:r w:rsidRPr="0038065B">
        <w:rPr>
          <w:rFonts w:eastAsia="Calibri" w:cs="Times New Roman"/>
          <w:b/>
          <w:bCs/>
        </w:rPr>
        <w:t>,</w:t>
      </w:r>
      <w:r w:rsidRPr="0038065B">
        <w:rPr>
          <w:rFonts w:eastAsia="Calibri" w:cs="Times New Roman"/>
        </w:rPr>
        <w:t xml:space="preserve"> and stay in school, and why schools should receive public support</w:t>
      </w:r>
      <w:r w:rsidRPr="0038065B">
        <w:rPr>
          <w:rFonts w:eastAsia="Calibri" w:cs="Times New Roman"/>
          <w:sz w:val="14"/>
          <w:szCs w:val="14"/>
        </w:rPr>
        <w:t xml:space="preserve">. But for all its widespread popularity, </w:t>
      </w:r>
      <w:r w:rsidRPr="0038065B">
        <w:rPr>
          <w:rFonts w:eastAsia="Calibri" w:cs="Times New Roman"/>
          <w:b/>
          <w:bCs/>
          <w:u w:val="single"/>
        </w:rPr>
        <w:t>the god of Economic Utility is impotent to create satisfactory reasons for schooling.</w:t>
      </w:r>
      <w:r w:rsidRPr="0038065B">
        <w:rPr>
          <w:rFonts w:eastAsia="Calibri" w:cs="Times New Roman"/>
          <w:b/>
          <w:bCs/>
          <w:sz w:val="14"/>
          <w:szCs w:val="14"/>
          <w:u w:val="single"/>
        </w:rPr>
        <w:t xml:space="preserve"> Putting aside </w:t>
      </w:r>
      <w:r w:rsidRPr="0038065B">
        <w:rPr>
          <w:rFonts w:eastAsia="Calibri" w:cs="Times New Roman"/>
          <w:b/>
          <w:bCs/>
          <w:u w:val="single"/>
        </w:rPr>
        <w:t>its assumption that education and productivity go hand in hand, its promise of providing interesting employment is, like the rest of it, overdraw</w:t>
      </w:r>
      <w:r w:rsidRPr="0038065B">
        <w:rPr>
          <w:rFonts w:eastAsia="Calibri" w:cs="Times New Roman"/>
        </w:rPr>
        <w:t>n</w:t>
      </w:r>
      <w:r w:rsidRPr="0038065B">
        <w:rPr>
          <w:rFonts w:eastAsia="Calibri" w:cs="Times New Roman"/>
          <w:sz w:val="14"/>
          <w:szCs w:val="14"/>
        </w:rPr>
        <w:t xml:space="preserve">. There is no strong evidence for believing that well-paying, stimulating jobs will be available to most students upon graduation. Since 1980, in America at least, the largest increase in jobs has been for those with relatively low skills—for example, waiters, porters, salespeople, taxi drivers. I mean no disrespect to those who do these jobs competently, but their skills are hardly so complex that the schools must be preoccupied with teaching them. In fact, almost anything the schools might teach would be suitable for preparing the young for such work. Of course, well-paying, highly competitive jobs will be available, as always, to those with a high degree of competence in the uses of language. But no serious argument can be made, not even by orthodontists, that the sole reason why language competence is useful is to ensure entry into a privileged profession. Even if such a proposition were put forward, we would not know which professions our students might aspire to, and therefore we would not know what specialized competence they would require. If we knew, for example, that all our students wished to be corporate executives, would we train them to be good readers of memos, quarterly reports, and stock quotations, and not bother their heads with poetry, science, history? I think not. Everyone who thinks, thinks not. Specialized competence can come only through a more generalized competence, which is to say that economic utility is a by-product of a good education. </w:t>
      </w:r>
      <w:r w:rsidRPr="0038065B">
        <w:rPr>
          <w:rFonts w:eastAsia="Calibri" w:cs="Times New Roman"/>
          <w:b/>
          <w:bCs/>
          <w:u w:val="single"/>
        </w:rPr>
        <w:t>Any education that is mainly about economic utility is far too limited to be useful, and, in any case, so diminishes the world that it mocks one's humanity. At the very least, it diminishes the idea of what a good learner is.</w:t>
      </w:r>
    </w:p>
    <w:p w:rsidR="0057741E" w:rsidRPr="0038065B" w:rsidRDefault="0057741E" w:rsidP="0057741E">
      <w:pPr>
        <w:pStyle w:val="Heading4"/>
        <w:rPr>
          <w:rFonts w:cs="Times New Roman"/>
        </w:rPr>
      </w:pPr>
      <w:r w:rsidRPr="0038065B">
        <w:rPr>
          <w:rFonts w:cs="Times New Roman"/>
        </w:rPr>
        <w:t>God of economic utility in education</w:t>
      </w:r>
    </w:p>
    <w:p w:rsidR="0057741E" w:rsidRPr="0038065B" w:rsidRDefault="0057741E" w:rsidP="0057741E">
      <w:pPr>
        <w:rPr>
          <w:rFonts w:cs="Times New Roman"/>
        </w:rPr>
      </w:pPr>
      <w:r w:rsidRPr="0038065B">
        <w:rPr>
          <w:rStyle w:val="Style13ptBold"/>
          <w:rFonts w:cs="Times New Roman"/>
        </w:rPr>
        <w:t>Lattier 17</w:t>
      </w:r>
      <w:r w:rsidRPr="0038065B">
        <w:rPr>
          <w:rFonts w:cs="Times New Roman"/>
        </w:rPr>
        <w:t>(Daniel, Vice President of Intellectual Takeout. He received his B.A. in Philosophy and Catholic Studies from the University of St. Thomas (MN), and his M.A. and Ph.D. in Systematic Theology from Duquesne University in Pittsburgh, Pennsylvania, “The 4 Gods of the Public Education System”)</w:t>
      </w:r>
    </w:p>
    <w:p w:rsidR="0057741E" w:rsidRPr="0038065B" w:rsidRDefault="0057741E" w:rsidP="0057741E">
      <w:pPr>
        <w:rPr>
          <w:rFonts w:cs="Times New Roman"/>
          <w:u w:val="single"/>
        </w:rPr>
      </w:pPr>
      <w:r w:rsidRPr="0038065B">
        <w:rPr>
          <w:rFonts w:cs="Times New Roman"/>
        </w:rPr>
        <w:t xml:space="preserve">In the eyes of most people, </w:t>
      </w:r>
      <w:r w:rsidRPr="0038065B">
        <w:rPr>
          <w:rFonts w:cs="Times New Roman"/>
          <w:u w:val="single"/>
        </w:rPr>
        <w:t>America’s public education system is the secular alternative to religious, faith-based schools.</w:t>
      </w:r>
      <w:r w:rsidRPr="0038065B">
        <w:rPr>
          <w:rFonts w:cs="Times New Roman"/>
        </w:rPr>
        <w:t xml:space="preserve"> </w:t>
      </w:r>
      <w:hyperlink r:id="rId39">
        <w:r w:rsidRPr="0038065B">
          <w:rPr>
            <w:rStyle w:val="Hyperlink"/>
            <w:rFonts w:cs="Times New Roman"/>
          </w:rPr>
          <w:t>But as I and others have argued</w:t>
        </w:r>
      </w:hyperlink>
      <w:r w:rsidRPr="0038065B">
        <w:rPr>
          <w:rFonts w:cs="Times New Roman"/>
        </w:rPr>
        <w:t xml:space="preserve">, this dichotomy is false. </w:t>
      </w:r>
      <w:r w:rsidRPr="0038065B">
        <w:rPr>
          <w:rFonts w:cs="Times New Roman"/>
          <w:u w:val="single"/>
        </w:rPr>
        <w:t>The public education system also promotes a kind of religion, which has its own creed, rituals, and gods</w:t>
      </w:r>
      <w:r w:rsidRPr="0038065B">
        <w:rPr>
          <w:rFonts w:cs="Times New Roman"/>
        </w:rPr>
        <w:t xml:space="preserve">. In his book </w:t>
      </w:r>
      <w:hyperlink r:id="rId40">
        <w:r w:rsidRPr="0038065B">
          <w:rPr>
            <w:rStyle w:val="Hyperlink"/>
            <w:rFonts w:cs="Times New Roman"/>
          </w:rPr>
          <w:t>The End of Education: Redefining the Value of School</w:t>
        </w:r>
      </w:hyperlink>
      <w:r w:rsidRPr="0038065B">
        <w:rPr>
          <w:rFonts w:cs="Times New Roman"/>
        </w:rPr>
        <w:t xml:space="preserve">, </w:t>
      </w:r>
      <w:r w:rsidRPr="0038065B">
        <w:rPr>
          <w:rFonts w:cs="Times New Roman"/>
          <w:u w:val="single"/>
        </w:rPr>
        <w:t>former NYU professor Neil Postman names the four “gods” that he believes America’s children are being taught to worship within the walls of today’s public schools. They are: 1) The god of Economic</w:t>
      </w:r>
      <w:r w:rsidRPr="0038065B">
        <w:rPr>
          <w:rFonts w:cs="Times New Roman"/>
        </w:rPr>
        <w:t xml:space="preserve"> Utility Postman describes this god as follows: “</w:t>
      </w:r>
      <w:r w:rsidRPr="0038065B">
        <w:rPr>
          <w:rFonts w:cs="Times New Roman"/>
          <w:u w:val="single"/>
        </w:rPr>
        <w:t>As its name suggests, it is a passionless god, cold and severe. But it makes a promise, and not a trivial one. Addressing the young, it offers a covenant of sorts with them: If you will pay attention in school, and do your homework, and score well on tests, and behave yourself, you will be rewarded with a well-paying job when you are done. Its driving idea is that the purpose of schooling is to prepare children for competent entry into the economic life of a community. It follows from this that any school activity not designed to further this end is seen as a frill or an ornament—which is to say, a waste of valuable time.”</w:t>
      </w:r>
      <w:r w:rsidRPr="0038065B">
        <w:rPr>
          <w:rFonts w:cs="Times New Roman"/>
        </w:rPr>
        <w:t xml:space="preserve"> To see evidence for the existence of this god, one need go no further than what the U.S. Department of Education </w:t>
      </w:r>
      <w:hyperlink r:id="rId41">
        <w:r w:rsidRPr="0038065B">
          <w:rPr>
            <w:rStyle w:val="Hyperlink"/>
            <w:rFonts w:cs="Times New Roman"/>
          </w:rPr>
          <w:t>defines</w:t>
        </w:r>
      </w:hyperlink>
      <w:r w:rsidRPr="0038065B">
        <w:rPr>
          <w:rFonts w:cs="Times New Roman"/>
        </w:rPr>
        <w:t xml:space="preserve"> as the goal of America’s education system: to make students “college- and career-ready.” 2</w:t>
      </w:r>
      <w:r w:rsidRPr="0038065B">
        <w:rPr>
          <w:rFonts w:cs="Times New Roman"/>
          <w:u w:val="single"/>
        </w:rPr>
        <w:t>) The god of Consumership According to Postman, the push to make students “career-ready” is closely tied to a materialistic worldview. It is implied that today’s students should want successful jobs so they can live a comfortable existence in modern society</w:t>
      </w:r>
      <w:r w:rsidRPr="0038065B">
        <w:rPr>
          <w:rFonts w:cs="Times New Roman"/>
        </w:rPr>
        <w:t xml:space="preserve">: “[T]he god of Economic Utility is coupled with another god… I refer here to the god of Consumership, </w:t>
      </w:r>
      <w:r w:rsidRPr="0038065B">
        <w:rPr>
          <w:rFonts w:cs="Times New Roman"/>
          <w:u w:val="single"/>
        </w:rPr>
        <w:t>whose basic moral axiom is expressed in the slogan ‘Whoever dies with the most toys, wins’—that is to say, goodness inheres in those who buy things; evil in those who do not.”</w:t>
      </w:r>
      <w:r w:rsidRPr="0038065B">
        <w:rPr>
          <w:rFonts w:cs="Times New Roman"/>
        </w:rPr>
        <w:t xml:space="preserve"> 3) </w:t>
      </w:r>
      <w:r w:rsidRPr="0038065B">
        <w:rPr>
          <w:rFonts w:cs="Times New Roman"/>
          <w:u w:val="single"/>
        </w:rPr>
        <w:t xml:space="preserve">The god of Technology Postman writes, “[N]owhere do you find more enthusiasm for the god of Technology than among educators.” In describing this “god,” Postman clarifies that he is not against using technology in schools. What he is against, he writes, is “our sleepwalking attitudes toward it, against allowing it to distract us from more important things, against making a god of it.” </w:t>
      </w:r>
      <w:r w:rsidRPr="0038065B">
        <w:rPr>
          <w:rFonts w:cs="Times New Roman"/>
        </w:rPr>
        <w:t xml:space="preserve">In other words, what he is against is the facile, overly optimistic view toward technology that you find among certain educators today, who assume that simply providing children with iPads and laptops will create more interest in studies, and remove some of the discipline and hard work that has traditionally accompanied the learning process. 4) </w:t>
      </w:r>
      <w:r w:rsidRPr="0038065B">
        <w:rPr>
          <w:rFonts w:cs="Times New Roman"/>
          <w:u w:val="single"/>
        </w:rPr>
        <w:t>The god of Multiculturalism Before describing the god of “Multiculturalism,” Postman differentiates it from “cultural pluralism,</w:t>
      </w:r>
      <w:r w:rsidRPr="0038065B">
        <w:rPr>
          <w:rFonts w:cs="Times New Roman"/>
        </w:rPr>
        <w:t xml:space="preserve">” which he understands to be an educational philosophy that “show[s] the young how their tribal identities and narratives fit into a more inclusive and comprehensive American story.” </w:t>
      </w:r>
      <w:r w:rsidRPr="0038065B">
        <w:rPr>
          <w:rFonts w:cs="Times New Roman"/>
          <w:u w:val="single"/>
        </w:rPr>
        <w:t xml:space="preserve">Postman has a sympathetic view toward including elements of “cultural pluralism” in the school curriculum. He regards “Multiculturalism,” on the other hand, as “a psychopathic version of cultural pluralism,” and describes it as follows: “To ‘multiculturalists,’… oppression is the key to understanding white history, literature, art, and most everything else of European origin. It follows from this that all the narratives of the white, European races are to be seen as propagandistic means of concealing their evil, or, even worse, making their evil appear virtuous. </w:t>
      </w:r>
      <w:r w:rsidRPr="0038065B">
        <w:rPr>
          <w:rFonts w:cs="Times New Roman"/>
        </w:rPr>
        <w:t xml:space="preserve">There is no possibility of proceeding in a fair-minded way, the ‘multiculturalists’ believe, unless the narratives of white Europeans are overthrown.” </w:t>
      </w:r>
      <w:r w:rsidRPr="0038065B">
        <w:rPr>
          <w:rFonts w:cs="Times New Roman"/>
          <w:u w:val="single"/>
        </w:rPr>
        <w:t>The Middle Ages is today popularly regarded as the most religious period in the history of Christian civilization. It has been remarked that the typical man of that age did not really spend time questioning the existence of the Trinitarian God; instead, he took that God’s existence as a given axiom that permeated his life.</w:t>
      </w:r>
      <w:r w:rsidRPr="0038065B">
        <w:rPr>
          <w:rFonts w:cs="Times New Roman"/>
        </w:rPr>
        <w:t xml:space="preserve"> I now turn back to our own time, and the “gods” of the public education system that Postman names. </w:t>
      </w:r>
      <w:r w:rsidRPr="0038065B">
        <w:rPr>
          <w:rFonts w:cs="Times New Roman"/>
          <w:u w:val="single"/>
        </w:rPr>
        <w:t>In my experience, the typical man of today does not question the validity of at least three of these gods, and more often than not, willingly accepts all four</w:t>
      </w:r>
      <w:r w:rsidRPr="0038065B">
        <w:rPr>
          <w:rFonts w:cs="Times New Roman"/>
        </w:rPr>
        <w:t xml:space="preserve">. These gods have become axioms of modern education—which, by the way, significantly diverge from the educational philosophy that prevailed in the West for over 2,000 years—and modern life. </w:t>
      </w:r>
      <w:r w:rsidRPr="0038065B">
        <w:rPr>
          <w:rFonts w:cs="Times New Roman"/>
          <w:u w:val="single"/>
        </w:rPr>
        <w:t xml:space="preserve">Test scores and the rise of remedial education in college reveal that America’s public education system may no longer be effective at teaching students the basics. But I would argue that it is still an effective catechist for its gods. </w:t>
      </w:r>
    </w:p>
    <w:p w:rsidR="0057741E" w:rsidRPr="0038065B" w:rsidRDefault="0057741E" w:rsidP="0057741E">
      <w:pPr>
        <w:pStyle w:val="Heading3"/>
        <w:rPr>
          <w:rFonts w:cs="Times New Roman"/>
        </w:rPr>
      </w:pPr>
      <w:r w:rsidRPr="0038065B">
        <w:rPr>
          <w:rFonts w:cs="Times New Roman"/>
        </w:rPr>
        <w:t>God of Tech Link</w:t>
      </w:r>
    </w:p>
    <w:p w:rsidR="0057741E" w:rsidRPr="0038065B" w:rsidRDefault="0057741E" w:rsidP="0057741E">
      <w:pPr>
        <w:pStyle w:val="Heading4"/>
        <w:rPr>
          <w:rFonts w:cs="Times New Roman"/>
        </w:rPr>
      </w:pPr>
      <w:r w:rsidRPr="0038065B">
        <w:rPr>
          <w:rFonts w:cs="Times New Roman"/>
        </w:rPr>
        <w:t>The aff perpetuates our modern societal worshipping of technology by furthering the replacement of God with advancements in technology. This only serves to continually act under the notion that religion and education are separated while religion has just shifted into the form of tech.</w:t>
      </w:r>
    </w:p>
    <w:p w:rsidR="0057741E" w:rsidRPr="0038065B" w:rsidRDefault="0057741E" w:rsidP="0057741E">
      <w:pPr>
        <w:rPr>
          <w:rStyle w:val="Emphasis"/>
          <w:rFonts w:ascii="Times New Roman" w:hAnsi="Times New Roman" w:cs="Times New Roman"/>
          <w:b w:val="0"/>
          <w:sz w:val="16"/>
          <w:szCs w:val="16"/>
        </w:rPr>
      </w:pPr>
      <w:r w:rsidRPr="0038065B">
        <w:rPr>
          <w:rStyle w:val="Style13ptBold"/>
          <w:rFonts w:cs="Times New Roman"/>
        </w:rPr>
        <w:t>Fernandez and Lutz 10</w:t>
      </w:r>
      <w:r w:rsidRPr="0038065B">
        <w:rPr>
          <w:rFonts w:cs="Times New Roman"/>
        </w:rPr>
        <w:t xml:space="preserve"> (Anne and Catherine, Anne Lutz Fernandez is a former executive with experience in marketing consumer brands, Catherine Lutz is the Thomas J Watson, Jr Family Professor of Anthropology and International Studies at the Watson Institute for International Studies at Brown University, “Why do we worship at the altar of technology?”, The Guardian)</w:t>
      </w:r>
    </w:p>
    <w:p w:rsidR="0057741E" w:rsidRPr="0038065B" w:rsidRDefault="0057741E" w:rsidP="0057741E">
      <w:pPr>
        <w:rPr>
          <w:rFonts w:cs="Times New Roman"/>
          <w:sz w:val="16"/>
        </w:rPr>
      </w:pPr>
      <w:r w:rsidRPr="0038065B">
        <w:rPr>
          <w:rFonts w:cs="Times New Roman"/>
          <w:sz w:val="16"/>
        </w:rPr>
        <w:t xml:space="preserve">If there is one true religion in the US, it leads us to worship at the altar of technology. Christian or Jew, Muslim or atheist, we accept the doctrine of </w:t>
      </w:r>
      <w:r w:rsidRPr="0038065B">
        <w:rPr>
          <w:rStyle w:val="StyleUnderline"/>
          <w:rFonts w:cs="Times New Roman"/>
        </w:rPr>
        <w:t>this shared faith: that technology provides the main path to improving our lives and that if it occasionally fails, even catastrophically, it will just take another technology to make it all better</w:t>
      </w:r>
      <w:r w:rsidRPr="0038065B">
        <w:rPr>
          <w:rFonts w:cs="Times New Roman"/>
          <w:sz w:val="16"/>
        </w:rPr>
        <w:t xml:space="preserve">. It is this doctrine that connects BP's Deepwater Horizon and Toyota's sudden acceleration debacles – and the responses to them. There are more obvious parallels between the two, of course. </w:t>
      </w:r>
      <w:r w:rsidRPr="0038065B">
        <w:rPr>
          <w:rStyle w:val="StyleUnderline"/>
          <w:rFonts w:cs="Times New Roman"/>
        </w:rPr>
        <w:t xml:space="preserve">Both involve tragedies precipitated by our being a nation huffing on oil fumes: one associated with </w:t>
      </w:r>
      <w:hyperlink r:id="rId42">
        <w:r w:rsidRPr="0038065B">
          <w:rPr>
            <w:rStyle w:val="StyleUnderline"/>
            <w:rFonts w:cs="Times New Roman"/>
          </w:rPr>
          <w:t>deaths at sea</w:t>
        </w:r>
      </w:hyperlink>
      <w:r w:rsidRPr="0038065B">
        <w:rPr>
          <w:rStyle w:val="StyleUnderline"/>
          <w:rFonts w:cs="Times New Roman"/>
        </w:rPr>
        <w:t xml:space="preserve">, the other, </w:t>
      </w:r>
      <w:hyperlink r:id="rId43">
        <w:r w:rsidRPr="0038065B">
          <w:rPr>
            <w:rStyle w:val="StyleUnderline"/>
            <w:rFonts w:cs="Times New Roman"/>
          </w:rPr>
          <w:t>deaths on the road</w:t>
        </w:r>
      </w:hyperlink>
      <w:r w:rsidRPr="0038065B">
        <w:rPr>
          <w:rStyle w:val="StyleUnderline"/>
          <w:rFonts w:cs="Times New Roman"/>
        </w:rPr>
        <w:t xml:space="preserve">. But it is our belief in technology that has reassured us, along with oil company advertising and </w:t>
      </w:r>
      <w:hyperlink r:id="rId44">
        <w:r w:rsidRPr="0038065B">
          <w:rPr>
            <w:rStyle w:val="StyleUnderline"/>
            <w:rFonts w:cs="Times New Roman"/>
          </w:rPr>
          <w:t>US Mineral Management Services encouragement</w:t>
        </w:r>
      </w:hyperlink>
      <w:r w:rsidRPr="0038065B">
        <w:rPr>
          <w:rStyle w:val="StyleUnderline"/>
          <w:rFonts w:cs="Times New Roman"/>
        </w:rPr>
        <w:t>, that drilling offshore – way offshore – could be done safely while we kept on refilling our tanks.</w:t>
      </w:r>
      <w:r w:rsidRPr="0038065B">
        <w:rPr>
          <w:rFonts w:cs="Times New Roman"/>
          <w:sz w:val="16"/>
        </w:rPr>
        <w:t xml:space="preserve"> It reassured us, along with car company marketing and </w:t>
      </w:r>
      <w:hyperlink r:id="rId45">
        <w:r w:rsidRPr="0038065B">
          <w:rPr>
            <w:rStyle w:val="Hyperlink"/>
            <w:rFonts w:cs="Times New Roman"/>
            <w:sz w:val="16"/>
          </w:rPr>
          <w:t>NHTSA clearance</w:t>
        </w:r>
      </w:hyperlink>
      <w:r w:rsidRPr="0038065B">
        <w:rPr>
          <w:rFonts w:cs="Times New Roman"/>
          <w:sz w:val="16"/>
        </w:rPr>
        <w:t xml:space="preserve">, that our cars – increasingly electronically complex – would keep our families safe while we put ever more miles on the odometer. Though our high priest may be Steve Jobs, the automobile, not the computer or phone, is the icon we venerate with the greatest fervour. The car is the most important, most expensive piece of technology most of us own. It is the technology of this and the past century, and neither BP nor Toyota would be as large and powerful, without our passionate call and response. Simply walk on a Sunday into one of our houses of worship, an auto showroom, or drop some coins in the basket and enter, on a high holiday, one of the cathedrals that are the Detroit, New York, or Los Angeles auto shows. Witness the evangelists gazing at the gleaming new vehicles, snapping cell phone pics of spectacular concept cars so they can spread the good news. Of course, corporations don't see this as their first mission, operating as they do on cost containment and profit maximisation, not cutting-edge technology as an end in itself. But their customer base has been convinced that each time they buy a new car, they are buying the future and lucky that the world's smartest geologists and engineers are helping fuel their experience of it. Never mind that the technology they are largely buying is media and telecom gadgetry, not the electric or more environmentally sustainable power technologies that headline auto shows or attract, like the not-yet-for-sale </w:t>
      </w:r>
      <w:hyperlink r:id="rId46">
        <w:r w:rsidRPr="0038065B">
          <w:rPr>
            <w:rStyle w:val="Hyperlink"/>
            <w:rFonts w:cs="Times New Roman"/>
            <w:sz w:val="16"/>
          </w:rPr>
          <w:t>Nissan Leaf, tens of thousands of Facebook followers</w:t>
        </w:r>
      </w:hyperlink>
      <w:r w:rsidRPr="0038065B">
        <w:rPr>
          <w:rFonts w:cs="Times New Roman"/>
          <w:sz w:val="16"/>
        </w:rPr>
        <w:t xml:space="preserve">. (In fact, less than 1% of all new vehicles bought worldwide over the next five years are estimated to be electric or electric-hybrid). Our response to BP and Toyota's failures expose the danger in our faith. </w:t>
      </w:r>
      <w:r w:rsidRPr="0038065B">
        <w:rPr>
          <w:rStyle w:val="StyleUnderline"/>
          <w:rFonts w:cs="Times New Roman"/>
        </w:rPr>
        <w:t>Deep anxiety aroused by the deaths in the water and on the interstates is calmed by the ameliorating belief that technology will save us, and if not now, soon. After all, the promise of technology is in the better life to come.</w:t>
      </w:r>
      <w:r w:rsidRPr="0038065B">
        <w:rPr>
          <w:rFonts w:cs="Times New Roman"/>
          <w:sz w:val="16"/>
        </w:rPr>
        <w:t xml:space="preserve"> A </w:t>
      </w:r>
      <w:hyperlink r:id="rId47">
        <w:r w:rsidRPr="0038065B">
          <w:rPr>
            <w:rStyle w:val="Hyperlink"/>
            <w:rFonts w:cs="Times New Roman"/>
            <w:sz w:val="16"/>
          </w:rPr>
          <w:t>readable black box</w:t>
        </w:r>
      </w:hyperlink>
      <w:r w:rsidRPr="0038065B">
        <w:rPr>
          <w:rFonts w:cs="Times New Roman"/>
          <w:sz w:val="16"/>
        </w:rPr>
        <w:t xml:space="preserve"> or </w:t>
      </w:r>
      <w:hyperlink r:id="rId48">
        <w:r w:rsidRPr="0038065B">
          <w:rPr>
            <w:rStyle w:val="Hyperlink"/>
            <w:rFonts w:cs="Times New Roman"/>
            <w:sz w:val="16"/>
          </w:rPr>
          <w:t>failsafe brake override</w:t>
        </w:r>
      </w:hyperlink>
      <w:r w:rsidRPr="0038065B">
        <w:rPr>
          <w:rFonts w:cs="Times New Roman"/>
          <w:sz w:val="16"/>
        </w:rPr>
        <w:t xml:space="preserve"> resolves Toyota's snafu, reassuring us that there can be such a thing as a safe car. An engineered capping and better blow-out preventers promise to restore confidence in our ability to tap into fossil fuels wherever they may be. </w:t>
      </w:r>
      <w:r w:rsidRPr="0038065B">
        <w:rPr>
          <w:rStyle w:val="StyleUnderline"/>
          <w:rFonts w:cs="Times New Roman"/>
        </w:rPr>
        <w:t xml:space="preserve">We haven't quite realised that the idea that technology will save us from the problems that technology has created has been sold to us by people with a deep interest in our treating each of their disasters as an isolated "accident", soon and easily solved. </w:t>
      </w:r>
      <w:r w:rsidRPr="0038065B">
        <w:rPr>
          <w:rFonts w:cs="Times New Roman"/>
          <w:sz w:val="16"/>
        </w:rPr>
        <w:t xml:space="preserve">Don't worry. Go back to driving – maybe some other make for a few years, stopping at a gas station under another sign for a while – but get back to driving into the bright, new and improved car future. BP and Toyota also share a public perception in the US as "foreign", to the good fortune of American multinationals like ExxonMobil and Ford. But this exceptionalism will not serve us well. BP may have recently made poorer choices than other oil companies, but serious threats to our way of life are endemic to the practice of drilling (especially in the peak-oil period as it becomes increasingly hard to access and new techno-fixes are developed to get us to the dwindling supplies). Toyota may have produced too many cars too fast, but </w:t>
      </w:r>
      <w:hyperlink r:id="rId49">
        <w:r w:rsidRPr="0038065B">
          <w:rPr>
            <w:rStyle w:val="Hyperlink"/>
            <w:rFonts w:cs="Times New Roman"/>
            <w:sz w:val="16"/>
          </w:rPr>
          <w:t>1.2 million people are killed globally each year in car crashes</w:t>
        </w:r>
      </w:hyperlink>
      <w:r w:rsidRPr="0038065B">
        <w:rPr>
          <w:rFonts w:cs="Times New Roman"/>
          <w:sz w:val="16"/>
        </w:rPr>
        <w:t xml:space="preserve">, and likely would be whether they were fuelled by gas, electricity, or hydrogen. </w:t>
      </w:r>
      <w:r w:rsidRPr="0038065B">
        <w:rPr>
          <w:rStyle w:val="StyleUnderline"/>
          <w:rFonts w:cs="Times New Roman"/>
        </w:rPr>
        <w:t>Simply put, technological progress alone is not a strategy for a sustainable future, and finally capping the Deepwater Horizon still leaves technological faith the source of the devastation that will live on for decades</w:t>
      </w:r>
      <w:r w:rsidRPr="0038065B">
        <w:rPr>
          <w:rStyle w:val="Emphasis"/>
          <w:rFonts w:ascii="Times New Roman" w:hAnsi="Times New Roman" w:cs="Times New Roman"/>
        </w:rPr>
        <w:t>.</w:t>
      </w:r>
      <w:r w:rsidRPr="0038065B">
        <w:rPr>
          <w:rFonts w:cs="Times New Roman"/>
          <w:sz w:val="16"/>
        </w:rPr>
        <w:t xml:space="preserve"> America is in dire need of behavioural and political change in areas ranging from public leadership to corporate responsibility to the individual choice to drive and consume less. Only a hard turn in this direction can avert the slow-motion, head-on collision coming between America's love of technology and a quality of life for the world's future generations.</w:t>
      </w:r>
    </w:p>
    <w:p w:rsidR="0057741E" w:rsidRPr="0038065B" w:rsidRDefault="0057741E" w:rsidP="0057741E">
      <w:pPr>
        <w:pStyle w:val="Heading4"/>
        <w:rPr>
          <w:rFonts w:cs="Times New Roman"/>
        </w:rPr>
      </w:pPr>
      <w:r w:rsidRPr="0038065B">
        <w:rPr>
          <w:rFonts w:cs="Times New Roman"/>
        </w:rPr>
        <w:t>The modern Western society has replaced God with modernization and technology as their supreme being</w:t>
      </w:r>
    </w:p>
    <w:p w:rsidR="0057741E" w:rsidRPr="0038065B" w:rsidRDefault="0057741E" w:rsidP="0057741E">
      <w:pPr>
        <w:rPr>
          <w:rFonts w:cs="Times New Roman"/>
        </w:rPr>
      </w:pPr>
      <w:r w:rsidRPr="0038065B">
        <w:rPr>
          <w:rStyle w:val="Style13ptBold"/>
          <w:rFonts w:cs="Times New Roman"/>
        </w:rPr>
        <w:t>Tyson 09</w:t>
      </w:r>
      <w:r w:rsidRPr="0038065B">
        <w:rPr>
          <w:rFonts w:cs="Times New Roman"/>
        </w:rPr>
        <w:t xml:space="preserve"> (Paul, Post graduate student at QUT, Faith’s knowledge: papers exploring the theory and application of theological epistemology, Queensland University of Technology)</w:t>
      </w:r>
    </w:p>
    <w:p w:rsidR="0057741E" w:rsidRPr="0038065B" w:rsidRDefault="0057741E" w:rsidP="0057741E">
      <w:pPr>
        <w:rPr>
          <w:rStyle w:val="StyleUnderline"/>
          <w:rFonts w:cs="Times New Roman"/>
        </w:rPr>
      </w:pPr>
      <w:r w:rsidRPr="0038065B">
        <w:rPr>
          <w:rStyle w:val="StyleUnderline"/>
          <w:rFonts w:cs="Times New Roman"/>
        </w:rPr>
        <w:t>In the 19th century, highly influential social theorists believed that religion itself had no future in modern Wester culture</w:t>
      </w:r>
      <w:r w:rsidRPr="0038065B">
        <w:rPr>
          <w:rFonts w:cs="Times New Roman"/>
        </w:rPr>
        <w:t xml:space="preserve">. In the light of Feuerbach's critique of religion, Marx embraced the coming end of faith with joy, and saw wonderful possibilities for 26 a new society that was free from the tyranny, superstition and falsehood of religion. Durkheim, however, whilst seeing the end of religion as embedded in the process of modernisation, was not as optimistic as Marx about what the end of faith might entail. Durkheim associated the social role of the sacred with the preservation of the collective conditions of civilisation, and these conditions he saw as being inherently eroded by the new personal freedoms opened up to bourgeois society after the 27 industrial revolution. Weber too, saw the demise of religion as inherent in the process of modernisation, even though he understood religion as an important driver of the process of modernisation. Weber saw Calvinism as underpinning the 28 development of modern capitalism, and traced the origins of modern instrumental reason to Aquinas.29 Christian theology and Christian practises were seen by Weber as intimately formative of the modern secular world. </w:t>
      </w:r>
      <w:r w:rsidRPr="0038065B">
        <w:rPr>
          <w:rStyle w:val="StyleUnderline"/>
          <w:rFonts w:cs="Times New Roman"/>
        </w:rPr>
        <w:t>Yet, as this world became more deeply entrenched in instrumental rationality, the strangulation of the human spirit by bureaucratic efficiency seemed inescapable.</w:t>
      </w:r>
      <w:r w:rsidRPr="0038065B">
        <w:rPr>
          <w:rStyle w:val="Emphasis"/>
          <w:rFonts w:ascii="Times New Roman" w:hAnsi="Times New Roman" w:cs="Times New Roman"/>
        </w:rPr>
        <w:t xml:space="preserve"> </w:t>
      </w:r>
      <w:r w:rsidRPr="0038065B">
        <w:rPr>
          <w:rFonts w:cs="Times New Roman"/>
        </w:rPr>
        <w:t xml:space="preserve">Weber liked the modern world, was agnostic about God, and saw Christian Europe as forever gone, and yet he had profound fears for modernity's spiritual future.30 Aided by the powerful influence of the classical sociologists, by the triumph 31 Darwinian science and 1 9 century naturalistic cosmology, and by Freud's 32 popularisation of Feuerbach's psychological understanding of religion, the twentieth century saw the broad acceptance of an inherently atheistic "secularization thesis" in Western academies. </w:t>
      </w:r>
      <w:r w:rsidRPr="0038065B">
        <w:rPr>
          <w:rStyle w:val="StyleUnderline"/>
          <w:rFonts w:cs="Times New Roman"/>
        </w:rPr>
        <w:t>This thesis holds that as societies modernise, they discard religious superstitions altogether, recognising religion as a delusion, and religion itself fades away. Political ideology, scientific progress and economic development become the only factors of real importance as the world modernizes</w:t>
      </w:r>
      <w:r w:rsidRPr="0038065B">
        <w:rPr>
          <w:rStyle w:val="Emphasis"/>
          <w:rFonts w:ascii="Times New Roman" w:hAnsi="Times New Roman" w:cs="Times New Roman"/>
        </w:rPr>
        <w:t>.</w:t>
      </w:r>
      <w:r w:rsidRPr="0038065B">
        <w:rPr>
          <w:rFonts w:cs="Times New Roman"/>
        </w:rPr>
        <w:t xml:space="preserve"> But even political ideology can cause conflict, so by the end of the 20th century — after the collapse of communism in the USSR — it is only economic and technological advancement that progresses human happiness. </w:t>
      </w:r>
      <w:r w:rsidRPr="0038065B">
        <w:rPr>
          <w:rStyle w:val="StyleUnderline"/>
          <w:rFonts w:cs="Times New Roman"/>
        </w:rPr>
        <w:t>Thus neoliberalism tacitly maintains that we Westerners are happy and content pragmatists,</w:t>
      </w:r>
      <w:r w:rsidRPr="0038065B">
        <w:rPr>
          <w:rStyle w:val="Emphasis"/>
          <w:rFonts w:ascii="Times New Roman" w:hAnsi="Times New Roman" w:cs="Times New Roman"/>
        </w:rPr>
        <w:t xml:space="preserve"> </w:t>
      </w:r>
      <w:r w:rsidRPr="0038065B">
        <w:rPr>
          <w:rFonts w:cs="Times New Roman"/>
        </w:rPr>
        <w:t xml:space="preserve">who have out grow the violence of political ideology just as surely as we have outgrown the superstitious passions of pre-scientific religion. </w:t>
      </w:r>
      <w:r w:rsidRPr="0038065B">
        <w:rPr>
          <w:rStyle w:val="StyleUnderline"/>
          <w:rFonts w:cs="Times New Roman"/>
        </w:rPr>
        <w:t>With calm, mature realism, modern people are tolerant and moderate, and have learned to live without the false hopes of salvation after death or any belief in a transcendent basis for morality.</w:t>
      </w:r>
    </w:p>
    <w:p w:rsidR="0057741E" w:rsidRPr="0038065B" w:rsidRDefault="0057741E" w:rsidP="0057741E">
      <w:pPr>
        <w:rPr>
          <w:rFonts w:cs="Times New Roman"/>
        </w:rPr>
      </w:pPr>
    </w:p>
    <w:p w:rsidR="0057741E" w:rsidRPr="0038065B" w:rsidRDefault="0057741E" w:rsidP="0057741E">
      <w:pPr>
        <w:pStyle w:val="Heading3"/>
        <w:rPr>
          <w:rFonts w:cs="Times New Roman"/>
        </w:rPr>
      </w:pPr>
      <w:r w:rsidRPr="0038065B">
        <w:rPr>
          <w:rFonts w:cs="Times New Roman"/>
        </w:rPr>
        <w:t>Hegemony Link</w:t>
      </w:r>
    </w:p>
    <w:p w:rsidR="0057741E" w:rsidRPr="0038065B" w:rsidRDefault="0057741E" w:rsidP="0057741E">
      <w:pPr>
        <w:pStyle w:val="Heading4"/>
        <w:rPr>
          <w:rFonts w:cs="Times New Roman"/>
        </w:rPr>
      </w:pPr>
      <w:r w:rsidRPr="0038065B">
        <w:rPr>
          <w:rFonts w:cs="Times New Roman"/>
        </w:rPr>
        <w:t xml:space="preserve">The affirmative’s promotion of hegemonic necessity allows the state to weaken citizen influence by enforcing only secular acceptance </w:t>
      </w:r>
    </w:p>
    <w:p w:rsidR="0057741E" w:rsidRPr="0038065B" w:rsidRDefault="0057741E" w:rsidP="0057741E">
      <w:pPr>
        <w:rPr>
          <w:rFonts w:cs="Times New Roman"/>
        </w:rPr>
      </w:pPr>
      <w:r w:rsidRPr="0038065B">
        <w:rPr>
          <w:rFonts w:eastAsia="Verdana" w:cs="Times New Roman"/>
          <w:sz w:val="26"/>
          <w:szCs w:val="26"/>
        </w:rPr>
        <w:t>Levine et al. 15</w:t>
      </w:r>
      <w:r w:rsidRPr="0038065B">
        <w:rPr>
          <w:rFonts w:eastAsia="Verdana" w:cs="Times New Roman"/>
          <w:szCs w:val="16"/>
        </w:rPr>
        <w:t xml:space="preserve"> (Gerore, Michael Rectenwald, Rochelle Almeida, Michael Rectenwald and Rochelle Almeida, New York University; George Levine, Rutgers University, NJ, USA., “Global Secularisms in a Post-Secular Age”, Religion and Its Others, Vol 2, pg 77, AJH)</w:t>
      </w:r>
    </w:p>
    <w:p w:rsidR="0057741E" w:rsidRPr="0038065B" w:rsidRDefault="0057741E" w:rsidP="0057741E">
      <w:pPr>
        <w:rPr>
          <w:rFonts w:cs="Times New Roman"/>
        </w:rPr>
      </w:pPr>
      <w:r w:rsidRPr="0038065B">
        <w:rPr>
          <w:rFonts w:eastAsia="Verdana" w:cs="Times New Roman"/>
          <w:szCs w:val="16"/>
        </w:rPr>
        <w:t xml:space="preserve">According to Habermas, </w:t>
      </w:r>
      <w:r w:rsidRPr="0038065B">
        <w:rPr>
          <w:rFonts w:eastAsia="Verdana" w:cs="Times New Roman"/>
          <w:szCs w:val="16"/>
          <w:u w:val="single"/>
        </w:rPr>
        <w:t>the pre-post-secular public sphere suffers from several weaknesses. For one, even in relation to majority concerns, the state has become the dominant force, weakening the potential influence and foreclosing the impact of contributions of all citizens within the public sphere. In addition to this consolidation of state hegemony, the disintegration of public rationality or a rational public, and the rise of competitive capitalism, have all, to varying degrees, contributed to the degeneration of public sphere in the pre-post-secular era.</w:t>
      </w:r>
      <w:r w:rsidRPr="0038065B">
        <w:rPr>
          <w:rFonts w:eastAsia="Verdana" w:cs="Times New Roman"/>
          <w:szCs w:val="16"/>
        </w:rPr>
        <w:t xml:space="preserve"> Such considerations seem to have motivated Habermas to look beyond such a restrictive notion of public sphere, and to introduce a new conceptual model that might be called the post-secular public-secular public sphere.</w:t>
      </w:r>
    </w:p>
    <w:p w:rsidR="0057741E" w:rsidRPr="0038065B" w:rsidRDefault="0057741E" w:rsidP="0057741E">
      <w:pPr>
        <w:pStyle w:val="Heading4"/>
        <w:rPr>
          <w:rFonts w:cs="Times New Roman"/>
        </w:rPr>
      </w:pPr>
      <w:r w:rsidRPr="0038065B">
        <w:rPr>
          <w:rFonts w:cs="Times New Roman"/>
        </w:rPr>
        <w:t>The affirmative’s attempts to maintain international dominance with hegemony ensures secularist assumptions are viewed as the dominant language, shutting down the religious “other”.</w:t>
      </w:r>
    </w:p>
    <w:p w:rsidR="0057741E" w:rsidRPr="0038065B" w:rsidRDefault="0057741E" w:rsidP="0057741E">
      <w:pPr>
        <w:rPr>
          <w:rFonts w:cs="Times New Roman"/>
        </w:rPr>
      </w:pPr>
      <w:r w:rsidRPr="0038065B">
        <w:rPr>
          <w:rFonts w:eastAsia="Verdana" w:cs="Times New Roman"/>
          <w:sz w:val="26"/>
          <w:szCs w:val="26"/>
        </w:rPr>
        <w:t>Hurd 4</w:t>
      </w:r>
      <w:r w:rsidRPr="0038065B">
        <w:rPr>
          <w:rFonts w:eastAsia="Verdana" w:cs="Times New Roman"/>
          <w:szCs w:val="16"/>
        </w:rPr>
        <w:t xml:space="preserve"> (Elizabeth Shakman, associate professor of political science at Northwestern University. She is the author of The Politics of Secularism in International Relations (Princeton) and the coeditor of Comparative Secularisms in a Global Age and Politics of Religious Freedom, “The Political Authority of Secularism in International Relations”, European Journal of International Relations, vol 10, issue 2, pg 235-262, AJH)</w:t>
      </w:r>
    </w:p>
    <w:p w:rsidR="0057741E" w:rsidRPr="0038065B" w:rsidRDefault="0057741E" w:rsidP="0057741E">
      <w:pPr>
        <w:rPr>
          <w:rFonts w:cs="Times New Roman"/>
        </w:rPr>
      </w:pPr>
      <w:r w:rsidRPr="0038065B">
        <w:rPr>
          <w:rFonts w:eastAsia="Verdana" w:cs="Times New Roman"/>
          <w:szCs w:val="16"/>
        </w:rPr>
        <w:t>Secularism identifies something called ‘religion’ and separates it from the ‘secular’ domains of the state, the economy and science. The ‘secular’, then, is associated with the worldly or temporal. It carries no overt references to a transcendent order or divine being. In normative terms, secularism is characterized by its universalist pretensions and its claim of superiority over non-secular alternatives. As Juergensmeyer (1993: 27) argues, ‘</w:t>
      </w:r>
      <w:r w:rsidRPr="0038065B">
        <w:rPr>
          <w:rFonts w:eastAsia="Verdana" w:cs="Times New Roman"/>
          <w:szCs w:val="16"/>
          <w:u w:val="single"/>
        </w:rPr>
        <w:t>secular nationalism was thought to be not only natural but also universally applicable and morally right’. These characteristics are taken for granted in the modern social sciences and in the discipline of International Relations.</w:t>
      </w:r>
      <w:r w:rsidRPr="0038065B">
        <w:rPr>
          <w:rFonts w:eastAsia="Verdana" w:cs="Times New Roman"/>
          <w:szCs w:val="16"/>
        </w:rPr>
        <w:t xml:space="preserve"> Sociologist José Casanova (1994: 17) has observed that, ‘the theory of secularization may be the only theory which was able to attain a truly paradigmatic status within the modern social sciences’. </w:t>
      </w:r>
      <w:r w:rsidRPr="0038065B">
        <w:rPr>
          <w:rFonts w:eastAsia="Verdana" w:cs="Times New Roman"/>
          <w:szCs w:val="16"/>
          <w:u w:val="single"/>
        </w:rPr>
        <w:t>Secularism is the dominant language of religion and politics in the West. Knowledge about religion and its relation to politics are dominated by secularist assumptions.</w:t>
      </w:r>
      <w:r w:rsidRPr="0038065B">
        <w:rPr>
          <w:rFonts w:eastAsia="Verdana" w:cs="Times New Roman"/>
          <w:szCs w:val="16"/>
        </w:rPr>
        <w:t xml:space="preserve"> Yet one might protest immediately that this argument is counter-intuitive. After all, the current President of the United States is not a secularist, is he? George W. </w:t>
      </w:r>
      <w:r w:rsidRPr="0038065B">
        <w:rPr>
          <w:rFonts w:eastAsia="Verdana" w:cs="Times New Roman"/>
          <w:szCs w:val="16"/>
          <w:u w:val="single"/>
        </w:rPr>
        <w:t>Bush calls for secular democracy in Iraq.</w:t>
      </w:r>
      <w:r w:rsidRPr="0038065B">
        <w:rPr>
          <w:rFonts w:eastAsia="Verdana" w:cs="Times New Roman"/>
          <w:szCs w:val="16"/>
        </w:rPr>
        <w:t xml:space="preserve"> Yet he openly refers to Christian justifications for his foreign policy, and religion plays an important role in his strategic vision and public decision-making. In a recent speech, for example, Bush (2003) noted that ‘liberty is both the plan of Heaven for humanity, and the best hope for progress here on earth’. This appears contradictory at first glance. How can Bush be simultaneously, and publicly, both secular and religious? To answer this question it is necessary to entertain the possibility that secularism comes in different varieties. These different trajectories of secularism have differing effects for International Relations theory and practice. The variety espoused by President Bush relies on what Nicholas Wolterstorff of Yale Divinity School calls a ‘theistic account of political authority’. As Wolterstorff (2003) argues, ‘among the ways in which a theistic account of political authority is distinct from all others is that it regards the authority of the state to do certain things as transmitted to it from someone or something which already has that very same authority’. The United States, for Bush, is empowered to do certain things by a transcendental authority. It is a secular republic that is realizing God’s will.1From within this world-view, one might even say that secularist US foreign policy is willed by God. Repositioned slightly in this manner, Bush’s joint invocation of secular and Christian discourse begins to make sense. Bush is a Christian secularist. This formulation may sound paradoxical. Yet it takes us some distance in describing the relationship between secularism, religion and contemporary politics. Secularism is beholden to religion in complex ways. Once it is acknowledged that this is the case, s</w:t>
      </w:r>
      <w:r w:rsidRPr="0038065B">
        <w:rPr>
          <w:rFonts w:eastAsia="Verdana" w:cs="Times New Roman"/>
          <w:szCs w:val="16"/>
          <w:u w:val="single"/>
        </w:rPr>
        <w:t>ecularism appears not only in its ostensible opposition to religion but as the enactment of a particular, though certainly distinct, theological discourse in its own right</w:t>
      </w:r>
      <w:r w:rsidRPr="0038065B">
        <w:rPr>
          <w:rFonts w:eastAsia="Verdana" w:cs="Times New Roman"/>
          <w:szCs w:val="16"/>
        </w:rPr>
        <w:t xml:space="preserve">. As theologian and social theorist John Milbank (1993: 3) notes, this concept of ‘the critical non-avoidability of the theological and metaphysical’ has appeared in the work of Alasdair MacIntyre, Gillian Rose, René Girard, Guy Lardreau and Christian Jambet. Its implications for international relations, however, remain unexplored. This article explores these implications. Following a brief introduction to the history of secularism, I describe the two dominant varieties of Western secularism and evaluate their consequences for international relations. I conclude that </w:t>
      </w:r>
      <w:r w:rsidRPr="0038065B">
        <w:rPr>
          <w:rFonts w:eastAsia="Verdana" w:cs="Times New Roman"/>
          <w:szCs w:val="16"/>
          <w:u w:val="single"/>
        </w:rPr>
        <w:t>secularism</w:t>
      </w:r>
      <w:r w:rsidRPr="0038065B">
        <w:rPr>
          <w:rFonts w:eastAsia="Verdana" w:cs="Times New Roman"/>
          <w:szCs w:val="16"/>
        </w:rPr>
        <w:t>, of the kind espoused by Bush but also i</w:t>
      </w:r>
      <w:r w:rsidRPr="0038065B">
        <w:rPr>
          <w:rFonts w:eastAsia="Verdana" w:cs="Times New Roman"/>
          <w:szCs w:val="16"/>
          <w:u w:val="single"/>
        </w:rPr>
        <w:t xml:space="preserve">n its more explicitly anti-religious varieties, needs to be reconsidered as an organizing model of public life.2This is especially the case insofar as it is foisted upon countries outside of historical Christendom and its settler colonies. As it stands, </w:t>
      </w:r>
      <w:r w:rsidRPr="0038065B">
        <w:rPr>
          <w:rFonts w:eastAsia="Verdana" w:cs="Times New Roman"/>
          <w:b/>
          <w:bCs/>
          <w:szCs w:val="16"/>
          <w:u w:val="single"/>
        </w:rPr>
        <w:t>secularism arrogates to itself the right to define the role of religion in politics. In doing so, it shuts down important debates about the moral bases of public order and incites a backlash against its hegemonic aspirations</w:t>
      </w:r>
      <w:r w:rsidRPr="0038065B">
        <w:rPr>
          <w:rFonts w:eastAsia="Verdana" w:cs="Times New Roman"/>
          <w:szCs w:val="16"/>
          <w:u w:val="single"/>
        </w:rPr>
        <w:t>.</w:t>
      </w:r>
      <w:r w:rsidRPr="0038065B">
        <w:rPr>
          <w:rFonts w:eastAsia="Verdana" w:cs="Times New Roman"/>
          <w:szCs w:val="16"/>
        </w:rPr>
        <w:t xml:space="preserve"> Perhaps most significantly, </w:t>
      </w:r>
      <w:r w:rsidRPr="0038065B">
        <w:rPr>
          <w:rFonts w:eastAsia="Verdana" w:cs="Times New Roman"/>
          <w:szCs w:val="16"/>
          <w:u w:val="single"/>
        </w:rPr>
        <w:t>secularism operates unaware of the contingency of its assumptions and the consequences of its universalizing tendencies.</w:t>
      </w:r>
      <w:r w:rsidRPr="0038065B">
        <w:rPr>
          <w:rFonts w:eastAsia="Verdana" w:cs="Times New Roman"/>
          <w:szCs w:val="16"/>
        </w:rPr>
        <w:t>3As Connolly (1999b: 4) has argued, ‘</w:t>
      </w:r>
      <w:r w:rsidRPr="0038065B">
        <w:rPr>
          <w:rFonts w:eastAsia="Verdana" w:cs="Times New Roman"/>
          <w:szCs w:val="16"/>
          <w:u w:val="single"/>
        </w:rPr>
        <w:t xml:space="preserve">the very intensity of the struggle that[secularism] wages against religious intolerance may induce blind spots with respect to itself’. To seal its claim to moral superiority, </w:t>
      </w:r>
      <w:r w:rsidRPr="0038065B">
        <w:rPr>
          <w:rFonts w:eastAsia="Verdana" w:cs="Times New Roman"/>
          <w:b/>
          <w:bCs/>
          <w:szCs w:val="16"/>
          <w:u w:val="single"/>
        </w:rPr>
        <w:t>secularism denominates ‘religion’ as the domain of the violent, the irrational, the undemocratic, the ‘other’</w:t>
      </w:r>
      <w:r w:rsidRPr="0038065B">
        <w:rPr>
          <w:rFonts w:eastAsia="Verdana" w:cs="Times New Roman"/>
          <w:szCs w:val="16"/>
          <w:u w:val="single"/>
        </w:rPr>
        <w:t>.</w:t>
      </w:r>
      <w:r w:rsidRPr="0038065B">
        <w:rPr>
          <w:rFonts w:eastAsia="Verdana" w:cs="Times New Roman"/>
          <w:szCs w:val="16"/>
        </w:rPr>
        <w:t xml:space="preserve"> As Appleby (2000: 5) notes, it is ‘conventional wisdom that religious fervor — unrestrained religious commitment — inevitably ex-presses itself in violence and intolerance’. </w:t>
      </w:r>
      <w:r w:rsidRPr="0038065B">
        <w:rPr>
          <w:rFonts w:eastAsia="Verdana" w:cs="Times New Roman"/>
          <w:szCs w:val="16"/>
          <w:u w:val="single"/>
        </w:rPr>
        <w:t>Secularists disassociate themselves from their own violent and antidemocratic tendencies by displacing them onto ‘religion’</w:t>
      </w:r>
      <w:r w:rsidRPr="0038065B">
        <w:rPr>
          <w:rFonts w:eastAsia="Verdana" w:cs="Times New Roman"/>
          <w:szCs w:val="16"/>
        </w:rPr>
        <w:t>. Though secularism purports to stand outside the contested territory of religion and politics, it does not. Secularism is located on the spectrum of theological politics.4</w:t>
      </w:r>
    </w:p>
    <w:p w:rsidR="0057741E" w:rsidRPr="0038065B" w:rsidRDefault="0057741E" w:rsidP="0057741E">
      <w:pPr>
        <w:rPr>
          <w:rFonts w:eastAsia="Verdana" w:cs="Times New Roman"/>
          <w:szCs w:val="16"/>
        </w:rPr>
      </w:pPr>
    </w:p>
    <w:p w:rsidR="0057741E" w:rsidRPr="0038065B" w:rsidRDefault="0057741E" w:rsidP="0057741E">
      <w:pPr>
        <w:pStyle w:val="Heading4"/>
        <w:rPr>
          <w:rFonts w:cs="Times New Roman"/>
        </w:rPr>
      </w:pPr>
      <w:r w:rsidRPr="0038065B">
        <w:rPr>
          <w:rFonts w:cs="Times New Roman"/>
        </w:rPr>
        <w:t>The affirmative’s promotion of liberal politics denies the truth of faith, ensuring a promotion of unquestioned secular hegemony</w:t>
      </w:r>
    </w:p>
    <w:p w:rsidR="0057741E" w:rsidRPr="0038065B" w:rsidRDefault="0057741E" w:rsidP="0057741E">
      <w:pPr>
        <w:rPr>
          <w:rFonts w:cs="Times New Roman"/>
        </w:rPr>
      </w:pPr>
      <w:r w:rsidRPr="0038065B">
        <w:rPr>
          <w:rFonts w:eastAsia="Verdana" w:cs="Times New Roman"/>
          <w:sz w:val="26"/>
          <w:szCs w:val="26"/>
        </w:rPr>
        <w:t xml:space="preserve">Beckwith 12 </w:t>
      </w:r>
      <w:r w:rsidRPr="0038065B">
        <w:rPr>
          <w:rFonts w:eastAsia="Verdana" w:cs="Times New Roman"/>
          <w:szCs w:val="16"/>
        </w:rPr>
        <w:t>(Francis, Professor of Philosophy &amp; Church-State Studies, Baylor University, and 2016-17 Visiting Professor of Conservative Thought and Policy at the University of Colorado, Boulder, “Faith, Reason, and Secular”, AJH)</w:t>
      </w:r>
    </w:p>
    <w:p w:rsidR="0057741E" w:rsidRPr="0038065B" w:rsidRDefault="0057741E" w:rsidP="0057741E">
      <w:pPr>
        <w:rPr>
          <w:rFonts w:eastAsia="Verdana" w:cs="Times New Roman"/>
          <w:szCs w:val="16"/>
        </w:rPr>
      </w:pPr>
      <w:r w:rsidRPr="0038065B">
        <w:rPr>
          <w:rFonts w:eastAsia="Verdana" w:cs="Times New Roman"/>
          <w:szCs w:val="16"/>
        </w:rPr>
        <w:t xml:space="preserve">About a year ago, I was invited to contribute to a book on the topic of political philosophy and religious beliefs, to be published next year by a university press. My chapter, tentatively titled, “Fides, Ratio et Juris: How Some Courts and Some Legal Theorists Misrepresent the Rational Status of Religious Beliefs,” addresses the claims of </w:t>
      </w:r>
      <w:r w:rsidRPr="0038065B">
        <w:rPr>
          <w:rFonts w:eastAsia="Verdana" w:cs="Times New Roman"/>
          <w:szCs w:val="16"/>
          <w:u w:val="single"/>
        </w:rPr>
        <w:t xml:space="preserve">courts and legal theorists who argue that religiously informed policy proposals have no place in a liberal democracy because the religious worldviews from which they herald are at their core unreasonable, for they are dependent on irrational beliefs. </w:t>
      </w:r>
      <w:r w:rsidRPr="0038065B">
        <w:rPr>
          <w:rFonts w:eastAsia="Verdana" w:cs="Times New Roman"/>
          <w:szCs w:val="16"/>
        </w:rPr>
        <w:t xml:space="preserve">While preparing for this chapter, I read and reread scores of court cases and academic monographs. The judicial opinions, most of which affirmed or implied the irrationality of religious belief, did not surprise me, since the jurists who wrote them are often unacquainted with the sort of literature on the rationality of religious belief that has been the staple of Anglo-American philosophy for nearly five decades. </w:t>
      </w:r>
      <w:r w:rsidRPr="0038065B">
        <w:rPr>
          <w:rFonts w:eastAsia="Verdana" w:cs="Times New Roman"/>
          <w:szCs w:val="16"/>
          <w:u w:val="single"/>
        </w:rPr>
        <w:t>What did surprise me were the legal theorists.</w:t>
      </w:r>
      <w:r w:rsidRPr="0038065B">
        <w:rPr>
          <w:rFonts w:eastAsia="Verdana" w:cs="Times New Roman"/>
          <w:szCs w:val="16"/>
        </w:rPr>
        <w:t xml:space="preserve"> Their ignorance was embarrassing. Take, for example, </w:t>
      </w:r>
      <w:r w:rsidRPr="0038065B">
        <w:rPr>
          <w:rFonts w:eastAsia="Verdana" w:cs="Times New Roman"/>
          <w:szCs w:val="16"/>
          <w:u w:val="single"/>
        </w:rPr>
        <w:t>this claim</w:t>
      </w:r>
      <w:r w:rsidRPr="0038065B">
        <w:rPr>
          <w:rFonts w:eastAsia="Verdana" w:cs="Times New Roman"/>
          <w:szCs w:val="16"/>
        </w:rPr>
        <w:t xml:space="preserve"> made by one of these scholars: “</w:t>
      </w:r>
      <w:r w:rsidRPr="0038065B">
        <w:rPr>
          <w:rFonts w:eastAsia="Verdana" w:cs="Times New Roman"/>
          <w:szCs w:val="16"/>
          <w:u w:val="single"/>
        </w:rPr>
        <w:t>Secular science and liberal politics, both committed to the primacy of reason, necessarily deny that any truth is incontestable.”</w:t>
      </w:r>
      <w:r w:rsidRPr="0038065B">
        <w:rPr>
          <w:rFonts w:eastAsia="Verdana" w:cs="Times New Roman"/>
          <w:szCs w:val="16"/>
        </w:rPr>
        <w:t xml:space="preserve"> We can put this claim in the form of a proposition: A. Reason necessarily denies incontestable truths Is this an incontestable truth? If reason necessarily denies incontestable truths, and this author is offering A as a canon of reason, then A is not an incontestable truth. But in that case, it is not incontestable that reason necessarily denies incontestable truths. Thus, reason may in fact affirm incontestable truths. On the other hand, if A is an incontestable truth, and the author is offering A as a canon of reason, then it is not the case that reason necessarily denies incontestable truths. Consequently, reason requires that we believe at least one incontestable truth, namely, that reason necessarily denies incontestable truths. In that case, reason is downright unreasonable. But not only can one reject A because it is, as we philosophers like to put it, self-referentially incoherent, one can also reject it because it is simply false. Take, for example, these claims: B. All bachelors are unmarried males C. 2 + 2 = 4 D. C = 2πr B, C, and D are necessary truths. They are true in every possible world. But necessary truths are incontestable truths. If it is reasonable to believe in necessary truths – and it would seem to be so because they are in fact “truths” – then it is not only not true that reason necessarily denies incontestable truths, but in some cases reason necessarily affirms incontestable truths. Back to basics: Christians must make the case that faith aligns with reason. Now consider these claims: E. It is morally wrong everywhere and always to torture children for fun F. The proper end of the human mind is the acquisition of wisdom G. Human persons are beings of immeasurable worth and dignity E, F, and G seem like perfectly rational beliefs for one to hold. They are, to be sure, not incontestable as are B, C, and D. But they seem far less contestable than Einstein’s Theory of Relativity, an established scientific theory if there ever was one. Nevertheless, one can easily imagine Einstein’s theory being refuted, but it’s difficult to imagine how one can ever be wrong about E, F, and G. So, it seems that there are beliefs that one has no obligation to contest or prove that are nevertheless perfectly rational to hold without the assistance of argument or evidence. The legal theorists I read all claim to be experts in law and religion, and their works appear in law reviews published by prestigious universities. And yet, I could not find in them a hint that they had even a superficial acquaintance with the vast literature on religion and rationality produced by religious (and some non-religious) thinkers (mostly philosophers) over the past fifty years. There was no mention of Alvin Plantinga, William Lane Craig, Robert C. Koons, John Haldane, William Alston, J. P. Moreland, Brian Leftow, Nicholas Wolterstorff, Linda Zagzebski, Charles Taliaferro, C. Stephen Evans, Dallas Willard, Richard Swinburne, John Polkinghorne, Eleanore Stump, John E. Hare, or N. T. Wright. These contemporary </w:t>
      </w:r>
      <w:r w:rsidRPr="0038065B">
        <w:rPr>
          <w:rFonts w:eastAsia="Verdana" w:cs="Times New Roman"/>
          <w:szCs w:val="16"/>
          <w:u w:val="single"/>
        </w:rPr>
        <w:t>scholars</w:t>
      </w:r>
      <w:r w:rsidRPr="0038065B">
        <w:rPr>
          <w:rFonts w:eastAsia="Verdana" w:cs="Times New Roman"/>
          <w:szCs w:val="16"/>
        </w:rPr>
        <w:t xml:space="preserve">, along with scores of others, </w:t>
      </w:r>
      <w:r w:rsidRPr="0038065B">
        <w:rPr>
          <w:rFonts w:eastAsia="Verdana" w:cs="Times New Roman"/>
          <w:szCs w:val="16"/>
          <w:u w:val="single"/>
        </w:rPr>
        <w:t>have published some of the most sophisticated and carefully wrought arguments for important aspects of the Christian faith, including the rationality of belief in God, the failure of philosophical materialism, the existence of the soul</w:t>
      </w:r>
      <w:r w:rsidRPr="0038065B">
        <w:rPr>
          <w:rFonts w:eastAsia="Verdana" w:cs="Times New Roman"/>
          <w:szCs w:val="16"/>
        </w:rPr>
        <w:t xml:space="preserve">, moral realism, the incoherence of scientism, the historicity of Christ’s resurrection, and the reconciling of God and evil. Although references to these writings were nowhere to be found in the legal articles I consulted, their authors nevertheless confidently proclaimed that all religious belief is insulated from evidence and the ordinary standards of rationality. It should not surprise us, then, that </w:t>
      </w:r>
      <w:r w:rsidRPr="0038065B">
        <w:rPr>
          <w:rFonts w:eastAsia="Verdana" w:cs="Times New Roman"/>
          <w:szCs w:val="16"/>
          <w:u w:val="single"/>
        </w:rPr>
        <w:t xml:space="preserve">when political conflicts between church and state arise that academic and media elites treat the church’s point of view as if it were an irrational outlier to contemporary culture. As I have come to reluctantly realize, they simply do not know any better, since their </w:t>
      </w:r>
      <w:r w:rsidRPr="0038065B">
        <w:rPr>
          <w:rFonts w:eastAsia="Verdana" w:cs="Times New Roman"/>
          <w:b/>
          <w:bCs/>
          <w:szCs w:val="16"/>
          <w:u w:val="single"/>
        </w:rPr>
        <w:t>education insulated them from views contrary to the unquestioned secular hegemony that was ubiquitous in their intellectual formation</w:t>
      </w:r>
      <w:r w:rsidRPr="0038065B">
        <w:rPr>
          <w:rFonts w:eastAsia="Verdana" w:cs="Times New Roman"/>
          <w:szCs w:val="16"/>
        </w:rPr>
        <w:t xml:space="preserve">. This means that </w:t>
      </w:r>
      <w:r w:rsidRPr="0038065B">
        <w:rPr>
          <w:rFonts w:eastAsia="Verdana" w:cs="Times New Roman"/>
          <w:szCs w:val="16"/>
          <w:u w:val="single"/>
        </w:rPr>
        <w:t>we</w:t>
      </w:r>
      <w:r w:rsidRPr="0038065B">
        <w:rPr>
          <w:rFonts w:eastAsia="Verdana" w:cs="Times New Roman"/>
          <w:szCs w:val="16"/>
        </w:rPr>
        <w:t xml:space="preserve"> Christians – Protestants, Catholics, and Orthodox alike – </w:t>
      </w:r>
      <w:r w:rsidRPr="0038065B">
        <w:rPr>
          <w:rFonts w:eastAsia="Verdana" w:cs="Times New Roman"/>
          <w:szCs w:val="16"/>
          <w:u w:val="single"/>
        </w:rPr>
        <w:t>cannot settle for mere cultural toleration</w:t>
      </w:r>
      <w:r w:rsidRPr="0038065B">
        <w:rPr>
          <w:rFonts w:eastAsia="Verdana" w:cs="Times New Roman"/>
          <w:szCs w:val="16"/>
        </w:rPr>
        <w:t xml:space="preserve"> (or just having the right to speak) without at the same time making the case that our faith, and all that it entails and presupposes, is aligned with reason. As Pope John Paul II once said, “Faith and reason are like two wings on which the human spirit rises to the contemplation of truth.”</w:t>
      </w:r>
    </w:p>
    <w:p w:rsidR="00FE3035" w:rsidRPr="0038065B" w:rsidRDefault="00FE3035" w:rsidP="00FE3035">
      <w:pPr>
        <w:pStyle w:val="Heading3"/>
        <w:rPr>
          <w:rFonts w:cs="Times New Roman"/>
        </w:rPr>
      </w:pPr>
      <w:r w:rsidRPr="0038065B">
        <w:rPr>
          <w:rFonts w:cs="Times New Roman"/>
        </w:rPr>
        <w:t>Human Rights Link</w:t>
      </w:r>
    </w:p>
    <w:p w:rsidR="008D6283" w:rsidRPr="0038065B" w:rsidRDefault="008D6283" w:rsidP="008D6283">
      <w:pPr>
        <w:pStyle w:val="Heading4"/>
        <w:rPr>
          <w:rFonts w:cs="Times New Roman"/>
        </w:rPr>
      </w:pPr>
      <w:r w:rsidRPr="0038065B">
        <w:rPr>
          <w:rFonts w:cs="Times New Roman"/>
        </w:rPr>
        <w:t>Human Rights discourse creates ambiguities that prevent effective combatting of racism—legal prescription and sanction inevitably fail because they lack any transcendent basis</w:t>
      </w:r>
    </w:p>
    <w:p w:rsidR="008D6283" w:rsidRPr="0038065B" w:rsidRDefault="008D6283" w:rsidP="008D6283">
      <w:pPr>
        <w:rPr>
          <w:rFonts w:cs="Times New Roman"/>
        </w:rPr>
      </w:pPr>
      <w:r w:rsidRPr="0038065B">
        <w:rPr>
          <w:rStyle w:val="Style13ptBold"/>
          <w:rFonts w:cs="Times New Roman"/>
        </w:rPr>
        <w:t>Jackson 2011</w:t>
      </w:r>
      <w:r w:rsidRPr="0038065B">
        <w:rPr>
          <w:rFonts w:cs="Times New Roman"/>
        </w:rPr>
        <w:t xml:space="preserve"> [Sherman. "Western Muslims and Human Rights: An Alternative Framework ." Human Rights in Islam: The Politics of Cultural Translation. John Hope Franklin Center, Duke University. North Carolina, Durham. 24 02 2011. Keynote.//BlackMagic]</w:t>
      </w:r>
    </w:p>
    <w:p w:rsidR="008D6283" w:rsidRPr="0038065B" w:rsidRDefault="008D6283" w:rsidP="008D6283">
      <w:pPr>
        <w:rPr>
          <w:rFonts w:cs="Times New Roman"/>
        </w:rPr>
      </w:pPr>
    </w:p>
    <w:p w:rsidR="008D6283" w:rsidRPr="0038065B" w:rsidRDefault="008D6283" w:rsidP="008D6283">
      <w:pPr>
        <w:rPr>
          <w:rFonts w:cs="Times New Roman"/>
          <w:sz w:val="14"/>
        </w:rPr>
      </w:pPr>
      <w:r w:rsidRPr="0038065B">
        <w:rPr>
          <w:rFonts w:cs="Times New Roman"/>
          <w:sz w:val="16"/>
        </w:rPr>
        <w:t xml:space="preserve">I would like to conclude here having perhaps pushed your patience to the limit with a reiterative remark regarding the limitations of not only the human rights discourse but of the rights discourse over all. I mentioned earlier how </w:t>
      </w:r>
      <w:r w:rsidRPr="0038065B">
        <w:rPr>
          <w:rStyle w:val="StyleUnderline"/>
          <w:rFonts w:cs="Times New Roman"/>
        </w:rPr>
        <w:t>I did not believe that freedom from racism</w:t>
      </w:r>
      <w:r w:rsidRPr="0038065B">
        <w:rPr>
          <w:rFonts w:cs="Times New Roman"/>
          <w:sz w:val="16"/>
        </w:rPr>
        <w:t xml:space="preserve">, for example, </w:t>
      </w:r>
      <w:r w:rsidRPr="0038065B">
        <w:rPr>
          <w:rStyle w:val="StyleUnderline"/>
          <w:rFonts w:cs="Times New Roman"/>
        </w:rPr>
        <w:t>is a human right</w:t>
      </w:r>
      <w:r w:rsidRPr="0038065B">
        <w:rPr>
          <w:rFonts w:cs="Times New Roman"/>
          <w:sz w:val="16"/>
        </w:rPr>
        <w:t xml:space="preserve">. By this I meant that </w:t>
      </w:r>
      <w:r w:rsidRPr="0038065B">
        <w:rPr>
          <w:rStyle w:val="StyleUnderline"/>
          <w:rFonts w:cs="Times New Roman"/>
        </w:rPr>
        <w:t>I did not believe it to be anyone’s guaranteed right</w:t>
      </w:r>
      <w:r w:rsidRPr="0038065B">
        <w:rPr>
          <w:rFonts w:cs="Times New Roman"/>
          <w:sz w:val="16"/>
        </w:rPr>
        <w:t xml:space="preserve">, that is by mere dent of being human, </w:t>
      </w:r>
      <w:r w:rsidRPr="0038065B">
        <w:rPr>
          <w:rStyle w:val="StyleUnderline"/>
          <w:rFonts w:cs="Times New Roman"/>
        </w:rPr>
        <w:t>that they not be looked down upon with content or not be looked down upon based on the color of their skin or their ethnic genealogy.</w:t>
      </w:r>
      <w:r w:rsidRPr="0038065B">
        <w:rPr>
          <w:rFonts w:cs="Times New Roman"/>
          <w:sz w:val="16"/>
        </w:rPr>
        <w:t xml:space="preserve"> What I did not mean however, was that racism or predatory ethnocentrisms were good or morally defensible. In fact my beliefs are quite the opposite. But </w:t>
      </w:r>
      <w:r w:rsidRPr="0038065B">
        <w:rPr>
          <w:rStyle w:val="StyleUnderline"/>
          <w:rFonts w:cs="Times New Roman"/>
        </w:rPr>
        <w:t>the way to deal with these diseases is not simply through legal prescription and sanctions</w:t>
      </w:r>
      <w:r w:rsidRPr="0038065B">
        <w:rPr>
          <w:rFonts w:cs="Times New Roman"/>
          <w:sz w:val="16"/>
        </w:rPr>
        <w:t xml:space="preserve">. We might remind ourselves that </w:t>
      </w:r>
      <w:r w:rsidRPr="0038065B">
        <w:rPr>
          <w:rStyle w:val="StyleUnderline"/>
          <w:rFonts w:cs="Times New Roman"/>
        </w:rPr>
        <w:t>law is the primary and premier</w:t>
      </w:r>
      <w:r w:rsidRPr="0038065B">
        <w:rPr>
          <w:rFonts w:cs="Times New Roman"/>
          <w:sz w:val="16"/>
        </w:rPr>
        <w:t xml:space="preserve"> most favored </w:t>
      </w:r>
      <w:r w:rsidRPr="0038065B">
        <w:rPr>
          <w:rStyle w:val="StyleUnderline"/>
          <w:rFonts w:cs="Times New Roman"/>
        </w:rPr>
        <w:t>mechanism through which human rights advocates routinely operate.</w:t>
      </w:r>
      <w:r w:rsidRPr="0038065B">
        <w:rPr>
          <w:rFonts w:cs="Times New Roman"/>
          <w:sz w:val="16"/>
        </w:rPr>
        <w:t xml:space="preserve"> Rather </w:t>
      </w:r>
      <w:r w:rsidRPr="0038065B">
        <w:rPr>
          <w:rStyle w:val="StyleUnderline"/>
          <w:rFonts w:cs="Times New Roman"/>
        </w:rPr>
        <w:t>racism and such ills belong to the province of</w:t>
      </w:r>
      <w:r w:rsidRPr="0038065B">
        <w:rPr>
          <w:rFonts w:cs="Times New Roman"/>
          <w:sz w:val="16"/>
        </w:rPr>
        <w:t xml:space="preserve"> what Macintyre and others including myself would refer to as </w:t>
      </w:r>
      <w:r w:rsidRPr="0038065B">
        <w:rPr>
          <w:rStyle w:val="StyleUnderline"/>
          <w:rFonts w:cs="Times New Roman"/>
        </w:rPr>
        <w:t>“the virtues”</w:t>
      </w:r>
      <w:r w:rsidRPr="0038065B">
        <w:rPr>
          <w:rFonts w:cs="Times New Roman"/>
          <w:sz w:val="16"/>
        </w:rPr>
        <w:t xml:space="preserve"> and </w:t>
      </w:r>
      <w:r w:rsidRPr="0038065B">
        <w:rPr>
          <w:rStyle w:val="StyleUnderline"/>
          <w:rFonts w:cs="Times New Roman"/>
        </w:rPr>
        <w:t>what Muslim’s</w:t>
      </w:r>
      <w:r w:rsidRPr="0038065B">
        <w:rPr>
          <w:rFonts w:cs="Times New Roman"/>
          <w:sz w:val="16"/>
        </w:rPr>
        <w:t xml:space="preserve"> such as Al-Qarafi would have </w:t>
      </w:r>
      <w:r w:rsidRPr="0038065B">
        <w:rPr>
          <w:rStyle w:val="StyleUnderline"/>
          <w:rFonts w:cs="Times New Roman"/>
        </w:rPr>
        <w:t>know</w:t>
      </w:r>
      <w:r w:rsidRPr="0038065B">
        <w:rPr>
          <w:rFonts w:cs="Times New Roman"/>
          <w:sz w:val="16"/>
        </w:rPr>
        <w:t xml:space="preserve">n </w:t>
      </w:r>
      <w:r w:rsidRPr="0038065B">
        <w:rPr>
          <w:rStyle w:val="StyleUnderline"/>
          <w:rFonts w:cs="Times New Roman"/>
        </w:rPr>
        <w:t>as “Akhlaq”</w:t>
      </w:r>
      <w:r w:rsidRPr="0038065B">
        <w:rPr>
          <w:rFonts w:cs="Times New Roman"/>
          <w:sz w:val="16"/>
        </w:rPr>
        <w:t xml:space="preserve">. </w:t>
      </w:r>
      <w:r w:rsidRPr="0038065B">
        <w:rPr>
          <w:rStyle w:val="StyleUnderline"/>
          <w:rFonts w:cs="Times New Roman"/>
        </w:rPr>
        <w:t>It is</w:t>
      </w:r>
      <w:r w:rsidRPr="0038065B">
        <w:rPr>
          <w:rFonts w:cs="Times New Roman"/>
          <w:sz w:val="16"/>
        </w:rPr>
        <w:t xml:space="preserve"> ultimately in other word, </w:t>
      </w:r>
      <w:r w:rsidRPr="0038065B">
        <w:rPr>
          <w:rStyle w:val="StyleUnderline"/>
          <w:rFonts w:cs="Times New Roman"/>
        </w:rPr>
        <w:t>our hidden, pre-rational, even pre-conscious selves that must be addressed and properly animated if these defects are to be effectively addressed.</w:t>
      </w:r>
      <w:r w:rsidRPr="0038065B">
        <w:rPr>
          <w:rFonts w:cs="Times New Roman"/>
          <w:sz w:val="16"/>
        </w:rPr>
        <w:t xml:space="preserve"> </w:t>
      </w:r>
      <w:r w:rsidRPr="0038065B">
        <w:rPr>
          <w:rStyle w:val="StyleUnderline"/>
          <w:rFonts w:cs="Times New Roman"/>
        </w:rPr>
        <w:t>This</w:t>
      </w:r>
      <w:r w:rsidRPr="0038065B">
        <w:rPr>
          <w:rFonts w:cs="Times New Roman"/>
          <w:sz w:val="16"/>
        </w:rPr>
        <w:t xml:space="preserve"> I am afraid </w:t>
      </w:r>
      <w:r w:rsidRPr="0038065B">
        <w:rPr>
          <w:rStyle w:val="StyleUnderline"/>
          <w:rFonts w:cs="Times New Roman"/>
        </w:rPr>
        <w:t>is something the non-reflexive rationalism of the human rights discourses simply cannot do.</w:t>
      </w:r>
      <w:r w:rsidRPr="0038065B">
        <w:rPr>
          <w:rFonts w:cs="Times New Roman"/>
          <w:sz w:val="16"/>
        </w:rPr>
        <w:t xml:space="preserve"> Which brings me back oddly to Qur’an chapter 2, verse 275; </w:t>
      </w:r>
      <w:r w:rsidRPr="0038065B">
        <w:rPr>
          <w:rStyle w:val="StyleUnderline"/>
          <w:rFonts w:cs="Times New Roman"/>
        </w:rPr>
        <w:t>the virtues or akhlaq are not simply important as a theoretical alternative to human rights</w:t>
      </w:r>
      <w:r w:rsidRPr="0038065B">
        <w:rPr>
          <w:rFonts w:cs="Times New Roman"/>
          <w:sz w:val="16"/>
        </w:rPr>
        <w:t xml:space="preserve">. </w:t>
      </w:r>
      <w:r w:rsidRPr="0038065B">
        <w:rPr>
          <w:rStyle w:val="StyleUnderline"/>
          <w:rFonts w:cs="Times New Roman"/>
        </w:rPr>
        <w:t>Their absence is</w:t>
      </w:r>
      <w:r w:rsidRPr="0038065B">
        <w:rPr>
          <w:rFonts w:cs="Times New Roman"/>
          <w:sz w:val="16"/>
        </w:rPr>
        <w:t xml:space="preserve"> actually </w:t>
      </w:r>
      <w:r w:rsidRPr="0038065B">
        <w:rPr>
          <w:rStyle w:val="StyleUnderline"/>
          <w:rFonts w:cs="Times New Roman"/>
        </w:rPr>
        <w:t>the reason that we get so many human rights violations in the first place</w:t>
      </w:r>
      <w:r w:rsidRPr="0038065B">
        <w:rPr>
          <w:rFonts w:cs="Times New Roman"/>
          <w:sz w:val="16"/>
        </w:rPr>
        <w:t xml:space="preserve">. While all the lofty declarations, Muslim and non-muslim alike, remain in all too many instances idle ink on paper. In his book “Saviors and Survivors; Darfur Politics and the War on Terror”, Mahmud Mamdani points to the often famed or contrived ambiguity between such constructs as “official census categories” and “racism”, “intervention” and “invasion”, the tragedies in Iraq and Afghanistan on the one hand and what is going on in Darfur on the other, the latter being commonly accepted as a human rights concern, the former commonly not. In the end </w:t>
      </w:r>
      <w:r w:rsidRPr="0038065B">
        <w:rPr>
          <w:rStyle w:val="StyleUnderline"/>
          <w:rFonts w:cs="Times New Roman"/>
        </w:rPr>
        <w:t>no amount of the kind of rationalistic jousting promoted by human rights discourses</w:t>
      </w:r>
      <w:r w:rsidRPr="0038065B">
        <w:rPr>
          <w:rFonts w:cs="Times New Roman"/>
          <w:sz w:val="16"/>
        </w:rPr>
        <w:t xml:space="preserve"> “Western” or “Islamic” </w:t>
      </w:r>
      <w:r w:rsidRPr="0038065B">
        <w:rPr>
          <w:rStyle w:val="StyleUnderline"/>
          <w:rFonts w:cs="Times New Roman"/>
        </w:rPr>
        <w:t>will resolve these ambiguities.</w:t>
      </w:r>
      <w:r w:rsidRPr="0038065B">
        <w:rPr>
          <w:rFonts w:cs="Times New Roman"/>
          <w:sz w:val="16"/>
        </w:rPr>
        <w:t xml:space="preserve"> Rather, like the pre-Islamic Arabians </w:t>
      </w:r>
      <w:r w:rsidRPr="0038065B">
        <w:rPr>
          <w:rStyle w:val="StyleUnderline"/>
          <w:rFonts w:cs="Times New Roman"/>
        </w:rPr>
        <w:t>each side will continue to point to ontological differences that allegedly sustain its case.</w:t>
      </w:r>
      <w:r w:rsidRPr="0038065B">
        <w:rPr>
          <w:rFonts w:cs="Times New Roman"/>
          <w:sz w:val="16"/>
        </w:rPr>
        <w:t xml:space="preserve"> This to me is the ultimate import of Quran 2:275, for this verse makes it clear that </w:t>
      </w:r>
      <w:r w:rsidRPr="0038065B">
        <w:rPr>
          <w:rStyle w:val="StyleUnderline"/>
          <w:rFonts w:cs="Times New Roman"/>
        </w:rPr>
        <w:t>in the end it may be only the virtues and akhlaq of piety and heteronomous commitment to obedience to the commandments of God not any ontologically obvious distinctions that will enable us to see</w:t>
      </w:r>
      <w:r w:rsidRPr="0038065B">
        <w:rPr>
          <w:rFonts w:cs="Times New Roman"/>
          <w:sz w:val="16"/>
        </w:rPr>
        <w:t xml:space="preserve">, at least in many cases, </w:t>
      </w:r>
      <w:r w:rsidRPr="0038065B">
        <w:rPr>
          <w:rStyle w:val="StyleUnderline"/>
          <w:rFonts w:cs="Times New Roman"/>
        </w:rPr>
        <w:t>the difference between apparent and actual good and evil.</w:t>
      </w:r>
    </w:p>
    <w:p w:rsidR="00FE3035" w:rsidRPr="0038065B" w:rsidRDefault="00FE3035" w:rsidP="008D6283">
      <w:pPr>
        <w:pStyle w:val="Heading4"/>
        <w:rPr>
          <w:rFonts w:cs="Times New Roman"/>
        </w:rPr>
      </w:pPr>
      <w:r w:rsidRPr="0038065B">
        <w:rPr>
          <w:rFonts w:cs="Times New Roman"/>
        </w:rPr>
        <w:t xml:space="preserve">Human Rights rhetoric serves as a perversion of Christian values to position the State transcendent, perpetuating colonial dominance </w:t>
      </w:r>
    </w:p>
    <w:p w:rsidR="00FE3035" w:rsidRPr="0038065B" w:rsidRDefault="00FE3035" w:rsidP="00FE3035">
      <w:pPr>
        <w:rPr>
          <w:rFonts w:cs="Times New Roman"/>
        </w:rPr>
      </w:pPr>
      <w:r w:rsidRPr="0038065B">
        <w:rPr>
          <w:rStyle w:val="Style13ptBold"/>
          <w:rFonts w:cs="Times New Roman"/>
        </w:rPr>
        <w:t xml:space="preserve">Santos 09 </w:t>
      </w:r>
      <w:r w:rsidRPr="0038065B">
        <w:rPr>
          <w:rFonts w:cs="Times New Roman"/>
        </w:rPr>
        <w:t>(Boaventura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15-16)</w:t>
      </w:r>
    </w:p>
    <w:p w:rsidR="00FE3035" w:rsidRPr="0038065B" w:rsidRDefault="00FE3035" w:rsidP="00FE3035">
      <w:pPr>
        <w:rPr>
          <w:rFonts w:cs="Times New Roman"/>
          <w:sz w:val="14"/>
        </w:rPr>
      </w:pPr>
      <w:r w:rsidRPr="0038065B">
        <w:rPr>
          <w:rFonts w:cs="Times New Roman"/>
          <w:sz w:val="14"/>
        </w:rPr>
        <w:t>This turbulence shows, more dramatically than any other, the cleavages between human rights and western modernity, on one side, and political theologies and, in particular, revelationist political theologies, on the other. In this regard, what is most evident at the outset is the number of radical differences among the conceptions that confront each other in the contact zone</w:t>
      </w:r>
      <w:r w:rsidRPr="0038065B">
        <w:rPr>
          <w:rStyle w:val="StyleUnderline"/>
          <w:rFonts w:cs="Times New Roman"/>
        </w:rPr>
        <w:t>. Revelationist political theologies understand turbulence, in this regard, as resulting from the fact that as yet not all the profane has been reduced to the sacred, the secular to the religious, the immanent to the transcendent. Religion is omnipresent and permeates all dimensions of life equally. This understanding of religion, consensual in Islam, is converted by revelationist political Islam into the ultimate political rule.</w:t>
      </w:r>
      <w:r w:rsidRPr="0038065B">
        <w:rPr>
          <w:rFonts w:cs="Times New Roman"/>
          <w:sz w:val="14"/>
        </w:rPr>
        <w:t xml:space="preserve"> In other words, religion is converted into a political weapon against all vestiges of secularisation left over from the projects to modernise Arab nationalism, deemed to have failed.39 Hence the frontal attack on the secular State, on the separation between public and private space, and on all the institutions that claim to be governed by rules foreign to the Shari‟a. </w:t>
      </w:r>
      <w:r w:rsidRPr="0038065B">
        <w:rPr>
          <w:rStyle w:val="StyleUnderline"/>
          <w:rFonts w:cs="Times New Roman"/>
        </w:rPr>
        <w:t>Revelationist political Islam is a geopolitical project that asserts itself as theopolitical.</w:t>
      </w:r>
      <w:r w:rsidRPr="0038065B">
        <w:rPr>
          <w:rFonts w:cs="Times New Roman"/>
          <w:sz w:val="14"/>
        </w:rPr>
        <w:t xml:space="preserve"> Its universalisation occurs by means of the universalisation of the religion of Islam. Given its territorial confinement, the State cannot serve the project of universalising Islam, unless it be governed by religious leaders, whose magisterium and power are extra-territorial. The resurgence of this type of Islamic political theology was made visible by the 1979 Iranian revolution and has consolidated itself in the last two decades.40 </w:t>
      </w:r>
      <w:r w:rsidRPr="0038065B">
        <w:rPr>
          <w:rStyle w:val="StyleUnderline"/>
          <w:rFonts w:cs="Times New Roman"/>
        </w:rPr>
        <w:t>The contrast of this stance with the political assumptions underlying human rights and western modernity could not be greater. For the latter, religion was early on transferred from the public to the private space, an historical process known as secularisation</w:t>
      </w:r>
      <w:r w:rsidRPr="0038065B">
        <w:rPr>
          <w:rFonts w:cs="Times New Roman"/>
          <w:sz w:val="14"/>
        </w:rPr>
        <w:t xml:space="preserve">. Its foundational moment may be dated from 1648, the date of the Treaty of Westphalia, which put an end to the religious wars known as the Thirty Years War. The separation between the spiritual power of the Church and the temporal power of the modern State was a very complex historical process that assumed different forms in different countries, regions of the world and historical periods. It did not prevent religion, for example, from being put at the service of colonialism as an integral part of the civilising mission. By the same token, if it is true that, with the Enlightenment, </w:t>
      </w:r>
      <w:r w:rsidRPr="0038065B">
        <w:rPr>
          <w:rStyle w:val="StyleUnderline"/>
          <w:rFonts w:cs="Times New Roman"/>
        </w:rPr>
        <w:t>religion became an anachronism, its being consigned to the private space considered a transitional phase towards its total disappearance, it is no less true that the power of the State constituted itself through a complex play of mirrors with the sacred power of the Church, assuming many of latter‘s sacred and ritual characteristics</w:t>
      </w:r>
      <w:r w:rsidRPr="0038065B">
        <w:rPr>
          <w:rFonts w:cs="Times New Roman"/>
          <w:sz w:val="14"/>
        </w:rPr>
        <w:t xml:space="preserve"> (Marramao, 1994: p. 23). </w:t>
      </w:r>
      <w:r w:rsidRPr="0038065B">
        <w:rPr>
          <w:rStyle w:val="StyleUnderline"/>
          <w:rFonts w:cs="Times New Roman"/>
        </w:rPr>
        <w:t>Not to mention the ‘Christian values,‘ which, through the theories of natural law from the seventeenth century onwards, had a great impact on the conception of human rights. Moreover, and at a deeper level, seen from the ‘outside‘, from a non-Christian, non-western perspective, secularism (which should be distinguished from secularity)41 is as much part of Christianity as Christian religion. Secularism and Christian religion were part of the same colonial ‘package‘.42 They were also close partners in the imposition of a monoculture of western scientific knowledge through which so much epistemicide (the suppression of peasant, indigenous and other rival knowledges) has been committed (Santos, 2004; 2007b). One of the paradoxes of this conception is the fact that Christian influence coexists with the right to freedom of religion. Carl Schmitt even argues in his Political Theology that all the concepts pertaining to the power of the State are secularised versions of theological concepts</w:t>
      </w:r>
      <w:r w:rsidRPr="0038065B">
        <w:rPr>
          <w:rFonts w:cs="Times New Roman"/>
          <w:sz w:val="14"/>
        </w:rPr>
        <w:t>.43 This viewpoint, focused on the limits of secularisation in western societies, is being widely discussed once again due, in part, to the Santos, B. de S., If God Were a Human Rights Activist LGD 2009 Issue 1 http://go.warwick.ac.uk/elj/lgd/2009_1/santos Refereed Article 16 challenges posed by Islam and, especially, political Islam. As Teresa Toldy says: ―</w:t>
      </w:r>
      <w:r w:rsidRPr="0038065B">
        <w:rPr>
          <w:rStyle w:val="StyleUnderline"/>
          <w:rFonts w:cs="Times New Roman"/>
        </w:rPr>
        <w:t>western societies seem to have awakened from the ‘secularist dream‘</w:t>
      </w:r>
      <w:r w:rsidRPr="0038065B">
        <w:rPr>
          <w:rFonts w:cs="Times New Roman"/>
          <w:sz w:val="14"/>
        </w:rPr>
        <w:t xml:space="preserve">‖ (2007: p. 1).44 </w:t>
      </w:r>
    </w:p>
    <w:p w:rsidR="00FE3035" w:rsidRPr="0038065B" w:rsidRDefault="00FE3035" w:rsidP="00FE3035">
      <w:pPr>
        <w:rPr>
          <w:rFonts w:cs="Times New Roman"/>
        </w:rPr>
      </w:pPr>
    </w:p>
    <w:p w:rsidR="00FE3035" w:rsidRPr="0038065B" w:rsidRDefault="00FE3035" w:rsidP="008D6283">
      <w:pPr>
        <w:pStyle w:val="Heading4"/>
        <w:rPr>
          <w:rFonts w:cs="Times New Roman"/>
        </w:rPr>
      </w:pPr>
      <w:r w:rsidRPr="0038065B">
        <w:rPr>
          <w:rFonts w:cs="Times New Roman"/>
        </w:rPr>
        <w:t>A secularist concept of human rights fails to prevent structural modes of oppression. Only a reorientation towards a transcendent God can make any counter-hegemonic change</w:t>
      </w:r>
    </w:p>
    <w:p w:rsidR="00FE3035" w:rsidRPr="0038065B" w:rsidRDefault="00FE3035" w:rsidP="00FE3035">
      <w:pPr>
        <w:rPr>
          <w:rFonts w:cs="Times New Roman"/>
        </w:rPr>
      </w:pPr>
      <w:r w:rsidRPr="0038065B">
        <w:rPr>
          <w:rStyle w:val="Style13ptBold"/>
          <w:rFonts w:cs="Times New Roman"/>
        </w:rPr>
        <w:t>Santos 09</w:t>
      </w:r>
      <w:r w:rsidRPr="0038065B">
        <w:rPr>
          <w:rFonts w:cs="Times New Roman"/>
        </w:rPr>
        <w:t xml:space="preserve"> (Boaventura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19)</w:t>
      </w:r>
    </w:p>
    <w:p w:rsidR="00FE3035" w:rsidRPr="0038065B" w:rsidRDefault="00FE3035" w:rsidP="00FE3035">
      <w:pPr>
        <w:rPr>
          <w:rFonts w:cs="Times New Roman"/>
          <w:sz w:val="14"/>
        </w:rPr>
      </w:pPr>
      <w:r w:rsidRPr="0038065B">
        <w:rPr>
          <w:rFonts w:cs="Times New Roman"/>
          <w:sz w:val="14"/>
        </w:rPr>
        <w:t xml:space="preserve">The kind of counter-hegemonic human rights I have been proposing in this text can only be imagined as a struggle against unjust human suffering, conceived in its broadest sense, and to encompass nature as an integral part of humanity. The twentieth century was an anti-humanist century, and for very good reasons. In many respects, it carried a progressive critique of the kind of abstract Enlightenment humanism which contributed to trivialise and silence so much human degradation under capitalist domination and other forms of domination flourishing in capitalist societies, such as sexism and racism. </w:t>
      </w:r>
      <w:r w:rsidRPr="0038065B">
        <w:rPr>
          <w:rStyle w:val="StyleUnderline"/>
          <w:rFonts w:cs="Times New Roman"/>
        </w:rPr>
        <w:t>Another, rarely acknowledged source of anti-humanism was the death of God. Once the capacity of human beings to transform reality seemed potentially infinite, western modernity made God superfluous. In a very personal and dramatic way, Pascal realised that without God such capacity was also potentially destructive</w:t>
      </w:r>
      <w:r w:rsidRPr="0038065B">
        <w:rPr>
          <w:rFonts w:cs="Times New Roman"/>
          <w:sz w:val="14"/>
        </w:rPr>
        <w:t xml:space="preserve"> (1966). </w:t>
      </w:r>
      <w:r w:rsidRPr="0038065B">
        <w:rPr>
          <w:rStyle w:val="StyleUnderline"/>
          <w:rFonts w:cs="Times New Roman"/>
        </w:rPr>
        <w:t>According to Pascal, thinking of God is the highest form of human thinking. Depriving human beings of thinking of God was equivalent to depriving them of the highest regard for other human beings. This most pious formulation of the presence of God was centuries later fully (and perversely) confirmed by the most impious formulation of Nietzsche: the declaration of the ―death of God</w:t>
      </w:r>
      <w:r w:rsidRPr="0038065B">
        <w:rPr>
          <w:rFonts w:cs="Times New Roman"/>
          <w:sz w:val="14"/>
        </w:rPr>
        <w:t xml:space="preserve">‖ (1974). </w:t>
      </w:r>
      <w:r w:rsidRPr="0038065B">
        <w:rPr>
          <w:rStyle w:val="StyleUnderline"/>
          <w:rFonts w:cs="Times New Roman"/>
        </w:rPr>
        <w:t>Nietzsche represents the full accomplishment of the modern project concerning God: from superfluity to utter non-existence. Contrary to the modern project, however, the death of God in Nietzsche, rather than meaning the final triumph of human beings, represents their final demise, the end of human beings with capacity to follow moral imperatives or to seek truth, the new possibilities being those of the Übermensch</w:t>
      </w:r>
      <w:r w:rsidRPr="0038065B">
        <w:rPr>
          <w:rFonts w:cs="Times New Roman"/>
          <w:sz w:val="14"/>
        </w:rPr>
        <w:t xml:space="preserve">. At the beginning of the twentieth-first century, religion and theology are back. It is not at all sure that God is back as well, at least, not Pascal‘s God, as the ultimate guarantor of concrete humanity. </w:t>
      </w:r>
      <w:r w:rsidRPr="0038065B">
        <w:rPr>
          <w:rStyle w:val="StyleUnderline"/>
          <w:rFonts w:cs="Times New Roman"/>
        </w:rPr>
        <w:t>On the contrary, the ways religions and conservative and revelationist theologies proliferate today make God as superfluous as western modernity‘s God. God has become the label for a global political enterprise of god-products. But this is not the whole story. Since the 1960s, pluralist, progressive theologies and community-based religious practices have emerged, for which God is revealed in unjust human suffering, in the life experiences of all the victims of domination, oppression and discrimination. As a consequence, to bear witness of this God means to denounce such suffering and to struggle against it. Both revelation and redemption, or rather, liberation, take place in this world, in the form of a struggle for another world made possible. Herein lies the possibility of connecting the return of God to a transmodern concrete humanism</w:t>
      </w:r>
      <w:r w:rsidRPr="0038065B">
        <w:rPr>
          <w:rFonts w:cs="Times New Roman"/>
          <w:sz w:val="14"/>
        </w:rPr>
        <w:t xml:space="preserve">. My argument in this section is that </w:t>
      </w:r>
      <w:r w:rsidRPr="0038065B">
        <w:rPr>
          <w:rStyle w:val="StyleUnderline"/>
          <w:rFonts w:cs="Times New Roman"/>
        </w:rPr>
        <w:t>a dialogue between human rights and progressive theologies is both possible and probably a good path to develop truly intercultural and more effective emancipatory practices. By mutually enriching themselves, human rights and political theologies may deepen the counter-hegemonic potential of both.</w:t>
      </w:r>
      <w:r w:rsidRPr="0038065B">
        <w:rPr>
          <w:rFonts w:cs="Times New Roman"/>
          <w:sz w:val="14"/>
        </w:rPr>
        <w:t xml:space="preserve"> The result will be an ecology of conceptions of human dignity, some secular some religious, achieved through what I called elsewhere a diatopical hermeneutics (Santos, 1995: pp. 273-278), a practice-oriented exercise of transformative interpretation between the topos of human rights and the topoi of revelation and liberation of progressive political theologies. In the following, I briefly mention some of the ways this might happen. </w:t>
      </w:r>
    </w:p>
    <w:p w:rsidR="00FE3035" w:rsidRPr="0038065B" w:rsidRDefault="00FE3035" w:rsidP="00FE3035">
      <w:pPr>
        <w:rPr>
          <w:rFonts w:cs="Times New Roman"/>
          <w:sz w:val="14"/>
        </w:rPr>
      </w:pPr>
    </w:p>
    <w:p w:rsidR="00FE3035" w:rsidRPr="0038065B" w:rsidRDefault="00FE3035" w:rsidP="008D6283">
      <w:pPr>
        <w:pStyle w:val="Heading4"/>
        <w:rPr>
          <w:rFonts w:cs="Times New Roman"/>
        </w:rPr>
      </w:pPr>
      <w:r w:rsidRPr="0038065B">
        <w:rPr>
          <w:rFonts w:cs="Times New Roman"/>
        </w:rPr>
        <w:t xml:space="preserve">Humans Rights rhetoric is dominated by secularist monoculturalism that prevents any significant change. The diverse nature of religious dialogue is key to successfully accomplishing progress </w:t>
      </w:r>
    </w:p>
    <w:p w:rsidR="00FE3035" w:rsidRPr="0038065B" w:rsidRDefault="00FE3035" w:rsidP="00FE3035">
      <w:pPr>
        <w:rPr>
          <w:rFonts w:cs="Times New Roman"/>
        </w:rPr>
      </w:pPr>
      <w:r w:rsidRPr="0038065B">
        <w:rPr>
          <w:rStyle w:val="Style13ptBold"/>
          <w:rFonts w:cs="Times New Roman"/>
        </w:rPr>
        <w:t xml:space="preserve">Santos 09 </w:t>
      </w:r>
      <w:r w:rsidRPr="0038065B">
        <w:rPr>
          <w:rFonts w:cs="Times New Roman"/>
        </w:rPr>
        <w:t>(Boaventura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15-16)</w:t>
      </w:r>
    </w:p>
    <w:p w:rsidR="00FE3035" w:rsidRPr="0038065B" w:rsidRDefault="00FE3035" w:rsidP="00FE3035">
      <w:pPr>
        <w:rPr>
          <w:rFonts w:cs="Times New Roman"/>
          <w:sz w:val="14"/>
        </w:rPr>
      </w:pPr>
      <w:r w:rsidRPr="0038065B">
        <w:rPr>
          <w:rFonts w:cs="Times New Roman"/>
          <w:sz w:val="14"/>
        </w:rPr>
        <w:t xml:space="preserve">As I mentioned above, </w:t>
      </w:r>
      <w:r w:rsidRPr="0038065B">
        <w:rPr>
          <w:rStyle w:val="StyleUnderline"/>
          <w:rFonts w:cs="Times New Roman"/>
        </w:rPr>
        <w:t>the conventional and by far dominant conceptions and practices of human rights are monocultural, and this constitutes one of the major obstacles to building a real, bottom up universal struggle for human rights. Religion, on the contrary, only exists as an immense diversity of religions, both as diversity among major religions and as diversity within each religion</w:t>
      </w:r>
      <w:r w:rsidRPr="0038065B">
        <w:rPr>
          <w:rFonts w:cs="Times New Roman"/>
          <w:sz w:val="14"/>
        </w:rPr>
        <w:t xml:space="preserve">.60 </w:t>
      </w:r>
      <w:r w:rsidRPr="0038065B">
        <w:rPr>
          <w:rStyle w:val="StyleUnderline"/>
          <w:rFonts w:cs="Times New Roman"/>
        </w:rPr>
        <w:t>In the western metropolitan world and, to a certain extent, also in the colonial world</w:t>
      </w:r>
      <w:r w:rsidRPr="0038065B">
        <w:rPr>
          <w:rFonts w:cs="Times New Roman"/>
          <w:sz w:val="14"/>
        </w:rPr>
        <w:t xml:space="preserve"> (within the confines of the ‗little Europes‘) </w:t>
      </w:r>
      <w:r w:rsidRPr="0038065B">
        <w:rPr>
          <w:rStyle w:val="StyleUnderline"/>
          <w:rFonts w:cs="Times New Roman"/>
        </w:rPr>
        <w:t>this diversity is one of the unintended consequences of the privatisation of religion. Left outside the two major regulatory principles of modernity, the state and the market, both of them monocultural and monolithic, religion was free to diversify</w:t>
      </w:r>
      <w:r w:rsidRPr="0038065B">
        <w:rPr>
          <w:rFonts w:cs="Times New Roman"/>
          <w:sz w:val="14"/>
        </w:rPr>
        <w:t xml:space="preserve">. As I argued elsewhere (1995), the third principle of modern regulation, the community, was the least developed principle, always conceived of as adjuvant to the state or the market. For that reason, it was less monocultural and monolithic and also the closest to the private sphere. </w:t>
      </w:r>
      <w:r w:rsidRPr="0038065B">
        <w:rPr>
          <w:rStyle w:val="StyleUnderline"/>
          <w:rFonts w:cs="Times New Roman"/>
        </w:rPr>
        <w:t>It was here that religion flourished unencumbered by bureaucratic or market standardisation. In spite of the setbacks and shortcomings (discretionary selectivity, temptation to claim a single revealed truth, lack of practical consequences) the ecumenical and inter-religious dialogues bear witness to a potential for inter-culturality within the domain of religion. If more coherently and actively pursued, such dialogues may be both a powerful memory and a tested training ground for broader dialogues involving both religious and non-religious conceptions of human dignity</w:t>
      </w:r>
      <w:r w:rsidRPr="0038065B">
        <w:rPr>
          <w:rFonts w:cs="Times New Roman"/>
          <w:sz w:val="14"/>
        </w:rPr>
        <w:t xml:space="preserve">. In recent times, there have been some courageous attempts at such dialogues in the most intractable political conditions. Two examples among many: In the Middle-East, the contributions of Naim Ateek and Mark Ellis, the latter‘s “Four Elements of a Jewish Response” to Christian liberation theologies (2004: pp. 163-202), in particular. In India, the name of Asghar Ali Engineer (1998) comes to mind, the Islamic intellectual and movement leader, champion of a much needed dialogue between Islam and Hinduism. In some countries, such as Pakistan and Israel, intra-faith dialogues are as intractable and as full of consequences as the inter-faith dialogues. In the case of Pakistan, the work of Fazlur Rahman (1982, 2000) is particularly eloquent in this respect. </w:t>
      </w:r>
      <w:r w:rsidRPr="0038065B">
        <w:rPr>
          <w:rStyle w:val="StyleUnderline"/>
          <w:rFonts w:cs="Times New Roman"/>
        </w:rPr>
        <w:t>Much beyond inter-religious dialogues, I think that religious thinking, in general, has oscillated between strict dogmatism and orthodoxy, on one side, and vibrant questioning of texts, practices, rules and institutions, on the other. In the latter case they have often risked heresy and suffered drastic consequences, but what is remarkable is that, in their reflections, they went beyond familiar religious materials, drawing on strange cultures, kinds of knowledge and philosophies, or immersing themselves in the delights of everyday experiences by mingling with merchants, artisans, prostitutes, and deriving momentous theoretical consequences from such experiences. In other words, when they decided to go to the roots of established truths at their own risk, the religious thinkers tended to be more bricoleurs than any other thinkers, mixing in innovative and chaotic ways fragments from different provenances and on that basis offering new meanings and interpretations. In order to do so they adopted epistemologies that in contemporary terms we would consider positional or situated knowledge. They excelled in occupying the contact zones among different cultures and ways of knowing, borderlines, thresholds, nepantlism, the Aztec word for “torn between ways”, twilight zones neither outside nor inside, neither familiar nor foreign, neither subject nor object, conditions of exile without ceasing to be an insider. In a sense they have anticipated the epistemological in-between-ness without which intercultural exchanges cannot be successfully accomplished.</w:t>
      </w:r>
      <w:r w:rsidRPr="0038065B">
        <w:rPr>
          <w:rFonts w:cs="Times New Roman"/>
          <w:sz w:val="14"/>
        </w:rPr>
        <w:t xml:space="preserve"> In all religious traditions we find such thinkers. In the Christian tradition, Augustine and Nicolas of Cusa come to mind, as Mahatma Gandhi in Hinduism or Ghazali in Islam. The latter has recently come to our attention thanks to the masterful work of Ebrahim Moosa (2005). According to Moosa, Ghazali — a towering Islamic intellectual of Persian origin, that lived in the eleventh and twelfth century CE — drew on the most diverse Islamic and non-Islamic sources, from the Hebrew Bible to Greek philosophy, from experiences of travelling as well as mystic experiences. He saw himself in a threshold position, in the dihiliz, a word that designates the in-between space between the street and the inside of the house. When seen from the street, the dihiliz is an inside and, when viewed from the inside the house, it is an outside (2005: p. 45). This explains why, in such a space, Ghazali could feel simultaneously to be in exile and to be inside his own home.61 </w:t>
      </w:r>
    </w:p>
    <w:p w:rsidR="008D6283" w:rsidRPr="0038065B" w:rsidRDefault="008D6283" w:rsidP="008D6283">
      <w:pPr>
        <w:rPr>
          <w:rFonts w:cs="Times New Roman"/>
        </w:rPr>
      </w:pPr>
    </w:p>
    <w:p w:rsidR="007133E6" w:rsidRPr="0038065B" w:rsidRDefault="007133E6" w:rsidP="007133E6">
      <w:pPr>
        <w:pStyle w:val="Heading3"/>
        <w:rPr>
          <w:rFonts w:cs="Times New Roman"/>
        </w:rPr>
      </w:pPr>
      <w:r w:rsidRPr="0038065B">
        <w:rPr>
          <w:rFonts w:cs="Times New Roman"/>
        </w:rPr>
        <w:t>International Relations Link</w:t>
      </w:r>
    </w:p>
    <w:p w:rsidR="007133E6" w:rsidRPr="0038065B" w:rsidRDefault="007133E6" w:rsidP="007133E6">
      <w:pPr>
        <w:pStyle w:val="Heading4"/>
        <w:rPr>
          <w:rFonts w:cs="Times New Roman"/>
        </w:rPr>
      </w:pPr>
      <w:r w:rsidRPr="0038065B">
        <w:rPr>
          <w:rFonts w:cs="Times New Roman"/>
        </w:rPr>
        <w:t>The secular line in international relations marginalizes religion—producing social conflict and devastates the possibility of effective international Relations.</w:t>
      </w:r>
    </w:p>
    <w:p w:rsidR="007133E6" w:rsidRPr="0038065B" w:rsidRDefault="007133E6" w:rsidP="007133E6">
      <w:pPr>
        <w:rPr>
          <w:rFonts w:eastAsia="Times New Roman" w:cs="Times New Roman"/>
          <w:sz w:val="20"/>
          <w:szCs w:val="20"/>
        </w:rPr>
      </w:pPr>
      <w:r w:rsidRPr="0038065B">
        <w:rPr>
          <w:rStyle w:val="Style13ptBold"/>
          <w:rFonts w:cs="Times New Roman"/>
          <w:sz w:val="24"/>
        </w:rPr>
        <w:t xml:space="preserve">Snyder et al. 11 </w:t>
      </w:r>
      <w:r w:rsidRPr="0038065B">
        <w:rPr>
          <w:rFonts w:cs="Times New Roman"/>
        </w:rPr>
        <w:t>(Robert and Ren e Belfer Professor of International Relations at the Saltzman Institute of War and Peace Studies, Columbia University. His books include Electing to Fight: Why Emerging Democracies Go to War; From Voting to Violence: Democratization and National Conflict; and Myths of Empire: Domestic Politics and International Ambition. “Religion and International Relations Theory.” P. 64-70. BW)</w:t>
      </w:r>
    </w:p>
    <w:p w:rsidR="007133E6" w:rsidRPr="0038065B" w:rsidRDefault="007133E6" w:rsidP="007133E6">
      <w:pPr>
        <w:rPr>
          <w:rStyle w:val="StyleUnderline"/>
          <w:rFonts w:cs="Times New Roman"/>
        </w:rPr>
      </w:pPr>
      <w:r w:rsidRPr="0038065B">
        <w:rPr>
          <w:rStyle w:val="StyleUnderline"/>
          <w:rFonts w:cs="Times New Roman"/>
        </w:rPr>
        <w:t>The argument that state-centric approaches cannot be effectively applied to religion hints at underlying problems with the common ways of framing such debates</w:t>
      </w:r>
      <w:r w:rsidRPr="0038065B">
        <w:rPr>
          <w:rFonts w:cs="Times New Roman"/>
        </w:rPr>
        <w:t xml:space="preserve">.  THE RELIGION-POLITICS DISTINCTION  </w:t>
      </w:r>
      <w:r w:rsidRPr="0038065B">
        <w:rPr>
          <w:rStyle w:val="StyleUnderline"/>
          <w:rFonts w:cs="Times New Roman"/>
        </w:rPr>
        <w:t xml:space="preserve">Does drawing a distinction between religion and politics necessarily marginalize religion by rendering it external to our disciplinary object of analysis, i.e., politics? In some respects it does. </w:t>
      </w:r>
      <w:r w:rsidRPr="0038065B">
        <w:rPr>
          <w:rFonts w:cs="Times New Roman"/>
          <w:sz w:val="14"/>
        </w:rPr>
        <w:t xml:space="preserve">We frame arguments in terms that replicate secularist assumptions about religion: religion “impinges upon,” “shapes,” or “intersects” with political phenomena. Even some proponents of “bringing religion into international relations” adopt this framework, arguing that “the key is to focus ... on what religion ... does,” and that we should “stress what role religion plays in society.” </w:t>
      </w:r>
      <w:r w:rsidRPr="0038065B">
        <w:rPr>
          <w:rStyle w:val="StyleUnderline"/>
          <w:rFonts w:cs="Times New Roman"/>
        </w:rPr>
        <w:t>But even such scholars admit that it can be difficult to draw the line between religion and politics (as well as culture and society): “the fact that [religion] is sometimes a tool and sometimes an autonomous force blurs the line between religion and other social and political forces” (Fox and Sandler 2006, 176, 177). We often conceptualize religion as something solely in the realm of ideas—or of the spirit, if you will—and that’s one reason we test its significance against that of material forces.28 But religion often manifests itself in terms of how it patterns social relations.</w:t>
      </w:r>
      <w:r w:rsidRPr="0038065B">
        <w:rPr>
          <w:rFonts w:cs="Times New Roman"/>
          <w:sz w:val="14"/>
        </w:rPr>
        <w:t xml:space="preserve"> In that sense, </w:t>
      </w:r>
      <w:r w:rsidRPr="0038065B">
        <w:rPr>
          <w:rStyle w:val="Emphasis"/>
          <w:rFonts w:ascii="Times New Roman" w:hAnsi="Times New Roman" w:cs="Times New Roman"/>
        </w:rPr>
        <w:t>religious phenomena have a dimension of “form” as well as “content,” and religion implicates social relations that take forms quite familiar to international relations theorists</w:t>
      </w:r>
      <w:r w:rsidRPr="0038065B">
        <w:rPr>
          <w:rFonts w:cs="Times New Roman"/>
        </w:rPr>
        <w:t>.</w:t>
      </w:r>
      <w:r w:rsidRPr="0038065B">
        <w:rPr>
          <w:rFonts w:cs="Times New Roman"/>
          <w:sz w:val="14"/>
        </w:rPr>
        <w:t xml:space="preserve"> We often identify Georg Simmel with one of the stronger versions of this kind of claim. As he argues, “In any given social phenomenon, content and societal form constitute one reality” (Simmel 1971, 25). But </w:t>
      </w:r>
      <w:r w:rsidRPr="0038065B">
        <w:rPr>
          <w:rStyle w:val="StyleUnderline"/>
          <w:rFonts w:cs="Times New Roman"/>
        </w:rPr>
        <w:t>our ability to extrude, at least analytically, content from form allows us to abstract general patterns that obtain despite variations in constitutive ideas and beliefs</w:t>
      </w:r>
      <w:r w:rsidRPr="0038065B">
        <w:rPr>
          <w:rFonts w:cs="Times New Roman"/>
          <w:sz w:val="14"/>
        </w:rPr>
        <w:t>.  “Superiority, subordination, competition, division of labor, formation of parties ... and innumerable similar features are found in the state as well as in a religious community, in a band of conspirators as in an economic association, in an art school as in a family. However diverse the interests that give rise to these sociations, the forms in which the interests are realized are identical (Simmel 1971, 26).  Although the example is a bit simplistic, recall one of the reasons the Reformations led to such significant political upheaval in early modern Europe: some of the movements it generated crossed the boundaries of composite polities and their constitutive segments, while linking together otherwise adversarial class and status groups. In other words, it produced broad-based transnational movements. These movement are comparable to both secular and religious ones found in other times and places; some even had underground cells, propagandists, and other features of what Koeningsberger calls “revolutionary parties” (Koenigsberger 1955; Nexon 2006). Others displayed patterns consistent with other well-rehearsed forms of collective mobilization (te Brake 1998). We can make sense of much of their impact on patterns of resistance and rule in early modern Europe by analyzing only their formal properties, rather than focusing on the specific content of their ideas.</w:t>
      </w:r>
      <w:r w:rsidRPr="0038065B">
        <w:rPr>
          <w:rFonts w:cs="Times New Roman"/>
          <w:position w:val="10"/>
          <w:sz w:val="14"/>
        </w:rPr>
        <w:t xml:space="preserve">29 </w:t>
      </w:r>
      <w:r w:rsidRPr="0038065B">
        <w:rPr>
          <w:rFonts w:cs="Times New Roman"/>
          <w:sz w:val="14"/>
        </w:rPr>
        <w:t xml:space="preserve"> Indeed, </w:t>
      </w:r>
      <w:r w:rsidRPr="0038065B">
        <w:rPr>
          <w:rStyle w:val="StyleUnderline"/>
          <w:rFonts w:cs="Times New Roman"/>
        </w:rPr>
        <w:t>while international relations scholars need to take religion seriously, they should also be careful about treating religious phenomena as sui generis. We most often study religion in settings where it supplies part of the cultural content of movements, political parties, insurgencies, states, and other phenomena well known, if not always well theorized, by scholars of international relations</w:t>
      </w:r>
      <w:r w:rsidRPr="0038065B">
        <w:rPr>
          <w:rFonts w:cs="Times New Roman"/>
        </w:rPr>
        <w:t>.</w:t>
      </w:r>
      <w:r w:rsidRPr="0038065B">
        <w:rPr>
          <w:rFonts w:cs="Times New Roman"/>
          <w:sz w:val="14"/>
        </w:rPr>
        <w:t xml:space="preserve"> There’s no reason to suppose the politics and dynamics of those phenomena will be so profoundly different from their secular cousins as to render the two noncomparable. At least, that  is my reading of how best to understand the impact of the Protestant Reformations on early modern European political relations. </w:t>
      </w:r>
      <w:r w:rsidRPr="0038065B">
        <w:rPr>
          <w:rStyle w:val="StyleUnderline"/>
          <w:rFonts w:cs="Times New Roman"/>
        </w:rPr>
        <w:t>Scholars view religion as a personal preference—this has a negative effect on international relations.</w:t>
      </w:r>
    </w:p>
    <w:p w:rsidR="007133E6" w:rsidRPr="0038065B" w:rsidRDefault="007133E6" w:rsidP="0057741E">
      <w:pPr>
        <w:rPr>
          <w:rFonts w:eastAsia="Verdana" w:cs="Times New Roman"/>
          <w:szCs w:val="16"/>
        </w:rPr>
      </w:pPr>
    </w:p>
    <w:p w:rsidR="007133E6" w:rsidRPr="0038065B" w:rsidRDefault="007133E6" w:rsidP="007133E6">
      <w:pPr>
        <w:pStyle w:val="Heading3"/>
        <w:rPr>
          <w:rFonts w:cs="Times New Roman"/>
        </w:rPr>
      </w:pPr>
      <w:r w:rsidRPr="0038065B">
        <w:rPr>
          <w:rFonts w:cs="Times New Roman"/>
        </w:rPr>
        <w:t>Kant Link</w:t>
      </w:r>
    </w:p>
    <w:p w:rsidR="007133E6" w:rsidRPr="0038065B" w:rsidRDefault="007133E6" w:rsidP="007133E6">
      <w:pPr>
        <w:pStyle w:val="Heading4"/>
        <w:rPr>
          <w:rFonts w:cs="Times New Roman"/>
        </w:rPr>
      </w:pPr>
      <w:r w:rsidRPr="0038065B">
        <w:rPr>
          <w:rFonts w:cs="Times New Roman"/>
        </w:rPr>
        <w:t>Although Kantian secularism and by extension the Aff try to limit religious overlap with public life, it still retains ecclesiastical theology and is another variant of Christianity.</w:t>
      </w:r>
    </w:p>
    <w:p w:rsidR="007133E6" w:rsidRPr="0038065B" w:rsidRDefault="007133E6" w:rsidP="007133E6">
      <w:pPr>
        <w:rPr>
          <w:rFonts w:cs="Times New Roman"/>
          <w:b/>
          <w:bCs/>
          <w:sz w:val="26"/>
        </w:rPr>
      </w:pPr>
      <w:r w:rsidRPr="0038065B">
        <w:rPr>
          <w:rStyle w:val="Style13ptBold"/>
          <w:rFonts w:cs="Times New Roman"/>
          <w:sz w:val="24"/>
        </w:rPr>
        <w:t xml:space="preserve">Hurd, ’11 </w:t>
      </w:r>
      <w:r w:rsidRPr="0038065B">
        <w:rPr>
          <w:rStyle w:val="Style13ptBold"/>
          <w:rFonts w:cs="Times New Roman"/>
        </w:rPr>
        <w:t>(</w:t>
      </w:r>
      <w:r w:rsidRPr="0038065B">
        <w:rPr>
          <w:rStyle w:val="Style13ptBold"/>
          <w:rFonts w:cs="Times New Roman"/>
          <w:b w:val="0"/>
          <w:sz w:val="22"/>
        </w:rPr>
        <w:t>Elizabeth Shakman Hurd, associate professor of political science at Northwestern University. She is the author of The Politics of Secularism in International Relations (Princeton) and the coeditor of Comparative Secularisms in a Global Age and Politics of Religious Freedom, “Religion and International Relations Theory”</w:t>
      </w:r>
      <w:r w:rsidRPr="0038065B">
        <w:rPr>
          <w:rStyle w:val="Style13ptBold"/>
          <w:rFonts w:cs="Times New Roman"/>
        </w:rPr>
        <w:t>)</w:t>
      </w:r>
    </w:p>
    <w:p w:rsidR="007133E6" w:rsidRPr="0038065B" w:rsidRDefault="007133E6" w:rsidP="007133E6">
      <w:pPr>
        <w:rPr>
          <w:rFonts w:cs="Times New Roman"/>
          <w:sz w:val="16"/>
        </w:rPr>
      </w:pPr>
      <w:r w:rsidRPr="0038065B">
        <w:rPr>
          <w:rFonts w:cs="Times New Roman"/>
          <w:sz w:val="16"/>
        </w:rPr>
        <w:t xml:space="preserve">The key to </w:t>
      </w:r>
      <w:r w:rsidRPr="0038065B">
        <w:rPr>
          <w:rStyle w:val="StyleUnderline"/>
          <w:rFonts w:cs="Times New Roman"/>
        </w:rPr>
        <w:t>Kantian rational religion is</w:t>
      </w:r>
      <w:r w:rsidRPr="0038065B">
        <w:rPr>
          <w:rFonts w:cs="Times New Roman"/>
          <w:sz w:val="16"/>
        </w:rPr>
        <w:t xml:space="preserve"> that it is </w:t>
      </w:r>
      <w:r w:rsidRPr="0038065B">
        <w:rPr>
          <w:rStyle w:val="StyleUnderline"/>
          <w:rFonts w:cs="Times New Roman"/>
        </w:rPr>
        <w:t>anchored in a metaphysic of the supersensible that is presupposed by any agent of morality</w:t>
      </w:r>
      <w:r w:rsidRPr="0038065B">
        <w:rPr>
          <w:rFonts w:cs="Times New Roman"/>
          <w:sz w:val="16"/>
        </w:rPr>
        <w:t>. 14 As Connolly argues, “</w:t>
      </w:r>
      <w:r w:rsidRPr="0038065B">
        <w:rPr>
          <w:rStyle w:val="StyleUnderline"/>
          <w:rFonts w:cs="Times New Roman"/>
        </w:rPr>
        <w:t>Kant anchors rational religion in the law of morality rather than</w:t>
      </w:r>
      <w:r w:rsidRPr="0038065B">
        <w:rPr>
          <w:rFonts w:cs="Times New Roman"/>
          <w:sz w:val="16"/>
        </w:rPr>
        <w:t xml:space="preserve"> anchoring morality in ecclesiastical </w:t>
      </w:r>
      <w:r w:rsidRPr="0038065B">
        <w:rPr>
          <w:rStyle w:val="StyleUnderline"/>
          <w:rFonts w:cs="Times New Roman"/>
        </w:rPr>
        <w:t>faith</w:t>
      </w:r>
      <w:r w:rsidRPr="0038065B">
        <w:rPr>
          <w:rFonts w:cs="Times New Roman"/>
          <w:sz w:val="16"/>
        </w:rPr>
        <w:t xml:space="preserve">.” 15 </w:t>
      </w:r>
      <w:r w:rsidRPr="0038065B">
        <w:rPr>
          <w:rStyle w:val="StyleUnderline"/>
          <w:rFonts w:cs="Times New Roman"/>
        </w:rPr>
        <w:t>This allows Kant to retain the command model of morality from Augustinian Christianity</w:t>
      </w:r>
      <w:r w:rsidRPr="0038065B">
        <w:rPr>
          <w:rFonts w:cs="Times New Roman"/>
          <w:sz w:val="16"/>
        </w:rPr>
        <w:t xml:space="preserve"> while shifting the proximate point of command from the Christian God to the individual moral subject. 16 </w:t>
      </w:r>
      <w:r w:rsidRPr="0038065B">
        <w:rPr>
          <w:rStyle w:val="StyleUnderline"/>
          <w:rFonts w:cs="Times New Roman"/>
        </w:rPr>
        <w:t>By shifting the point of command to the individual</w:t>
      </w:r>
      <w:r w:rsidRPr="0038065B">
        <w:rPr>
          <w:rFonts w:cs="Times New Roman"/>
          <w:sz w:val="16"/>
        </w:rPr>
        <w:t xml:space="preserve"> moral subject, however</w:t>
      </w:r>
      <w:r w:rsidRPr="0038065B">
        <w:rPr>
          <w:rStyle w:val="StyleUnderline"/>
          <w:rFonts w:cs="Times New Roman"/>
        </w:rPr>
        <w:t>, Kant</w:t>
      </w:r>
      <w:r w:rsidRPr="0038065B">
        <w:rPr>
          <w:rFonts w:cs="Times New Roman"/>
          <w:sz w:val="16"/>
        </w:rPr>
        <w:t xml:space="preserve"> also </w:t>
      </w:r>
      <w:r w:rsidRPr="0038065B">
        <w:rPr>
          <w:rStyle w:val="StyleUnderline"/>
          <w:rFonts w:cs="Times New Roman"/>
        </w:rPr>
        <w:t>ensures that “authoritative moral philosophy and rational religion are now only as secure as the source of morality upon which they draw</w:t>
      </w:r>
      <w:r w:rsidRPr="0038065B">
        <w:rPr>
          <w:rFonts w:cs="Times New Roman"/>
          <w:sz w:val="16"/>
        </w:rPr>
        <w:t xml:space="preserve">”—individual apodictic recognition. 17 In this way, </w:t>
      </w:r>
      <w:r w:rsidRPr="0038065B">
        <w:rPr>
          <w:rStyle w:val="StyleUnderline"/>
          <w:rFonts w:cs="Times New Roman"/>
        </w:rPr>
        <w:t>Kant’s rational religion, although it seeks to displace Christian ecclesiastical theology, actually retains at least four traces of it</w:t>
      </w:r>
      <w:r w:rsidRPr="0038065B">
        <w:rPr>
          <w:rFonts w:cs="Times New Roman"/>
          <w:sz w:val="16"/>
        </w:rPr>
        <w:t xml:space="preserve">. Kant was a forerunner of secularism rather than a secularist himself. 19 Yet the forms of </w:t>
      </w:r>
      <w:r w:rsidRPr="0038065B">
        <w:rPr>
          <w:rStyle w:val="StyleUnderline"/>
          <w:rFonts w:cs="Times New Roman"/>
        </w:rPr>
        <w:t>secularism that evolved out of the Kantian settlement consisted of “a series of attempts to secure these four effects without open recourse to the Kantian metaphysic</w:t>
      </w:r>
      <w:r w:rsidRPr="0038065B">
        <w:rPr>
          <w:rFonts w:cs="Times New Roman"/>
          <w:sz w:val="16"/>
        </w:rPr>
        <w:t xml:space="preserve"> of the supersensible. </w:t>
      </w:r>
      <w:r w:rsidRPr="0038065B">
        <w:rPr>
          <w:rStyle w:val="StyleUnderline"/>
          <w:rFonts w:cs="Times New Roman"/>
        </w:rPr>
        <w:t>Secularism,</w:t>
      </w:r>
      <w:r w:rsidRPr="0038065B">
        <w:rPr>
          <w:rFonts w:cs="Times New Roman"/>
          <w:sz w:val="16"/>
        </w:rPr>
        <w:t xml:space="preserve"> in its dominant Western forms</w:t>
      </w:r>
      <w:r w:rsidRPr="0038065B">
        <w:rPr>
          <w:rStyle w:val="StyleUnderline"/>
          <w:rFonts w:cs="Times New Roman"/>
        </w:rPr>
        <w:t>, is this Kantian fourfold without [a] metaphysical portfolio.”</w:t>
      </w:r>
      <w:r w:rsidRPr="0038065B">
        <w:rPr>
          <w:rFonts w:cs="Times New Roman"/>
          <w:sz w:val="16"/>
        </w:rPr>
        <w:t xml:space="preserve"> 20 This Kantian influence is discernible in both forms of secularism discussed in this chapter</w:t>
      </w:r>
      <w:r w:rsidRPr="0038065B">
        <w:rPr>
          <w:rStyle w:val="StyleUnderline"/>
          <w:rFonts w:cs="Times New Roman"/>
        </w:rPr>
        <w:t>. Laicism</w:t>
      </w:r>
      <w:r w:rsidRPr="0038065B">
        <w:rPr>
          <w:rFonts w:cs="Times New Roman"/>
          <w:sz w:val="16"/>
        </w:rPr>
        <w:t xml:space="preserve"> represents itself as an authoritative public morality based on a singular conception of reason. </w:t>
      </w:r>
      <w:r w:rsidRPr="0038065B">
        <w:rPr>
          <w:rStyle w:val="StyleUnderline"/>
          <w:rFonts w:cs="Times New Roman"/>
        </w:rPr>
        <w:t>It rejects theology in public life as dangerous sectarianism and harbors an antipathy toward nontheistic and non-Kantian philosophies, as well as</w:t>
      </w:r>
      <w:r w:rsidRPr="0038065B">
        <w:rPr>
          <w:rFonts w:cs="Times New Roman"/>
          <w:sz w:val="16"/>
        </w:rPr>
        <w:t xml:space="preserve"> philosophies of public order derived from Islamic tradition. Laicism </w:t>
      </w:r>
      <w:r w:rsidRPr="0038065B">
        <w:rPr>
          <w:rStyle w:val="StyleUnderline"/>
          <w:rFonts w:cs="Times New Roman"/>
        </w:rPr>
        <w:t>attempts to contain ecclesiastical intrusions into public life</w:t>
      </w:r>
      <w:r w:rsidRPr="0038065B">
        <w:rPr>
          <w:rFonts w:cs="Times New Roman"/>
          <w:sz w:val="16"/>
        </w:rPr>
        <w:t xml:space="preserve">. 21 Its overarching objective is to provide “an authoritative and self-sufficient public space equipped to regulate and limit ‘religious disputes in public life.” 22 To achieve this “Kantian effect,” </w:t>
      </w:r>
      <w:r w:rsidRPr="0038065B">
        <w:rPr>
          <w:rStyle w:val="StyleUnderline"/>
          <w:rFonts w:cs="Times New Roman"/>
        </w:rPr>
        <w:t>it constantly reinscribes the boundary between public and private, secular and religious, mundane and metaphysical; boundaries that are often legitimated through reference to the dictates of logic, science, reason, or nature. 23 Connolly has described this as “the secular variant of Christianity.”</w:t>
      </w:r>
      <w:r w:rsidRPr="0038065B">
        <w:rPr>
          <w:rFonts w:cs="Times New Roman"/>
          <w:sz w:val="16"/>
        </w:rPr>
        <w:t xml:space="preserve"> 2</w:t>
      </w:r>
    </w:p>
    <w:p w:rsidR="007133E6" w:rsidRPr="0038065B" w:rsidRDefault="007133E6" w:rsidP="007133E6">
      <w:pPr>
        <w:rPr>
          <w:rFonts w:cs="Times New Roman"/>
        </w:rPr>
      </w:pPr>
    </w:p>
    <w:p w:rsidR="002C1CB8" w:rsidRPr="0038065B" w:rsidRDefault="002C1CB8" w:rsidP="002C1CB8">
      <w:pPr>
        <w:pStyle w:val="Heading3"/>
        <w:rPr>
          <w:rFonts w:cs="Times New Roman"/>
        </w:rPr>
      </w:pPr>
      <w:r w:rsidRPr="0038065B">
        <w:rPr>
          <w:rFonts w:cs="Times New Roman"/>
        </w:rPr>
        <w:t>Lacan Link</w:t>
      </w:r>
    </w:p>
    <w:p w:rsidR="002C1CB8" w:rsidRPr="0038065B" w:rsidRDefault="002C1CB8" w:rsidP="002C1CB8">
      <w:pPr>
        <w:pStyle w:val="Heading4"/>
        <w:rPr>
          <w:rFonts w:cs="Times New Roman"/>
        </w:rPr>
      </w:pPr>
      <w:r w:rsidRPr="0038065B">
        <w:rPr>
          <w:rFonts w:cs="Times New Roman"/>
        </w:rPr>
        <w:t>Lacan’s work on psychoanalysis is epistemologically devoid of theological metaphysics. The Cogito is irreparably wounded because it is flawed, but flawed as a result of a secularist aporia.</w:t>
      </w:r>
    </w:p>
    <w:p w:rsidR="002C1CB8" w:rsidRPr="0038065B" w:rsidRDefault="002C1CB8" w:rsidP="002C1CB8">
      <w:pPr>
        <w:rPr>
          <w:rFonts w:cs="Times New Roman"/>
        </w:rPr>
      </w:pPr>
      <w:r w:rsidRPr="0038065B">
        <w:rPr>
          <w:rStyle w:val="Style13ptBold"/>
          <w:rFonts w:cs="Times New Roman"/>
        </w:rPr>
        <w:t xml:space="preserve">Winquist 05 </w:t>
      </w:r>
      <w:r w:rsidRPr="0038065B">
        <w:rPr>
          <w:rFonts w:cs="Times New Roman"/>
        </w:rPr>
        <w:t xml:space="preserve">(Charles, Thomas J. Watson Professor of Religion at Syracuse University, author of </w:t>
      </w:r>
      <w:r w:rsidRPr="0038065B">
        <w:rPr>
          <w:rFonts w:cs="Times New Roman"/>
          <w:i/>
          <w:iCs/>
        </w:rPr>
        <w:t>Desiring Theology</w:t>
      </w:r>
      <w:r w:rsidRPr="0038065B">
        <w:rPr>
          <w:rFonts w:cs="Times New Roman"/>
        </w:rPr>
        <w:t xml:space="preserve">, and </w:t>
      </w:r>
      <w:r w:rsidRPr="0038065B">
        <w:rPr>
          <w:rFonts w:cs="Times New Roman"/>
          <w:i/>
          <w:iCs/>
        </w:rPr>
        <w:t>Epiphanies of Darkness: Deconstruction in Theology</w:t>
      </w:r>
      <w:r w:rsidRPr="0038065B">
        <w:rPr>
          <w:rFonts w:cs="Times New Roman"/>
        </w:rPr>
        <w:t>, “Lacan and Theology”, Post-Secular Philosophy: Between philosophy and theology, pg. 163-164)</w:t>
      </w:r>
    </w:p>
    <w:p w:rsidR="002C1CB8" w:rsidRPr="0038065B" w:rsidRDefault="002C1CB8" w:rsidP="002C1CB8">
      <w:pPr>
        <w:rPr>
          <w:rFonts w:cs="Times New Roman"/>
          <w:sz w:val="14"/>
        </w:rPr>
      </w:pPr>
      <w:r w:rsidRPr="0038065B">
        <w:rPr>
          <w:rFonts w:cs="Times New Roman"/>
          <w:sz w:val="14"/>
        </w:rPr>
        <w:t xml:space="preserve">In Ecrits, Lacan writes that “Freud’s discovery puts truth in question, and there is no one who is not personally concerned by the truth.”11 </w:t>
      </w:r>
      <w:r w:rsidRPr="0038065B">
        <w:rPr>
          <w:rStyle w:val="StyleUnderline"/>
          <w:rFonts w:cs="Times New Roman"/>
        </w:rPr>
        <w:t>Putting “truth into question” is a theme in Lacan’s reading of Freud that is of particular importance for assessing the importance of Lacan and Freud in understanding the possibilities for theological discourse. Freud’s discovery of the unconscious unveils that there is a “secret” in our epistemic processes. It is not, however, a secret content or a secret knowledge that is to be deciphered by a proper hermeneutic.</w:t>
      </w:r>
      <w:r w:rsidRPr="0038065B">
        <w:rPr>
          <w:rFonts w:cs="Times New Roman"/>
          <w:sz w:val="14"/>
        </w:rPr>
        <w:t xml:space="preserve"> In commenting on a fundamental homology of interpretive procedure in Marx and Freud, Slavoj Žižek writes: “</w:t>
      </w:r>
      <w:r w:rsidRPr="0038065B">
        <w:rPr>
          <w:rStyle w:val="StyleUnderline"/>
          <w:rFonts w:cs="Times New Roman"/>
        </w:rPr>
        <w:t>the ‘secret’ to be unveiled through analysis is not the content hidden by the form [the form of commodities, the form of dreams] but, on the contrary, the ‘secret’ of this form itself.”12 The secret of the form is an epistemological wound and it is because of the infliction of this wound that Marx and Freud join Nietzsche in the circle of the hermeneutics of suspicion. Analyses of religion and theology from a Freudian or Lacanian perspective must begin with their detailing of the epistemological problem of the secret of the form and not with their more explicit analyses of religion and culture if we want to understand the radicality of the latter analyses. It is the epistemological problem that prevents easy assimilation into alternative frames of theological thinking.</w:t>
      </w:r>
      <w:r w:rsidRPr="0038065B">
        <w:rPr>
          <w:rFonts w:cs="Times New Roman"/>
          <w:sz w:val="14"/>
        </w:rPr>
        <w:t xml:space="preserve"> Paul Ricoeur points out in his study of Freud: </w:t>
      </w:r>
      <w:r w:rsidRPr="0038065B">
        <w:rPr>
          <w:rStyle w:val="StyleUnderline"/>
          <w:rFonts w:cs="Times New Roman"/>
        </w:rPr>
        <w:t>the exegesis of culture is simply an application of psychoanalysis by way of analogy with the interpretation of dreams and the neuroses…. Everything psychoanalysis says about art, morality, and religion is determined in two ways: first by the topographic-economic model which constitutes the Freudian “metapsychology,” and second by the example of dreams, which furnish the first term of a series of analogues that can be drawn out indefinitely, from the oneiric to the sublime.13 The topographic-economic model and the dream-work in Freud’s Interpretation of Dreams both present an epistemological aporia that is prior to and important for Freud’s interpretations of religion and culture. Freud never passes through this aporia (impassable passage) and in a very important way this aporia remains embedded in his thought all the way to Civilization and its Discontents. Ricoeur refers to Freud’s metapsychology as an adventure of reflection that leads to a wounded Cogito—“a Cogito that posits itself but does not possess itself: a Cogito that sees its original truth only in and through the avowal of the inadequacy, illusion, and lying of actual consciousness.”14 This wounded Cogito is implicit in Freud’s understanding of the dream-work and exfoliated as an epistemological problem in the metapsychological studies.</w:t>
      </w:r>
      <w:r w:rsidRPr="0038065B">
        <w:rPr>
          <w:rFonts w:cs="Times New Roman"/>
          <w:sz w:val="14"/>
        </w:rPr>
        <w:t xml:space="preserve"> The delineation of the dream-work is Freud’s first full articulation of the problem of psychic representation as a disjunctive mixing of ferce and meaning. The rebus of the dream cannot be untangled by correlating latent dream thoughts with a manifest dream content. A work has occurred that has formally intertwined the dark forces of desire with the light of consciousness. The representation of the dream cannot be reduced to either its manifest content or deciphered latent dream thoughts. There are mechanisms of a primary process in which desire attaches itself to the dream, it intercalates itself in the inter-space between the latent thought and the manifest text…its only place is in the form of the “dream”: the real subject matter of the dream [the unconscious desire] articulates itself in the dream-work.15 The mechanisms of the dream-work (condensation, displacement, and representation) are forced substitutions that mark the making of a dream and are remarked in its secondary revision or conscious reflection. </w:t>
      </w:r>
      <w:r w:rsidRPr="0038065B">
        <w:rPr>
          <w:rStyle w:val="StyleUnderline"/>
          <w:rFonts w:cs="Times New Roman"/>
        </w:rPr>
        <w:t>The epistemological aporia in Freud’s thought is the constant combinant disjunction of force and meaning in conscious representation. At the core of this problem is the primacy of the theory of drives or instincts. Freud himself has written that “[t]he theory of instincts is so to say our mythology.”16 The theory of the instincts is integral and not alongside of a theory of consciousness. Ricoeur says that [a]t a certain point the question of force and the question of meaning coincide; that point is where the instincts are indicated, are made manifest, are given in a psychical representative, that is, in something psychical that “stands for” them; all the derivatives in consciousness are merely transformations of this psychical representative, of this primal “standing for.”</w:t>
      </w:r>
      <w:r w:rsidRPr="0038065B">
        <w:rPr>
          <w:rFonts w:cs="Times New Roman"/>
          <w:sz w:val="14"/>
        </w:rPr>
        <w:t xml:space="preserve">17 Freud calls this point Reprasentanz in contrast to Vorstellung. It is a process that involves the forces of primal repression and as Ricoeur suggests, this means that consciousness is always “in the mediate, in the already expressed, the already said.”18 The semantics of meaning is always implicated in the economics of force without ever being able to overcome force as a constituent element of the mediate domain of expression. The remainder of ideas is the realm of affect. “[A]ffects ‘represent’ instincts and instincts ‘represent’ the body ‘to the mind.’”19 The theory of affects marks the extreme point of distension between a semantics of meaning and an economics of force.20 In Lacan’s theoretical formulations this point of distension marks the surplus in the gap between the real and its symbolization. </w:t>
      </w:r>
    </w:p>
    <w:p w:rsidR="002C1CB8" w:rsidRPr="0038065B" w:rsidRDefault="002C1CB8" w:rsidP="002C1CB8">
      <w:pPr>
        <w:rPr>
          <w:rFonts w:cs="Times New Roman"/>
          <w:sz w:val="14"/>
        </w:rPr>
      </w:pPr>
    </w:p>
    <w:p w:rsidR="008D6283" w:rsidRPr="0038065B" w:rsidRDefault="008D6283" w:rsidP="008D6283">
      <w:pPr>
        <w:pStyle w:val="Heading3"/>
        <w:rPr>
          <w:rFonts w:cs="Times New Roman"/>
        </w:rPr>
      </w:pPr>
      <w:r w:rsidRPr="0038065B">
        <w:rPr>
          <w:rFonts w:cs="Times New Roman"/>
        </w:rPr>
        <w:t>Language Arts Link</w:t>
      </w:r>
    </w:p>
    <w:p w:rsidR="008D6283" w:rsidRPr="0038065B" w:rsidRDefault="008D6283" w:rsidP="008D6283">
      <w:pPr>
        <w:pStyle w:val="Heading4"/>
        <w:rPr>
          <w:rFonts w:cs="Times New Roman"/>
        </w:rPr>
      </w:pPr>
      <w:r w:rsidRPr="0038065B">
        <w:rPr>
          <w:rFonts w:cs="Times New Roman"/>
        </w:rPr>
        <w:t>The moral dimension of language controls and creates the world as we describe it. This constructs what is ethical and right to students. Secular language arts instruction reduces life to its bare minimum which just creates fascists</w:t>
      </w:r>
    </w:p>
    <w:p w:rsidR="008D6283" w:rsidRPr="0038065B" w:rsidRDefault="008D6283" w:rsidP="008D6283">
      <w:pPr>
        <w:rPr>
          <w:rFonts w:cs="Times New Roman"/>
        </w:rPr>
      </w:pPr>
      <w:r w:rsidRPr="0038065B">
        <w:rPr>
          <w:rStyle w:val="Style13ptBold"/>
          <w:rFonts w:cs="Times New Roman"/>
        </w:rPr>
        <w:t>Postman 95</w:t>
      </w:r>
      <w:r w:rsidRPr="0038065B">
        <w:rPr>
          <w:rFonts w:cs="Times New Roman"/>
        </w:rPr>
        <w:t xml:space="preserve"> (Neil, University Professor and Chair of the Department of Culture and Communication at New York University, “The End of Education,” pg. 172-195)</w:t>
      </w:r>
    </w:p>
    <w:p w:rsidR="008D6283" w:rsidRPr="0038065B" w:rsidRDefault="008D6283" w:rsidP="008D6283">
      <w:pPr>
        <w:rPr>
          <w:rFonts w:cs="Times New Roman"/>
          <w:sz w:val="14"/>
        </w:rPr>
      </w:pPr>
      <w:r w:rsidRPr="0038065B">
        <w:rPr>
          <w:rFonts w:cs="Times New Roman"/>
          <w:sz w:val="14"/>
        </w:rPr>
        <w:t xml:space="preserve">One answer that can provide schooling with a profound organizing principle is that </w:t>
      </w:r>
      <w:r w:rsidRPr="0038065B">
        <w:rPr>
          <w:rStyle w:val="StyleUnderline"/>
          <w:rFonts w:cs="Times New Roman"/>
        </w:rPr>
        <w:t>we use language to create the world—</w:t>
      </w:r>
      <w:r w:rsidRPr="0038065B">
        <w:rPr>
          <w:rStyle w:val="StyleUnderline"/>
          <w:rFonts w:cs="Times New Roman"/>
          <w:sz w:val="14"/>
          <w:u w:val="none"/>
        </w:rPr>
        <w:t>which is to say,</w:t>
      </w:r>
      <w:r w:rsidRPr="0038065B">
        <w:rPr>
          <w:rStyle w:val="StyleUnderline"/>
          <w:rFonts w:cs="Times New Roman"/>
        </w:rPr>
        <w:t xml:space="preserve"> language is not only a vehicle of thought; it is</w:t>
      </w:r>
      <w:r w:rsidRPr="0038065B">
        <w:rPr>
          <w:rStyle w:val="StyleUnderline"/>
          <w:rFonts w:cs="Times New Roman"/>
          <w:sz w:val="14"/>
          <w:u w:val="none"/>
        </w:rPr>
        <w:t>, as Wittgenstein said</w:t>
      </w:r>
      <w:r w:rsidRPr="0038065B">
        <w:rPr>
          <w:rStyle w:val="StyleUnderline"/>
          <w:rFonts w:cs="Times New Roman"/>
        </w:rPr>
        <w:t>, also the driver. We go where it leads. We see the world as it permits us to see it</w:t>
      </w:r>
      <w:r w:rsidRPr="0038065B">
        <w:rPr>
          <w:rFonts w:cs="Times New Roman"/>
          <w:sz w:val="14"/>
        </w:rPr>
        <w:t xml:space="preserve">. There is, to be sure, a world of "not-words." But, unlike all the other creatures on the planet, we have access to it only through the world of words, which we ourselves have created and continue to create. </w:t>
      </w:r>
      <w:r w:rsidRPr="0038065B">
        <w:rPr>
          <w:rStyle w:val="StyleUnderline"/>
          <w:rFonts w:cs="Times New Roman"/>
        </w:rPr>
        <w:t>Language</w:t>
      </w:r>
      <w:r w:rsidRPr="0038065B">
        <w:rPr>
          <w:rFonts w:cs="Times New Roman"/>
          <w:sz w:val="14"/>
        </w:rPr>
        <w:t xml:space="preserve"> allows us to name things, but, more than that, it also </w:t>
      </w:r>
      <w:r w:rsidRPr="0038065B">
        <w:rPr>
          <w:rStyle w:val="StyleUnderline"/>
          <w:rFonts w:cs="Times New Roman"/>
          <w:sz w:val="14"/>
          <w:u w:val="none"/>
        </w:rPr>
        <w:t xml:space="preserve">suggests what </w:t>
      </w:r>
      <w:r w:rsidRPr="0038065B">
        <w:rPr>
          <w:rStyle w:val="StyleUnderline"/>
          <w:rFonts w:cs="Times New Roman"/>
        </w:rPr>
        <w:t xml:space="preserve">feelings </w:t>
      </w:r>
      <w:r w:rsidRPr="0038065B">
        <w:rPr>
          <w:rStyle w:val="StyleUnderline"/>
          <w:rFonts w:cs="Times New Roman"/>
          <w:sz w:val="14"/>
          <w:u w:val="none"/>
        </w:rPr>
        <w:t>we are obliged to</w:t>
      </w:r>
      <w:r w:rsidRPr="0038065B">
        <w:rPr>
          <w:rStyle w:val="StyleUnderline"/>
          <w:rFonts w:cs="Times New Roman"/>
        </w:rPr>
        <w:t xml:space="preserve"> associate with the things we name. Even more, language controls what things shall be named, what things we ought to pay attention to. </w:t>
      </w:r>
      <w:r w:rsidRPr="0038065B">
        <w:rPr>
          <w:rStyle w:val="StyleUnderline"/>
          <w:rFonts w:cs="Times New Roman"/>
          <w:sz w:val="14"/>
          <w:u w:val="none"/>
        </w:rPr>
        <w:t xml:space="preserve">Language even tells us what things are things. </w:t>
      </w:r>
      <w:r w:rsidRPr="0038065B">
        <w:rPr>
          <w:rFonts w:cs="Times New Roman"/>
          <w:sz w:val="14"/>
        </w:rPr>
        <w:t xml:space="preserve">In English, "lightning" is a thing, and so is a "wave," and an "explosion." Even ideas are made to appear as things. </w:t>
      </w:r>
      <w:r w:rsidRPr="0038065B">
        <w:rPr>
          <w:rStyle w:val="StyleUnderline"/>
          <w:rFonts w:cs="Times New Roman"/>
        </w:rPr>
        <w:t>English makes us believe, for example, that "time" is moving in a straight line from "yesterday" to "today" to "tomorro</w:t>
      </w:r>
      <w:r w:rsidRPr="0038065B">
        <w:rPr>
          <w:rFonts w:cs="Times New Roman"/>
          <w:sz w:val="14"/>
        </w:rPr>
        <w:t xml:space="preserve">w." If we ask ourselves, Where did yesterday go? Where is tomorrow waiting?, we may get a sense of how much these </w:t>
      </w:r>
      <w:r w:rsidRPr="0038065B">
        <w:rPr>
          <w:rStyle w:val="StyleUnderline"/>
          <w:rFonts w:cs="Times New Roman"/>
        </w:rPr>
        <w:t>words are ideas more than things and of how much the world as we imagine it is a product of how we describe it. There is no escaping the fact that when we form a sentence, we are creating a world. We are organizing it, making it pliable, understandable, useful</w:t>
      </w:r>
      <w:r w:rsidRPr="0038065B">
        <w:rPr>
          <w:rFonts w:cs="Times New Roman"/>
          <w:sz w:val="14"/>
        </w:rPr>
        <w:t xml:space="preserve">. In the beginning, there was the word, and in the end, as well. </w:t>
      </w:r>
      <w:r w:rsidRPr="0038065B">
        <w:rPr>
          <w:rStyle w:val="StyleUnderline"/>
          <w:rFonts w:cs="Times New Roman"/>
        </w:rPr>
        <w:t>Is anyone in our schools taking this seriously?</w:t>
      </w:r>
      <w:r w:rsidRPr="0038065B">
        <w:rPr>
          <w:rFonts w:cs="Times New Roman"/>
          <w:sz w:val="14"/>
        </w:rPr>
        <w:t xml:space="preserve"> Perhaps Mrs. Soybel did, but thought we were too young to grasp the idea. If so, she was mistaken. There are many ways to teach the young the connections between language and world-making. But she made still another mistake, one common enough, by giving her students the impression that the important thing about language is to know the difference between "he don't" and "he doesn't," to spell "recommendation" correctly, and never to pronounce the name of our city, "Noo Yawk." Some might say that if she taught those lessons well, she did enough. But </w:t>
      </w:r>
      <w:r w:rsidRPr="0038065B">
        <w:rPr>
          <w:rStyle w:val="StyleUnderline"/>
          <w:rFonts w:cs="Times New Roman"/>
          <w:sz w:val="14"/>
          <w:u w:val="none"/>
        </w:rPr>
        <w:t>what, then, of</w:t>
      </w:r>
      <w:r w:rsidRPr="0038065B">
        <w:rPr>
          <w:rStyle w:val="StyleUnderline"/>
          <w:rFonts w:cs="Times New Roman"/>
        </w:rPr>
        <w:t xml:space="preserve"> the junior high teachers, the high school teachers, the college teachers? By failing to reveal the story of human beings as world-makers through language, they miss several profound opportunities. </w:t>
      </w:r>
      <w:r w:rsidRPr="0038065B">
        <w:rPr>
          <w:rFonts w:cs="Times New Roman"/>
          <w:sz w:val="14"/>
        </w:rPr>
        <w:t xml:space="preserve">They fail, for example, to convey the idea that there is an inescapable moral dimension to how we use language. We are instructed in the Bible never to take the name of the Lord in vain. What other names must we never take in vain? And why? A fair answer is that </w:t>
      </w:r>
      <w:r w:rsidRPr="0038065B">
        <w:rPr>
          <w:rStyle w:val="StyleUnderline"/>
          <w:rFonts w:cs="Times New Roman"/>
        </w:rPr>
        <w:t>language distinguishes between the sacred and the profane, and thereby provides organization to our moral sense. The profligate use of language is not merely a social offense but a threat to the ways in which we have constructed our notions of good and bad, permissible and impermissible</w:t>
      </w:r>
      <w:r w:rsidRPr="0038065B">
        <w:rPr>
          <w:rFonts w:cs="Times New Roman"/>
          <w:sz w:val="14"/>
        </w:rPr>
        <w:t xml:space="preserve">. To use language to defend the indefensible (as George Orwell claimed </w:t>
      </w:r>
      <w:r w:rsidRPr="0038065B">
        <w:rPr>
          <w:rStyle w:val="StyleUnderline"/>
          <w:rFonts w:cs="Times New Roman"/>
        </w:rPr>
        <w:t>some of us</w:t>
      </w:r>
      <w:r w:rsidRPr="0038065B">
        <w:rPr>
          <w:rFonts w:cs="Times New Roman"/>
          <w:sz w:val="14"/>
        </w:rPr>
        <w:t xml:space="preserve"> habitually do), to </w:t>
      </w:r>
      <w:r w:rsidRPr="0038065B">
        <w:rPr>
          <w:rStyle w:val="StyleUnderline"/>
          <w:rFonts w:cs="Times New Roman"/>
        </w:rPr>
        <w:t xml:space="preserve">use language to transform certain human beings into nonpersons, to use language to lie and to blur distinctions, to say more than you know or can know, to take the name of the truth in vain—these are offenses against a moral order, </w:t>
      </w:r>
      <w:r w:rsidRPr="0038065B">
        <w:rPr>
          <w:rStyle w:val="StyleUnderline"/>
          <w:rFonts w:cs="Times New Roman"/>
          <w:sz w:val="14"/>
          <w:u w:val="none"/>
        </w:rPr>
        <w:t>and they can, incidentally, be committed with excellent pronunciation or with impeccable grammar and spelling</w:t>
      </w:r>
      <w:r w:rsidRPr="0038065B">
        <w:rPr>
          <w:rStyle w:val="StyleUnderline"/>
          <w:rFonts w:cs="Times New Roman"/>
        </w:rPr>
        <w:t>. Our engagement with language almost always has a moral dimension,</w:t>
      </w:r>
      <w:r w:rsidRPr="0038065B">
        <w:rPr>
          <w:rFonts w:cs="Times New Roman"/>
          <w:sz w:val="14"/>
        </w:rPr>
        <w:t xml:space="preserve"> a point that has been emphasized by every great philosopher from Confucius and Socrates to Bertrand Russell and John Dewey. How is it possible that a teacher, at any level, could miss it? Of course, language also has a social dimension. Mrs. Soy-bel understood this well enough, but only part of it. Her idea was that by abandoning homegrown dialects, her gaggle of Brooklyn ragamuffins could become linguistically indistinguishable from Oxford dons, or at least American corporate executives. What she may have missed is that in changing our speech, we would be changing our politics, our taste, our passions, our sense of beauty, even our loyalties. Perhaps she did know this, but the matter was never explained or discussed, and no choice was offered. Would such changes alienate us from our parents, relatives, and friends? Is there something wrong with being from the "working class"? What new prejudices will become comfortable and what old ones despicable? In seeing the world through the prism of new ways of speaking, would we be better or worse? </w:t>
      </w:r>
      <w:r w:rsidRPr="0038065B">
        <w:rPr>
          <w:rStyle w:val="StyleUnderline"/>
          <w:rFonts w:cs="Times New Roman"/>
        </w:rPr>
        <w:t>These are questions of large import, and they need to be raised these days in the context of the effort to have us speak in "politically correct" ways. By changing our names for things, how do we become different? What new social attitudes do we embrace? How powerful are our habitual ways of naming? These are matters that ought to be at the heart of education</w:t>
      </w:r>
      <w:r w:rsidRPr="0038065B">
        <w:rPr>
          <w:rFonts w:cs="Times New Roman"/>
          <w:sz w:val="14"/>
        </w:rPr>
        <w:t xml:space="preserve">. They are not merely about how we sound to others but about how we are sounding out the world. Of course, they are no more important than how language controls the uses of our intellect—that is to say, how our ideas of ideas are governed by language. Aristotle believed he had uncovered universal laws of thought, when, in fact, all he had done was to explain the logical rules of Greek syntax. Perhaps if the Greeks had been interested in other languages, he would have come to different conclusions. The medieval churchmen thought that if their language contained a word, there must necessarily be something in the world to which it corresponded, which sent them on a fruitless intellectual journey to discover how many angels could dance on the head of a pin. The well-known German philosopher Martin Heidegger believed that only the German language could express the subtlest and most profound philosophical notions. Perhaps he meant incomprehensible notions. In any case, his claim is weakened by the fact that he was an ardent supporter of Adolf Hitler and a member of the Nazi party. Apparently, he was somewhat unclear about what constitutes subtlety and profundity. But to the extent to which any of us is clear about anything, it will be through an awareness of how we use language, how language uses us, and what measures are available to clarify our knowledge of the world we make. All of this is part of the great story of how humans use language to transform the world and then, in turn, are transformed by their own invention. The story, of course, did not end with the invention of speech. In fact, it begins there, which is what Mrs. Soybel may have meant in saying speech made us human. The story continued to unfold with fantastic twists as human beings invented surrogate languages to widen their scope: ideographs, phonetic writing, then printing, then telegraphy, photography, radio, movies, television, and computers, each of which transformed the world—sliced it, framed it, enlarged it, diminished it. </w:t>
      </w:r>
      <w:r w:rsidRPr="0038065B">
        <w:rPr>
          <w:rStyle w:val="StyleUnderline"/>
          <w:rFonts w:cs="Times New Roman"/>
        </w:rPr>
        <w:t xml:space="preserve">To say of all this that we are merely toolmakers is to miss the point of the story. We are the world makers, and the word weavers. That is what makes us </w:t>
      </w:r>
      <w:r w:rsidRPr="0038065B">
        <w:rPr>
          <w:rStyle w:val="StyleUnderline"/>
          <w:rFonts w:cs="Times New Roman"/>
          <w:sz w:val="14"/>
          <w:u w:val="none"/>
        </w:rPr>
        <w:t>smart, and dumb</w:t>
      </w:r>
      <w:r w:rsidRPr="0038065B">
        <w:rPr>
          <w:rStyle w:val="StyleUnderline"/>
          <w:rFonts w:cs="Times New Roman"/>
        </w:rPr>
        <w:t>; moral and immoral; tolerant and bigoted. That is what makes us human. Is it possible to tell this story to our young in school, to have them investigate how we advance our humanity by controlling the codes with which we address the world, to have them learn what happens when we lose control of our own inventions? This may be the greatest story untold</w:t>
      </w:r>
      <w:r w:rsidRPr="0038065B">
        <w:rPr>
          <w:rFonts w:cs="Times New Roman"/>
          <w:sz w:val="14"/>
        </w:rPr>
        <w:t xml:space="preserve">. </w:t>
      </w:r>
      <w:r w:rsidRPr="0038065B">
        <w:rPr>
          <w:rStyle w:val="StyleUnderline"/>
          <w:rFonts w:cs="Times New Roman"/>
        </w:rPr>
        <w:t>In school</w:t>
      </w:r>
      <w:r w:rsidRPr="0038065B">
        <w:rPr>
          <w:rFonts w:cs="Times New Roman"/>
          <w:sz w:val="14"/>
        </w:rPr>
        <w:t xml:space="preserve">. </w:t>
      </w:r>
    </w:p>
    <w:p w:rsidR="002C1CB8" w:rsidRPr="0038065B" w:rsidRDefault="002C1CB8" w:rsidP="002C1CB8">
      <w:pPr>
        <w:rPr>
          <w:rFonts w:cs="Times New Roman"/>
          <w:sz w:val="14"/>
        </w:rPr>
      </w:pPr>
    </w:p>
    <w:p w:rsidR="002C1CB8" w:rsidRPr="0038065B" w:rsidRDefault="002C1CB8" w:rsidP="002C1CB8">
      <w:pPr>
        <w:pStyle w:val="Heading4"/>
        <w:rPr>
          <w:rFonts w:cs="Times New Roman"/>
        </w:rPr>
      </w:pPr>
      <w:r w:rsidRPr="0038065B">
        <w:rPr>
          <w:rFonts w:cs="Times New Roman"/>
        </w:rPr>
        <w:t>Lacan’s conceptualization of the grand Other is barred by subjectivity and the lack revealed by the phenomenality of desire. The rupture of the Symbolic Order only occurs through the discursive language of theology, because the gap can only be realized through transcendental relationships that transgress the symbolic.</w:t>
      </w:r>
    </w:p>
    <w:p w:rsidR="002C1CB8" w:rsidRPr="0038065B" w:rsidRDefault="002C1CB8" w:rsidP="002C1CB8">
      <w:pPr>
        <w:rPr>
          <w:rFonts w:cs="Times New Roman"/>
        </w:rPr>
      </w:pPr>
      <w:r w:rsidRPr="0038065B">
        <w:rPr>
          <w:rStyle w:val="Style13ptBold"/>
          <w:rFonts w:cs="Times New Roman"/>
        </w:rPr>
        <w:t xml:space="preserve">Winquist 05 </w:t>
      </w:r>
      <w:r w:rsidRPr="0038065B">
        <w:rPr>
          <w:rFonts w:cs="Times New Roman"/>
        </w:rPr>
        <w:t xml:space="preserve">(Charles, Thomas J. Watson Professor of Religion at Syracuse University, author of </w:t>
      </w:r>
      <w:r w:rsidRPr="0038065B">
        <w:rPr>
          <w:rFonts w:cs="Times New Roman"/>
          <w:i/>
          <w:iCs/>
        </w:rPr>
        <w:t>Desiring Theology</w:t>
      </w:r>
      <w:r w:rsidRPr="0038065B">
        <w:rPr>
          <w:rFonts w:cs="Times New Roman"/>
        </w:rPr>
        <w:t xml:space="preserve">, and </w:t>
      </w:r>
      <w:r w:rsidRPr="0038065B">
        <w:rPr>
          <w:rFonts w:cs="Times New Roman"/>
          <w:i/>
          <w:iCs/>
        </w:rPr>
        <w:t>Epiphanies of Darkness: Deconstruction in Theology</w:t>
      </w:r>
      <w:r w:rsidRPr="0038065B">
        <w:rPr>
          <w:rFonts w:cs="Times New Roman"/>
        </w:rPr>
        <w:t>, “Lacan and Theology”, Post-Secular Philosophy: Between philosophy and theology, pg. 166-167)</w:t>
      </w:r>
    </w:p>
    <w:p w:rsidR="002C1CB8" w:rsidRPr="0038065B" w:rsidRDefault="002C1CB8" w:rsidP="002C1CB8">
      <w:pPr>
        <w:rPr>
          <w:rFonts w:cs="Times New Roman"/>
          <w:sz w:val="14"/>
        </w:rPr>
      </w:pPr>
      <w:r w:rsidRPr="0038065B">
        <w:rPr>
          <w:rFonts w:cs="Times New Roman"/>
          <w:sz w:val="14"/>
        </w:rPr>
        <w:t xml:space="preserve">There is a possible trap in this language that could lead to a theological misreading of Lacan. When Lacan talks about a grand Other, there is a temptation to objectify the other and name it God. It is then too easy to fill in the gap that is the importance of otherness. Lacan is concerned about the subject. </w:t>
      </w:r>
      <w:r w:rsidRPr="0038065B">
        <w:rPr>
          <w:rStyle w:val="StyleUnderline"/>
          <w:rFonts w:cs="Times New Roman"/>
        </w:rPr>
        <w:t>The Other is an object of the interrogation of the subject —“Who is speaking?” Lacan refuses to comment explicitly on what he means by the grand Other.</w:t>
      </w:r>
      <w:r w:rsidRPr="0038065B">
        <w:rPr>
          <w:rFonts w:cs="Times New Roman"/>
          <w:sz w:val="14"/>
        </w:rPr>
        <w:t xml:space="preserve">31 But, I think </w:t>
      </w:r>
      <w:r w:rsidRPr="0038065B">
        <w:rPr>
          <w:rStyle w:val="StyleUnderline"/>
          <w:rFonts w:cs="Times New Roman"/>
        </w:rPr>
        <w:t>Žižek is correct when he identifies the grand Other with the symbolic order itself</w:t>
      </w:r>
      <w:r w:rsidRPr="0038065B">
        <w:rPr>
          <w:rFonts w:cs="Times New Roman"/>
          <w:sz w:val="14"/>
        </w:rPr>
        <w:t xml:space="preserve">.32 </w:t>
      </w:r>
      <w:r w:rsidRPr="0038065B">
        <w:rPr>
          <w:rStyle w:val="StyleUnderline"/>
          <w:rFonts w:cs="Times New Roman"/>
        </w:rPr>
        <w:t>In this sense the grand Other is somebody who is already presumed to know; but, the problem is that the interrogation of the Other reveals a lack. The Other is barred as the subject is barred. There is an otherness that represents what the grand Other lacks. In the phenomenality of the representation of desire the lack is the petite other of partial objects</w:t>
      </w:r>
      <w:r w:rsidRPr="0038065B">
        <w:rPr>
          <w:rFonts w:cs="Times New Roman"/>
          <w:sz w:val="14"/>
        </w:rPr>
        <w:t xml:space="preserve">—an anus, a nipple, faeces, the gaze, the phoneme, the nothing.33 </w:t>
      </w:r>
      <w:r w:rsidRPr="0038065B">
        <w:rPr>
          <w:rStyle w:val="StyleUnderline"/>
          <w:rFonts w:cs="Times New Roman"/>
        </w:rPr>
        <w:t>These petite objects do not represent a whole; they are what escapes the subject. They are the lack in the grand Other. They are the lack in the Other that constitutes the subject as subject. The limit of the unconscious is the concept of lack.34 The lack, the gap, the fissure paradoxically marks a surplus. Symbolization fissures because it cannot contain the real.</w:t>
      </w:r>
      <w:r w:rsidRPr="0038065B">
        <w:rPr>
          <w:rFonts w:cs="Times New Roman"/>
          <w:sz w:val="14"/>
        </w:rPr>
        <w:t xml:space="preserve"> Theology and symbolic transgression Žižek, in a discussion of the death instinct (drive) and the symbolic order notes that there are three periods in Lacan’s thinking about the function and importance of the symbolic order.35 In the first period the word is a death when reality is symbolized (imagined). Analysis responds by seeking narrative integration of the word into the full speech of the symbolic. In the second period the symbolic realm itself wounds the subject, imposes a lack that must be accepted. In the third period the symbolic order is understood to have at its center an unassimilable reality. There is in this third period a shift in emphasis from the symbolic to the real. </w:t>
      </w:r>
      <w:r w:rsidRPr="0038065B">
        <w:rPr>
          <w:rStyle w:val="StyleUnderline"/>
          <w:rFonts w:cs="Times New Roman"/>
        </w:rPr>
        <w:t>The strategic task is to keep open the gap between the real and its symbolization.36 The strategic task is continually to transgress the symbolic. Surprisingly, Lacan may in this third period have defined a task that is more readily aligned with the arts and even with theology than with psychotherapy as a professional practice. It is the gap the harbors the “secret” of the real and its quasitranscendental relationship with psychic or conscious representations. It is in the gap that desire is intercalated with meaning. It is the gap that gives access to desire and thereby witnesses to the chora of the real</w:t>
      </w:r>
      <w:r w:rsidRPr="0038065B">
        <w:rPr>
          <w:rFonts w:cs="Times New Roman"/>
          <w:sz w:val="14"/>
        </w:rPr>
        <w:t xml:space="preserve">. In this chapter I am particularly interested in what these claims about representational economies mean for theology and the study of religion. </w:t>
      </w:r>
      <w:r w:rsidRPr="0038065B">
        <w:rPr>
          <w:rStyle w:val="StyleUnderline"/>
          <w:rFonts w:cs="Times New Roman"/>
        </w:rPr>
        <w:t>It should now be clear that a theology in the wake of Lacan will be a theology of desire. That is, what we encounter in Lacan that is immediately relevant for a theory of theological discourse is that its speech will always speak a lack and that the domain of its discourse is barred so that the otherness of reality does not belong to description but to desire. Theology must develop strategies of desire in language if it is meaningfully to speak of otherness. What we need is an articulation of textual strategies that accept responsibility in their own reflexivity for the representational repression of otherness that is at the same time, ironically, constituted in the otherness of reality. These are textual strategies that do not compensate for loss by a fascination with exotica but work through themselves toward the significance of otherness. Desire references what discursive representations are not—the extra-textual reference—but at the same time desire is itself only known discursively. The problematic of desire in language is to acknowledge extra-textual reference and yet stay within an internal play of linguistic signification. It is here that we can discern a new warrant for theological thinking and place its importance within the study of religion. Theological thinking is relevant because it is other than ordinary discourse and is itself a discourse that can display the otherness of its semantic achievement. This is already part of the achievement of the theological tradition. Historically, the fundament in theology has been unrestricted—God, ultimate reality, Brahman and other metonymic intrusions of unconditional formulations—and even though an objective and descriptive literalism is no longer credible, the definition of theology as a discursive discipline includes responsibility for unrestricted inquiry</w:t>
      </w:r>
      <w:r w:rsidRPr="0038065B">
        <w:rPr>
          <w:rFonts w:cs="Times New Roman"/>
          <w:sz w:val="14"/>
        </w:rPr>
        <w:t xml:space="preserve">. As we have already noted, notions of “that than which nothing greater can be conceived” violate intelligible closure to achievements of understanding within the symbolic order. </w:t>
      </w:r>
      <w:r w:rsidRPr="0038065B">
        <w:rPr>
          <w:rStyle w:val="StyleUnderline"/>
          <w:rFonts w:cs="Times New Roman"/>
        </w:rPr>
        <w:t>We could characterize theology as a deconstructive agent and theological thinking as a deconstructive act within the symbolic order.</w:t>
      </w:r>
      <w:r w:rsidRPr="0038065B">
        <w:rPr>
          <w:rFonts w:cs="Times New Roman"/>
          <w:sz w:val="14"/>
        </w:rPr>
        <w:t xml:space="preserve"> </w:t>
      </w:r>
      <w:r w:rsidRPr="0038065B">
        <w:rPr>
          <w:rStyle w:val="StyleUnderline"/>
          <w:rFonts w:cs="Times New Roman"/>
        </w:rPr>
        <w:t>Questions about what we take seriously without any reservation may not have answers but they transgress the boundaries of semiotic captivity. A post-Lacanian theology would not be defined by the object of its inquiry. It is the form of inquiry, the form of interrogation, that instantiates a loss, constitutes knowledge of a lack, and fissures the completeness of symbolic expression. Theology harbors no secret knowledge and has no access to a hidden order of things. It does not provide knowledge in the symbolic order that other disciplines lack. This means that theology is textual production in which the author is written into the work as a theologian by implicating the text in the exigencies of the unrestricted scope of theological inquiry by juxtaposing within the text unconditional formulations or interrogations that cannot be contained within the scope of the symbolic order. They challenge the completeness of the symbolic order</w:t>
      </w:r>
      <w:r w:rsidRPr="0038065B">
        <w:rPr>
          <w:rFonts w:cs="Times New Roman"/>
          <w:sz w:val="14"/>
        </w:rPr>
        <w:t xml:space="preserve">. We will still be reading a text but the text will be marked and sometimes remarked by fissures wrought by limiting questions, poetic indirections, and figures of brokenness. Theological inverbalization and inscription will be a dangerous supplement to ordinary thinking. We might even think of theology as a supplementary valuation of the otherness that is present only by its absence in the textual articulation of experience within the symbolic order. It is in its postmodern articulation a strategy of hesitation on the surface, the fold, the skin, and the appearance of reality, so that there can be an acute recognition of the complexity of process in the emergence of our symbolically constructed worlds. There is in this recognition a consent to alterity—a primal sense of reality or numinosum—that is always in danger of being repressed and exploited by systems of thinking. Theological text production can be a negative dialectic within language that prevents the symbolic order from closing in on itself or tightening the weave of its differential play into a seamless fabric. This is important because language can cover up its forgetfulness unless there is a commitment to subvert the closure of language from within language. The trajectory of the theological use of language is to produce an extreme distension within the symbolic domain. The lesson of Lacan for the theologian is that systematic theology can never come to completion in the symbolic order and that foundational theology is not a meta-analysis. </w:t>
      </w:r>
      <w:r w:rsidRPr="0038065B">
        <w:rPr>
          <w:rStyle w:val="StyleUnderline"/>
          <w:rFonts w:cs="Times New Roman"/>
        </w:rPr>
        <w:t>Theology cannot stand outside of itself to envision its radical possibilities. It is reflexively immanent. Its radical possibilities for discursive extremities are an achievement of its internal subversion. It cannot become a system because it works against the completeness of a system if it sustains its radical interrogative structure. Theological thinking is an ongoing experiment and a permanent critique. It may be an experiment with the truth but it is more importantly an experiment of desire. Theology with its radical conceptuality implicates desire in the full range of textual achievements</w:t>
      </w:r>
      <w:r w:rsidRPr="0038065B">
        <w:rPr>
          <w:rFonts w:cs="Times New Roman"/>
          <w:sz w:val="14"/>
        </w:rPr>
        <w:t xml:space="preserve">. It would appear that theology can have a place even within postmodern discourse without being an a/theology. Theology continues to have a special role in its capacity to transgress any closure of the symbolic order. Theological interrogations are transgressions of the symbolic order that continually reference the depth of experience as the unthought darkness of desire. This reference to the unthought darkness of desire is how Lacanian thought “puts truth into question”; and theology complements the Lacanian project by marking the domain of the symbolic with ineradicable gaps. Theology’s unrestricted interrogations show a dimension of the otherness of reality that does not belong to description but to desire. </w:t>
      </w:r>
    </w:p>
    <w:p w:rsidR="008D6283" w:rsidRPr="0038065B" w:rsidRDefault="008D6283" w:rsidP="008D6283">
      <w:pPr>
        <w:pStyle w:val="Heading3"/>
        <w:rPr>
          <w:rFonts w:cs="Times New Roman"/>
        </w:rPr>
      </w:pPr>
      <w:r w:rsidRPr="0038065B">
        <w:rPr>
          <w:rFonts w:cs="Times New Roman"/>
        </w:rPr>
        <w:t>Law Link</w:t>
      </w:r>
    </w:p>
    <w:p w:rsidR="008D6283" w:rsidRPr="0038065B" w:rsidRDefault="008D6283" w:rsidP="008D6283">
      <w:pPr>
        <w:pStyle w:val="Heading4"/>
        <w:rPr>
          <w:rFonts w:cs="Times New Roman"/>
        </w:rPr>
      </w:pPr>
      <w:r w:rsidRPr="0038065B">
        <w:rPr>
          <w:rFonts w:cs="Times New Roman"/>
        </w:rPr>
        <w:t xml:space="preserve">Law is founded on an imminent dichotomy that is opposite of custom; this allows for the law to be instrumentalized to repress customs that are perceived to be “barbaric” and beneath the law—this renders the law as being subservient to the racialized Eurocentric ideals in which it was founded </w:t>
      </w:r>
    </w:p>
    <w:p w:rsidR="008D6283" w:rsidRPr="0038065B" w:rsidRDefault="008D6283" w:rsidP="008D6283">
      <w:pPr>
        <w:rPr>
          <w:rFonts w:cs="Times New Roman"/>
        </w:rPr>
      </w:pPr>
      <w:r w:rsidRPr="0038065B">
        <w:rPr>
          <w:rStyle w:val="Style13ptBold"/>
          <w:rFonts w:cs="Times New Roman"/>
        </w:rPr>
        <w:t>Nunn 1997</w:t>
      </w:r>
      <w:r w:rsidRPr="0038065B">
        <w:rPr>
          <w:rFonts w:cs="Times New Roman"/>
        </w:rPr>
        <w:t xml:space="preserve">  [Kenneth B. "Law as a eurocentric enterprise." Law &amp; Ineq. 15 (1997): 323. LEXISNEXIS//BlackMagic]</w:t>
      </w:r>
    </w:p>
    <w:p w:rsidR="008D6283" w:rsidRPr="0038065B" w:rsidRDefault="008D6283" w:rsidP="008D6283">
      <w:pPr>
        <w:rPr>
          <w:rFonts w:cs="Times New Roman"/>
        </w:rPr>
      </w:pPr>
      <w:r w:rsidRPr="0038065B">
        <w:rPr>
          <w:rFonts w:cs="Times New Roman"/>
          <w:sz w:val="16"/>
        </w:rPr>
        <w:t xml:space="preserve">Dichotomous reasoning is a trait of Eurocentricity. n138 Not only are the usual dichotomies found within the law, n139 but </w:t>
      </w:r>
      <w:r w:rsidRPr="0038065B">
        <w:rPr>
          <w:rStyle w:val="StyleUnderline"/>
          <w:rFonts w:cs="Times New Roman"/>
        </w:rPr>
        <w:t>the law itself is one half of a larger dichotomy</w:t>
      </w:r>
      <w:r w:rsidRPr="0038065B">
        <w:rPr>
          <w:rFonts w:cs="Times New Roman"/>
          <w:sz w:val="16"/>
        </w:rPr>
        <w:t xml:space="preserve">. </w:t>
      </w:r>
      <w:r w:rsidRPr="0038065B">
        <w:rPr>
          <w:rStyle w:val="StyleUnderline"/>
          <w:rFonts w:cs="Times New Roman"/>
        </w:rPr>
        <w:t>Law is set in opposition to "custom," which is then deemed inferior</w:t>
      </w:r>
      <w:r w:rsidRPr="0038065B">
        <w:rPr>
          <w:rFonts w:cs="Times New Roman"/>
          <w:sz w:val="16"/>
        </w:rPr>
        <w:t xml:space="preserve"> n140 </w:t>
      </w:r>
      <w:r w:rsidRPr="0038065B">
        <w:rPr>
          <w:rStyle w:val="StyleUnderline"/>
          <w:rFonts w:cs="Times New Roman"/>
        </w:rPr>
        <w:t>since it is produced by habit and not reason</w:t>
      </w:r>
      <w:r w:rsidRPr="0038065B">
        <w:rPr>
          <w:rFonts w:cs="Times New Roman"/>
          <w:sz w:val="16"/>
        </w:rPr>
        <w:t xml:space="preserve">. n141 Although </w:t>
      </w:r>
      <w:r w:rsidRPr="0038065B">
        <w:rPr>
          <w:rStyle w:val="StyleUnderline"/>
          <w:rFonts w:cs="Times New Roman"/>
        </w:rPr>
        <w:t>European</w:t>
      </w:r>
      <w:r w:rsidRPr="0038065B">
        <w:rPr>
          <w:rFonts w:cs="Times New Roman"/>
          <w:sz w:val="16"/>
        </w:rPr>
        <w:t xml:space="preserve"> societies have their </w:t>
      </w:r>
      <w:r w:rsidRPr="0038065B">
        <w:rPr>
          <w:rStyle w:val="StyleUnderline"/>
          <w:rFonts w:cs="Times New Roman"/>
        </w:rPr>
        <w:t>customs</w:t>
      </w:r>
      <w:r w:rsidRPr="0038065B">
        <w:rPr>
          <w:rFonts w:cs="Times New Roman"/>
          <w:sz w:val="16"/>
        </w:rPr>
        <w:t xml:space="preserve">, they </w:t>
      </w:r>
      <w:r w:rsidRPr="0038065B">
        <w:rPr>
          <w:rStyle w:val="StyleUnderline"/>
          <w:rFonts w:cs="Times New Roman"/>
        </w:rPr>
        <w:t>are thought to be superior to non-European societies, which do not have law, at least not in the European sense of the word.</w:t>
      </w:r>
      <w:r w:rsidRPr="0038065B">
        <w:rPr>
          <w:rFonts w:cs="Times New Roman"/>
          <w:sz w:val="16"/>
        </w:rPr>
        <w:t xml:space="preserve"> </w:t>
      </w:r>
      <w:r w:rsidRPr="0038065B">
        <w:rPr>
          <w:rStyle w:val="StyleUnderline"/>
          <w:rFonts w:cs="Times New Roman"/>
        </w:rPr>
        <w:t>The absence of law in non-Western societies implies the absence of reason</w:t>
      </w:r>
      <w:r w:rsidRPr="0038065B">
        <w:rPr>
          <w:rFonts w:cs="Times New Roman"/>
          <w:sz w:val="16"/>
        </w:rPr>
        <w:t xml:space="preserve">. </w:t>
      </w:r>
      <w:r w:rsidRPr="0038065B">
        <w:rPr>
          <w:rStyle w:val="StyleUnderline"/>
          <w:rFonts w:cs="Times New Roman"/>
        </w:rPr>
        <w:t>While Western "law" is for the civilized, non-Western "custom" is for "savages" and "brutes."</w:t>
      </w:r>
      <w:r w:rsidRPr="0038065B">
        <w:rPr>
          <w:rFonts w:cs="Times New Roman"/>
          <w:sz w:val="16"/>
        </w:rPr>
        <w:t xml:space="preserve"> n142 Thus, </w:t>
      </w:r>
      <w:r w:rsidRPr="0038065B">
        <w:rPr>
          <w:rStyle w:val="StyleUnderline"/>
          <w:rFonts w:cs="Times New Roman"/>
        </w:rPr>
        <w:t>dichotomy is central to the mythology of modern law.</w:t>
      </w:r>
      <w:r w:rsidRPr="0038065B">
        <w:rPr>
          <w:rFonts w:cs="Times New Roman"/>
          <w:sz w:val="16"/>
        </w:rPr>
        <w:t xml:space="preserve"> To quote Peter Fitzpatrick: </w:t>
      </w:r>
      <w:r w:rsidRPr="0038065B">
        <w:rPr>
          <w:rStyle w:val="StyleUnderline"/>
          <w:rFonts w:cs="Times New Roman"/>
        </w:rPr>
        <w:t>Modern law emerges, in a negative exaltation, as universal in opposition to the particular, as unified in opposition to the diverse, as omnicompetent in contrast to the incompetent, and as controlling of what has to be controlled</w:t>
      </w:r>
      <w:r w:rsidRPr="0038065B">
        <w:rPr>
          <w:rFonts w:cs="Times New Roman"/>
          <w:sz w:val="16"/>
        </w:rPr>
        <w:t xml:space="preserve"> ... </w:t>
      </w:r>
      <w:r w:rsidRPr="0038065B">
        <w:rPr>
          <w:rStyle w:val="StyleUnderline"/>
          <w:rFonts w:cs="Times New Roman"/>
        </w:rPr>
        <w:t>Law is imbued with this negative transcendence in its own myth of origin where it is imperiously set against certain "others" who concentrate the qualities it opposes</w:t>
      </w:r>
      <w:r w:rsidRPr="0038065B">
        <w:rPr>
          <w:rFonts w:cs="Times New Roman"/>
          <w:sz w:val="16"/>
        </w:rPr>
        <w:t xml:space="preserve">. n143 </w:t>
      </w:r>
      <w:r w:rsidRPr="0038065B">
        <w:rPr>
          <w:rStyle w:val="StyleUnderline"/>
          <w:rFonts w:cs="Times New Roman"/>
        </w:rPr>
        <w:t>The hierarchical structuring</w:t>
      </w:r>
      <w:r w:rsidRPr="0038065B">
        <w:rPr>
          <w:rFonts w:cs="Times New Roman"/>
          <w:sz w:val="16"/>
        </w:rPr>
        <w:t xml:space="preserve"> n144 of the law </w:t>
      </w:r>
      <w:r w:rsidRPr="0038065B">
        <w:rPr>
          <w:rStyle w:val="StyleUnderline"/>
          <w:rFonts w:cs="Times New Roman"/>
        </w:rPr>
        <w:t>is readily apparent</w:t>
      </w:r>
      <w:r w:rsidRPr="0038065B">
        <w:rPr>
          <w:rFonts w:cs="Times New Roman"/>
          <w:sz w:val="16"/>
        </w:rPr>
        <w:t xml:space="preserve">. Hierarchy is inherent in the very notion of positive law, which views law as a command from a superior to its inferiors. n145 But </w:t>
      </w:r>
      <w:r w:rsidRPr="0038065B">
        <w:rPr>
          <w:rStyle w:val="StyleUnderline"/>
          <w:rFonts w:cs="Times New Roman"/>
        </w:rPr>
        <w:t>both positive and natural law</w:t>
      </w:r>
      <w:r w:rsidRPr="0038065B">
        <w:rPr>
          <w:rFonts w:cs="Times New Roman"/>
          <w:sz w:val="16"/>
        </w:rPr>
        <w:t xml:space="preserve"> </w:t>
      </w:r>
      <w:r w:rsidRPr="0038065B">
        <w:rPr>
          <w:rStyle w:val="StyleUnderline"/>
          <w:rFonts w:cs="Times New Roman"/>
        </w:rPr>
        <w:t>n146 have order as their first principle</w:t>
      </w:r>
      <w:r w:rsidRPr="0038065B">
        <w:rPr>
          <w:rFonts w:cs="Times New Roman"/>
          <w:sz w:val="16"/>
        </w:rPr>
        <w:t xml:space="preserve">. </w:t>
      </w:r>
      <w:r w:rsidRPr="0038065B">
        <w:rPr>
          <w:rStyle w:val="StyleUnderline"/>
          <w:rFonts w:cs="Times New Roman"/>
        </w:rPr>
        <w:t>n</w:t>
      </w:r>
      <w:r w:rsidRPr="0038065B">
        <w:rPr>
          <w:rFonts w:cs="Times New Roman"/>
          <w:sz w:val="16"/>
        </w:rPr>
        <w:t xml:space="preserve">147 </w:t>
      </w:r>
      <w:r w:rsidRPr="0038065B">
        <w:rPr>
          <w:rStyle w:val="StyleUnderline"/>
          <w:rFonts w:cs="Times New Roman"/>
        </w:rPr>
        <w:t>In the Eurocentric mind, law is equal to order</w:t>
      </w:r>
      <w:r w:rsidRPr="0038065B">
        <w:rPr>
          <w:rFonts w:cs="Times New Roman"/>
          <w:sz w:val="16"/>
        </w:rPr>
        <w:t xml:space="preserve">. n148 Conse- [*346] quently, </w:t>
      </w:r>
      <w:r w:rsidRPr="0038065B">
        <w:rPr>
          <w:rStyle w:val="StyleUnderline"/>
          <w:rFonts w:cs="Times New Roman"/>
        </w:rPr>
        <w:t>law takes on a transcendent quality</w:t>
      </w:r>
      <w:r w:rsidRPr="0038065B">
        <w:rPr>
          <w:rFonts w:cs="Times New Roman"/>
          <w:sz w:val="16"/>
        </w:rPr>
        <w:t xml:space="preserve"> - it </w:t>
      </w:r>
      <w:r w:rsidRPr="0038065B">
        <w:rPr>
          <w:rStyle w:val="StyleUnderline"/>
          <w:rFonts w:cs="Times New Roman"/>
        </w:rPr>
        <w:t>exists outside of and within the hierarchy it establishes.</w:t>
      </w:r>
      <w:r w:rsidRPr="0038065B">
        <w:rPr>
          <w:rFonts w:cs="Times New Roman"/>
          <w:sz w:val="16"/>
        </w:rPr>
        <w:t xml:space="preserve"> n149 </w:t>
      </w:r>
      <w:r w:rsidRPr="0038065B">
        <w:rPr>
          <w:rStyle w:val="StyleUnderline"/>
          <w:rFonts w:cs="Times New Roman"/>
        </w:rPr>
        <w:t>There can be no order outside of the law, and law's order is imposed from the top down</w:t>
      </w:r>
      <w:r w:rsidRPr="0038065B">
        <w:rPr>
          <w:rFonts w:cs="Times New Roman"/>
          <w:sz w:val="16"/>
        </w:rPr>
        <w:t>. Analytic reasoning n150 and extreme rational thought is also a key part of the law. This can be seen in the way in which court decisions are rendered in the form of some seemingly neutral test. n151 For example</w:t>
      </w:r>
      <w:r w:rsidRPr="0038065B">
        <w:rPr>
          <w:rStyle w:val="StyleUnderline"/>
          <w:rFonts w:cs="Times New Roman"/>
        </w:rPr>
        <w:t xml:space="preserve">, in Shaw v. Reno, n152 the Supreme Court upheld the challenge of a white voter to North Carolina's legislative redistricting plan on the grounds that the plan violated his equal protection rights. </w:t>
      </w:r>
      <w:r w:rsidRPr="0038065B">
        <w:rPr>
          <w:rFonts w:cs="Times New Roman"/>
          <w:sz w:val="16"/>
        </w:rPr>
        <w:t xml:space="preserve">n153 </w:t>
      </w:r>
      <w:r w:rsidRPr="0038065B">
        <w:rPr>
          <w:rStyle w:val="StyleUnderline"/>
          <w:rFonts w:cs="Times New Roman"/>
        </w:rPr>
        <w:t>The Court held that the majority Black electoral district was a constitutionally impermissible classification on the basis of race by applying a three-part test</w:t>
      </w:r>
      <w:r w:rsidRPr="0038065B">
        <w:rPr>
          <w:rFonts w:cs="Times New Roman"/>
          <w:sz w:val="16"/>
        </w:rPr>
        <w:t>. n154</w:t>
      </w:r>
      <w:r w:rsidRPr="0038065B">
        <w:rPr>
          <w:rStyle w:val="StyleUnderline"/>
          <w:rFonts w:cs="Times New Roman"/>
        </w:rPr>
        <w:t xml:space="preserve"> The Court asked whether the state's concentration of a dispersed minority population in a single district disregarded traditional districting principles including: (1) "compactness," (2) "contiguity" and (3) "respect for political subdivisions."</w:t>
      </w:r>
      <w:r w:rsidRPr="0038065B">
        <w:rPr>
          <w:rFonts w:cs="Times New Roman"/>
          <w:sz w:val="16"/>
        </w:rPr>
        <w:t xml:space="preserve"> n155 </w:t>
      </w:r>
      <w:r w:rsidRPr="0038065B">
        <w:rPr>
          <w:rStyle w:val="StyleUnderline"/>
          <w:rFonts w:cs="Times New Roman"/>
        </w:rPr>
        <w:t>In Shaw, it was the Court's reference to an abstracted and allegedly neutral test that enabled it to pick its way through the thickets of racial politics and determine that the North Carolina legislature's attempt to increase African American political representation was presumptively unconstitutional</w:t>
      </w:r>
      <w:r w:rsidRPr="0038065B">
        <w:rPr>
          <w:rFonts w:cs="Times New Roman"/>
          <w:sz w:val="16"/>
        </w:rPr>
        <w:t xml:space="preserve">. The Court, in an opinion by Justice O'Connor, stated, "We emphasize that these criteria are important not because they are constitutionally required - they are not - but because they are objective factors that may serve to defeat a claim that a district has been gerrymandered on racial lines." n156 Here </w:t>
      </w:r>
      <w:r w:rsidRPr="0038065B">
        <w:rPr>
          <w:rStyle w:val="StyleUnderline"/>
          <w:rFonts w:cs="Times New Roman"/>
        </w:rPr>
        <w:t>the Court privileges objectivity</w:t>
      </w:r>
      <w:r w:rsidRPr="0038065B">
        <w:rPr>
          <w:rFonts w:cs="Times New Roman"/>
          <w:sz w:val="16"/>
        </w:rPr>
        <w:t xml:space="preserve">, as such, </w:t>
      </w:r>
      <w:r w:rsidRPr="0038065B">
        <w:rPr>
          <w:rStyle w:val="StyleUnderline"/>
          <w:rFonts w:cs="Times New Roman"/>
        </w:rPr>
        <w:t>over subjectivity. The Court,</w:t>
      </w:r>
      <w:r w:rsidRPr="0038065B">
        <w:rPr>
          <w:rFonts w:cs="Times New Roman"/>
          <w:sz w:val="16"/>
        </w:rPr>
        <w:t xml:space="preserve"> however, </w:t>
      </w:r>
      <w:r w:rsidRPr="0038065B">
        <w:rPr>
          <w:rStyle w:val="StyleUnderline"/>
          <w:rFonts w:cs="Times New Roman"/>
        </w:rPr>
        <w:t>fails to establish any connection between</w:t>
      </w:r>
      <w:r w:rsidRPr="0038065B">
        <w:rPr>
          <w:rFonts w:cs="Times New Roman"/>
          <w:sz w:val="16"/>
        </w:rPr>
        <w:t xml:space="preserve"> [*347] </w:t>
      </w:r>
      <w:r w:rsidRPr="0038065B">
        <w:rPr>
          <w:rStyle w:val="StyleUnderline"/>
          <w:rFonts w:cs="Times New Roman"/>
        </w:rPr>
        <w:t>the objective nature of the factors it has chosen and the capability of those factors to illuminate whether a district has been gerrymandered on racial grounds. n157 It seems the Court would have accomplished more if it had simply asked the central question posed in the case:</w:t>
      </w:r>
      <w:r w:rsidRPr="0038065B">
        <w:rPr>
          <w:rFonts w:cs="Times New Roman"/>
          <w:sz w:val="16"/>
        </w:rPr>
        <w:t xml:space="preserve"> "</w:t>
      </w:r>
      <w:r w:rsidRPr="0038065B">
        <w:rPr>
          <w:rStyle w:val="StyleUnderline"/>
          <w:rFonts w:cs="Times New Roman"/>
        </w:rPr>
        <w:t>What role did race play in the decision to create this district?"</w:t>
      </w:r>
      <w:r w:rsidRPr="0038065B">
        <w:rPr>
          <w:rFonts w:cs="Times New Roman"/>
          <w:sz w:val="16"/>
        </w:rPr>
        <w:t xml:space="preserve"> But </w:t>
      </w:r>
      <w:r w:rsidRPr="0038065B">
        <w:rPr>
          <w:rStyle w:val="StyleUnderline"/>
          <w:rFonts w:cs="Times New Roman"/>
        </w:rPr>
        <w:t>such a straightforward approach would not be recognizable as "legal." The objectification</w:t>
      </w:r>
      <w:r w:rsidRPr="0038065B">
        <w:rPr>
          <w:rFonts w:cs="Times New Roman"/>
          <w:sz w:val="16"/>
        </w:rPr>
        <w:t xml:space="preserve"> n158 </w:t>
      </w:r>
      <w:r w:rsidRPr="0038065B">
        <w:rPr>
          <w:rStyle w:val="StyleUnderline"/>
          <w:rFonts w:cs="Times New Roman"/>
        </w:rPr>
        <w:t>of the law is evident in the way that it is possible to talk about the law as an active force or separate and autonomous entity in Western societies</w:t>
      </w:r>
      <w:r w:rsidRPr="0038065B">
        <w:rPr>
          <w:rFonts w:cs="Times New Roman"/>
          <w:sz w:val="16"/>
        </w:rPr>
        <w:t xml:space="preserve">. This gives rise to the mistaken belief that there is no law in non-Western societies. n159 In fact there is law, it is simply not objectified to the degree one finds in the West. </w:t>
      </w:r>
      <w:r w:rsidRPr="0038065B">
        <w:rPr>
          <w:rStyle w:val="StyleUnderline"/>
          <w:rFonts w:cs="Times New Roman"/>
        </w:rPr>
        <w:t>In African societies the law is understood as part of the seamless web that binds the community together.</w:t>
      </w:r>
      <w:r w:rsidRPr="0038065B">
        <w:rPr>
          <w:rFonts w:cs="Times New Roman"/>
          <w:sz w:val="16"/>
        </w:rPr>
        <w:t xml:space="preserve"> </w:t>
      </w:r>
      <w:r w:rsidRPr="0038065B">
        <w:rPr>
          <w:rStyle w:val="StyleUnderline"/>
          <w:rFonts w:cs="Times New Roman"/>
        </w:rPr>
        <w:t>n160 It is inconceivable to think of the law as an object, separate and distinct from custom, culture and morality.</w:t>
      </w:r>
      <w:r w:rsidRPr="0038065B">
        <w:rPr>
          <w:rFonts w:cs="Times New Roman"/>
          <w:sz w:val="16"/>
        </w:rPr>
        <w:t xml:space="preserve"> n161 </w:t>
      </w:r>
      <w:r w:rsidRPr="0038065B">
        <w:rPr>
          <w:rStyle w:val="StyleUnderline"/>
          <w:rFonts w:cs="Times New Roman"/>
        </w:rPr>
        <w:t>Eurocentricity</w:t>
      </w:r>
      <w:r w:rsidRPr="0038065B">
        <w:rPr>
          <w:rFonts w:cs="Times New Roman"/>
          <w:sz w:val="16"/>
        </w:rPr>
        <w:t xml:space="preserve">, however, </w:t>
      </w:r>
      <w:r w:rsidRPr="0038065B">
        <w:rPr>
          <w:rStyle w:val="StyleUnderline"/>
          <w:rFonts w:cs="Times New Roman"/>
        </w:rPr>
        <w:t>insists on "the elevation of "the objects' in a sense encompassing not just a separate material thing but also a distinct constellation of action, such as law."</w:t>
      </w:r>
      <w:r w:rsidRPr="0038065B">
        <w:rPr>
          <w:rFonts w:cs="Times New Roman"/>
          <w:sz w:val="16"/>
        </w:rPr>
        <w:t xml:space="preserve"> n162 [*348] Consequently,</w:t>
      </w:r>
      <w:r w:rsidRPr="0038065B">
        <w:rPr>
          <w:rStyle w:val="StyleUnderline"/>
          <w:rFonts w:cs="Times New Roman"/>
        </w:rPr>
        <w:t xml:space="preserve"> </w:t>
      </w:r>
      <w:r w:rsidRPr="0038065B">
        <w:rPr>
          <w:rStyle w:val="Emphasis"/>
          <w:rFonts w:ascii="Times New Roman" w:hAnsi="Times New Roman" w:cs="Times New Roman"/>
        </w:rPr>
        <w:t>to legalize is to objectify.</w:t>
      </w:r>
      <w:r w:rsidRPr="0038065B">
        <w:rPr>
          <w:rFonts w:cs="Times New Roman"/>
          <w:sz w:val="16"/>
        </w:rPr>
        <w:t xml:space="preserve"> From there it is a short step to abstraction. n163 </w:t>
      </w:r>
      <w:r w:rsidRPr="0038065B">
        <w:rPr>
          <w:rStyle w:val="StyleUnderline"/>
          <w:rFonts w:cs="Times New Roman"/>
        </w:rPr>
        <w:t xml:space="preserve">Human cooperation, for example, is objectified in the law of contract. Once objectified, the legal document - the contract - becomes the reality. The contract takes significance over the social relationships it supposedly represents. </w:t>
      </w:r>
      <w:r w:rsidRPr="0038065B">
        <w:rPr>
          <w:rFonts w:cs="Times New Roman"/>
          <w:sz w:val="16"/>
        </w:rPr>
        <w:t xml:space="preserve">n164 It replaces those relationships in the eyes of the court and becomes the sole or primary basis for the disposition of the case. n165 Although there is some room for the "intent of the parties" in contractual interpretation, its influence is limited to mediating between the language on the face of the contract and the underlying rules of contract. n166 Another example of the prevalence of abstraction within the law may be </w:t>
      </w:r>
      <w:r w:rsidRPr="0038065B">
        <w:rPr>
          <w:rStyle w:val="StyleUnderline"/>
          <w:rFonts w:cs="Times New Roman"/>
        </w:rPr>
        <w:t>found in the wide-spread use of such concepts as "consideration"</w:t>
      </w:r>
      <w:r w:rsidRPr="0038065B">
        <w:rPr>
          <w:rFonts w:cs="Times New Roman"/>
          <w:sz w:val="16"/>
        </w:rPr>
        <w:t xml:space="preserve"> n167 </w:t>
      </w:r>
      <w:r w:rsidRPr="0038065B">
        <w:rPr>
          <w:rStyle w:val="StyleUnderline"/>
          <w:rFonts w:cs="Times New Roman"/>
        </w:rPr>
        <w:t>in contracts or "reasonable doubt" n168 in criminal law. The common law itself is an abstraction</w:t>
      </w:r>
      <w:r w:rsidRPr="0038065B">
        <w:rPr>
          <w:rFonts w:cs="Times New Roman"/>
          <w:sz w:val="16"/>
        </w:rPr>
        <w:t xml:space="preserve">. It results from the restatement of Anglo-Saxon customs in the opinions of English courts. </w:t>
      </w:r>
      <w:r w:rsidRPr="0038065B">
        <w:rPr>
          <w:rStyle w:val="StyleUnderline"/>
          <w:rFonts w:cs="Times New Roman"/>
        </w:rPr>
        <w:t>Once so recorded, what was formerly custom is transformed into a "transcendent entity" - positive law - "operating and elaborated in officially contained systems which are incompatible with custom, although ... some custom-like modalities, survive."</w:t>
      </w:r>
      <w:r w:rsidRPr="0038065B">
        <w:rPr>
          <w:rFonts w:cs="Times New Roman"/>
          <w:sz w:val="16"/>
        </w:rPr>
        <w:t xml:space="preserve"> n169 So, instead of referring directly to custom, common law jurists refer to something derived from it, an abstraction of it. </w:t>
      </w:r>
      <w:r w:rsidRPr="0038065B">
        <w:rPr>
          <w:rStyle w:val="StyleUnderline"/>
          <w:rFonts w:cs="Times New Roman"/>
        </w:rPr>
        <w:t>As law relies on abstraction, it also privileges complexity. Complexity and abstraction go hand in hand.</w:t>
      </w:r>
      <w:r w:rsidRPr="0038065B">
        <w:rPr>
          <w:rFonts w:cs="Times New Roman"/>
          <w:sz w:val="16"/>
        </w:rPr>
        <w:t xml:space="preserve"> n170 </w:t>
      </w:r>
      <w:r w:rsidRPr="0038065B">
        <w:rPr>
          <w:rStyle w:val="StyleUnderline"/>
          <w:rFonts w:cs="Times New Roman"/>
        </w:rPr>
        <w:t>The transformation of English custom into the common law required a new professional class to navigate its complexity</w:t>
      </w:r>
      <w:r w:rsidRPr="0038065B">
        <w:rPr>
          <w:rFonts w:cs="Times New Roman"/>
          <w:sz w:val="16"/>
        </w:rPr>
        <w:t xml:space="preserve">. n171 Indeed, "it was the extraordinary technicality of the common law that provided lawyers with their claim to expertise and served, by its very artificiality, to distinguish legal reasoning from the "common-sense" reason of the general populace." n172 </w:t>
      </w:r>
      <w:r w:rsidRPr="0038065B">
        <w:rPr>
          <w:rStyle w:val="StyleUnderline"/>
          <w:rFonts w:cs="Times New Roman"/>
        </w:rPr>
        <w:t>Anyone who has ever looked at a law treatise cannot help but be impressed with the complexity of European-centered law</w:t>
      </w:r>
      <w:r w:rsidRPr="0038065B">
        <w:rPr>
          <w:rFonts w:cs="Times New Roman"/>
          <w:sz w:val="16"/>
        </w:rPr>
        <w:t xml:space="preserve">. There are sections upon sections in any of the great multi-volumes works, such as Wigmore's Evidence. n173 </w:t>
      </w:r>
      <w:r w:rsidRPr="0038065B">
        <w:rPr>
          <w:rStyle w:val="StyleUnderline"/>
          <w:rFonts w:cs="Times New Roman"/>
        </w:rPr>
        <w:t>This complexity is the direct result of the Eurocentric desire to abstract, to rationalize and to objectify</w:t>
      </w:r>
      <w:r w:rsidRPr="0038065B">
        <w:rPr>
          <w:rFonts w:cs="Times New Roman"/>
          <w:sz w:val="16"/>
        </w:rPr>
        <w:t xml:space="preserve">. Finally, </w:t>
      </w:r>
      <w:r w:rsidRPr="0038065B">
        <w:rPr>
          <w:rStyle w:val="StyleUnderline"/>
          <w:rFonts w:cs="Times New Roman"/>
        </w:rPr>
        <w:t>Eurocentric law is despiritualized and secular</w:t>
      </w:r>
      <w:r w:rsidRPr="0038065B">
        <w:rPr>
          <w:rFonts w:cs="Times New Roman"/>
          <w:sz w:val="16"/>
        </w:rPr>
        <w:t xml:space="preserve">. n174 In fact, </w:t>
      </w:r>
      <w:r w:rsidRPr="0038065B">
        <w:rPr>
          <w:rStyle w:val="Emphasis"/>
          <w:rFonts w:ascii="Times New Roman" w:hAnsi="Times New Roman" w:cs="Times New Roman"/>
        </w:rPr>
        <w:t>European positive law was impossible to conceptualize until God had been banished from the material world.</w:t>
      </w:r>
      <w:r w:rsidRPr="0038065B">
        <w:rPr>
          <w:rStyle w:val="StyleUnderline"/>
          <w:rFonts w:cs="Times New Roman"/>
        </w:rPr>
        <w:t xml:space="preserve"> </w:t>
      </w:r>
      <w:r w:rsidRPr="0038065B">
        <w:rPr>
          <w:rFonts w:cs="Times New Roman"/>
          <w:sz w:val="16"/>
        </w:rPr>
        <w:t xml:space="preserve">n175 </w:t>
      </w:r>
      <w:r w:rsidRPr="0038065B">
        <w:rPr>
          <w:rStyle w:val="StyleUnderline"/>
          <w:rFonts w:cs="Times New Roman"/>
        </w:rPr>
        <w:t>The creation of the Eurocentric concept of law was itself a process of desacralization.</w:t>
      </w:r>
      <w:r w:rsidRPr="0038065B">
        <w:rPr>
          <w:rFonts w:cs="Times New Roman"/>
          <w:sz w:val="16"/>
        </w:rPr>
        <w:t xml:space="preserve"> </w:t>
      </w:r>
      <w:r w:rsidRPr="0038065B">
        <w:rPr>
          <w:rStyle w:val="Emphasis"/>
          <w:rFonts w:ascii="Times New Roman" w:hAnsi="Times New Roman" w:cs="Times New Roman"/>
        </w:rPr>
        <w:t>n176 God was no longer necessary to legitimate post-Enlighten-ment law: Enlightenment replaces God with nature.</w:t>
      </w:r>
      <w:r w:rsidRPr="0038065B">
        <w:rPr>
          <w:rFonts w:cs="Times New Roman"/>
          <w:sz w:val="16"/>
        </w:rPr>
        <w:t xml:space="preserve"> In terms of the origin myths of modern science, </w:t>
      </w:r>
      <w:r w:rsidRPr="0038065B">
        <w:rPr>
          <w:rStyle w:val="StyleUnderline"/>
          <w:rFonts w:cs="Times New Roman"/>
        </w:rPr>
        <w:t>the deific obstacle to humanity's progress in knowledge is eliminated, constraining superstition gives way to incandescent truth, man unaided at last dares to know, and so on.</w:t>
      </w:r>
      <w:r w:rsidRPr="0038065B">
        <w:rPr>
          <w:rFonts w:cs="Times New Roman"/>
          <w:sz w:val="16"/>
        </w:rPr>
        <w:t xml:space="preserve"> n177 The development of the law followed this general account of the [*350] growth of European science. Positive law was viewed as a science, as the application of rational "laws" of jurisprudence. n178 In the post-Enlightenment mind, divinity was as subject to these laws as it was to the laws of physics. n179 Thus, </w:t>
      </w:r>
      <w:r w:rsidRPr="0038065B">
        <w:rPr>
          <w:rStyle w:val="Emphasis"/>
          <w:rFonts w:ascii="Times New Roman" w:hAnsi="Times New Roman" w:cs="Times New Roman"/>
        </w:rPr>
        <w:t>God became "captured by "his' creation"</w:t>
      </w:r>
      <w:r w:rsidRPr="0038065B">
        <w:rPr>
          <w:rFonts w:cs="Times New Roman"/>
          <w:sz w:val="16"/>
        </w:rPr>
        <w:t xml:space="preserve"> n180 </w:t>
      </w:r>
      <w:r w:rsidRPr="0038065B">
        <w:rPr>
          <w:rStyle w:val="StyleUnderline"/>
          <w:rFonts w:cs="Times New Roman"/>
        </w:rPr>
        <w:t>and positive law and reason reigned supreme</w:t>
      </w:r>
      <w:r w:rsidRPr="0038065B">
        <w:rPr>
          <w:rFonts w:cs="Times New Roman"/>
          <w:sz w:val="16"/>
        </w:rPr>
        <w:t xml:space="preserve">. n181 </w:t>
      </w:r>
      <w:r w:rsidRPr="0038065B">
        <w:rPr>
          <w:rStyle w:val="StyleUnderline"/>
          <w:rFonts w:cs="Times New Roman"/>
        </w:rPr>
        <w:t>Consequently, there are no bounds on the Eurocentric rational will.</w:t>
      </w:r>
      <w:r w:rsidRPr="0038065B">
        <w:rPr>
          <w:rFonts w:cs="Times New Roman"/>
          <w:sz w:val="16"/>
        </w:rPr>
        <w:t xml:space="preserve"> </w:t>
      </w:r>
      <w:r w:rsidRPr="0038065B">
        <w:rPr>
          <w:rStyle w:val="StyleUnderline"/>
          <w:rFonts w:cs="Times New Roman"/>
        </w:rPr>
        <w:t>European Man can do what he wants with his law.</w:t>
      </w:r>
      <w:r w:rsidRPr="0038065B">
        <w:rPr>
          <w:rFonts w:cs="Times New Roman"/>
          <w:sz w:val="16"/>
        </w:rPr>
        <w:t xml:space="preserve"> </w:t>
      </w:r>
      <w:r w:rsidRPr="0038065B">
        <w:rPr>
          <w:rStyle w:val="StyleUnderline"/>
          <w:rFonts w:cs="Times New Roman"/>
        </w:rPr>
        <w:t>Within his world, there is no higher authority than that of the law, which is his own creation.</w:t>
      </w:r>
      <w:r w:rsidRPr="0038065B">
        <w:rPr>
          <w:rFonts w:cs="Times New Roman"/>
          <w:sz w:val="16"/>
        </w:rPr>
        <w:t xml:space="preserve"> </w:t>
      </w:r>
      <w:r w:rsidRPr="0038065B">
        <w:rPr>
          <w:rStyle w:val="StyleUnderline"/>
          <w:rFonts w:cs="Times New Roman"/>
        </w:rPr>
        <w:t>With the creation of the law, the European male has become a self-policing entity - one that need answer to no other.</w:t>
      </w:r>
      <w:r w:rsidRPr="0038065B">
        <w:rPr>
          <w:rFonts w:cs="Times New Roman"/>
          <w:sz w:val="16"/>
        </w:rPr>
        <w:t xml:space="preserve"> n182 Thus far, this Article has demonstrated that </w:t>
      </w:r>
      <w:r w:rsidRPr="0038065B">
        <w:rPr>
          <w:rStyle w:val="StyleUnderline"/>
          <w:rFonts w:cs="Times New Roman"/>
        </w:rPr>
        <w:t>what has come to be known as "the law" in Western societies is really a particular social construction that exhibits cultural attributes peculiar to European and European-derived societies. Law is an artifact of a Eurocentric culture, and as such it reflects the cultural logic, epistemology, axiology, ontology, ethos and aesthetic choice of Eurocentric culture.</w:t>
      </w:r>
      <w:r w:rsidRPr="0038065B">
        <w:rPr>
          <w:rFonts w:cs="Times New Roman"/>
          <w:sz w:val="16"/>
        </w:rPr>
        <w:t xml:space="preserve"> n183 The core attributes of Eurocentricity are readily discernible within the law. But </w:t>
      </w:r>
      <w:r w:rsidRPr="0038065B">
        <w:rPr>
          <w:rStyle w:val="StyleUnderline"/>
          <w:rFonts w:cs="Times New Roman"/>
        </w:rPr>
        <w:t xml:space="preserve">law not only reflects the </w:t>
      </w:r>
      <w:r w:rsidRPr="0038065B">
        <w:rPr>
          <w:rFonts w:cs="Times New Roman"/>
          <w:sz w:val="16"/>
        </w:rPr>
        <w:t xml:space="preserve">[*351] character of Eurocentricity, it carries out the </w:t>
      </w:r>
      <w:r w:rsidRPr="0038065B">
        <w:rPr>
          <w:rStyle w:val="StyleUnderline"/>
          <w:rFonts w:cs="Times New Roman"/>
        </w:rPr>
        <w:t xml:space="preserve">functions of Eurocentricity </w:t>
      </w:r>
      <w:r w:rsidRPr="0038065B">
        <w:rPr>
          <w:rFonts w:cs="Times New Roman"/>
          <w:sz w:val="16"/>
        </w:rPr>
        <w:t xml:space="preserve">as well. </w:t>
      </w:r>
      <w:r w:rsidRPr="0038065B">
        <w:rPr>
          <w:rStyle w:val="StyleUnderline"/>
          <w:rFonts w:cs="Times New Roman"/>
        </w:rPr>
        <w:t>Law organizes society, and indeed the world, in ways that make it easier for Eurocentric culture to assert its dominance</w:t>
      </w:r>
      <w:r w:rsidRPr="0038065B">
        <w:rPr>
          <w:rFonts w:cs="Times New Roman"/>
          <w:sz w:val="16"/>
        </w:rPr>
        <w:t>.</w:t>
      </w:r>
    </w:p>
    <w:p w:rsidR="00CE27D1" w:rsidRPr="0038065B" w:rsidRDefault="00CE27D1" w:rsidP="00CE27D1">
      <w:pPr>
        <w:pStyle w:val="Heading3"/>
        <w:rPr>
          <w:rFonts w:cs="Times New Roman"/>
        </w:rPr>
      </w:pPr>
      <w:r w:rsidRPr="0038065B">
        <w:rPr>
          <w:rFonts w:cs="Times New Roman"/>
        </w:rPr>
        <w:t>Marx Link</w:t>
      </w:r>
    </w:p>
    <w:p w:rsidR="002C1CB8" w:rsidRPr="0038065B" w:rsidRDefault="002C1CB8" w:rsidP="002C1CB8">
      <w:pPr>
        <w:pStyle w:val="Heading4"/>
        <w:rPr>
          <w:rFonts w:cs="Times New Roman"/>
        </w:rPr>
      </w:pPr>
      <w:r w:rsidRPr="0038065B">
        <w:rPr>
          <w:rFonts w:cs="Times New Roman"/>
        </w:rPr>
        <w:t>Communist revolutions fail to produce true liberation and are rather a tool of the white bourgeoisie-only salvation can bring true liberation</w:t>
      </w:r>
    </w:p>
    <w:p w:rsidR="002C1CB8" w:rsidRPr="0038065B" w:rsidRDefault="002C1CB8" w:rsidP="002C1CB8">
      <w:pPr>
        <w:rPr>
          <w:rFonts w:cs="Times New Roman"/>
        </w:rPr>
      </w:pPr>
      <w:r w:rsidRPr="0038065B">
        <w:rPr>
          <w:rStyle w:val="Style13ptBold"/>
          <w:rFonts w:cs="Times New Roman"/>
        </w:rPr>
        <w:t>Santos 09</w:t>
      </w:r>
      <w:r w:rsidRPr="0038065B">
        <w:rPr>
          <w:rFonts w:cs="Times New Roman"/>
        </w:rPr>
        <w:t xml:space="preserve"> (Boaventura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16)</w:t>
      </w:r>
    </w:p>
    <w:p w:rsidR="002C1CB8" w:rsidRPr="0038065B" w:rsidRDefault="002C1CB8" w:rsidP="002C1CB8">
      <w:pPr>
        <w:rPr>
          <w:rFonts w:cs="Times New Roman"/>
          <w:sz w:val="14"/>
        </w:rPr>
      </w:pPr>
      <w:r w:rsidRPr="0038065B">
        <w:rPr>
          <w:rStyle w:val="StyleUnderline"/>
          <w:rFonts w:cs="Times New Roman"/>
        </w:rPr>
        <w:t>The link between theology and a radical critique of capitalism is at the core of liberation theology</w:t>
      </w:r>
      <w:r w:rsidRPr="0038065B">
        <w:rPr>
          <w:rFonts w:cs="Times New Roman"/>
          <w:sz w:val="14"/>
        </w:rPr>
        <w:t>. As Gutierrez says: “</w:t>
      </w:r>
      <w:r w:rsidRPr="0038065B">
        <w:rPr>
          <w:rStyle w:val="StyleUnderline"/>
          <w:rFonts w:cs="Times New Roman"/>
        </w:rPr>
        <w:t>the potential of a liberating faith lies in the revolutionary capacity to change the concrete life of the poor and oppressed peoples… political radicalness and evangelical radicalness meet and reinforce each other</w:t>
      </w:r>
      <w:r w:rsidRPr="0038065B">
        <w:rPr>
          <w:rFonts w:cs="Times New Roman"/>
          <w:sz w:val="14"/>
        </w:rPr>
        <w:t>” (2004: pp. 37-38). Another theologian, Jurgen Moltmann, asks: “</w:t>
      </w:r>
      <w:r w:rsidRPr="0038065B">
        <w:rPr>
          <w:rStyle w:val="StyleUnderline"/>
          <w:rFonts w:cs="Times New Roman"/>
        </w:rPr>
        <w:t>how can I live with any decency at all as a member of the ‘First World‘ in the face of the Third?</w:t>
      </w:r>
      <w:r w:rsidRPr="0038065B">
        <w:rPr>
          <w:rFonts w:cs="Times New Roman"/>
          <w:sz w:val="14"/>
        </w:rPr>
        <w:t xml:space="preserve">” (1982: p. 155). In a different but related sense, </w:t>
      </w:r>
      <w:r w:rsidRPr="0038065B">
        <w:rPr>
          <w:rStyle w:val="StyleUnderline"/>
          <w:rFonts w:cs="Times New Roman"/>
        </w:rPr>
        <w:t xml:space="preserve">Moltmann speaks of “progressive revelation” as the manifestation of a link between the Christian spirit and the spirit of modern age which “produces progressively better views of the world and of life” </w:t>
      </w:r>
      <w:r w:rsidRPr="0038065B">
        <w:rPr>
          <w:rFonts w:cs="Times New Roman"/>
          <w:sz w:val="14"/>
        </w:rPr>
        <w:t xml:space="preserve">(1967: p. 225). The progress of human society is thus interpreted as the self-movement of revelation. Similarly, Ignacio Ellancuria states that </w:t>
      </w:r>
      <w:r w:rsidRPr="0038065B">
        <w:rPr>
          <w:rStyle w:val="StyleUnderline"/>
          <w:rFonts w:cs="Times New Roman"/>
        </w:rPr>
        <w:t>the history of salvation is historical salvation, that is, historical fulfillment in society</w:t>
      </w:r>
      <w:r w:rsidRPr="0038065B">
        <w:rPr>
          <w:rFonts w:cs="Times New Roman"/>
          <w:sz w:val="14"/>
        </w:rPr>
        <w:t xml:space="preserve"> (1977: p. 130). </w:t>
      </w:r>
      <w:r w:rsidRPr="0038065B">
        <w:rPr>
          <w:rStyle w:val="StyleUnderline"/>
          <w:rFonts w:cs="Times New Roman"/>
        </w:rPr>
        <w:t>Reclaiming the need for a theological Third World perspective informed by Marxism and the theory of dependence, Ellancuria affirms: “it is impossible to see the achievement of justice without a basic revolution in the social and economic order, or a true fulfillment of man without bringing an adequate economic structure into operation</w:t>
      </w:r>
      <w:r w:rsidRPr="0038065B">
        <w:rPr>
          <w:rFonts w:cs="Times New Roman"/>
          <w:sz w:val="14"/>
        </w:rPr>
        <w:t xml:space="preserve">” (1977: p. 127). </w:t>
      </w:r>
      <w:r w:rsidRPr="0038065B">
        <w:rPr>
          <w:rStyle w:val="StyleUnderline"/>
          <w:rFonts w:cs="Times New Roman"/>
        </w:rPr>
        <w:t>For liberation theology, liberation rather than resistance or salvation grounds the radical will to struggle for a more just society. “Resistance”, says Dorothee Soelle, “is how human beings who are members of the white bourgeoisie — those who normally participate in oppression and profit from exploitation — participate in liberation struggles…Whereas salvation is the deed of a totally other, who deals with unsaved people to save them, liberation is cooperation between Christ and the people…Nobody can</w:t>
      </w:r>
      <w:r w:rsidRPr="0038065B">
        <w:rPr>
          <w:rFonts w:cs="Times New Roman"/>
          <w:sz w:val="14"/>
        </w:rPr>
        <w:t xml:space="preserve"> Santos, B. de S., If God Were a Human Rights Activist LGD 2009 Issue 1 http://go.warwick.ac.uk/elj/lgd/2009_1/santos Refereed Article 24 </w:t>
      </w:r>
      <w:r w:rsidRPr="0038065B">
        <w:rPr>
          <w:rStyle w:val="StyleUnderline"/>
          <w:rFonts w:cs="Times New Roman"/>
        </w:rPr>
        <w:t>give liberation to someone else…The liberator is expression and part of the movement of liberation…To participate in the struggle is a necessary presupposition of the concept of liberation”</w:t>
      </w:r>
      <w:r w:rsidRPr="0038065B">
        <w:rPr>
          <w:rFonts w:cs="Times New Roman"/>
          <w:sz w:val="14"/>
        </w:rPr>
        <w:t xml:space="preserve"> (2006: p. 141).</w:t>
      </w:r>
    </w:p>
    <w:p w:rsidR="002C1CB8" w:rsidRPr="0038065B" w:rsidRDefault="002C1CB8" w:rsidP="002C1CB8">
      <w:pPr>
        <w:rPr>
          <w:rFonts w:cs="Times New Roman"/>
        </w:rPr>
      </w:pPr>
    </w:p>
    <w:p w:rsidR="00CE27D1" w:rsidRPr="0038065B" w:rsidRDefault="00CE27D1" w:rsidP="00CE27D1">
      <w:pPr>
        <w:pStyle w:val="Heading4"/>
        <w:rPr>
          <w:rFonts w:cs="Times New Roman"/>
        </w:rPr>
      </w:pPr>
      <w:r w:rsidRPr="0038065B">
        <w:rPr>
          <w:rFonts w:cs="Times New Roman"/>
        </w:rPr>
        <w:t>Marx’s secularist understanding of the labor-capital relationship is driven by ressentiment, and fails to produce change</w:t>
      </w:r>
    </w:p>
    <w:p w:rsidR="00CE27D1" w:rsidRPr="0038065B" w:rsidRDefault="00CE27D1" w:rsidP="00CE27D1">
      <w:pPr>
        <w:rPr>
          <w:rStyle w:val="Style13ptBold"/>
          <w:rFonts w:cs="Times New Roman"/>
        </w:rPr>
      </w:pPr>
      <w:r w:rsidRPr="0038065B">
        <w:rPr>
          <w:rStyle w:val="Style13ptBold"/>
          <w:rFonts w:cs="Times New Roman"/>
        </w:rPr>
        <w:t xml:space="preserve">Hughes 09 </w:t>
      </w:r>
      <w:r w:rsidRPr="0038065B">
        <w:rPr>
          <w:rFonts w:cs="Times New Roman"/>
        </w:rPr>
        <w:t>(John, Curate of St David’s with St Michael’s Exeter and holds a Cambridge PhD, has published a number of articles in top journals such as Telos and Modern Theology, “The End of Work: Theological Critiques of Capitalism”, pg. 106-109)</w:t>
      </w:r>
    </w:p>
    <w:p w:rsidR="00CE27D1" w:rsidRPr="0038065B" w:rsidRDefault="00CE27D1" w:rsidP="00CE27D1">
      <w:pPr>
        <w:rPr>
          <w:rFonts w:cs="Times New Roman"/>
          <w:sz w:val="16"/>
        </w:rPr>
      </w:pPr>
      <w:r w:rsidRPr="0038065B">
        <w:rPr>
          <w:rStyle w:val="StyleUnderline"/>
          <w:rFonts w:cs="Times New Roman"/>
        </w:rPr>
        <w:t>The crucial difference comes however when Ruskin comes to define ‘usefulness’: if this is no longer an abstraction it must include the capacity for mis-use and ab-use. It is not the case, as Marx seems sometimes to imply with a residual optimism, that humans will follow their true good when all external impediments are removed. This we might add, elaborating on Ruskin, is what distinguishes us from animals: the highest good for humans is not natural and self-evident to us, in the way that eating, surviving and reproducing are for animals: ‘It is the privilege of the fishes, as it is of rats and wolves, to live by the laws of demand and supply; but the distinction of humanity, to live by those of right.’42 If we are naturally cultural animals, and our highest goods are to be realized culturally or spiritually, then these goods cannot be just natural to us, but must also be, in a certain sense, super-natural, cultural and moral.</w:t>
      </w:r>
      <w:r w:rsidRPr="0038065B">
        <w:rPr>
          <w:rFonts w:cs="Times New Roman"/>
          <w:sz w:val="16"/>
        </w:rPr>
        <w:t xml:space="preserve"> Ruskin points towards these conclusions when he argues that, because of this capacity for misuse, true usefulness – availing to 37 UTL, p. 87. 38 Ibid., p. 111. 39 Ibid., p. 109. 40 Ibid., pp. 105–6. 41 Ibid., p. 108 (my italics). 42 Ibid., p. 65, n. 1. life – ‘depends on the person, much more than on the article’. Usefulness requires moral characteristics in the person using something for it to be truly useful. While food, in itself, is more truly valuable than bombs, nevertheless food in the hands of a hoarder fails to realize its true value. Production, exchange and consumption are not absolute goods but require discrimination, judgement. The end of labour is not the arbitrary production of anything for anyone, but of the right things for the right people.43 Some things should not be produced, some exchanges should not take place, some consumption should not happen. </w:t>
      </w:r>
      <w:r w:rsidRPr="0038065B">
        <w:rPr>
          <w:rStyle w:val="StyleUnderline"/>
          <w:rFonts w:cs="Times New Roman"/>
        </w:rPr>
        <w:t>Ruskin moves cleverly from extreme, small scale examples to larger and more complex ones, showing how, to use contemporary examples, it is a moral decision and not a neutral matter determined by the ‘laws’ of supply and demand to sell weapons to tyrants, or charge extortionate amounts for anti-AIDS drugs to third world countries, in the same way as it would be to persuade a child to swap his sweets for a loaded gun</w:t>
      </w:r>
      <w:r w:rsidRPr="0038065B">
        <w:rPr>
          <w:rFonts w:cs="Times New Roman"/>
          <w:sz w:val="16"/>
        </w:rPr>
        <w:t xml:space="preserve">. What is required is ‘wise’ production, wise distribution and wise consumption.44 Usefulness, then, depends on the development of moral character in people, what Ruskin calls ‘the valour’ of the owner.45 Thus true usefulness and wealth are ‘value in the hands of the valiant.’46 This moral element to wealth for Ruskin distinguishes him from Marx, and entails a call for a significant transvaluation of contemporary judgements: Much of what we think of as wealth is really for Ruskin ‘illth’, useless things that do not avail towards life; while what we see as comparatively worthless – natural resources such as water, air and light – we should regard as our true wealth.47 Similarly many people and nations who are regarded as wealthy are seen by Ruskin as more like eddies and dams that obstruct the flow of wealth; whereas in reality, ‘that country is the richest which nourishes the greatest number of noble and happy human beings; that man is the richest who, having perfected the functions of his own life to the utmost, has also the widest helpful influence.’48 </w:t>
      </w:r>
      <w:r w:rsidRPr="0038065B">
        <w:rPr>
          <w:rStyle w:val="StyleUnderline"/>
          <w:rFonts w:cs="Times New Roman"/>
        </w:rPr>
        <w:t>It has been argued here that this moral teleological dimension to labour clearly distinguishes Ruskin from the problematic anti-theological and anti-aesthetic materialist agenda of Marx. For Ruskin, value – goodness and beauty – is intrinsic in things, in no way reducible to our subjective estimation. Yet it is also not just objective in a naïvely naturalistic sense, as if it could be simply ‘read off’ from the world; but in a real sense transcends our material happiness</w:t>
      </w:r>
      <w:r w:rsidRPr="0038065B">
        <w:rPr>
          <w:rFonts w:cs="Times New Roman"/>
          <w:sz w:val="16"/>
        </w:rPr>
        <w:t xml:space="preserve"> (while still being linked to the latter), and so must always be culturally mediated. This can be seen in his use of the language of justice, nobility and self-sacrifice. Thus when he speaks of the need for the discernment of goods, for judgement, 43 Cf. ibid., p. 91. 44 Cf. ibid., p. 102. 45 Ibid., p. 92. 46 Ibid., p. 91. 47 Ibid., p. 88. 48 Ibid., pp. 92, 109. this is clearly linked to justice, which is then understood not as positivistic man-made legality, nor an immanent formal equality, but as approximation to a transcendent ideal, with evident theological roots (Coleridgean Platonism seems to be in the background here). He speaks of judgement as ‘the royal character of all the saints’ and refers to Dante’s vision of the heavenly eagle of justice whose wings bear the scriptural inscription ‘Diligite justitiam qui judicatis terram’ – those who judge the world must love justice.49 This love of justice should lead us to order our economy not by paying as little as one can for anything and charging as much as one can, but rather by notions of ‘just wage’, ‘just price’, quality of products and fairness of exchange. When the political economists claim their science concerns how to get rich by any legal means, Ruskin calls upon them to concern themselves with justice rather than legality, so that ‘our economy will no longer depend merely on prudence, but on jurisprudence – and that of divine, not human law.’50 This justice is linked elsewhere with the divine as when Ruskin claims that human actions were ‘intended by the Maker of men’to be guided by ‘justice’ not ‘expediency’, and even more explicitly with Christ, ‘the sun of justice’, whom the world rejected in favour of a murderer.51 Ruskin’s language of ‘nobility’ also points beyond a purely materialistic construal of his ethics, and is in fact one of the ways that he at times distinguishes himself from other socialist groups. Thus he speaks as we have already seen of the need for valour in economics, and even of the need for the supposedly ‘base’ activities of commerce to become heroic and suitable for a ‘gentleman’. A certain sort of dignity and virtue is required in labouring, exchange and production, because ‘the maximum of life can only be reached by the maximum of virtue’, for ‘life is more than the meat’, humans more than animals.52 </w:t>
      </w:r>
      <w:r w:rsidRPr="0038065B">
        <w:rPr>
          <w:rStyle w:val="StyleUnderline"/>
          <w:rFonts w:cs="Times New Roman"/>
        </w:rPr>
        <w:t>Ruskin is scornful towards those socialists whose concern for the material well-being of the poor does not extend to their dignity, and indeed is often premised on the belief in their incapacity for virtue.</w:t>
      </w:r>
      <w:r w:rsidRPr="0038065B">
        <w:rPr>
          <w:rFonts w:cs="Times New Roman"/>
          <w:sz w:val="16"/>
        </w:rPr>
        <w:t xml:space="preserve"> To the contrary, Ruskin says to the poor: ‘Claim your crumbs from the table if you will; but claim them as children, not as dogs.’53 </w:t>
      </w:r>
      <w:r w:rsidRPr="0038065B">
        <w:rPr>
          <w:rStyle w:val="StyleUnderline"/>
          <w:rFonts w:cs="Times New Roman"/>
        </w:rPr>
        <w:t xml:space="preserve">Despite the undoubted patrician overtones, this ‘heroic’ concern with valour can be seen as resisting the miserly, base, ressentiment-driven spirit that Nietzsche detected in so much utilitarian socialism.54 True communism is based on wisdom and liberality, not theft </w:t>
      </w:r>
      <w:r w:rsidRPr="0038065B">
        <w:rPr>
          <w:rFonts w:cs="Times New Roman"/>
          <w:sz w:val="16"/>
        </w:rPr>
        <w:t xml:space="preserve">for Ruskin.55 Similarly it issues from strength, not weakness, 49 UTL, p. 64. Cf. Paradiso XIX and Wisdom 1:1. 50 UTL, p. 64. 51 Ibid., pp. 23, 61. 52 Ibid., pp. 112. 53 Ibid., p. 112. 54 Cf. Lo ¨wy, p. 143, and, e.g., Friedrich Nietzsche, Beyond Good and Evil (Oxford: Oxford University Press, 1998), pp. 40–1. 55 Cf. ‘Fors Clavigera’ (1871) in John D. Rosenberg (ed.), The Genius of John Ruskin: Selections from His Writings (London: George Allen and Unwin, 1963), p. 377. because ‘riches are a form of strength’, and this strength is the precondition for being able to help others in need.56 </w:t>
      </w:r>
    </w:p>
    <w:p w:rsidR="00CE27D1" w:rsidRPr="0038065B" w:rsidRDefault="00CE27D1" w:rsidP="00CE27D1">
      <w:pPr>
        <w:pStyle w:val="Heading4"/>
        <w:rPr>
          <w:rFonts w:cs="Times New Roman"/>
        </w:rPr>
      </w:pPr>
      <w:r w:rsidRPr="0038065B">
        <w:rPr>
          <w:rFonts w:cs="Times New Roman"/>
        </w:rPr>
        <w:t>Marxism denies the metaphysical world and treats people as an object.</w:t>
      </w:r>
    </w:p>
    <w:p w:rsidR="00CE27D1" w:rsidRPr="0038065B" w:rsidRDefault="00CE27D1" w:rsidP="00CE27D1">
      <w:pPr>
        <w:rPr>
          <w:rStyle w:val="Style13ptBold"/>
          <w:rFonts w:cs="Times New Roman"/>
        </w:rPr>
      </w:pPr>
      <w:r w:rsidRPr="0038065B">
        <w:rPr>
          <w:rStyle w:val="Style13ptBold"/>
          <w:rFonts w:cs="Times New Roman"/>
        </w:rPr>
        <w:t xml:space="preserve">Shari’at 1980 </w:t>
      </w:r>
      <w:r w:rsidRPr="0038065B">
        <w:rPr>
          <w:rFonts w:cs="Times New Roman"/>
        </w:rPr>
        <w:t>(ALI SHARI’ATI, Ali Shariati Mazinani was an Iranian revolutionary and sociologist who focused on the sociology of religion, “Marxism and Other Western Fallacies,” Islamic Foundation Press, pg. 43)</w:t>
      </w:r>
    </w:p>
    <w:p w:rsidR="00CE27D1" w:rsidRPr="0038065B" w:rsidRDefault="00CE27D1" w:rsidP="00CE27D1">
      <w:pPr>
        <w:rPr>
          <w:rFonts w:cs="Times New Roman"/>
        </w:rPr>
      </w:pPr>
      <w:r w:rsidRPr="0038065B">
        <w:rPr>
          <w:rStyle w:val="StyleUnderline"/>
          <w:rFonts w:cs="Times New Roman"/>
        </w:rPr>
        <w:t xml:space="preserve">But the idealists who believe in humanism are </w:t>
      </w:r>
      <w:r w:rsidRPr="0038065B">
        <w:rPr>
          <w:rFonts w:cs="Times New Roman"/>
        </w:rPr>
        <w:t>also</w:t>
      </w:r>
      <w:r w:rsidRPr="0038065B">
        <w:rPr>
          <w:rStyle w:val="StyleUnderline"/>
          <w:rFonts w:cs="Times New Roman"/>
        </w:rPr>
        <w:t xml:space="preserve"> involved in troubles</w:t>
      </w:r>
      <w:r w:rsidRPr="0038065B">
        <w:rPr>
          <w:rFonts w:cs="Times New Roman"/>
        </w:rPr>
        <w:t xml:space="preserve">. </w:t>
      </w:r>
      <w:r w:rsidRPr="0038065B">
        <w:rPr>
          <w:rStyle w:val="StyleUnderline"/>
          <w:rFonts w:cs="Times New Roman"/>
        </w:rPr>
        <w:t>Those who deny the actuality of the external world or negate its validity as it is perceived</w:t>
      </w:r>
      <w:r w:rsidRPr="0038065B">
        <w:rPr>
          <w:rFonts w:cs="Times New Roman"/>
        </w:rPr>
        <w:t>, granting primacy to the idea</w:t>
      </w:r>
      <w:r w:rsidRPr="0038065B">
        <w:rPr>
          <w:rStyle w:val="StyleUnderline"/>
          <w:rFonts w:cs="Times New Roman"/>
        </w:rPr>
        <w:t xml:space="preserve"> </w:t>
      </w:r>
      <w:r w:rsidRPr="0038065B">
        <w:rPr>
          <w:rFonts w:cs="Times New Roman"/>
        </w:rPr>
        <w:t>(with a human intelligence)</w:t>
      </w:r>
      <w:r w:rsidRPr="0038065B">
        <w:rPr>
          <w:rStyle w:val="StyleUnderline"/>
          <w:rFonts w:cs="Times New Roman"/>
        </w:rPr>
        <w:t xml:space="preserve"> certainly affirm humanism or the primacy of man</w:t>
      </w:r>
      <w:r w:rsidRPr="0038065B">
        <w:rPr>
          <w:rFonts w:cs="Times New Roman"/>
        </w:rPr>
        <w:t xml:space="preserve">. Yet, by denying the actuality of the material world and denying science (the bridge between the idea and the actual), </w:t>
      </w:r>
      <w:r w:rsidRPr="0038065B">
        <w:rPr>
          <w:rStyle w:val="StyleUnderline"/>
          <w:rFonts w:cs="Times New Roman"/>
        </w:rPr>
        <w:t>they abandon man as a primary being</w:t>
      </w:r>
      <w:r w:rsidRPr="0038065B">
        <w:rPr>
          <w:rFonts w:cs="Times New Roman"/>
        </w:rPr>
        <w:t xml:space="preserve"> for a mind taken out of the world of actuality and placed in a melancholy world </w:t>
      </w:r>
      <w:r w:rsidRPr="0038065B">
        <w:rPr>
          <w:rStyle w:val="StyleUnderline"/>
          <w:rFonts w:cs="Times New Roman"/>
        </w:rPr>
        <w:t>with absolutely no criterion for distinguishing true from false,</w:t>
      </w:r>
      <w:r w:rsidRPr="0038065B">
        <w:rPr>
          <w:rFonts w:cs="Times New Roman"/>
        </w:rPr>
        <w:t xml:space="preserve"> knowledge from ignorance, good from evil, real from imaginary. Like the Sophists of ancient Greece, they inevitably end up in the lap of a kind of egocentrism. And is humanism nothing more than an egocentrism? </w:t>
      </w:r>
      <w:r w:rsidRPr="0038065B">
        <w:rPr>
          <w:rStyle w:val="StyleUnderline"/>
          <w:rFonts w:cs="Times New Roman"/>
        </w:rPr>
        <w:t>So we see that man turns out to be an object in Marxist humanism,</w:t>
      </w:r>
      <w:r w:rsidRPr="0038065B">
        <w:rPr>
          <w:rFonts w:cs="Times New Roman"/>
        </w:rPr>
        <w:t xml:space="preserve"> and in idealistic humanism, jinn! Islam, however, not only resolves the oppositions of nature, man, and God</w:t>
      </w:r>
      <w:r w:rsidRPr="0038065B">
        <w:rPr>
          <w:rStyle w:val="StyleUnderline"/>
          <w:rFonts w:cs="Times New Roman"/>
        </w:rPr>
        <w:t xml:space="preserve"> </w:t>
      </w:r>
      <w:r w:rsidRPr="0038065B">
        <w:rPr>
          <w:rFonts w:cs="Times New Roman"/>
        </w:rPr>
        <w:t xml:space="preserve">through the principle of Tauhid, but also, by proclaiming the truth that human subjectivity and material nature are both different signs or manifestations of a single sublime essence, transcends the oppositions of idea and matter, and of man and nature. Even </w:t>
      </w:r>
      <w:r w:rsidRPr="0038065B">
        <w:rPr>
          <w:rStyle w:val="StyleUnderline"/>
          <w:rFonts w:cs="Times New Roman"/>
        </w:rPr>
        <w:t>while considering the essential human reality and material actuality as two distinct principle,</w:t>
      </w:r>
      <w:r w:rsidRPr="0038065B">
        <w:rPr>
          <w:rFonts w:cs="Times New Roman"/>
        </w:rPr>
        <w:t xml:space="preserve"> it establishes a fundamental bond, an existential relation, between them, in regarding the two as arising from a single origin. Not only does the notion of religions alienating effect, which Marx borrowed from Feuerbach and relies so heavily upon, have no applicability to Islam, but the opposite is true: man’s alienation from himself before God is replaced by man’s awareness of himself in relation to himself! To demonstrate the point, let us retrace first Feuerbach’s and then Marx’s reasoning (then their conclusions will be easily refuted): God is a human fabrication. God is a manifestation of human nature; man has projected his own essential values and powers onto heaven and undertaken to worship them in the form of a transcendental being called God; in truth he has attributed to this object of worship what he himself possesses, which exists within him</w:t>
      </w:r>
    </w:p>
    <w:p w:rsidR="00CE27D1" w:rsidRPr="0038065B" w:rsidRDefault="00CE27D1" w:rsidP="00CE27D1">
      <w:pPr>
        <w:pStyle w:val="Heading4"/>
        <w:rPr>
          <w:rFonts w:cs="Times New Roman"/>
          <w:b w:val="0"/>
          <w:sz w:val="22"/>
        </w:rPr>
      </w:pPr>
      <w:r w:rsidRPr="0038065B">
        <w:rPr>
          <w:rFonts w:cs="Times New Roman"/>
        </w:rPr>
        <w:t>The affirmative’s moral relativism makes it inherently secular and anti-religion</w:t>
      </w:r>
      <w:r w:rsidRPr="0038065B">
        <w:rPr>
          <w:rFonts w:cs="Times New Roman"/>
        </w:rPr>
        <w:br/>
        <w:t xml:space="preserve">Shari’ati 2015 </w:t>
      </w:r>
      <w:r w:rsidRPr="0038065B">
        <w:rPr>
          <w:rFonts w:cs="Times New Roman"/>
          <w:b w:val="0"/>
          <w:sz w:val="22"/>
        </w:rPr>
        <w:t>(Ali, Dr. Shariati, doctorate in sociology in 1964 from Sorbonne University. “Marxism and Other Western Fallacies : An Islamic Critique”)</w:t>
      </w:r>
    </w:p>
    <w:p w:rsidR="00CE27D1" w:rsidRPr="0038065B" w:rsidRDefault="00CE27D1" w:rsidP="00CE27D1">
      <w:pPr>
        <w:rPr>
          <w:rFonts w:cs="Times New Roman"/>
        </w:rPr>
      </w:pPr>
    </w:p>
    <w:p w:rsidR="00CE27D1" w:rsidRPr="0038065B" w:rsidRDefault="00CE27D1" w:rsidP="00CE27D1">
      <w:pPr>
        <w:rPr>
          <w:rFonts w:cs="Times New Roman"/>
          <w:sz w:val="16"/>
        </w:rPr>
      </w:pPr>
      <w:r w:rsidRPr="0038065B">
        <w:rPr>
          <w:rFonts w:cs="Times New Roman"/>
          <w:sz w:val="16"/>
        </w:rPr>
        <w:t xml:space="preserve">But Marx has, in his own words, “overturned” this principle. </w:t>
      </w:r>
      <w:r w:rsidRPr="0038065B">
        <w:rPr>
          <w:rFonts w:cs="Times New Roman"/>
          <w:u w:val="single"/>
        </w:rPr>
        <w:t xml:space="preserve">By giving matter precedence over idea </w:t>
      </w:r>
      <w:r w:rsidRPr="0038065B">
        <w:rPr>
          <w:rFonts w:cs="Times New Roman"/>
          <w:sz w:val="16"/>
        </w:rPr>
        <w:t xml:space="preserve">(pronouncing idea a thing proceeding inexorably toward man from the heart of matter), </w:t>
      </w:r>
      <w:r w:rsidRPr="0038065B">
        <w:rPr>
          <w:rFonts w:cs="Times New Roman"/>
          <w:u w:val="single"/>
        </w:rPr>
        <w:t>he denies man as an aware, thinking, and willing self.</w:t>
      </w:r>
      <w:r w:rsidRPr="0038065B">
        <w:rPr>
          <w:rFonts w:cs="Times New Roman"/>
          <w:sz w:val="16"/>
        </w:rPr>
        <w:t xml:space="preserve"> Concerning what he has done to the Hegelian dialectic and humanism, he explains, “since Hegel’s man walked on his head, this overturning enables him to stand now and walk on his two feet” (to which a Muslim writer has retorted, “Isn’t man really a being who walks on his head?”). </w:t>
      </w:r>
      <w:r w:rsidRPr="0038065B">
        <w:rPr>
          <w:rFonts w:cs="Times New Roman"/>
          <w:u w:val="single"/>
        </w:rPr>
        <w:t>Marx</w:t>
      </w:r>
      <w:r w:rsidRPr="0038065B">
        <w:rPr>
          <w:rFonts w:cs="Times New Roman"/>
          <w:sz w:val="16"/>
        </w:rPr>
        <w:t xml:space="preserve"> invokes the ancient Greek philosopher Heraclitus, who </w:t>
      </w:r>
      <w:r w:rsidRPr="0038065B">
        <w:rPr>
          <w:rFonts w:cs="Times New Roman"/>
          <w:u w:val="single"/>
        </w:rPr>
        <w:t>says</w:t>
      </w:r>
      <w:r w:rsidRPr="0038065B">
        <w:rPr>
          <w:rFonts w:cs="Times New Roman"/>
          <w:sz w:val="16"/>
        </w:rPr>
        <w:t xml:space="preserve">, “One cannot enter the same river more than once” (which is to say, </w:t>
      </w:r>
      <w:r w:rsidRPr="0038065B">
        <w:rPr>
          <w:rFonts w:cs="Times New Roman"/>
          <w:u w:val="single"/>
        </w:rPr>
        <w:t>everything is in flux), in support of his dialectical materialism.</w:t>
      </w:r>
      <w:r w:rsidRPr="0038065B">
        <w:rPr>
          <w:rFonts w:cs="Times New Roman"/>
          <w:sz w:val="16"/>
        </w:rPr>
        <w:t xml:space="preserve"> But if Marx has “overturned” the Hegelian dialectic, he has altogether undone of Heraclitus. The Greek philosopher, although considering everything as undergoing transformation, clearly propounds the existence of two constant principles: a sublime substance, which he terms “fire,” and a constant logical order, which he calls logos. This dialectics has no resemblance whatever to Marx’s completely materialistic dialectics in which, as Lenin says, the only principle of existence is change. On the contrary, it is closely allied with the mystical conception of opposites in the Eastern religions, especially as it is found in Zoroastrianism, Manicheanism, Judaism, Christianity, Islam, and Sufism. That is because, in this conception, although man and the universe are grounded in the strife of opposites (good and evil, Ahura Mazda and Ahriman, light and darkness, man and Iblis), two constant principles likewise exist: one, the movement of the cosmos toward perfection, and the other, the sacred essence or eternal spirit that rules over the cosmos. </w:t>
      </w:r>
      <w:r w:rsidRPr="0038065B">
        <w:rPr>
          <w:rFonts w:cs="Times New Roman"/>
          <w:u w:val="single"/>
        </w:rPr>
        <w:t>Marx</w:t>
      </w:r>
      <w:r w:rsidRPr="0038065B">
        <w:rPr>
          <w:rFonts w:cs="Times New Roman"/>
          <w:sz w:val="16"/>
        </w:rPr>
        <w:t xml:space="preserve">, however, having denied the existence of these two principles and </w:t>
      </w:r>
      <w:r w:rsidRPr="0038065B">
        <w:rPr>
          <w:rFonts w:cs="Times New Roman"/>
          <w:u w:val="single"/>
        </w:rPr>
        <w:t>accepting only absolute mutability based on contradiction, is of course unable to maintain a position that turns on humanism or eternal human moral values</w:t>
      </w:r>
      <w:r w:rsidRPr="0038065B">
        <w:rPr>
          <w:rFonts w:cs="Times New Roman"/>
          <w:sz w:val="16"/>
        </w:rPr>
        <w:t xml:space="preserve">, since nothing that can be relied upon exists in this “passing river.” Thus </w:t>
      </w:r>
      <w:r w:rsidRPr="0038065B">
        <w:rPr>
          <w:rFonts w:cs="Times New Roman"/>
          <w:u w:val="single"/>
        </w:rPr>
        <w:t>it is only natural that those concepts of human nature and moral values that Marx employed in defending humanism emerge in the context of Marxist society as mutable, capricious material attributes that appear and disappear in accordance with the exigencies of a given system of production</w:t>
      </w:r>
      <w:r w:rsidRPr="0038065B">
        <w:rPr>
          <w:rFonts w:cs="Times New Roman"/>
          <w:sz w:val="16"/>
        </w:rPr>
        <w:t xml:space="preserve">, </w:t>
      </w:r>
      <w:r w:rsidRPr="0038065B">
        <w:rPr>
          <w:rFonts w:cs="Times New Roman"/>
          <w:u w:val="single"/>
        </w:rPr>
        <w:t>and that no principle should remain</w:t>
      </w:r>
      <w:r w:rsidRPr="0038065B">
        <w:rPr>
          <w:rFonts w:cs="Times New Roman"/>
          <w:sz w:val="16"/>
        </w:rPr>
        <w:t xml:space="preserve">. </w:t>
      </w:r>
      <w:r w:rsidRPr="0038065B">
        <w:rPr>
          <w:rFonts w:cs="Times New Roman"/>
          <w:b/>
          <w:u w:val="single"/>
        </w:rPr>
        <w:t>As Lenin says, “All moral principles are lies.”</w:t>
      </w:r>
      <w:r w:rsidRPr="0038065B">
        <w:rPr>
          <w:rFonts w:cs="Times New Roman"/>
          <w:sz w:val="16"/>
        </w:rPr>
        <w:t xml:space="preserve"> </w:t>
      </w:r>
      <w:r w:rsidRPr="0038065B">
        <w:rPr>
          <w:rFonts w:cs="Times New Roman"/>
          <w:u w:val="single"/>
        </w:rPr>
        <w:t xml:space="preserve">Islam, on the other hand, in maintaining that the divine element in humanity </w:t>
      </w:r>
      <w:r w:rsidRPr="0038065B">
        <w:rPr>
          <w:rFonts w:cs="Times New Roman"/>
          <w:sz w:val="16"/>
        </w:rPr>
        <w:t xml:space="preserve">(as opposed to the principle of Iblis) </w:t>
      </w:r>
      <w:r w:rsidRPr="0038065B">
        <w:rPr>
          <w:rFonts w:cs="Times New Roman"/>
          <w:u w:val="single"/>
        </w:rPr>
        <w:t>originates in something superior to material nature, matter, the productive infrastructure of society, and so forth, is able to speak of constant and primal moral values, of a good, indeed holy primordial nature, and of the progressive and creative qualities of mankind.</w:t>
      </w:r>
      <w:r w:rsidRPr="0038065B">
        <w:rPr>
          <w:rFonts w:cs="Times New Roman"/>
          <w:sz w:val="16"/>
        </w:rPr>
        <w:t xml:space="preserve"> </w:t>
      </w:r>
      <w:r w:rsidRPr="0038065B">
        <w:rPr>
          <w:rFonts w:cs="Times New Roman"/>
          <w:u w:val="single"/>
        </w:rPr>
        <w:t>Marx says goodness is innate in man, but</w:t>
      </w:r>
      <w:r w:rsidRPr="0038065B">
        <w:rPr>
          <w:rFonts w:cs="Times New Roman"/>
          <w:sz w:val="16"/>
        </w:rPr>
        <w:t xml:space="preserve">, in the first place, </w:t>
      </w:r>
      <w:r w:rsidRPr="0038065B">
        <w:rPr>
          <w:rFonts w:cs="Times New Roman"/>
          <w:u w:val="single"/>
        </w:rPr>
        <w:t>what is goodness in a materialistic cosmos?</w:t>
      </w:r>
      <w:r w:rsidRPr="0038065B">
        <w:rPr>
          <w:rFonts w:cs="Times New Roman"/>
          <w:sz w:val="16"/>
        </w:rPr>
        <w:t xml:space="preserve"> And in the second place, </w:t>
      </w:r>
      <w:r w:rsidRPr="0038065B">
        <w:rPr>
          <w:rFonts w:cs="Times New Roman"/>
          <w:u w:val="single"/>
        </w:rPr>
        <w:t>in this sweeping flow in which all is subject to transformation, to speak of an unchanging disposition is altogether anti-dialectical. Islam</w:t>
      </w:r>
      <w:r w:rsidRPr="0038065B">
        <w:rPr>
          <w:rFonts w:cs="Times New Roman"/>
          <w:sz w:val="16"/>
        </w:rPr>
        <w:t xml:space="preserve">, while speaking of all things (in accordance with the scientific experience of nature) as loci of generation and decay, </w:t>
      </w:r>
      <w:r w:rsidRPr="0038065B">
        <w:rPr>
          <w:rFonts w:cs="Times New Roman"/>
          <w:u w:val="single"/>
        </w:rPr>
        <w:t>believes there is an aspect of being that is constant and evolutionary, so that whatever is aligned with it remains in the universe eternally: “everything is perishing except that which is oriented toward him</w:t>
      </w:r>
      <w:r w:rsidRPr="0038065B">
        <w:rPr>
          <w:rFonts w:cs="Times New Roman"/>
          <w:sz w:val="16"/>
        </w:rPr>
        <w:t>” (28:88</w:t>
      </w:r>
      <w:r w:rsidRPr="0038065B">
        <w:rPr>
          <w:rFonts w:cs="Times New Roman"/>
          <w:u w:val="single"/>
        </w:rPr>
        <w:t>). Islam makes not a single unscientific or unrealistic assessment of humanity</w:t>
      </w:r>
      <w:r w:rsidRPr="0038065B">
        <w:rPr>
          <w:rFonts w:cs="Times New Roman"/>
          <w:sz w:val="16"/>
        </w:rPr>
        <w:t>; it views it as arising from dust (matter), but maintains that it bears an aptitude not of dust, designated as the primordial nature, which is a reflection of the absolute universal will, that is, of God. (“</w:t>
      </w:r>
      <w:r w:rsidRPr="0038065B">
        <w:rPr>
          <w:rFonts w:cs="Times New Roman"/>
          <w:u w:val="single"/>
        </w:rPr>
        <w:t>This is the primordial nature of mankind in which God has created it”</w:t>
      </w:r>
      <w:r w:rsidRPr="0038065B">
        <w:rPr>
          <w:rFonts w:cs="Times New Roman"/>
          <w:sz w:val="16"/>
        </w:rPr>
        <w:t xml:space="preserve"> (30:40).) Thus </w:t>
      </w:r>
      <w:r w:rsidRPr="0038065B">
        <w:rPr>
          <w:rFonts w:cs="Times New Roman"/>
          <w:u w:val="single"/>
        </w:rPr>
        <w:t xml:space="preserve">humanity is a twofold essence, intermediate between nature and God, pursuing its evolutionary movement from dust to God according to its own choice. </w:t>
      </w:r>
      <w:r w:rsidRPr="0038065B">
        <w:rPr>
          <w:rFonts w:cs="Times New Roman"/>
          <w:sz w:val="16"/>
        </w:rPr>
        <w:t>It</w:t>
      </w:r>
      <w:r w:rsidRPr="0038065B">
        <w:rPr>
          <w:rFonts w:cs="Times New Roman"/>
          <w:u w:val="single"/>
        </w:rPr>
        <w:t xml:space="preserve"> is in this context that the terms responsibility and innate goodness may be applied to it.</w:t>
      </w:r>
      <w:r w:rsidRPr="0038065B">
        <w:rPr>
          <w:rFonts w:cs="Times New Roman"/>
          <w:sz w:val="16"/>
        </w:rPr>
        <w:t xml:space="preserve"> </w:t>
      </w:r>
      <w:r w:rsidRPr="0038065B">
        <w:rPr>
          <w:rFonts w:cs="Times New Roman"/>
          <w:u w:val="single"/>
        </w:rPr>
        <w:t>It is also in this context that one may speak of a true and logical humanism</w:t>
      </w:r>
      <w:r w:rsidRPr="0038065B">
        <w:rPr>
          <w:rFonts w:cs="Times New Roman"/>
          <w:sz w:val="16"/>
        </w:rPr>
        <w:t xml:space="preserve">, a humanism that neither falls into the pit of materialism nor becomes a toy in an unconscious, involuntary game of dialectics. It likewise does not assume the form of a metaphysical abstraction cut off from reality, nature, and society. It is in this way that </w:t>
      </w:r>
      <w:r w:rsidRPr="0038065B">
        <w:rPr>
          <w:rFonts w:cs="Times New Roman"/>
          <w:b/>
          <w:u w:val="single"/>
        </w:rPr>
        <w:t>Islam, in contrast with Marxism, is in a position to defend the principles termed justice, nobility, guidance, awareness, responsibility, moral values and human virtues</w:t>
      </w:r>
      <w:r w:rsidRPr="0038065B">
        <w:rPr>
          <w:rFonts w:cs="Times New Roman"/>
          <w:u w:val="single"/>
        </w:rPr>
        <w:t>, which are known to every system throughout human history, and it is for this reason that Islam does not have to wait for the appearance of a steam engine to realize them</w:t>
      </w:r>
      <w:r w:rsidRPr="0038065B">
        <w:rPr>
          <w:rFonts w:cs="Times New Roman"/>
          <w:sz w:val="16"/>
        </w:rPr>
        <w:t xml:space="preserve">! </w:t>
      </w:r>
    </w:p>
    <w:p w:rsidR="00CE27D1" w:rsidRPr="0038065B" w:rsidRDefault="00CE27D1" w:rsidP="00CE27D1">
      <w:pPr>
        <w:pStyle w:val="Heading4"/>
        <w:rPr>
          <w:rFonts w:cs="Times New Roman"/>
        </w:rPr>
      </w:pPr>
      <w:r w:rsidRPr="0038065B">
        <w:rPr>
          <w:rFonts w:cs="Times New Roman"/>
        </w:rPr>
        <w:t xml:space="preserve">Their attempt to liberate humanity to a sense of well-being fail without direct engagement with religion because the human being remains unknown through a singular view of humanity </w:t>
      </w:r>
    </w:p>
    <w:p w:rsidR="00CE27D1" w:rsidRPr="0038065B" w:rsidRDefault="00CE27D1" w:rsidP="00CE27D1">
      <w:pPr>
        <w:rPr>
          <w:rFonts w:cs="Times New Roman"/>
        </w:rPr>
      </w:pPr>
      <w:r w:rsidRPr="0038065B">
        <w:rPr>
          <w:rStyle w:val="Style13ptBold"/>
          <w:rFonts w:cs="Times New Roman"/>
        </w:rPr>
        <w:t>SHARI’ATI 2015</w:t>
      </w:r>
      <w:r w:rsidRPr="0038065B">
        <w:rPr>
          <w:rFonts w:cs="Times New Roman"/>
        </w:rPr>
        <w:t xml:space="preserve"> </w:t>
      </w:r>
      <w:r w:rsidRPr="0038065B">
        <w:rPr>
          <w:rFonts w:cs="Times New Roman"/>
          <w:szCs w:val="16"/>
        </w:rPr>
        <w:t xml:space="preserve">(Ali, </w:t>
      </w:r>
      <w:hyperlink r:id="rId50" w:tooltip="Iran" w:history="1">
        <w:r w:rsidRPr="0038065B">
          <w:rPr>
            <w:rStyle w:val="Hyperlink"/>
            <w:rFonts w:cs="Times New Roman"/>
            <w:szCs w:val="16"/>
          </w:rPr>
          <w:t>Iranian</w:t>
        </w:r>
      </w:hyperlink>
      <w:r w:rsidRPr="0038065B">
        <w:rPr>
          <w:rFonts w:cs="Times New Roman"/>
          <w:szCs w:val="16"/>
        </w:rPr>
        <w:t xml:space="preserve"> revolutionaryand sociologist who focused on the </w:t>
      </w:r>
      <w:hyperlink r:id="rId51" w:tooltip="Sociology of religion" w:history="1">
        <w:r w:rsidRPr="0038065B">
          <w:rPr>
            <w:rStyle w:val="Hyperlink"/>
            <w:rFonts w:cs="Times New Roman"/>
            <w:szCs w:val="16"/>
          </w:rPr>
          <w:t>sociology of religion</w:t>
        </w:r>
      </w:hyperlink>
      <w:r w:rsidRPr="0038065B">
        <w:rPr>
          <w:rFonts w:cs="Times New Roman"/>
          <w:szCs w:val="16"/>
          <w:shd w:val="clear" w:color="auto" w:fill="FFFFFF"/>
        </w:rPr>
        <w:t xml:space="preserve">, </w:t>
      </w:r>
      <w:r w:rsidRPr="0038065B">
        <w:rPr>
          <w:rFonts w:cs="Times New Roman"/>
          <w:szCs w:val="16"/>
        </w:rPr>
        <w:t>“Marxism and Other Western Fallacies,” pg. 8-12)</w:t>
      </w:r>
    </w:p>
    <w:p w:rsidR="00CE27D1" w:rsidRPr="0038065B" w:rsidRDefault="00CE27D1" w:rsidP="00CE27D1">
      <w:pPr>
        <w:rPr>
          <w:rStyle w:val="StyleUnderline"/>
          <w:rFonts w:cs="Times New Roman"/>
        </w:rPr>
      </w:pPr>
      <w:r w:rsidRPr="0038065B">
        <w:rPr>
          <w:rFonts w:cs="Times New Roman"/>
          <w:sz w:val="16"/>
        </w:rPr>
        <w:t xml:space="preserve">IT IS VIRTUALLY IMPOSSIBLE to agree upon a precise and logical definition of what is human, since such a definition will vary according to the scientific perspective, philosophical school, or religious belief under consideration. Nor has science been able to remove the mystery from this microcosm. As Alexis Carrel said, “to the same extent that </w:t>
      </w:r>
      <w:r w:rsidRPr="0038065B">
        <w:rPr>
          <w:rStyle w:val="StyleUnderline"/>
          <w:rFonts w:cs="Times New Roman"/>
        </w:rPr>
        <w:t>man has been occupied with external world and has achieved progress there, he has become distanced from him self and has forgotten his own reality</w:t>
      </w:r>
      <w:r w:rsidRPr="0038065B">
        <w:rPr>
          <w:rFonts w:cs="Times New Roman"/>
          <w:sz w:val="16"/>
        </w:rPr>
        <w:t xml:space="preserve">.” It is no accident that Carrel, founder of la foundation francaise pours letude des problems humains and one of the most outstanding figures of our age, spoke of man as “the unknown.” </w:t>
      </w:r>
      <w:r w:rsidRPr="0038065B">
        <w:rPr>
          <w:rStyle w:val="StyleUnderline"/>
          <w:rFonts w:cs="Times New Roman"/>
        </w:rPr>
        <w:t xml:space="preserve">Nevertheless, one cannot abandon the attempt to achieve knowledge of man, to form an accurate conception of his essence and substantive reality, </w:t>
      </w:r>
      <w:r w:rsidRPr="0038065B">
        <w:rPr>
          <w:rFonts w:cs="Times New Roman"/>
          <w:sz w:val="16"/>
        </w:rPr>
        <w:t xml:space="preserve">since, to begin with, knowledge of the human means knowledge of ourselves, and without it we are enveloped in such a darkness of self-ignorance that the shining lamp of science, awareness, is incapable of guiding us anywhere. This deficiency amounts to a calamity that, </w:t>
      </w:r>
      <w:r w:rsidRPr="0038065B">
        <w:rPr>
          <w:rStyle w:val="StyleUnderline"/>
          <w:rFonts w:cs="Times New Roman"/>
        </w:rPr>
        <w:t>despite man’s stunning successes in the world of science, has deprived him of a correct understanding of the meaning of life, of the significance of his own existence</w:t>
      </w:r>
      <w:r w:rsidRPr="0038065B">
        <w:rPr>
          <w:rFonts w:cs="Times New Roman"/>
          <w:sz w:val="16"/>
        </w:rPr>
        <w:t xml:space="preserve">. According to Dewey, it shows that he is weaker and more ignorant in self-governance than ancient man. Now, knowledge of this unknown, humanity is more urgently needed than any other kind of knowledge. This is truly vital information! </w:t>
      </w:r>
      <w:r w:rsidRPr="0038065B">
        <w:rPr>
          <w:rStyle w:val="StyleUnderline"/>
          <w:rFonts w:cs="Times New Roman"/>
        </w:rPr>
        <w:t>It is no exaggeration to say that</w:t>
      </w:r>
      <w:r w:rsidRPr="0038065B">
        <w:rPr>
          <w:rStyle w:val="Emphasis"/>
          <w:rFonts w:ascii="Times New Roman" w:hAnsi="Times New Roman" w:cs="Times New Roman"/>
        </w:rPr>
        <w:t xml:space="preserve"> the basic reason all contemporary scientific, social, and ideological attempts to truly liberate mankind, or even impart to it a feeling of well-being, have failed is precisely this: the locus of these attempts and relative successes-which is the human being – has remained unknown, or been forgotten, in one way or another</w:t>
      </w:r>
      <w:r w:rsidRPr="0038065B">
        <w:rPr>
          <w:rFonts w:cs="Times New Roman"/>
          <w:sz w:val="16"/>
        </w:rPr>
        <w:t xml:space="preserve">. It is altogether in vain that some of our foremost engineers and architects, on the basis of highly sophisticated technical principles, speak of the best and most convenient home before understanding the character of the family that must live in that home: what personality types it embraces, what attitudes and goals its members hold, what their basic needs are. Stunning </w:t>
      </w:r>
      <w:r w:rsidRPr="0038065B">
        <w:rPr>
          <w:rStyle w:val="StyleUnderline"/>
          <w:rFonts w:cs="Times New Roman"/>
        </w:rPr>
        <w:t>advances have been made by the modern educational system</w:t>
      </w:r>
      <w:r w:rsidRPr="0038065B">
        <w:rPr>
          <w:rFonts w:cs="Times New Roman"/>
          <w:sz w:val="16"/>
        </w:rPr>
        <w:t xml:space="preserve">, which include the latest scientific discoveries in the field of psychology and the great technological possibilities before it. Despite these, however, not only have there been no brilliant successes (other than the mobilization of a new generation to pursue scientific and technical learning and intellectual growth), but also, from numerous stand-points, even by comparison with the instructional systems and disciplines of the past, the result has been a sterility. </w:t>
      </w:r>
      <w:r w:rsidRPr="0038065B">
        <w:rPr>
          <w:rStyle w:val="StyleUnderline"/>
          <w:rFonts w:cs="Times New Roman"/>
        </w:rPr>
        <w:t>And so it is that modern man</w:t>
      </w:r>
      <w:r w:rsidRPr="0038065B">
        <w:rPr>
          <w:rFonts w:cs="Times New Roman"/>
          <w:sz w:val="16"/>
        </w:rPr>
        <w:t>, more than any of his predecessors, ca</w:t>
      </w:r>
      <w:r w:rsidRPr="0038065B">
        <w:rPr>
          <w:rStyle w:val="StyleUnderline"/>
          <w:rFonts w:cs="Times New Roman"/>
        </w:rPr>
        <w:t>n construct man, but knows les</w:t>
      </w:r>
      <w:r w:rsidRPr="0038065B">
        <w:rPr>
          <w:rFonts w:cs="Times New Roman"/>
          <w:sz w:val="16"/>
        </w:rPr>
        <w:t xml:space="preserve">s than any of them </w:t>
      </w:r>
      <w:r w:rsidRPr="0038065B">
        <w:rPr>
          <w:rStyle w:val="StyleUnderline"/>
          <w:rFonts w:cs="Times New Roman"/>
        </w:rPr>
        <w:t>what it is he is constructing</w:t>
      </w:r>
      <w:r w:rsidRPr="0038065B">
        <w:rPr>
          <w:rFonts w:cs="Times New Roman"/>
          <w:sz w:val="16"/>
        </w:rPr>
        <w:t>. As for his life,</w:t>
      </w:r>
      <w:r w:rsidRPr="0038065B">
        <w:rPr>
          <w:rStyle w:val="StyleUnderline"/>
          <w:rFonts w:cs="Times New Roman"/>
        </w:rPr>
        <w:t xml:space="preserve"> he can also live any sort of life he pleases, but he does not know how because he does not know why. These are the basic questions that no one can find answers for in the capitalist societies</w:t>
      </w:r>
      <w:r w:rsidRPr="0038065B">
        <w:rPr>
          <w:rFonts w:cs="Times New Roman"/>
          <w:sz w:val="16"/>
        </w:rPr>
        <w:t xml:space="preserve">, </w:t>
      </w:r>
      <w:r w:rsidRPr="0038065B">
        <w:rPr>
          <w:rStyle w:val="StyleUnderline"/>
          <w:rFonts w:cs="Times New Roman"/>
        </w:rPr>
        <w:t>and so one has the courage to frame in the communist societies</w:t>
      </w:r>
      <w:r w:rsidRPr="0038065B">
        <w:rPr>
          <w:rFonts w:cs="Times New Roman"/>
          <w:sz w:val="16"/>
        </w:rPr>
        <w:t>. It is hare that we may say why these new</w:t>
      </w:r>
      <w:r w:rsidRPr="0038065B">
        <w:rPr>
          <w:rStyle w:val="Emphasis"/>
          <w:rFonts w:ascii="Times New Roman" w:hAnsi="Times New Roman" w:cs="Times New Roman"/>
        </w:rPr>
        <w:t xml:space="preserve"> ideologies that try so hard to replace the ancient religions fall short of answering basic human needs</w:t>
      </w:r>
      <w:r w:rsidRPr="0038065B">
        <w:rPr>
          <w:rFonts w:cs="Times New Roman"/>
          <w:sz w:val="16"/>
        </w:rPr>
        <w:t xml:space="preserve">, and why, in the end, </w:t>
      </w:r>
      <w:r w:rsidRPr="0038065B">
        <w:rPr>
          <w:rStyle w:val="StyleUnderline"/>
          <w:rFonts w:cs="Times New Roman"/>
        </w:rPr>
        <w:t>they either lead people to a sense of futility, or draw them into bondage</w:t>
      </w:r>
      <w:r w:rsidRPr="0038065B">
        <w:rPr>
          <w:rFonts w:cs="Times New Roman"/>
          <w:sz w:val="16"/>
        </w:rPr>
        <w:t xml:space="preserve">. In addition, the </w:t>
      </w:r>
      <w:r w:rsidRPr="0038065B">
        <w:rPr>
          <w:rStyle w:val="Emphasis"/>
          <w:rFonts w:ascii="Times New Roman" w:hAnsi="Times New Roman" w:cs="Times New Roman"/>
        </w:rPr>
        <w:t xml:space="preserve">philosophy of human life has no place in </w:t>
      </w:r>
      <w:r w:rsidRPr="0038065B">
        <w:rPr>
          <w:rStyle w:val="StyleUnderline"/>
          <w:rFonts w:cs="Times New Roman"/>
        </w:rPr>
        <w:t xml:space="preserve">either of the two established worlds of western liberalism and Eastern </w:t>
      </w:r>
      <w:r w:rsidRPr="0038065B">
        <w:rPr>
          <w:rStyle w:val="Emphasis"/>
          <w:rFonts w:ascii="Times New Roman" w:hAnsi="Times New Roman" w:cs="Times New Roman"/>
        </w:rPr>
        <w:t>communism</w:t>
      </w:r>
      <w:r w:rsidRPr="0038065B">
        <w:rPr>
          <w:rFonts w:cs="Times New Roman"/>
          <w:sz w:val="16"/>
        </w:rPr>
        <w:t xml:space="preserve">, for in both, what has been sacrificed is the free growth of the essential nature of man. Before we come to draw this conclusion, however, </w:t>
      </w:r>
      <w:r w:rsidRPr="0038065B">
        <w:rPr>
          <w:rStyle w:val="StyleUnderline"/>
          <w:rFonts w:cs="Times New Roman"/>
        </w:rPr>
        <w:t>we must know the meaning of the essential nature of man; then we may discuss its free growth, its alteration, and its degradation</w:t>
      </w:r>
      <w:r w:rsidRPr="0038065B">
        <w:rPr>
          <w:rFonts w:cs="Times New Roman"/>
          <w:sz w:val="16"/>
        </w:rPr>
        <w:t xml:space="preserve">. Thus </w:t>
      </w:r>
      <w:r w:rsidRPr="0038065B">
        <w:rPr>
          <w:rStyle w:val="StyleUnderline"/>
          <w:rFonts w:cs="Times New Roman"/>
        </w:rPr>
        <w:t>we return to the need for a definition of the substance and essential reality of the human, because the human is the criterion for the worth or uselessness of every school and every way of life.</w:t>
      </w:r>
      <w:r w:rsidRPr="0038065B">
        <w:rPr>
          <w:rFonts w:cs="Times New Roman"/>
          <w:sz w:val="16"/>
        </w:rPr>
        <w:t xml:space="preserve"> DESPITE ALL THE AMBIGUITY that exists for science about the meaning of human existence, and despite the fact that each philosophical school and each religion explains it in a different way, we may agree as to the most essential shared bases upon which the major schools of scientific, religious, and social thought mount their view of man. The aggregate of these generally accepted assumptions may be designated “humanism,” referring to the school that pro-claims its essential goal to be the liberation and perfection of man, whom it considers a primary being, and the principles of which are based on response to those basic needs that form the specificity of man. Today, we face four intellectual currents that claim, despite their mutually contradictory natures, to represent this humanism: 1) Western liberalism, 2) Marxism, 3) existentialism, and 4) religion. Western liberalism perceives itself as the principal heir of the philosophy and culture of historical liberalism, envisioned as a continuous flow of culture and thought issuing from ancient Greece and reaching its relative perfection in present day Europe. Western humanism rests firmly on the foundation of that mythological perspective unique to ancient Greece, where between heaven and earth (the world of the gods and the world of men), competitiveness, opposition, and even a sort of jealousy obtain, and the gods are anti-human forces, whose every inclination and striving is to rule tyrannically over humanity and discourage it from attaining self awareness, independence, freedom, and sovereignty over nature. Any human who sets foot upon any of these paths has perpetrated a great sin-has risen in rebellion against the gods-and is condemned to the most severe tortures and punishments in the afterlife. Humanity, we may say, is constantly seeking its liberation from this captivity. It strives to attain independence through the acquisition of divine powers, in order to free its destiny from the grasp of the god’s omnipotence and bring it within reach of its own free will and choice. Of course, such a bond of enmity between men and gods was altogether natural and logical to the Greek myths-from certain point of view, proper and even progressive, since the gods in these myths constitute archetypes and expressions of natural forces such as seas, rivers, earth, rain, beauty, physical strength, economic abundance, and seasons of the year, as well as storms, earthquakes, illnesses, drought, and so on. Thus, the war between the god’s and men is in reality the latter’s war against dominance by the physical forces that rule over human life, will, and fate; through its ever-increasing power and awareness, humanity strives to free itself from the rule of those forces and become its own ruler. It struggles to triumph over nature, the greatest established power-that is, to supplant Zeus, who symbolizes the rule of nature over mankind. The greatest, most astounding sophistry that the modern humanists-from Diderot and Voltaire to Feuerbach and Marx-have committed is this: they have equated the mythical world of ancient Greece, which remains within the bounds of material nature, with the spiritual and sacred world of the great ancient religions. They have compared and even bracketed together humanity’s relation to Zeus and its relation to Ahuramazda, Rama, the Tao, the Messiah, and Allah, whereas these two sets of relations are in Messiah, and Allah, whereas these two sets of relation are in truth antithetical. In the former world, Prometheus, who gave the “divine fire” to mankind, first robs the god’s of the fire as they sleep and brings it secretly to earth, and then is sentenced for this sin to suffer tortures at the hands of the God’s. In the world of the last of these, God’s highestranking angel, Iblis, becomes accursed of God because, unlike the rest of the angel, he refuses to prostrate himself at the feet of Adam, as God has ordered. Furthermore, the “divine fire,” in the form of the heavenly light of wisdom, of revelation, is entrusted by God to his prophets so that it might be brought to humanity and, with the aspirations that accompany it, hope and fear of God, summon Adam’s progeny from realms of darkness to this light. We see that in this case, in contrast to Zeus, God wishes humanity to be free of the great yoke of slavery to nature; He proclaims its road to deliverance to be the pursuit of that same promethean light. We must conclude that in the world view of the great religions, God summons humanity to victory over Zeus and proclaims, “All the angels have prostrated themselves at the feet of Adam, and land and sea have been made tame for you.” Thus, in the mythic world-view of ancient Greece, it is natural and logical that a humanism should develop in opposition to rule by, and worship of, the God’s-the archetypes of natureand that there should exist an opposition between humanism and theism (or, in this instance, polytheism). On this basis, Greek humanism, through denial of the God’s, disbelief in their rule, and severance of the bond between man and heaven, struggled to arrive at an anthropocentric universe-to make man the touchstone of truth and falsity, to take the human form as the criterion of beauty, and to assign importance to the components of life that enhance human power and pleasure. Inasmuch as this anthropocentricity took the form of opposition to the heavenly, it became earthly and tended toward materialism. Thus </w:t>
      </w:r>
      <w:r w:rsidRPr="0038065B">
        <w:rPr>
          <w:rStyle w:val="StyleUnderline"/>
          <w:rFonts w:cs="Times New Roman"/>
        </w:rPr>
        <w:t>humanism</w:t>
      </w:r>
      <w:r w:rsidRPr="0038065B">
        <w:rPr>
          <w:rFonts w:cs="Times New Roman"/>
          <w:sz w:val="16"/>
        </w:rPr>
        <w:t xml:space="preserve"> in the Western perspective- from ancient Greece to present-day Europe – </w:t>
      </w:r>
      <w:r w:rsidRPr="0038065B">
        <w:rPr>
          <w:rStyle w:val="StyleUnderline"/>
          <w:rFonts w:cs="Times New Roman"/>
        </w:rPr>
        <w:t>has been drawn into materialism</w:t>
      </w:r>
      <w:r w:rsidRPr="0038065B">
        <w:rPr>
          <w:rFonts w:cs="Times New Roman"/>
          <w:sz w:val="16"/>
        </w:rPr>
        <w:t xml:space="preserve">, and it has undergone a similar fate in the liberalism of the encyclopedists, in Western bourgeois culture, and in Marxism. Also inducing humanism in the West to take the form of something all the more antithetical to theism was the Catholicism of the Middle Ages, which set Christianity (regarded as religion per se) at odds with humanity: it maintained the same opposition between heaven and earth that had obtained in ancient Greece and Rome; and, with its Greek-style exegeses of original sin and man’s expulsion from Paradise, it represented man as helplessly condemned because of divine displeasure to an inferior world, and declared him to be an abject, reprehensible, and weak sinner. It excepted only </w:t>
      </w:r>
      <w:r w:rsidRPr="0038065B">
        <w:rPr>
          <w:rStyle w:val="StyleUnderline"/>
          <w:rFonts w:cs="Times New Roman"/>
        </w:rPr>
        <w:t>that class of human society</w:t>
      </w:r>
      <w:r w:rsidRPr="0038065B">
        <w:rPr>
          <w:rFonts w:cs="Times New Roman"/>
          <w:sz w:val="16"/>
        </w:rPr>
        <w:t xml:space="preserve"> known as the clergy, the bearers of the spirit, and </w:t>
      </w:r>
      <w:r w:rsidRPr="0038065B">
        <w:rPr>
          <w:rStyle w:val="StyleUnderline"/>
          <w:rFonts w:cs="Times New Roman"/>
        </w:rPr>
        <w:t>held that the only means of salvation for the rest of the people lay in</w:t>
      </w:r>
      <w:r w:rsidRPr="0038065B">
        <w:rPr>
          <w:rFonts w:cs="Times New Roman"/>
          <w:sz w:val="16"/>
        </w:rPr>
        <w:t xml:space="preserve"> following them without why or wherefore, in </w:t>
      </w:r>
      <w:r w:rsidRPr="0038065B">
        <w:rPr>
          <w:rStyle w:val="StyleUnderline"/>
          <w:rFonts w:cs="Times New Roman"/>
        </w:rPr>
        <w:t>blind imitation</w:t>
      </w:r>
      <w:r w:rsidRPr="0038065B">
        <w:rPr>
          <w:rFonts w:cs="Times New Roman"/>
          <w:sz w:val="16"/>
        </w:rPr>
        <w:t xml:space="preserve">, and through membership in the institution of God on earth were administered. </w:t>
      </w:r>
      <w:r w:rsidRPr="0038065B">
        <w:rPr>
          <w:rStyle w:val="StyleUnderline"/>
          <w:rFonts w:cs="Times New Roman"/>
        </w:rPr>
        <w:t>This sort of thinking pitted theism against humanism</w:t>
      </w:r>
      <w:r w:rsidRPr="0038065B">
        <w:rPr>
          <w:rFonts w:cs="Times New Roman"/>
          <w:sz w:val="16"/>
        </w:rPr>
        <w:t xml:space="preserve">. So the road to the realization of divine rule necessarily led past the altar on which humanism was sacrificed, thus disappearing in the middle Ages. In science and culture, in life and morals, even in the art and aesthetics of the middle ages are depictions of the supernatural and superhuman: the Holy Spirit, the Savior, the angles, various miracles. If the human figure appears, it is only in the persons of the apostles and saints, and even then, their human forms are enshrouded head to toe in long, loose-fitting garments and, generally speaking, their faces are veiled or obscured by a halo of celestial light. Literature? The transmission of these tales. Art? The depiction of these fables. Science? The validation of these conceptions. Morals? The suppression of all natural desires in order to atone for original sin. Life in this world? It must be sacrificed in order to achieve life in the next. We see everywhere in medieval Catholicism that it is by the negation of genuinely human traits that man is to reach God; that is to say, he is to become the object of God’s good pleasure. How closely this Christian God resembles Zeus! Thus if we may speak of the postRenaissance humanism of modern Europe as a continuation of the humanism of ancient Greece, we may speak equally well of a “celestialism” in medieval Christianity as being a continuation of the celestialism of the Greek myths. In the West, whether during the Middle Ages or modern times, everyone draws from the well-spring of Greece; the history of Western culture is the persistence of these two contrasting currents that issue from the same spring, whether we refer religion or science. Now the situation becomes clearer. Both these divergent streams of today have their fountain in Greek humanism. Bourgeois liberalism and Marxism alike share, in theory and in practice, this human materialism; </w:t>
      </w:r>
      <w:r w:rsidRPr="0038065B">
        <w:rPr>
          <w:rStyle w:val="StyleUnderline"/>
          <w:rFonts w:cs="Times New Roman"/>
        </w:rPr>
        <w:t>Voltaire and Marx both closed their eyes to the spiritual dimensions of the human essence.</w:t>
      </w:r>
      <w:r w:rsidRPr="0038065B">
        <w:rPr>
          <w:rFonts w:cs="Times New Roman"/>
          <w:sz w:val="16"/>
        </w:rPr>
        <w:t xml:space="preserve"> Bourgeois liberal society and organized</w:t>
      </w:r>
      <w:r w:rsidRPr="0038065B">
        <w:rPr>
          <w:rStyle w:val="StyleUnderline"/>
          <w:rFonts w:cs="Times New Roman"/>
        </w:rPr>
        <w:t xml:space="preserve"> communist society ultimately converge in a single view of humanity, human life, and human society. </w:t>
      </w:r>
      <w:r w:rsidRPr="0038065B">
        <w:rPr>
          <w:rFonts w:cs="Times New Roman"/>
          <w:sz w:val="16"/>
        </w:rPr>
        <w:t xml:space="preserve">The bourgeois tendencies of the advanced communist societies-which can no longer be simply dismissed-are no accident, no aberration, no revisionist deviation, because everything culminates in man, and it is only natural that those philosophies that have a similar conception of man, no matter what their starting point, should finally enter upon the same road and have the same final destination. At any rate, </w:t>
      </w:r>
      <w:r w:rsidRPr="0038065B">
        <w:rPr>
          <w:rStyle w:val="StyleUnderline"/>
          <w:rFonts w:cs="Times New Roman"/>
        </w:rPr>
        <w:t>Western bourgeois liberalism and Marxism both boast of their humanism</w:t>
      </w:r>
      <w:r w:rsidRPr="0038065B">
        <w:rPr>
          <w:rFonts w:cs="Times New Roman"/>
          <w:sz w:val="16"/>
        </w:rPr>
        <w:t xml:space="preserve">. The former claims </w:t>
      </w:r>
      <w:r w:rsidRPr="0038065B">
        <w:rPr>
          <w:rStyle w:val="StyleUnderline"/>
          <w:rFonts w:cs="Times New Roman"/>
        </w:rPr>
        <w:t>by leaving individuals free to think and to pursue scientific research. Intellectual encounter and economic production to lead to a blossoming of human talent</w:t>
      </w:r>
      <w:r w:rsidRPr="0038065B">
        <w:rPr>
          <w:rFonts w:cs="Times New Roman"/>
          <w:sz w:val="16"/>
        </w:rPr>
        <w:t xml:space="preserve">s, The latter claims to reach the same goal </w:t>
      </w:r>
      <w:r w:rsidRPr="0038065B">
        <w:rPr>
          <w:rStyle w:val="StyleUnderline"/>
          <w:rFonts w:cs="Times New Roman"/>
        </w:rPr>
        <w:t>through the denial of those freedoms</w:t>
      </w:r>
      <w:r w:rsidRPr="0038065B">
        <w:rPr>
          <w:rFonts w:cs="Times New Roman"/>
          <w:sz w:val="16"/>
        </w:rPr>
        <w:t xml:space="preserve">, through </w:t>
      </w:r>
      <w:r w:rsidRPr="0038065B">
        <w:rPr>
          <w:rStyle w:val="StyleUnderline"/>
          <w:rFonts w:cs="Times New Roman"/>
        </w:rPr>
        <w:t>their confinement under a dictatorial leadership</w:t>
      </w:r>
      <w:r w:rsidRPr="0038065B">
        <w:rPr>
          <w:rFonts w:cs="Times New Roman"/>
          <w:sz w:val="16"/>
        </w:rPr>
        <w:t xml:space="preserve"> that manages society as a single organization </w:t>
      </w:r>
      <w:r w:rsidRPr="0038065B">
        <w:rPr>
          <w:rStyle w:val="StyleUnderline"/>
          <w:rFonts w:cs="Times New Roman"/>
        </w:rPr>
        <w:t>on the basis of a single ideology that imparts to peoples a monotonous uniformity. The real philosophy of man and life</w:t>
      </w:r>
      <w:r w:rsidRPr="0038065B">
        <w:rPr>
          <w:rFonts w:cs="Times New Roman"/>
          <w:sz w:val="16"/>
        </w:rPr>
        <w:t xml:space="preserve">, however, is the same that </w:t>
      </w:r>
      <w:r w:rsidRPr="0038065B">
        <w:rPr>
          <w:rStyle w:val="StyleUnderline"/>
          <w:rFonts w:cs="Times New Roman"/>
        </w:rPr>
        <w:t>lies dormant</w:t>
      </w:r>
      <w:r w:rsidRPr="0038065B">
        <w:rPr>
          <w:rFonts w:cs="Times New Roman"/>
          <w:sz w:val="16"/>
        </w:rPr>
        <w:t xml:space="preserve"> within the liberal bourgeois philosophy: the extension of the life of the bourgeoisie to all members of society. So it is perhaps not in jest that it has been said: “is not Marxism more bourgeois than the bourgeoisie?” Well, it is jesting, which, from the point of view of humanism, is an actual fact. Just as the bourgeois liberalism of the West sees itself as the heir to historical humanistic culture and Marxism presents itself as a path for the realization of humanism, of the whole man, so existentialism is a humanism, and of course a more rightful claimant to humanism than its predecessors. There is still a fourth great intellectual current, older and more deeply rooted than all three of these, and that is the religious world-view. Given that </w:t>
      </w:r>
      <w:r w:rsidRPr="0038065B">
        <w:rPr>
          <w:rStyle w:val="StyleUnderline"/>
          <w:rFonts w:cs="Times New Roman"/>
        </w:rPr>
        <w:t xml:space="preserve">each </w:t>
      </w:r>
      <w:r w:rsidRPr="0038065B">
        <w:rPr>
          <w:rStyle w:val="Emphasis"/>
          <w:rFonts w:ascii="Times New Roman" w:hAnsi="Times New Roman" w:cs="Times New Roman"/>
        </w:rPr>
        <w:t>religion proclaims its mission to be the guidance of humanity to its ultimate salvation</w:t>
      </w:r>
      <w:r w:rsidRPr="0038065B">
        <w:rPr>
          <w:rStyle w:val="StyleUnderline"/>
          <w:rFonts w:cs="Times New Roman"/>
        </w:rPr>
        <w:t>, each necessarily has its own specific anthropology,</w:t>
      </w:r>
      <w:r w:rsidRPr="0038065B">
        <w:rPr>
          <w:rFonts w:cs="Times New Roman"/>
          <w:sz w:val="16"/>
        </w:rPr>
        <w:t xml:space="preserve"> </w:t>
      </w:r>
      <w:r w:rsidRPr="0038065B">
        <w:rPr>
          <w:rStyle w:val="StyleUnderline"/>
          <w:rFonts w:cs="Times New Roman"/>
        </w:rPr>
        <w:t xml:space="preserve">in that </w:t>
      </w:r>
      <w:r w:rsidRPr="0038065B">
        <w:rPr>
          <w:rStyle w:val="Emphasis"/>
          <w:rFonts w:ascii="Times New Roman" w:hAnsi="Times New Roman" w:cs="Times New Roman"/>
        </w:rPr>
        <w:t>one may not speak of human salvation until the meaning of the human has been clarified</w:t>
      </w:r>
      <w:r w:rsidRPr="0038065B">
        <w:rPr>
          <w:rStyle w:val="StyleUnderline"/>
          <w:rFonts w:cs="Times New Roman"/>
        </w:rPr>
        <w:t>.</w:t>
      </w:r>
      <w:r w:rsidRPr="0038065B">
        <w:rPr>
          <w:rFonts w:cs="Times New Roman"/>
          <w:sz w:val="16"/>
        </w:rPr>
        <w:t xml:space="preserve"> </w:t>
      </w:r>
      <w:r w:rsidRPr="0038065B">
        <w:rPr>
          <w:rStyle w:val="StyleUnderline"/>
          <w:rFonts w:cs="Times New Roman"/>
        </w:rPr>
        <w:t>Thus, all religions begin with a philosophy of creation,</w:t>
      </w:r>
      <w:r w:rsidRPr="0038065B">
        <w:rPr>
          <w:rFonts w:cs="Times New Roman"/>
          <w:sz w:val="16"/>
        </w:rPr>
        <w:t xml:space="preserve"> and of human creation. Accordingly, using these four varied intellectual streams current in today’s world, which have conceived of humanity as a principle or a principal species and base thereon their claims for applicability, </w:t>
      </w:r>
      <w:r w:rsidRPr="0038065B">
        <w:rPr>
          <w:rStyle w:val="StyleUnderline"/>
          <w:rFonts w:cs="Times New Roman"/>
        </w:rPr>
        <w:t>we may attempt a definition of man that will serve as a single point of departure to the matters at issue.</w:t>
      </w:r>
    </w:p>
    <w:p w:rsidR="0057741E" w:rsidRPr="0038065B" w:rsidRDefault="0057741E" w:rsidP="0057741E">
      <w:pPr>
        <w:pStyle w:val="Heading3"/>
        <w:rPr>
          <w:rFonts w:cs="Times New Roman"/>
        </w:rPr>
      </w:pPr>
      <w:r w:rsidRPr="0038065B">
        <w:rPr>
          <w:rFonts w:cs="Times New Roman"/>
        </w:rPr>
        <w:t>Multiculturalism Link</w:t>
      </w:r>
    </w:p>
    <w:p w:rsidR="0057741E" w:rsidRPr="0038065B" w:rsidRDefault="0057741E" w:rsidP="0057741E">
      <w:pPr>
        <w:pStyle w:val="Heading4"/>
        <w:rPr>
          <w:rFonts w:cs="Times New Roman"/>
        </w:rPr>
      </w:pPr>
      <w:r w:rsidRPr="0038065B">
        <w:rPr>
          <w:rFonts w:cs="Times New Roman"/>
        </w:rPr>
        <w:t>The focus on multiculturalism through the white/black binary is just another form of new gods in the secular society that reinstates a form of dogma that prevents the redemption of subjects.</w:t>
      </w:r>
    </w:p>
    <w:p w:rsidR="0057741E" w:rsidRPr="0038065B" w:rsidRDefault="0057741E" w:rsidP="0057741E">
      <w:pPr>
        <w:rPr>
          <w:rStyle w:val="StyleUnderline"/>
          <w:rFonts w:cs="Times New Roman"/>
          <w:b w:val="0"/>
          <w:sz w:val="16"/>
          <w:u w:val="none"/>
        </w:rPr>
      </w:pPr>
      <w:r w:rsidRPr="0038065B">
        <w:rPr>
          <w:rFonts w:eastAsiaTheme="majorEastAsia" w:cs="Times New Roman"/>
          <w:b/>
          <w:iCs/>
          <w:sz w:val="26"/>
        </w:rPr>
        <w:t>Postman 96</w:t>
      </w:r>
      <w:r w:rsidRPr="0038065B">
        <w:rPr>
          <w:rFonts w:cs="Times New Roman"/>
        </w:rPr>
        <w:t xml:space="preserve"> (Neil Postman, University Professor and Chair of the Department of Culture and Communication at New York University, “The End of Education”)</w:t>
      </w:r>
    </w:p>
    <w:p w:rsidR="0057741E" w:rsidRPr="0038065B" w:rsidRDefault="0057741E" w:rsidP="0057741E">
      <w:pPr>
        <w:rPr>
          <w:rStyle w:val="StyleUnderline"/>
          <w:rFonts w:cs="Times New Roman"/>
        </w:rPr>
      </w:pPr>
      <w:r w:rsidRPr="0038065B">
        <w:rPr>
          <w:rStyle w:val="StyleUnderline"/>
          <w:rFonts w:cs="Times New Roman"/>
        </w:rPr>
        <w:t>There is</w:t>
      </w:r>
      <w:r w:rsidRPr="0038065B">
        <w:rPr>
          <w:rFonts w:cs="Times New Roman"/>
          <w:sz w:val="16"/>
        </w:rPr>
        <w:t xml:space="preserve"> still </w:t>
      </w:r>
      <w:r w:rsidRPr="0038065B">
        <w:rPr>
          <w:rStyle w:val="StyleUnderline"/>
          <w:rFonts w:cs="Times New Roman"/>
        </w:rPr>
        <w:t>another false god that has surfaced recently</w:t>
      </w:r>
      <w:r w:rsidRPr="0038065B">
        <w:rPr>
          <w:rFonts w:cs="Times New Roman"/>
          <w:sz w:val="16"/>
        </w:rPr>
        <w:t xml:space="preserve">, and we must not neglect it. Like the gods of Economic Utility, Consumership, and Technology, </w:t>
      </w:r>
      <w:r w:rsidRPr="0038065B">
        <w:rPr>
          <w:rStyle w:val="StyleUnderline"/>
          <w:rFonts w:cs="Times New Roman"/>
        </w:rPr>
        <w:t>it leads us to a dead end</w:t>
      </w:r>
      <w:r w:rsidRPr="0038065B">
        <w:rPr>
          <w:rFonts w:cs="Times New Roman"/>
          <w:sz w:val="16"/>
        </w:rPr>
        <w:t xml:space="preserve">. But unlike them, it does not merely distort or trivialize the idea of public education. It directs us to its end. This god has several names: the god of Tribalism or Separatism; most often, in its most fervently articulated form, </w:t>
      </w:r>
      <w:r w:rsidRPr="0038065B">
        <w:rPr>
          <w:rStyle w:val="StyleUnderline"/>
          <w:rFonts w:cs="Times New Roman"/>
        </w:rPr>
        <w:t>the god of Multiculturalism</w:t>
      </w:r>
      <w:r w:rsidRPr="0038065B">
        <w:rPr>
          <w:rFonts w:cs="Times New Roman"/>
          <w:sz w:val="16"/>
        </w:rPr>
        <w:t xml:space="preserve">. Before saying anything about it, </w:t>
      </w:r>
      <w:r w:rsidRPr="0038065B">
        <w:rPr>
          <w:rStyle w:val="StyleUnderline"/>
          <w:rFonts w:cs="Times New Roman"/>
        </w:rPr>
        <w:t>I should specify that it must not be confused with what has been called "cultural pluralism.</w:t>
      </w:r>
      <w:r w:rsidRPr="0038065B">
        <w:rPr>
          <w:rFonts w:cs="Times New Roman"/>
          <w:sz w:val="16"/>
        </w:rPr>
        <w:t xml:space="preserve">" Cultural pluralism is a seventy-year-old idea whose purpose is to enlarge and enrich the American Creed —speciﬁcally, to show the young how their tribal identities and narratives ﬁt into a more inclusive and comprehensive American story. </w:t>
      </w:r>
      <w:r w:rsidRPr="0038065B">
        <w:rPr>
          <w:rStyle w:val="StyleUnderline"/>
          <w:rFonts w:cs="Times New Roman"/>
        </w:rPr>
        <w:t>The term multiculturalism is sometimes used as a synonym for cultural pluralism, and in such cases, we have a semantic problem that can be clariﬁed with relative ease.</w:t>
      </w:r>
      <w:r w:rsidRPr="0038065B">
        <w:rPr>
          <w:rFonts w:cs="Times New Roman"/>
          <w:sz w:val="16"/>
        </w:rPr>
        <w:t xml:space="preserve"> But more often than not, the term is used to denote a quite different story. In its extreme form, which is the god I will confront here, </w:t>
      </w:r>
      <w:r w:rsidRPr="0038065B">
        <w:rPr>
          <w:rStyle w:val="StyleUnderline"/>
          <w:rFonts w:cs="Times New Roman"/>
        </w:rPr>
        <w:t>I would judge it to be a psychopathic version of cultural pluralism,</w:t>
      </w:r>
      <w:r w:rsidRPr="0038065B">
        <w:rPr>
          <w:rFonts w:cs="Times New Roman"/>
          <w:sz w:val="16"/>
        </w:rPr>
        <w:t xml:space="preserve"> and, of course, extremely dangerous. In what follows, I will put quotation marks around the term multiculturalism to indicate that </w:t>
      </w:r>
      <w:r w:rsidRPr="0038065B">
        <w:rPr>
          <w:rStyle w:val="StyleUnderline"/>
          <w:rFonts w:cs="Times New Roman"/>
        </w:rPr>
        <w:t xml:space="preserve">no argument is being made against the acknowledgment of cultural differences among students. </w:t>
      </w:r>
      <w:r w:rsidRPr="0038065B">
        <w:rPr>
          <w:rFonts w:cs="Times New Roman"/>
          <w:sz w:val="16"/>
        </w:rPr>
        <w:t xml:space="preserve">I am using the term to denote a narrative that makes cultural diversity an exclusive preoccupation. Although this god is by no means as widely accepted as the others I have discussed, there are several states (for example, New York and Oregon) that have been deeply inﬂuenced by it and serious about urging that schooling be organized around it. Because of an expanding interest in "multiculturalism," as well as the passion of its adherents, it has been deemed dangerous enough to have provoked the distinguished historian Arthur Schlesinger, Jr., to write a refutation of it, The Disuniting of America: Reﬂections on a Multicultural Society. Although Schlesinger's book will, I believe, stand as the deﬁnitive critique of "multiculturalism," there is at least one point he does not stress enough, and which should be the beginning of any discussion of this reversion to undiluted tribalism. </w:t>
      </w:r>
      <w:r w:rsidRPr="0038065B">
        <w:rPr>
          <w:rStyle w:val="StyleUnderline"/>
          <w:rFonts w:cs="Times New Roman"/>
        </w:rPr>
        <w:t>I refer to the fact that those who advocate a "multicultural" curriculum</w:t>
      </w:r>
      <w:r w:rsidRPr="0038065B">
        <w:rPr>
          <w:rFonts w:cs="Times New Roman"/>
          <w:sz w:val="16"/>
        </w:rPr>
        <w:t xml:space="preserve">, especially those who speak for an Afrocentric bias, </w:t>
      </w:r>
      <w:r w:rsidRPr="0038065B">
        <w:rPr>
          <w:rStyle w:val="StyleUnderline"/>
          <w:rFonts w:cs="Times New Roman"/>
        </w:rPr>
        <w:t>understand better than most</w:t>
      </w:r>
      <w:r w:rsidRPr="0038065B">
        <w:rPr>
          <w:rFonts w:cs="Times New Roman"/>
          <w:sz w:val="16"/>
        </w:rPr>
        <w:t xml:space="preserve"> (certainly better than, say, the U.S. Secretary of Education) </w:t>
      </w:r>
      <w:r w:rsidRPr="0038065B">
        <w:rPr>
          <w:rStyle w:val="StyleUnderline"/>
          <w:rFonts w:cs="Times New Roman"/>
        </w:rPr>
        <w:t>the need for a god</w:t>
      </w:r>
      <w:r w:rsidRPr="0038065B">
        <w:rPr>
          <w:rFonts w:cs="Times New Roman"/>
          <w:sz w:val="16"/>
        </w:rPr>
        <w:t xml:space="preserve"> to serve; they understand that the reason why students are demoralized, bored, and distracted is not that teachers lack interesting methods and machinery but that </w:t>
      </w:r>
      <w:r w:rsidRPr="0038065B">
        <w:rPr>
          <w:rStyle w:val="StyleUnderline"/>
          <w:rFonts w:cs="Times New Roman"/>
        </w:rPr>
        <w:t>both students and teachers lack a narrative to provide profound meaning to their lessons</w:t>
      </w:r>
      <w:r w:rsidRPr="0038065B">
        <w:rPr>
          <w:rFonts w:cs="Times New Roman"/>
          <w:sz w:val="16"/>
        </w:rPr>
        <w:t xml:space="preserve">. It does not go too far to say that the "multiculturalists" are the most active and dedicated education philosophers we have at the moment. They are not especially interested in methods or machinery and, generally, are not competent to speak on such matters. But they have a story to tell, and </w:t>
      </w:r>
      <w:r w:rsidRPr="0038065B">
        <w:rPr>
          <w:rStyle w:val="StyleUnderline"/>
          <w:rFonts w:cs="Times New Roman"/>
        </w:rPr>
        <w:t>they believe their story can serve as a foundation to schooling</w:t>
      </w:r>
      <w:r w:rsidRPr="0038065B">
        <w:rPr>
          <w:rFonts w:cs="Times New Roman"/>
          <w:sz w:val="16"/>
        </w:rPr>
        <w:t xml:space="preserve">. </w:t>
      </w:r>
      <w:r w:rsidRPr="0038065B">
        <w:rPr>
          <w:rStyle w:val="StyleUnderline"/>
          <w:rFonts w:cs="Times New Roman"/>
        </w:rPr>
        <w:t>The trouble is that it is a terrible story,</w:t>
      </w:r>
      <w:r w:rsidRPr="0038065B">
        <w:rPr>
          <w:rFonts w:cs="Times New Roman"/>
          <w:sz w:val="16"/>
        </w:rPr>
        <w:t xml:space="preserve"> at least for public schools. Like many important narratives, this one includes concepts of good and evil. In its most frightening version, </w:t>
      </w:r>
      <w:r w:rsidRPr="0038065B">
        <w:rPr>
          <w:rStyle w:val="StyleUnderline"/>
          <w:rFonts w:cs="Times New Roman"/>
        </w:rPr>
        <w:t>evil inheres in white people</w:t>
      </w:r>
      <w:r w:rsidRPr="0038065B">
        <w:rPr>
          <w:rFonts w:cs="Times New Roman"/>
          <w:sz w:val="16"/>
        </w:rPr>
        <w:t>, especially those of European origin and learning.</w:t>
      </w:r>
      <w:r w:rsidRPr="0038065B">
        <w:rPr>
          <w:rStyle w:val="StyleUnderline"/>
          <w:rFonts w:cs="Times New Roman"/>
        </w:rPr>
        <w:t xml:space="preserve"> Goodness inheres in nonwhites, especially those who have been victims of "white hegemony</w:t>
      </w:r>
      <w:r w:rsidRPr="0038065B">
        <w:rPr>
          <w:rFonts w:cs="Times New Roman"/>
          <w:sz w:val="16"/>
        </w:rPr>
        <w:t>." At least one "multiculturalist," Professor Leonard Jeffries, of City College of New York, has a biological explanation for these characteristics. He believes that the qualities of good and evil are determined by the respective quantities of melanin in the bloodstreams of different races: the more melanin, the more good; the less melanin, the more evil</w:t>
      </w:r>
      <w:r w:rsidRPr="0038065B">
        <w:rPr>
          <w:rStyle w:val="StyleUnderline"/>
          <w:rFonts w:cs="Times New Roman"/>
        </w:rPr>
        <w:t xml:space="preserve">. One might say that this is the equivalent of the concept of Original Sin </w:t>
      </w:r>
      <w:r w:rsidRPr="0038065B">
        <w:rPr>
          <w:rFonts w:cs="Times New Roman"/>
          <w:sz w:val="16"/>
        </w:rPr>
        <w:t>in the Christian story</w:t>
      </w:r>
      <w:r w:rsidRPr="0038065B">
        <w:rPr>
          <w:rStyle w:val="StyleUnderline"/>
          <w:rFonts w:cs="Times New Roman"/>
        </w:rPr>
        <w:t xml:space="preserve">, with this difference: The Christian story provides a means by which Original Sin can be overcome. Jeffries's account of the source of evil leaves no opportunity for redemption. </w:t>
      </w:r>
    </w:p>
    <w:p w:rsidR="008D6283" w:rsidRPr="0038065B" w:rsidRDefault="008D6283" w:rsidP="008D6283">
      <w:pPr>
        <w:pStyle w:val="Heading3"/>
        <w:rPr>
          <w:rFonts w:cs="Times New Roman"/>
        </w:rPr>
      </w:pPr>
      <w:r w:rsidRPr="0038065B">
        <w:rPr>
          <w:rFonts w:cs="Times New Roman"/>
        </w:rPr>
        <w:t>Nietzsche Link</w:t>
      </w:r>
    </w:p>
    <w:p w:rsidR="008D6283" w:rsidRPr="0038065B" w:rsidRDefault="008D6283" w:rsidP="008D6283">
      <w:pPr>
        <w:pStyle w:val="Heading4"/>
        <w:rPr>
          <w:rFonts w:cs="Times New Roman"/>
        </w:rPr>
      </w:pPr>
      <w:r w:rsidRPr="0038065B">
        <w:rPr>
          <w:rFonts w:cs="Times New Roman"/>
        </w:rPr>
        <w:t>Nietzsche’s philosophy is locked within a moral-scientific atheism- the “death of god” ironically locks people into resentment</w:t>
      </w:r>
    </w:p>
    <w:p w:rsidR="008D6283" w:rsidRPr="0038065B" w:rsidRDefault="008D6283" w:rsidP="008D6283">
      <w:pPr>
        <w:rPr>
          <w:rFonts w:cs="Times New Roman"/>
        </w:rPr>
      </w:pPr>
      <w:r w:rsidRPr="0038065B">
        <w:rPr>
          <w:rStyle w:val="Style13ptBold"/>
          <w:rFonts w:cs="Times New Roman"/>
        </w:rPr>
        <w:t>HAAR 98</w:t>
      </w:r>
      <w:r w:rsidRPr="0038065B">
        <w:rPr>
          <w:rFonts w:cs="Times New Roman"/>
        </w:rPr>
        <w:t xml:space="preserve"> (MICHEL, Prof. of Contemporary Philosophy and Aesthetics at the U. of Paris XII, “Nietzsche and the metamorphosis of the divine,” </w:t>
      </w:r>
      <w:r w:rsidRPr="0038065B">
        <w:rPr>
          <w:rFonts w:cs="Times New Roman"/>
          <w:i/>
        </w:rPr>
        <w:t>POST-SECULAR PHILOSOPHY</w:t>
      </w:r>
      <w:r w:rsidRPr="0038065B">
        <w:rPr>
          <w:rFonts w:cs="Times New Roman"/>
        </w:rPr>
        <w:t>, Chapter 5, pg. 82-85)</w:t>
      </w:r>
    </w:p>
    <w:p w:rsidR="008D6283" w:rsidRPr="0038065B" w:rsidRDefault="008D6283" w:rsidP="008D6283">
      <w:pPr>
        <w:rPr>
          <w:rFonts w:cs="Times New Roman"/>
          <w:sz w:val="12"/>
        </w:rPr>
      </w:pPr>
      <w:r w:rsidRPr="0038065B">
        <w:rPr>
          <w:rFonts w:cs="Times New Roman"/>
          <w:sz w:val="12"/>
        </w:rPr>
        <w:t xml:space="preserve">To ask about “Nietzsche and the divine” means to assume from the start (an assumption that remains to be verified) that the famous phrase “God is dead,” however one interprets it, does not put an end to questions about God, gods, or the divine, but rather raises anew the question of the very essence of divinity. It assumes that </w:t>
      </w:r>
      <w:r w:rsidRPr="0038065B">
        <w:rPr>
          <w:rStyle w:val="StyleUnderline"/>
          <w:rFonts w:cs="Times New Roman"/>
        </w:rPr>
        <w:t>Nietzsche’s declared “atheism” is relative to a particular definition of God</w:t>
      </w:r>
      <w:r w:rsidRPr="0038065B">
        <w:rPr>
          <w:rFonts w:cs="Times New Roman"/>
          <w:sz w:val="12"/>
        </w:rPr>
        <w:t xml:space="preserve">. His “atheism” is not concerned with the simple possibility of God, but rather asserts a distinction between a heavily conceptualized and domesticated God and </w:t>
      </w:r>
      <w:r w:rsidRPr="0038065B">
        <w:rPr>
          <w:rStyle w:val="StyleUnderline"/>
          <w:rFonts w:cs="Times New Roman"/>
        </w:rPr>
        <w:t>a divinity free from the conceptual weight of metaphysical theology</w:t>
      </w:r>
      <w:r w:rsidRPr="0038065B">
        <w:rPr>
          <w:rFonts w:cs="Times New Roman"/>
          <w:sz w:val="12"/>
        </w:rPr>
        <w:t xml:space="preserve">. Nietzsche initiates a questioning, which makes him, as Heidegger wrote, “the last German philosopher who was passionately in search of God.”2 As always with Heidegger, the expression “in search of God” is not an idle phrase but one rigorously coined in a specific context. The statement is not a psychological conjecture about Nietzsche, the man; nor is it an allusion to Dionysos (for in those contexts the god is not searched for but found—or about to be found); nor a reference to some of his famous sayings, such as “How many new Gods are still possible!”3 or “Two thousand years and not one new God!”4 Rather, the context is that of The Gay Science (Section 125), where for the first time, before Thus Spoke Zarathustra, the phrase “God is dead” is uttered by a strange character, the Madman (der tolle Mensch—a reference perhaps to Anselm’s “insipiens”?). For what does the Madman say, as he lights a lantern at high noon—or rather what does he shout, while running across the market place? He should, “I am looking for God, I am looking for God.” As for Zarathustra, his proclamation occurs at the beginning of a long inquiry during which the possibility of a God is not excluded at all. On the contrary, there are several allusions to the possibility of another god: “I like the one who chastises his God because he loves his God” (Thus Spoke Zarathustra, Preface, Section 4), “I would believe only in a God who could dance” (ibid., “To Read and Write”), and “Could you create a god?” (“On the Blessed Isles”). One of the so-called “Higher Men,” the Old Pope, makes an allusion to this other God that Zarathustra is searching for, when he says to him, “O Zarathustra, you are more pious than you imagine with such unbelief! There is some God present in you that is inspiring you in your impiety. Is it not your piety that prevents you from still believing in God?…You have eyes, hands, and lips made from all eternity for blessing.” (“Available,” “Out of Service”). Whatever Nietzsche’s position with regard to God and the divine, it is nothing like the dogmatic and easy atheism of the kind encountered in Diderot or in Sartre. To be sure, the atmosphere surrounding the announcement of the death of God in The Gay Science is one of anxiety and terror in the face of a catastrophe of cosmic proportions. It is most certainly not a happy event. For while—at least in Section 125 of the text—God does not simply die, the text does not insist on the fact that this is a crime, a murder. The emphasis is not on human responsibility, even though it is asserted: “God is dead; we killed him,” but rather on the terrifying and apocalyptic nature of the catastrophe. The ancient God was as sun to the earth. Man split them, tore one from the other and henceforth the earth, detached from the sun, is falling into an infinite night. The earth has no more center, neither intellectual nor sensible light. “What were we doing when we unchained this earth from its sun?…It is not night always, night closing in on us?” asked the Madman. This catastrophic event is represented as an unbearable crisis, whose continuance will result in our own death, the death of the human race. Nietzsche insists on the fact that this is a rupture, an event unique in history, but also that it is a transitory, incomplete phenomenon. This event will inevitably complete itself, introducing—after the crisis, after the schism, after the “caesura” (as he calls it) in universal history—a new form of time: “this tremendous event is still on its way,”5 and again: “the greatest recent event, that God is dead, that belief in the Christian God has become discredited, is already beginning to cast its first shadows over Europe.”6 But what kind of discredit is this? Can discredit kill? How did God actually die? As we shall see, two simultaneous versions of his death are given in Thus Spoke Zarathustra: one that he simply died of sickness; the other that he was killed, that there was an assassination. Both scenarios are spectacular, dramatic, but not in the least tragic. It is the same God who died: the moral God, the God of consciences. The other version of the ancient God, namely the God of metaphysics, of the other world, creator and governor of the universe, did not die in a spectacular fashion. Rather, he wore out and vanished along with metaphysics. </w:t>
      </w:r>
      <w:r w:rsidRPr="0038065B">
        <w:rPr>
          <w:rStyle w:val="StyleUnderline"/>
          <w:rFonts w:cs="Times New Roman"/>
        </w:rPr>
        <w:t xml:space="preserve">Undoubtedly, Nietzsche attached greater importance to the end of morality than to the end of metaphysics. The death of the God of morality necessarily brought with it the death of the God of metaphysics. </w:t>
      </w:r>
      <w:r w:rsidRPr="0038065B">
        <w:rPr>
          <w:rFonts w:cs="Times New Roman"/>
          <w:sz w:val="12"/>
        </w:rPr>
        <w:t>The God of morality is the one Kant defined as the “ruler of the kingdom of ends,” distinguished from the “Author of the world.” He is the supreme Judge who rewards and punishes not only at the Last Judgement, but who now and forever “fathoms the loins and hearts,” sees into the souls and their intentions, and through His Providence guides the course of the world. It is these moral determinations that in the end have turned against the idea of God. The centuries-old religious practice of the examination of conscience gave birth to a spirit of scientific scruple, which itself engendered a methodological atheism, forbidding appeals to “hidden causes” to explain phenomena, requiring adherence to facts</w:t>
      </w:r>
      <w:r w:rsidRPr="0038065B">
        <w:rPr>
          <w:rStyle w:val="StyleUnderline"/>
          <w:rFonts w:cs="Times New Roman"/>
        </w:rPr>
        <w:t xml:space="preserve">. Nietzsche, who did not particularly believe facts to be </w:t>
      </w:r>
      <w:r w:rsidRPr="0038065B">
        <w:rPr>
          <w:rFonts w:cs="Times New Roman"/>
          <w:sz w:val="12"/>
        </w:rPr>
        <w:t>sacrosanct</w:t>
      </w:r>
      <w:r w:rsidRPr="0038065B">
        <w:rPr>
          <w:rStyle w:val="StyleUnderline"/>
          <w:rFonts w:cs="Times New Roman"/>
        </w:rPr>
        <w:t xml:space="preserve"> (in his day any more than we do in ours), thought that such a moral-scientific atheism, far from destroying the essence of the divine, would liberate it for a rebirth in a new—and as yet indeterminate—direction</w:t>
      </w:r>
      <w:r w:rsidRPr="0038065B">
        <w:rPr>
          <w:rFonts w:cs="Times New Roman"/>
          <w:sz w:val="12"/>
        </w:rPr>
        <w:t>. In two later and posthumous fragments, which both differ and harmonize, he affirms, without additional precision, the reappearance of God or of a god, and the disappearance of the God of morality: The refutation of God: finally only the moral God has been refuted.7 You call this the self-decay of God: but he is only shedding his skin; he is only casting off his moral epidermis! You will soon see him again, beyond good and evil.8This affirmation obliges us to ask what this God stripped of moral determinations would be like. If a rebirth of God remains possible, is it not because some immemorial, trans-historical, or pre-religious divine dimension subsists? Can this divinity have personal expression, or is Dionysos simply a symbol of the sacred? If this divinity exists outside of any establishment or institution, outside of even any tradition, as a pure possibility, why did Nietzsche call it by the ancient name of Dionysos? What link is there between the Greek Dionysos of The Birth of Tragedy and the new Dionysos, the internal Dionysos, who— in Section 295 of Beyond Good and Evil—is called “the genius of the heart”? What suggests this continuity in the name of God? Is there a relation between this second Dionysis and Christ as conceived of by Nietzsche, a post-Christian Christ as innocent as Dostoevsky’s, or a pre-Christian, quasi-Buddhist, Christ, identified with neither the moral nor the metaphysical God? Is Dionysos a god who has already come, or is he a symbol of the god or the divine still to come? Why is he not simply referred to as the “Nameless One” (der Namenlose), as in Thus Spoke Zarathustra, the One whom future hymns will name? The death of god as the self-suppression of bad conscience Each of the two versions of the death of God in Thus Spoke Zarathustra is linked to a symbolic character (of the category of the so-called “Higher Men,” who are looking not for a completely new God but for an ideal to replace the old God): the Old Pope who says that he watched God as he died, and the Ugliest man, who says he is the murderer of God. Through the intermediary of another very nihilistic character, the Enchanter, just where the drama of God’s death takes place. The Enchanter is a poet-comedian who parodies and caricatures religious interiority. This character probably contains allusions to Wagner, as the founder of a pseudo-religion. In the manner of a cheap melodrama, the Enchanter acts out a masochistic relationship between God and the guilty conscience, a conscience that suffers for its sins, but wants to suffer even more than it wants to be seen suffering. God, its supernatural partner, is reduced to a purely sadistic divine stare that tortures it for no apparent reason (since the term “sin” is not even mentioned) while watching it suffer. This conscience both adores and detests its torturer: “Why are you still staring at me, you who are eternally hungry for human suffering, why do you strike me down with your divine and cruel eyes?”9 This strange God, a Voyeuristic God (recalling the Sartrian “stare”), “Tormentor God” and “hunter” of souls, is not explicitly identified with the Christian God, since he is called “the Unknown God,” “Thought, Unnameable”. The comedian acts out the soul’s despair when God is absent or has disappeared. Suddenly, he is gone and the soul is left with nothing but nostalgia for the continual staring and torment, and regret for the token of love in the pain. The soul would now prefer the company of this “divine tormentor” to its loneliness.</w:t>
      </w:r>
      <w:r w:rsidRPr="0038065B">
        <w:rPr>
          <w:rFonts w:eastAsiaTheme="majorEastAsia" w:cs="Times New Roman"/>
          <w:b/>
          <w:iCs/>
          <w:sz w:val="12"/>
        </w:rPr>
        <w:t xml:space="preserve"> </w:t>
      </w:r>
      <w:r w:rsidRPr="0038065B">
        <w:rPr>
          <w:rFonts w:cs="Times New Roman"/>
          <w:sz w:val="12"/>
        </w:rPr>
        <w:t xml:space="preserve">Disappeared! Flown away, even him, my last, my only companion… my divine tormentor!No! Come back, with all your tortures… Oh, come back! My tears stream towards you! The last flame of my heart flickers towards you! Oh, come back you, my unknown God, my pain, my last happiness!10What is the meaning of this text? Why the acting out of this perverse relationship with God? Nietzsche wants to show a moment of extreme crisis in the development of the bad conscience. It has discovered a cause of its suffering outside of itself, a cause whose absence it can then no longer bear. The Enchanter says to Zarathustra: “I played the role of the Penitent of the Spirit…the man who freezes on contact with his bad conscience.” This text represents the passive version of what the chapter, “The Ugliest of Men,” presents in its active form: the difficulty for man to accept the absence of a transcendent spectator of his suffering, a spectator whose constant presence is the very target of the assassin of God. Both versions represent the same morbid hypertropy of an interiority that refuses to accept its dereliction. The text also suggests that no one believes this playacting any more, it cannot even be performed: “The distaste [for your performance] alone is true [echt]” says Zarathustra to the Enchanter. The impossibility of presenting God as a hypostasis of bad conscience, the disproportion of such an image, its unbelievable quality, foreshadow the imminent disappearance of such a God. It is at this point that Zarathustra meets the Old Pope, who tells him that he was the last Pope and served the ancient God to the end. He also tells the story (which Zarathustra will immediately suspect of being a fable, a fiction) of the decline of the Judeo-Christian God: “Hard and vindictive in his youth…he ended up growing old and soft and limp and compassionate, more like a grandfather than a father…. One day he ended up dying, choked by his excessive pity.” Much earlier (“On Pitying”), this interpretation had been attributed to the Devil, who says: “God died of his pity for men.” Why is pity so dangerous, why can it be fatal? For Nietzsche, pity is a shameful glance at the suffering of the other. This glance is bad in itself, because it weighs down the shame of the one who suffers, and then it weighs itself down and falls even lower under the weight of its own shame. “I was ashamed of his very shame when I saw the suffering one suffer” (“On Pitying”). Pity is shame at witnessing a suffering, which is already humiliating. As shame about shame, pity is a paralyzing backwash of subjectivity against itself, a backwash that causes a congestion, a choking. Pity can neither let be the suffering of the other nor assist it by means of what Heidegger calls “Fürsorge,” so that he might overcome it. “If your friend is sick, give shelter to his suffering, but be a hard bed for him” (ibid.). Tenderheartedness belongs to a sentimentality enamored of itself and caught up in itself, so that pity loves itself and its own pitying more than it does the other. When taken to an infinite degree, this tenderheartedness, this suffocation, this narcissism become fatal. Through pity, God’s love for men becomes infinite love of self.This idea of suicide by pity, a self-decomposing of God from a surfeit of good feelings, is not presented by Nietzsche as something to take seriously as an interpretation of the nature of God. Rather, it is a psychologizing, human, all too human, interpretation borne in the mind of the Pope. He does not believe that God could support his own infinite pity. His version gives rise immediately to Zarathustra’s ironic, doubting comment: “Did you see that with your own eyes? Surely, it might have happened this way, or another, for when Gods die, they always die several kinds of death.” Zarathustra suggests that perhaps the Pope saw nothing, that he invented the whole story. A Pope who had lost the faith discovers that God is not viable, is sick unto death; but the idea that God is but a monster of pity and must die of it only demonstrates weariness and distaste for pity. The succeeding chapter puts the theme of pity in the foreground once again. This time, pity is the direct cause of the murder. The “Ugliest of Men” wanted to suppress the witness to his shame. He killed him out of hatred, out of resentment for God’s pity at his shame. Why is the murderer of God hideous, horribly ugly, without form (“he looked like a man, but had almost no human shape, an unnameable being”)? One might think that his ugliness came simply from his shame before God, or his resentment of him. But for Nietzsche, just as all beauty is affirmation, so all ugliness originates in non-acceptance of self. The ugliness of the “Ugliest of Men” comes primarily from ressentiment for himself. He does not love himself; he does not love man; he does not love the world. He becomes a murderer because he cannot bear that an omniscient and always vigilant conscience should know and see constantly the mass of suffering and hatred within him. Thus, the murder is by a sick man, the act of someone unbalanced. </w:t>
      </w:r>
      <w:r w:rsidRPr="0038065B">
        <w:rPr>
          <w:rStyle w:val="StyleUnderline"/>
          <w:rFonts w:cs="Times New Roman"/>
        </w:rPr>
        <w:t>There is something mad, something paranoid in the discourse of the murderer of God, a folly with an element of trust—namely, the fact that man, whose being is rooted in ressentiment, must finally deny himself</w:t>
      </w:r>
      <w:r w:rsidRPr="0038065B">
        <w:rPr>
          <w:rFonts w:cs="Times New Roman"/>
          <w:sz w:val="12"/>
        </w:rPr>
        <w:t xml:space="preserve">: what man denies in God is in fact his own unbearable essence:But he, he had to die [er müsste sterben]: he saw with eyes that saw everything, he saw man’s depths and ultimate grounds, all his concealed disgrace and ugliness. His pity knew no shame; he crawled into the dirtiest recesses, this most curious, over-obtrusive, overpitying one, he had to die. He saw me at all times. I wanted to have revenge upon such a witness, or to cease to live. The God that saw everything, even man, had to die [er müsste sterben]. Man cannot bear to let such a witness live.11At this point, metaphysics seems to have turned into a bad detective story. </w:t>
      </w:r>
      <w:r w:rsidRPr="0038065B">
        <w:rPr>
          <w:rStyle w:val="StyleUnderline"/>
          <w:rFonts w:cs="Times New Roman"/>
        </w:rPr>
        <w:t>The idea that God’s lack of discretion, the morbid pleasure he would have in scouring the deepest—necessarily dirty—recesses of the human heart, comes from psychopathology</w:t>
      </w:r>
      <w:r w:rsidRPr="0038065B">
        <w:rPr>
          <w:rFonts w:cs="Times New Roman"/>
          <w:sz w:val="12"/>
        </w:rPr>
        <w:t xml:space="preserve">. It is the dysfunctional projection of a persecution complex and a delirium of self-accusation. God is only the hypostasis of a delirious bad conscience, magnified by the metaphysical dimension into a constant presence. What is unbearable about the “divine” look of pity is its metaphysical, tireless, and infallible constancy; that God is endowed with inexhaustible, unflagging attention: “He saw me at all times.” In §16 of The Genealogy of Morals, Nietzsche defines bad conscience as the profoundly morbid state that occurs when the aggressivity of the subject, which a certain development of the social order prevents him from exteriorizing, turns against the Ego. God’s murder, the hyperbole of aggression, is the desperate attempt by man, suffering from himself, to get rid of the cause of his suffering. The murder of God reveals the impasse represented by a certain fixation on the very essence of man. Without bad conscience, no humanization, no internalization would exist. But this internalization is now secured, and man must move on to a new stage in which bad conscience is no longer necessary. The hypostasis of bad conscience as God, and the suppression of that hypostasis, are man’s clumsy efforts to free himself from his reactive essence. But that reactive essence is already bypassed, already dead. The theme of the death of God and the fiction of his murder are part of a mourning ceremony, mourning which has as its true object the traditional essence of man. Man must overcome the loss of himself, overcome grief for himself, lest he remain enclosed in his former essence. “If we do not make of the death of God a great selfdenial and a perpetual victory over ourselves, we will have to pay for this loss.”12 Grief over God’s death can only be overcome by a new affirmation, but an evaluative principle other than that of a moral conscience thought of as self-accusation. </w:t>
      </w:r>
      <w:r w:rsidRPr="0038065B">
        <w:rPr>
          <w:rStyle w:val="StyleUnderline"/>
          <w:rFonts w:cs="Times New Roman"/>
        </w:rPr>
        <w:t>Nietzsche calls this new principle for evaluating the world as a whole “the innocence of becoming.” It implies not only the death of the moral God, but also, as we shall see now, the death of the metaphysical God, that is, God conceived as the leading conscience of the universe, as the operator of universal finalism.</w:t>
      </w:r>
      <w:r w:rsidRPr="0038065B">
        <w:rPr>
          <w:rFonts w:cs="Times New Roman"/>
          <w:sz w:val="12"/>
        </w:rPr>
        <w:t xml:space="preserve"> The innocence of becoming means the exclusion of universal ends in nature, in the world, as well as in history. “Becoming must appear as justified at every moment, so that it is impossible to devalue it,”13 justified without recourse to any global completeness or intention, or any “final state.” The metaphysical God originated from reactive nihilism, from the post-Platonic denial of becoming (understood as the world of sense, whose “truth” is a “world of affects”), for the benefit of supposedly immutable true world. Totalization, finalism, absolute goodness and immutable truth, identical with God or rooted in God—all these depreciate becoming and relegate it to a passive role in the achievement of the Absolute.</w:t>
      </w:r>
    </w:p>
    <w:p w:rsidR="008D6283" w:rsidRPr="0038065B" w:rsidRDefault="008D6283" w:rsidP="008D6283">
      <w:pPr>
        <w:rPr>
          <w:rFonts w:cs="Times New Roman"/>
        </w:rPr>
      </w:pPr>
    </w:p>
    <w:p w:rsidR="008D6283" w:rsidRPr="0038065B" w:rsidRDefault="008D6283" w:rsidP="0057741E">
      <w:pPr>
        <w:rPr>
          <w:rStyle w:val="StyleUnderline"/>
          <w:rFonts w:cs="Times New Roman"/>
        </w:rPr>
      </w:pPr>
    </w:p>
    <w:p w:rsidR="0057741E" w:rsidRPr="0038065B" w:rsidRDefault="0057741E" w:rsidP="0057741E">
      <w:pPr>
        <w:pStyle w:val="Heading3"/>
        <w:rPr>
          <w:rFonts w:cs="Times New Roman"/>
        </w:rPr>
      </w:pPr>
      <w:r w:rsidRPr="0038065B">
        <w:rPr>
          <w:rFonts w:cs="Times New Roman"/>
        </w:rPr>
        <w:t>Neoliberalism [Good] Link</w:t>
      </w:r>
    </w:p>
    <w:p w:rsidR="0057741E" w:rsidRPr="0038065B" w:rsidRDefault="0057741E" w:rsidP="0057741E">
      <w:pPr>
        <w:pStyle w:val="Heading4"/>
        <w:rPr>
          <w:rFonts w:cs="Times New Roman"/>
        </w:rPr>
      </w:pPr>
      <w:r w:rsidRPr="0038065B">
        <w:rPr>
          <w:rFonts w:cs="Times New Roman"/>
        </w:rPr>
        <w:t>The affirmative’s promotion of neoliberalism ensures all removal of moral and metaphysical challenge, ensuring a continuation of neoliberal’s chaotic order</w:t>
      </w:r>
    </w:p>
    <w:p w:rsidR="0057741E" w:rsidRPr="0038065B" w:rsidRDefault="0057741E" w:rsidP="0057741E">
      <w:pPr>
        <w:rPr>
          <w:rFonts w:cs="Times New Roman"/>
        </w:rPr>
      </w:pPr>
      <w:r w:rsidRPr="0038065B">
        <w:rPr>
          <w:rFonts w:eastAsia="Calibri" w:cs="Times New Roman"/>
          <w:sz w:val="26"/>
          <w:szCs w:val="26"/>
        </w:rPr>
        <w:t>Tyson 9</w:t>
      </w:r>
      <w:r w:rsidRPr="0038065B">
        <w:rPr>
          <w:rFonts w:eastAsia="Calibri" w:cs="Times New Roman"/>
        </w:rPr>
        <w:t xml:space="preserve"> (Paul Graham, B.A. (Hons), Dip Ed. QUT Post Graduate student n4325753 Humanities Program, Kelvin Grove Campus, “Papers exploring the theory and application of theological epistemology”, Faith’s Knowledge, p 101, AJH)</w:t>
      </w:r>
    </w:p>
    <w:p w:rsidR="0057741E" w:rsidRPr="0038065B" w:rsidRDefault="0057741E" w:rsidP="0057741E">
      <w:pPr>
        <w:rPr>
          <w:rFonts w:cs="Times New Roman"/>
        </w:rPr>
      </w:pPr>
      <w:r w:rsidRPr="0038065B">
        <w:rPr>
          <w:rFonts w:eastAsia="Calibri" w:cs="Times New Roman"/>
          <w:u w:val="single"/>
        </w:rPr>
        <w:t>Neoliberalism is the praxis of conformity to existing political and economic status, and hence it involves the ‘post-ideological’ advocacy of the current ideology underpinning the politico-economic conditions of global capitalism that sustain this status</w:t>
      </w:r>
      <w:r w:rsidRPr="0038065B">
        <w:rPr>
          <w:rFonts w:eastAsia="Calibri" w:cs="Times New Roman"/>
        </w:rPr>
        <w:t xml:space="preserve"> (Greiner, 1990). Neoliberalism is the natural and logical political child of liberal humanism. In many ways it is the triumph of liberal humanism. </w:t>
      </w:r>
      <w:r w:rsidRPr="0038065B">
        <w:rPr>
          <w:rFonts w:eastAsia="Calibri" w:cs="Times New Roman"/>
          <w:u w:val="single"/>
        </w:rPr>
        <w:t>Traditional transcendent values have been dispensed with, so now the task of high culture is to preserve rather than critique the new entirely instrumental and inherently agonistic status quo</w:t>
      </w:r>
      <w:r w:rsidRPr="0038065B">
        <w:rPr>
          <w:rFonts w:eastAsia="Calibri" w:cs="Times New Roman"/>
        </w:rPr>
        <w:t xml:space="preserve"> (is this resonating with ancient Babylon’s Marduk?). Neoliberalism is also undoubtedly an intellectual improvement on liberal humanism, if, that is, one is committed to the non-transcendently referenced world view of 19th century materialistic realism. 19th century progressivism was still enamoured with the absolute values of its tacitly religious cultural opposition, and so it tried – vainly – to attribute purely secular and rational absolutes to the progressive world view. </w:t>
      </w:r>
      <w:r w:rsidRPr="0038065B">
        <w:rPr>
          <w:rFonts w:eastAsia="Calibri" w:cs="Times New Roman"/>
          <w:u w:val="single"/>
        </w:rPr>
        <w:t>20th century neoliberalism is serious about abandoning transcendent reference points, and so the very concept of ‘critique’ becomes meaningless, and the preservation of the existing status quo – in whatever form that status quo takes – tied very materially to the economic base that supports the status quo – however that base is configured – defines normality, rationality and acceptability for any purely humanly constructed social cohesion and morality. There can be no prophets to denounce idolatry and violations of intrinsic value now, and there can be no final redemption, no visions of an eschatological City of God to be divinely realised, against which to measure all human constructs of reality as inadequate and needing constant moral and metaphysical challenge. Instead, there is only the entirely constructed world of ‘economic reality’ to be fully embraced, power is now only situated in terms of manipulating ‘economic reality’, and we are now expected to be spiritually content with the fully realised eschatology of Money (Mammon) as the ontological frame out of which we must construct all value, meaning and reasonable aims, here and now. Political and economic power – Marduk – is now inherently about preserving the status quo’s ability to impose its own order, by force, on chaos.</w:t>
      </w:r>
    </w:p>
    <w:p w:rsidR="00B04D1E" w:rsidRPr="0038065B" w:rsidRDefault="00B04D1E" w:rsidP="00B04D1E">
      <w:pPr>
        <w:pStyle w:val="Heading3"/>
        <w:rPr>
          <w:rFonts w:cs="Times New Roman"/>
        </w:rPr>
      </w:pPr>
      <w:r w:rsidRPr="0038065B">
        <w:rPr>
          <w:rFonts w:cs="Times New Roman"/>
        </w:rPr>
        <w:t>Post Modernism Links</w:t>
      </w:r>
    </w:p>
    <w:p w:rsidR="00B04D1E" w:rsidRPr="0038065B" w:rsidRDefault="00B04D1E" w:rsidP="00B04D1E">
      <w:pPr>
        <w:rPr>
          <w:rFonts w:cs="Times New Roman"/>
        </w:rPr>
      </w:pPr>
    </w:p>
    <w:p w:rsidR="00B04D1E" w:rsidRPr="0038065B" w:rsidRDefault="00B04D1E" w:rsidP="00B04D1E">
      <w:pPr>
        <w:pStyle w:val="Heading4"/>
        <w:rPr>
          <w:rFonts w:cs="Times New Roman"/>
        </w:rPr>
      </w:pPr>
      <w:r w:rsidRPr="0038065B">
        <w:rPr>
          <w:rFonts w:cs="Times New Roman"/>
        </w:rPr>
        <w:t xml:space="preserve">The separation of God from the polis has led to a time of failed conditions. The need for God has been replaced by supposedly enlightened self-legislation. Post-modern secularists practice a form of self-mutilation by denying that which is present alongside them. The refusal of a future beyond our immanent social order is a violent denial that takes being-towards-death as the only authentic future we may have. </w:t>
      </w:r>
    </w:p>
    <w:p w:rsidR="00B04D1E" w:rsidRPr="0038065B" w:rsidRDefault="00B04D1E" w:rsidP="00B04D1E">
      <w:pPr>
        <w:rPr>
          <w:rFonts w:cs="Times New Roman"/>
        </w:rPr>
      </w:pPr>
      <w:r w:rsidRPr="0038065B">
        <w:rPr>
          <w:rStyle w:val="Style13ptBold"/>
          <w:rFonts w:cs="Times New Roman"/>
        </w:rPr>
        <w:t>Blond 98</w:t>
      </w:r>
      <w:r w:rsidRPr="0038065B">
        <w:rPr>
          <w:rFonts w:cs="Times New Roman"/>
        </w:rPr>
        <w:t xml:space="preserve"> [Phillip is at Peterhouse, Cambridge and is a research student completing his PhD in Theology in the Faculty of Divinity at the University of Cambridge. He previously held a prize fellowship in philosophy at the New School for Social Research in New York. He has published articles on phenomenology, aesthetics and theology. This is his first published volume. He is currently working on a monograph on theology and perception, ed. Post-secular philosophy: Between philosophy and theology. Psychology Press, 1998. p 1-2]</w:t>
      </w:r>
    </w:p>
    <w:p w:rsidR="00B04D1E" w:rsidRPr="0038065B" w:rsidRDefault="00B04D1E" w:rsidP="00B04D1E">
      <w:pPr>
        <w:rPr>
          <w:rFonts w:cs="Times New Roman"/>
          <w:sz w:val="16"/>
        </w:rPr>
      </w:pPr>
      <w:r w:rsidRPr="0038065B">
        <w:rPr>
          <w:rStyle w:val="StyleUnderline"/>
          <w:rFonts w:cs="Times New Roman"/>
        </w:rPr>
        <w:t>We live in a time of failed conditions</w:t>
      </w:r>
      <w:r w:rsidRPr="0038065B">
        <w:rPr>
          <w:rFonts w:cs="Times New Roman"/>
          <w:sz w:val="16"/>
        </w:rPr>
        <w:t xml:space="preserve">. Everywhere </w:t>
      </w:r>
      <w:r w:rsidRPr="0038065B">
        <w:rPr>
          <w:rStyle w:val="StyleUnderline"/>
          <w:rFonts w:cs="Times New Roman"/>
        </w:rPr>
        <w:t>people who have no faith in any possibility</w:t>
      </w:r>
      <w:r w:rsidRPr="0038065B">
        <w:rPr>
          <w:rFonts w:cs="Times New Roman"/>
          <w:sz w:val="16"/>
        </w:rPr>
        <w:t xml:space="preserve">, either </w:t>
      </w:r>
      <w:r w:rsidRPr="0038065B">
        <w:rPr>
          <w:rStyle w:val="StyleUnderline"/>
          <w:rFonts w:cs="Times New Roman"/>
        </w:rPr>
        <w:t>for themselves, each other, or for the world,</w:t>
      </w:r>
      <w:r w:rsidRPr="0038065B">
        <w:rPr>
          <w:rFonts w:cs="Times New Roman"/>
          <w:sz w:val="16"/>
        </w:rPr>
        <w:t xml:space="preserve"> </w:t>
      </w:r>
      <w:r w:rsidRPr="0038065B">
        <w:rPr>
          <w:rStyle w:val="StyleUnderline"/>
          <w:rFonts w:cs="Times New Roman"/>
        </w:rPr>
        <w:t>mouth</w:t>
      </w:r>
      <w:r w:rsidRPr="0038065B">
        <w:rPr>
          <w:rFonts w:cs="Times New Roman"/>
          <w:sz w:val="16"/>
        </w:rPr>
        <w:t xml:space="preserve"> </w:t>
      </w:r>
      <w:r w:rsidRPr="0038065B">
        <w:rPr>
          <w:rStyle w:val="StyleUnderline"/>
          <w:rFonts w:cs="Times New Roman"/>
        </w:rPr>
        <w:t>locutions</w:t>
      </w:r>
      <w:r w:rsidRPr="0038065B">
        <w:rPr>
          <w:rFonts w:cs="Times New Roman"/>
          <w:sz w:val="16"/>
        </w:rPr>
        <w:t xml:space="preserve"> </w:t>
      </w:r>
      <w:r w:rsidRPr="0038065B">
        <w:rPr>
          <w:rStyle w:val="StyleUnderline"/>
          <w:rFonts w:cs="Times New Roman"/>
        </w:rPr>
        <w:t>they do not understand</w:t>
      </w:r>
      <w:r w:rsidRPr="0038065B">
        <w:rPr>
          <w:rFonts w:cs="Times New Roman"/>
          <w:sz w:val="16"/>
        </w:rPr>
        <w:t xml:space="preserve">. With words </w:t>
      </w:r>
      <w:r w:rsidRPr="0038065B">
        <w:rPr>
          <w:rStyle w:val="StyleUnderline"/>
          <w:rFonts w:cs="Times New Roman"/>
        </w:rPr>
        <w:t>such as ‘politics’</w:t>
      </w:r>
      <w:r w:rsidRPr="0038065B">
        <w:rPr>
          <w:rFonts w:cs="Times New Roman"/>
          <w:sz w:val="16"/>
        </w:rPr>
        <w:t xml:space="preserve">, </w:t>
      </w:r>
      <w:r w:rsidRPr="0038065B">
        <w:rPr>
          <w:rStyle w:val="StyleUnderline"/>
          <w:rFonts w:cs="Times New Roman"/>
        </w:rPr>
        <w:t>they attempt to formalise the unformalisable and found secular cities upon it</w:t>
      </w:r>
      <w:r w:rsidRPr="0038065B">
        <w:rPr>
          <w:rFonts w:cs="Times New Roman"/>
          <w:sz w:val="16"/>
        </w:rPr>
        <w:t xml:space="preserve">. They </w:t>
      </w:r>
      <w:r w:rsidRPr="0038065B">
        <w:rPr>
          <w:rStyle w:val="StyleUnderline"/>
          <w:rFonts w:cs="Times New Roman"/>
        </w:rPr>
        <w:t>attempt to live in the in-between and celebrate ambiguity as the new social horizon,</w:t>
      </w:r>
      <w:r w:rsidRPr="0038065B">
        <w:rPr>
          <w:rFonts w:cs="Times New Roman"/>
          <w:sz w:val="16"/>
        </w:rPr>
        <w:t xml:space="preserve"> always however bringing diversity into accord with their own projections. Always and everywhere, these late moderns make competing claims about the a priori, for they must be seen to disagree. Indeed such thinkers feel so strongly about the ethical nature of their doubt that </w:t>
      </w:r>
      <w:r w:rsidRPr="0038065B">
        <w:rPr>
          <w:rStyle w:val="StyleUnderline"/>
          <w:rFonts w:cs="Times New Roman"/>
        </w:rPr>
        <w:t>they argue with vehemence about overcoming metaphysics, about language and the dangers of presence. Since God is committed to presence, they assume that theology is no longer an option sustainable by serious minds.</w:t>
      </w:r>
      <w:r w:rsidRPr="0038065B">
        <w:rPr>
          <w:rFonts w:cs="Times New Roman"/>
          <w:sz w:val="16"/>
        </w:rPr>
        <w:t xml:space="preserve">2 </w:t>
      </w:r>
      <w:r w:rsidRPr="0038065B">
        <w:rPr>
          <w:rStyle w:val="StyleUnderline"/>
          <w:rFonts w:cs="Times New Roman"/>
        </w:rPr>
        <w:t xml:space="preserve">These secular scholars accept without question the philosophical necessity of their position </w:t>
      </w:r>
      <w:r w:rsidRPr="0038065B">
        <w:rPr>
          <w:rFonts w:cs="Times New Roman"/>
          <w:sz w:val="16"/>
        </w:rPr>
        <w:t xml:space="preserve">(they are happy autonomous creatures these atheists), even though with a certain magnanimity of gesture they might concede in an informal discussion that God could perhaps exist in some possible world, but they tell us in all likelihood it is not this one. To an external observer </w:t>
      </w:r>
      <w:r w:rsidRPr="0038065B">
        <w:rPr>
          <w:rStyle w:val="StyleUnderline"/>
          <w:rFonts w:cs="Times New Roman"/>
        </w:rPr>
        <w:t>such gestures</w:t>
      </w:r>
      <w:r w:rsidRPr="0038065B">
        <w:rPr>
          <w:rFonts w:cs="Times New Roman"/>
          <w:sz w:val="16"/>
        </w:rPr>
        <w:t xml:space="preserve"> might </w:t>
      </w:r>
      <w:r w:rsidRPr="0038065B">
        <w:rPr>
          <w:rStyle w:val="StyleUnderline"/>
          <w:rFonts w:cs="Times New Roman"/>
        </w:rPr>
        <w:t>suggest that these minds are grasping for enemies in a world that they are no longer sure of.</w:t>
      </w:r>
      <w:r w:rsidRPr="0038065B">
        <w:rPr>
          <w:rFonts w:cs="Times New Roman"/>
          <w:sz w:val="16"/>
        </w:rPr>
        <w:t xml:space="preserve"> But of course such external positions are now no longer considered possible. </w:t>
      </w:r>
      <w:r w:rsidRPr="0038065B">
        <w:rPr>
          <w:rStyle w:val="StyleUnderline"/>
          <w:rFonts w:cs="Times New Roman"/>
        </w:rPr>
        <w:t>Blind to the immanence3 of such a world, unable to disengage themselves from whatever transcendental schema they wish to endorse,these secular minds are only now beginning to perceive that all is not as it should be,</w:t>
      </w:r>
      <w:r w:rsidRPr="0038065B">
        <w:rPr>
          <w:rFonts w:cs="Times New Roman"/>
          <w:sz w:val="16"/>
        </w:rPr>
        <w:t xml:space="preserve"> that what was promised to them—</w:t>
      </w:r>
      <w:r w:rsidRPr="0038065B">
        <w:rPr>
          <w:rStyle w:val="StyleUnderline"/>
          <w:rFonts w:cs="Times New Roman"/>
        </w:rPr>
        <w:t>self-liberation through the limitation of the world to human faculties</w:t>
      </w:r>
      <w:r w:rsidRPr="0038065B">
        <w:rPr>
          <w:rFonts w:cs="Times New Roman"/>
          <w:sz w:val="16"/>
        </w:rPr>
        <w:t>—</w:t>
      </w:r>
      <w:r w:rsidRPr="0038065B">
        <w:rPr>
          <w:rStyle w:val="StyleUnderline"/>
          <w:rFonts w:cs="Times New Roman"/>
        </w:rPr>
        <w:t>might after all be a form of self-mutilation</w:t>
      </w:r>
      <w:r w:rsidRPr="0038065B">
        <w:rPr>
          <w:rFonts w:cs="Times New Roman"/>
          <w:sz w:val="16"/>
        </w:rPr>
        <w:t xml:space="preserve">. Indeed, </w:t>
      </w:r>
      <w:r w:rsidRPr="0038065B">
        <w:rPr>
          <w:rStyle w:val="StyleUnderline"/>
          <w:rFonts w:cs="Times New Roman"/>
        </w:rPr>
        <w:t>ever since Kant dismissed God from human cognition</w:t>
      </w:r>
      <w:r w:rsidRPr="0038065B">
        <w:rPr>
          <w:rFonts w:cs="Times New Roman"/>
          <w:sz w:val="16"/>
        </w:rPr>
        <w:t xml:space="preserve"> and </w:t>
      </w:r>
      <w:r w:rsidRPr="0038065B">
        <w:rPr>
          <w:rStyle w:val="StyleUnderline"/>
          <w:rFonts w:cs="Times New Roman"/>
        </w:rPr>
        <w:t xml:space="preserve">relegated </w:t>
      </w:r>
      <w:r w:rsidRPr="0038065B">
        <w:rPr>
          <w:rFonts w:cs="Times New Roman"/>
          <w:sz w:val="16"/>
        </w:rPr>
        <w:t xml:space="preserve">access to Him </w:t>
      </w:r>
      <w:r w:rsidRPr="0038065B">
        <w:rPr>
          <w:rStyle w:val="StyleUnderline"/>
          <w:rFonts w:cs="Times New Roman"/>
        </w:rPr>
        <w:t>to the sphere of practical ethics</w:t>
      </w:r>
      <w:r w:rsidRPr="0038065B">
        <w:rPr>
          <w:rFonts w:cs="Times New Roman"/>
          <w:sz w:val="16"/>
        </w:rPr>
        <w:t xml:space="preserve"> and moral motivation, </w:t>
      </w:r>
      <w:r w:rsidRPr="0038065B">
        <w:rPr>
          <w:rStyle w:val="StyleUnderline"/>
          <w:rFonts w:cs="Times New Roman"/>
        </w:rPr>
        <w:t>human beings have been very pragmatic</w:t>
      </w:r>
      <w:r w:rsidRPr="0038065B">
        <w:rPr>
          <w:rFonts w:cs="Times New Roman"/>
          <w:sz w:val="16"/>
        </w:rPr>
        <w:t xml:space="preserve"> indeed. </w:t>
      </w:r>
      <w:r w:rsidRPr="0038065B">
        <w:rPr>
          <w:rStyle w:val="StyleUnderline"/>
          <w:rFonts w:cs="Times New Roman"/>
        </w:rPr>
        <w:t>They have found value in self-legislation and so see no reason for God.</w:t>
      </w:r>
      <w:r w:rsidRPr="0038065B">
        <w:rPr>
          <w:rFonts w:cs="Times New Roman"/>
          <w:sz w:val="16"/>
        </w:rPr>
        <w:t xml:space="preserve"> </w:t>
      </w:r>
      <w:r w:rsidRPr="0038065B">
        <w:rPr>
          <w:rStyle w:val="StyleUnderline"/>
          <w:rFonts w:cs="Times New Roman"/>
        </w:rPr>
        <w:t>For</w:t>
      </w:r>
      <w:r w:rsidRPr="0038065B">
        <w:rPr>
          <w:rFonts w:cs="Times New Roman"/>
          <w:sz w:val="16"/>
        </w:rPr>
        <w:t xml:space="preserve"> after all, they now maintain, </w:t>
      </w:r>
      <w:r w:rsidRPr="0038065B">
        <w:rPr>
          <w:rStyle w:val="StyleUnderline"/>
          <w:rFonts w:cs="Times New Roman"/>
        </w:rPr>
        <w:t>there can be no moral realism, the good cannot possess any actuality outside the conditional and conditioning nature of the human mind.</w:t>
      </w:r>
      <w:r w:rsidRPr="0038065B">
        <w:rPr>
          <w:rFonts w:cs="Times New Roman"/>
          <w:sz w:val="16"/>
        </w:rPr>
        <w:t xml:space="preserve"> Nor apparently, according to these late moderns, can a transcendent value escape any of the contemporary surrogates—language, pragmatics, power—which transcendental thinking has engendered in order to preserve itself. These proxies, which are viewed as the ruling a prioris of the day, supposedly determine or foreclose upon any other possibility. No, their advocates say, ‘your values are ancillary to this, in respect of this discernment everything else is subordinate, this is the prior discourse that secures our descriptions, and we, we who ascertained this, we are the authors and judges of this world and there is no other’. Perhaps unsurprisingly this state of affairs is viewed as a cause of much joy and self-affirmation </w:t>
      </w:r>
      <w:r w:rsidRPr="0038065B">
        <w:rPr>
          <w:rStyle w:val="StyleUnderline"/>
          <w:rFonts w:cs="Times New Roman"/>
        </w:rPr>
        <w:t>And what a world it is that is so blithely affirmed.</w:t>
      </w:r>
      <w:r w:rsidRPr="0038065B">
        <w:rPr>
          <w:rFonts w:cs="Times New Roman"/>
          <w:sz w:val="16"/>
        </w:rPr>
        <w:t xml:space="preserve"> Every day </w:t>
      </w:r>
      <w:r w:rsidRPr="0038065B">
        <w:rPr>
          <w:rStyle w:val="StyleUnderline"/>
          <w:rFonts w:cs="Times New Roman"/>
        </w:rPr>
        <w:t>in the contemporary polis new beings are unearthed, new subjectivities are claimed as excluded, with fresh litigations being initiated on their behalf for mutual and communal benefit</w:t>
      </w:r>
      <w:r w:rsidRPr="0038065B">
        <w:rPr>
          <w:rFonts w:cs="Times New Roman"/>
          <w:sz w:val="16"/>
        </w:rPr>
        <w:t xml:space="preserve">. </w:t>
      </w:r>
      <w:r w:rsidRPr="0038065B">
        <w:rPr>
          <w:rStyle w:val="StyleUnderline"/>
          <w:rFonts w:cs="Times New Roman"/>
        </w:rPr>
        <w:t>The pious speak righteously to each other about the Other</w:t>
      </w:r>
      <w:r w:rsidRPr="0038065B">
        <w:rPr>
          <w:rFonts w:cs="Times New Roman"/>
          <w:sz w:val="16"/>
        </w:rPr>
        <w:t>, about how they are keeping faith with the world, about t</w:t>
      </w:r>
      <w:r w:rsidRPr="0038065B">
        <w:rPr>
          <w:rStyle w:val="StyleUnderline"/>
          <w:rFonts w:cs="Times New Roman"/>
        </w:rPr>
        <w:t>he need to be vigilant against the illegitimacy of hierarchies.</w:t>
      </w:r>
      <w:r w:rsidRPr="0038065B">
        <w:rPr>
          <w:rFonts w:cs="Times New Roman"/>
          <w:sz w:val="16"/>
        </w:rPr>
        <w:t xml:space="preserve"> For we are told there can be no discrimination in this secular city. In this polis the lowest has become the highest, and equality names itself as the only value that cannot be devalued. However, </w:t>
      </w:r>
      <w:r w:rsidRPr="0038065B">
        <w:rPr>
          <w:rStyle w:val="StyleUnderline"/>
          <w:rFonts w:cs="Times New Roman"/>
        </w:rPr>
        <w:t>without true value, without a distinction between the better and the worse,</w:t>
      </w:r>
      <w:r w:rsidRPr="0038065B">
        <w:rPr>
          <w:rFonts w:cs="Times New Roman"/>
          <w:sz w:val="16"/>
        </w:rPr>
        <w:t xml:space="preserve"> of course the most equal and </w:t>
      </w:r>
      <w:r w:rsidRPr="0038065B">
        <w:rPr>
          <w:rStyle w:val="StyleUnderline"/>
          <w:rFonts w:cs="Times New Roman"/>
        </w:rPr>
        <w:t>the most common will hold sway</w:t>
      </w:r>
      <w:r w:rsidRPr="0038065B">
        <w:rPr>
          <w:rFonts w:cs="Times New Roman"/>
          <w:sz w:val="16"/>
        </w:rPr>
        <w:t xml:space="preserve">. Of course </w:t>
      </w:r>
      <w:r w:rsidRPr="0038065B">
        <w:rPr>
          <w:rStyle w:val="StyleUnderline"/>
          <w:rFonts w:cs="Times New Roman"/>
        </w:rPr>
        <w:t>the lowest common denominator will be held up to be the foundation of human civic life.</w:t>
      </w:r>
      <w:r w:rsidRPr="0038065B">
        <w:rPr>
          <w:rFonts w:cs="Times New Roman"/>
          <w:sz w:val="16"/>
        </w:rPr>
        <w:t xml:space="preserve"> What yardstick then for such a society, what measure do the public who must measure themselves require? If they themselves now realise, as some do, that </w:t>
      </w:r>
      <w:r w:rsidRPr="0038065B">
        <w:rPr>
          <w:rStyle w:val="StyleUnderline"/>
          <w:rFonts w:cs="Times New Roman"/>
        </w:rPr>
        <w:t>human beings cannot</w:t>
      </w:r>
      <w:r w:rsidRPr="0038065B">
        <w:rPr>
          <w:rFonts w:cs="Times New Roman"/>
          <w:sz w:val="16"/>
        </w:rPr>
        <w:t xml:space="preserve"> (</w:t>
      </w:r>
      <w:r w:rsidRPr="0038065B">
        <w:rPr>
          <w:rStyle w:val="StyleUnderline"/>
          <w:rFonts w:cs="Times New Roman"/>
        </w:rPr>
        <w:t>and indeed must not</w:t>
      </w:r>
      <w:r w:rsidRPr="0038065B">
        <w:rPr>
          <w:rFonts w:cs="Times New Roman"/>
          <w:sz w:val="16"/>
        </w:rPr>
        <w:t xml:space="preserve">), </w:t>
      </w:r>
      <w:r w:rsidRPr="0038065B">
        <w:rPr>
          <w:rStyle w:val="StyleUnderline"/>
          <w:rFonts w:cs="Times New Roman"/>
        </w:rPr>
        <w:t>provide their own calibration</w:t>
      </w:r>
      <w:r w:rsidRPr="0038065B">
        <w:rPr>
          <w:rFonts w:cs="Times New Roman"/>
          <w:sz w:val="16"/>
        </w:rPr>
        <w:t xml:space="preserve">, where do they look? Not surprisingly, </w:t>
      </w:r>
      <w:r w:rsidRPr="0038065B">
        <w:rPr>
          <w:rStyle w:val="StyleUnderline"/>
          <w:rFonts w:cs="Times New Roman"/>
        </w:rPr>
        <w:t>most still attempt a modern solution</w:t>
      </w:r>
      <w:r w:rsidRPr="0038065B">
        <w:rPr>
          <w:rFonts w:cs="Times New Roman"/>
          <w:sz w:val="16"/>
        </w:rPr>
        <w:t xml:space="preserve">; either they seek </w:t>
      </w:r>
      <w:r w:rsidRPr="0038065B">
        <w:rPr>
          <w:rStyle w:val="StyleUnderline"/>
          <w:rFonts w:cs="Times New Roman"/>
        </w:rPr>
        <w:t>the path of immanence or they accept the necessity of a transcendental methodology.</w:t>
      </w:r>
      <w:r w:rsidRPr="0038065B">
        <w:rPr>
          <w:rFonts w:cs="Times New Roman"/>
          <w:sz w:val="16"/>
        </w:rPr>
        <w:t xml:space="preserve"> The latter turn away from the world as if it were too fearful a thing to confront, and seek safety in allying the formal conditions of thought with those of behaviour; whereas </w:t>
      </w:r>
      <w:r w:rsidRPr="0038065B">
        <w:rPr>
          <w:rStyle w:val="StyleUnderline"/>
          <w:rFonts w:cs="Times New Roman"/>
        </w:rPr>
        <w:t>the former, too convinced by the hopelessness of their position, deduce themselves to be avid powerless creatures, and as beings who desire nothing but the affect of their own potency they throw themselves into the void, embracing the anonymity therein as if it were a true destiny and a real proof of their ultimate autonomy</w:t>
      </w:r>
      <w:r w:rsidRPr="0038065B">
        <w:rPr>
          <w:rFonts w:cs="Times New Roman"/>
          <w:sz w:val="16"/>
        </w:rPr>
        <w:t xml:space="preserve">. Those who seek to refrain from such extremes of philosophical candour do so by </w:t>
      </w:r>
      <w:r w:rsidRPr="0038065B">
        <w:rPr>
          <w:rStyle w:val="StyleUnderline"/>
          <w:rFonts w:cs="Times New Roman"/>
        </w:rPr>
        <w:t>turning away and celebrating and debating their own immanent social order</w:t>
      </w:r>
      <w:r w:rsidRPr="0038065B">
        <w:rPr>
          <w:rFonts w:cs="Times New Roman"/>
          <w:sz w:val="16"/>
        </w:rPr>
        <w:t xml:space="preserve">. </w:t>
      </w:r>
      <w:r w:rsidRPr="0038065B">
        <w:rPr>
          <w:rStyle w:val="StyleUnderline"/>
          <w:rFonts w:cs="Times New Roman"/>
        </w:rPr>
        <w:t>They will deny that the preceding positions mark the outermost boundaries of their own possibilities. They will speak of thinking beyond these binaries, and not consider the possibility that these oppositions might merely think them.</w:t>
      </w:r>
      <w:r w:rsidRPr="0038065B">
        <w:rPr>
          <w:rFonts w:cs="Times New Roman"/>
          <w:sz w:val="16"/>
        </w:rPr>
        <w:t xml:space="preserve"> In consequence, though these creatures of perspicacity and unconcealment speak almost endlessly about difficulty, inherent paradox and suddenly discovered aporia, </w:t>
      </w:r>
      <w:r w:rsidRPr="0038065B">
        <w:rPr>
          <w:rStyle w:val="StyleUnderline"/>
          <w:rFonts w:cs="Times New Roman"/>
        </w:rPr>
        <w:t>they cannot bring themselves to acknowledge the conditions that gave rise to their world.</w:t>
      </w:r>
      <w:r w:rsidRPr="0038065B">
        <w:rPr>
          <w:rFonts w:cs="Times New Roman"/>
          <w:sz w:val="16"/>
        </w:rPr>
        <w:t xml:space="preserve"> </w:t>
      </w:r>
      <w:r w:rsidRPr="0038065B">
        <w:rPr>
          <w:rStyle w:val="StyleUnderline"/>
          <w:rFonts w:cs="Times New Roman"/>
        </w:rPr>
        <w:t>Oscillating without resolution or recognition between transcendental hope and immanentist conjecture,</w:t>
      </w:r>
      <w:r w:rsidRPr="0038065B">
        <w:rPr>
          <w:rFonts w:cs="Times New Roman"/>
          <w:sz w:val="16"/>
        </w:rPr>
        <w:t xml:space="preserve"> they lack a perception of their position. Holding the middle of a lie, they feel profoundly comfortable with themselves and even more so with their enemies Always and everyday </w:t>
      </w:r>
      <w:r w:rsidRPr="0038065B">
        <w:rPr>
          <w:rStyle w:val="StyleUnderline"/>
          <w:rFonts w:cs="Times New Roman"/>
        </w:rPr>
        <w:t>those trapped in such worlds practise the violence of denial. They deny that any world or order might precede them; through turning away from the transcendent they violate that which is present alongside and before them,</w:t>
      </w:r>
      <w:r w:rsidRPr="0038065B">
        <w:rPr>
          <w:rFonts w:cs="Times New Roman"/>
          <w:sz w:val="16"/>
        </w:rPr>
        <w:t xml:space="preserve"> </w:t>
      </w:r>
      <w:r w:rsidRPr="0038065B">
        <w:rPr>
          <w:rStyle w:val="StyleUnderline"/>
          <w:rFonts w:cs="Times New Roman"/>
        </w:rPr>
        <w:t xml:space="preserve">and with the intoxicating compulsion of ressentiment </w:t>
      </w:r>
      <w:r w:rsidRPr="0038065B">
        <w:rPr>
          <w:rFonts w:cs="Times New Roman"/>
          <w:sz w:val="16"/>
        </w:rPr>
        <w:t xml:space="preserve">they complete it all with the refusal of a future, </w:t>
      </w:r>
      <w:r w:rsidRPr="0038065B">
        <w:rPr>
          <w:rStyle w:val="StyleUnderline"/>
          <w:rFonts w:cs="Times New Roman"/>
        </w:rPr>
        <w:t>taking being-towards-death</w:t>
      </w:r>
      <w:r w:rsidRPr="0038065B">
        <w:rPr>
          <w:rFonts w:cs="Times New Roman"/>
          <w:sz w:val="16"/>
        </w:rPr>
        <w:t xml:space="preserve"> (Sein zum Tode) as the definitive mark of the only subjectivity to come. </w:t>
      </w:r>
      <w:r w:rsidRPr="0038065B">
        <w:rPr>
          <w:rStyle w:val="StyleUnderline"/>
          <w:rFonts w:cs="Times New Roman"/>
        </w:rPr>
        <w:t>Death</w:t>
      </w:r>
      <w:r w:rsidRPr="0038065B">
        <w:rPr>
          <w:rFonts w:cs="Times New Roman"/>
          <w:sz w:val="16"/>
        </w:rPr>
        <w:t>,</w:t>
      </w:r>
      <w:r w:rsidRPr="0038065B">
        <w:rPr>
          <w:rStyle w:val="StyleUnderline"/>
          <w:rFonts w:cs="Times New Roman"/>
        </w:rPr>
        <w:t xml:space="preserve"> they say, is the only future that both you and I can authentically have as individuals.</w:t>
      </w:r>
      <w:r w:rsidRPr="0038065B">
        <w:rPr>
          <w:rFonts w:cs="Times New Roman"/>
          <w:sz w:val="16"/>
        </w:rPr>
        <w:t xml:space="preserve"> As they sadly ponder the reality of their own deaths (no doubt by casting themselves into the role of the tragic), </w:t>
      </w:r>
      <w:r w:rsidRPr="0038065B">
        <w:rPr>
          <w:rStyle w:val="StyleUnderline"/>
          <w:rFonts w:cs="Times New Roman"/>
        </w:rPr>
        <w:t xml:space="preserve">these thinkers return almost unthinkingly to the positivism that has authored their whole lives: </w:t>
      </w:r>
      <w:r w:rsidRPr="0038065B">
        <w:rPr>
          <w:rFonts w:cs="Times New Roman"/>
          <w:sz w:val="16"/>
        </w:rPr>
        <w:t xml:space="preserve">‘After all beyond one’s life how could one know anything else?’ Or they might say, with a smile accompanied by a slight incline of the neck, </w:t>
      </w:r>
      <w:r w:rsidRPr="0038065B">
        <w:rPr>
          <w:rStyle w:val="StyleUnderline"/>
          <w:rFonts w:cs="Times New Roman"/>
        </w:rPr>
        <w:t>‘no other possibility has ever made itself known to me’. Happy in their respective oppositions, they will indeed be, until their deaths, unaware of that which they never sought to address</w:t>
      </w:r>
      <w:r w:rsidRPr="0038065B">
        <w:rPr>
          <w:rFonts w:cs="Times New Roman"/>
          <w:sz w:val="16"/>
        </w:rPr>
        <w:t xml:space="preserve">. </w:t>
      </w:r>
    </w:p>
    <w:p w:rsidR="00B04D1E" w:rsidRPr="0038065B" w:rsidRDefault="00B04D1E" w:rsidP="00B04D1E">
      <w:pPr>
        <w:pStyle w:val="Heading4"/>
        <w:rPr>
          <w:rFonts w:cs="Times New Roman"/>
        </w:rPr>
      </w:pPr>
      <w:r w:rsidRPr="0038065B">
        <w:rPr>
          <w:rFonts w:cs="Times New Roman"/>
        </w:rPr>
        <w:t>Metaphysics are inevitable and precede philosophical inquiry, to do otherwise treats life as a given rather than a gift</w:t>
      </w:r>
    </w:p>
    <w:p w:rsidR="00B04D1E" w:rsidRPr="0038065B" w:rsidRDefault="00B04D1E" w:rsidP="00B04D1E">
      <w:pPr>
        <w:rPr>
          <w:rFonts w:cs="Times New Roman"/>
        </w:rPr>
      </w:pPr>
      <w:r w:rsidRPr="0038065B">
        <w:rPr>
          <w:rStyle w:val="Style13ptBold"/>
          <w:rFonts w:cs="Times New Roman"/>
        </w:rPr>
        <w:t xml:space="preserve">Cunningham in 1999 </w:t>
      </w:r>
      <w:r w:rsidRPr="0038065B">
        <w:rPr>
          <w:rFonts w:cs="Times New Roman"/>
        </w:rPr>
        <w:t>(Conor, Professor of Theology @ Cambridge, “Language: Wittgenstein after theology”, Radical Orthodoxy, pp. 64-68)</w:t>
      </w:r>
    </w:p>
    <w:p w:rsidR="00B04D1E" w:rsidRPr="0038065B" w:rsidRDefault="00B04D1E" w:rsidP="00B04D1E">
      <w:pPr>
        <w:rPr>
          <w:rFonts w:cs="Times New Roman"/>
        </w:rPr>
      </w:pPr>
      <w:r w:rsidRPr="0038065B">
        <w:rPr>
          <w:rFonts w:cs="Times New Roman"/>
          <w:sz w:val="16"/>
        </w:rPr>
        <w:t xml:space="preserve">This essay defines philosophical metaphysics as the positing of a reality other than God. Furthermore </w:t>
      </w:r>
      <w:r w:rsidRPr="0038065B">
        <w:rPr>
          <w:rStyle w:val="StyleUnderline"/>
          <w:rFonts w:cs="Times New Roman"/>
        </w:rPr>
        <w:t>any philosophy which treats itself as other than metaphysical is said to exemplify the establishment of a metaphysics by default</w:t>
      </w:r>
      <w:r w:rsidRPr="0038065B">
        <w:rPr>
          <w:rFonts w:cs="Times New Roman"/>
          <w:sz w:val="16"/>
        </w:rPr>
        <w:t xml:space="preserve">. Such a </w:t>
      </w:r>
      <w:r w:rsidRPr="0038065B">
        <w:rPr>
          <w:rStyle w:val="StyleUnderline"/>
          <w:rFonts w:cs="Times New Roman"/>
        </w:rPr>
        <w:t>philosophy that is otherwise than metaphysical renders itself intelligible only by way of a whole host of metaphysical presuppositions, and in particular the view that existence does not require explanation. Hence Being is treated as a given as opposed to a gift.</w:t>
      </w:r>
      <w:r w:rsidRPr="0038065B">
        <w:rPr>
          <w:rFonts w:cs="Times New Roman"/>
          <w:sz w:val="16"/>
        </w:rPr>
        <w:t xml:space="preserve"> It is further argued that if metaphysics (the science of being) is to be metaphysical it must disassociate itself from philosophy and continually demand theological discourse on the question of Being. Metaphysics must escape philosophy because the latter’s forms of explanation will violate each question supposedly asked. It must also demand theological discourse on the question of Being because </w:t>
      </w:r>
      <w:r w:rsidRPr="0038065B">
        <w:rPr>
          <w:rStyle w:val="StyleUnderline"/>
          <w:rFonts w:cs="Times New Roman"/>
        </w:rPr>
        <w:t>only theology, which appeals to transcendence, can offer a form of explanation that will escape the aporias of philosophical explanation</w:t>
      </w:r>
      <w:r w:rsidRPr="0038065B">
        <w:rPr>
          <w:rFonts w:cs="Times New Roman"/>
          <w:sz w:val="16"/>
        </w:rPr>
        <w:t xml:space="preserve">. </w:t>
      </w:r>
      <w:r w:rsidRPr="0038065B">
        <w:rPr>
          <w:rStyle w:val="StyleUnderline"/>
          <w:rFonts w:cs="Times New Roman"/>
        </w:rPr>
        <w:t>Metaphysics resides only between this refusal and this demand.</w:t>
      </w:r>
      <w:r w:rsidRPr="0038065B">
        <w:rPr>
          <w:rFonts w:cs="Times New Roman"/>
          <w:sz w:val="16"/>
        </w:rPr>
        <w:t xml:space="preserve"> Such an upshot would enable metaphysics to be metaphysical, and philosophy to be philosophical. Viz: purely descriptive. To be so </w:t>
      </w:r>
      <w:r w:rsidRPr="0038065B">
        <w:rPr>
          <w:rStyle w:val="StyleUnderline"/>
          <w:rFonts w:cs="Times New Roman"/>
        </w:rPr>
        <w:t>philosophy would have to reposition itself with regard to theology, deferring to the latter’s mode of discourse</w:t>
      </w:r>
      <w:r w:rsidRPr="0038065B">
        <w:rPr>
          <w:rFonts w:cs="Times New Roman"/>
          <w:sz w:val="16"/>
        </w:rPr>
        <w:t>, yet in doing so opening up a space for its own articulation. Only in this way will there ever be metaphysics and philosophy proper. Wittgenstein does not accomplish this, and so his work remains open to the critique offered here, even though in many ways he came close to doing so.</w:t>
      </w:r>
      <w:r w:rsidRPr="0038065B">
        <w:rPr>
          <w:rFonts w:cs="Times New Roman"/>
        </w:rPr>
        <w:t xml:space="preserve"> </w:t>
      </w:r>
    </w:p>
    <w:p w:rsidR="00B04D1E" w:rsidRPr="0038065B" w:rsidRDefault="00B04D1E" w:rsidP="00B04D1E">
      <w:pPr>
        <w:rPr>
          <w:rFonts w:cs="Times New Roman"/>
        </w:rPr>
      </w:pPr>
    </w:p>
    <w:p w:rsidR="007C2B0B" w:rsidRPr="0038065B" w:rsidRDefault="00CE27D1" w:rsidP="007C2B0B">
      <w:pPr>
        <w:pStyle w:val="Heading3"/>
        <w:rPr>
          <w:rFonts w:cs="Times New Roman"/>
        </w:rPr>
      </w:pPr>
      <w:r w:rsidRPr="0038065B">
        <w:rPr>
          <w:rFonts w:cs="Times New Roman"/>
        </w:rPr>
        <w:t>Public/Private Link – Sex Ed</w:t>
      </w:r>
    </w:p>
    <w:p w:rsidR="007C2B0B" w:rsidRPr="0038065B" w:rsidRDefault="007C2B0B" w:rsidP="007C2B0B">
      <w:pPr>
        <w:pStyle w:val="Heading4"/>
        <w:rPr>
          <w:rFonts w:cs="Times New Roman"/>
        </w:rPr>
      </w:pPr>
      <w:r w:rsidRPr="0038065B">
        <w:rPr>
          <w:rFonts w:cs="Times New Roman"/>
        </w:rPr>
        <w:t xml:space="preserve">The affs comprehensive sex ed reinscribes the public/private divide. This secular approach can only result in a fear-motivated education and leaves bigotry intact. </w:t>
      </w:r>
    </w:p>
    <w:p w:rsidR="007C2B0B" w:rsidRPr="0038065B" w:rsidRDefault="007C2B0B" w:rsidP="007C2B0B">
      <w:pPr>
        <w:rPr>
          <w:rFonts w:cs="Times New Roman"/>
        </w:rPr>
      </w:pPr>
      <w:r w:rsidRPr="0038065B">
        <w:rPr>
          <w:rStyle w:val="Style13ptBold"/>
          <w:rFonts w:cs="Times New Roman"/>
        </w:rPr>
        <w:t>Rasmussen 2010</w:t>
      </w:r>
      <w:r w:rsidRPr="0038065B">
        <w:rPr>
          <w:rFonts w:cs="Times New Roman"/>
        </w:rPr>
        <w:t xml:space="preserve"> (mary lou, Faculty of Education, Monash University, “Secularism, religion and ‘progressive’ sex education,” </w:t>
      </w:r>
      <w:r w:rsidRPr="0038065B">
        <w:rPr>
          <w:rFonts w:cs="Times New Roman"/>
          <w:i/>
        </w:rPr>
        <w:t>Sexualities</w:t>
      </w:r>
      <w:r w:rsidRPr="0038065B">
        <w:rPr>
          <w:rFonts w:cs="Times New Roman"/>
        </w:rPr>
        <w:t>, 13: pg. 699-711)</w:t>
      </w:r>
    </w:p>
    <w:p w:rsidR="007C2B0B" w:rsidRPr="0038065B" w:rsidRDefault="007C2B0B" w:rsidP="007C2B0B">
      <w:pPr>
        <w:rPr>
          <w:rFonts w:cs="Times New Roman"/>
          <w:sz w:val="12"/>
        </w:rPr>
      </w:pPr>
      <w:r w:rsidRPr="0038065B">
        <w:rPr>
          <w:rFonts w:cs="Times New Roman"/>
          <w:sz w:val="12"/>
        </w:rPr>
        <w:t xml:space="preserve">This article engages contemporary debates about the notion of secularism, outside of the field of education. I draw on these debates to consider how </w:t>
      </w:r>
      <w:r w:rsidRPr="0038065B">
        <w:rPr>
          <w:rStyle w:val="StyleUnderline"/>
          <w:rFonts w:cs="Times New Roman"/>
        </w:rPr>
        <w:t>‘progressive’ scholars in sex education in the USA draw on and reinscribe religious/secular divides.</w:t>
      </w:r>
      <w:r w:rsidRPr="0038065B">
        <w:rPr>
          <w:rFonts w:cs="Times New Roman"/>
          <w:sz w:val="12"/>
        </w:rPr>
        <w:t xml:space="preserve"> For the purposes of this article sex education is understood as incorporating elements of what is also known as sexualities education, and sex and relationships education</w:t>
      </w:r>
      <w:r w:rsidRPr="0038065B">
        <w:rPr>
          <w:rStyle w:val="StyleUnderline"/>
          <w:rFonts w:cs="Times New Roman"/>
        </w:rPr>
        <w:t>. Thus sex education, in the school context, is not understood as a specifically scientific or biological endeavour but as a field of knowledge that necessarily engages issues of values, cultural and religious diversity, and sexual difference. ‘Progressives’</w:t>
      </w:r>
      <w:r w:rsidRPr="0038065B">
        <w:rPr>
          <w:rFonts w:cs="Times New Roman"/>
          <w:sz w:val="12"/>
        </w:rPr>
        <w:t xml:space="preserve"> in the context of this article </w:t>
      </w:r>
      <w:r w:rsidRPr="0038065B">
        <w:rPr>
          <w:rStyle w:val="StyleUnderline"/>
          <w:rFonts w:cs="Times New Roman"/>
        </w:rPr>
        <w:t>are scholars who would argue for a comprehensive sex education that is often marked by some basic assumptions: that many young people are sexually active and therefore may be at risk of unplanned pregnancy and/or sexually transmitted infections; that not all young people are heterosexual identified; that sex education should be underpinned by expert knowledges; that young people are autonomous subjects with the right to be informed in order to make educated decisions about sex.</w:t>
      </w:r>
      <w:r w:rsidRPr="0038065B">
        <w:rPr>
          <w:rFonts w:cs="Times New Roman"/>
          <w:sz w:val="12"/>
        </w:rPr>
        <w:t xml:space="preserve"> There has been much interrogation of how conservatives have framed sex education debates (Irvine, 2004; Luker, 2006; Mayo, 2004). My aim in this article is twofold: first, I identify the arguments, prejudices and attachments of scholars who advocate a ‘progressive’ sex education; second, I consider how </w:t>
      </w:r>
      <w:r w:rsidRPr="0038065B">
        <w:rPr>
          <w:rStyle w:val="StyleUnderline"/>
          <w:rFonts w:cs="Times New Roman"/>
        </w:rPr>
        <w:t>approaches that are rights based, child-centred, scientifically endorsed and embracing of diverse sexualities align with certain secular logics</w:t>
      </w:r>
      <w:r w:rsidRPr="0038065B">
        <w:rPr>
          <w:rFonts w:cs="Times New Roman"/>
          <w:sz w:val="12"/>
        </w:rPr>
        <w:t xml:space="preserve">. I am not arguing that this alignment is intrinsically problematic, but I do want to underscore the secular affinities that saturate progressive sex education. I want to be clear that </w:t>
      </w:r>
      <w:r w:rsidRPr="0038065B">
        <w:rPr>
          <w:rStyle w:val="StyleUnderline"/>
          <w:rFonts w:cs="Times New Roman"/>
        </w:rPr>
        <w:t>this study of secularism in sex education is not motivated by a desire to return to a more ‘conservative’ sex education</w:t>
      </w:r>
      <w:r w:rsidRPr="0038065B">
        <w:rPr>
          <w:rFonts w:cs="Times New Roman"/>
          <w:sz w:val="12"/>
        </w:rPr>
        <w:t xml:space="preserve">, though in a sense my desire to put forward this disclaimer speaks to the sensitive nature of the problem I wish to investigate. Secularism in sex education is a topic worthy of further investigation, but in scrutinizing secularism, there is a danger that one is immediately cast as a conservative. This phenomenon has recently been discussed by Saba Mahmood in a piece entitled Is Critique Secular1 where she notes that for some, to inquire into normative assumptions about history, temporality, or regnant language ideologies endemic to secular discourse is to commit a grave intellectual and political error, one easily dismissed as ‘conservative’. (Mahmood, 2008) Particularly in the contemporary US context, where religious battles have played such a significant role in debates about sex education, there may be some scepticism about the value of an inquiry into secularism. </w:t>
      </w:r>
      <w:r w:rsidRPr="0038065B">
        <w:rPr>
          <w:rStyle w:val="StyleUnderline"/>
          <w:rFonts w:cs="Times New Roman"/>
        </w:rPr>
        <w:t>There may be a concern that such a critique of secularism might misfire and result in further reinforcing the arguments of those on the political and religious ‘right’ who already strive to highlight the shortcomings of secularism. While I am keenly aware of these concerns, I pursue this study of secularism because I think that it can assist in complicating the theoretical frames currently utilized in scholarship on sex education. It is also a deliberate move away from ‘progressive’ arguments that advocate for more secularism in sex education</w:t>
      </w:r>
      <w:r w:rsidRPr="0038065B">
        <w:rPr>
          <w:rFonts w:cs="Times New Roman"/>
          <w:sz w:val="12"/>
        </w:rPr>
        <w:t xml:space="preserve">. This study is also prompted by my own unease with a range of secular certainties that continue to emerge in scholarship on sex education. I will identify and interrogate some of these certainties throughout this article. In order to undertake such an inquiry I will first consider some theorizing on the notion of secularism outside of education, then turn to a discussion of secularism within the field of sex education. I conclude with a consideration of how sex education is often framed within increasingly pluralistic societies with strong traditions of secularism. What is secularism? Because the secular is so much part of our modern life, it is not easy to grasp it directly. I think it is best pursued through its shadows, as it were. (Asad, 2003) How secularism is understood in liberal democracies has been the subject of much recent debate. Following Talal Asad, I am not going to offer up a precise definition of secularism. As Janet Jakobsen and Ann Pellegrini point out in the introduction to their edited collection, Secularisms, there is no one true narrative of secularism, but ‘questioning what is meant by secular and what is meant by religious . . . might lead to new support for secularism and, perhaps, to new secularisms, but could also lead to new relations to religion’ (Jakobsen &amp; Pellegrini, 2008). While Jakobsen and Pellegrini do not subscribe to the idea of one pure definition of secularism, they do endeavour to outline a familiar story about secularism: </w:t>
      </w:r>
      <w:r w:rsidRPr="0038065B">
        <w:rPr>
          <w:rStyle w:val="StyleUnderline"/>
          <w:rFonts w:cs="Times New Roman"/>
        </w:rPr>
        <w:t>secularism is central to the Enlightenment narrative in which reason progressively frees itself from the bonds of religion and in so doing liberates humanity. This narrative poses religion as a regressive force in the world, one that in its dogmatism is not amenable to change, dialogue, or non-violent conflict resolution</w:t>
      </w:r>
      <w:r w:rsidRPr="0038065B">
        <w:rPr>
          <w:rFonts w:cs="Times New Roman"/>
          <w:sz w:val="12"/>
        </w:rPr>
        <w:t xml:space="preserve">. This Enlightenment narrative separates secularism from religion and </w:t>
      </w:r>
      <w:r w:rsidRPr="0038065B">
        <w:rPr>
          <w:rStyle w:val="StyleUnderline"/>
          <w:rFonts w:cs="Times New Roman"/>
        </w:rPr>
        <w:t>through this separation claims that secularism, like reason, is universal (in contrast to the particularism of religion)</w:t>
      </w:r>
      <w:r w:rsidRPr="0038065B">
        <w:rPr>
          <w:rFonts w:cs="Times New Roman"/>
          <w:sz w:val="12"/>
        </w:rPr>
        <w:t xml:space="preserve">. However, this narrative also places secularism in a particular historical tradition, one that is located in Europe and grows out of Christianity. (2008: 2) This story of a liberal and rational secularism, as told by Jakobsen and Pellegrini, situates secularism as an antidote to religion. </w:t>
      </w:r>
      <w:r w:rsidRPr="0038065B">
        <w:rPr>
          <w:rStyle w:val="StyleUnderline"/>
          <w:rFonts w:cs="Times New Roman"/>
        </w:rPr>
        <w:t>This insight, while not new, highlights a continuing style of thought within and outside education</w:t>
      </w:r>
      <w:r w:rsidRPr="0038065B">
        <w:rPr>
          <w:rFonts w:cs="Times New Roman"/>
          <w:sz w:val="12"/>
        </w:rPr>
        <w:t>. I am not arguing that this is what secularism is, it is not so easily defined. Rather, I am suggesting that this how secularism is often perceived. The emergence of common assumptions about the existence of secular reason is the object of Saba Mahmood’s scrutiny in her discussion ‘Is Critique Secular?’ (Mahmood, 2008). In response to Mahmood’s argument, Charles Taylor (2008), writes that for Mahmood ‘Secular reason is a language that everyone speaks, and can argue and be convinced in . . . religious reason either comes to the same conclusions as secular reason, but then it is superfluous; or it comes to contrary conclusions, and then it is dangerous and disruptive. This is why it needs to be sidelined.’ I find Mahmood and Taylor’s discussion of secularism’s epistemic frame very helpful in the context of this article because it helps me to think differently about the relationship between secularism and sex education. Such logic demands new ways of conceptualizing, and sometimes (but not always) opposing, religious arguments on the subject of sex education. To put it another way, how might I understand religious reasoning on sex education, using a frame that eschews the authority of secular reason? Rasmussen 701 Other aspects of secularism are considered by Talal Asad in his influential work, Formations of the Secular: Christianity, Islam, Modernity (2003); an anthropological study of secularism, considering different political formations of secularism and how these have been shaped in different historical and national contexts. In this text he argues that ‘</w:t>
      </w:r>
      <w:r w:rsidRPr="0038065B">
        <w:rPr>
          <w:rStyle w:val="StyleUnderline"/>
          <w:rFonts w:cs="Times New Roman"/>
        </w:rPr>
        <w:t>A secular state does not guarantee toleration; it puts into play different structures of ambition and fear’</w:t>
      </w:r>
      <w:r w:rsidRPr="0038065B">
        <w:rPr>
          <w:rFonts w:cs="Times New Roman"/>
          <w:sz w:val="12"/>
        </w:rPr>
        <w:t xml:space="preserve"> (Asad, 2003: 7, 8). For Asad </w:t>
      </w:r>
      <w:r w:rsidRPr="0038065B">
        <w:rPr>
          <w:rStyle w:val="StyleUnderline"/>
          <w:rFonts w:cs="Times New Roman"/>
        </w:rPr>
        <w:t>it is important to dispel the belief that liberalism somehow ensures tolerance of diverse perspectives (2003: 8). For him, these guarantees of tolerance are always bounded by certain secular logics</w:t>
      </w:r>
      <w:r w:rsidRPr="0038065B">
        <w:rPr>
          <w:rFonts w:cs="Times New Roman"/>
          <w:sz w:val="12"/>
        </w:rPr>
        <w:t xml:space="preserve">. For instance, he points out that within the frame of secularism ‘[t]he only option religious spokespersons have . . . is to act as secular politicians do in a liberal democracy’ (Asad, 2003: 187). </w:t>
      </w:r>
      <w:r w:rsidRPr="0038065B">
        <w:rPr>
          <w:rStyle w:val="StyleUnderline"/>
          <w:rFonts w:cs="Times New Roman"/>
        </w:rPr>
        <w:t xml:space="preserve">To be ‘reasonable’, is, at the outset, to accept the grounds set out by secularism. </w:t>
      </w:r>
      <w:r w:rsidRPr="0038065B">
        <w:rPr>
          <w:rFonts w:cs="Times New Roman"/>
          <w:sz w:val="12"/>
        </w:rPr>
        <w:t xml:space="preserve">Secularism, religion and sex education In considering formations of the secular, Talal Asad also draws attention to how </w:t>
      </w:r>
      <w:r w:rsidRPr="0038065B">
        <w:rPr>
          <w:rStyle w:val="StyleUnderline"/>
          <w:rFonts w:cs="Times New Roman"/>
        </w:rPr>
        <w:t>the notion of secular reason is also bound to the concept of agency in quite specific ways. He writes that agency can only be understood if it is properly contextualized because the notion of agency is continuously ‘made and remade’ according to differing secular and religious desires and ‘connection with ideas of responsibility and consciousness</w:t>
      </w:r>
      <w:r w:rsidRPr="0038065B">
        <w:rPr>
          <w:rFonts w:cs="Times New Roman"/>
          <w:sz w:val="12"/>
        </w:rPr>
        <w:t xml:space="preserve">, are crucial to revisions in our understanding of the religious – and therefore of the secular’ (Asad, 2003: 99). </w:t>
      </w:r>
      <w:r w:rsidRPr="0038065B">
        <w:rPr>
          <w:rStyle w:val="StyleUnderline"/>
          <w:rFonts w:cs="Times New Roman"/>
        </w:rPr>
        <w:t>Notions such as responsibility (to ourselves, to young people, to partners, to family, to society) are crucial in arguments within and about sex education. Responsibility is inextricably related to how we envisage our capacity to act (agency).</w:t>
      </w:r>
      <w:r w:rsidRPr="0038065B">
        <w:rPr>
          <w:rFonts w:cs="Times New Roman"/>
          <w:sz w:val="12"/>
        </w:rPr>
        <w:t xml:space="preserve"> And, the way this capacity to act (responsibly) is envisioned is continuously being made and remade according to the speaker and their perspective. It is also important to note that religious and secular perspectives on sex education are incredibly diverse, there is not a definitive Muslim, Christian, secular or queer perspective, and these perspectives can be and are intermingled. In imagining how sex education might be thought differently, it is valuable to foreground the diverse perspectives that inform this field of inquiry. There is, I argue, a secular form of agency underpinning some progressive research on sex education, yet </w:t>
      </w:r>
      <w:r w:rsidRPr="0038065B">
        <w:rPr>
          <w:rStyle w:val="StyleUnderline"/>
          <w:rFonts w:cs="Times New Roman"/>
        </w:rPr>
        <w:t xml:space="preserve">the logic underpinning this continuous articulation of secular agency is less considered. Rather, the focus has been, at least in progressive discourse, on how one might achieve a sex education that produces certain sorts of agentic subjects; young people who can evaluate information given to them, and, hopefully, act on it in a responsible fashion. </w:t>
      </w:r>
      <w:r w:rsidRPr="0038065B">
        <w:rPr>
          <w:rFonts w:cs="Times New Roman"/>
          <w:sz w:val="12"/>
        </w:rPr>
        <w:t>One example of such an approach can be seen in Catherine Ashcraft’s discussion of how popular culture might inform sex education. For Ashcraft (Ashcraft, 2003), popular culture texts, when read against deliberately dominant or progressive scripts, can create a space for young people to explore ‘conflicting emotions, feelings and experiences that defy certainty. . . We must attend to this complexity if we want teens to make responsible decisions about sex when faced with the complicated, real-life contexts in which these on-the-spot decisions most often occur’ (2003: 66). Sex education, as envisaged by Ashcraft, helps young people to make responsible decisions (exercise agency) by assisting them in examining their own internal feelings that defy certainty. Ashcraft draws on the work of Gateskill (1994 cited in Aschcraft, 2003) who argues that it is ‘not possible to develop yourself in such ways if you are attuned to following rules and codes that don’t give your inner world enough importance’ (Gateskill, cited in Aschcraft, 2003: 66). For Ashcraft</w:t>
      </w:r>
      <w:r w:rsidRPr="0038065B">
        <w:rPr>
          <w:rStyle w:val="StyleUnderline"/>
          <w:rFonts w:cs="Times New Roman"/>
        </w:rPr>
        <w:t>, it is the ‘inner world’ that needs to be prioritized in relation to developing young people as agentic sexual subjects.</w:t>
      </w:r>
      <w:r w:rsidRPr="0038065B">
        <w:rPr>
          <w:rFonts w:cs="Times New Roman"/>
          <w:sz w:val="12"/>
        </w:rPr>
        <w:t xml:space="preserve"> Asad argues the need to </w:t>
      </w:r>
      <w:r w:rsidRPr="0038065B">
        <w:rPr>
          <w:rStyle w:val="StyleUnderline"/>
          <w:rFonts w:cs="Times New Roman"/>
        </w:rPr>
        <w:t>challenge what he perceives as secular the idea that ‘a proper understanding of agency requires us to place it in a framework of a secular history of freedom from all coercive control, a history in which everything can be made, and pleasure always innocently enjoyed’</w:t>
      </w:r>
      <w:r w:rsidRPr="0038065B">
        <w:rPr>
          <w:rFonts w:cs="Times New Roman"/>
          <w:sz w:val="12"/>
        </w:rPr>
        <w:t xml:space="preserve"> (2003: 73). For Asad, </w:t>
      </w:r>
      <w:r w:rsidRPr="0038065B">
        <w:rPr>
          <w:rStyle w:val="StyleUnderline"/>
          <w:rFonts w:cs="Times New Roman"/>
        </w:rPr>
        <w:t>the configuration of agency as something that comes from within, necessarily subjugates those external knowledges that declare a certainty about issues such as sexual pleasure</w:t>
      </w:r>
      <w:r w:rsidRPr="0038065B">
        <w:rPr>
          <w:rFonts w:cs="Times New Roman"/>
          <w:sz w:val="12"/>
        </w:rPr>
        <w:t xml:space="preserve">. My goal here is not to argue that either form of agency should be privileged within sex education. Sexual freedoms, and the capacity to act as responsible sexual subjects, are two things on which there is little agreement. Rather, I am underscoring the fact that progressive arguments that suggest young people resist rules and codes in determining sexual behaviour are properly understood as reflecting an affinity with certain formations of secular agency. The focus of Asad is primarily on the influence of secularism on Muslims, and in convincingly demonstrating the diverse ways in which secular logic and sensibilities have developed over time to ‘other’ Muslims. What I am arguing is that secular logic can also operate in relation to other non-secular perspectives. However, the relationship between Muslims and secularism is clearly not the same as the relationship between Christians and secularism, especially within the US context, and I want to avoid making simplistic parallels between Islam and Christianity. Yet the interrelationship between Christianity and secularism is also often fraught, and this is apparent in debates about sex education. While the relationship between Christianity and secularism can be difficult, it is also important to note that </w:t>
      </w:r>
      <w:r w:rsidRPr="0038065B">
        <w:rPr>
          <w:rStyle w:val="StyleUnderline"/>
          <w:rFonts w:cs="Times New Roman"/>
        </w:rPr>
        <w:t>Christianity still holds a particular moral authority in places like the USA, and this is apparent in the manifestation of curricula such as Abstinence-Only sex education</w:t>
      </w:r>
      <w:r w:rsidRPr="0038065B">
        <w:rPr>
          <w:rFonts w:cs="Times New Roman"/>
          <w:sz w:val="12"/>
        </w:rPr>
        <w:t xml:space="preserve">. </w:t>
      </w:r>
      <w:r w:rsidRPr="0038065B">
        <w:rPr>
          <w:rStyle w:val="StyleUnderline"/>
          <w:rFonts w:cs="Times New Roman"/>
        </w:rPr>
        <w:t>While it is tempting to argue that such discourse is unscientific or illiberal (see later in this article), such critiques fail to bring to the fore tensions within and among different religious and secular perspectives that make claims in relation to sex education</w:t>
      </w:r>
      <w:r w:rsidRPr="0038065B">
        <w:rPr>
          <w:rFonts w:cs="Times New Roman"/>
          <w:sz w:val="12"/>
        </w:rPr>
        <w:t xml:space="preserve">. It is also important to note that in places like the USA, the UK, Canada and Australia, </w:t>
      </w:r>
      <w:r w:rsidRPr="0038065B">
        <w:rPr>
          <w:rStyle w:val="StyleUnderline"/>
          <w:rFonts w:cs="Times New Roman"/>
        </w:rPr>
        <w:t>the dominance of particular Christian perspectives is partially secured by secular logics, where secularism is sometimes, but not always, aligned with Christianity</w:t>
      </w:r>
      <w:r w:rsidRPr="0038065B">
        <w:rPr>
          <w:rFonts w:cs="Times New Roman"/>
          <w:sz w:val="12"/>
        </w:rPr>
        <w:t xml:space="preserve">. In seeking to account for the relationship between certain manifestations of Christian religion, culture and liberalism Wendy Brown argues that within </w:t>
      </w:r>
      <w:r w:rsidRPr="0038065B">
        <w:rPr>
          <w:rStyle w:val="StyleUnderline"/>
          <w:rFonts w:cs="Times New Roman"/>
        </w:rPr>
        <w:t>liberalism there are ‘a set of interrelated juridical and ideological moves in which religion and culture are privatised and the cultural and religious dimensions of liberalism are disavowed’</w:t>
      </w:r>
      <w:r w:rsidRPr="0038065B">
        <w:rPr>
          <w:rFonts w:cs="Times New Roman"/>
          <w:sz w:val="12"/>
        </w:rPr>
        <w:t xml:space="preserve"> (Brown, 2006: 169). </w:t>
      </w:r>
      <w:r w:rsidRPr="0038065B">
        <w:rPr>
          <w:rStyle w:val="StyleUnderline"/>
          <w:rFonts w:cs="Times New Roman"/>
        </w:rPr>
        <w:t xml:space="preserve">Secularism might declare it is neutral Rasmussen 703 in relation to religion, but such claims are blind to secularisms’ cultural and religious underpinnings. Secularism cannot be separated from certain types of religious prejudices, despite rhetoric to the contrary. Paradoxically, Christianity relies on secularism for its dominance, </w:t>
      </w:r>
      <w:r w:rsidRPr="0038065B">
        <w:rPr>
          <w:rFonts w:cs="Times New Roman"/>
          <w:sz w:val="12"/>
        </w:rPr>
        <w:t xml:space="preserve">at the same time as some Christians rail against the evils of secular humanism. While the place of Christianity within places like the USA is certainly contested, religious and moral perspectives formed outside liberal and Christian traditions, and which might question these assumptions, are always already ‘irrational’. My focus here is on understanding how religion is framed in progressive discourse on sex education. This is recognition that secularism’s normativity does not equate to any one religious perspective, even as certain religions are undoubtedly more alienated by secularism’s norms. Secular norms in sex education In an article ‘Sexual politics, torture and secular time’, Judith Butler argues that </w:t>
      </w:r>
      <w:r w:rsidRPr="0038065B">
        <w:rPr>
          <w:rStyle w:val="StyleUnderline"/>
          <w:rFonts w:cs="Times New Roman"/>
        </w:rPr>
        <w:t>in the field of sexual politics sexual radicalism often becomes a ‘privileged site’ associated with ‘the sphere of modernity’ (2008: 2). Which prompts one to consider how ‘sexual progressives’, in arguing their cause, may construct hegemonic conceptions of progress [that] define themselves over and against a premodern [religious] temporality that they produce for the purposes of their own self legitimation</w:t>
      </w:r>
      <w:r w:rsidRPr="0038065B">
        <w:rPr>
          <w:rFonts w:cs="Times New Roman"/>
          <w:sz w:val="12"/>
        </w:rPr>
        <w:t>.</w:t>
      </w:r>
    </w:p>
    <w:p w:rsidR="007C2B0B" w:rsidRPr="0038065B" w:rsidRDefault="007C2B0B" w:rsidP="007C2B0B">
      <w:pPr>
        <w:rPr>
          <w:rFonts w:cs="Times New Roman"/>
          <w:sz w:val="12"/>
        </w:rPr>
      </w:pPr>
    </w:p>
    <w:p w:rsidR="00CE27D1" w:rsidRPr="0038065B" w:rsidRDefault="00CE27D1" w:rsidP="00CE27D1">
      <w:pPr>
        <w:pStyle w:val="Heading3"/>
        <w:rPr>
          <w:rFonts w:cs="Times New Roman"/>
        </w:rPr>
      </w:pPr>
      <w:r w:rsidRPr="0038065B">
        <w:rPr>
          <w:rFonts w:cs="Times New Roman"/>
        </w:rPr>
        <w:t>Queerness Link</w:t>
      </w:r>
    </w:p>
    <w:p w:rsidR="00CE27D1" w:rsidRPr="0038065B" w:rsidRDefault="00CE27D1" w:rsidP="00CE27D1">
      <w:pPr>
        <w:pStyle w:val="Heading4"/>
        <w:rPr>
          <w:rFonts w:cs="Times New Roman"/>
        </w:rPr>
      </w:pPr>
      <w:r w:rsidRPr="0038065B">
        <w:rPr>
          <w:rFonts w:cs="Times New Roman"/>
        </w:rPr>
        <w:t>Notions that the secular is the only saving grace of the LGBT population ignore the fact that the Bible prescribes queer emancipation.</w:t>
      </w:r>
    </w:p>
    <w:p w:rsidR="00CE27D1" w:rsidRPr="0038065B" w:rsidRDefault="00CE27D1" w:rsidP="00CE27D1">
      <w:pPr>
        <w:rPr>
          <w:rStyle w:val="Style13ptBold"/>
          <w:rFonts w:cs="Times New Roman"/>
          <w:b w:val="0"/>
          <w:sz w:val="22"/>
        </w:rPr>
      </w:pPr>
      <w:r w:rsidRPr="0038065B">
        <w:rPr>
          <w:rStyle w:val="Style13ptBold"/>
          <w:rFonts w:cs="Times New Roman"/>
        </w:rPr>
        <w:t xml:space="preserve">Kraus 14 </w:t>
      </w:r>
      <w:r w:rsidRPr="0038065B">
        <w:rPr>
          <w:rStyle w:val="Style13ptBold"/>
          <w:rFonts w:cs="Times New Roman"/>
          <w:b w:val="0"/>
          <w:sz w:val="22"/>
        </w:rPr>
        <w:t>(Kelly, queer Christian author at Chapman university, “e-Research: A Journal of Undergraduate Work”, Vol 2 No 3, Chapter 4)</w:t>
      </w:r>
    </w:p>
    <w:p w:rsidR="00CE27D1" w:rsidRPr="0038065B" w:rsidRDefault="00CE27D1" w:rsidP="00CE27D1">
      <w:pPr>
        <w:rPr>
          <w:rFonts w:cs="Times New Roman"/>
          <w:sz w:val="16"/>
        </w:rPr>
      </w:pPr>
      <w:r w:rsidRPr="0038065B">
        <w:rPr>
          <w:rFonts w:cs="Times New Roman"/>
          <w:sz w:val="16"/>
        </w:rPr>
        <w:t xml:space="preserve">The first chapter of the first book of the Bible is often used to argue against homosexuality. In Genesis 1 God makes all the beings on the earth, including humans. Genesis 1:27 reads "So </w:t>
      </w:r>
      <w:r w:rsidRPr="0038065B">
        <w:rPr>
          <w:rStyle w:val="StyleUnderline"/>
          <w:rFonts w:cs="Times New Roman"/>
        </w:rPr>
        <w:t>God created humankind in his image</w:t>
      </w:r>
      <w:r w:rsidRPr="0038065B">
        <w:rPr>
          <w:rFonts w:cs="Times New Roman"/>
          <w:sz w:val="16"/>
        </w:rPr>
        <w:t xml:space="preserve">, in the image of God he created them; male and female he created them." The term </w:t>
      </w:r>
      <w:r w:rsidRPr="0038065B">
        <w:rPr>
          <w:rStyle w:val="StyleUnderline"/>
          <w:rFonts w:cs="Times New Roman"/>
        </w:rPr>
        <w:t>'humankind' in Hebrew is adam</w:t>
      </w:r>
      <w:r w:rsidRPr="0038065B">
        <w:rPr>
          <w:rFonts w:cs="Times New Roman"/>
          <w:sz w:val="16"/>
        </w:rPr>
        <w:t xml:space="preserve"> . </w:t>
      </w:r>
      <w:r w:rsidRPr="0038065B">
        <w:rPr>
          <w:rStyle w:val="StyleUnderline"/>
          <w:rFonts w:cs="Times New Roman"/>
        </w:rPr>
        <w:t>Adam is genderless, it simply means humankind</w:t>
      </w:r>
      <w:r w:rsidRPr="0038065B">
        <w:rPr>
          <w:rFonts w:cs="Times New Roman"/>
          <w:sz w:val="16"/>
        </w:rPr>
        <w:t xml:space="preserve">. Genesis 1 shows how humans are made in God's image. </w:t>
      </w:r>
      <w:r w:rsidRPr="0038065B">
        <w:rPr>
          <w:rStyle w:val="StyleUnderline"/>
          <w:rFonts w:cs="Times New Roman"/>
        </w:rPr>
        <w:t>Using Genesis 1 to advocate for heterosexual marriage is "an artificial construct designed to deny the rights of marriage to those who are homosexual</w:t>
      </w:r>
      <w:r w:rsidRPr="0038065B">
        <w:rPr>
          <w:rFonts w:cs="Times New Roman"/>
          <w:sz w:val="16"/>
        </w:rPr>
        <w:t xml:space="preserve">" (Rogers 83). Genesis 1 simply states that God created humans in his image and then continues with the commandment to be fruitful and multiply. The </w:t>
      </w:r>
      <w:r w:rsidRPr="0038065B">
        <w:rPr>
          <w:rStyle w:val="StyleUnderline"/>
          <w:rFonts w:cs="Times New Roman"/>
        </w:rPr>
        <w:t>best way for humans to be fruitful is to bond together in community</w:t>
      </w:r>
      <w:r w:rsidRPr="0038065B">
        <w:rPr>
          <w:rFonts w:cs="Times New Roman"/>
          <w:sz w:val="16"/>
        </w:rPr>
        <w:t xml:space="preserve">. The commandment to multiply, if taken literally, can also be achieved by all couples, gay or straight, through technological advances. </w:t>
      </w:r>
      <w:r w:rsidRPr="0038065B">
        <w:rPr>
          <w:rStyle w:val="StyleUnderline"/>
          <w:rFonts w:cs="Times New Roman"/>
        </w:rPr>
        <w:t>In Genesis 2:18 God seeks to create a partner for the first human out of the rib of the first human</w:t>
      </w:r>
      <w:r w:rsidRPr="0038065B">
        <w:rPr>
          <w:rFonts w:cs="Times New Roman"/>
          <w:sz w:val="16"/>
        </w:rPr>
        <w:t xml:space="preserve">. There is no male or female before this; rather, there is just a human being. The English reads "a suitable partner," which is understood to mean a man and a woman. However, </w:t>
      </w:r>
      <w:r w:rsidRPr="0038065B">
        <w:rPr>
          <w:rStyle w:val="StyleUnderline"/>
          <w:rFonts w:cs="Times New Roman"/>
        </w:rPr>
        <w:t>the original Hebrew was ezer kenegdo which means "equal strength" or "corresponding help</w:t>
      </w:r>
      <w:r w:rsidRPr="0038065B">
        <w:rPr>
          <w:rFonts w:cs="Times New Roman"/>
          <w:sz w:val="16"/>
        </w:rPr>
        <w:t xml:space="preserve">" (Fish). In this verse, rather than finding an argument for the complementary partnership of male and female </w:t>
      </w:r>
      <w:r w:rsidRPr="0038065B">
        <w:rPr>
          <w:rStyle w:val="StyleUnderline"/>
          <w:rFonts w:cs="Times New Roman"/>
        </w:rPr>
        <w:t>there is actually an argument in favor of same -sex relationships because human beings are portrayed from the very beginning as needing a partner and that partner does not have a clearly defined gender.</w:t>
      </w:r>
      <w:r w:rsidRPr="0038065B">
        <w:rPr>
          <w:rFonts w:cs="Times New Roman"/>
          <w:sz w:val="16"/>
        </w:rPr>
        <w:t xml:space="preserve"> </w:t>
      </w:r>
      <w:r w:rsidRPr="0038065B">
        <w:rPr>
          <w:rStyle w:val="StyleUnderline"/>
          <w:rFonts w:cs="Times New Roman"/>
        </w:rPr>
        <w:t>Also found in Genesis is the most commonly used biblical story to condemn homosexuality: Sodom and Gomorrah in Genesis 19:1 -29</w:t>
      </w:r>
      <w:r w:rsidRPr="0038065B">
        <w:rPr>
          <w:rFonts w:cs="Times New Roman"/>
          <w:sz w:val="16"/>
        </w:rPr>
        <w:t xml:space="preserve">. In the story of Sodom and Gomorrah Lot invites what he presumes are two men (later revealed to be angels) to spend the night in his house rather than the town square. By inviting strangers into his house Lot is following the protocol of hospitality found throughout the Old Testament. The people of Sodom went to Lot's house and demanded that he bring out his guests so that they "may know them" (19:5b). It is this translation that has led people to associate the sin of Sodom with homosexuality. The mob wanted to gang rape the guests which was a common tactic in the ancient world. </w:t>
      </w:r>
      <w:r w:rsidRPr="0038065B">
        <w:rPr>
          <w:rStyle w:val="StyleUnderline"/>
          <w:rFonts w:cs="Times New Roman"/>
        </w:rPr>
        <w:t>The mob was not looking for sexual gratification from the guests; rather, it wanted to humiliate the guests in order to protect the city's wealth</w:t>
      </w:r>
      <w:r w:rsidRPr="0038065B">
        <w:rPr>
          <w:rFonts w:cs="Times New Roman"/>
          <w:sz w:val="16"/>
        </w:rPr>
        <w:t xml:space="preserve">. </w:t>
      </w:r>
      <w:r w:rsidRPr="0038065B">
        <w:rPr>
          <w:rStyle w:val="StyleUnderline"/>
          <w:rFonts w:cs="Times New Roman"/>
        </w:rPr>
        <w:t xml:space="preserve">Sodom and Gomorrah is </w:t>
      </w:r>
      <w:r w:rsidRPr="0038065B">
        <w:rPr>
          <w:rFonts w:cs="Times New Roman"/>
          <w:sz w:val="16"/>
        </w:rPr>
        <w:t xml:space="preserve">referenced elsewhere in the Bible (Ezekiel 16:49, Matthew 10:12-15 with parallel in Luke 10:10- 13) as </w:t>
      </w:r>
      <w:r w:rsidRPr="0038065B">
        <w:rPr>
          <w:rStyle w:val="StyleUnderline"/>
          <w:rFonts w:cs="Times New Roman"/>
        </w:rPr>
        <w:t>not about homosexuality but about inhospitality</w:t>
      </w:r>
      <w:r w:rsidRPr="0038065B">
        <w:rPr>
          <w:rFonts w:cs="Times New Roman"/>
          <w:sz w:val="16"/>
        </w:rPr>
        <w:t xml:space="preserve">. The term "sodomy" was invented in 11 th century regarding sexual impropriety amongst heterosexual monks as Jordan explains: "the credit or rather, the blame for inventing the word sodomi, 'Sodomy,'must go, I think to the eleventh century theologian Peter Damian" (290). </w:t>
      </w:r>
      <w:r w:rsidRPr="0038065B">
        <w:rPr>
          <w:rStyle w:val="StyleUnderline"/>
          <w:rFonts w:cs="Times New Roman"/>
        </w:rPr>
        <w:t>Sodomy, then, is not a blatant condemnation of homosexuality, but rather a warning against being inhospitable to strangers</w:t>
      </w:r>
      <w:r w:rsidRPr="0038065B">
        <w:rPr>
          <w:rFonts w:cs="Times New Roman"/>
          <w:sz w:val="16"/>
        </w:rPr>
        <w:t xml:space="preserve">. Judges 19 is very similar to the story of Sodom and Gomorrah in that an Ephraimite offers a group of travelers with a Levite man hospitality and a gang attempts to gang rape the travelers. The gang wanted to humiliate the travelers and when they were denied access to them and instead given a concubine they gang rape her. Clearly this story is not about homosexual rape because the men raped the woman when denied access to the men. The stories of Sodom and Gomorrah and the story of the Levite and his travelers are clearly about inhospitality to the stranger. Also in the Old Testament is the book of Leviticus. The Leviticus verses that are used against the LGBT community are part of the Holiness Code. The Israelites had just escaped slavery in Egypt and come into the land of the Canaanites. In order to maintain independence and their unique community </w:t>
      </w:r>
      <w:r w:rsidRPr="0038065B">
        <w:rPr>
          <w:rStyle w:val="StyleUnderline"/>
          <w:rFonts w:cs="Times New Roman"/>
        </w:rPr>
        <w:t>the Israelites had to create their own identity by separating themselves from the others. It is out of this need for identity and separation that the Holiness Code was created</w:t>
      </w:r>
      <w:r w:rsidRPr="0038065B">
        <w:rPr>
          <w:rFonts w:cs="Times New Roman"/>
          <w:sz w:val="16"/>
        </w:rPr>
        <w:t xml:space="preserve">. The Holiness Code covers many things including proper ways to worship and how to remain ritually pure. Ritual purity was an important characteristic for the Israelites as a way of maintaining their uniqueness from other non- Israelites (Rogers 68- 9). In this code is "the only exhortation against same -sex intercourse in the Hebrew Bible" (Brodsky 157). This "exhortation" must be critically examined rather than blindly accepted in order for it to be best understood. </w:t>
      </w:r>
      <w:r w:rsidRPr="0038065B">
        <w:rPr>
          <w:rStyle w:val="StyleUnderline"/>
          <w:rFonts w:cs="Times New Roman"/>
        </w:rPr>
        <w:t>The verse against same -sex intercourse is Leviticus 18:22</w:t>
      </w:r>
      <w:r w:rsidRPr="0038065B">
        <w:rPr>
          <w:rFonts w:cs="Times New Roman"/>
          <w:sz w:val="16"/>
        </w:rPr>
        <w:t xml:space="preserve">: "You shall not lie with a male as with a woman; such a thing is an abomination." </w:t>
      </w:r>
      <w:r w:rsidRPr="0038065B">
        <w:rPr>
          <w:rStyle w:val="StyleUnderline"/>
          <w:rFonts w:cs="Times New Roman"/>
        </w:rPr>
        <w:t>Similarly</w:t>
      </w:r>
      <w:r w:rsidRPr="0038065B">
        <w:rPr>
          <w:rFonts w:cs="Times New Roman"/>
          <w:sz w:val="16"/>
        </w:rPr>
        <w:t xml:space="preserve">, in </w:t>
      </w:r>
      <w:r w:rsidRPr="0038065B">
        <w:rPr>
          <w:rStyle w:val="StyleUnderline"/>
          <w:rFonts w:cs="Times New Roman"/>
        </w:rPr>
        <w:t>Leviticus 20:13</w:t>
      </w:r>
      <w:r w:rsidRPr="0038065B">
        <w:rPr>
          <w:rFonts w:cs="Times New Roman"/>
          <w:sz w:val="16"/>
        </w:rPr>
        <w:t xml:space="preserve"> it states "If a man lies with a male as with a woman, both of them shall be put to death for their abominable deed; they have forfeited their lives." Read on the literal level in the English it is believed to be saying that a man cannot have sexual relations with another man. In Hebrew, the word that gets translated as abomination is toevah . Toevah does not connote something innately immoral as we understand abomination to mean; rather, toevah is "something that makes a person ritually unclean" (Rogers 69). This view of the word abomination has been "mischaracterized as a prohibition against homosexuality" (Brodsky 157). This verse refers to a specific type of male -male intercourse and is not referring to the broad understanding of homosexuality as a sexual orientation; rather, </w:t>
      </w:r>
      <w:r w:rsidRPr="0038065B">
        <w:rPr>
          <w:rStyle w:val="StyleUnderline"/>
          <w:rFonts w:cs="Times New Roman"/>
        </w:rPr>
        <w:t>this verse is best understood in regards to power relations</w:t>
      </w:r>
      <w:r w:rsidRPr="0038065B">
        <w:rPr>
          <w:rFonts w:cs="Times New Roman"/>
          <w:sz w:val="16"/>
        </w:rPr>
        <w:t xml:space="preserve">. It was improper for a man to allow himself to be treated as a woman and so this verse prohibits a specific sexual act in which one man is the receptive, or feminine, partner. </w:t>
      </w:r>
      <w:r w:rsidRPr="0038065B">
        <w:rPr>
          <w:rStyle w:val="StyleUnderline"/>
          <w:rFonts w:cs="Times New Roman"/>
        </w:rPr>
        <w:t>In the Rabbinic Period it was not common for the rabbis to use a verse from Leviticus as a ban on all male- male sexual acts</w:t>
      </w:r>
      <w:r w:rsidRPr="0038065B">
        <w:rPr>
          <w:rFonts w:cs="Times New Roman"/>
          <w:sz w:val="16"/>
        </w:rPr>
        <w:t xml:space="preserve">. Rather, the rabbis were specifically interested in preventing anal intercourse between men and so they read the Levitical prohibitions "as limited to the act of penetration itself" (Brodsky 159). The fallacy of equating certain sexual activities with a homosexual sexual orientation will be addressed in further detail, following discussion of St. Paul's remarks. In the New Testament the verses used against the LGBT community are all from books written by Paul. The first of which is 1 Corinthians 6:9- 10: "Do you not know that the unjust will not inherit the kingdom of God? Do not be deceived; neither fornicators nor idolaters nor adulterers nor boy prostitutes nor sodomites nor thieves nor the greedy nor drunkards nor slanderers nor robbers will in inherit the kingdom of God." The term "boy prostitutes" is originally malakos which liter ally translates as "soft." In a patriarchal society, being effeminate is a moral flaw. Effeminate men were believed to have no self -control and to indulge in pleasures. (Rogers 71). The original Greek word that is translated in this version as sodomites (but has also been translated as homosexuals or perverts) is arsenokoites . This verse is the first time the word arsenokoites is ever used so it is nearly impossible to translate it accurately. The word arsen refers to male while the word koites refers to bed. It is possible, then, that Paul is referring to something such as rape, prostitution or another kind of sexual economic exploitation (Rogers 70). In 1 Timothy 1:10 the word arsenokoites is repeated, again with the same issues surrounding translation. </w:t>
      </w:r>
      <w:r w:rsidRPr="0038065B">
        <w:rPr>
          <w:rStyle w:val="StyleUnderline"/>
          <w:rFonts w:cs="Times New Roman"/>
        </w:rPr>
        <w:t>When the Bible references "homosexuality" it is not referencing the loving, committed gay and lesbian couples that exist today, but rather it is referencing a specific sort of sexual act found in biblical times</w:t>
      </w:r>
      <w:r w:rsidRPr="0038065B">
        <w:rPr>
          <w:rFonts w:cs="Times New Roman"/>
          <w:sz w:val="16"/>
        </w:rPr>
        <w:t xml:space="preserve">. As Siker explains, </w:t>
      </w:r>
      <w:r w:rsidRPr="0038065B">
        <w:rPr>
          <w:rStyle w:val="StyleUnderline"/>
          <w:rFonts w:cs="Times New Roman"/>
        </w:rPr>
        <w:t>"We know of gay and lesbian Christians who truly worship and serve the one true God and yet still affirm in positive ways their identity as gay and lesbian people. Paul apparently knew of no homosexual Christians. We do"</w:t>
      </w:r>
      <w:r w:rsidRPr="0038065B">
        <w:rPr>
          <w:rFonts w:cs="Times New Roman"/>
          <w:sz w:val="16"/>
        </w:rPr>
        <w:t xml:space="preserve"> (143). The gay and lesbian individuals found today in faith communities are not the equivalent of the unchaste people in Paul's time. A false equivalence has been drawn between certain people from biblical times and people today. While the various scriptural verses do not seem to relate to what we today understand about gay and lesbian persons, there is biblical support for same -sex relationships. </w:t>
      </w:r>
      <w:r w:rsidRPr="0038065B">
        <w:rPr>
          <w:rStyle w:val="StyleUnderline"/>
          <w:rFonts w:cs="Times New Roman"/>
        </w:rPr>
        <w:t>Some examples in the Bible of same -sex loving relationships are David and Jonathan, Ruth and Naomi and even Jesus and "the beloved disciple."</w:t>
      </w:r>
      <w:r w:rsidRPr="0038065B">
        <w:rPr>
          <w:rFonts w:cs="Times New Roman"/>
          <w:sz w:val="16"/>
        </w:rPr>
        <w:t xml:space="preserve"> (Nelson 80). As Nelson explains, "the Scripture seems to hold strong emotional bonding between members of the same sex to be cause for celebration, not fear" (80). Somehow the love between two people was subsequently believed to exist only in heterosexual contexts. </w:t>
      </w:r>
      <w:r w:rsidRPr="0038065B">
        <w:rPr>
          <w:rStyle w:val="StyleUnderline"/>
          <w:rFonts w:cs="Times New Roman"/>
        </w:rPr>
        <w:t>It is the challenge of LGBT Christians to reclaim the scriptural support for their love</w:t>
      </w:r>
      <w:r w:rsidRPr="0038065B">
        <w:rPr>
          <w:rFonts w:cs="Times New Roman"/>
          <w:sz w:val="16"/>
        </w:rPr>
        <w:t xml:space="preserve">. In addition to scriptural support, the terms used in biblical translations must also be examined. The term homosexual was not coined until 1869 so it is only in error that some translations of the Bible use the word homosexual. The conception of a homosexual orientation versus a heterosexual orientation did not exist in biblical times. In using these terms to discuss the Bible we have "moved from the world of the Torah about as far as a car is from a donkey" (Mariner 85). Today we use the word homosexual as a synonym for gay or lesbian, but the word homosexual has an incredibly loaded history as previously stated. In this paper, the word homosexual is used only when necessary in order to avoid the negative connotations traditionally associated with being LGBT and instead the term queer will be used in order to affirm the identity so many have come to claim. Furthermore, sodomy is a specific sexual practice that both heterosexual and homosexual couples are capable of engaging in; hence, sodomy is not equivalent to homosexuality. The word "homosexual" refers strictly to sexual orientation which does not necessarily relate to a person's sexual practices. </w:t>
      </w:r>
      <w:r w:rsidRPr="0038065B">
        <w:rPr>
          <w:rStyle w:val="StyleUnderline"/>
          <w:rFonts w:cs="Times New Roman"/>
        </w:rPr>
        <w:t>One reason why the term "homosexual" is a misleading label for gays and lesbians is because it focuses on the sexual aspect of their relationship with a person of the same gender and not on the "capacity for stability, growth and the affirmation of God and God's creation</w:t>
      </w:r>
      <w:r w:rsidRPr="0038065B">
        <w:rPr>
          <w:rFonts w:cs="Times New Roman"/>
          <w:sz w:val="16"/>
        </w:rPr>
        <w:t>" that can be found in their relationship (Mariner 86). In a religious context, heterosexual relationships are evaluated on the love between the two people and their relationship with God, not on their private sexual acts. Gay and lesbian relationships should be evaluated by the same criterion as heterosexual couples are, and not on how they physically express their love in private.</w:t>
      </w:r>
    </w:p>
    <w:p w:rsidR="007C2B0B" w:rsidRPr="0038065B" w:rsidRDefault="007C2B0B" w:rsidP="007C2B0B">
      <w:pPr>
        <w:pStyle w:val="Heading3"/>
        <w:rPr>
          <w:rFonts w:cs="Times New Roman"/>
        </w:rPr>
      </w:pPr>
      <w:r w:rsidRPr="0038065B">
        <w:rPr>
          <w:rFonts w:cs="Times New Roman"/>
        </w:rPr>
        <w:t>Risk Based Education</w:t>
      </w:r>
      <w:r w:rsidR="00CE27D1" w:rsidRPr="0038065B">
        <w:rPr>
          <w:rFonts w:cs="Times New Roman"/>
        </w:rPr>
        <w:t xml:space="preserve"> Link</w:t>
      </w:r>
    </w:p>
    <w:p w:rsidR="007C2B0B" w:rsidRPr="0038065B" w:rsidRDefault="007C2B0B" w:rsidP="007C2B0B">
      <w:pPr>
        <w:pStyle w:val="Heading4"/>
        <w:rPr>
          <w:rFonts w:cs="Times New Roman"/>
        </w:rPr>
      </w:pPr>
      <w:r w:rsidRPr="0038065B">
        <w:rPr>
          <w:rFonts w:cs="Times New Roman"/>
        </w:rPr>
        <w:t xml:space="preserve">Their intense focus on sexual health is heteronormative- risk based and scientific approaches obfuscates moral difference and forecloses queer possibilities. Doing away with a purely secular approach is key. </w:t>
      </w:r>
    </w:p>
    <w:p w:rsidR="007C2B0B" w:rsidRPr="0038065B" w:rsidRDefault="007C2B0B" w:rsidP="007C2B0B">
      <w:pPr>
        <w:rPr>
          <w:rFonts w:cs="Times New Roman"/>
        </w:rPr>
      </w:pPr>
      <w:r w:rsidRPr="0038065B">
        <w:rPr>
          <w:rStyle w:val="Style13ptBold"/>
          <w:rFonts w:cs="Times New Roman"/>
        </w:rPr>
        <w:t>Rasmussen 2010</w:t>
      </w:r>
      <w:r w:rsidRPr="0038065B">
        <w:rPr>
          <w:rFonts w:cs="Times New Roman"/>
        </w:rPr>
        <w:t xml:space="preserve"> (mary lou, Faculty of Education, Monash University, “Secularism, religion and ‘progressive’ sex education,” </w:t>
      </w:r>
      <w:r w:rsidRPr="0038065B">
        <w:rPr>
          <w:rFonts w:cs="Times New Roman"/>
          <w:i/>
        </w:rPr>
        <w:t>Sexualities</w:t>
      </w:r>
      <w:r w:rsidRPr="0038065B">
        <w:rPr>
          <w:rFonts w:cs="Times New Roman"/>
        </w:rPr>
        <w:t>, 13: pg. 699-711)</w:t>
      </w:r>
    </w:p>
    <w:p w:rsidR="007C2B0B" w:rsidRPr="0038065B" w:rsidRDefault="007C2B0B" w:rsidP="007C2B0B">
      <w:pPr>
        <w:rPr>
          <w:rFonts w:cs="Times New Roman"/>
          <w:sz w:val="12"/>
        </w:rPr>
      </w:pPr>
    </w:p>
    <w:p w:rsidR="007C2B0B" w:rsidRPr="0038065B" w:rsidRDefault="007C2B0B" w:rsidP="007C2B0B">
      <w:pPr>
        <w:rPr>
          <w:rFonts w:cs="Times New Roman"/>
          <w:sz w:val="12"/>
        </w:rPr>
      </w:pPr>
      <w:r w:rsidRPr="0038065B">
        <w:rPr>
          <w:rFonts w:cs="Times New Roman"/>
          <w:sz w:val="12"/>
        </w:rPr>
        <w:t xml:space="preserve"> Politically, the questions, what time are we in? are all of us in the same time? and specifically, who has arrived in modernity and who has not? (Butler, 2008) Butler’s focus is on the relationship between modernity, secularism and anti- Islamic practices. In the context of this article, modernity is conceptualized as a certain style of thought which is associated with particular relationships to truth, scientificity and religion within the field of sex education. I am endeavouring to highlight how certain secular affinities coagulate to produce ‘progressive’ discourses in the field of sex education. This study of the structure of ‘progressive’ research in sex education is partially motivated by my own experience of living in Australia, a place where </w:t>
      </w:r>
      <w:r w:rsidRPr="0038065B">
        <w:rPr>
          <w:rStyle w:val="StyleUnderline"/>
          <w:rFonts w:cs="Times New Roman"/>
        </w:rPr>
        <w:t>sex education is marked by strong associations with sexual health</w:t>
      </w:r>
      <w:r w:rsidRPr="0038065B">
        <w:rPr>
          <w:rFonts w:cs="Times New Roman"/>
          <w:sz w:val="12"/>
        </w:rPr>
        <w:t xml:space="preserve"> – particularly within schoolbased sex education. </w:t>
      </w:r>
      <w:r w:rsidRPr="0038065B">
        <w:rPr>
          <w:rStyle w:val="StyleUnderline"/>
          <w:rFonts w:cs="Times New Roman"/>
        </w:rPr>
        <w:t>This association</w:t>
      </w:r>
      <w:r w:rsidRPr="0038065B">
        <w:rPr>
          <w:rFonts w:cs="Times New Roman"/>
          <w:sz w:val="12"/>
        </w:rPr>
        <w:t xml:space="preserve"> between health and sex education, at least according to some religious groups in the Australian context, </w:t>
      </w:r>
      <w:r w:rsidRPr="0038065B">
        <w:rPr>
          <w:rStyle w:val="StyleUnderline"/>
          <w:rFonts w:cs="Times New Roman"/>
        </w:rPr>
        <w:t>is problematic because it does not make distinctions between different values and refuses distinctions between the value of heterosexuality and homosexuality</w:t>
      </w:r>
      <w:r w:rsidRPr="0038065B">
        <w:rPr>
          <w:rFonts w:cs="Times New Roman"/>
          <w:sz w:val="12"/>
        </w:rPr>
        <w:t xml:space="preserve">. Thus religious schools in Australia develop their own sex education curricula, which is quite distinct from the one that is taught in state schools. In stating this, my aim is not is not to develop a universal sex education, but rather to illustrate that in the US and Australian contexts, different groups feel that certain types of sex education are hegemonic and prejudiced toward or against certain religious perspectives. In studying sex education through the lens of secularism I identify and analyse some of these tensions. Here, my focus is specifically on those who would argue for more ‘scientifically accurate’ sex education, while also critiquing religious excess in sex education. In a recent article on abstinence-only sex education in the USA, Leslie Kantor, John Santelli, Julien Teitler and Randall Balmer rail against the US government’s support for sex education programmes that restrict the content that teachers are allowed to cover in sex education classes. For Kantor et al. (2008) such programmes are problematic because information used in this curricula ‘is not scientifically accurate, particularly information about the efficacy of condoms and contraception, gender, sexual orientation, and the risks of sexual activity’ (2008: 11). What is striking about such a claim in the context of this article is the assumption that the credibility of how </w:t>
      </w:r>
      <w:r w:rsidRPr="0038065B">
        <w:rPr>
          <w:rStyle w:val="StyleUnderline"/>
          <w:rFonts w:cs="Times New Roman"/>
        </w:rPr>
        <w:t>issues such as sexual orientation and risk are framed in the curriculum is principally an issue of scientificity.</w:t>
      </w:r>
      <w:r w:rsidRPr="0038065B">
        <w:rPr>
          <w:rFonts w:cs="Times New Roman"/>
          <w:sz w:val="12"/>
        </w:rPr>
        <w:t xml:space="preserve"> Kantor and colleagues may seek to criticize abstinence-only sex education on scientific grounds because they feel that there is much expert knowledge that they can cite to support their argument. However, </w:t>
      </w:r>
      <w:r w:rsidRPr="0038065B">
        <w:rPr>
          <w:rStyle w:val="StyleUnderline"/>
          <w:rFonts w:cs="Times New Roman"/>
        </w:rPr>
        <w:t>this tendency to utilize scientific credibility against abstinence-only education obfuscates the moral dilemmas that are clearly central to the production of such curricula</w:t>
      </w:r>
      <w:r w:rsidRPr="0038065B">
        <w:rPr>
          <w:rFonts w:cs="Times New Roman"/>
          <w:sz w:val="12"/>
        </w:rPr>
        <w:t xml:space="preserve">. The authors are keenly aware that the religious right has been influential in the construction of abstinence-only curricula and a section of their article explicitly addresses this fact. But while the authors are aware of this influence, they go on to conclude that ‘abstinence programs must be reviewed for accuracy’ (Kantor et al., 2003: 15). Who is the audience of articles such as this that debate the accuracy of sex education curricula? My suspicion is that such an article seeks to prove the inaccuracy of religious influence on sex education to other like-minded readers, readers who might also be convinced by the weight of a scientific argument – </w:t>
      </w:r>
      <w:r w:rsidRPr="0038065B">
        <w:rPr>
          <w:rStyle w:val="StyleUnderline"/>
          <w:rFonts w:cs="Times New Roman"/>
        </w:rPr>
        <w:t>a key strategy of legitimation within modernity.</w:t>
      </w:r>
      <w:r w:rsidRPr="0038065B">
        <w:rPr>
          <w:rFonts w:cs="Times New Roman"/>
          <w:sz w:val="12"/>
        </w:rPr>
        <w:t xml:space="preserve"> In a similar vein, Felicity Mebane, Eileen Yam and Barbara Rimer, in an article about journalism on virginity pledges, claim their research is motivated by the conviction that government policies on sex education should be informed, at least in part, by scientific evidence. While we recognize that multifaceted debates involving teens, sex and pregnancy often must take into account several potentially conflicting considerations, including religious and political, we argue that all discussions of sex education alternatives should include at least a reference to the related research on public health impacts. (Mebane et al., 2006: 585) The arguments advanced in these articles are predicated on the belief that citing and disseminating scientific evidence related to the effectiveness of certain of strategies within sex education will effect a movement away from unscientific sex education. Such tactics underscore the value of science in informing sex education. </w:t>
      </w:r>
      <w:r w:rsidRPr="0038065B">
        <w:rPr>
          <w:rStyle w:val="StyleUnderline"/>
          <w:rFonts w:cs="Times New Roman"/>
        </w:rPr>
        <w:t>Religious perspectives are seen as unscientific, and therefore superfluous within such discourse. But such an argument fails to engage certain conservative religious claims in relation to sex education</w:t>
      </w:r>
      <w:r w:rsidRPr="0038065B">
        <w:rPr>
          <w:rFonts w:cs="Times New Roman"/>
          <w:sz w:val="12"/>
        </w:rPr>
        <w:t xml:space="preserve">. While some progressive scholars in sex education avoid this engagement, sex education teachers and education bureaucrat must Rasmussen 705 register the influence of the religious right on sex education curricula and </w:t>
      </w:r>
      <w:r w:rsidRPr="0038065B">
        <w:rPr>
          <w:rStyle w:val="StyleUnderline"/>
          <w:rFonts w:cs="Times New Roman"/>
        </w:rPr>
        <w:t>they ignore the weight of such opinion at their peril.</w:t>
      </w:r>
      <w:r w:rsidRPr="0038065B">
        <w:rPr>
          <w:rFonts w:cs="Times New Roman"/>
          <w:sz w:val="12"/>
        </w:rPr>
        <w:t xml:space="preserve"> </w:t>
      </w:r>
      <w:r w:rsidRPr="0038065B">
        <w:rPr>
          <w:rFonts w:cs="Times New Roman"/>
          <w:u w:val="single"/>
        </w:rPr>
        <w:t>Perhaps a more effective tactic might be for progressive scholars to consider the diversity of religious influences that inhabit the American landscape and to consider how a sex education curriculum might better reflect this diversity</w:t>
      </w:r>
      <w:r w:rsidRPr="0038065B">
        <w:rPr>
          <w:rFonts w:cs="Times New Roman"/>
          <w:sz w:val="12"/>
        </w:rPr>
        <w:t xml:space="preserve">, replete with contradictory positions. Another well-respected North American scholar who studies the issue of sex education is Cris Mayo. I turn to Mayo’s (2006) work because it specifically grapples with philosophical issues in sex education from a progressive context, and because many of Mayo’s arguments have been significant in informing my own scholarship in the field of sex education. Mayo’s article is germane to the field of sex education because it focuses on how schools deal with sexual diversity within and outside formal sex education curricula. In this piece, Mayo draws our attention to the uneven nature of the liberal relationship to the separation between church and state. When liberals discuss religion, they often assume that the central question is the relation between the religion and the state. They neglect the broad effect that religious and quasi-religious laws, regulations and practices have on queer2 people, on nonbelievers (two subjects that do not completely overlap). Maybe even more problematically, liberals argue about religion as if there were a wall of separation that they can graciously invite religious people over from time to time. (Mayo, 2006: 477) I think it is a great mistake to attempt any reconciliation [between religion and liberalism] and would much prefer that liberalism happily cede the soul to the religious authority and fully maintain its responsibility for the citizen. Any commingling of religion and liberalism has only been to the detriment of queer people and attempts to make the disagreements between the two seem less weighty only make current efforts to improve actual queer lives harder. (Mayo, 2006: 478) She compellingly argues that a look at the history of sex education in the USA makes it clear that there is a strong religious influence on the formation of sex education and that this influence is testament to the inconsistency with which separations between religion and the state are applied. In the second quotation, Mayo argues that the commingling of religion and the state is therefore problematic for queer people and consequently liberals might think twice before ‘graciously inviting’ religious types into the public arena. For Mayo ‘the normalization of the relation between liberalism and religion’ contributes to what she terms as ‘the perversification of queer citizenship’ (2006: 477). There are good reasons for theorists such as Mayo to be concerned that ‘queer youth’ are often denied a sense of futurity by forms of sex education ‘intent on educating youth away from queerness’ (2006: 471). I strongly share these concerns. What I am less sure about is the value of holding on to secular assumptions in order to argue for a more progressive form of sex education. For Mayo ‘liberal theory and the liberal state need to provide more support for queer possibilities’ (2006: 487), and this can be achieved in part by diminishing the influence of religion. </w:t>
      </w:r>
      <w:r w:rsidRPr="0038065B">
        <w:rPr>
          <w:rStyle w:val="StyleUnderline"/>
          <w:rFonts w:cs="Times New Roman"/>
        </w:rPr>
        <w:t>My concern with this manoeuvre is that it endeavours to reinstate a separation between religion and the state</w:t>
      </w:r>
      <w:r w:rsidRPr="0038065B">
        <w:rPr>
          <w:rFonts w:cs="Times New Roman"/>
          <w:sz w:val="12"/>
        </w:rPr>
        <w:t xml:space="preserve">, a separation that Mayo herself concedes is highly permeable. Can we concur with Mayo when she suggests that queers will be better off if liberals help to reduce the commingling of religion and the state when she also suggests that </w:t>
      </w:r>
      <w:r w:rsidRPr="0038065B">
        <w:rPr>
          <w:rStyle w:val="StyleUnderline"/>
          <w:rFonts w:cs="Times New Roman"/>
        </w:rPr>
        <w:t>liberalism does draw its moral center from religion and has thus far been unable to acknowledge that part of this moral center involves preference for heterosexuality to the point of dislike of homosexuality?</w:t>
      </w:r>
      <w:r w:rsidRPr="0038065B">
        <w:rPr>
          <w:rFonts w:cs="Times New Roman"/>
          <w:sz w:val="12"/>
        </w:rPr>
        <w:t xml:space="preserve"> (2006: 470. Italics in original) If Mayo is correct that </w:t>
      </w:r>
      <w:r w:rsidRPr="0038065B">
        <w:rPr>
          <w:rStyle w:val="StyleUnderline"/>
          <w:rFonts w:cs="Times New Roman"/>
        </w:rPr>
        <w:t>liberalism is already bound up in certain types of religious truths, truths it is ‘unable to acknowledge’ – then it seems questionable whether liberalism is truly secular (at least insofar as secularism is understood as a separation of religion and state)</w:t>
      </w:r>
      <w:r w:rsidRPr="0038065B">
        <w:rPr>
          <w:rFonts w:cs="Times New Roman"/>
          <w:sz w:val="12"/>
        </w:rPr>
        <w:t xml:space="preserve">. And if liberalism is not truly secular, where does this leave those who would advocate for queer rights by arguing against the commingling of religion and liberalism? I am trying to highlight a tension in Mayo’s argument – a desire for a less religiously infused liberalism, appears alongside recognition of liberalism’s inability to recognize its own moral truths. There is something of a paradox inherent in Mayo’s desire for liberalism to become less religious, when the religious underpinning of liberalism is always, already refuted. The association between modernity and sexual progressivism, referred to in Butler’s discussion of secular time (mentioned earlier), is also apparent in Mayo’s discussion on the deficiencies of liberalism in responding to the needs of queer children. However, in reading Mayo’s comment it is also important to consider that these comments were addressed to a largely US audience at a time of sustained attacks on programmes designed to support gay, lesbian, bisexual and trans identified young people. Mayo goes on to argue that: While liberal theorists debate whether or not some cultures should continue to exist after the conditions for their flourishing have been obliterated by modernization, the queer community and queer kids exist because of modernization: it is possible to live outside of marriage, to support oneself, to form new kinds of communities. Arguably, queer communities are populated by paradigmatically modern citizens, and, as much as one may tire of citing dire statistics and want instead to point to innovations and resiliency among queer youth, </w:t>
      </w:r>
      <w:r w:rsidRPr="0038065B">
        <w:rPr>
          <w:rStyle w:val="StyleUnderline"/>
          <w:rFonts w:cs="Times New Roman"/>
        </w:rPr>
        <w:t>it remains a fact that liberal theory and the liberal state need to provide more support for queer possibilities, through education and other institutions, and to recognize the particular challenge to traditional family forms, autonomy, and sexuality that queer youth bring.</w:t>
      </w:r>
      <w:r w:rsidRPr="0038065B">
        <w:rPr>
          <w:rFonts w:cs="Times New Roman"/>
          <w:sz w:val="12"/>
        </w:rPr>
        <w:t xml:space="preserve"> (Mayo, 2006: 487) ‘Queer youth’ is characterized as ‘paradigmatically modern’ and therefore in need of support from the liberal state. In the foregoing context Mayo situates </w:t>
      </w:r>
      <w:r w:rsidRPr="0038065B">
        <w:rPr>
          <w:rStyle w:val="StyleUnderline"/>
          <w:rFonts w:cs="Times New Roman"/>
        </w:rPr>
        <w:t>the survival of those who are not modern, like queer kids, as somehow occupying a different field Rasmussen 707 of politics to those others being obliterated by modernization. Using the language of modernity in arguing for the rights of queer kids situates discussions about young people and sexuality alongside broader debates where ‘sexual radicals’ are somehow separate from others who are situated outside</w:t>
      </w:r>
      <w:r w:rsidRPr="0038065B">
        <w:rPr>
          <w:rFonts w:cs="Times New Roman"/>
          <w:sz w:val="12"/>
        </w:rPr>
        <w:t xml:space="preserve"> what Butler (2008) terms ‘</w:t>
      </w:r>
      <w:r w:rsidRPr="0038065B">
        <w:rPr>
          <w:rStyle w:val="StyleUnderline"/>
          <w:rFonts w:cs="Times New Roman"/>
        </w:rPr>
        <w:t>the sphere of modernity’</w:t>
      </w:r>
      <w:r w:rsidRPr="0038065B">
        <w:rPr>
          <w:rFonts w:cs="Times New Roman"/>
          <w:sz w:val="12"/>
        </w:rPr>
        <w:t xml:space="preserve">. If queers are paradigmatically modern, as Mayo suggests, then who does not qualify as modern? This is not a call to desist from arguing the importance of more support for ‘queer possibilities, through education and other institutions’ (Mayo, 2006: 487). But in advocating for more ‘queer possibilities’ it is also important to interrogate how ‘progressive’ arguments are framed in the field of sex education. </w:t>
      </w:r>
      <w:r w:rsidRPr="0038065B">
        <w:rPr>
          <w:rStyle w:val="StyleUnderline"/>
          <w:rFonts w:cs="Times New Roman"/>
        </w:rPr>
        <w:t>Do we really want to use associations with modernity as lever to demand more support for queer youth?</w:t>
      </w:r>
      <w:r w:rsidRPr="0038065B">
        <w:rPr>
          <w:rFonts w:cs="Times New Roman"/>
          <w:sz w:val="12"/>
        </w:rPr>
        <w:t xml:space="preserve"> Religious excess in sex education I now further consider some of the different ways in which religion is problematized in relation to sex education debates. In the way that these debates are shaped there has been a sense that one must be secular, or religious. I argue further that the focus on religion (especially on the religious right) as problematic in progressive discourse on sex education has become an important strategy utilized by those who support secular sex education. </w:t>
      </w:r>
      <w:r w:rsidRPr="0038065B">
        <w:rPr>
          <w:rStyle w:val="StyleUnderline"/>
          <w:rFonts w:cs="Times New Roman"/>
        </w:rPr>
        <w:t>The repeated critique of the religious right leaves aside more difficult questions about how sex education might deal with diverse value positions in a highly pluralistic society.</w:t>
      </w:r>
      <w:r w:rsidRPr="0038065B">
        <w:rPr>
          <w:rFonts w:cs="Times New Roman"/>
          <w:sz w:val="12"/>
        </w:rPr>
        <w:t xml:space="preserve"> I am not denying that the religious right have been incredibly influential in the battles over sex education in the USA. What I am arguing is that the </w:t>
      </w:r>
      <w:r w:rsidRPr="0038065B">
        <w:rPr>
          <w:rStyle w:val="StyleUnderline"/>
          <w:rFonts w:cs="Times New Roman"/>
        </w:rPr>
        <w:t>intense and understandable focus on their influence, to the exclusion of other sorts of religious influences, structures scholarly debate on issues related to sex education in a particular way. In framing the debate as a battle, and in researching it using this frame, secular/ religious binaries continue to be reinstantiated,</w:t>
      </w:r>
      <w:r w:rsidRPr="0038065B">
        <w:rPr>
          <w:rFonts w:cs="Times New Roman"/>
          <w:sz w:val="12"/>
        </w:rPr>
        <w:t xml:space="preserve"> and, I would argue, </w:t>
      </w:r>
      <w:r w:rsidRPr="0038065B">
        <w:rPr>
          <w:rStyle w:val="StyleUnderline"/>
          <w:rFonts w:cs="Times New Roman"/>
        </w:rPr>
        <w:t>the secular assumptions that underpin research on sex education continue to go uninterrogated.</w:t>
      </w:r>
      <w:r w:rsidRPr="0038065B">
        <w:rPr>
          <w:rFonts w:cs="Times New Roman"/>
          <w:sz w:val="12"/>
        </w:rPr>
        <w:t xml:space="preserve"> Judith Levine’s (2003) Harmful to Minors: The Perils of Protecting Children from Sex and Kristin Luker’s (2006) When Sex Goes to School: Warring View on Sex – and Sex Education – Since the Sixties and Janice Irvine’s Talk About Sex: The Battles Over Sex Education in the United States (2004) are three texts that seek to analyse sex education using the rhetoric of battle. One reviewer on the cover of Levine’s book advertises it as a ‘cogent and passionate critique of the war against young people’s sexuality’. In the Afterword to her text the association between sex and war is complete. Levine writes Sexual peril is real, just as terrorism is real. But </w:t>
      </w:r>
      <w:r w:rsidRPr="0038065B">
        <w:rPr>
          <w:rStyle w:val="StyleUnderline"/>
          <w:rFonts w:cs="Times New Roman"/>
        </w:rPr>
        <w:t xml:space="preserve">the kind of ‘protection’ that is mobilized by fear, the kind that purports to keep the young safe by locking them in their rooms, ignorant and scared to death </w:t>
      </w:r>
      <w:r w:rsidRPr="0038065B">
        <w:rPr>
          <w:rFonts w:cs="Times New Roman"/>
          <w:sz w:val="12"/>
        </w:rPr>
        <w:t xml:space="preserve">– policies like abstinence-only education – </w:t>
      </w:r>
      <w:r w:rsidRPr="0038065B">
        <w:rPr>
          <w:rStyle w:val="StyleUnderline"/>
          <w:rFonts w:cs="Times New Roman"/>
        </w:rPr>
        <w:t>will not protect them</w:t>
      </w:r>
      <w:r w:rsidRPr="0038065B">
        <w:rPr>
          <w:rFonts w:cs="Times New Roman"/>
          <w:sz w:val="12"/>
        </w:rPr>
        <w:t xml:space="preserve">. Like the U.S.A. Patriot Act, such policies offer only illusory security, because they do nothing to stop the wellsprings of danger. Ironically or intentionally, those wellsprings are the very ignorance and terror we’re instilling in kids, whereas the means of their self-defense are knowledge and courage, as well as rights and respect, political and sexual citizenship. (Levine, 2003) </w:t>
      </w:r>
      <w:r w:rsidRPr="0038065B">
        <w:rPr>
          <w:rStyle w:val="StyleUnderline"/>
          <w:rFonts w:cs="Times New Roman"/>
        </w:rPr>
        <w:t>In the rhetoric of terror, mobilized by Levine, it appears that security against peril can be guaranteed via sex education, which, if comprehensive, might also be equated with a liberatory form of sexual and political citizenship. Such a formulation puts a lot of faith in the capacity of a secular sex education to protect all children as well as instilling courage, rights and respect</w:t>
      </w:r>
      <w:r w:rsidRPr="0038065B">
        <w:rPr>
          <w:rFonts w:cs="Times New Roman"/>
          <w:sz w:val="12"/>
        </w:rPr>
        <w:t xml:space="preserve">. One might also perceive Levine’s formulation of this conflict: the linking of sexual peril and terrorism. Thus Christian and Islamic fundamentalisms become intertwined as a monolithic other that might be defeated by insistence on secular protections. For Levine, democracy is served when schools are non-sectarian and individual rights are upheld. Wendy Brown (2006), in her text Regulating Aversion, seeks to underscore some of the shortcomings of such a framing of justice. She points to a paradox within liberalism in which Nonliberal societies and practices, especially those designated as fundamentalist, are depicted not only as relentlessly and inherently intolerant but as potentially intolerable for their putative rule by culture or religion and their concomitant devaluation of the autonomous individual – in short, their thwarting of individual autonomy with religious or cultural commandments. (Brown, 2006: 166) Brown’s critique specifically focuses on those who are cast as fundamentalist and outside ‘nonliberal societies’. She suggests that tolerance has become synonymous with certain understandings associated with liberalism; these understandings situate those who would prioritize religion or culture over the rights of the individual as necessarily intolerant. To my mind, such an argument must also be applicable to those within liberal societies who espouse different forms of fundamentalism. Which is not to say that fundamentalism should be privileged over liberalism, but rather to recognize that certain formations of secular liberalism have a tendency to situate religion as illiberal and intolerable, while simultaneously failing to reckon with their own intolerance of religion. Brown goes on to argue that </w:t>
      </w:r>
      <w:r w:rsidRPr="0038065B">
        <w:rPr>
          <w:rStyle w:val="StyleUnderline"/>
          <w:rFonts w:cs="Times New Roman"/>
        </w:rPr>
        <w:t xml:space="preserve">Out of this equation, liberalism emerges as the only potential rationality that can produce the individual, societal and governmental practice of tolerance, and, at the same time, liberal societies become the broker of what is tolerable and intolerable </w:t>
      </w:r>
      <w:r w:rsidRPr="0038065B">
        <w:rPr>
          <w:rFonts w:cs="Times New Roman"/>
          <w:sz w:val="12"/>
        </w:rPr>
        <w:t xml:space="preserve">. . . the intolerance associated with fundamentalism is equated with the valorization of culture and religion at the expense of the individual, an expense that makes such orders intolerable from a liberal vantage point. (Brown, 2006: 166) What I am concerned about in the production of scholarship on sex, sexuality and sex education in the context of schooling is that religion does not become secularism’s other. Similarly, Judith Butler, in the ‘Afterword’ to Bodily Citations: Religion and Judith Butler, warns against ‘smug secularism’ while underscoring Rasmussen 709 the importance of those within the Catholic Church who continue to struggle against ‘paralyzing judgements’ that have papal authority (Butler, 2006). If sex education is to have relevance to young people it must reflect and engage the diverse contexts from which these young people come, even when these contexts cannot be easily reconciled. Which is not to say that young people should only be exposed to one set of values, according to their religious, sexual or ethnic identification. Rather, I argue that secularism, like religion, is steeped in particular value judgements about what constitutes a quality sex education. Conclusions: Freedom and secularism In debates about sex education, discussions of how diverse value positions might be effectively represented have become increasingly rigid, especially in places such as the USA where there have been ongoing vociferous conflicts about school-based sex education. Though in places such as Australia, where these conflicts have been, arguably, less fraught, the bifurcation of sexual and religious perspectives is also apparent. In writing about the relationship between religion and secularism, Janet Jakobsen argues: In the traditional view, religious repression is the root of sexual regulation and hence freedom from religion is the answer to the problem. This traditional view plays into the larger Enlightenment narrative in which freedom from religion brings about human liberation. In contrast to this view, however, I argue that our problem is as much secular freedom as it is religious regulation. (Jakobsen, 2005) </w:t>
      </w:r>
      <w:r w:rsidRPr="0038065B">
        <w:rPr>
          <w:rStyle w:val="StyleUnderline"/>
          <w:rFonts w:cs="Times New Roman"/>
        </w:rPr>
        <w:t>Secular freedom continues to be a dominant trope within the field of sex education. In failing to do away with this trope, I think that those who would advocate for a progressive sex education do themselves a disservice</w:t>
      </w:r>
      <w:r w:rsidRPr="0038065B">
        <w:rPr>
          <w:rFonts w:cs="Times New Roman"/>
          <w:sz w:val="12"/>
        </w:rPr>
        <w:t>. As Ann Pellegrini notes in her discussion of Hell Houses3 in the Southern USA (2007) ‘by dismissing arguments that are not articulated in the terms with which we are familiar, we overlook the very places where politics comes to matter most: at the deepest levels of the unconscious, in our bodies, through faith, and in relation to the emotions’ (Pellegrini, 2007). In this article I am keen to prompt a reconsideration of how secularism and religion interrelate in debates about sex education. It is recognized that there are many tensions between conservative religiosity and more ‘secular’ perspectives on sex and gender, within and outside the Judaeo- Christian tradition. Though it is also true to say that within different religious and secular traditions, the positions on sex and gender are also incredibly diverse, making it meaningless to try and produce a definitive Muslim, Christian, secular or queer perspective. The answer to this diversity is not recourse to a ‘simple culturalism’ founded on the idea that there are discrete communities with discernable borders. By accepting that communities are neatly bounded one might then move to ‘resolve’ tensions between these diverse ‘communities’ (Butler, 2008: 1). Such an approach inevitably overlooks diversity within groups and the permeable borders between groups. Instead we might ‘let a thousand conflicts of interpretation bloom . . . questions, loud and clear, remain intrinsic goods’ (Butler, 2006: 289).</w:t>
      </w:r>
    </w:p>
    <w:p w:rsidR="00CE27D1" w:rsidRPr="0038065B" w:rsidRDefault="00CE27D1" w:rsidP="00CE27D1">
      <w:pPr>
        <w:pStyle w:val="Heading3"/>
        <w:rPr>
          <w:rFonts w:cs="Times New Roman"/>
        </w:rPr>
      </w:pPr>
      <w:r w:rsidRPr="0038065B">
        <w:rPr>
          <w:rFonts w:cs="Times New Roman"/>
        </w:rPr>
        <w:t>Schooling Bad Link</w:t>
      </w:r>
    </w:p>
    <w:p w:rsidR="00CE27D1" w:rsidRPr="0038065B" w:rsidRDefault="00CE27D1" w:rsidP="00CE27D1">
      <w:pPr>
        <w:pStyle w:val="Heading4"/>
        <w:rPr>
          <w:rFonts w:cs="Times New Roman"/>
        </w:rPr>
      </w:pPr>
      <w:r w:rsidRPr="0038065B">
        <w:rPr>
          <w:rFonts w:cs="Times New Roman"/>
        </w:rPr>
        <w:t>Deschooling refuses the possibility of creating education for a public with a sense of purpose and respect for learning. The alternative is key to a natural learning that breaks the constraints of the traditional classroom creating schooling based in student inquiry</w:t>
      </w:r>
    </w:p>
    <w:p w:rsidR="00CE27D1" w:rsidRPr="0038065B" w:rsidRDefault="00CE27D1" w:rsidP="00CE27D1">
      <w:pPr>
        <w:shd w:val="clear" w:color="auto" w:fill="FFFFFF"/>
        <w:spacing w:line="240" w:lineRule="auto"/>
        <w:rPr>
          <w:rFonts w:eastAsia="Times New Roman" w:cs="Times New Roman"/>
          <w:sz w:val="16"/>
          <w:szCs w:val="16"/>
        </w:rPr>
      </w:pPr>
      <w:r w:rsidRPr="0038065B">
        <w:rPr>
          <w:rStyle w:val="Style13ptBold"/>
          <w:rFonts w:cs="Times New Roman"/>
        </w:rPr>
        <w:t>Kasch 1997</w:t>
      </w:r>
      <w:r w:rsidRPr="0038065B">
        <w:rPr>
          <w:rStyle w:val="Style13ptBold"/>
          <w:rFonts w:cs="Times New Roman"/>
          <w:sz w:val="16"/>
          <w:szCs w:val="16"/>
        </w:rPr>
        <w:t xml:space="preserve"> </w:t>
      </w:r>
      <w:r w:rsidRPr="0038065B">
        <w:rPr>
          <w:rFonts w:cs="Times New Roman"/>
          <w:sz w:val="16"/>
          <w:szCs w:val="16"/>
        </w:rPr>
        <w:t xml:space="preserve">(Chris, </w:t>
      </w:r>
      <w:r w:rsidRPr="0038065B">
        <w:rPr>
          <w:rFonts w:eastAsia="Times New Roman" w:cs="Times New Roman"/>
          <w:sz w:val="16"/>
          <w:szCs w:val="16"/>
        </w:rPr>
        <w:t xml:space="preserve">received his PhD from the University of Illinois. He is currently an assistant professor in the Department of Communication at Bradley University. H e teaches courses in mass communication and computer- mediated communication. His current research interests include the nature of communication, electronic commerce, and marketing in computer-mediated environments. (Address: Dr. Chris R. Kasch, Department of Communications, 318 Global Communication Center, Bradley University, Peoria IL 6146; </w:t>
      </w:r>
      <w:hyperlink r:id="rId52" w:history="1">
        <w:r w:rsidRPr="0038065B">
          <w:rPr>
            <w:rStyle w:val="Hyperlink"/>
            <w:rFonts w:eastAsia="Times New Roman" w:cs="Times New Roman"/>
            <w:sz w:val="16"/>
            <w:szCs w:val="16"/>
          </w:rPr>
          <w:t>ckasch@bradley.bradley.edu</w:t>
        </w:r>
      </w:hyperlink>
      <w:r w:rsidRPr="0038065B">
        <w:rPr>
          <w:rFonts w:eastAsia="Times New Roman" w:cs="Times New Roman"/>
          <w:sz w:val="16"/>
          <w:szCs w:val="16"/>
        </w:rPr>
        <w:t>.), The End of Education review)</w:t>
      </w:r>
    </w:p>
    <w:p w:rsidR="00CE27D1" w:rsidRPr="0038065B" w:rsidRDefault="00CE27D1" w:rsidP="00CE27D1">
      <w:pPr>
        <w:rPr>
          <w:rFonts w:cs="Times New Roman"/>
          <w:sz w:val="16"/>
          <w:szCs w:val="16"/>
        </w:rPr>
      </w:pPr>
      <w:r w:rsidRPr="0038065B">
        <w:rPr>
          <w:rFonts w:cs="Times New Roman"/>
          <w:u w:val="single"/>
        </w:rPr>
        <w:t>The</w:t>
      </w:r>
      <w:r w:rsidRPr="0038065B">
        <w:rPr>
          <w:rFonts w:cs="Times New Roman"/>
          <w:sz w:val="16"/>
          <w:szCs w:val="16"/>
        </w:rPr>
        <w:t xml:space="preserve"> key </w:t>
      </w:r>
      <w:r w:rsidRPr="0038065B">
        <w:rPr>
          <w:rFonts w:cs="Times New Roman"/>
          <w:u w:val="single"/>
        </w:rPr>
        <w:t>question</w:t>
      </w:r>
      <w:r w:rsidRPr="0038065B">
        <w:rPr>
          <w:rFonts w:cs="Times New Roman"/>
          <w:sz w:val="16"/>
          <w:szCs w:val="16"/>
        </w:rPr>
        <w:t xml:space="preserve"> that </w:t>
      </w:r>
      <w:r w:rsidRPr="0038065B">
        <w:rPr>
          <w:rFonts w:cs="Times New Roman"/>
          <w:u w:val="single"/>
        </w:rPr>
        <w:t>The End of Education seeks to answer is: What are the reasons for schooling that can furnish purpose and clarity to learning</w:t>
      </w:r>
      <w:r w:rsidRPr="0038065B">
        <w:rPr>
          <w:rFonts w:cs="Times New Roman"/>
          <w:sz w:val="16"/>
          <w:szCs w:val="16"/>
        </w:rPr>
        <w:t>? For Postman (1995),</w:t>
      </w:r>
      <w:r w:rsidRPr="0038065B">
        <w:rPr>
          <w:rFonts w:cs="Times New Roman"/>
        </w:rPr>
        <w:t xml:space="preserve"> </w:t>
      </w:r>
      <w:r w:rsidRPr="0038065B">
        <w:rPr>
          <w:rFonts w:cs="Times New Roman"/>
          <w:u w:val="single"/>
        </w:rPr>
        <w:t>the "end" of education is to create a public with a sense of purpose</w:t>
      </w:r>
      <w:r w:rsidRPr="0038065B">
        <w:rPr>
          <w:rFonts w:cs="Times New Roman"/>
          <w:sz w:val="16"/>
          <w:szCs w:val="16"/>
        </w:rPr>
        <w:t>, confidence, tolerance,</w:t>
      </w:r>
      <w:r w:rsidRPr="0038065B">
        <w:rPr>
          <w:rFonts w:cs="Times New Roman"/>
        </w:rPr>
        <w:t xml:space="preserve"> </w:t>
      </w:r>
      <w:r w:rsidRPr="0038065B">
        <w:rPr>
          <w:rFonts w:cs="Times New Roman"/>
          <w:u w:val="single"/>
        </w:rPr>
        <w:t>and a respect for learning</w:t>
      </w:r>
      <w:r w:rsidRPr="0038065B">
        <w:rPr>
          <w:rFonts w:cs="Times New Roman"/>
          <w:sz w:val="16"/>
          <w:szCs w:val="16"/>
        </w:rPr>
        <w:t>. Schooling that enables the creation of this public depends on the existence of shared narratives that articulate the appropriate ends of education.</w:t>
      </w:r>
      <w:r w:rsidRPr="0038065B">
        <w:rPr>
          <w:rFonts w:cs="Times New Roman"/>
        </w:rPr>
        <w:t xml:space="preserve"> </w:t>
      </w:r>
      <w:r w:rsidRPr="0038065B">
        <w:rPr>
          <w:rFonts w:cs="Times New Roman"/>
          <w:u w:val="single"/>
        </w:rPr>
        <w:t>Postman</w:t>
      </w:r>
      <w:r w:rsidRPr="0038065B">
        <w:rPr>
          <w:rFonts w:cs="Times New Roman"/>
          <w:sz w:val="16"/>
          <w:szCs w:val="16"/>
        </w:rPr>
        <w:t xml:space="preserve"> (1995) </w:t>
      </w:r>
      <w:r w:rsidRPr="0038065B">
        <w:rPr>
          <w:rFonts w:cs="Times New Roman"/>
          <w:u w:val="single"/>
        </w:rPr>
        <w:t>argues that our cultural landscape is characterized by a</w:t>
      </w:r>
      <w:r w:rsidRPr="0038065B">
        <w:rPr>
          <w:rFonts w:cs="Times New Roman"/>
          <w:sz w:val="16"/>
          <w:szCs w:val="16"/>
        </w:rPr>
        <w:t xml:space="preserve"> "'crisis in a narrative' resulting in loss of meaning and confidence, a lack of perceived purpose, and a </w:t>
      </w:r>
      <w:r w:rsidRPr="0038065B">
        <w:rPr>
          <w:rFonts w:cs="Times New Roman"/>
          <w:u w:val="single"/>
        </w:rPr>
        <w:t>loss of respect for learning</w:t>
      </w:r>
      <w:r w:rsidRPr="0038065B">
        <w:rPr>
          <w:rFonts w:cs="Times New Roman"/>
          <w:sz w:val="16"/>
          <w:szCs w:val="16"/>
        </w:rPr>
        <w:t xml:space="preserve">" (p. 23). </w:t>
      </w:r>
      <w:r w:rsidRPr="0038065B">
        <w:rPr>
          <w:rFonts w:cs="Times New Roman"/>
          <w:u w:val="single"/>
        </w:rPr>
        <w:t>He suggests</w:t>
      </w:r>
      <w:r w:rsidRPr="0038065B">
        <w:rPr>
          <w:rFonts w:cs="Times New Roman"/>
          <w:sz w:val="16"/>
          <w:szCs w:val="16"/>
        </w:rPr>
        <w:t xml:space="preserve"> that </w:t>
      </w:r>
      <w:r w:rsidRPr="0038065B">
        <w:rPr>
          <w:rFonts w:cs="Times New Roman"/>
          <w:u w:val="single"/>
        </w:rPr>
        <w:t>narratives such as the god of economic utility</w:t>
      </w:r>
      <w:r w:rsidRPr="0038065B">
        <w:rPr>
          <w:rFonts w:cs="Times New Roman"/>
          <w:sz w:val="16"/>
          <w:szCs w:val="16"/>
        </w:rPr>
        <w:t xml:space="preserve"> (school as career training), the god of consumerism (school as a vehicle for status acquisition), the god of technology (school as a vehicle for helping students adapt to technological change), and separatism/tribalism (school as a vehicle for multiculturalism as opposed to cultural pluralism) </w:t>
      </w:r>
      <w:r w:rsidRPr="0038065B">
        <w:rPr>
          <w:rFonts w:cs="Times New Roman"/>
          <w:u w:val="single"/>
        </w:rPr>
        <w:t>come from outside the walls of the classroom and lack the complexity and permanence to sustain the idea of a public school</w:t>
      </w:r>
      <w:r w:rsidRPr="0038065B">
        <w:rPr>
          <w:rFonts w:cs="Times New Roman"/>
          <w:sz w:val="16"/>
          <w:szCs w:val="16"/>
        </w:rPr>
        <w:t>. The principal aim of Postman's (1995) book is to propose some enduring cultural narratives that may furnish meaning and purpose in a rapidly changing information environment.</w:t>
      </w:r>
      <w:r w:rsidRPr="0038065B">
        <w:rPr>
          <w:rFonts w:cs="Times New Roman"/>
        </w:rPr>
        <w:t xml:space="preserve"> </w:t>
      </w:r>
      <w:r w:rsidRPr="0038065B">
        <w:rPr>
          <w:rFonts w:cs="Times New Roman"/>
          <w:u w:val="single"/>
        </w:rPr>
        <w:t>Postman suggests narratives such as Spaceship Earth</w:t>
      </w:r>
      <w:r w:rsidRPr="0038065B">
        <w:rPr>
          <w:rFonts w:cs="Times New Roman"/>
          <w:sz w:val="16"/>
          <w:szCs w:val="16"/>
        </w:rPr>
        <w:t xml:space="preserve"> (responsibility for the planet), </w:t>
      </w:r>
      <w:r w:rsidRPr="0038065B">
        <w:rPr>
          <w:rFonts w:cs="Times New Roman"/>
          <w:u w:val="single"/>
        </w:rPr>
        <w:t>the Fallen Angel</w:t>
      </w:r>
      <w:r w:rsidRPr="0038065B">
        <w:rPr>
          <w:rFonts w:cs="Times New Roman"/>
          <w:sz w:val="16"/>
          <w:szCs w:val="16"/>
        </w:rPr>
        <w:t xml:space="preserve"> (education as a process of making mistakes and correcting errors in thinking), </w:t>
      </w:r>
      <w:r w:rsidRPr="0038065B">
        <w:rPr>
          <w:rFonts w:cs="Times New Roman"/>
          <w:u w:val="single"/>
        </w:rPr>
        <w:t>the American Experiment</w:t>
      </w:r>
      <w:r w:rsidRPr="0038065B">
        <w:rPr>
          <w:rFonts w:cs="Times New Roman"/>
          <w:sz w:val="16"/>
          <w:szCs w:val="16"/>
        </w:rPr>
        <w:t xml:space="preserve"> (America as a hypothesis and source of continuous argument), </w:t>
      </w:r>
      <w:r w:rsidRPr="0038065B">
        <w:rPr>
          <w:rFonts w:cs="Times New Roman"/>
          <w:u w:val="single"/>
        </w:rPr>
        <w:t>Word Weavers and World Makers</w:t>
      </w:r>
      <w:r w:rsidRPr="0038065B">
        <w:rPr>
          <w:rFonts w:cs="Times New Roman"/>
          <w:sz w:val="16"/>
          <w:szCs w:val="16"/>
        </w:rPr>
        <w:t xml:space="preserve"> (education as a vehicle for understanding the relationships among language, thought, and culture), </w:t>
      </w:r>
      <w:r w:rsidRPr="0038065B">
        <w:rPr>
          <w:rFonts w:cs="Times New Roman"/>
          <w:u w:val="single"/>
        </w:rPr>
        <w:t>and the Law of Diversity</w:t>
      </w:r>
      <w:r w:rsidRPr="0038065B">
        <w:rPr>
          <w:rFonts w:cs="Times New Roman"/>
          <w:sz w:val="16"/>
          <w:szCs w:val="16"/>
        </w:rPr>
        <w:t xml:space="preserve"> (the school ecology shaped by diversity to furnish enriched standards of excellence). Engines For Education (Schank &amp; Cleary, 1995, 1996) is also designed to raise consciousness about the need for change in our educational system. </w:t>
      </w:r>
      <w:r w:rsidRPr="0038065B">
        <w:rPr>
          <w:rFonts w:cs="Times New Roman"/>
          <w:u w:val="single"/>
        </w:rPr>
        <w:t>The key questions</w:t>
      </w:r>
      <w:r w:rsidRPr="0038065B">
        <w:rPr>
          <w:rFonts w:cs="Times New Roman"/>
          <w:sz w:val="16"/>
          <w:szCs w:val="16"/>
        </w:rPr>
        <w:t xml:space="preserve"> that this book seeks to answer </w:t>
      </w:r>
      <w:r w:rsidRPr="0038065B">
        <w:rPr>
          <w:rFonts w:cs="Times New Roman"/>
          <w:u w:val="single"/>
        </w:rPr>
        <w:t>are</w:t>
      </w:r>
      <w:r w:rsidRPr="0038065B">
        <w:rPr>
          <w:rFonts w:cs="Times New Roman"/>
          <w:sz w:val="16"/>
          <w:szCs w:val="16"/>
        </w:rPr>
        <w:t xml:space="preserve"> the following: </w:t>
      </w:r>
      <w:r w:rsidRPr="0038065B">
        <w:rPr>
          <w:rFonts w:cs="Times New Roman"/>
          <w:u w:val="single"/>
        </w:rPr>
        <w:t>What changes are needed in our educational system</w:t>
      </w:r>
      <w:r w:rsidRPr="0038065B">
        <w:rPr>
          <w:rFonts w:cs="Times New Roman"/>
          <w:sz w:val="16"/>
          <w:szCs w:val="16"/>
        </w:rPr>
        <w:t xml:space="preserve">? How can computers create a new paradigm for education? </w:t>
      </w:r>
      <w:r w:rsidRPr="0038065B">
        <w:rPr>
          <w:rFonts w:cs="Times New Roman"/>
          <w:u w:val="single"/>
        </w:rPr>
        <w:t>Schank and Cleary make four</w:t>
      </w:r>
      <w:r w:rsidRPr="0038065B">
        <w:rPr>
          <w:rFonts w:cs="Times New Roman"/>
          <w:sz w:val="16"/>
          <w:szCs w:val="16"/>
        </w:rPr>
        <w:t xml:space="preserve"> fundamental </w:t>
      </w:r>
      <w:r w:rsidRPr="0038065B">
        <w:rPr>
          <w:rFonts w:cs="Times New Roman"/>
          <w:u w:val="single"/>
        </w:rPr>
        <w:t>claims: (a) schooling should be organized</w:t>
      </w:r>
      <w:r w:rsidRPr="0038065B">
        <w:rPr>
          <w:rFonts w:cs="Times New Roman"/>
          <w:sz w:val="16"/>
          <w:szCs w:val="16"/>
        </w:rPr>
        <w:t xml:space="preserve"> in ways that facilitate natural learning; </w:t>
      </w:r>
      <w:r w:rsidRPr="0038065B">
        <w:rPr>
          <w:rFonts w:cs="Times New Roman"/>
          <w:u w:val="single"/>
        </w:rPr>
        <w:t>(b) revitalizing our schools will depend on adopting teaching methods that are consistent with what we know</w:t>
      </w:r>
      <w:r w:rsidRPr="0038065B">
        <w:rPr>
          <w:rFonts w:cs="Times New Roman"/>
          <w:sz w:val="16"/>
          <w:szCs w:val="16"/>
          <w:vertAlign w:val="subscript"/>
        </w:rPr>
        <w:t xml:space="preserve"> </w:t>
      </w:r>
      <w:r w:rsidRPr="0038065B">
        <w:rPr>
          <w:rFonts w:cs="Times New Roman"/>
          <w:sz w:val="16"/>
          <w:szCs w:val="16"/>
        </w:rPr>
        <w:t>about the relationships among cognition, motivation, and learning;</w:t>
      </w:r>
      <w:r w:rsidRPr="0038065B">
        <w:rPr>
          <w:rFonts w:cs="Times New Roman"/>
          <w:sz w:val="16"/>
          <w:szCs w:val="16"/>
          <w:vertAlign w:val="subscript"/>
        </w:rPr>
        <w:t xml:space="preserve"> </w:t>
      </w:r>
      <w:r w:rsidRPr="0038065B">
        <w:rPr>
          <w:rFonts w:cs="Times New Roman"/>
          <w:u w:val="single"/>
        </w:rPr>
        <w:t>(c) the constraints of the traditional classroom create an instructional environment that cannot leverage natural learning; and (d) the ends of education can best be achieved by implementing interactive computer-mediated instruction</w:t>
      </w:r>
      <w:r w:rsidRPr="0038065B">
        <w:rPr>
          <w:rFonts w:cs="Times New Roman"/>
          <w:sz w:val="16"/>
          <w:szCs w:val="16"/>
        </w:rPr>
        <w:t>. Schank and Cleary (1995,1996) argue that any plan to reform our schools should parallel the process by which individuals learn naturally. Natural learning involves the processes of pursuing goals that the leaner finds personally meaningful, generating questions through experimentation and reflection, and developing answers. The essence of natural leaning is the acquisition of knowledge and skills that are closely linked to the student's personal interests and goals. As the authors suggest, "</w:t>
      </w:r>
      <w:r w:rsidRPr="0038065B">
        <w:rPr>
          <w:rFonts w:cs="Times New Roman"/>
          <w:u w:val="single"/>
        </w:rPr>
        <w:t>Without real inquiry that comes from student-directed need to know, real learning cannot take place</w:t>
      </w:r>
      <w:r w:rsidRPr="0038065B">
        <w:rPr>
          <w:rFonts w:cs="Times New Roman"/>
          <w:sz w:val="16"/>
          <w:szCs w:val="16"/>
        </w:rPr>
        <w:t>" (Schank &amp; Cleary, 1995, p. 15). Schank and Cleary (1995, 1996) argue that children and adults learn best when they learn by doing, are allowed to make mistakes, and have experts looking over their shoulders to share experiences and engage in the process of error correction by furnishing information at the point when readiness to learn is high. Schank and Cleary (1995,1996) contend that the learning environment in our schools is consistent with neither the process of natural learning nor with what we know about the relationships among cognition, motivation, and learning. They suggest that our educational system is organized to furnish answers to students rather than having learners generate knowledge by asking questions.</w:t>
      </w:r>
      <w:r w:rsidRPr="0038065B">
        <w:rPr>
          <w:rFonts w:cs="Times New Roman"/>
        </w:rPr>
        <w:t xml:space="preserve"> </w:t>
      </w:r>
      <w:r w:rsidRPr="0038065B">
        <w:rPr>
          <w:rFonts w:cs="Times New Roman"/>
          <w:u w:val="single"/>
        </w:rPr>
        <w:t>Because students are not placed in learning situations that require self-generated questions, their capacity to process, index, and retain information is considerably diminished</w:t>
      </w:r>
      <w:r w:rsidRPr="0038065B">
        <w:rPr>
          <w:rFonts w:cs="Times New Roman"/>
          <w:sz w:val="16"/>
          <w:szCs w:val="16"/>
        </w:rPr>
        <w:t xml:space="preserve">. Instruction that is geared toward furnishing answers to students in the form of generalizations (e.g., formulas, theories, and rules) does not foster question asking and is largely divorced from the goals and interests of the students; this type of instruction is, therefore, unlikely to result in learning. Schank and Cleary (1995, 1996) assert that the constraints of the traditional classroom create an instructional environment that cannot facilitate the power of natural learning. Making learning the raison d'etre of our schools will depend on the development of computer-mediated learning environments. The text centers on a discussion of the following hypermedia learning architectures being developed at Northwestern University's Institute of Learning Science. Simulation-based learning by doing: The computer as master-craftsman enhancing the apprentice students' level of skill development. Incidental learning: The use of hypermedia to create fun and interesting tasks that enable students to learn information that is potentially dull or boring. Learning by reflection: The computer as sounding board that muses with students to encourage learners to pose questions and open their minds to new ways of thinking. Case-based teaching: </w:t>
      </w:r>
      <w:r w:rsidRPr="0038065B">
        <w:rPr>
          <w:rFonts w:cs="Times New Roman"/>
          <w:u w:val="single"/>
        </w:rPr>
        <w:t>The computer as expert sharing "war stories" that implicitly teach students what questions to ask when confronted with new learning tasks</w:t>
      </w:r>
      <w:r w:rsidRPr="0038065B">
        <w:rPr>
          <w:rFonts w:cs="Times New Roman"/>
          <w:sz w:val="16"/>
          <w:szCs w:val="16"/>
        </w:rPr>
        <w:t xml:space="preserve"> and facilitate the development of case-based reasoning. Learning by exploring: The computer as video database that enables students to engage in simulated question-and-answer conversations with experts. Although there are many points of convergence in the visions of the future of education presented in these books, ultimately they offer different perspectives on the potential role of information technology in the process of teaching and learning. </w:t>
      </w:r>
    </w:p>
    <w:p w:rsidR="00CE27D1" w:rsidRPr="0038065B" w:rsidRDefault="00CE27D1" w:rsidP="00CE27D1">
      <w:pPr>
        <w:pStyle w:val="Heading3"/>
        <w:rPr>
          <w:rFonts w:cs="Times New Roman"/>
        </w:rPr>
      </w:pPr>
      <w:r w:rsidRPr="0038065B">
        <w:rPr>
          <w:rFonts w:cs="Times New Roman"/>
        </w:rPr>
        <w:t>Secular Education Link</w:t>
      </w:r>
    </w:p>
    <w:p w:rsidR="00CE27D1" w:rsidRPr="0038065B" w:rsidRDefault="00CE27D1" w:rsidP="00CE27D1">
      <w:pPr>
        <w:pStyle w:val="Heading4"/>
        <w:rPr>
          <w:rFonts w:cs="Times New Roman"/>
        </w:rPr>
      </w:pPr>
      <w:r w:rsidRPr="0038065B">
        <w:rPr>
          <w:rFonts w:cs="Times New Roman"/>
        </w:rPr>
        <w:t xml:space="preserve">Secular education produces a liturgy of consumerism-an all-consuming worship of capial. </w:t>
      </w:r>
    </w:p>
    <w:p w:rsidR="00CE27D1" w:rsidRPr="0038065B" w:rsidRDefault="00CE27D1" w:rsidP="00CE27D1">
      <w:pPr>
        <w:rPr>
          <w:rFonts w:cs="Times New Roman"/>
        </w:rPr>
      </w:pPr>
      <w:r w:rsidRPr="0038065B">
        <w:rPr>
          <w:rStyle w:val="Style13ptBold"/>
          <w:rFonts w:cs="Times New Roman"/>
        </w:rPr>
        <w:t xml:space="preserve">Lewin 17 </w:t>
      </w:r>
      <w:r w:rsidRPr="0038065B">
        <w:rPr>
          <w:rFonts w:cs="Times New Roman"/>
        </w:rPr>
        <w:t xml:space="preserve">(David, PhD, lecturer for the School of Education at the University of Strathclyde, Glasgow, “Educational Philosophy for a Post-secular Age, New Directions in the Philosophy of Education, pg. 43-44)  </w:t>
      </w:r>
    </w:p>
    <w:p w:rsidR="00CE27D1" w:rsidRPr="0038065B" w:rsidRDefault="00CE27D1" w:rsidP="00CE27D1">
      <w:pPr>
        <w:rPr>
          <w:rStyle w:val="StyleUnderline"/>
          <w:rFonts w:cs="Times New Roman"/>
        </w:rPr>
      </w:pPr>
      <w:r w:rsidRPr="0038065B">
        <w:rPr>
          <w:rFonts w:cs="Times New Roman"/>
          <w:sz w:val="16"/>
        </w:rPr>
        <w:t xml:space="preserve">Smith’s writings on ‘liturgy’ (which for Smith is roughly synonymous with worship) show that the propositional or worldview conception of religion does not do justice to the power and meaning of Christian liturgies.10 Drawing together Christian theology, philosophy and educational theory, </w:t>
      </w:r>
      <w:r w:rsidRPr="0038065B">
        <w:rPr>
          <w:rStyle w:val="StyleUnderline"/>
          <w:rFonts w:cs="Times New Roman"/>
        </w:rPr>
        <w:t>Smith’s basic view is that Christian liturgy is first and foremost a set of formative practices. Those formative practices address us less at the cognitive level of worldviews than is often assumed. Religious liturgies are inherently educational insofar as those liturgical practices “whether ‘sacred’ or ‘secular’ – shape and constitute our identities by forming our most basic attunement to the world”</w:t>
      </w:r>
      <w:r w:rsidRPr="0038065B">
        <w:rPr>
          <w:rFonts w:cs="Times New Roman"/>
          <w:sz w:val="16"/>
        </w:rPr>
        <w:t xml:space="preserve"> (Smith 2009, 25). For Smith </w:t>
      </w:r>
      <w:r w:rsidRPr="0038065B">
        <w:rPr>
          <w:rStyle w:val="StyleUnderline"/>
          <w:rFonts w:cs="Times New Roman"/>
        </w:rPr>
        <w:t>all kinds of identity are shaped through liturgical practices, whether or not they are explicitly ‘religious’</w:t>
      </w:r>
      <w:r w:rsidRPr="0038065B">
        <w:rPr>
          <w:rFonts w:cs="Times New Roman"/>
          <w:sz w:val="16"/>
        </w:rPr>
        <w:t xml:space="preserve">. Smith’s point is that </w:t>
      </w:r>
      <w:r w:rsidRPr="0038065B">
        <w:rPr>
          <w:rStyle w:val="StyleUnderline"/>
          <w:rFonts w:cs="Times New Roman"/>
        </w:rPr>
        <w:t>we generally do not recognize secular practices as formative liturgies that shape and transmit identity because we take the secular domain to be value-free. One consequence of Smith’s argument is that “there is no such thing as a ‘secular’ education”</w:t>
      </w:r>
      <w:r w:rsidRPr="0038065B">
        <w:rPr>
          <w:rFonts w:cs="Times New Roman"/>
          <w:sz w:val="16"/>
        </w:rPr>
        <w:t xml:space="preserve"> (Smith 2009, 26) in the sense that </w:t>
      </w:r>
      <w:r w:rsidRPr="0038065B">
        <w:rPr>
          <w:rStyle w:val="StyleUnderline"/>
          <w:rFonts w:cs="Times New Roman"/>
        </w:rPr>
        <w:t xml:space="preserve">all kinds of educational practice entail an orientation to the world which is imbued with something fundamental to religions everywhere: liturgical practices. </w:t>
      </w:r>
      <w:r w:rsidRPr="0038065B">
        <w:rPr>
          <w:rFonts w:cs="Times New Roman"/>
          <w:sz w:val="16"/>
        </w:rPr>
        <w:t xml:space="preserve">To illustrate the power of secular liturgies, Smith (2009, 18–22) presents the habit of visiting a shopping mall in which ritual performances structure the experience and shape the desires of the shoppers. </w:t>
      </w:r>
      <w:r w:rsidRPr="0038065B">
        <w:rPr>
          <w:rStyle w:val="StyleUnderline"/>
          <w:rFonts w:cs="Times New Roman"/>
        </w:rPr>
        <w:t>It is the effective shaping of human desires that makes Smith’s interest educational as much as theological. In the mall, as in Western culture more broadly, consumerism coheres around consumerist liturgies. Icons are visible here: celebrity advertising presents the good life that many of us aspire to, seeking not to convince us of the consistency or rationality of its ideals, but appealing to the imagination. The shoppers receive this vision of the good as . . . a religious proclamation that does not traffic in abstracted ideals or rules or doctrines, but rather offers the imagination pictures and statues and moving images. While other religions are promising salvation through the thin, dry media of books and messages, this new global religion is offering</w:t>
      </w:r>
      <w:r w:rsidRPr="0038065B">
        <w:rPr>
          <w:rFonts w:cs="Times New Roman"/>
          <w:sz w:val="16"/>
        </w:rPr>
        <w:t xml:space="preserve"> 44 Religion and belief </w:t>
      </w:r>
      <w:r w:rsidRPr="0038065B">
        <w:rPr>
          <w:rStyle w:val="StyleUnderline"/>
          <w:rFonts w:cs="Times New Roman"/>
        </w:rPr>
        <w:t>embodied pictures of the redeemed that invite us to imagine ourselves in their shoes</w:t>
      </w:r>
      <w:r w:rsidRPr="0038065B">
        <w:rPr>
          <w:rFonts w:cs="Times New Roman"/>
          <w:sz w:val="16"/>
        </w:rPr>
        <w:t xml:space="preserve"> (Smith 2009, 21). From this point of view, </w:t>
      </w:r>
      <w:r w:rsidRPr="0038065B">
        <w:rPr>
          <w:rStyle w:val="StyleUnderline"/>
          <w:rFonts w:cs="Times New Roman"/>
        </w:rPr>
        <w:t>the distinction between secular and sacred liturgy is not clear-cut</w:t>
      </w:r>
      <w:r w:rsidRPr="0038065B">
        <w:rPr>
          <w:rFonts w:cs="Times New Roman"/>
          <w:sz w:val="16"/>
        </w:rPr>
        <w:t xml:space="preserve">. This suggests that </w:t>
      </w:r>
      <w:r w:rsidRPr="0038065B">
        <w:rPr>
          <w:rStyle w:val="StyleUnderline"/>
          <w:rFonts w:cs="Times New Roman"/>
        </w:rPr>
        <w:t>our everyday practices enact a way of being-in-theworld which cannot be straightforwardly separated from religion.</w:t>
      </w:r>
      <w:r w:rsidRPr="0038065B">
        <w:rPr>
          <w:rFonts w:cs="Times New Roman"/>
          <w:sz w:val="16"/>
        </w:rPr>
        <w:t xml:space="preserve">11 The ways in which our everyday activities are liturgical suggest that those activities orient our desires. Indeed, </w:t>
      </w:r>
      <w:r w:rsidRPr="0038065B">
        <w:rPr>
          <w:rStyle w:val="StyleUnderline"/>
          <w:rFonts w:cs="Times New Roman"/>
        </w:rPr>
        <w:t>that is the point of the shopping mall, that our desires are oriented towards the acquisition of more consumer goods. For Smith, Christian liturgy is, of course, oriented differently: towards God.</w:t>
      </w:r>
    </w:p>
    <w:p w:rsidR="00CE27D1" w:rsidRPr="0038065B" w:rsidRDefault="00CE27D1" w:rsidP="00CE27D1">
      <w:pPr>
        <w:rPr>
          <w:rStyle w:val="StyleUnderline"/>
          <w:rFonts w:cs="Times New Roman"/>
        </w:rPr>
      </w:pPr>
    </w:p>
    <w:p w:rsidR="00CE27D1" w:rsidRPr="0038065B" w:rsidRDefault="00CE27D1" w:rsidP="00CE27D1">
      <w:pPr>
        <w:pStyle w:val="Heading4"/>
        <w:rPr>
          <w:rFonts w:cs="Times New Roman"/>
        </w:rPr>
      </w:pPr>
      <w:r w:rsidRPr="0038065B">
        <w:rPr>
          <w:rFonts w:cs="Times New Roman"/>
        </w:rPr>
        <w:t>The education system indoctrinates a liturgy unrecognized by cognition, this becomes a prior ontological question to how education shapes formative practices.</w:t>
      </w:r>
    </w:p>
    <w:p w:rsidR="00CE27D1" w:rsidRPr="0038065B" w:rsidRDefault="00CE27D1" w:rsidP="00CE27D1">
      <w:pPr>
        <w:rPr>
          <w:rFonts w:cs="Times New Roman"/>
        </w:rPr>
      </w:pPr>
      <w:r w:rsidRPr="0038065B">
        <w:rPr>
          <w:rStyle w:val="Style13ptBold"/>
          <w:rFonts w:cs="Times New Roman"/>
        </w:rPr>
        <w:t xml:space="preserve">Lewin 17 </w:t>
      </w:r>
      <w:r w:rsidRPr="0038065B">
        <w:rPr>
          <w:rFonts w:cs="Times New Roman"/>
        </w:rPr>
        <w:t xml:space="preserve">(David, PhD, lecturer for the School of Education at the University of Strathclyde, Glasgow, “Educational Philosophy for a Post-secular Age, New Directions in the Philosophy of Education, pg. 45-46)  </w:t>
      </w:r>
    </w:p>
    <w:p w:rsidR="00CE27D1" w:rsidRPr="0038065B" w:rsidRDefault="00CE27D1" w:rsidP="00CE27D1">
      <w:pPr>
        <w:rPr>
          <w:rFonts w:cs="Times New Roman"/>
          <w:sz w:val="16"/>
        </w:rPr>
      </w:pPr>
      <w:r w:rsidRPr="0038065B">
        <w:rPr>
          <w:rStyle w:val="StyleUnderline"/>
          <w:rFonts w:cs="Times New Roman"/>
        </w:rPr>
        <w:t>Smith’s account engages more directly with the question of education.</w:t>
      </w:r>
      <w:r w:rsidRPr="0038065B">
        <w:rPr>
          <w:rFonts w:cs="Times New Roman"/>
          <w:sz w:val="16"/>
        </w:rPr>
        <w:t xml:space="preserve"> The point here is that </w:t>
      </w:r>
      <w:r w:rsidRPr="0038065B">
        <w:rPr>
          <w:rStyle w:val="StyleUnderline"/>
          <w:rFonts w:cs="Times New Roman"/>
        </w:rPr>
        <w:t>the way liturgies are enacted has little to do with the adoption of a belief system, a set of truth claims or a worldview.</w:t>
      </w:r>
      <w:r w:rsidRPr="0038065B">
        <w:rPr>
          <w:rFonts w:cs="Times New Roman"/>
          <w:sz w:val="16"/>
        </w:rPr>
        <w:t xml:space="preserve"> This is why, employing the language of Charles Taylor, Smith (2009, 133) goes on to argue for the primacy of worship over worldview in the formation of human desire: “</w:t>
      </w:r>
      <w:r w:rsidRPr="0038065B">
        <w:rPr>
          <w:rStyle w:val="StyleUnderline"/>
          <w:rFonts w:cs="Times New Roman"/>
        </w:rPr>
        <w:t>it might be more helpful to talk about a Christian social imaginary than to focus on a Christian worldview, given that the latter seems tinged with a lingering cognitivism.”</w:t>
      </w:r>
      <w:r w:rsidRPr="0038065B">
        <w:rPr>
          <w:rFonts w:cs="Times New Roman"/>
          <w:sz w:val="16"/>
        </w:rPr>
        <w:t xml:space="preserve"> So for Smith </w:t>
      </w:r>
      <w:r w:rsidRPr="0038065B">
        <w:rPr>
          <w:rStyle w:val="StyleUnderline"/>
          <w:rFonts w:cs="Times New Roman"/>
        </w:rPr>
        <w:t>the formation of desire shapes our being-in-the-world at a level that is ontologically prior to the decisions we make as religious or nonreligious subjects. In one sense, our intentions precede our actions, but those intentions are themselves shaped by formative practices. At this point it becomes hard to prioritize intention, action and belief since they are all implicated in the motion of the hermeneutical circle of our being-in-the-world.</w:t>
      </w:r>
      <w:r w:rsidRPr="0038065B">
        <w:rPr>
          <w:rFonts w:cs="Times New Roman"/>
          <w:sz w:val="16"/>
        </w:rPr>
        <w:t xml:space="preserve"> But certainly our liturgical practices have an effect. Stated bluntly, </w:t>
      </w:r>
      <w:r w:rsidRPr="0038065B">
        <w:rPr>
          <w:rStyle w:val="StyleUnderline"/>
          <w:rFonts w:cs="Times New Roman"/>
        </w:rPr>
        <w:t>all actions are liturgical, just as all liturgies are formative and educational.</w:t>
      </w:r>
      <w:r w:rsidRPr="0038065B">
        <w:rPr>
          <w:rFonts w:cs="Times New Roman"/>
          <w:sz w:val="16"/>
        </w:rPr>
        <w:t xml:space="preserve"> The question for Smith is this: 46 Religion and belief how are our varied liturgies forming us? What kind of being-in-the-world is developed in the liturgical practices of the present consumerist age?</w:t>
      </w:r>
    </w:p>
    <w:p w:rsidR="00CE27D1" w:rsidRPr="0038065B" w:rsidRDefault="00CE27D1" w:rsidP="00CE27D1">
      <w:pPr>
        <w:pStyle w:val="Heading3"/>
        <w:rPr>
          <w:rFonts w:cs="Times New Roman"/>
        </w:rPr>
      </w:pPr>
      <w:r w:rsidRPr="0038065B">
        <w:rPr>
          <w:rFonts w:cs="Times New Roman"/>
        </w:rPr>
        <w:t>Secularism Link</w:t>
      </w:r>
    </w:p>
    <w:p w:rsidR="00CE27D1" w:rsidRPr="0038065B" w:rsidRDefault="00CE27D1" w:rsidP="00CE27D1">
      <w:pPr>
        <w:pStyle w:val="Heading4"/>
        <w:rPr>
          <w:rFonts w:cs="Times New Roman"/>
        </w:rPr>
      </w:pPr>
      <w:r w:rsidRPr="0038065B">
        <w:rPr>
          <w:rFonts w:cs="Times New Roman"/>
        </w:rPr>
        <w:t>The aff tries to conceal the underlying religious undertones that our modern society was built on by continuing to strive for modernity and rejecting the notion of our secular society not actually being secular</w:t>
      </w:r>
    </w:p>
    <w:p w:rsidR="00CE27D1" w:rsidRPr="0038065B" w:rsidRDefault="00CE27D1" w:rsidP="00CE27D1">
      <w:pPr>
        <w:rPr>
          <w:rFonts w:cs="Times New Roman"/>
        </w:rPr>
      </w:pPr>
      <w:r w:rsidRPr="0038065B">
        <w:rPr>
          <w:rStyle w:val="Style13ptBold"/>
          <w:rFonts w:cs="Times New Roman"/>
        </w:rPr>
        <w:t>McClay 07</w:t>
      </w:r>
      <w:r w:rsidRPr="0038065B">
        <w:rPr>
          <w:rFonts w:cs="Times New Roman"/>
        </w:rPr>
        <w:t xml:space="preserve"> (Wilfred, SunTrust Bank Chair of Excellence in Humanities, University of Tennessee at Chattanooga, “Religion and Secularism: The American Experience”, Pew Forum’s biannual conference)</w:t>
      </w:r>
    </w:p>
    <w:p w:rsidR="00CE27D1" w:rsidRPr="0038065B" w:rsidRDefault="00CE27D1" w:rsidP="00CE27D1">
      <w:pPr>
        <w:rPr>
          <w:rFonts w:cs="Times New Roman"/>
        </w:rPr>
      </w:pPr>
    </w:p>
    <w:p w:rsidR="00CE27D1" w:rsidRPr="0038065B" w:rsidRDefault="00CE27D1" w:rsidP="00CE27D1">
      <w:pPr>
        <w:rPr>
          <w:rStyle w:val="StyleUnderline"/>
          <w:rFonts w:cs="Times New Roman"/>
        </w:rPr>
      </w:pPr>
      <w:r w:rsidRPr="0038065B">
        <w:rPr>
          <w:rFonts w:cs="Times New Roman"/>
        </w:rPr>
        <w:t>So let me begin with two propositions. The first one is that in the American experience</w:t>
      </w:r>
      <w:r w:rsidRPr="0038065B">
        <w:rPr>
          <w:rStyle w:val="StyleUnderline"/>
          <w:rFonts w:cs="Times New Roman"/>
        </w:rPr>
        <w:t>, the separation of church and state</w:t>
      </w:r>
      <w:r w:rsidRPr="0038065B">
        <w:rPr>
          <w:rFonts w:cs="Times New Roman"/>
        </w:rPr>
        <w:t xml:space="preserve">, which by and large we acknowledge as a rough-and-ready principle, </w:t>
      </w:r>
      <w:r w:rsidRPr="0038065B">
        <w:rPr>
          <w:rStyle w:val="StyleUnderline"/>
          <w:rFonts w:cs="Times New Roman"/>
        </w:rPr>
        <w:t>does not necessarily mean the separation of religion from public life. Another way of saying this is that America has a strong commitment to secularism, but it is secularism of a particular kind, understood in a particular way. Second, that the United States has achieved in practice what seemed impossible in theory: a reconciliation of religion with modernity</w:t>
      </w:r>
      <w:r w:rsidRPr="0038065B">
        <w:rPr>
          <w:rFonts w:cs="Times New Roman"/>
        </w:rPr>
        <w:t xml:space="preserve">, in contrast, as I say, to the Western European pattern. In the </w:t>
      </w:r>
      <w:r w:rsidRPr="0038065B">
        <w:rPr>
          <w:rStyle w:val="StyleUnderline"/>
          <w:rFonts w:cs="Times New Roman"/>
        </w:rPr>
        <w:t>United States religious belief has proven amazingly persistent even as the culture has been more and more willing to embrace enthusiastically all or most of the scientific and technological agenda of modernity</w:t>
      </w:r>
      <w:r w:rsidRPr="0038065B">
        <w:rPr>
          <w:rFonts w:cs="Times New Roman"/>
        </w:rPr>
        <w:t xml:space="preserve">. Sometimes the two reinforce one another. Sometimes they clash with one another, but the American culture has found room for both to be present. I won’t prophesy this will always be the case, but it’s a very solid relationship of long standing. And perhaps I should add — and I did this for my Turkish audiences; it utterly baffled them, but it shouldn’t be quite so baffling for you — that all this makes sense in light of the fact of a third proposition: </w:t>
      </w:r>
      <w:r w:rsidRPr="0038065B">
        <w:rPr>
          <w:rStyle w:val="StyleUnderline"/>
          <w:rFonts w:cs="Times New Roman"/>
        </w:rPr>
        <w:t>that American institutions and culture are intrinsically and irreducibly complex — not chaotic, which is of course what they see — but complex</w:t>
      </w:r>
      <w:r w:rsidRPr="0038065B">
        <w:rPr>
          <w:rFonts w:cs="Times New Roman"/>
        </w:rPr>
        <w:t xml:space="preserve">. The complexity takes a particular form: that politics and culture are designed around an interplay of competitive forces, which is, I think, the key to understanding a lot about the United States. The Constitution was based on the assumptions that in any dynamic society there would be contending interest groups, and [that] one could best counteract their influence by systematically playing them off against one another. That was the reasoning behind separation of powers, behind the federal system. People from abroad look at the American government and think it’s always on the brink of collapse. They don’t understand, and many of us don’t understand, that this is, in fact, the way it’s supposed to work. There are supposed to be countervailing forces holding one another in check. There is supposed to be common and constant tension. Socially and culturally speaking, the country has evolved in a similar way, not intentionally but with similar effect. No one at the time of the American founding envisioned the nation as a great bastion of cultural pluralism, in which a wide variety of cultural forms and religions would coexist. They probably would have found the idea unintelligible, but it turned out to be one of the most salient features of American life. Some of this was driven by religion — the desire of Puritans and Quakers and Baptists and other Protestants to worship God as they pleased — but a lot of it was driven by economics. When you have a country with an abundant supply of land and a scarce supply of labor, and you want to grow economically, you cannot be terribly choosy about the people who come into your country, and the nation couldn’t afford in the long run to be too choosy about the religious beliefs of these new immigrants. Hence, the history of American religion and the history of American immigration often track with one another pretty closely. The point is, however, that no one group ever entirely dominates, at least not for long, when the competition of political and social forces becomes as institutionalized as it has in the United States. Paradoxically, this competition has engendered habits of tolerance. </w:t>
      </w:r>
      <w:r w:rsidRPr="0038065B">
        <w:rPr>
          <w:rStyle w:val="StyleUnderline"/>
          <w:rFonts w:cs="Times New Roman"/>
        </w:rPr>
        <w:t>So what I’m arguing here is that social and religious tolerance became practical necessities before they became enshrined principles</w:t>
      </w:r>
      <w:r w:rsidRPr="0038065B">
        <w:rPr>
          <w:rFonts w:cs="Times New Roman"/>
        </w:rPr>
        <w:t>. The wars of religion in the 16th century in Europe fostered tolerance simply because of the inability of one religious party to dominate over the others, which meant that religion itself could no longer be a basis for public order and public culture. Something of the same thing happened in a far less violent way in the United States</w:t>
      </w:r>
      <w:r w:rsidRPr="0038065B">
        <w:rPr>
          <w:rStyle w:val="StyleUnderline"/>
          <w:rFonts w:cs="Times New Roman"/>
        </w:rPr>
        <w:t>. This is one of the keys to understanding the relationship of religion and secularism in the United States. American secularism derived from the strength of religion, not from its weakness. The ability of the United States, then, to reconcile religion and modernity depended in part on its ability to hold groups and ideas in competition with one another, and this ability has roots that go even deeper than the country’s actual beginnings.</w:t>
      </w:r>
      <w:r w:rsidRPr="0038065B">
        <w:rPr>
          <w:rFonts w:cs="Times New Roman"/>
        </w:rPr>
        <w:t xml:space="preserve"> Ultimately, they are grounded in certain characteristic features of Christianity itself, which is one of the reasons why, when we talk about religion as if all and any religions can impart the same results</w:t>
      </w:r>
      <w:r w:rsidRPr="0038065B">
        <w:rPr>
          <w:rStyle w:val="StyleUnderline"/>
          <w:rFonts w:cs="Times New Roman"/>
        </w:rPr>
        <w:t>, I think we’re misleading ourselves. There is something very particular about Christianity, a particular virtue it brings to the table in this matter, and that is its emphasis on what is variously called the two spheres or two kingdoms or two cities that have always been taken to divide up reality.</w:t>
      </w:r>
    </w:p>
    <w:p w:rsidR="00CE27D1" w:rsidRPr="0038065B" w:rsidRDefault="00CE27D1" w:rsidP="00CE27D1">
      <w:pPr>
        <w:rPr>
          <w:rStyle w:val="StyleUnderline"/>
          <w:rFonts w:cs="Times New Roman"/>
        </w:rPr>
      </w:pPr>
    </w:p>
    <w:p w:rsidR="00CE27D1" w:rsidRPr="0038065B" w:rsidRDefault="00CE27D1" w:rsidP="00CE27D1">
      <w:pPr>
        <w:pStyle w:val="Heading3"/>
        <w:rPr>
          <w:rFonts w:cs="Times New Roman"/>
        </w:rPr>
      </w:pPr>
      <w:r w:rsidRPr="0038065B">
        <w:rPr>
          <w:rFonts w:cs="Times New Roman"/>
        </w:rPr>
        <w:t>Security Link</w:t>
      </w:r>
    </w:p>
    <w:p w:rsidR="00CE27D1" w:rsidRPr="0038065B" w:rsidRDefault="00CE27D1" w:rsidP="00CE27D1">
      <w:pPr>
        <w:rPr>
          <w:rFonts w:cs="Times New Roman"/>
        </w:rPr>
      </w:pPr>
    </w:p>
    <w:p w:rsidR="00CE27D1" w:rsidRPr="0038065B" w:rsidRDefault="00CE27D1" w:rsidP="00CE27D1">
      <w:pPr>
        <w:pStyle w:val="Heading4"/>
        <w:rPr>
          <w:rFonts w:cs="Times New Roman"/>
        </w:rPr>
      </w:pPr>
      <w:r w:rsidRPr="0038065B">
        <w:rPr>
          <w:rFonts w:cs="Times New Roman"/>
        </w:rPr>
        <w:t>The only true way to solve for global security is to first understand our own theological roots by critiquing our secular society, and then understanding foreign theological roots</w:t>
      </w:r>
    </w:p>
    <w:p w:rsidR="00CE27D1" w:rsidRPr="0038065B" w:rsidRDefault="00CE27D1" w:rsidP="00CE27D1">
      <w:pPr>
        <w:rPr>
          <w:rFonts w:cs="Times New Roman"/>
        </w:rPr>
      </w:pPr>
      <w:r w:rsidRPr="0038065B">
        <w:rPr>
          <w:rStyle w:val="Style13ptBold"/>
          <w:rFonts w:cs="Times New Roman"/>
        </w:rPr>
        <w:t>Tyson 09</w:t>
      </w:r>
      <w:r w:rsidRPr="0038065B">
        <w:rPr>
          <w:rFonts w:cs="Times New Roman"/>
        </w:rPr>
        <w:t xml:space="preserve"> (Paul, Post graduate student at QUT, Faith’s knowledge: papers exploring the theory and application of theological epistemology, Queensland University of Technology)</w:t>
      </w:r>
    </w:p>
    <w:p w:rsidR="00CE27D1" w:rsidRPr="0038065B" w:rsidRDefault="00CE27D1" w:rsidP="00CE27D1">
      <w:pPr>
        <w:rPr>
          <w:rStyle w:val="StyleUnderline"/>
          <w:rFonts w:cs="Times New Roman"/>
        </w:rPr>
      </w:pPr>
      <w:r w:rsidRPr="0038065B">
        <w:rPr>
          <w:rFonts w:cs="Times New Roman"/>
        </w:rPr>
        <w:t xml:space="preserve">Our world order is likely to change, soon and dramatically, an no amount of homeland security and cultural self confidence is going to alter this fact. </w:t>
      </w:r>
      <w:r w:rsidRPr="0038065B">
        <w:rPr>
          <w:rStyle w:val="StyleUnderline"/>
          <w:rFonts w:cs="Times New Roman"/>
        </w:rPr>
        <w:t>The Bush/Howard political strategy of focusing public attention on external threats took our attention away from the inherent weaknesses within our present world order, and allowed us to ignore these pressing concerns that will be our demise if we simply keep pretending they are not there.</w:t>
      </w:r>
      <w:r w:rsidRPr="0038065B">
        <w:rPr>
          <w:rFonts w:cs="Times New Roman"/>
        </w:rPr>
        <w:t xml:space="preserve"> So far, it seems that Mr Obama and Mr Rudd are shifting away from this stance, in part because the economic crisis of the Western banking and insurance systems makes our own blame unavoidable. Yet, the focus on security under Bush and Howard promoted an environment of suspicion, inconvenience and unaccountable state power, fostering a neo-fascist politics of xenophobia and curtailment of civil liberties towards cultural minorities and anyone who is a bit different. </w:t>
      </w:r>
      <w:r w:rsidRPr="0038065B">
        <w:rPr>
          <w:rStyle w:val="StyleUnderline"/>
          <w:rFonts w:cs="Times New Roman"/>
        </w:rPr>
        <w:t>The risk for Obama and Rudd now is that if our prosperity take a serious dive under their watch, then a political culture conditioned to suspicion, xenophobia and externally focused aggression under Bush and Howard could very easily return and produce an explosive martial era.</w:t>
      </w:r>
      <w:r w:rsidRPr="0038065B">
        <w:rPr>
          <w:rFonts w:cs="Times New Roman"/>
        </w:rPr>
        <w:t xml:space="preserve"> Further, Bush and Howard's merely militaristic approach to monitoring and apprehending terror cells, totally ignored the Western drivers of religious terrorism, and easily tarred all religious adherents from other cultural backgrounds as extremists if they did not fully endorse the secularism and degenerate values of the West. This is anogant and alienating — never a very helpful place from which to construct mutually beneficial international relationships between different culturo-religious peoples. </w:t>
      </w:r>
      <w:r w:rsidRPr="0038065B">
        <w:rPr>
          <w:rStyle w:val="StyleUnderline"/>
          <w:rFonts w:cs="Times New Roman"/>
        </w:rPr>
        <w:t>Yet Mr Howard's strategy to contain global insecurity worked for the duration of his offlce in the Australian domestic political context because Australians, in general, like John Howard, don't understand the theological roots of our own secularism, nor do we understand the non-secular religious global context</w:t>
      </w:r>
      <w:r w:rsidRPr="0038065B">
        <w:rPr>
          <w:rFonts w:cs="Times New Roman"/>
        </w:rPr>
        <w:t xml:space="preserve">, because we see it through a modern secular lens. This ignorance make it frighteningly easy for religious terrorism to become a fabulous distraction from the real causes of our sense of being under threat, and promotes cross-cultural antagonism in an era when we do not need any more tension points than we have already got. </w:t>
      </w:r>
      <w:r w:rsidRPr="0038065B">
        <w:rPr>
          <w:rStyle w:val="StyleUnderline"/>
          <w:rFonts w:cs="Times New Roman"/>
        </w:rPr>
        <w:t xml:space="preserve">Global security is only possible if we first have an intelligent awareness of the real causes of global conflict and the real culturo-religious nature of the global context. In order to do this we must be able to understand and critique our own secularism. </w:t>
      </w:r>
    </w:p>
    <w:p w:rsidR="00CE27D1" w:rsidRPr="0038065B" w:rsidRDefault="00CE27D1" w:rsidP="00CE27D1">
      <w:pPr>
        <w:rPr>
          <w:rFonts w:cs="Times New Roman"/>
        </w:rPr>
      </w:pPr>
    </w:p>
    <w:p w:rsidR="00CE27D1" w:rsidRPr="0038065B" w:rsidRDefault="00CE27D1" w:rsidP="00CE27D1">
      <w:pPr>
        <w:tabs>
          <w:tab w:val="left" w:pos="8365"/>
        </w:tabs>
        <w:rPr>
          <w:rFonts w:cs="Times New Roman"/>
        </w:rPr>
      </w:pPr>
      <w:r w:rsidRPr="0038065B">
        <w:rPr>
          <w:rFonts w:cs="Times New Roman"/>
        </w:rPr>
        <w:tab/>
      </w:r>
    </w:p>
    <w:p w:rsidR="00374B94" w:rsidRPr="0038065B" w:rsidRDefault="00374B94" w:rsidP="00374B94">
      <w:pPr>
        <w:pStyle w:val="Heading3"/>
        <w:rPr>
          <w:rFonts w:cs="Times New Roman"/>
        </w:rPr>
      </w:pPr>
      <w:r w:rsidRPr="0038065B">
        <w:rPr>
          <w:rFonts w:cs="Times New Roman"/>
        </w:rPr>
        <w:t>Sex Ed Link</w:t>
      </w:r>
    </w:p>
    <w:p w:rsidR="00CE27D1" w:rsidRPr="0038065B" w:rsidRDefault="00CE27D1" w:rsidP="00CE27D1">
      <w:pPr>
        <w:pStyle w:val="Heading4"/>
        <w:rPr>
          <w:rFonts w:cs="Times New Roman"/>
        </w:rPr>
      </w:pPr>
      <w:r w:rsidRPr="0038065B">
        <w:rPr>
          <w:rFonts w:cs="Times New Roman"/>
        </w:rPr>
        <w:t>Sex Ed absent religious understanding fails-Project B.R.O. proves</w:t>
      </w:r>
    </w:p>
    <w:p w:rsidR="00CE27D1" w:rsidRPr="0038065B" w:rsidRDefault="00CE27D1" w:rsidP="00CE27D1">
      <w:pPr>
        <w:rPr>
          <w:rFonts w:cs="Times New Roman"/>
        </w:rPr>
      </w:pPr>
      <w:r w:rsidRPr="0038065B">
        <w:rPr>
          <w:rStyle w:val="Style13ptBold"/>
          <w:rFonts w:cs="Times New Roman"/>
        </w:rPr>
        <w:t>Rasmussen 2017</w:t>
      </w:r>
      <w:r w:rsidRPr="0038065B">
        <w:rPr>
          <w:rFonts w:cs="Times New Roman"/>
        </w:rPr>
        <w:t xml:space="preserve"> (Mary, Professor of Sociology, </w:t>
      </w:r>
      <w:hyperlink r:id="rId53">
        <w:r w:rsidRPr="0038065B">
          <w:rPr>
            <w:rStyle w:val="Hyperlink"/>
            <w:rFonts w:cs="Times New Roman"/>
          </w:rPr>
          <w:t>Australian National University</w:t>
        </w:r>
      </w:hyperlink>
      <w:r w:rsidRPr="0038065B">
        <w:rPr>
          <w:rFonts w:cs="Times New Roman"/>
        </w:rPr>
        <w:t xml:space="preserve"> </w:t>
      </w:r>
      <w:hyperlink r:id="rId54">
        <w:r w:rsidRPr="0038065B">
          <w:rPr>
            <w:rStyle w:val="Hyperlink"/>
            <w:rFonts w:cs="Times New Roman"/>
          </w:rPr>
          <w:t>Gender</w:t>
        </w:r>
      </w:hyperlink>
      <w:r w:rsidRPr="0038065B">
        <w:rPr>
          <w:rFonts w:cs="Times New Roman"/>
        </w:rPr>
        <w:t xml:space="preserve">, </w:t>
      </w:r>
      <w:hyperlink r:id="rId55">
        <w:r w:rsidRPr="0038065B">
          <w:rPr>
            <w:rStyle w:val="Hyperlink"/>
            <w:rFonts w:cs="Times New Roman"/>
          </w:rPr>
          <w:t>Sexuality</w:t>
        </w:r>
      </w:hyperlink>
      <w:r w:rsidRPr="0038065B">
        <w:rPr>
          <w:rFonts w:cs="Times New Roman"/>
        </w:rPr>
        <w:t xml:space="preserve">, </w:t>
      </w:r>
      <w:hyperlink r:id="rId56">
        <w:r w:rsidRPr="0038065B">
          <w:rPr>
            <w:rStyle w:val="Hyperlink"/>
            <w:rFonts w:cs="Times New Roman"/>
          </w:rPr>
          <w:t>Sex Education</w:t>
        </w:r>
      </w:hyperlink>
      <w:r w:rsidRPr="0038065B">
        <w:rPr>
          <w:rFonts w:cs="Times New Roman"/>
        </w:rPr>
        <w:t xml:space="preserve">, </w:t>
      </w:r>
      <w:hyperlink r:id="rId57">
        <w:r w:rsidRPr="0038065B">
          <w:rPr>
            <w:rStyle w:val="Hyperlink"/>
            <w:rFonts w:cs="Times New Roman"/>
          </w:rPr>
          <w:t>Queer Theory</w:t>
        </w:r>
      </w:hyperlink>
      <w:r w:rsidRPr="0038065B">
        <w:rPr>
          <w:rFonts w:cs="Times New Roman"/>
        </w:rPr>
        <w:t xml:space="preserve">, </w:t>
      </w:r>
      <w:hyperlink r:id="rId58">
        <w:r w:rsidRPr="0038065B">
          <w:rPr>
            <w:rStyle w:val="Hyperlink"/>
            <w:rFonts w:cs="Times New Roman"/>
          </w:rPr>
          <w:t>Reproduction</w:t>
        </w:r>
      </w:hyperlink>
      <w:r w:rsidRPr="0038065B">
        <w:rPr>
          <w:rFonts w:cs="Times New Roman"/>
        </w:rPr>
        <w:t>, “Faith, Progressive Sexuality Education, and Queer Secularism: Unsettling Association,” pg. 116-122)</w:t>
      </w:r>
    </w:p>
    <w:p w:rsidR="00CE27D1" w:rsidRPr="0038065B" w:rsidRDefault="00CE27D1" w:rsidP="00CE27D1">
      <w:pPr>
        <w:rPr>
          <w:rFonts w:cs="Times New Roman"/>
          <w:sz w:val="12"/>
          <w:szCs w:val="12"/>
        </w:rPr>
      </w:pPr>
      <w:r w:rsidRPr="0038065B">
        <w:rPr>
          <w:rFonts w:cs="Times New Roman"/>
          <w:sz w:val="12"/>
          <w:szCs w:val="12"/>
        </w:rPr>
        <w:t xml:space="preserve">The research that I analyze below looks at how sexuality education in the USA influences adolescent birthrates. There is recognition within this research that </w:t>
      </w:r>
      <w:r w:rsidRPr="0038065B">
        <w:rPr>
          <w:rStyle w:val="StyleUnderline"/>
          <w:rFonts w:cs="Times New Roman"/>
        </w:rPr>
        <w:t xml:space="preserve">sexuality education cannot be isolated from the broader social context, including issues such as religiosity, race, and ethnicity, social class, and state policies on abortion. </w:t>
      </w:r>
      <w:r w:rsidRPr="0038065B">
        <w:rPr>
          <w:rFonts w:cs="Times New Roman"/>
          <w:sz w:val="12"/>
          <w:szCs w:val="12"/>
        </w:rPr>
        <w:t xml:space="preserve">Whether one is for, or against teaching about religion in public school contexts, </w:t>
      </w:r>
      <w:r w:rsidRPr="0038065B">
        <w:rPr>
          <w:rStyle w:val="StyleUnderline"/>
          <w:rFonts w:cs="Times New Roman"/>
        </w:rPr>
        <w:t>religion is always going to be a significant part of many young people’s cultural contexts.</w:t>
      </w:r>
      <w:r w:rsidRPr="0038065B">
        <w:rPr>
          <w:rFonts w:cs="Times New Roman"/>
          <w:sz w:val="12"/>
          <w:szCs w:val="12"/>
        </w:rPr>
        <w:t xml:space="preserve"> The research below suggests </w:t>
      </w:r>
      <w:r w:rsidRPr="0038065B">
        <w:rPr>
          <w:rStyle w:val="StyleUnderline"/>
          <w:rFonts w:cs="Times New Roman"/>
        </w:rPr>
        <w:t>the salience of religion as a contextual factor that needs to be addressed in the provision of sexuality education, whether it is framed within a comprehensive or abstinence-based approach</w:t>
      </w:r>
      <w:r w:rsidRPr="0038065B">
        <w:rPr>
          <w:rFonts w:cs="Times New Roman"/>
          <w:sz w:val="12"/>
          <w:szCs w:val="12"/>
        </w:rPr>
        <w:t xml:space="preserve">. Th e relationship between religiosity and teenage pregnancy in the US context is explored in a recent longitudinal study, which considers 24 states in the USA. Cavazos-Rehg et al. ( 2012) in their article </w:t>
      </w:r>
      <w:r w:rsidRPr="0038065B">
        <w:rPr>
          <w:rStyle w:val="StyleUnderline"/>
          <w:rFonts w:cs="Times New Roman"/>
        </w:rPr>
        <w:t>Associations Between Sexuality Education in Schools and Adolescent Birthrates found a strong link between religiosity and increased levels of teenage birth rates</w:t>
      </w:r>
      <w:r w:rsidRPr="0038065B">
        <w:rPr>
          <w:rFonts w:cs="Times New Roman"/>
          <w:sz w:val="12"/>
          <w:szCs w:val="12"/>
        </w:rPr>
        <w:t xml:space="preserve"> (my emphasis). The authors maintain that the findings of the study “underscore the strong influence of religiosity and abortion policies on adolescent birthrates”. They also make the caveat that this association is “above and beyond sexuality education”: Teaching more sexuality education did not lower adolescent birthrates when accounting for state characteristics (i.e., higher religiosity, stricter abortion policies, and sociodemographic characteristics). ( 2012 : 139) (my emphasis) Despite their research finding that </w:t>
      </w:r>
      <w:r w:rsidRPr="0038065B">
        <w:rPr>
          <w:rStyle w:val="StyleUnderline"/>
          <w:rFonts w:cs="Times New Roman"/>
        </w:rPr>
        <w:t xml:space="preserve">there is no relationship between more sexuality education and a decline in adolescent birthrates, </w:t>
      </w:r>
      <w:r w:rsidRPr="0038065B">
        <w:rPr>
          <w:rFonts w:cs="Times New Roman"/>
          <w:sz w:val="12"/>
          <w:szCs w:val="12"/>
        </w:rPr>
        <w:t xml:space="preserve">Cavazos-Rehg et al. ( 2012) argue that all US states need to “embrace comprehensive sexuality education” (139). I would argue that these findings are not an endorsement of any style of sexuality education. It is most likely an argument for more research that can consider how sexuality education can specifically target young people who have higher levels of religiosity and live in states with restricted access to sexual and reproductive health services, including abortion. In their study of demography and teen birth rates in the USA between 2000 and 2008, Zhou Yang and Laura Gaydos ( 2010 ) also note “the significant positive influence of religiosity on birth rates across age and race”, and they state “ this effect could be independent of policy ” (521) (my emphasis). Akin to Cavazos-Rehg et al., </w:t>
      </w:r>
      <w:r w:rsidRPr="0038065B">
        <w:rPr>
          <w:rStyle w:val="StyleUnderline"/>
          <w:rFonts w:cs="Times New Roman"/>
        </w:rPr>
        <w:t>Yang and Gaydos</w:t>
      </w:r>
      <w:r w:rsidRPr="0038065B">
        <w:rPr>
          <w:rFonts w:cs="Times New Roman"/>
          <w:sz w:val="12"/>
          <w:szCs w:val="12"/>
        </w:rPr>
        <w:t xml:space="preserve"> </w:t>
      </w:r>
      <w:r w:rsidRPr="0038065B">
        <w:rPr>
          <w:rStyle w:val="StyleUnderline"/>
          <w:rFonts w:cs="Times New Roman"/>
        </w:rPr>
        <w:t>found a strong correlation between religiosity and birth rates.</w:t>
      </w:r>
      <w:r w:rsidRPr="0038065B">
        <w:rPr>
          <w:rFonts w:cs="Times New Roman"/>
          <w:sz w:val="12"/>
          <w:szCs w:val="12"/>
        </w:rPr>
        <w:t xml:space="preserve"> Th e </w:t>
      </w:r>
      <w:r w:rsidRPr="0038065B">
        <w:rPr>
          <w:rStyle w:val="StyleUnderline"/>
          <w:rFonts w:cs="Times New Roman"/>
        </w:rPr>
        <w:t>variables</w:t>
      </w:r>
      <w:r w:rsidRPr="0038065B">
        <w:rPr>
          <w:rFonts w:cs="Times New Roman"/>
          <w:sz w:val="12"/>
          <w:szCs w:val="12"/>
        </w:rPr>
        <w:t xml:space="preserve"> that Yang and Gaydos took into account </w:t>
      </w:r>
      <w:r w:rsidRPr="0038065B">
        <w:rPr>
          <w:rStyle w:val="StyleUnderline"/>
          <w:rFonts w:cs="Times New Roman"/>
        </w:rPr>
        <w:t>include Medicaid waivers, abstinence funding, parental consent, religiosity, demography, and socioeconomic status</w:t>
      </w:r>
      <w:r w:rsidRPr="0038065B">
        <w:rPr>
          <w:rFonts w:cs="Times New Roman"/>
          <w:sz w:val="12"/>
          <w:szCs w:val="12"/>
        </w:rPr>
        <w:t>. Th e dependent variable was teen birth rate (518). Th ey found that “</w:t>
      </w:r>
      <w:r w:rsidRPr="0038065B">
        <w:rPr>
          <w:rStyle w:val="StyleUnderline"/>
          <w:rFonts w:cs="Times New Roman"/>
        </w:rPr>
        <w:t>religiosity had a significant influence on teen birth rates across age and race … conservative religious beliefs strongly predict [increase in] teen birth rates”</w:t>
      </w:r>
      <w:r w:rsidRPr="0038065B">
        <w:rPr>
          <w:rFonts w:cs="Times New Roman"/>
          <w:sz w:val="12"/>
          <w:szCs w:val="12"/>
        </w:rPr>
        <w:t xml:space="preserve"> (520). So, Yang and Gaydos suggest, provisionally, that </w:t>
      </w:r>
      <w:r w:rsidRPr="0038065B">
        <w:rPr>
          <w:rStyle w:val="StyleUnderline"/>
          <w:rFonts w:cs="Times New Roman"/>
        </w:rPr>
        <w:t>regardless of how conservative or progressive a state’s policies might</w:t>
      </w:r>
      <w:r w:rsidRPr="0038065B">
        <w:rPr>
          <w:rFonts w:cs="Times New Roman"/>
          <w:sz w:val="12"/>
          <w:szCs w:val="12"/>
        </w:rPr>
        <w:t xml:space="preserve"> be regarding sexuality education, that </w:t>
      </w:r>
      <w:r w:rsidRPr="0038065B">
        <w:rPr>
          <w:rStyle w:val="StyleUnderline"/>
          <w:rFonts w:cs="Times New Roman"/>
        </w:rPr>
        <w:t xml:space="preserve">conservative religiosity may counter this influence and therefore teen birth rates among religiously devout young people will not diminish. </w:t>
      </w:r>
      <w:r w:rsidRPr="0038065B">
        <w:rPr>
          <w:rFonts w:cs="Times New Roman"/>
          <w:sz w:val="12"/>
          <w:szCs w:val="12"/>
        </w:rPr>
        <w:t xml:space="preserve">Both these quantitative studies suggest that religion strongly influences teen birth rates regardless of the type and amount of sexuality education provision experienced by young people. If one accepts that religion is an important factor in each of these studies, and sexuality education as currently taught (comprehensive or abstinence based) does not necessarily impact adolescent birth rates, then what is an appropriate response? Indeed, Yang and Gaydos’ ( 2010) conclusion is that “religiosity had a significant influence on teen birth rates … conservative religious beliefs strongly predict [an increase in] teen birth rates” (520). Somewhat contrary to the findings reported above, Kathrin Stranger - Hall and David Hall ( 2011 ), in recent quantitative research on abstinence- only (AO) education and teen pregnancy, trace a relationship between AO sexuality education and increases in teen pregnancy. Following on from establishing this link, Stranger-Hall and Hall argue: </w:t>
      </w:r>
      <w:r w:rsidRPr="0038065B">
        <w:rPr>
          <w:rStyle w:val="StyleUnderline"/>
          <w:rFonts w:cs="Times New Roman"/>
        </w:rPr>
        <w:t>An important fi rst step towards lowering the high teen pregnancy rates would be states requiring that comprehensive sex education</w:t>
      </w:r>
      <w:r w:rsidRPr="0038065B">
        <w:rPr>
          <w:rFonts w:cs="Times New Roman"/>
          <w:sz w:val="12"/>
          <w:szCs w:val="12"/>
        </w:rPr>
        <w:t xml:space="preserve"> (with abstinence as a desired behavior) </w:t>
      </w:r>
      <w:r w:rsidRPr="0038065B">
        <w:rPr>
          <w:rStyle w:val="StyleUnderline"/>
          <w:rFonts w:cs="Times New Roman"/>
        </w:rPr>
        <w:t>is taught in all public schools.</w:t>
      </w:r>
      <w:r w:rsidRPr="0038065B">
        <w:rPr>
          <w:rFonts w:cs="Times New Roman"/>
          <w:sz w:val="12"/>
          <w:szCs w:val="12"/>
        </w:rPr>
        <w:t xml:space="preserve"> </w:t>
      </w:r>
      <w:r w:rsidRPr="0038065B">
        <w:rPr>
          <w:rStyle w:val="StyleUnderline"/>
          <w:rFonts w:cs="Times New Roman"/>
        </w:rPr>
        <w:t>Another important step would involve specialized teacher training</w:t>
      </w:r>
      <w:r w:rsidRPr="0038065B">
        <w:rPr>
          <w:rFonts w:cs="Times New Roman"/>
          <w:sz w:val="12"/>
          <w:szCs w:val="12"/>
        </w:rPr>
        <w:t xml:space="preserve">. … As a further modification, “sex education” could be split into a coordinated social studies component (ethics, behavior and decision-making, including planning for the future) and a science component (human reproductive biology and biology of STDs, including pregnancy and STD prevention), each taught by trained teachers in their respective field. ( 2011 : 9) Stranger-Hall and Hall’s suggestions for future directions accord with my own past understandings of how sexuality education can be enhanced—many might continue to concur with their recommendations. </w:t>
      </w:r>
      <w:r w:rsidRPr="0038065B">
        <w:rPr>
          <w:rStyle w:val="StyleUnderline"/>
          <w:rFonts w:cs="Times New Roman"/>
        </w:rPr>
        <w:t>I see such suggestions as potentially limited in what they can achieve because of their failure to substantially engage issues related to religiosity and sexuality education.</w:t>
      </w:r>
      <w:r w:rsidRPr="0038065B">
        <w:rPr>
          <w:rFonts w:cs="Times New Roman"/>
          <w:sz w:val="12"/>
          <w:szCs w:val="12"/>
        </w:rPr>
        <w:t xml:space="preserve"> There is one mention in this article on the relationship between religiosity and teen pregnancy, which suggests that these are positively correlated, but the suggestions for future directions don’t sufficiently address this issue. To my mind, ethics, sexual citizenship, and references to decision-making (all cited as integral to the reduction of teen pregnancy rates) have become secular codes that theoretically may make space for discussions of religiosity, but generally tend not to be explicit about these connections. How does progressive sexuality education address these links between religiosity and teen birth rates? How does sexuality education that is avowedly secular engage with religious communities? How do progressive approaches, that are predicated on science, reason, and an explicit absence of discourses related to morality, engage young people who are religious, committed to abstinence, and clearly sexually active? Is developing a pedagogical form of address to engage with these young people to use birth control even a possibility, given the social contexts in which they negotiate sexuality? </w:t>
      </w:r>
      <w:r w:rsidRPr="0038065B">
        <w:rPr>
          <w:rStyle w:val="StyleUnderline"/>
          <w:rFonts w:cs="Times New Roman"/>
        </w:rPr>
        <w:t>It is incumbent upon researchers in sexuality education to understand how religion and progressivism are mutually entangled—a progressive approach cannot nullify the influence of religion</w:t>
      </w:r>
      <w:r w:rsidRPr="0038065B">
        <w:rPr>
          <w:rFonts w:cs="Times New Roman"/>
          <w:sz w:val="12"/>
          <w:szCs w:val="12"/>
        </w:rPr>
        <w:t xml:space="preserve">, and presumably the reverse is also true. Young people are engaging in abstinence-based sexuality education, declaring a strong religious affi liation and having sexual relations. Religious and progressive commentators who continue to argue the superiority of religious or secular approaches in terms of young people’s sexual decision- making, freedom, and liberation may both miss important opportunities to engage young people in conversations about sexuality. What would sexuality education provision look like if researchers and practitioners assumed that secular and religious perspectives are intrinsic to the production of sexuality education? I don’t want to appear naïve about the politics that shape sexuality education provision in the USA. I recognize sexuality education provision in the US context is highly contextual. I also understand that religion may be left out of suggestions for future directions in sexuality education for myriad reasons: it may be seen as too controversial; as potentially running afoul of federal, state, and local statutes that preclude schools from offering religious instruction; as anathema to education about ethics and decision-making; and, as contrary to public health imperatives and to scientific education about sexuality. Regardless of the location in which they are enacted—within and outside the USA, </w:t>
      </w:r>
      <w:r w:rsidRPr="0038065B">
        <w:rPr>
          <w:rStyle w:val="StyleUnderline"/>
          <w:rFonts w:cs="Times New Roman"/>
        </w:rPr>
        <w:t xml:space="preserve">sexuality education research and programs (religious and secular) are often bound by a religious–secular binary at the outset and this shapes the politics, the philosophy, and aims and aspirations of researchers/practitioners/ parents/young people. </w:t>
      </w:r>
      <w:r w:rsidRPr="0038065B">
        <w:rPr>
          <w:rFonts w:cs="Times New Roman"/>
          <w:sz w:val="12"/>
          <w:szCs w:val="12"/>
        </w:rPr>
        <w:t xml:space="preserve">In order to try and demonstrate just how this binary can shape practice, I consider an article by Jesse Mills entitled I Should Get Married Early: Culturally Appropriate Comprehensive Sex Education and the Racialization of Somali Masculinity (2012 ). Jesse Mills’ study illustrates some of the </w:t>
      </w:r>
      <w:r w:rsidRPr="0038065B">
        <w:rPr>
          <w:rStyle w:val="StyleUnderline"/>
          <w:rFonts w:cs="Times New Roman"/>
        </w:rPr>
        <w:t>misfires and misrecognitions that can occur when progressive ideas are enacted/perceived as regulatory.</w:t>
      </w:r>
      <w:r w:rsidRPr="0038065B">
        <w:rPr>
          <w:rFonts w:cs="Times New Roman"/>
          <w:sz w:val="12"/>
          <w:szCs w:val="12"/>
        </w:rPr>
        <w:t xml:space="preserve"> Th is </w:t>
      </w:r>
      <w:r w:rsidRPr="0038065B">
        <w:rPr>
          <w:rStyle w:val="StyleUnderline"/>
          <w:rFonts w:cs="Times New Roman"/>
        </w:rPr>
        <w:t>is one example of how a progressive approach to sexuality education can produce a set of alignments that have the potential to reinforce religious conservatism, therefore minimizing the efficacy of a comprehensive approach</w:t>
      </w:r>
      <w:r w:rsidRPr="0038065B">
        <w:rPr>
          <w:rFonts w:cs="Times New Roman"/>
          <w:sz w:val="12"/>
          <w:szCs w:val="12"/>
        </w:rPr>
        <w:t xml:space="preserve">. Mills observes the day-to-day operations of </w:t>
      </w:r>
      <w:r w:rsidRPr="0038065B">
        <w:rPr>
          <w:rStyle w:val="StyleUnderline"/>
          <w:rFonts w:cs="Times New Roman"/>
        </w:rPr>
        <w:t>Project Brotherhood</w:t>
      </w:r>
      <w:r w:rsidRPr="0038065B">
        <w:rPr>
          <w:rFonts w:cs="Times New Roman"/>
          <w:sz w:val="12"/>
          <w:szCs w:val="12"/>
        </w:rPr>
        <w:t xml:space="preserve">, Responsibility, and Outreach (Project B.R.O.): a CSE program aimed largely at young Somali men recently arrived in San Diego, California. The education program </w:t>
      </w:r>
      <w:r w:rsidRPr="0038065B">
        <w:rPr>
          <w:rStyle w:val="StyleUnderline"/>
          <w:rFonts w:cs="Times New Roman"/>
        </w:rPr>
        <w:t>takes a comprehensive approach</w:t>
      </w:r>
      <w:r w:rsidRPr="0038065B">
        <w:rPr>
          <w:rFonts w:cs="Times New Roman"/>
          <w:sz w:val="12"/>
          <w:szCs w:val="12"/>
        </w:rPr>
        <w:t xml:space="preserve">, aiming: ( 1) to provide young men with the knowledge about sexuality they need for good decision-making; (2) to encourage respect for themselves and others; (3) to help young men understand the importance of self-responsibility, especially in the area of sexual behavior; (4) to help young men increase their level of meaningful communication with their parents; and (5) to prevent partner violence by encouraging healthy relationships. ( 2012 : 11) </w:t>
      </w:r>
      <w:r w:rsidRPr="0038065B">
        <w:rPr>
          <w:rStyle w:val="StyleUnderline"/>
          <w:rFonts w:cs="Times New Roman"/>
        </w:rPr>
        <w:t xml:space="preserve">Mills </w:t>
      </w:r>
      <w:r w:rsidRPr="0038065B">
        <w:rPr>
          <w:rFonts w:cs="Times New Roman"/>
          <w:sz w:val="12"/>
          <w:szCs w:val="12"/>
        </w:rPr>
        <w:t>sees this attempt by sexuality educators to reach out to the Somali community as informed by US racial stereotypes. He also</w:t>
      </w:r>
      <w:r w:rsidRPr="0038065B">
        <w:rPr>
          <w:rStyle w:val="StyleUnderline"/>
          <w:rFonts w:cs="Times New Roman"/>
        </w:rPr>
        <w:t xml:space="preserve"> observes the imperatives placed on health educators to stick to particular “scientifi c” scripts in the provision of sexual health education because they feel the need to rationalize funding and perpetuate their own employment as credible sexual health researchers/educators</w:t>
      </w:r>
      <w:r w:rsidRPr="0038065B">
        <w:rPr>
          <w:rFonts w:cs="Times New Roman"/>
          <w:sz w:val="12"/>
          <w:szCs w:val="12"/>
        </w:rPr>
        <w:t xml:space="preserve"> (9, 10). </w:t>
      </w:r>
      <w:r w:rsidRPr="0038065B">
        <w:rPr>
          <w:rStyle w:val="StyleUnderline"/>
          <w:rFonts w:cs="Times New Roman"/>
        </w:rPr>
        <w:t>Educators in this program embraced a message of abstinence</w:t>
      </w:r>
      <w:r w:rsidRPr="0038065B">
        <w:rPr>
          <w:rFonts w:cs="Times New Roman"/>
          <w:sz w:val="12"/>
          <w:szCs w:val="12"/>
        </w:rPr>
        <w:t xml:space="preserve"> (while seemingly, according to Mills, not engaging these same young men’s strong cultural and religious commitment to abstinence). Explicit within the program was a focus on health experts depicted as the most authoritative fi gures that young men should consult in discussions of sexuality. Th is was apparent in Project B.R.O.’s investment “in replacing African authorities with the ideologies and institutions of abstinence and personal responsibility. Th is tension was clear in </w:t>
      </w:r>
      <w:r w:rsidRPr="0038065B">
        <w:rPr>
          <w:rStyle w:val="StyleUnderline"/>
          <w:rFonts w:cs="Times New Roman"/>
        </w:rPr>
        <w:t>Project B.R.O.’s failed attempt to engage parents</w:t>
      </w:r>
      <w:r w:rsidRPr="0038065B">
        <w:rPr>
          <w:rFonts w:cs="Times New Roman"/>
          <w:sz w:val="12"/>
          <w:szCs w:val="12"/>
        </w:rPr>
        <w:t xml:space="preserve">” (18). For Mills, </w:t>
      </w:r>
      <w:r w:rsidRPr="0038065B">
        <w:rPr>
          <w:rStyle w:val="StyleUnderline"/>
          <w:rFonts w:cs="Times New Roman"/>
        </w:rPr>
        <w:t xml:space="preserve">this pedagogical assemblage may have had the unintended consequence of reinforcing a particularly patriarchal version of Somali Muslim masculinity. </w:t>
      </w:r>
      <w:r w:rsidRPr="0038065B">
        <w:rPr>
          <w:rFonts w:cs="Times New Roman"/>
          <w:sz w:val="12"/>
          <w:szCs w:val="12"/>
        </w:rPr>
        <w:t xml:space="preserve">Th is manifested in conversations between participants about staff attitudes that were seen as too liberal on the subject of homosexuality, hooking up, and having multiple partners (as long as you practiced safe sex), but critical of the practice of men taking more than one wife. Mills argues that such logic did not shift the perspectives of the young men he spoke to. Rather, in response </w:t>
      </w:r>
      <w:r w:rsidRPr="0038065B">
        <w:rPr>
          <w:rStyle w:val="StyleUnderline"/>
          <w:rFonts w:cs="Times New Roman"/>
        </w:rPr>
        <w:t>they were inclined to adopt homophobic beliefs</w:t>
      </w:r>
      <w:r w:rsidRPr="0038065B">
        <w:rPr>
          <w:rFonts w:cs="Times New Roman"/>
          <w:sz w:val="12"/>
          <w:szCs w:val="12"/>
        </w:rPr>
        <w:t xml:space="preserve">, eff ectively enabling them to “claim Islam and mainstream normalcy within their own culture. Th at same homophobia, however, </w:t>
      </w:r>
      <w:r w:rsidRPr="0038065B">
        <w:rPr>
          <w:rStyle w:val="StyleUnderline"/>
          <w:rFonts w:cs="Times New Roman"/>
        </w:rPr>
        <w:t>also substitutes individualistic heteronormativity</w:t>
      </w:r>
      <w:r w:rsidRPr="0038065B">
        <w:rPr>
          <w:rFonts w:cs="Times New Roman"/>
          <w:sz w:val="12"/>
          <w:szCs w:val="12"/>
        </w:rPr>
        <w:t xml:space="preserve"> for the collective community-formation characterized by homosocial intimacy” ( 2012: 28). In this study, young men recognized the power associated with the straight marriage bond, but at the same time they had to reckon with accompanying prohibitions associated with homosocial intimacy, also a part of this same individualistic heteronormativity. M ills attributes educators’ failures in the implementation of this CSE program to its underpinnings in: the broader structures of humanitarianism [that] rely on racist and sexist stereotypes that conform to prevailing social values as stakeholders may not have enough knowledge or critical perspective, or, more likely, may not feel in a position to disrupt the mainstream from which vital good will fl ows. The distorted threat of Somali sexuality allowed Project B.R.O. to come into being, yet the program’s misplaced reliance on the culture of poverty ideology and easy shift to a more diff used multiculturalist framework secured its role of surveilling and disciplining abjected youth of color. ( 2012 : 30) Th e desirability and availability of funding for the implementation of CSE programs targeting minority youth (even if they happened to practice relatively low levels of unsafe sex), </w:t>
      </w:r>
      <w:r w:rsidRPr="0038065B">
        <w:rPr>
          <w:rStyle w:val="StyleUnderline"/>
          <w:rFonts w:cs="Times New Roman"/>
        </w:rPr>
        <w:t>resulted in the implementation of a program that understood these young men through the lens of poverty and racialization</w:t>
      </w:r>
      <w:r w:rsidRPr="0038065B">
        <w:rPr>
          <w:rFonts w:cs="Times New Roman"/>
          <w:sz w:val="12"/>
          <w:szCs w:val="12"/>
        </w:rPr>
        <w:t xml:space="preserve">. </w:t>
      </w:r>
      <w:r w:rsidRPr="0038065B">
        <w:rPr>
          <w:rStyle w:val="StyleUnderline"/>
          <w:rFonts w:cs="Times New Roman"/>
        </w:rPr>
        <w:t>It</w:t>
      </w:r>
      <w:r w:rsidRPr="0038065B">
        <w:rPr>
          <w:rFonts w:cs="Times New Roman"/>
          <w:sz w:val="12"/>
          <w:szCs w:val="12"/>
        </w:rPr>
        <w:t xml:space="preserve"> also, reportedly</w:t>
      </w:r>
      <w:r w:rsidRPr="0038065B">
        <w:rPr>
          <w:rStyle w:val="StyleUnderline"/>
          <w:rFonts w:cs="Times New Roman"/>
        </w:rPr>
        <w:t>, failed to engage with the role of religion and community and the changing attitudes of these young men’s female peers</w:t>
      </w:r>
      <w:r w:rsidRPr="0038065B">
        <w:rPr>
          <w:rFonts w:cs="Times New Roman"/>
          <w:sz w:val="12"/>
          <w:szCs w:val="12"/>
        </w:rPr>
        <w:t xml:space="preserve">. Th e secular underpinnings, implicit within many instantiations of the comprehensive approach, contribute to Project B.R.O.’s failure to apprehend the signifi cance of religion </w:t>
      </w:r>
      <w:r w:rsidRPr="0038065B">
        <w:rPr>
          <w:rStyle w:val="StyleUnderline"/>
          <w:rFonts w:cs="Times New Roman"/>
        </w:rPr>
        <w:t>in shaping young people’s understandings of sexuality. It is evident that the program’s architecture was embedded in secular understandings of sexual decision-making, abstinence, and sexual freedom that ensured that these young men and the workers in the program had agendas that were mutually unintelligible, if not antagonistic</w:t>
      </w:r>
      <w:r w:rsidRPr="0038065B">
        <w:rPr>
          <w:rFonts w:cs="Times New Roman"/>
          <w:sz w:val="12"/>
          <w:szCs w:val="12"/>
        </w:rPr>
        <w:t>. It is also noteworthy that workers in this program didn’t, at least according to Mills, conduct this critical appraisal themselves. Rather, Mills characterizes the workers as clinging to narratives that reinforce progressive ideas about sexuality, as well as reinforcing racial and class stereotypes about the young men they were paid to “help”. Th is analysis of Project B.R.O should not be read in isolation. In many ways, the approach being adopted by the workers in this program is entirely unremarkable, it refl ects some taken-for-granted understandings about the intrinsic value of a comprehensive approach. My discussion of Mills suggests something of a gap between progressive approaches and faith-based communities in the USA. In the section below, distinctions between comprehensive and faith-based approaches are not straightforward.</w:t>
      </w:r>
      <w:r w:rsidRPr="0038065B">
        <w:rPr>
          <w:rFonts w:eastAsia="Calibri" w:cs="Times New Roman"/>
          <w:sz w:val="12"/>
          <w:szCs w:val="12"/>
        </w:rPr>
        <w:t xml:space="preserve"> </w:t>
      </w:r>
    </w:p>
    <w:p w:rsidR="00CE27D1" w:rsidRPr="0038065B" w:rsidRDefault="00CE27D1" w:rsidP="00CE27D1">
      <w:pPr>
        <w:rPr>
          <w:rStyle w:val="StyleUnderline"/>
          <w:rFonts w:cs="Times New Roman"/>
        </w:rPr>
      </w:pPr>
    </w:p>
    <w:p w:rsidR="00374B94" w:rsidRPr="0038065B" w:rsidRDefault="00374B94" w:rsidP="00374B94">
      <w:pPr>
        <w:pStyle w:val="Heading4"/>
        <w:rPr>
          <w:rFonts w:cs="Times New Roman"/>
        </w:rPr>
      </w:pPr>
      <w:r w:rsidRPr="0038065B">
        <w:rPr>
          <w:rFonts w:cs="Times New Roman"/>
        </w:rPr>
        <w:t xml:space="preserve">The state’s attempt to study sexual health education fails. Only a better understanding in secular formations solve. </w:t>
      </w:r>
    </w:p>
    <w:p w:rsidR="00374B94" w:rsidRPr="0038065B" w:rsidRDefault="00374B94" w:rsidP="00374B94">
      <w:pPr>
        <w:rPr>
          <w:rFonts w:cs="Times New Roman"/>
        </w:rPr>
      </w:pPr>
      <w:r w:rsidRPr="0038065B">
        <w:rPr>
          <w:rStyle w:val="Style13ptBold"/>
          <w:rFonts w:cs="Times New Roman"/>
        </w:rPr>
        <w:t>Rasmusson 12</w:t>
      </w:r>
      <w:r w:rsidRPr="0038065B">
        <w:rPr>
          <w:rFonts w:cs="Times New Roman"/>
        </w:rPr>
        <w:t xml:space="preserve"> (Mary Lou is a senior lecturer in Curriculum and Pedagogy at Monash University, “Pleasure desire sexularism and sexuality education”, pg 471-472)</w:t>
      </w:r>
    </w:p>
    <w:p w:rsidR="00374B94" w:rsidRPr="0038065B" w:rsidRDefault="00374B94" w:rsidP="00374B94">
      <w:pPr>
        <w:rPr>
          <w:rStyle w:val="StyleUnderline"/>
          <w:rFonts w:cs="Times New Roman"/>
        </w:rPr>
      </w:pPr>
      <w:r w:rsidRPr="0038065B">
        <w:rPr>
          <w:rStyle w:val="StyleUnderline"/>
          <w:rFonts w:cs="Times New Roman"/>
        </w:rPr>
        <w:t>In this section of the paper, I want to consider how pleasure and desire are framed in relation to sexuality education research undertaken in other Western contexts</w:t>
      </w:r>
      <w:r w:rsidRPr="0038065B">
        <w:rPr>
          <w:rFonts w:cs="Times New Roman"/>
        </w:rPr>
        <w:t xml:space="preserve">, namely Australia, New Zealand, Ireland and Canada. My goal is to demonstrate how particular understandings of the role of pleasure and desire have become naturalised in research </w:t>
      </w:r>
      <w:r w:rsidRPr="0038065B">
        <w:rPr>
          <w:rStyle w:val="StyleUnderline"/>
          <w:rFonts w:cs="Times New Roman"/>
        </w:rPr>
        <w:t>in the ﬁeld of sexuality education. I also consider how discourses of health and morality have been situated in scholarly debates about the content of school-based sexuality education.</w:t>
      </w:r>
      <w:r w:rsidRPr="0038065B">
        <w:rPr>
          <w:rStyle w:val="Emphasis"/>
          <w:rFonts w:ascii="Times New Roman" w:hAnsi="Times New Roman" w:cs="Times New Roman"/>
        </w:rPr>
        <w:t xml:space="preserve"> </w:t>
      </w:r>
      <w:r w:rsidRPr="0038065B">
        <w:rPr>
          <w:rFonts w:cs="Times New Roman"/>
        </w:rPr>
        <w:t xml:space="preserve">In his text Formations of the Secular, Asad (2003) makes the point that the secular and the religious share a particular relationship when they are collocated, a relationship which consigns religion to the domain of the private. </w:t>
      </w:r>
      <w:r w:rsidRPr="0038065B">
        <w:rPr>
          <w:rStyle w:val="StyleUnderline"/>
          <w:rFonts w:cs="Times New Roman"/>
        </w:rPr>
        <w:t>So, in debates about sexuality education inﬂuenced by secularism we might hear arguments that religion has no place in sexuality education in public schools.</w:t>
      </w:r>
      <w:r w:rsidRPr="0038065B">
        <w:rPr>
          <w:rFonts w:cs="Times New Roman"/>
        </w:rPr>
        <w:t xml:space="preserve"> This argument rests on an assumption that religion rightly belongs in the private sphere. However, inﬂuenced by Asad, I argue that what constitutes a religious or secular discourse in </w:t>
      </w:r>
      <w:r w:rsidRPr="0038065B">
        <w:rPr>
          <w:rStyle w:val="StyleUnderline"/>
          <w:rFonts w:cs="Times New Roman"/>
        </w:rPr>
        <w:t>the domain of sexuality education is not straightforward because the public and the private are never so easily separated as the above argument would suggest</w:t>
      </w:r>
      <w:r w:rsidRPr="0038065B">
        <w:rPr>
          <w:rFonts w:cs="Times New Roman"/>
        </w:rPr>
        <w:t xml:space="preserve">. I am arguing, following Asad, that distinctions between the public and private are often impossible to sustain when secular formations are placed under detailed scrutiny. For instance, in arguments that do favour more CSE one can see how a certain ‘series of particular oppositions’ arise; oppositions, as Asad indicates (25), that may be linked to Sex Education 473 particular secular formations that put religion and the public in their ‘proper’ place. Signiﬁcantly in the context of this paper, </w:t>
      </w:r>
      <w:r w:rsidRPr="0038065B">
        <w:rPr>
          <w:rStyle w:val="StyleUnderline"/>
          <w:rFonts w:cs="Times New Roman"/>
        </w:rPr>
        <w:t>Fine and McClelland (2007, 1000) have also afﬁrmed the value of adolescent sexuality education in European countries (unlike the USA) where it is not constructed as a political or religious issue, ‘but as a health issue, with healthy sexual development the desired outcome of sexuality education’.</w:t>
      </w:r>
      <w:r w:rsidRPr="0038065B">
        <w:rPr>
          <w:rStyle w:val="Emphasis"/>
          <w:rFonts w:ascii="Times New Roman" w:hAnsi="Times New Roman" w:cs="Times New Roman"/>
        </w:rPr>
        <w:t xml:space="preserve"> </w:t>
      </w:r>
      <w:r w:rsidRPr="0038065B">
        <w:rPr>
          <w:rFonts w:cs="Times New Roman"/>
        </w:rPr>
        <w:t xml:space="preserve">In the ﬁeld of sexuality education, these oppositions might be characterised as taking the following shapes: </w:t>
      </w:r>
      <w:r w:rsidRPr="0038065B">
        <w:rPr>
          <w:rStyle w:val="StyleUnderline"/>
          <w:rFonts w:cs="Times New Roman"/>
        </w:rPr>
        <w:t>morality versus health; human rights versus religious rights; and reason (science) versus faith. These oppositions, which are further elaborated below, have come to be utilised in research that frames arguments for and against pleasure and desire in sexuality education.</w:t>
      </w:r>
      <w:r w:rsidRPr="0038065B">
        <w:rPr>
          <w:rStyle w:val="Emphasis"/>
          <w:rFonts w:ascii="Times New Roman" w:hAnsi="Times New Roman" w:cs="Times New Roman"/>
        </w:rPr>
        <w:t xml:space="preserve"> </w:t>
      </w:r>
      <w:r w:rsidRPr="0038065B">
        <w:rPr>
          <w:rFonts w:cs="Times New Roman"/>
        </w:rPr>
        <w:t xml:space="preserve">Building on the work of Asad, Joan Scott, in her essay ‘Sexularism’, argues for a genealogy of secularism that complicates the relationship between the separation of church and state and improvements in the status of women (2009). </w:t>
      </w:r>
      <w:r w:rsidRPr="0038065B">
        <w:rPr>
          <w:rStyle w:val="StyleUnderline"/>
          <w:rFonts w:cs="Times New Roman"/>
        </w:rPr>
        <w:t>A better understanding of the secular formations that inhabit the ﬁeld of sexuality education might help apprehend the ways in which debates about ‘the political and the religious, the public and the private’ (1, 3) structure sexuality education. A structure that often constructs health discourses as distinct from or an anathema to religious and ethical issues.</w:t>
      </w:r>
    </w:p>
    <w:p w:rsidR="00374B94" w:rsidRPr="0038065B" w:rsidRDefault="00374B94" w:rsidP="00374B94">
      <w:pPr>
        <w:pStyle w:val="Heading4"/>
        <w:rPr>
          <w:rFonts w:cs="Times New Roman"/>
        </w:rPr>
      </w:pPr>
      <w:r w:rsidRPr="0038065B">
        <w:rPr>
          <w:rFonts w:cs="Times New Roman"/>
        </w:rPr>
        <w:t xml:space="preserve">The affs advocating of a progressive sex education reinforces the secular ideology overlooking the LGBTQ+ population. </w:t>
      </w:r>
    </w:p>
    <w:p w:rsidR="00374B94" w:rsidRPr="0038065B" w:rsidRDefault="00374B94" w:rsidP="00374B94">
      <w:pPr>
        <w:rPr>
          <w:rFonts w:cs="Times New Roman"/>
        </w:rPr>
      </w:pPr>
      <w:r w:rsidRPr="0038065B">
        <w:rPr>
          <w:rStyle w:val="Style13ptBold"/>
          <w:rFonts w:cs="Times New Roman"/>
        </w:rPr>
        <w:t>Rasmusson 10</w:t>
      </w:r>
      <w:r w:rsidRPr="0038065B">
        <w:rPr>
          <w:rFonts w:cs="Times New Roman"/>
        </w:rPr>
        <w:t xml:space="preserve"> (Mary Lou is a senior lecturer in Curriculum and Pedagogy at Monash University, “Secularism, religion and ‘progressive’ sex education”, pg 771)</w:t>
      </w:r>
    </w:p>
    <w:p w:rsidR="00374B94" w:rsidRPr="0038065B" w:rsidRDefault="00374B94" w:rsidP="00374B94">
      <w:pPr>
        <w:rPr>
          <w:rStyle w:val="StyleUnderline"/>
          <w:rFonts w:cs="Times New Roman"/>
        </w:rPr>
      </w:pPr>
      <w:r w:rsidRPr="0038065B">
        <w:rPr>
          <w:rStyle w:val="StyleUnderline"/>
          <w:rFonts w:cs="Times New Roman"/>
        </w:rPr>
        <w:t>Secular freedom continues to be a dominant trope within the ﬁeld of sex education. In failing to do away with this trope, I think that those who would advocate for a progressive sex education do themselves a disservice.</w:t>
      </w:r>
      <w:r w:rsidRPr="0038065B">
        <w:rPr>
          <w:rFonts w:cs="Times New Roman"/>
        </w:rPr>
        <w:t xml:space="preserve"> As Ann Pellegrini notes in her discussion of Hell Houses3 in the Southern USA (2007) ‘by dismissing arguments that are not articulated in the terms with which we are familiar, we overlook the very places where politics comes to matter most: at the deepest levels of the unconscious, in our bodies, through faith, and in relation to the emotions’ (Pellegrini, 2007). </w:t>
      </w:r>
      <w:r w:rsidRPr="0038065B">
        <w:rPr>
          <w:rStyle w:val="StyleUnderline"/>
          <w:rFonts w:cs="Times New Roman"/>
        </w:rPr>
        <w:t>In this article I am keen to prompt a reconsideration of how secularism and religion interrelate in debates about sex education. It is recognized that there are many tensions between conservative religiosity and more ‘secular’ perspectives on sex and gender, within and outside the JudaeoChristian tradition.</w:t>
      </w:r>
      <w:r w:rsidRPr="0038065B">
        <w:rPr>
          <w:rFonts w:cs="Times New Roman"/>
        </w:rPr>
        <w:t xml:space="preserve"> Though it is also true to say that within diﬀerent religious and secular traditions, the positions on sex and gender are also incredibly diverse, making it meaningless to try and produce a deﬁnitive Muslim, Christian, secular or queer perspective</w:t>
      </w:r>
      <w:r w:rsidRPr="0038065B">
        <w:rPr>
          <w:rStyle w:val="StyleUnderline"/>
          <w:rFonts w:cs="Times New Roman"/>
        </w:rPr>
        <w:t>. The answer to this diversity is not recourse to a ‘simple culturalism’ founded on the idea that there are discrete communities with discernable borders. By accepting that communities are neatly bounded one might then move to ‘resolve’ tensions between these diverse ‘communities’ (Butler, 2008: 1). Such an approach inevitably overlooks diversity within groups and the 710 Sexualities 13(6) permeable borders between groups. Instead we might ‘let a thousand conﬂicts of interpretation bloom...questions, loud and clear, remain intrinsic goods’ (Butler, 2006: 289).</w:t>
      </w:r>
    </w:p>
    <w:p w:rsidR="001E3B48" w:rsidRPr="0038065B" w:rsidRDefault="001E3B48" w:rsidP="001E3B48">
      <w:pPr>
        <w:pStyle w:val="Heading3"/>
        <w:rPr>
          <w:rFonts w:cs="Times New Roman"/>
        </w:rPr>
      </w:pPr>
      <w:r w:rsidRPr="0038065B">
        <w:rPr>
          <w:rFonts w:cs="Times New Roman"/>
        </w:rPr>
        <w:t>State Link</w:t>
      </w:r>
    </w:p>
    <w:p w:rsidR="001E3B48" w:rsidRPr="0038065B" w:rsidRDefault="001E3B48" w:rsidP="001E3B48">
      <w:pPr>
        <w:pStyle w:val="Heading4"/>
        <w:rPr>
          <w:rFonts w:cs="Times New Roman"/>
        </w:rPr>
      </w:pPr>
      <w:r w:rsidRPr="0038065B">
        <w:rPr>
          <w:rFonts w:cs="Times New Roman"/>
        </w:rPr>
        <w:t>The state is neither natural, ancient or inevitable, this belief is one perpetuated by the state itself</w:t>
      </w:r>
    </w:p>
    <w:p w:rsidR="001E3B48" w:rsidRPr="0038065B" w:rsidRDefault="001E3B48" w:rsidP="001E3B48">
      <w:pPr>
        <w:rPr>
          <w:rFonts w:cs="Times New Roman"/>
        </w:rPr>
      </w:pPr>
      <w:bookmarkStart w:id="3" w:name="_Hlk489017085"/>
      <w:r w:rsidRPr="0038065B">
        <w:rPr>
          <w:rStyle w:val="Style13ptBold"/>
          <w:rFonts w:cs="Times New Roman"/>
        </w:rPr>
        <w:t>Cavanaugh 04</w:t>
      </w:r>
      <w:r w:rsidRPr="0038065B">
        <w:rPr>
          <w:rFonts w:cs="Times New Roman"/>
        </w:rPr>
        <w:t xml:space="preserve"> (</w:t>
      </w:r>
      <w:r w:rsidR="00D82B06" w:rsidRPr="0038065B">
        <w:rPr>
          <w:rFonts w:cs="Times New Roman"/>
        </w:rPr>
        <w:t>William T. Cavanaugh is a Professor of Theology at DePaul University where he has been teaching since 2010. He received his B.A. in theology from the University of Notre Dame in 1984, and an M.A. from Cambridge University in 1987.</w:t>
      </w:r>
      <w:r w:rsidRPr="0038065B">
        <w:rPr>
          <w:rFonts w:cs="Times New Roman"/>
        </w:rPr>
        <w:t>, “Killing for the Telephone Company: Why the Nation-State is Not the Keeper of the Common Good” p 243-274)</w:t>
      </w:r>
    </w:p>
    <w:bookmarkEnd w:id="3"/>
    <w:p w:rsidR="001E3B48" w:rsidRPr="0038065B" w:rsidRDefault="001E3B48" w:rsidP="001E3B48">
      <w:pPr>
        <w:rPr>
          <w:rFonts w:cs="Times New Roman"/>
          <w:sz w:val="18"/>
        </w:rPr>
      </w:pPr>
      <w:r w:rsidRPr="0038065B">
        <w:rPr>
          <w:rFonts w:cs="Times New Roman"/>
          <w:u w:val="single"/>
        </w:rPr>
        <w:t>The word “state” is sometimes used loosely to refer to the political form through which a stable group of people is organized</w:t>
      </w:r>
      <w:r w:rsidRPr="0038065B">
        <w:rPr>
          <w:rFonts w:cs="Times New Roman"/>
        </w:rPr>
        <w:t xml:space="preserve">. </w:t>
      </w:r>
      <w:r w:rsidRPr="0038065B">
        <w:rPr>
          <w:rFonts w:cs="Times New Roman"/>
          <w:sz w:val="18"/>
        </w:rPr>
        <w:t>Nomadic groups are usually the only kind of political community excluded from this definition, as it implies some form of geographical stability. The state is thus treated, as Friedrich Engels says, as a necessary and ancient “product of society at a certain stage of development”,6 and questions of, for example, “church and state” are perennial questions.7 In more precise usage, however, “state” refers to a more limited development characteristic of modernity. The state emerged in Europe amidst the late Renaissance and Reformation</w:t>
      </w:r>
      <w:r w:rsidRPr="0038065B">
        <w:rPr>
          <w:rFonts w:cs="Times New Roman"/>
        </w:rPr>
        <w:t xml:space="preserve">. </w:t>
      </w:r>
      <w:r w:rsidRPr="0038065B">
        <w:rPr>
          <w:rFonts w:cs="Times New Roman"/>
          <w:u w:val="single"/>
        </w:rPr>
        <w:t xml:space="preserve">As Bruce Porter puts it, </w:t>
      </w:r>
      <w:r w:rsidRPr="0038065B">
        <w:rPr>
          <w:rStyle w:val="Emphasis"/>
          <w:rFonts w:ascii="Times New Roman" w:hAnsi="Times New Roman" w:cs="Times New Roman"/>
        </w:rPr>
        <w:t>“The state as we know it is a relatively new invention</w:t>
      </w:r>
      <w:r w:rsidRPr="0038065B">
        <w:rPr>
          <w:rFonts w:cs="Times New Roman"/>
        </w:rPr>
        <w:t xml:space="preserve">, </w:t>
      </w:r>
      <w:r w:rsidRPr="0038065B">
        <w:rPr>
          <w:rFonts w:cs="Times New Roman"/>
          <w:sz w:val="18"/>
        </w:rPr>
        <w:t>originating in Europe between 1450 and 1650</w:t>
      </w:r>
      <w:r w:rsidRPr="0038065B">
        <w:rPr>
          <w:rFonts w:cs="Times New Roman"/>
        </w:rPr>
        <w:t>.”</w:t>
      </w:r>
      <w:r w:rsidRPr="0038065B">
        <w:rPr>
          <w:rFonts w:cs="Times New Roman"/>
          <w:u w:val="single"/>
        </w:rPr>
        <w:t>8 The state in this more precise sense is a political form based on the distinctly modern concept of sovereignty, which may be defined as “supreme authority within a territory”.</w:t>
      </w:r>
      <w:r w:rsidRPr="0038065B">
        <w:rPr>
          <w:rFonts w:cs="Times New Roman"/>
          <w:sz w:val="18"/>
        </w:rPr>
        <w:t>9 As formulated by Jean Bodin, Thomas Hobbes, and other lesser figures of the early modern period,</w:t>
      </w:r>
      <w:r w:rsidRPr="0038065B">
        <w:rPr>
          <w:rFonts w:cs="Times New Roman"/>
        </w:rPr>
        <w:t xml:space="preserve"> </w:t>
      </w:r>
      <w:r w:rsidRPr="0038065B">
        <w:rPr>
          <w:rStyle w:val="Emphasis"/>
          <w:rFonts w:ascii="Times New Roman" w:hAnsi="Times New Roman" w:cs="Times New Roman"/>
        </w:rPr>
        <w:t>the state claims</w:t>
      </w:r>
      <w:r w:rsidRPr="0038065B">
        <w:rPr>
          <w:rFonts w:cs="Times New Roman"/>
          <w:u w:val="single"/>
        </w:rPr>
        <w:t xml:space="preserve"> legitimate authority—as opposed to mere coercion—a </w:t>
      </w:r>
      <w:r w:rsidRPr="0038065B">
        <w:rPr>
          <w:rStyle w:val="Emphasis"/>
          <w:rFonts w:ascii="Times New Roman" w:hAnsi="Times New Roman" w:cs="Times New Roman"/>
        </w:rPr>
        <w:t>supreme authority</w:t>
      </w:r>
      <w:r w:rsidRPr="0038065B">
        <w:rPr>
          <w:rFonts w:cs="Times New Roman"/>
          <w:u w:val="single"/>
        </w:rPr>
        <w:t xml:space="preserve"> that no lesser authorities within a recognized set of geographical borders may legitimately oppose</w:t>
      </w:r>
      <w:r w:rsidRPr="0038065B">
        <w:rPr>
          <w:rFonts w:cs="Times New Roman"/>
        </w:rPr>
        <w:t xml:space="preserve">. </w:t>
      </w:r>
      <w:r w:rsidRPr="0038065B">
        <w:rPr>
          <w:rFonts w:cs="Times New Roman"/>
          <w:u w:val="single"/>
        </w:rPr>
        <w:t>Sovereignty is a departure from earlier forms of governance in which people’s political loyalties were based not necessarily on territoriality, but on feudal ties, kinship, religious or tribal affiliation.</w:t>
      </w:r>
      <w:r w:rsidRPr="0038065B">
        <w:rPr>
          <w:rFonts w:cs="Times New Roman"/>
          <w:sz w:val="18"/>
        </w:rPr>
        <w:t>10 If a stranger committed a crime on someone else’s land, it would be necessary to find out to whom he or she owed loyalty in order to know what law applied. It is perfectly acceptable to use the term “state” in the looser sense, provided one is clear that it is not being used in the stricter sense. Confusion is produced when, as in the case of Charles Curran above, the two senses are intermingled.</w:t>
      </w:r>
      <w:r w:rsidRPr="0038065B">
        <w:rPr>
          <w:rFonts w:cs="Times New Roman"/>
        </w:rPr>
        <w:t xml:space="preserve"> </w:t>
      </w:r>
      <w:r w:rsidRPr="0038065B">
        <w:rPr>
          <w:rFonts w:cs="Times New Roman"/>
          <w:u w:val="single"/>
        </w:rPr>
        <w:t xml:space="preserve">It should be made clear that, </w:t>
      </w:r>
      <w:r w:rsidRPr="0038065B">
        <w:rPr>
          <w:rStyle w:val="Emphasis"/>
          <w:rFonts w:ascii="Times New Roman" w:hAnsi="Times New Roman" w:cs="Times New Roman"/>
        </w:rPr>
        <w:t xml:space="preserve">although political community in some form may be natural and ancient, the sovereign state, as we know it, is not. </w:t>
      </w:r>
      <w:r w:rsidRPr="0038065B">
        <w:rPr>
          <w:rFonts w:cs="Times New Roman"/>
          <w:u w:val="single"/>
        </w:rPr>
        <w:t>One could claim that the modern state is just one more variation on the theme of the state, but that would be extremely misleading</w:t>
      </w:r>
      <w:r w:rsidRPr="0038065B">
        <w:rPr>
          <w:rFonts w:cs="Times New Roman"/>
        </w:rPr>
        <w:t xml:space="preserve">. </w:t>
      </w:r>
      <w:r w:rsidRPr="0038065B">
        <w:rPr>
          <w:rFonts w:cs="Times New Roman"/>
          <w:sz w:val="18"/>
        </w:rPr>
        <w:t>In the first place, the term status began to appear in a political context only in the late fourteenth century, and until the sixteenth century it was used either to refer to the state of the ruler himself (status principis or status regalis) or to the current condition of the realm (status regni). The emphasis was on a personalized kind of rule embodied in the prince.</w:t>
      </w:r>
      <w:r w:rsidRPr="0038065B">
        <w:rPr>
          <w:rFonts w:cs="Times New Roman"/>
        </w:rPr>
        <w:t xml:space="preserve"> </w:t>
      </w:r>
      <w:r w:rsidRPr="0038065B">
        <w:rPr>
          <w:rFonts w:cs="Times New Roman"/>
          <w:u w:val="single"/>
        </w:rPr>
        <w:t>Only in the sixteenth century does there arise the concept of an abstract “state” which is independent of both ruler and ruled</w:t>
      </w:r>
      <w:r w:rsidRPr="0038065B">
        <w:rPr>
          <w:rFonts w:cs="Times New Roman"/>
        </w:rPr>
        <w:t xml:space="preserve">. </w:t>
      </w:r>
      <w:r w:rsidRPr="0038065B">
        <w:rPr>
          <w:rFonts w:cs="Times New Roman"/>
          <w:sz w:val="18"/>
        </w:rPr>
        <w:t xml:space="preserve">Niccolò Machiavelli is a transitional figure in this regard, employing the term stato both to refer to the prince’s powers and position, and to indicate an abstract apparatus above prince and people. By the mid-sixteenth century, the abstract usage has won out in French and English legal writing.11 </w:t>
      </w:r>
      <w:r w:rsidRPr="0038065B">
        <w:rPr>
          <w:rFonts w:cs="Times New Roman"/>
          <w:u w:val="single"/>
        </w:rPr>
        <w:t>In the second place, to treat the sovereign state as just one more variation on the ancient “state” is to misrepresent the radical nature of the modern state</w:t>
      </w:r>
      <w:r w:rsidRPr="0038065B">
        <w:rPr>
          <w:rFonts w:cs="Times New Roman"/>
        </w:rPr>
        <w:t xml:space="preserve">. </w:t>
      </w:r>
      <w:r w:rsidRPr="0038065B">
        <w:rPr>
          <w:rFonts w:cs="Times New Roman"/>
          <w:sz w:val="18"/>
        </w:rPr>
        <w:t xml:space="preserve">As is often the case in the history of language, large etymological shifts followed profound changes in social organization. New vocabulary was needed to describe a radically new situation. </w:t>
      </w:r>
      <w:r w:rsidRPr="0038065B">
        <w:rPr>
          <w:rFonts w:cs="Times New Roman"/>
          <w:u w:val="single"/>
        </w:rPr>
        <w:t>To treat the modern state as simply a variation in the history of societies is to ignore the fact that there were no such things as societies, in the sense of clearly bounded and unitary systems of interaction, until the birth of the modern state</w:t>
      </w:r>
      <w:r w:rsidRPr="0038065B">
        <w:rPr>
          <w:rFonts w:cs="Times New Roman"/>
        </w:rPr>
        <w:t xml:space="preserve">. </w:t>
      </w:r>
      <w:r w:rsidRPr="0038065B">
        <w:rPr>
          <w:rFonts w:cs="Times New Roman"/>
          <w:sz w:val="18"/>
        </w:rPr>
        <w:t xml:space="preserve">As Anthony Giddens remarks, traditional social systems are composed not of one society but many “societies”; the modern unitary society that originated in Europe is highly exceptional.12 </w:t>
      </w:r>
      <w:r w:rsidRPr="0038065B">
        <w:rPr>
          <w:rFonts w:cs="Times New Roman"/>
          <w:u w:val="single"/>
        </w:rPr>
        <w:t>This brings us to the term “nation-state”, which designates an even more recent development in the history of political organization. As the hyphen implies, the nation-state is the result of the fusion of the idea of the nation— a unitary system of shared cultural attributes—with the political apparatus of the state</w:t>
      </w:r>
      <w:r w:rsidRPr="0038065B">
        <w:rPr>
          <w:rFonts w:cs="Times New Roman"/>
          <w:sz w:val="18"/>
          <w:u w:val="single"/>
        </w:rPr>
        <w:t xml:space="preserve">. </w:t>
      </w:r>
      <w:r w:rsidRPr="0038065B">
        <w:rPr>
          <w:rFonts w:cs="Times New Roman"/>
          <w:sz w:val="18"/>
        </w:rPr>
        <w:t>Nations are most commonly united by some combination of shared ethnicity, language, or history, but nationality is not simply “natural” or “objective”, as ethnicity, language, and history are all themselves the result of contingent historical construction. The construction of a national sense is a matter of “common feeling and an organized claim”.13 Historically, this claim is first organized by the state</w:t>
      </w:r>
      <w:r w:rsidRPr="0038065B">
        <w:rPr>
          <w:rFonts w:cs="Times New Roman"/>
        </w:rPr>
        <w:t xml:space="preserve">. </w:t>
      </w:r>
      <w:r w:rsidRPr="0038065B">
        <w:rPr>
          <w:rFonts w:cs="Times New Roman"/>
          <w:u w:val="single"/>
        </w:rPr>
        <w:t>It is only after the state and its claims to territorial sovereignty are established that nationalism arises to unify culturally what had been gathered inside state borders</w:t>
      </w:r>
      <w:r w:rsidRPr="0038065B">
        <w:rPr>
          <w:rFonts w:cs="Times New Roman"/>
        </w:rPr>
        <w:t xml:space="preserve">. </w:t>
      </w:r>
      <w:r w:rsidRPr="0038065B">
        <w:rPr>
          <w:rFonts w:cs="Times New Roman"/>
          <w:sz w:val="18"/>
        </w:rPr>
        <w:t>National claims tend to construct historical myths of origin stretching back into antiquity, but Carlton Hayes and Hans Kohn established in the 1930s and 1940s the majority opinion that nationalism first appears in the eighteenth century.14 The nation-state first arises in the eighteenth century, and becomes prevalent only in the nineteenth century and following.15</w:t>
      </w:r>
    </w:p>
    <w:p w:rsidR="001E3B48" w:rsidRPr="0038065B" w:rsidRDefault="001E3B48" w:rsidP="001E3B48">
      <w:pPr>
        <w:pStyle w:val="Heading4"/>
        <w:rPr>
          <w:rFonts w:cs="Times New Roman"/>
        </w:rPr>
      </w:pPr>
      <w:r w:rsidRPr="0038065B">
        <w:rPr>
          <w:rFonts w:cs="Times New Roman"/>
        </w:rPr>
        <w:t>The state does not serve society but has instead absorbed society leading to the formation of state religion and an absolute power fueled by war</w:t>
      </w:r>
    </w:p>
    <w:p w:rsidR="001E3B48" w:rsidRPr="0038065B" w:rsidRDefault="001E3B48" w:rsidP="001E3B48">
      <w:pPr>
        <w:rPr>
          <w:rFonts w:cs="Times New Roman"/>
        </w:rPr>
      </w:pPr>
      <w:r w:rsidRPr="0038065B">
        <w:rPr>
          <w:rStyle w:val="Style13ptBold"/>
          <w:rFonts w:cs="Times New Roman"/>
        </w:rPr>
        <w:t>Cavanaugh 04</w:t>
      </w:r>
      <w:r w:rsidRPr="0038065B">
        <w:rPr>
          <w:rFonts w:cs="Times New Roman"/>
        </w:rPr>
        <w:t xml:space="preserve"> (</w:t>
      </w:r>
      <w:r w:rsidR="00D82B06" w:rsidRPr="0038065B">
        <w:rPr>
          <w:rFonts w:cs="Times New Roman"/>
        </w:rPr>
        <w:t>William T. Cavanaugh is a Professor of Theology at DePaul University where he has been teaching since 2010. He received his B.A. in theology from the University of Notre Dame in 1984, and an M.A. from Cambridge University in 1987.</w:t>
      </w:r>
      <w:r w:rsidRPr="0038065B">
        <w:rPr>
          <w:rFonts w:cs="Times New Roman"/>
        </w:rPr>
        <w:t>, “Killing for the Telephone Company: Why the Nation-State is Not the Keeper of the Common Good” p 243-274)</w:t>
      </w:r>
    </w:p>
    <w:p w:rsidR="001E3B48" w:rsidRPr="0038065B" w:rsidRDefault="001E3B48" w:rsidP="001E3B48">
      <w:pPr>
        <w:rPr>
          <w:rFonts w:cs="Times New Roman"/>
        </w:rPr>
      </w:pPr>
      <w:r w:rsidRPr="0038065B">
        <w:rPr>
          <w:rFonts w:cs="Times New Roman"/>
          <w:sz w:val="18"/>
        </w:rPr>
        <w:t>This view of the state paints an attractively balanced picture, but unfortunately bears very little relationship to empirical studies of how “intermediate associations” have fared under the state.66 The rise of the state is the history of the atrophying of such associations. As Robert Nisbet makes plain,</w:t>
      </w:r>
      <w:r w:rsidRPr="0038065B">
        <w:rPr>
          <w:rFonts w:cs="Times New Roman"/>
          <w:sz w:val="20"/>
        </w:rPr>
        <w:t xml:space="preserve"> </w:t>
      </w:r>
      <w:r w:rsidRPr="0038065B">
        <w:rPr>
          <w:rFonts w:cs="Times New Roman"/>
          <w:u w:val="single"/>
        </w:rPr>
        <w:t>the state is not a limited agency arising out of—and created for the service of—local communities, families, and tribes;</w:t>
      </w:r>
      <w:r w:rsidRPr="0038065B">
        <w:rPr>
          <w:rFonts w:cs="Times New Roman"/>
        </w:rPr>
        <w:t xml:space="preserve"> </w:t>
      </w:r>
      <w:r w:rsidRPr="0038065B">
        <w:rPr>
          <w:rFonts w:cs="Times New Roman"/>
          <w:sz w:val="18"/>
        </w:rPr>
        <w:t>“if we look not to imaginary beginnings in the never-never-land of ethnological reconstruction” but to the historical evidence, it becomes clear that “the rise and aggrandizement of political States took place in circumstances of powerful opposition to kinship and other traditional authorities”.67</w:t>
      </w:r>
      <w:r w:rsidRPr="0038065B">
        <w:rPr>
          <w:rFonts w:cs="Times New Roman"/>
        </w:rPr>
        <w:t xml:space="preserve"> </w:t>
      </w:r>
      <w:r w:rsidRPr="0038065B">
        <w:rPr>
          <w:rFonts w:cs="Times New Roman"/>
          <w:u w:val="single"/>
        </w:rPr>
        <w:t>The fundamental conflict of modernity, says Nisbet, is not between state and individual, but between state and social group</w:t>
      </w:r>
      <w:r w:rsidRPr="0038065B">
        <w:rPr>
          <w:rFonts w:cs="Times New Roman"/>
        </w:rPr>
        <w:t>.</w:t>
      </w:r>
      <w:r w:rsidRPr="0038065B">
        <w:rPr>
          <w:rFonts w:cs="Times New Roman"/>
          <w:u w:val="single"/>
        </w:rPr>
        <w:t xml:space="preserve">68 The history of the state is the creation of an increasingly direct relationship between state and individual by the </w:t>
      </w:r>
      <w:r w:rsidRPr="0038065B">
        <w:rPr>
          <w:rStyle w:val="Emphasis"/>
          <w:rFonts w:ascii="Times New Roman" w:hAnsi="Times New Roman" w:cs="Times New Roman"/>
        </w:rPr>
        <w:t>state’s absorption of powers from the groups that comprise what has come to be called “civil society</w:t>
      </w:r>
      <w:r w:rsidRPr="0038065B">
        <w:rPr>
          <w:rFonts w:cs="Times New Roman"/>
        </w:rPr>
        <w:t>”.</w:t>
      </w:r>
      <w:r w:rsidRPr="0038065B">
        <w:rPr>
          <w:rFonts w:cs="Times New Roman"/>
          <w:sz w:val="18"/>
        </w:rPr>
        <w:t xml:space="preserve">69 In other words, the state is not simply local government writ large. </w:t>
      </w:r>
      <w:r w:rsidRPr="0038065B">
        <w:rPr>
          <w:rFonts w:cs="Times New Roman"/>
          <w:u w:val="single"/>
        </w:rPr>
        <w:t>The state is qualitatively different; it is precisely that type of government that does not grow organically out of the self-government of social groups</w:t>
      </w:r>
      <w:r w:rsidRPr="0038065B">
        <w:rPr>
          <w:rFonts w:cs="Times New Roman"/>
          <w:sz w:val="18"/>
        </w:rPr>
        <w:t xml:space="preserve">. Prior to the rise of the state, central authority was weak and associations strong. Rights, honors, immunities, and responsibilities were attached to communities, and not to individuals. The family, the village, the church, the guild, and the university were held to precede the individual both in origin and in right. Associations did not depend upon royal authority for recognition. Such associations could, of course, be oppressive, and often were. </w:t>
      </w:r>
      <w:r w:rsidRPr="0038065B">
        <w:rPr>
          <w:rFonts w:cs="Times New Roman"/>
          <w:u w:val="single"/>
        </w:rPr>
        <w:t>The point here is not to romanticize earlier historical eras, the medieval period in particular, but simply to show the relative strength of local association to central authority</w:t>
      </w:r>
      <w:r w:rsidRPr="0038065B">
        <w:rPr>
          <w:rFonts w:cs="Times New Roman"/>
          <w:sz w:val="18"/>
        </w:rPr>
        <w:t>. Central authority, where it existed, was severely limited in its ability to override local custom and law. The most significant law was not positive law given by a legislator but the customs and rules that provided the inner order of associations.70 The state grew by absorbing the rights and responsibilities of this plurality of social groups</w:t>
      </w:r>
      <w:r w:rsidRPr="0038065B">
        <w:rPr>
          <w:rFonts w:cs="Times New Roman"/>
          <w:u w:val="single"/>
        </w:rPr>
        <w:t>. The state came to be seen as the sole source of law, and as the guarantor of property and inheritance rights. The state took over many of the civil functions formerly belonging to the church, such as the system of ecclesiastical courts.</w:t>
      </w:r>
      <w:r w:rsidRPr="0038065B">
        <w:rPr>
          <w:rFonts w:cs="Times New Roman"/>
        </w:rPr>
        <w:t xml:space="preserve"> </w:t>
      </w:r>
      <w:r w:rsidRPr="0038065B">
        <w:rPr>
          <w:rFonts w:cs="Times New Roman"/>
          <w:sz w:val="18"/>
        </w:rPr>
        <w:t xml:space="preserve">The state claimed a monopoly on the means of coercion and facilitated the enclosure of common lands. The state claimed that the lesser association itself was, in effect, a creation of the state, a persona ficta. In many places Roman law, especially the Justinian Code, provided the legal vocabulary necessary to re-envision social relations as essentially contractual and subject to a sovereign lawmaker above the law.71 </w:t>
      </w:r>
      <w:r w:rsidRPr="0038065B">
        <w:rPr>
          <w:rStyle w:val="Emphasis"/>
          <w:rFonts w:ascii="Times New Roman" w:hAnsi="Times New Roman" w:cs="Times New Roman"/>
        </w:rPr>
        <w:t>In all places, war was the principal means by which the growth of the state advanced</w:t>
      </w:r>
      <w:r w:rsidRPr="0038065B">
        <w:rPr>
          <w:rFonts w:cs="Times New Roman"/>
          <w:u w:val="single"/>
        </w:rPr>
        <w:t>.</w:t>
      </w:r>
      <w:r w:rsidRPr="0038065B">
        <w:rPr>
          <w:rFonts w:cs="Times New Roman"/>
        </w:rPr>
        <w:t xml:space="preserve"> </w:t>
      </w:r>
      <w:r w:rsidRPr="0038065B">
        <w:rPr>
          <w:rFonts w:cs="Times New Roman"/>
          <w:sz w:val="18"/>
        </w:rPr>
        <w:t xml:space="preserve">Nisbet writes, “If there is any single origin of the institutional State, it is in the circumstances and relationships of war. The connection between kinship and family, between religion and Church, is no closer than that between war and the State in history.”72 War requires a direct disciplinary relationship between the individual and the state, and so has served as a powerful solvent of the loyalties of individuals to social groups other than the state. </w:t>
      </w:r>
      <w:r w:rsidRPr="0038065B">
        <w:rPr>
          <w:rFonts w:cs="Times New Roman"/>
          <w:u w:val="single"/>
        </w:rPr>
        <w:t xml:space="preserve">The absorption of civil society by the state is manifested in at least three different ways in contemporary America. First is the exponential and continuous growth of the state. </w:t>
      </w:r>
      <w:r w:rsidRPr="0038065B">
        <w:rPr>
          <w:rFonts w:cs="Times New Roman"/>
          <w:sz w:val="18"/>
        </w:rPr>
        <w:t>Bruce Porter has documented this growth, and concludes that war has been the primary impetus behind it</w:t>
      </w:r>
      <w:r w:rsidRPr="0038065B">
        <w:rPr>
          <w:rFonts w:cs="Times New Roman"/>
          <w:u w:val="single"/>
        </w:rPr>
        <w:t>. All but five cabinet departments and the majority of smaller federal agencies have come into being during wartime</w:t>
      </w:r>
      <w:r w:rsidRPr="0038065B">
        <w:rPr>
          <w:rFonts w:cs="Times New Roman"/>
        </w:rPr>
        <w:t>.</w:t>
      </w:r>
      <w:r w:rsidRPr="0038065B">
        <w:rPr>
          <w:rFonts w:cs="Times New Roman"/>
          <w:sz w:val="18"/>
        </w:rPr>
        <w:t xml:space="preserve">73 World War I produced a 1000% increase in federal spending;74 the increase in government in World War II was three times that of the New Deal, the majority of it in the non-military sector.75 </w:t>
      </w:r>
      <w:r w:rsidRPr="0038065B">
        <w:rPr>
          <w:rFonts w:cs="Times New Roman"/>
          <w:u w:val="single"/>
        </w:rPr>
        <w:t>After World War II the large bureaucratic state became a permanent feature of the landscape</w:t>
      </w:r>
      <w:r w:rsidRPr="0038065B">
        <w:rPr>
          <w:rFonts w:cs="Times New Roman"/>
        </w:rPr>
        <w:t xml:space="preserve">. </w:t>
      </w:r>
      <w:r w:rsidRPr="0038065B">
        <w:rPr>
          <w:rFonts w:cs="Times New Roman"/>
          <w:sz w:val="18"/>
        </w:rPr>
        <w:t xml:space="preserve">Under the supposedly “anti-big government” Ronald Reagan, the federal government continued to grow, even in the non-military sector.76 Today, in response to the “war on terrorism”, such growth is represented by the 170,000 employees of the new Office of Homeland Security, the second largest government institution behind the Pentagon. Another recent example is the Pentagon’s Total Information Awareness program, which will gather information on every American citizen from databases of credit card transactions, health records, ticket purchases, housing records, academic grades, and so on.77 </w:t>
      </w:r>
      <w:r w:rsidRPr="0038065B">
        <w:rPr>
          <w:rFonts w:cs="Times New Roman"/>
          <w:u w:val="single"/>
        </w:rPr>
        <w:t xml:space="preserve">Nisbet points out that the “absolutist” state of early modernity was in reality much less powerful than the contemporary nation-state, which has succeeded in establishing a direct relationship to every individual within its borders. </w:t>
      </w:r>
      <w:r w:rsidRPr="0038065B">
        <w:rPr>
          <w:rFonts w:cs="Times New Roman"/>
          <w:sz w:val="18"/>
        </w:rPr>
        <w:t xml:space="preserve">Nisbet quotes Walter Lippmann to this effect: It does not matter whether the right to govern is hereditary or obtained with the consent of the governed. </w:t>
      </w:r>
      <w:r w:rsidRPr="0038065B">
        <w:rPr>
          <w:rFonts w:cs="Times New Roman"/>
          <w:u w:val="single"/>
        </w:rPr>
        <w:t>A State is absolute in the sense which I have in mind when it claims the right to a monopoly of all the force within the community, to make war, to make peace, to conscript life, to tax, to establish and dis-establish property, to define crime, to punish disobedience, to control education, to supervise the family, to regulate personal habits, and to censor opinions. The modern State claims all of these powers, and, in the matter of theory, there is no real difference in the size of the claim between communists, fascists, and democrats</w:t>
      </w:r>
      <w:r w:rsidRPr="0038065B">
        <w:rPr>
          <w:rFonts w:cs="Times New Roman"/>
        </w:rPr>
        <w:t>.</w:t>
      </w:r>
    </w:p>
    <w:p w:rsidR="001E3B48" w:rsidRPr="0038065B" w:rsidRDefault="001E3B48" w:rsidP="001E3B48">
      <w:pPr>
        <w:pStyle w:val="Heading4"/>
        <w:rPr>
          <w:rFonts w:cs="Times New Roman"/>
        </w:rPr>
      </w:pPr>
      <w:r w:rsidRPr="0038065B">
        <w:rPr>
          <w:rFonts w:cs="Times New Roman"/>
        </w:rPr>
        <w:t>Practically all instances of religious violence are actually caused by the sovereign state</w:t>
      </w:r>
    </w:p>
    <w:p w:rsidR="001E3B48" w:rsidRPr="0038065B" w:rsidRDefault="001E3B48" w:rsidP="001E3B48">
      <w:pPr>
        <w:rPr>
          <w:rFonts w:cs="Times New Roman"/>
        </w:rPr>
      </w:pPr>
      <w:bookmarkStart w:id="4" w:name="_Hlk489017921"/>
      <w:r w:rsidRPr="0038065B">
        <w:rPr>
          <w:rStyle w:val="Style13ptBold"/>
          <w:rFonts w:cs="Times New Roman"/>
        </w:rPr>
        <w:t>Cavanaugh 95</w:t>
      </w:r>
      <w:r w:rsidRPr="0038065B">
        <w:rPr>
          <w:rFonts w:cs="Times New Roman"/>
        </w:rPr>
        <w:t xml:space="preserve"> (</w:t>
      </w:r>
      <w:r w:rsidR="00D82B06" w:rsidRPr="0038065B">
        <w:rPr>
          <w:rFonts w:cs="Times New Roman"/>
        </w:rPr>
        <w:t>William T. Cavanaugh is a Professor of Theology at DePaul University where he has been teaching since 2010. He received his B.A. in theology from the University of Notre Dame in 1984, and an M.A. from Cambridge University in 1987.</w:t>
      </w:r>
      <w:r w:rsidRPr="0038065B">
        <w:rPr>
          <w:rFonts w:cs="Times New Roman"/>
        </w:rPr>
        <w:t>, “ A Fire Strong Enough to Burn the House: The Wars of Religion and the Rise of the State”)</w:t>
      </w:r>
    </w:p>
    <w:bookmarkEnd w:id="4"/>
    <w:p w:rsidR="001E3B48" w:rsidRPr="0038065B" w:rsidRDefault="001E3B48" w:rsidP="001E3B48">
      <w:pPr>
        <w:rPr>
          <w:rFonts w:cs="Times New Roman"/>
          <w:u w:val="single"/>
        </w:rPr>
      </w:pPr>
      <w:r w:rsidRPr="0038065B">
        <w:rPr>
          <w:rFonts w:cs="Times New Roman"/>
          <w:u w:val="single"/>
        </w:rPr>
        <w:t xml:space="preserve"> In Jeffrey Stout's view, the multiplication of religions following on the Reformation produced appeals to incompatible authorities which could not be resolved rationally</w:t>
      </w:r>
      <w:r w:rsidRPr="0038065B">
        <w:rPr>
          <w:rFonts w:cs="Times New Roman"/>
          <w:sz w:val="18"/>
        </w:rPr>
        <w:t xml:space="preserve">. Therefore "liberal principles were the right ones to adopt when competing religious beliefs and divergent conceptions of the good embroiled Europe in the religious wars ... Our early modern ancestors were right to secularize public discourse in the interest of minimizing the ill effects of religious disagreement."5 </w:t>
      </w:r>
      <w:r w:rsidRPr="0038065B">
        <w:rPr>
          <w:rFonts w:cs="Times New Roman"/>
          <w:u w:val="single"/>
        </w:rPr>
        <w:t xml:space="preserve">In other words, the modern, secularized State arose to keep peace among the warring religious factions. I will argue that this story puts the matter backwards. The "Wars of Religion" </w:t>
      </w:r>
      <w:r w:rsidRPr="0038065B">
        <w:rPr>
          <w:rStyle w:val="Emphasis"/>
          <w:rFonts w:ascii="Times New Roman" w:hAnsi="Times New Roman" w:cs="Times New Roman"/>
        </w:rPr>
        <w:t>were not the events which necessitated the birth of the modern State; they were in fact themselves the birthpangs of the State.</w:t>
      </w:r>
      <w:r w:rsidRPr="0038065B">
        <w:rPr>
          <w:rFonts w:cs="Times New Roman"/>
          <w:u w:val="single"/>
        </w:rPr>
        <w:t xml:space="preserve"> These wars were not simply a matter of conflict between "Protestantism" and "Catholicism," but were fought largely for the aggrandizement of the emerging State over the decaying remnants of the medieval ecclesial order</w:t>
      </w:r>
      <w:r w:rsidRPr="0038065B">
        <w:rPr>
          <w:rFonts w:cs="Times New Roman"/>
          <w:sz w:val="18"/>
        </w:rPr>
        <w:t>. I do not wish merely to contend that political and economic factors played a central role in these wars, nor to make a facile reduction of religion to more mundane concerns. I will rather argue that to call these conflicts "Wars of Religion" is an anachronism, for what was at issue in these wars was the very creation of religion as a set of privately held beliefs without direct political relevance. The creation of religion was necessitated by the new State's need to secure absolute sovereignty over its subjects</w:t>
      </w:r>
      <w:r w:rsidRPr="0038065B">
        <w:rPr>
          <w:rFonts w:cs="Times New Roman"/>
          <w:sz w:val="18"/>
          <w:u w:val="single"/>
        </w:rPr>
        <w:t xml:space="preserve">. </w:t>
      </w:r>
      <w:r w:rsidRPr="0038065B">
        <w:rPr>
          <w:rFonts w:cs="Times New Roman"/>
          <w:u w:val="single"/>
        </w:rPr>
        <w:t>I hope to challenge the soteriology of the modern State as peacemaker, and show that Christian resistance to State violence depends on a recovery of the Church's disciplinary resources.</w:t>
      </w:r>
    </w:p>
    <w:p w:rsidR="001E3B48" w:rsidRPr="0038065B" w:rsidRDefault="001E3B48" w:rsidP="001E3B48">
      <w:pPr>
        <w:pStyle w:val="Heading4"/>
        <w:rPr>
          <w:rFonts w:cs="Times New Roman"/>
        </w:rPr>
      </w:pPr>
      <w:r w:rsidRPr="0038065B">
        <w:rPr>
          <w:rFonts w:cs="Times New Roman"/>
        </w:rPr>
        <w:t>The state has absorbed the role of religion onto itself creating a state religion that has the last say</w:t>
      </w:r>
    </w:p>
    <w:p w:rsidR="001E3B48" w:rsidRPr="0038065B" w:rsidRDefault="001E3B48" w:rsidP="001E3B48">
      <w:pPr>
        <w:rPr>
          <w:rFonts w:cs="Times New Roman"/>
        </w:rPr>
      </w:pPr>
      <w:r w:rsidRPr="0038065B">
        <w:rPr>
          <w:rStyle w:val="Style13ptBold"/>
          <w:rFonts w:cs="Times New Roman"/>
        </w:rPr>
        <w:t>Cavanaugh 95</w:t>
      </w:r>
      <w:r w:rsidRPr="0038065B">
        <w:rPr>
          <w:rFonts w:cs="Times New Roman"/>
        </w:rPr>
        <w:t xml:space="preserve"> (</w:t>
      </w:r>
      <w:r w:rsidR="00D82B06" w:rsidRPr="0038065B">
        <w:rPr>
          <w:rFonts w:cs="Times New Roman"/>
        </w:rPr>
        <w:t>William T. Cavanaugh is a Professor of Theology at DePaul University where he has been teaching since 2010. He received his B.A. in theology from the University of Notre Dame in 1984, and an M.A. from Cambridge University in 1987.</w:t>
      </w:r>
      <w:r w:rsidRPr="0038065B">
        <w:rPr>
          <w:rFonts w:cs="Times New Roman"/>
        </w:rPr>
        <w:t>, “ A Fire Strong Enough to Burn the House: The Wars of Religion and the Rise of the State”)</w:t>
      </w:r>
    </w:p>
    <w:p w:rsidR="001E3B48" w:rsidRPr="0038065B" w:rsidRDefault="001E3B48" w:rsidP="001E3B48">
      <w:pPr>
        <w:rPr>
          <w:rFonts w:cs="Times New Roman"/>
        </w:rPr>
      </w:pPr>
      <w:r w:rsidRPr="0038065B">
        <w:rPr>
          <w:rFonts w:cs="Times New Roman"/>
          <w:sz w:val="18"/>
        </w:rPr>
        <w:t xml:space="preserve">Luther rightly saw that the Church had become worldly and perversely associated with the wielding of the sword. </w:t>
      </w:r>
      <w:r w:rsidRPr="0038065B">
        <w:rPr>
          <w:rFonts w:cs="Times New Roman"/>
          <w:u w:val="single"/>
        </w:rPr>
        <w:t xml:space="preserve">His intention was to prevent the identification of any politics with the will of God, and thus extricate the Church from its entanglement in coercive power.11 In sanctifying that power to the use of secular government, however, Luther contributed to </w:t>
      </w:r>
      <w:r w:rsidRPr="0038065B">
        <w:rPr>
          <w:rStyle w:val="Emphasis"/>
          <w:rFonts w:ascii="Times New Roman" w:hAnsi="Times New Roman" w:cs="Times New Roman"/>
        </w:rPr>
        <w:t>the myth of the State as peacemaker</w:t>
      </w:r>
      <w:r w:rsidRPr="0038065B">
        <w:rPr>
          <w:rFonts w:cs="Times New Roman"/>
          <w:u w:val="single"/>
        </w:rPr>
        <w:t xml:space="preserve"> which would be invoked to confine the Church.</w:t>
      </w:r>
      <w:r w:rsidRPr="0038065B">
        <w:rPr>
          <w:rFonts w:cs="Times New Roman"/>
        </w:rPr>
        <w:t xml:space="preserve"> </w:t>
      </w:r>
      <w:r w:rsidRPr="0038065B">
        <w:rPr>
          <w:rFonts w:cs="Times New Roman"/>
          <w:sz w:val="18"/>
        </w:rPr>
        <w:t xml:space="preserve">While apparently separating civil and ecclesiastical jurisdictions, the effect of Luther's arguments was in fact to deny any separate jurisdiction to the Church. Luther writes To the Christian Nobility of the German Nation, "I say therefore that since the temporal power is ordained of God to punish the wicked and protect the good, it should be left free to perform its office in the whole body of Christendom without restriction and without respect to persons, whether it affects pope, bishops, priests, monks, nuns or anyone else."12 Christ has not two bodies, one temporal and one spiritual, but only one. </w:t>
      </w:r>
      <w:r w:rsidRPr="0038065B">
        <w:rPr>
          <w:rFonts w:cs="Times New Roman"/>
          <w:u w:val="single"/>
        </w:rPr>
        <w:t>The Lutheran doctrine of the two kingdoms signifies, therefore, the defeat of the medieval metaphor of the two swords.</w:t>
      </w:r>
      <w:r w:rsidRPr="0038065B">
        <w:rPr>
          <w:rFonts w:cs="Times New Roman"/>
        </w:rPr>
        <w:t xml:space="preserve"> </w:t>
      </w:r>
      <w:r w:rsidRPr="0038065B">
        <w:rPr>
          <w:rFonts w:cs="Times New Roman"/>
          <w:sz w:val="18"/>
        </w:rPr>
        <w:t xml:space="preserve">The entire edifice of ecclesiastical courts and canon law is eliminated. As Quentin Skinner puts it, "The idea of the Pope and Emperor as parallel and universal powers disappears, </w:t>
      </w:r>
      <w:r w:rsidRPr="0038065B">
        <w:rPr>
          <w:rFonts w:cs="Times New Roman"/>
          <w:u w:val="single"/>
        </w:rPr>
        <w:t xml:space="preserve">and the independent jurisdictions of the sacerdotium are </w:t>
      </w:r>
      <w:r w:rsidRPr="0038065B">
        <w:rPr>
          <w:rStyle w:val="Emphasis"/>
          <w:rFonts w:ascii="Times New Roman" w:hAnsi="Times New Roman" w:cs="Times New Roman"/>
        </w:rPr>
        <w:t>handed over to the secular authorities</w:t>
      </w:r>
      <w:r w:rsidRPr="0038065B">
        <w:rPr>
          <w:rFonts w:cs="Times New Roman"/>
          <w:u w:val="single"/>
        </w:rPr>
        <w:t>."13 Because the Christian is saved by faith alone, the Church will in time become, strictly speaking, unnecessary for salvation, taking on the status of a congreganofidelium, a collection of the faithful for the purpose of nourishing the faith. What is left to the Church is increasingly the purely interior government of the souls of its members; their bodies are handed over to the secular authorities</w:t>
      </w:r>
      <w:r w:rsidRPr="0038065B">
        <w:rPr>
          <w:rFonts w:cs="Times New Roman"/>
        </w:rPr>
        <w:t xml:space="preserve">. </w:t>
      </w:r>
      <w:r w:rsidRPr="0038065B">
        <w:rPr>
          <w:rFonts w:cs="Times New Roman"/>
          <w:sz w:val="18"/>
        </w:rPr>
        <w:t>Historians often claim that the Reformation and Counter-Reformation retarded the secularizing trend towards the modern State by making politics theological. It is certain that both reformers and their Catholic adversaries in the sixteenth century agreed that the idea of the State should include upholding the true religion. This in itself was, however, a radical departure from the medieval idea of the proper ordering of civilization. Pre-sixteenth century Christendom assumed, at least in theory, that the civil and ecclesiastical powers were different departments of the same body, with the ecclesiastical hierarchy of course at the head</w:t>
      </w:r>
      <w:r w:rsidRPr="0038065B">
        <w:rPr>
          <w:rFonts w:cs="Times New Roman"/>
          <w:u w:val="single"/>
        </w:rPr>
        <w:t>. The sixteenth century maintained the conception of a single body, but inverted the relationship, setting the good prince to rule over the Church. The eventual elimination of the Church from the public sphere was prepared by the dominance of the princes over the Church in the sixteenth century</w:t>
      </w:r>
      <w:r w:rsidRPr="0038065B">
        <w:rPr>
          <w:rFonts w:cs="Times New Roman"/>
        </w:rPr>
        <w:t>.</w:t>
      </w:r>
    </w:p>
    <w:p w:rsidR="001E3B48" w:rsidRPr="0038065B" w:rsidRDefault="001E3B48" w:rsidP="001E3B48">
      <w:pPr>
        <w:pStyle w:val="Heading4"/>
        <w:rPr>
          <w:rFonts w:cs="Times New Roman"/>
        </w:rPr>
      </w:pPr>
      <w:r w:rsidRPr="0038065B">
        <w:rPr>
          <w:rFonts w:cs="Times New Roman"/>
        </w:rPr>
        <w:t>The secularized has allowed and facilitated the rise of capitalism, only non-secular states can solve</w:t>
      </w:r>
    </w:p>
    <w:p w:rsidR="001E3B48" w:rsidRPr="0038065B" w:rsidRDefault="001E3B48" w:rsidP="001E3B48">
      <w:pPr>
        <w:rPr>
          <w:rFonts w:cs="Times New Roman"/>
          <w:b/>
          <w:bCs/>
          <w:sz w:val="26"/>
        </w:rPr>
      </w:pPr>
      <w:r w:rsidRPr="0038065B">
        <w:rPr>
          <w:rStyle w:val="Style13ptBold"/>
          <w:rFonts w:cs="Times New Roman"/>
        </w:rPr>
        <w:t>Cavanaugh 04</w:t>
      </w:r>
      <w:r w:rsidRPr="0038065B">
        <w:rPr>
          <w:rFonts w:cs="Times New Roman"/>
        </w:rPr>
        <w:t xml:space="preserve"> (</w:t>
      </w:r>
      <w:r w:rsidR="00D82B06" w:rsidRPr="0038065B">
        <w:rPr>
          <w:rFonts w:cs="Times New Roman"/>
        </w:rPr>
        <w:t>William T. Cavanaugh is a Professor of Theology at DePaul University where he has been teaching since 2010. He received his B.A. in theology from the University of Notre Dame in 1984, and an M.A. from Cambridge University in 1987.</w:t>
      </w:r>
      <w:r w:rsidRPr="0038065B">
        <w:rPr>
          <w:rFonts w:cs="Times New Roman"/>
        </w:rPr>
        <w:t>, “Killing for the Telephone Company: Why the Nation-State is Not the Keeper of the Common Good” p 243-274)</w:t>
      </w:r>
    </w:p>
    <w:p w:rsidR="001E3B48" w:rsidRPr="0038065B" w:rsidRDefault="001E3B48" w:rsidP="001E3B48">
      <w:pPr>
        <w:rPr>
          <w:rFonts w:cs="Times New Roman"/>
          <w:sz w:val="18"/>
        </w:rPr>
      </w:pPr>
      <w:r w:rsidRPr="0038065B">
        <w:rPr>
          <w:rFonts w:cs="Times New Roman"/>
          <w:u w:val="single"/>
        </w:rPr>
        <w:t>Capitalism and the state arose simultaneously as, respectively, the economic and political logic of the same movement. The state produced a centralized and regularized legal framework to make mechanisms of contract and private property right possible</w:t>
      </w:r>
      <w:r w:rsidRPr="0038065B">
        <w:rPr>
          <w:rFonts w:cs="Times New Roman"/>
          <w:sz w:val="18"/>
        </w:rPr>
        <w:t xml:space="preserve">. The state sanctioned the enclosure of common lands to private use, thus “freeing” landless peasants to become wage laborers.116 The state directly promoted international trade. </w:t>
      </w:r>
      <w:r w:rsidRPr="0038065B">
        <w:rPr>
          <w:rFonts w:cs="Times New Roman"/>
          <w:u w:val="single"/>
        </w:rPr>
        <w:t>The state universalized and guaranteed money, weights, and measures to facilitate exchanges. Taxation became centrally organized under the state, which effectively signified the decline of the land-owning aristocracy and the ascent of the bourgeoisie</w:t>
      </w:r>
      <w:r w:rsidRPr="0038065B">
        <w:rPr>
          <w:rFonts w:cs="Times New Roman"/>
          <w:b/>
          <w:u w:val="single"/>
        </w:rPr>
        <w:t>. Above all, the state contributed, as we have seen, to the creation of “possessive individualism</w:t>
      </w:r>
      <w:r w:rsidRPr="0038065B">
        <w:rPr>
          <w:rFonts w:cs="Times New Roman"/>
          <w:b/>
          <w:sz w:val="18"/>
          <w:u w:val="single"/>
        </w:rPr>
        <w:t>”</w:t>
      </w:r>
      <w:r w:rsidRPr="0038065B">
        <w:rPr>
          <w:rFonts w:cs="Times New Roman"/>
          <w:sz w:val="18"/>
        </w:rPr>
        <w:t>, the invention of the universal human subject liberated from local ties and free to exchange his or her property and labor with any other individual</w:t>
      </w:r>
      <w:r w:rsidRPr="0038065B">
        <w:rPr>
          <w:rFonts w:cs="Times New Roman"/>
        </w:rPr>
        <w:t xml:space="preserve">.117 </w:t>
      </w:r>
      <w:r w:rsidRPr="0038065B">
        <w:rPr>
          <w:rFonts w:cs="Times New Roman"/>
          <w:u w:val="single"/>
        </w:rPr>
        <w:t>The advent of the nation-state and popular sovereignty has only reinforced the close relationship between the nation-state and capitalism</w:t>
      </w:r>
      <w:r w:rsidRPr="0038065B">
        <w:rPr>
          <w:rFonts w:cs="Times New Roman"/>
        </w:rPr>
        <w:t xml:space="preserve">. </w:t>
      </w:r>
      <w:r w:rsidRPr="0038065B">
        <w:rPr>
          <w:rFonts w:cs="Times New Roman"/>
          <w:sz w:val="18"/>
        </w:rPr>
        <w:t>Enormous outlays of “corporate welfare” are only one manifestation of this fundamental cooperation. More fundamentally, as we have seen, the nation-state serves to subsume class conflict and advance the interests of capital as national interests</w:t>
      </w:r>
      <w:r w:rsidRPr="0038065B">
        <w:rPr>
          <w:rFonts w:cs="Times New Roman"/>
        </w:rPr>
        <w:t xml:space="preserve">. </w:t>
      </w:r>
      <w:r w:rsidRPr="0038065B">
        <w:rPr>
          <w:rFonts w:cs="Times New Roman"/>
          <w:u w:val="single"/>
        </w:rPr>
        <w:t>As Michael Hardt and Antonio Negri write, even conflicts between individual capitalists and the nation-state work for the health of capitalism as a whole</w:t>
      </w:r>
      <w:r w:rsidRPr="0038065B">
        <w:rPr>
          <w:rFonts w:cs="Times New Roman"/>
        </w:rPr>
        <w:t>.</w:t>
      </w:r>
      <w:r w:rsidRPr="0038065B">
        <w:rPr>
          <w:rFonts w:cs="Times New Roman"/>
          <w:sz w:val="18"/>
        </w:rPr>
        <w:t>118 The advance of globalization has indeed eroded the nation-state’s sovereignty on several fronts. This may eventually open up interesting possibilities for the reimagination of more complex political spaces. For the moment, however, corporations are the primary beneficiaries. Capital is now more mobile than ever, and nation-states have very little power to contain the flow of money and information across their borders</w:t>
      </w:r>
      <w:r w:rsidRPr="0038065B">
        <w:rPr>
          <w:rFonts w:cs="Times New Roman"/>
          <w:sz w:val="14"/>
        </w:rPr>
        <w:t xml:space="preserve">. </w:t>
      </w:r>
      <w:r w:rsidRPr="0038065B">
        <w:rPr>
          <w:rFonts w:cs="Times New Roman"/>
          <w:sz w:val="18"/>
        </w:rPr>
        <w:t>Corporations have become increasingly transnational, discarding loyalties to any particular locations or communities and moving to wherever cheap labor and unrestrictive environmental laws can be found</w:t>
      </w:r>
      <w:r w:rsidRPr="0038065B">
        <w:rPr>
          <w:rFonts w:cs="Times New Roman"/>
          <w:u w:val="single"/>
        </w:rPr>
        <w:t>. One might expect that the nation-state and globalization would be mortal enemies, but in fact that is not the case. Capital is free to move where it wants, but labor is not</w:t>
      </w:r>
      <w:r w:rsidRPr="0038065B">
        <w:rPr>
          <w:rFonts w:cs="Times New Roman"/>
          <w:sz w:val="18"/>
          <w:u w:val="single"/>
        </w:rPr>
        <w:t xml:space="preserve">. </w:t>
      </w:r>
      <w:r w:rsidRPr="0038065B">
        <w:rPr>
          <w:rFonts w:cs="Times New Roman"/>
          <w:sz w:val="18"/>
        </w:rPr>
        <w:t>The profitability of shutting down plants in Wisconsin and reopening them in northern Mexico depends on the national border—and border guards—that stands, in some cases, just a few hundred feet north of the maquiladoras</w:t>
      </w:r>
      <w:r w:rsidRPr="0038065B">
        <w:rPr>
          <w:rFonts w:cs="Times New Roman"/>
          <w:u w:val="single"/>
        </w:rPr>
        <w:t>. More striking is the fact that the nation-state regularly advances quite deliberately its own apparent loss of sovereignty.</w:t>
      </w:r>
      <w:r w:rsidRPr="0038065B">
        <w:rPr>
          <w:rFonts w:cs="Times New Roman"/>
        </w:rPr>
        <w:t xml:space="preserve"> </w:t>
      </w:r>
      <w:r w:rsidRPr="0038065B">
        <w:rPr>
          <w:rFonts w:cs="Times New Roman"/>
          <w:u w:val="single"/>
        </w:rPr>
        <w:t>The surrender of sovereignty over tariffs, trade regulations, and environmental laws in the creation of the World Trade Organization was promoted by the governing elites of nation-states, and nation-states remain the only bearers of legitimate violence to enforce such international agreements</w:t>
      </w:r>
      <w:r w:rsidRPr="0038065B">
        <w:rPr>
          <w:rFonts w:cs="Times New Roman"/>
        </w:rPr>
        <w:t xml:space="preserve">. </w:t>
      </w:r>
      <w:r w:rsidRPr="0038065B">
        <w:rPr>
          <w:rFonts w:cs="Times New Roman"/>
          <w:sz w:val="18"/>
        </w:rPr>
        <w:t xml:space="preserve">The Commerce Department and USAID encourage and subsidize the movement of factories to overseas locations.119 The 2002 “economic stimulus” package included $21 billion in incentives for U.S. corporations to use tax shelters in the Bahamas and other Caribbean countries. </w:t>
      </w:r>
      <w:r w:rsidRPr="0038065B">
        <w:rPr>
          <w:rFonts w:cs="Times New Roman"/>
          <w:u w:val="single"/>
        </w:rPr>
        <w:t>These examples are inexplicable if one assumes that the nation-state and globalization are simply opposed</w:t>
      </w:r>
      <w:r w:rsidRPr="0038065B">
        <w:rPr>
          <w:rFonts w:cs="Times New Roman"/>
        </w:rPr>
        <w:t xml:space="preserve">. </w:t>
      </w:r>
      <w:r w:rsidRPr="0038065B">
        <w:rPr>
          <w:rFonts w:cs="Times New Roman"/>
          <w:sz w:val="18"/>
        </w:rPr>
        <w:t xml:space="preserve">What is happening is perhaps best described as the hyperextension of the state’s subsumption of the local under the universal. Just as the state enacted a unitary national market, so now a global market is taking its place. </w:t>
      </w:r>
      <w:r w:rsidRPr="0038065B">
        <w:rPr>
          <w:rFonts w:cs="Times New Roman"/>
          <w:u w:val="single"/>
        </w:rPr>
        <w:t>Government has not disappeared but become decentralized and partially deterritorialized</w:t>
      </w:r>
      <w:r w:rsidRPr="0038065B">
        <w:rPr>
          <w:rFonts w:cs="Times New Roman"/>
        </w:rPr>
        <w:t xml:space="preserve">. </w:t>
      </w:r>
      <w:r w:rsidRPr="0038065B">
        <w:rPr>
          <w:rFonts w:cs="Times New Roman"/>
          <w:sz w:val="18"/>
        </w:rPr>
        <w:t>The fusion of politics and economics has gone beyond national boundaries, and national governments are increasingly integrated into a transnational system of power distribution of which transnational corporations and supranational organisms like the World Trade Organization are other significant components. Saskia Sassen criticizes those who “reduce what is happening to a function of the global-national duality: what one wins, the other loses. By contrast, I view deregulation not simply as a loss of control by the state but as a crucial mechanism for handling the juxtaposition of the interstate consensus to pursue globalization and the fact that national legal systems remain as the major, or crucial, instantiation through which guarantees of contract and property rights are enforced.”120</w:t>
      </w:r>
      <w:r w:rsidRPr="0038065B">
        <w:rPr>
          <w:rFonts w:cs="Times New Roman"/>
        </w:rPr>
        <w:t xml:space="preserve"> If </w:t>
      </w:r>
      <w:r w:rsidRPr="0038065B">
        <w:rPr>
          <w:rFonts w:cs="Times New Roman"/>
          <w:u w:val="single"/>
        </w:rPr>
        <w:t>this is the case, then looking to the nation-state to defend the common good against the often brutal consequences of globalization does not appear promising. This is so not merely because the nation-state is increasingly powerless to oppose globalization, but because the nation-state at a fundamental level is not opposed to globalization.</w:t>
      </w:r>
      <w:r w:rsidRPr="0038065B">
        <w:rPr>
          <w:rFonts w:cs="Times New Roman"/>
        </w:rPr>
        <w:t xml:space="preserve"> </w:t>
      </w:r>
      <w:r w:rsidRPr="0038065B">
        <w:rPr>
          <w:rFonts w:cs="Times New Roman"/>
          <w:sz w:val="18"/>
        </w:rPr>
        <w:t>Nation-states may be resources for ad hoc resistance to the process of globalization, but in the long run, the prospects for resistance are undermined by the lack of autonomy of the political in the governance of nation-states.</w:t>
      </w:r>
    </w:p>
    <w:p w:rsidR="0038065B" w:rsidRPr="0038065B" w:rsidRDefault="0038065B" w:rsidP="0038065B">
      <w:pPr>
        <w:pStyle w:val="Heading4"/>
        <w:rPr>
          <w:rFonts w:cs="Times New Roman"/>
        </w:rPr>
      </w:pPr>
      <w:r w:rsidRPr="0038065B">
        <w:rPr>
          <w:rFonts w:cs="Times New Roman"/>
        </w:rPr>
        <w:t>The state does not exist; it is only a political imagination that is responsible for violence</w:t>
      </w:r>
    </w:p>
    <w:p w:rsidR="0038065B" w:rsidRPr="0038065B" w:rsidRDefault="0038065B" w:rsidP="0038065B">
      <w:pPr>
        <w:rPr>
          <w:rFonts w:cs="Times New Roman"/>
        </w:rPr>
      </w:pPr>
      <w:r w:rsidRPr="0038065B">
        <w:rPr>
          <w:rStyle w:val="Style13ptBold"/>
          <w:rFonts w:cs="Times New Roman"/>
        </w:rPr>
        <w:t>Cavanaugh 03</w:t>
      </w:r>
      <w:r w:rsidRPr="0038065B">
        <w:rPr>
          <w:rFonts w:cs="Times New Roman"/>
        </w:rPr>
        <w:t xml:space="preserve"> (William T., Associate Professor of Theology, University of St. Thomas, Theopolitical Imagination, pp.1-3)</w:t>
      </w:r>
    </w:p>
    <w:p w:rsidR="0038065B" w:rsidRPr="0038065B" w:rsidRDefault="0038065B" w:rsidP="0038065B">
      <w:pPr>
        <w:pStyle w:val="card"/>
        <w:ind w:left="0"/>
        <w:rPr>
          <w:sz w:val="16"/>
        </w:rPr>
      </w:pPr>
      <w:r w:rsidRPr="0038065B">
        <w:rPr>
          <w:sz w:val="16"/>
        </w:rPr>
        <w:t xml:space="preserve">As has been pointed out by Philip Abrams and others, </w:t>
      </w:r>
      <w:r w:rsidRPr="0038065B">
        <w:rPr>
          <w:rStyle w:val="StyleUnderline"/>
        </w:rPr>
        <w:t>the state as such does not exist. What exists are buildings and aero planes and tax forms and border patrols. What mobilizes these into a project called ‘nation-state’ is a disciplined imagination of a community occupying a particular space with a common conception of time, a common history and a common destiny of salvation from peril.</w:t>
      </w:r>
      <w:r w:rsidRPr="0038065B">
        <w:rPr>
          <w:sz w:val="16"/>
        </w:rPr>
        <w:t xml:space="preserve"> This imagination is not a mere symbol of something more real, an immaterial ‘superstructure’ which reflects a material ‘base.’ There is no way to separate material and cultural production. </w:t>
      </w:r>
      <w:r w:rsidRPr="0038065B">
        <w:rPr>
          <w:rStyle w:val="StyleUnderline"/>
        </w:rPr>
        <w:t>The political imagination is simply the condition of possibility for the organization of bodies in a society</w:t>
      </w:r>
      <w:r w:rsidRPr="0038065B">
        <w:rPr>
          <w:sz w:val="16"/>
        </w:rPr>
        <w:t xml:space="preserve">. Modern politics was not simply discovered by making a proper separation of the sacred and the secular which had become improperly confused, as one would separate the element iron from its ore. </w:t>
      </w:r>
      <w:r w:rsidRPr="0038065B">
        <w:rPr>
          <w:rStyle w:val="StyleUnderline"/>
        </w:rPr>
        <w:t>Modern politics was not discovered but imagined, invented</w:t>
      </w:r>
      <w:r w:rsidRPr="0038065B">
        <w:rPr>
          <w:rStyle w:val="underline"/>
        </w:rPr>
        <w:t>.</w:t>
      </w:r>
      <w:r w:rsidRPr="0038065B">
        <w:rPr>
          <w:sz w:val="16"/>
        </w:rPr>
        <w:t xml:space="preserve"> As I will show in the first chapter, what we call ‘religion,’ a fundamentally interior disposition of the individual toward the transcendent, was also an invention of fairly recent origin. </w:t>
      </w:r>
      <w:r w:rsidRPr="0038065B">
        <w:rPr>
          <w:rStyle w:val="StyleUnderline"/>
        </w:rPr>
        <w:t>To identify politics and religion as acts of the imagination is to recognize their historical contingency and thus give hope that things do not necessarily have to be the way they are. It is also to put the political and the theological imaginations on an equal footing, as it were, and thus open an opportunity for the theological imagination to enact alternative space-times</w:t>
      </w:r>
      <w:r w:rsidRPr="0038065B">
        <w:rPr>
          <w:sz w:val="16"/>
        </w:rPr>
        <w:t xml:space="preserve">. Too often, the </w:t>
      </w:r>
      <w:r w:rsidRPr="0038065B">
        <w:rPr>
          <w:rStyle w:val="StyleUnderline"/>
        </w:rPr>
        <w:t>modern Christian theological imagination has got lost in the stories that sustain modern politics.</w:t>
      </w:r>
      <w:r w:rsidRPr="0038065B">
        <w:rPr>
          <w:sz w:val="16"/>
        </w:rPr>
        <w:t xml:space="preserve"> The Christendom model assumed the legitimacy of the nation-state and tried to preserve the established position of the Church in guiding it. The New Christendom model assumed the legitimacy of the autonomy of the temporal and tried to influence the political order through the Christian as an individual. ‘Political theology’ and ‘public theology’ have assumed the legitimacy of the separation of the state from civil society, and tried to situate the Church as one more interest group within civil society. None of these models has fundamentally called into question the theological legitimacy of the imagination of modern politics. </w:t>
      </w:r>
      <w:r w:rsidRPr="0038065B">
        <w:rPr>
          <w:rStyle w:val="StyleUnderline"/>
        </w:rPr>
        <w:t>The reality of globalization may finally be providing us with an opportunity to recast our imagination of space and time. Transnational commerce and information promise/threaten to create one global village. The borders which once seemed so solidly to define the territorial nation-state – borders which marked out a ‘public-square’ for political debate, borders which sharply divided domestic policy from foreign policy and fellow-citizens from strangers – these borders have now begun to appear quite porous</w:t>
      </w:r>
      <w:r w:rsidRPr="0038065B">
        <w:rPr>
          <w:sz w:val="16"/>
        </w:rPr>
        <w:t xml:space="preserve">. Sovereignty is becoming best understood ‘less as a territorially defined barrier than a bargaining resource for a politics characterized by complex transnational networks.’ </w:t>
      </w:r>
      <w:r w:rsidRPr="0038065B">
        <w:rPr>
          <w:rStyle w:val="StyleUnderline"/>
        </w:rPr>
        <w:t>This does not mean the absolute demise of the nation-state;</w:t>
      </w:r>
      <w:r w:rsidRPr="0038065B">
        <w:rPr>
          <w:sz w:val="16"/>
        </w:rPr>
        <w:t xml:space="preserve"> as I will argue in Chapter 3, </w:t>
      </w:r>
      <w:r w:rsidRPr="0038065B">
        <w:rPr>
          <w:rStyle w:val="StyleUnderline"/>
        </w:rPr>
        <w:t>globalization in fact marks the hyperextension of some of the most dangerous pathologies of the nation-state. Nevertheless, globalization is in some respects a rupture with the dominant mode of seeing the political. The fluidity of the current situation at least offers Christians an opportunity to rethink the dominant modes of Christian engagement with the political</w:t>
      </w:r>
      <w:r w:rsidRPr="0038065B">
        <w:rPr>
          <w:rStyle w:val="underline"/>
        </w:rPr>
        <w:t>.</w:t>
      </w:r>
      <w:r w:rsidRPr="0038065B">
        <w:rPr>
          <w:sz w:val="16"/>
        </w:rPr>
        <w:t xml:space="preserve">  I am increasingly convinced that for Christians the only fruitful way of moving forward in this context is to tap the theological resources of the Christian tradition for more radical imaginings of space and time. </w:t>
      </w:r>
      <w:r w:rsidRPr="0038065B">
        <w:rPr>
          <w:rStyle w:val="StyleUnderline"/>
        </w:rPr>
        <w:t>No longer can we accept the positioning of Christian theology by secular political theologies in the name of a false and murderous civic peace. Christian theology must renounce all implication in the means of violence</w:t>
      </w:r>
      <w:r w:rsidRPr="0038065B">
        <w:rPr>
          <w:sz w:val="16"/>
        </w:rPr>
        <w:t xml:space="preserve">, but simultaneously- and for the same reason – theology cannot surrender its claim to be simply about the way the world is, which includes what we have learned to call the political and the social. </w:t>
      </w:r>
      <w:r w:rsidRPr="0038065B">
        <w:rPr>
          <w:rStyle w:val="StyleUnderline"/>
        </w:rPr>
        <w:t>Once the imaginations underlying modern political processes have been exposed as false theologies, we can begin to recover the theological imaginings of space and time around which to enact communities of solidarity and resistance</w:t>
      </w:r>
      <w:r w:rsidRPr="0038065B">
        <w:rPr>
          <w:sz w:val="16"/>
        </w:rPr>
        <w:t>.</w:t>
      </w:r>
    </w:p>
    <w:p w:rsidR="0038065B" w:rsidRPr="0038065B" w:rsidRDefault="0038065B" w:rsidP="001E3B48">
      <w:pPr>
        <w:rPr>
          <w:rFonts w:cs="Times New Roman"/>
        </w:rPr>
      </w:pPr>
    </w:p>
    <w:p w:rsidR="002C1CB8" w:rsidRPr="0038065B" w:rsidRDefault="002C1CB8" w:rsidP="00FE3035">
      <w:pPr>
        <w:pStyle w:val="Heading3"/>
        <w:rPr>
          <w:rFonts w:cs="Times New Roman"/>
        </w:rPr>
      </w:pPr>
      <w:r w:rsidRPr="0038065B">
        <w:rPr>
          <w:rFonts w:cs="Times New Roman"/>
        </w:rPr>
        <w:t>Socialism Link</w:t>
      </w:r>
    </w:p>
    <w:p w:rsidR="002C1CB8" w:rsidRPr="0038065B" w:rsidRDefault="002C1CB8" w:rsidP="002C1CB8">
      <w:pPr>
        <w:pStyle w:val="Heading4"/>
        <w:rPr>
          <w:rFonts w:cs="Times New Roman"/>
        </w:rPr>
      </w:pPr>
      <w:r w:rsidRPr="0038065B">
        <w:rPr>
          <w:rFonts w:cs="Times New Roman"/>
        </w:rPr>
        <w:t>Socialism is NOT a viable alternative to capitalism, because it still falls prey to the secular and state oriented facets of capitalism.</w:t>
      </w:r>
    </w:p>
    <w:p w:rsidR="002C1CB8" w:rsidRPr="0038065B" w:rsidRDefault="002C1CB8" w:rsidP="002C1CB8">
      <w:pPr>
        <w:rPr>
          <w:rFonts w:cs="Times New Roman"/>
        </w:rPr>
      </w:pPr>
      <w:r w:rsidRPr="0038065B">
        <w:rPr>
          <w:rStyle w:val="Style13ptBold"/>
          <w:rFonts w:cs="Times New Roman"/>
        </w:rPr>
        <w:t>McMullen ’13</w:t>
      </w:r>
      <w:r w:rsidRPr="0038065B">
        <w:rPr>
          <w:rFonts w:cs="Times New Roman"/>
        </w:rPr>
        <w:t xml:space="preserve"> (Steven McMullen, Professor of Economics at the Economics Department of Calvin College in Grand Rapids MI, “Radical Orthodox Economics”)</w:t>
      </w:r>
    </w:p>
    <w:p w:rsidR="002C1CB8" w:rsidRPr="0038065B" w:rsidRDefault="002C1CB8" w:rsidP="00844991">
      <w:pPr>
        <w:jc w:val="both"/>
        <w:rPr>
          <w:rFonts w:cs="Times New Roman"/>
          <w:sz w:val="16"/>
        </w:rPr>
      </w:pPr>
      <w:r w:rsidRPr="0038065B">
        <w:rPr>
          <w:rFonts w:cs="Times New Roman"/>
          <w:sz w:val="16"/>
        </w:rPr>
        <w:t xml:space="preserve">While these scholars have not devoted much attention to the specifics of economic policy, many do affirm some type of socialism as the preferred alternative to capitalist organization. It is important to note, however, that this is not the socialism of Karl Marx, liberation theologians, or even that of modern social-democratic movements. </w:t>
      </w:r>
      <w:r w:rsidRPr="0038065B">
        <w:rPr>
          <w:rStyle w:val="StyleUnderline"/>
          <w:rFonts w:cs="Times New Roman"/>
        </w:rPr>
        <w:t>These authors are almost as critical of the modern state as they are of capitalism.58 Indeed, they go to great lengths to point out the ways in which liberation theologians have yielded too much autonomy to a secular materialist social science.</w:t>
      </w:r>
      <w:r w:rsidRPr="0038065B">
        <w:rPr>
          <w:rFonts w:cs="Times New Roman"/>
          <w:sz w:val="16"/>
        </w:rPr>
        <w:t>59 Nevertheless Graham Ward states that: “</w:t>
      </w:r>
      <w:r w:rsidRPr="0038065B">
        <w:rPr>
          <w:rStyle w:val="StyleUnderline"/>
          <w:rFonts w:cs="Times New Roman"/>
        </w:rPr>
        <w:t>In the collapse of socialism as a secular political force I see Radical Orthodoxy as offering one means whereby socialism can be returned to its Christian roots.”</w:t>
      </w:r>
      <w:r w:rsidRPr="0038065B">
        <w:rPr>
          <w:rFonts w:cs="Times New Roman"/>
          <w:sz w:val="16"/>
        </w:rPr>
        <w:t xml:space="preserve">60 It is not clear that even this is a call for state ownership or redistribution, however. The vision of “socialism” given by these authors is decidedly small in scale and Christian in orientation. </w:t>
      </w:r>
      <w:r w:rsidRPr="0038065B">
        <w:rPr>
          <w:rStyle w:val="StyleUnderline"/>
          <w:rFonts w:cs="Times New Roman"/>
        </w:rPr>
        <w:t>Central to the R.O. version of socialism is John Milbank’s theology of gift</w:t>
      </w:r>
      <w:r w:rsidRPr="0038065B">
        <w:rPr>
          <w:rFonts w:cs="Times New Roman"/>
          <w:sz w:val="16"/>
        </w:rPr>
        <w:t xml:space="preserve">, which encompasses God’s relation to creation, as well as, by analogy, correctly ordered social relations.61 </w:t>
      </w:r>
      <w:r w:rsidRPr="0038065B">
        <w:rPr>
          <w:rStyle w:val="StyleUnderline"/>
          <w:rFonts w:cs="Times New Roman"/>
        </w:rPr>
        <w:t>Milbank envisions communities as free associations of people who are nevertheless bound to each other by gift exchange and social harmony.62 This is a socialism that supports worker cooperatives and socially responsible firms rather than a socialism that grants the state control over the “commanding heights” of the economy.</w:t>
      </w:r>
      <w:r w:rsidRPr="0038065B">
        <w:rPr>
          <w:rFonts w:cs="Times New Roman"/>
          <w:sz w:val="16"/>
        </w:rPr>
        <w:t xml:space="preserve">63 Similarly, Long and York offer a vision of a gift exchange economy that they readily admit “does not tell us which global economic system the church must support” though it does “show how Christian persons might begin to think of their lives as oriented by Christ’s offering for us rather than by the consumerist culture which receives its orientation from other concrete, everyday practices such as superhighways, malls, and food courts.” 64 What is it about small scale socialism then, that attracts these theologians? </w:t>
      </w:r>
      <w:r w:rsidRPr="0038065B">
        <w:rPr>
          <w:rStyle w:val="StyleUnderline"/>
          <w:rFonts w:cs="Times New Roman"/>
        </w:rPr>
        <w:t>A for-profit cooperative commercial enterprise is still subject to most of the critiques offered by these theologians. The organization and relationships between actors will likely still be dictated by legal contract, their goods will be sold in a competitive market to consumers who are usually not in relationship with the producers.</w:t>
      </w:r>
      <w:r w:rsidRPr="0038065B">
        <w:rPr>
          <w:rFonts w:cs="Times New Roman"/>
          <w:sz w:val="16"/>
        </w:rPr>
        <w:t xml:space="preserve"> Success still requires cost-cutting efficiency, marketing, prudent investment, and many other elements of modern business practice. This is just to say that small-scale socialism might still have to operate in a capitalist world. </w:t>
      </w:r>
      <w:r w:rsidRPr="0038065B">
        <w:rPr>
          <w:rStyle w:val="StyleUnderline"/>
          <w:rFonts w:cs="Times New Roman"/>
        </w:rPr>
        <w:t xml:space="preserve">In this context, a Radical Orthodox set of institutions could </w:t>
      </w:r>
      <w:r w:rsidRPr="0038065B">
        <w:rPr>
          <w:rFonts w:cs="Times New Roman"/>
          <w:sz w:val="16"/>
        </w:rPr>
        <w:t xml:space="preserve">take on two main forms. The first form would </w:t>
      </w:r>
      <w:r w:rsidRPr="0038065B">
        <w:rPr>
          <w:rStyle w:val="StyleUnderline"/>
          <w:rFonts w:cs="Times New Roman"/>
        </w:rPr>
        <w:t>be any arrangement that challenges the necessity of conflict between economic actors</w:t>
      </w:r>
      <w:r w:rsidRPr="0038065B">
        <w:rPr>
          <w:rFonts w:cs="Times New Roman"/>
          <w:sz w:val="16"/>
        </w:rPr>
        <w:t>, whether that takes the form of risk-sharing arrangements or cooperative ownership of enterprises</w:t>
      </w:r>
      <w:r w:rsidRPr="0038065B">
        <w:rPr>
          <w:rStyle w:val="StyleUnderline"/>
          <w:rFonts w:cs="Times New Roman"/>
        </w:rPr>
        <w:t>. Such arrangements will point in the direction of an eschatologically-informed social arrangement</w:t>
      </w:r>
      <w:r w:rsidRPr="0038065B">
        <w:rPr>
          <w:rFonts w:cs="Times New Roman"/>
          <w:sz w:val="16"/>
        </w:rPr>
        <w:t xml:space="preserve">, even if they do so imperfectly. The other form </w:t>
      </w:r>
      <w:r w:rsidRPr="0038065B">
        <w:rPr>
          <w:rStyle w:val="StyleUnderline"/>
          <w:rFonts w:cs="Times New Roman"/>
        </w:rPr>
        <w:t>R.O. economic institutions might</w:t>
      </w:r>
      <w:r w:rsidRPr="0038065B">
        <w:rPr>
          <w:rFonts w:cs="Times New Roman"/>
          <w:sz w:val="16"/>
        </w:rPr>
        <w:t xml:space="preserve"> take is </w:t>
      </w:r>
      <w:r w:rsidRPr="0038065B">
        <w:rPr>
          <w:rStyle w:val="StyleUnderline"/>
          <w:rFonts w:cs="Times New Roman"/>
        </w:rPr>
        <w:t>to re-establish peaceful relationship as the context of economic exchange, instead of the impersonal exchange that often results from large-scale production and distribution of goods</w:t>
      </w:r>
      <w:r w:rsidRPr="0038065B">
        <w:rPr>
          <w:rFonts w:cs="Times New Roman"/>
          <w:sz w:val="16"/>
        </w:rPr>
        <w:t xml:space="preserve">.65 Moves in these directions, whether they take the form of “buy local” movements or small-scale cooperatives, will come at a cost. </w:t>
      </w:r>
      <w:r w:rsidRPr="0038065B">
        <w:rPr>
          <w:rStyle w:val="StyleUnderline"/>
          <w:rFonts w:cs="Times New Roman"/>
        </w:rPr>
        <w:t>Economists will be quick to point out that we migh</w:t>
      </w:r>
      <w:r w:rsidRPr="0038065B">
        <w:rPr>
          <w:rFonts w:cs="Times New Roman"/>
          <w:sz w:val="16"/>
        </w:rPr>
        <w:t xml:space="preserve">t unknowingly sacrifice the gains from scale and specialization, and be </w:t>
      </w:r>
      <w:r w:rsidRPr="0038065B">
        <w:rPr>
          <w:rStyle w:val="StyleUnderline"/>
          <w:rFonts w:cs="Times New Roman"/>
        </w:rPr>
        <w:t>materially poorer</w:t>
      </w:r>
      <w:r w:rsidRPr="0038065B">
        <w:rPr>
          <w:rFonts w:cs="Times New Roman"/>
          <w:sz w:val="16"/>
        </w:rPr>
        <w:t xml:space="preserve"> as a result. </w:t>
      </w:r>
      <w:r w:rsidRPr="0038065B">
        <w:rPr>
          <w:rStyle w:val="StyleUnderline"/>
          <w:rFonts w:cs="Times New Roman"/>
        </w:rPr>
        <w:t>These costs are unlikely to phase a group of theologians that readily recognizes that their prescriptions might not lead to economic “success” using the normal criteria</w:t>
      </w:r>
      <w:r w:rsidRPr="0038065B">
        <w:rPr>
          <w:rFonts w:cs="Times New Roman"/>
          <w:sz w:val="16"/>
        </w:rPr>
        <w:t>.66</w:t>
      </w:r>
    </w:p>
    <w:p w:rsidR="00FE3035" w:rsidRPr="0038065B" w:rsidRDefault="00FE3035" w:rsidP="00FE3035">
      <w:pPr>
        <w:pStyle w:val="Heading3"/>
        <w:rPr>
          <w:rFonts w:cs="Times New Roman"/>
        </w:rPr>
      </w:pPr>
      <w:r w:rsidRPr="0038065B">
        <w:rPr>
          <w:rFonts w:cs="Times New Roman"/>
        </w:rPr>
        <w:t>Suffering Link</w:t>
      </w:r>
    </w:p>
    <w:p w:rsidR="00FE3035" w:rsidRPr="0038065B" w:rsidRDefault="00FE3035" w:rsidP="00FE3035">
      <w:pPr>
        <w:pStyle w:val="Heading4"/>
        <w:rPr>
          <w:rFonts w:cs="Times New Roman"/>
        </w:rPr>
      </w:pPr>
      <w:r w:rsidRPr="0038065B">
        <w:rPr>
          <w:rFonts w:cs="Times New Roman"/>
        </w:rPr>
        <w:t>The Affirmative’s secularist ethics of care are subject to the medicalization of the body in which the visceral nature of the soul is ignored. This makes any value to human life impossible-turns case</w:t>
      </w:r>
    </w:p>
    <w:p w:rsidR="00FE3035" w:rsidRPr="0038065B" w:rsidRDefault="00FE3035" w:rsidP="00FE3035">
      <w:pPr>
        <w:rPr>
          <w:rFonts w:cs="Times New Roman"/>
        </w:rPr>
      </w:pPr>
      <w:r w:rsidRPr="0038065B">
        <w:rPr>
          <w:rStyle w:val="Style13ptBold"/>
          <w:rFonts w:cs="Times New Roman"/>
        </w:rPr>
        <w:t xml:space="preserve">Santos 09 </w:t>
      </w:r>
      <w:r w:rsidRPr="0038065B">
        <w:rPr>
          <w:rFonts w:cs="Times New Roman"/>
        </w:rPr>
        <w:t>(Boaventura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22-23)</w:t>
      </w:r>
    </w:p>
    <w:p w:rsidR="00FE3035" w:rsidRPr="0038065B" w:rsidRDefault="00FE3035" w:rsidP="00FE3035">
      <w:pPr>
        <w:rPr>
          <w:rFonts w:cs="Times New Roman"/>
          <w:sz w:val="14"/>
        </w:rPr>
      </w:pPr>
      <w:r w:rsidRPr="0038065B">
        <w:rPr>
          <w:rStyle w:val="StyleUnderline"/>
          <w:rFonts w:cs="Times New Roman"/>
        </w:rPr>
        <w:t>The trivialisation of human suffering in our time and the consequent indifference with which we face the other‘ suffering — even if its presence in our senses is overwhelming — has many causes</w:t>
      </w:r>
      <w:r w:rsidRPr="0038065B">
        <w:rPr>
          <w:rFonts w:cs="Times New Roman"/>
          <w:sz w:val="14"/>
        </w:rPr>
        <w:t xml:space="preserve">. Relevant factors are, no doubt, the impact of the society of information and communication — the repetition of visibility without the visibility of repetition — and the aversion to suffering induced by its medicalisation. However, at a deeper level, </w:t>
      </w:r>
      <w:r w:rsidRPr="0038065B">
        <w:rPr>
          <w:rStyle w:val="StyleUnderline"/>
          <w:rFonts w:cs="Times New Roman"/>
        </w:rPr>
        <w:t>the trivialisation of suffering resides in the categories we use to classify and organise it, whereas the truth is that suffering is, above all, a declassifying and disorganising of the body. The modern western cultural tradition, by separating the soul from the body, degraded the latter, particularly as being constituted by human flesh</w:t>
      </w:r>
      <w:r w:rsidRPr="0038065B">
        <w:rPr>
          <w:rFonts w:cs="Times New Roman"/>
          <w:sz w:val="14"/>
        </w:rPr>
        <w:t xml:space="preserve">. As a consequence, the conceptualisation (and dignification) of human suffering was brought about by abstract categories, whether philosophical or ethical, which devalue the visceral dimension of suffering, its visible mark of experience lived in the flesh. The same is true of the body as a source of joy through the ideals of pleasure and beauty which domesticated visceral reactions and potentially explosive experiences. Far from producing inert bodies, the moral codes were founded on them. </w:t>
      </w:r>
      <w:r w:rsidRPr="0038065B">
        <w:rPr>
          <w:rStyle w:val="StyleUnderline"/>
          <w:rFonts w:cs="Times New Roman"/>
        </w:rPr>
        <w:t>This process of disembodying through classification and organisation is present even in the authors that most claimed the importance of the place of the body, from Nietzsche to Foucault and Levinas, to mention only a few</w:t>
      </w:r>
      <w:r w:rsidRPr="0038065B">
        <w:rPr>
          <w:rFonts w:cs="Times New Roman"/>
          <w:sz w:val="14"/>
        </w:rPr>
        <w:t xml:space="preserve">. For the same reason, with the exception of sight — always privileged by modernity as an instrument of representation —, </w:t>
      </w:r>
      <w:r w:rsidRPr="0038065B">
        <w:rPr>
          <w:rStyle w:val="StyleUnderline"/>
          <w:rFonts w:cs="Times New Roman"/>
        </w:rPr>
        <w:t>our senses were desensitised for the direct experience of the suffering of the others and even of one‘s own suffering. The flesh, both the flesh of pleasure and the flesh of suffering, was thus deprived of its bodily materiality, and hence of the instinctive and affective reactions that it can provoke, whose intensity lies in their being beyond words, beyond reasonable argument or reflective evaluation. Religions and theologies were not immune to this biopolitical device. As they followed it, however, they revealed its limits and contradictions.</w:t>
      </w:r>
      <w:r w:rsidRPr="0038065B">
        <w:rPr>
          <w:rFonts w:cs="Times New Roman"/>
          <w:sz w:val="14"/>
        </w:rPr>
        <w:t xml:space="preserve"> On the one hand, they pushed to extremes the repulsion for the flesh as a site of pleasure, always associating it with sex and women. On the other, they incited the believers to succour the neighbour‘s body with no other mediation but compassion. </w:t>
      </w:r>
      <w:r w:rsidRPr="0038065B">
        <w:rPr>
          <w:rStyle w:val="StyleUnderline"/>
          <w:rFonts w:cs="Times New Roman"/>
        </w:rPr>
        <w:t>They thus allowed for a direct, dense, and intense access to the suffering flesh, totally other than the access made possible by the medical science, an access made of epistemological (subject/object), categorical and professional distances. It is, moreover, a practical access which, unlike the medical access, does not seek a balance between understanding and intervention. It gives absolute priority to intervention, to the detriment of understanding.</w:t>
      </w:r>
      <w:r w:rsidRPr="0038065B">
        <w:rPr>
          <w:rFonts w:cs="Times New Roman"/>
          <w:sz w:val="14"/>
        </w:rPr>
        <w:t xml:space="preserve"> Such are the reasons why </w:t>
      </w:r>
      <w:r w:rsidRPr="0038065B">
        <w:rPr>
          <w:rStyle w:val="StyleUnderline"/>
          <w:rFonts w:cs="Times New Roman"/>
        </w:rPr>
        <w:t>religions have allowed for the creation of ethics of care and engagement based on visceral reactions of inter-subjectivity between self and neighbour, engagements that are prerepresentational and even pre-ethical, made up of sensibilities and availabilities that need no arguments</w:t>
      </w:r>
      <w:r w:rsidRPr="0038065B">
        <w:rPr>
          <w:rFonts w:cs="Times New Roman"/>
          <w:sz w:val="14"/>
        </w:rPr>
        <w:t xml:space="preserve"> Santos, B. de S., If God Were a Human Rights Activist LGD 2009 Issue 1 http://go.warwick.ac.uk/elj/lgd/2009_1/santos Refereed Article 23 or rules to be strong and self-evident. The underside of this immediacy of suffering is its depoliticisation. This is precisely what happened concerning the most emblematic case of suffering flesh in one of the monotheist religions, Catholicism: the crucifixion of Jesus Christ. The highly political nature of this suffering was sequestered by the dogma of resurrection, that is to say, by a flight from the world, a flight which, unlike Allah‘s journey to heaven, had no return.59 </w:t>
      </w:r>
      <w:r w:rsidRPr="0038065B">
        <w:rPr>
          <w:rStyle w:val="StyleUnderline"/>
          <w:rFonts w:cs="Times New Roman"/>
        </w:rPr>
        <w:t>The counter-hegemonic potential of progressive theologies resides in the articulation they strive for between the visceral engagement in a succouring gesture or non-conditioned care, and the political struggle against the causes of suffering as part of the unfinished task of divinity.</w:t>
      </w:r>
      <w:r w:rsidRPr="0038065B">
        <w:rPr>
          <w:rFonts w:cs="Times New Roman"/>
          <w:sz w:val="14"/>
        </w:rPr>
        <w:t xml:space="preserve"> In his critique of secularism as a veiled form of restrictive pluralism (for excluding religion as a legitimate way of being), William Connolly speaks of ―visceral registers of subjectivity and inter-subjectivity‖ as an expression of very intense experiences, carrying unsuspected energies for existential fulfilment. As example, he gives the registers of religious subjectivity (1999: p. 27).</w:t>
      </w:r>
    </w:p>
    <w:p w:rsidR="007A0E79" w:rsidRPr="0038065B" w:rsidRDefault="007A0E79" w:rsidP="007A0E79">
      <w:pPr>
        <w:pStyle w:val="Heading3"/>
        <w:rPr>
          <w:rFonts w:cs="Times New Roman"/>
        </w:rPr>
      </w:pPr>
      <w:r w:rsidRPr="0038065B">
        <w:rPr>
          <w:rFonts w:cs="Times New Roman"/>
        </w:rPr>
        <w:t>Truth Link</w:t>
      </w:r>
    </w:p>
    <w:p w:rsidR="007A0E79" w:rsidRPr="0038065B" w:rsidRDefault="007A0E79" w:rsidP="007A0E79">
      <w:pPr>
        <w:pStyle w:val="Heading4"/>
        <w:rPr>
          <w:rFonts w:cs="Times New Roman"/>
        </w:rPr>
      </w:pPr>
      <w:r w:rsidRPr="0038065B">
        <w:rPr>
          <w:rFonts w:cs="Times New Roman"/>
        </w:rPr>
        <w:t>The affirmative’s understanding of knowledge limits the amount of truth that can be gained from knowledge with their promotion of secularism, thus preventing faith from being the cornerstone to understand truth.</w:t>
      </w:r>
    </w:p>
    <w:p w:rsidR="007A0E79" w:rsidRPr="0038065B" w:rsidRDefault="007A0E79" w:rsidP="007A0E79">
      <w:pPr>
        <w:rPr>
          <w:rFonts w:cs="Times New Roman"/>
        </w:rPr>
      </w:pPr>
      <w:r w:rsidRPr="0038065B">
        <w:rPr>
          <w:rFonts w:eastAsia="Calibri" w:cs="Times New Roman"/>
          <w:sz w:val="26"/>
          <w:szCs w:val="26"/>
        </w:rPr>
        <w:t>Tyson 9</w:t>
      </w:r>
      <w:r w:rsidRPr="0038065B">
        <w:rPr>
          <w:rFonts w:eastAsia="Calibri" w:cs="Times New Roman"/>
        </w:rPr>
        <w:t xml:space="preserve"> (Paul Graham, B.A. (Hons), Dip Ed. QUT Post Graduate student n4325753 Humanities Program, Kelvin Grove Campus, “Papers exploring the theory and application of theological epistemology”, Faith’s Knowledge, p 86-88, AJH)</w:t>
      </w:r>
    </w:p>
    <w:p w:rsidR="007A0E79" w:rsidRPr="0038065B" w:rsidRDefault="007A0E79" w:rsidP="007A0E79">
      <w:pPr>
        <w:rPr>
          <w:rFonts w:cs="Times New Roman"/>
        </w:rPr>
      </w:pPr>
      <w:r w:rsidRPr="0038065B">
        <w:rPr>
          <w:rFonts w:eastAsia="Calibri" w:cs="Times New Roman"/>
        </w:rPr>
        <w:t xml:space="preserve">Indeed, it seems reasonable to hold that a broad cultural lack of collective transcendently directed faith accounts for why the very notion of normative critique is now considered strangely out of place within secular Western academia. For surely if all that is is natural and quantifiable, and nothing that truly is is metaphysical and qualitative, then how can anything that is – being natural – be wrong in any way other than conventionally? There is nothing un-natural about </w:t>
      </w:r>
      <w:r w:rsidRPr="0038065B">
        <w:rPr>
          <w:rFonts w:eastAsia="Calibri" w:cs="Times New Roman"/>
          <w:strike/>
        </w:rPr>
        <w:t>murder, rape</w:t>
      </w:r>
      <w:r w:rsidRPr="0038065B">
        <w:rPr>
          <w:rFonts w:eastAsia="Calibri" w:cs="Times New Roman"/>
        </w:rPr>
        <w:t xml:space="preserve">, or the exploitation of the weak by the strong, though their may be </w:t>
      </w:r>
      <w:r w:rsidRPr="0038065B">
        <w:rPr>
          <w:rFonts w:eastAsia="Calibri" w:cs="Times New Roman"/>
          <w:u w:val="single"/>
        </w:rPr>
        <w:t xml:space="preserve">socio-evolutionary instinctive and conventional sanctions that shape the way in which society allows </w:t>
      </w:r>
      <w:r w:rsidRPr="0038065B">
        <w:rPr>
          <w:rFonts w:eastAsia="Calibri" w:cs="Times New Roman"/>
          <w:strike/>
        </w:rPr>
        <w:t xml:space="preserve">murder, rape </w:t>
      </w:r>
      <w:r w:rsidRPr="0038065B">
        <w:rPr>
          <w:rFonts w:eastAsia="Calibri" w:cs="Times New Roman"/>
        </w:rPr>
        <w:t>and the</w:t>
      </w:r>
      <w:r w:rsidRPr="0038065B">
        <w:rPr>
          <w:rFonts w:eastAsia="Calibri" w:cs="Times New Roman"/>
          <w:u w:val="single"/>
        </w:rPr>
        <w:t xml:space="preserve"> exploitation of the weak by the strong to ‘function’. The very notion of critique – so it seems to me – arises out of some trust in the validity of metaphysical truths that normatively judge whether something is good or bad beyond the scope of simply what ‘naturally’ and conventionally is. </w:t>
      </w:r>
      <w:r w:rsidRPr="0038065B">
        <w:rPr>
          <w:rFonts w:eastAsia="Calibri" w:cs="Times New Roman"/>
          <w:b/>
          <w:bCs/>
          <w:u w:val="single"/>
        </w:rPr>
        <w:t>Such a stance can yet affirm the limited and incomplete categories of all our knowledge</w:t>
      </w:r>
      <w:r w:rsidRPr="0038065B">
        <w:rPr>
          <w:rFonts w:eastAsia="Calibri" w:cs="Times New Roman"/>
          <w:u w:val="single"/>
        </w:rPr>
        <w:t>. The point being made here is that one’s views about truth and about the true nature of reality very much shapes the terms and scope of normative judgements, and these judgements do in fact direct the social practices and qualitative goals of our very form of life. So, the theoretical part of this thesis implies that the modern secular outlook on knowledge not only has theological roots, but is reasonable and believable only to the extent that it is a stance upheld by a committed and undemonstrable confidence in its truth – it is a stance of faith.</w:t>
      </w:r>
      <w:r w:rsidRPr="0038065B">
        <w:rPr>
          <w:rFonts w:eastAsia="Calibri" w:cs="Times New Roman"/>
        </w:rPr>
        <w:t xml:space="preserve"> Yet, having faith in the autonomous validity of human reason underpinned by no transcendent ontological bearings, and having faith in the discretely natural nature of nature – to </w:t>
      </w:r>
      <w:r w:rsidRPr="0038065B">
        <w:rPr>
          <w:rFonts w:eastAsia="Calibri" w:cs="Times New Roman"/>
          <w:u w:val="single"/>
        </w:rPr>
        <w:t>the exclusion of metaphysical, spiritual and intrinsically qualitative realities within and beyond the materially apparent – undercuts faith in truth itself. Thus modern secular scientific truth easily reduces to irrealist pragmatism, to ‘reality’ being meaningful only as manipulative potency within the kaleidoscope of ‘purely’ human knowledge. This outlook on truth in turn has profound implications for the modern life form, for practices of power within that life form, and for frames of values and beliefs within that life form</w:t>
      </w:r>
      <w:r w:rsidRPr="0038065B">
        <w:rPr>
          <w:rFonts w:eastAsia="Calibri" w:cs="Times New Roman"/>
        </w:rPr>
        <w:t>. It is to these implications that my thesis now turns, and it does so from an epistemological stance very similar to that of Ellul et al. So ‘</w:t>
      </w:r>
      <w:r w:rsidRPr="0038065B">
        <w:rPr>
          <w:rFonts w:eastAsia="Calibri" w:cs="Times New Roman"/>
          <w:u w:val="single"/>
        </w:rPr>
        <w:t>applied theological epistemology’ is the application of a theological understanding of truth in general, to the particular context in which the theological epistemologists lives in a truth concerned manner</w:t>
      </w:r>
      <w:r w:rsidRPr="0038065B">
        <w:rPr>
          <w:rFonts w:eastAsia="Calibri" w:cs="Times New Roman"/>
        </w:rPr>
        <w:t xml:space="preserve">. For my thesis I have decided to risk trying to be a theological epistemologist (following the examples of Ellul et al) and have selected four arenas of my own life experience – the university, the domestic atmosphere in Australia produced by the ‘post 9/11’ international relations context, the modern hospital and the modern church – in which to look for truth. As truth is here understood to be primarily concerned with what C.S Lewis calls “objective value”,15 this endeavour ends up looking like social critique. And because the Christian understanding of truth requires a personal commitment to that which is genuinely true, good and beautiful, these papers end up looking like polemic social critiques. </w:t>
      </w:r>
      <w:r w:rsidRPr="0038065B">
        <w:rPr>
          <w:rFonts w:eastAsia="Calibri" w:cs="Times New Roman"/>
          <w:u w:val="single"/>
        </w:rPr>
        <w:t xml:space="preserve">To claim to examine any given messy real life situation in order to “find truth”, and worse still, in order to give a true evaluation of whether such a situation is ‘objectively’ good or bad, cannot fail to sound remarkably pretentious. </w:t>
      </w:r>
      <w:r w:rsidRPr="0038065B">
        <w:rPr>
          <w:rFonts w:eastAsia="Calibri" w:cs="Times New Roman"/>
        </w:rPr>
        <w:t xml:space="preserve">Yet, that it does sound pretentious is illustrative of two points I have been making all along. </w:t>
      </w:r>
      <w:r w:rsidRPr="0038065B">
        <w:rPr>
          <w:rFonts w:eastAsia="Calibri" w:cs="Times New Roman"/>
          <w:b/>
          <w:bCs/>
          <w:u w:val="single"/>
        </w:rPr>
        <w:t>Firstly, our culture has lost faith in truth itself. Secondly, the idea that truth is embedded in faith – not proof – and that the contextual contingencies and incompleteness of all human knowledge contexts are not overcome by truth, is foreign to the assumed notion of ‘truth’ that our culture has rejected.</w:t>
      </w:r>
      <w:r w:rsidRPr="0038065B">
        <w:rPr>
          <w:rFonts w:eastAsia="Calibri" w:cs="Times New Roman"/>
          <w:b/>
          <w:bCs/>
        </w:rPr>
        <w:t xml:space="preserve"> </w:t>
      </w:r>
      <w:r w:rsidRPr="0038065B">
        <w:rPr>
          <w:rFonts w:eastAsia="Calibri" w:cs="Times New Roman"/>
        </w:rPr>
        <w:t xml:space="preserve">Yet, </w:t>
      </w:r>
      <w:r w:rsidRPr="0038065B">
        <w:rPr>
          <w:rFonts w:eastAsia="Calibri" w:cs="Times New Roman"/>
          <w:u w:val="single"/>
        </w:rPr>
        <w:t>perhaps we have lost faith in truth because our modern conception of truth – though reductive and materialistic – is yet too ‘high’, too divorced from the flux, incalculability, mystery and particularity of the contingent historical and communal context in which the human knower actually knows, and hence modern ‘truth’ itself lacks both humanity and humility. And then the life forms of the ideologies of modern progress</w:t>
      </w:r>
      <w:r w:rsidRPr="0038065B">
        <w:rPr>
          <w:rFonts w:eastAsia="Calibri" w:cs="Times New Roman"/>
        </w:rPr>
        <w:t xml:space="preserve"> (nationalism, fascism, communism, economic liberalism, technologism, consumerism), </w:t>
      </w:r>
      <w:r w:rsidRPr="0038065B">
        <w:rPr>
          <w:rFonts w:eastAsia="Calibri" w:cs="Times New Roman"/>
          <w:u w:val="single"/>
        </w:rPr>
        <w:t xml:space="preserve">particularly in the twentieth century, have imposed their proud truths and cosmic visions on the tiny world with unprecedented transformative and destructive impact. So there are significant reasons why we fear ‘truth’. Yet, if the Christian understanding of truth is true, we fear a misapprehension of ‘truth’ and not truth itself. </w:t>
      </w:r>
      <w:r w:rsidRPr="0038065B">
        <w:rPr>
          <w:rFonts w:eastAsia="Calibri" w:cs="Times New Roman"/>
        </w:rPr>
        <w:t xml:space="preserve">The conception of truth that my thesis is premised on is a roughly Anabaptist conception, where the highest revelation of truth we can receive is one not of abstract universal conceptual or political violence, but is one of particularist and redemptive suffering; it is the Lamb who was slain. But this Lamb, in all his historical and contingent particularity, is also the very Logos of God; hence the baffling highness and the lowness of Christian truth. Hence, </w:t>
      </w:r>
      <w:r w:rsidRPr="0038065B">
        <w:rPr>
          <w:rFonts w:eastAsia="Calibri" w:cs="Times New Roman"/>
          <w:u w:val="single"/>
        </w:rPr>
        <w:t>the confronting metaphysical and qualitative boldness and the uncertain particularist and contextual humility of faith’s knowledge.</w:t>
      </w:r>
    </w:p>
    <w:p w:rsidR="007A0E79" w:rsidRPr="0038065B" w:rsidRDefault="007A0E79" w:rsidP="007A0E79">
      <w:pPr>
        <w:rPr>
          <w:rFonts w:cs="Times New Roman"/>
        </w:rPr>
      </w:pPr>
    </w:p>
    <w:p w:rsidR="007A0E79" w:rsidRPr="0038065B" w:rsidRDefault="007A0E79" w:rsidP="007A0E79">
      <w:pPr>
        <w:pStyle w:val="Heading4"/>
        <w:rPr>
          <w:rFonts w:cs="Times New Roman"/>
        </w:rPr>
      </w:pPr>
      <w:r w:rsidRPr="0038065B">
        <w:rPr>
          <w:rFonts w:cs="Times New Roman"/>
        </w:rPr>
        <w:t>The affirmative’s interpretation of knowledge can never achieve a serious knowledgeable claim due to the secular politics promoted that lack an analysis and understanding of theological and metaphysical approaches, hindering an understanding of the truth.</w:t>
      </w:r>
    </w:p>
    <w:p w:rsidR="007A0E79" w:rsidRPr="0038065B" w:rsidRDefault="007A0E79" w:rsidP="007A0E79">
      <w:pPr>
        <w:rPr>
          <w:rFonts w:cs="Times New Roman"/>
        </w:rPr>
      </w:pPr>
      <w:r w:rsidRPr="0038065B">
        <w:rPr>
          <w:rFonts w:eastAsia="Calibri" w:cs="Times New Roman"/>
          <w:sz w:val="26"/>
          <w:szCs w:val="26"/>
        </w:rPr>
        <w:t>Tyson 9</w:t>
      </w:r>
      <w:r w:rsidRPr="0038065B">
        <w:rPr>
          <w:rFonts w:eastAsia="Calibri" w:cs="Times New Roman"/>
        </w:rPr>
        <w:t xml:space="preserve"> (Paul Graham, B.A. (Hons), Dip Ed. QUT Post Graduate student n4325753 Humanities Program, Kelvin Grove Campus, “Papers exploring the theory and application of theological epistemology”, Faith’s Knowledge, p 79-83, AJH)</w:t>
      </w:r>
    </w:p>
    <w:p w:rsidR="007A0E79" w:rsidRPr="0038065B" w:rsidRDefault="007A0E79" w:rsidP="007A0E79">
      <w:pPr>
        <w:rPr>
          <w:rFonts w:cs="Times New Roman"/>
        </w:rPr>
      </w:pPr>
      <w:r w:rsidRPr="0038065B">
        <w:rPr>
          <w:rFonts w:eastAsia="Calibri" w:cs="Times New Roman"/>
          <w:u w:val="single"/>
        </w:rPr>
        <w:t>Dominant assumptions of modern scholarship typically include the separation of faith from reason (to the exclusion of faith), the separation of nature from divinity (to the exclusion of divinity), the isolation of facts from values (to the relativisation of all values), the objectivity of research,1 and the autonomy of discrete spheres of scholarly expertise. Within this mode of discourse it is expected that scholars must (and can) shelve their metaphysical perspectives, their personal interests, and their moral and religious commitments when they are doing ‘proper’ academic work. Yet if the theological approach to epistemology outlined in part one of this thesis can be taken seriously, then many of these ‘normal’ academic assumptions must actually restrict what truth can be known rather than facilitate the knowledge of truth. For if truth has this metaphysical and divinely gifted dimension to it that is presupposed by both the Platonist philosophical tradition and the Christian theological tradition, and if our knowledge of truth is – as Bonaventure maintains – always most deeply a knowledge of God,2 then modern ‘solid scholarship’, as immense and dazzling as its multifaceted shards of specialized research are, constructs a kaleidoscope of ‘knowledge’ that is oblivious to the grounds and meaning of true reality itself</w:t>
      </w:r>
      <w:r w:rsidRPr="0038065B">
        <w:rPr>
          <w:rFonts w:eastAsia="Calibri" w:cs="Times New Roman"/>
        </w:rPr>
        <w:t xml:space="preserve">. Through this kaleidoscope we see only the shifting fragments of our own knowledge constructions (even though this sight is only possible because of light from beyond). </w:t>
      </w:r>
      <w:r w:rsidRPr="0038065B">
        <w:rPr>
          <w:rFonts w:eastAsia="Calibri" w:cs="Times New Roman"/>
          <w:u w:val="single"/>
        </w:rPr>
        <w:t>Within this prism chamber we cannot see anything beyond the fascinating and endlessly variegated mobile constellations of discrete ‘facts’ and constructed ‘meanings’, situated – as knowledge – entirely within the epistemic boundaries of immediate perception, manipulative use and abstract (be it formal, linguistic or probabilistic) logic.</w:t>
      </w:r>
      <w:r w:rsidRPr="0038065B">
        <w:rPr>
          <w:rFonts w:eastAsia="Calibri" w:cs="Times New Roman"/>
        </w:rPr>
        <w:t xml:space="preserve">3 Presupposing God and our essential relation to the divine, and recognising the integrative manner in which we know anything, the theological epistemology I have sketched in part one departs quite frighteningly from the familiar methodologies of modern, kaleidoscopically valid knowledge. A Christian theological approach to epistemology presupposes some ‘Personal’ and integrative intervention from beyond our “all too human” knowledge, and in relational response to this intervention (faith), observation, love, moral sensibility, reason, illumination, what Kierkegaard calls passion and what Simone Weil calls attention4 are presumed to all function happily together – within our historical, embodied, enacted and communitied context – to form knowledge. And here, in this complex interactive web of factors, it is presumed that our knowledge is still grounded in the transcendent, thus it can still be, in some measure, true. </w:t>
      </w:r>
      <w:r w:rsidRPr="0038065B">
        <w:rPr>
          <w:rFonts w:eastAsia="Calibri" w:cs="Times New Roman"/>
          <w:u w:val="single"/>
        </w:rPr>
        <w:t>In a modern knowledge environment characterised by the reductive, quantifiable atomisation of ‘purely natural’ knowledge, such an epistemological approach seems way too chaotic, uncertain and fictive to even be knowledge. Yet the ‘applied’ section of this thesis quite consciously departs from the presumptions of metaphysical and theological neutrality, of naturalistic objectivity, of value/fact disintegration, of personal disinterest, and of objectivist abstraction from the spatiotemporal and community context of the knower</w:t>
      </w:r>
      <w:r w:rsidRPr="0038065B">
        <w:rPr>
          <w:rFonts w:eastAsia="Calibri" w:cs="Times New Roman"/>
        </w:rPr>
        <w:t xml:space="preserve">. And it is this very departure which is the application of the theological epistemology outlined in part one of this thesis. But before launching into the ‘application’ of theological epistemology, let us first recapitulate on the ‘theory’. If a commitment to reason as a pathway to true knowing is an act of faith in the divine gifting of truth to the human knower – as I claim Plato implies – then all knowledge that participates to some extent in truth is theologically premised. Truth seeking that is not explicitly embedded in an outlook of religious faith suffers from trying to justify its basic epistemological assumptions as if unmediated perception and logic gave us some sort of sure and immediate access to Reality. Such endeavours are notoriously difficult to sustain. On the other hand, </w:t>
      </w:r>
      <w:r w:rsidRPr="0038065B">
        <w:rPr>
          <w:rFonts w:eastAsia="Calibri" w:cs="Times New Roman"/>
          <w:u w:val="single"/>
        </w:rPr>
        <w:t>explicitly theologically premised approaches to knowledge escape the counter-Enlightenment critiques of modern epistemological foundationalism, for unlike naturalistic modernism, the warrants of truth are not produced by the perceptive, linguistic and rational powers of the human knower, rather the powers of the human knower participate in a limited manner in transcendence. Thus this classical theological conception of truth – particularly as Plato articulates it – is not a stance grounded in proofs constructed in the terms of the knowledge powers of ‘purely natural’ humanity. Further, this Platonic stance recognises the radical openness of all knowledge, so that whether one is open to receive truth or not is a complex matter that concerns not only right perception and logic, but the right attitude of receptivity to that which ontologically grounds and spiritually transcends the perceptive, linguistic and logical powers of humanity. Thus the correct outlook of good faith in the divinely gifted premises of human reason itself is necessary for any lover of wisdom to know truth. Proper piety is hence basic to the love of truth. Here reasoning rests not only on right perception and valid argument, but on the disposition of trust in the divine giver of insight which provide us with our limited ability to have accurate perceptions, valid arguments, correct interpretations, true values and right relationships.</w:t>
      </w:r>
      <w:r w:rsidRPr="0038065B">
        <w:rPr>
          <w:rFonts w:eastAsia="Calibri" w:cs="Times New Roman"/>
        </w:rPr>
        <w:t xml:space="preserve"> Yet, so the final paper of my theoretical section argues, John maintains that the human knower is profoundly dependent on the particularistic and free initiative of divinity towards the human knower in the apprehension of truth. John also maintains that the human knower is also free to reject divinely offered truth on the grounds of the vain pursuit of ontological autonomy from God (sin). John’s outlook paints a radical picture of the dependence of true knowledge on the particular, historical, contingent and open features of the relationship between God and the human knower, which is markedly distinct from high Greek epistemology in general. That is, the Greek desire to transcend the ordinary horizons of human knowledge’s humble situation via abstract and universal knowledge, by encyclopaedic factual knowledge, and by poetically idealizing the contingent and temporal as if they were the necessary and eternal is not finally compatible with a Christian understanding of what truth is and how it is known. Hence, a Christian understanding of truth easily finds itself situated against what it sees as the philosophical pretensions of high Greek epistemology. Conversely, high Greek knowledge finds Christian faith to be superstitiously embedded in mere opinion, contingency, impossible superstitions, particularity and unjustified belief. As Saint Paul clearly saw, Christian truth is too ‘low’, too foolish, for the wisdom of the Greeks. So, the theoretical component of my thesis finds the modern dismissal of metaphysical knowledge ill grounded and self defeating, and yet finds high Greek thought too pretentious in its assumed God’s eye viewpoint. In contrast to both these outlooks, the Christian stance maintains confidence in the transcendent origins of all meaning and truth that the human situation can apprehend, and yet never seeks to extract the divine kernel from the human husk in the apprehension of truth. Classical high Greek thought – though profoundly different to modern instrumental and disenchanted knowledge – does not escape the counter-Enlightenment critique of the pretensions of all high Western knowledge, even though the glib dismissals of ancient knowledge by many a counter-enlightenment and postmodern thinker falsely equates pre 14th century theologically premised knowledge with post 16th century naturalistic and purely ‘philosophically’ premised knowledge. </w:t>
      </w:r>
      <w:r w:rsidRPr="0038065B">
        <w:rPr>
          <w:rFonts w:eastAsia="Calibri" w:cs="Times New Roman"/>
          <w:u w:val="single"/>
        </w:rPr>
        <w:t>That is, whilst the situation before the separation of faith from reason is profoundly different to the situation after that extraordinary shift in the premises of the West’s philosophy of religion, yet the inability of human knowledge to transcend its very non-divine, finite and contingent limitations is now very well grasped by ‘postmodern’ and hermeneutic philosophy.5 In our ‘postmodern’ epistemological context the Christian confidence in divine truth, yet its commitment to the very non-divine context in which all human knowledge is constructed, offers a distinctive alternative to the unattainably high aspirations of classical and enlightenment truth, and to the scientistic reduction of truth to the ‘mere’ facticity of the ‘purely’ material, and to the hypermodern pragmatic irrealist rejection of the West’s high truth heritage altogether.</w:t>
      </w:r>
      <w:r w:rsidRPr="0038065B">
        <w:rPr>
          <w:rFonts w:eastAsia="Calibri" w:cs="Times New Roman"/>
        </w:rPr>
        <w:t xml:space="preserve">6 Stated in slightly different terms, the faith of classical and enlightenment truth in the divine capabilities of the human knower is not justified, but this does not require the abandonment of faith in divine truth itself. Though, </w:t>
      </w:r>
      <w:r w:rsidRPr="0038065B">
        <w:rPr>
          <w:rFonts w:eastAsia="Calibri" w:cs="Times New Roman"/>
          <w:u w:val="single"/>
        </w:rPr>
        <w:t xml:space="preserve">where any claim to truth is made, this claim cannot be done outside of the context of faith as distinct from final proof. For truth as from and of transcendence can only ever be partially apprehended and can never be totally contained, as it is contingently expressed in the context of immanence. Thus </w:t>
      </w:r>
      <w:r w:rsidRPr="0038065B">
        <w:rPr>
          <w:rFonts w:eastAsia="Calibri" w:cs="Times New Roman"/>
          <w:b/>
          <w:bCs/>
          <w:u w:val="single"/>
        </w:rPr>
        <w:t>any claimed knowledge of truth is faith’s knowledge, and any claim to knowledge that has no interest in truth fails as a serious knowledge claim.</w:t>
      </w:r>
    </w:p>
    <w:p w:rsidR="00B66D32" w:rsidRPr="0038065B" w:rsidRDefault="00B66D32" w:rsidP="00B66D32">
      <w:pPr>
        <w:pStyle w:val="Heading1"/>
        <w:rPr>
          <w:rFonts w:cs="Times New Roman"/>
        </w:rPr>
      </w:pPr>
      <w:r w:rsidRPr="0038065B">
        <w:rPr>
          <w:rFonts w:cs="Times New Roman"/>
        </w:rPr>
        <w:t>Alts</w:t>
      </w:r>
    </w:p>
    <w:p w:rsidR="008D6283" w:rsidRPr="0038065B" w:rsidRDefault="008D6283" w:rsidP="008D6283">
      <w:pPr>
        <w:pStyle w:val="Heading3"/>
        <w:rPr>
          <w:rFonts w:cs="Times New Roman"/>
        </w:rPr>
      </w:pPr>
      <w:r w:rsidRPr="0038065B">
        <w:rPr>
          <w:rFonts w:cs="Times New Roman"/>
        </w:rPr>
        <w:t>Christian Anarchism-</w:t>
      </w:r>
    </w:p>
    <w:p w:rsidR="008D6283" w:rsidRPr="0038065B" w:rsidRDefault="008D6283" w:rsidP="008D6283">
      <w:pPr>
        <w:pStyle w:val="Heading4"/>
        <w:rPr>
          <w:rFonts w:cs="Times New Roman"/>
        </w:rPr>
      </w:pPr>
      <w:r w:rsidRPr="0038065B">
        <w:rPr>
          <w:rFonts w:cs="Times New Roman"/>
        </w:rPr>
        <w:t>The Alternative is to embrace the Kingdom of God, an anarchist, egalitarian vision of society that recognizes no state but rather the Kingdom beyond.</w:t>
      </w:r>
    </w:p>
    <w:p w:rsidR="008D6283" w:rsidRPr="0038065B" w:rsidRDefault="008D6283" w:rsidP="008D6283">
      <w:pPr>
        <w:rPr>
          <w:rFonts w:cs="Times New Roman"/>
        </w:rPr>
      </w:pPr>
      <w:r w:rsidRPr="0038065B">
        <w:rPr>
          <w:rStyle w:val="Style13ptBold"/>
          <w:rFonts w:cs="Times New Roman"/>
        </w:rPr>
        <w:t xml:space="preserve">Meggitt 17 </w:t>
      </w:r>
      <w:r w:rsidRPr="0038065B">
        <w:rPr>
          <w:rFonts w:cs="Times New Roman"/>
        </w:rPr>
        <w:t>(Justin, Cambridge University Senior Lecturer in the Study of Religion and the Origins of Christianity, Institute of Continuing Education, “Was the historical Jesus an anarchist? Anachronism, anarchism and the historical Jesus”, Essays in Anarchism and Religion: Volume I, pg. 141-151)</w:t>
      </w:r>
    </w:p>
    <w:p w:rsidR="008D6283" w:rsidRPr="0038065B" w:rsidRDefault="008D6283" w:rsidP="008D6283">
      <w:pPr>
        <w:rPr>
          <w:rFonts w:cs="Times New Roman"/>
          <w:sz w:val="14"/>
        </w:rPr>
      </w:pPr>
      <w:r w:rsidRPr="0038065B">
        <w:rPr>
          <w:rStyle w:val="StyleUnderline"/>
          <w:rFonts w:cs="Times New Roman"/>
        </w:rPr>
        <w:t>The kingdom of God is characterized by the active identification and critique of coercive relations of power, and the enactment of new, egalitarian modes of social life.</w:t>
      </w:r>
      <w:r w:rsidRPr="0038065B">
        <w:rPr>
          <w:rFonts w:cs="Times New Roman"/>
          <w:sz w:val="14"/>
        </w:rPr>
        <w:t xml:space="preserve"> This is seen, perhaps most acutely, in the recurrent, general motif of reversal which is typical of traditions associated with Jesus. The 142 Essays in Anarchism and Religion: Volume 1 theme of reversal is more than a rhetorical characteristic of his teaching. As the leading scholar of New Testament ethics, Richard Hays, has noted: The theme of reversal seems to have been pervasive in his thought […] This reversal motif is built into the deep structure of Jesus’ message, present in all layers of the tradition […] a foundational element of Jesus’ teaching.158 The socio-political nature of much of this reversal159 is obvious to a modern reader without knowledge of the specific political, religious and cultural context of first-century Palestine – though such knowledge is necessary for a fuller exploration of its implications.160 In Jesus’ vision, </w:t>
      </w:r>
      <w:r w:rsidRPr="0038065B">
        <w:rPr>
          <w:rStyle w:val="StyleUnderline"/>
          <w:rFonts w:cs="Times New Roman"/>
        </w:rPr>
        <w:t>the kingdom belonged to the poor, not the rich;161 to the hungry, not those who were full;162 to the tax-collectors and prostitutes not chief priests and the aristocrats;163 to children not adults;164 to sinners and not the righteous.165 Its values were exemplified by foreigners,166 beggars,167 and impoverished widows not the religiously, politically and economically powerful.</w:t>
      </w:r>
      <w:r w:rsidRPr="0038065B">
        <w:rPr>
          <w:rFonts w:cs="Times New Roman"/>
          <w:sz w:val="14"/>
        </w:rPr>
        <w:t xml:space="preserve">168 We find this theme in aphorisms,169 commandments,170 and sayings171 ascribed to the historical Jesus, but, perhaps above all, in the parables. For example, in the Parable of the Wedding Feast,172 the eventual guests at the banquet are those that one would least expect to be there – in Luke’s version it is “the poor, the crippled, the blind and lame.”173 In the Parable of the Rich Man and Lazarus, it is the beggar Lazarus who “longed to satisfy his hunger with what fell from the rich man’s table” who goes to be with Abraham and the angels, whilst the rich man who has “dressed in purple and fine linen and who feasted sumptuously every day” is in Hades.174 In the Parable of the Sheep and the Goats, the manner in which someone has treated the “least” in society, those who are hungry, thirsty, naked, imprisoned, sick, or foreign, provides the criterion by which their life is ultimately judged.175 In the Parable of the Rich Fool, the selfish accumulation of wealth during his life leaves the rich man impoverished when he dies.176 But perhaps the most compelling evidence of socio-political reversal in traditions associated with Jesus is the recurrent portrayal of his own praxis, as someone who lived with the outcasts and the socially marginal,177 and in an almost constant state Was the historical Jesus an anarchist? 143 of conflict with those who were not.178 </w:t>
      </w:r>
      <w:r w:rsidRPr="0038065B">
        <w:rPr>
          <w:rStyle w:val="StyleUnderline"/>
          <w:rFonts w:cs="Times New Roman"/>
        </w:rPr>
        <w:t>The theme of reversal functions not just to expose a number of inequitable relationships, but also to make visible and valorise the powerless within them, and their needs and their desires. In addition to the theme of reversal we can see a significant cluster of traditions in which exploitation, whether economic,179 legal,180 theocratic,181 military,182 or medical,183 is exposed and condemned, and responses advocated or made available that affirm both the agency of the oppressed and their capacity to resist such oppression.</w:t>
      </w:r>
      <w:r w:rsidRPr="0038065B">
        <w:rPr>
          <w:rFonts w:cs="Times New Roman"/>
          <w:sz w:val="14"/>
        </w:rPr>
        <w:t xml:space="preserve"> An example of this is seen, for example, in the tradition of how one should respond to being pressed into service by the occupying forces in Judea to carry their equipment.184 The command that the victim carry the equipment further than was demanded, if acted upon, would have resulted in striking and unexpected behaviour that could function not just to restore the power of agency to the victim but also to non-violently undermine the assumption, on the part of the soldier, that he, and the colonial regime which he represented, had ultimate authority – a response that could be seen to enact the command to love enemies,185 an idea particularly associated with Jesus in our sources.186 The concern to restore agency to those deprived of it can also be seen, though in a rather different way, in the stories in which individuals gain healing from Jesus by actively demanding it from him or even seizing it for themselves – tactics which he seems to not just to have tolerated but to have encouraged.187 New models of social relationship are enacted that present alternative, largely egalitarian ways of living. For example, there are a number of traditions associated with historical Jesus that contain sharp criticisms of familial relationships and obligations,188 and whilst it would be wrong to see these as part of a programmatic attack on patriarchy (significant numbers of women were drawn to the movement but there is no evidence of a “critical feminist impulse” in traditions about Jesus),</w:t>
      </w:r>
      <w:r w:rsidRPr="0038065B">
        <w:rPr>
          <w:rStyle w:val="StyleUnderline"/>
          <w:rFonts w:cs="Times New Roman"/>
        </w:rPr>
        <w:t>189 the traditional form of the family is eclipsed and a much more inclusive, fictive, family, where membership is not conditional on ties of marriage and blood, but on shared purpose, is advocated and comes into being</w:t>
      </w:r>
      <w:r w:rsidRPr="0038065B">
        <w:rPr>
          <w:rFonts w:cs="Times New Roman"/>
          <w:sz w:val="14"/>
        </w:rPr>
        <w:t xml:space="preserve"> amongst Jesus’ followers.190 </w:t>
      </w:r>
      <w:r w:rsidRPr="0038065B">
        <w:rPr>
          <w:rStyle w:val="StyleUnderline"/>
          <w:rFonts w:cs="Times New Roman"/>
        </w:rPr>
        <w:t>Social relations and obligations are no longer structured according to reciprocity, whether</w:t>
      </w:r>
      <w:r w:rsidRPr="0038065B">
        <w:rPr>
          <w:rFonts w:cs="Times New Roman"/>
          <w:sz w:val="14"/>
        </w:rPr>
        <w:t xml:space="preserve"> 144 Essays in Anarchism and Religion: Volume 1 </w:t>
      </w:r>
      <w:r w:rsidRPr="0038065B">
        <w:rPr>
          <w:rStyle w:val="StyleUnderline"/>
          <w:rFonts w:cs="Times New Roman"/>
        </w:rPr>
        <w:t>symmetrical or asymmetrical, which requires someone to have the means to “repay”191 but instead an ethos of generosity is expected, where debts are forgiven and those with resources are told to be free with them and not to keep account.</w:t>
      </w:r>
      <w:r w:rsidRPr="0038065B">
        <w:rPr>
          <w:rFonts w:cs="Times New Roman"/>
          <w:sz w:val="14"/>
        </w:rPr>
        <w:t xml:space="preserve">192 Traditions of Jesus’ teaching and praxis also regularly involve a distinctive approach to dining, something that was central to the literal and symbolic maintenance of inequitable relationships of power in antiquity, and also, in the case of first-century Palestine, created significant, inequitable divisions.193 He advocated and demonstrated what Crossan calls “open commensality”,194 that is “eating together without using table as a miniature map of society’s vertical discriminations and lateral separations.”195 This was a significant motif in Jesus’ practice,196 so much so that he was mocked as “a glutton and a drunkard”197 and someone who ate with “tax collectors and sinners”,198 but it is also present in the teaching traditions ascribed to Jesus,199 particularly the parable traditions,200 as well as miracle traditions,201 and is even in an apocalyptic vision of the future kingdom: “I tell you, many will come from east and west and will eat with Abraham and Isaac and Jacob in the kingdom of heaven”202 – something that indicates that the aspirations and concerns of the kingdom envisaged by the historical Jesus were ultimately universal203 and could even be said to come close to a form of cosmopolitanism,204 a concept central to anarchism.205 The historical Jesus also appears to have modelled a form of social interaction that ignored expectations of deference,206 probably rooted in the expectation that the behaviour of those in the kingdom should reflect the character of God, and God was for Jesus, and other Jews of the time, “no respecter of persons”.207 </w:t>
      </w:r>
      <w:r w:rsidRPr="0038065B">
        <w:rPr>
          <w:rStyle w:val="StyleUnderline"/>
          <w:rFonts w:cs="Times New Roman"/>
        </w:rPr>
        <w:t>This was something both egalitarian in itself but also revealed and challenged the structures and presumptions of power symbolised by such deference; to those who were beneficiaries of stratification and hierarchy, it presented a disruptive rhetoric of impoliteness.</w:t>
      </w:r>
      <w:r w:rsidRPr="0038065B">
        <w:rPr>
          <w:rFonts w:cs="Times New Roman"/>
          <w:sz w:val="14"/>
        </w:rPr>
        <w:t xml:space="preserve">208 However, whilst there are sufficient clusters of data to make it plausible to see the historical Jesus as a figure known for confronting coercive and hierarchical relationships, and advocating alternative models of social life, there are aspects of the teaching Was the historical Jesus an anarchist? 145 and actions of Jesus that do not easily fit with this picture, are equally prominent in our sources, and need to be addressed. First, it is quite clear that although the figure of Jesus is characteristically associated with the powerless, he enjoyed the support of those who facilitated and benefited from political and economic exploitation, supported by the largess of the rich and socializing with the agents of imperial rule, such as tax-collectors and the military – something sufficiently prominent in our sources that it cannot be dismissed as redactional, an invention of Christians who were comfortable within the empire and wished to legitimate their experience.209 Such a picture is difficult to reconcile with a figure engaged in a thoroughgoing and confrontational response to non-egalitarian forms of social life. Was he, perhaps, so inclusive that this somehow transcended, or less positively, undermined the political vision we have observed? This seems unlikely. As Bockmuehl quite rightly notes, Jesus was not an inclusive figure. “Jesus of Nazareth includes a remarkably wide diversity of the marginalized, yet he also marginalizes an uncomfortably diverse range of the religiously or socio economically included.”210 It is probably best to explain this apparent tension by reference to the theme of repentance, something regularly associated with the notion of the kingdom of God. Repentance was not concerned with contrition but rather the idea that individuals should return to God211 and do what God expects of those who wish to be righteous.212 In our sources those responding to the call of Jesus, whoever they are, are expected to imitate Jesus’ praxis, including such things as open commensality, and there is also evidence, from the story of Zaccheus, the tax collector but also in the story of the rich ruler, that the rich were also expected to make restitution and return what they had extracted by exploitation.213 Secondly, it should be noted that the historical Jesus does not appear straightforwardly or consistently anti-authoritarian or anti-hierarchical. It would be unfair to ignore the considerable range of data where Jesus is presented as either claiming an authoritative or pivotal role,214 or where it is implied,215 and this observation stands regardless of other questions about Jesus self-estimation and “Christology” which have attracted so much attention because of their obvious theological consequences.216 Of 146 Essays in Anarchism and Religion: Volume 1 course, anarchists have not been averse to leaders, albeit often for tactical reasons, one thinks of the prominence of Nestor Makhno, Errico Malatesta, or Emma Goldman, but this claim appears to be of a rather different kind. The historical Jesus initiated a hierarchical organisation through the appointment of twelve disciples, something which he did not envisage as temporary217 and his own authority was predicated upon coercion through the pronouncement of future judgement upon those who rejected it.218 It is usually assumed that where leadership exists within anarchism it is “a continual exchange of mutual, temporary, and, above all, voluntary authority and subordination”219 but evidently the type of leadership modelled and advocated by the historical Jesus was somewhat different. In response to this it could be said that </w:t>
      </w:r>
      <w:r w:rsidRPr="0038065B">
        <w:rPr>
          <w:rStyle w:val="StyleUnderline"/>
          <w:rFonts w:cs="Times New Roman"/>
        </w:rPr>
        <w:t>the nature of the leadership shown by Jesus and expected of the Twelve was, somewhat paradoxically, an inversion of hierarchical expectations, epitomized in the repeated motif that leaders must be servants and the deliberate contrast of the model of power within the community with that which was characteristic of the empire, indeed, on which the empire was built and sustained, to the detriment of the latter</w:t>
      </w:r>
      <w:r w:rsidRPr="0038065B">
        <w:rPr>
          <w:rFonts w:cs="Times New Roman"/>
          <w:sz w:val="14"/>
        </w:rPr>
        <w:t xml:space="preserve">.220And so, in Mark, chapter ten, we read: 42 So Jesus called them and said to them, ‘You know that among the Gentiles those whom they recognize as their rulers lord it over them, and their great ones are tyrants over them. 43 But it is not so among you; but whoever wishes to become great among you must be your servant, 44 and whoever wishes to be first among you must be slave of all.221 It could also be said – though this is perhaps a little less evident – that in choosing twelve disciples the historical Jesus was using a symbol of a pre-monarchical Israel, when it existed as a confederation of tribes, to represent his vision of the kingdom, something that Ched Myers has said “bears some resemblance to ‘anarcho-syndicalist’ vision in modernity”;222 recalling a time before the people of Israel decided to be like other nations and have a king, rejecting God’s direct rule.223 The activities of healing and teaching that are so characteristic of the representation of Jesus in our sources also have little to do Was the historical Jesus an anarchist? 147 with authoritarian forms of kingly, messianic leadership that were dominant at the time.224 Indeed, given that the historical Jesus seems to have expected those around him to be empowered to carry out similar actions,225 it might not be too fanciful to agree with Gerd Theissen that the historical Jesus may well have envisaged his followers collectively taking on messianic tasks, enacting a kind of group messiahship. If this is the case, it would have meant that the historical Jesus effectively played down his own significance and so could be seen as advocating a kind of distributed, non-authoritarian form of leadership.226 Similarly, the traditions about his death are uniform in presenting a figure who remained consistent in not using or endorsing violence against enemies and for whom physical violence by humans against humans was anathema.227 It was not a form of leadership in which authority was equated with a superior sense of personal value. Indeed, it appears to have been the opposite. b. </w:t>
      </w:r>
      <w:r w:rsidRPr="0038065B">
        <w:rPr>
          <w:rStyle w:val="StyleUnderline"/>
          <w:rFonts w:cs="Times New Roman"/>
        </w:rPr>
        <w:t xml:space="preserve">The kingdom of God is prefigurative. As we have noted, the kingdom motif is not just associated with judgement but also with new forms of social life, and these are not just advocated but practiced. It can therefore be usefully understood as prefigurative and, more specifically, prefigurative in a way that resembles anarchist ethics. In most forms of anarchist ethics, the means are consistent with the desired ends, that is “the outcomes are prefigured by the methods”.228 The practice of anarchists is assumed to have immediate consequences and to resemble the outcome that is desired. </w:t>
      </w:r>
      <w:r w:rsidRPr="0038065B">
        <w:rPr>
          <w:rFonts w:cs="Times New Roman"/>
          <w:sz w:val="14"/>
        </w:rPr>
        <w:t xml:space="preserve">As James Guillaume, a colleague of Bakunin, said, in his famous critique of statist socialists, </w:t>
      </w:r>
      <w:r w:rsidRPr="0038065B">
        <w:rPr>
          <w:rStyle w:val="StyleUnderline"/>
          <w:rFonts w:cs="Times New Roman"/>
        </w:rPr>
        <w:t>“How could one want an egalitarian and free society to issue from authoritarian organisation? It is impossible.”</w:t>
      </w:r>
      <w:r w:rsidRPr="0038065B">
        <w:rPr>
          <w:rFonts w:cs="Times New Roman"/>
          <w:sz w:val="14"/>
        </w:rPr>
        <w:t xml:space="preserve">229 The ethics of Jesus could be seen as analogous to this and in many ways this helps makes sense of the notion that the kingdom is already present, and being enacted, even if in an initially insignificant way, in a manner that resembles and is related to its final form. One thinks, of example, of the Parable of the Mustard Seed230 or the practice of open commensality we have touched upon. 148 Essays in Anarchism and Religion: Volume 1 </w:t>
      </w:r>
      <w:r w:rsidRPr="0038065B">
        <w:rPr>
          <w:rStyle w:val="StyleUnderline"/>
          <w:rFonts w:cs="Times New Roman"/>
        </w:rPr>
        <w:t>Indeed, I do not think it is pushing things too far to speak of the prefigurative ethics of the kingdom as necessitating a form of direct action, something characteristic of anarchism and something that involves “acting as if the state’s representatives have no more rights to impose their views of the rights or the wrongs of the situation than anybody else.”</w:t>
      </w:r>
      <w:r w:rsidRPr="0038065B">
        <w:rPr>
          <w:rFonts w:cs="Times New Roman"/>
          <w:sz w:val="14"/>
        </w:rPr>
        <w:t>231 A number of the activities of Jesus seem to have this characteristic, whether it is the tradition of his action in the Temple,232 or his response to the question about the payment of taxes to Caesar,233 or his behaviour at his trial,234 in all of which he appears to show no concern for the consequences of his actions. Indeed, just as direct action is sometimes “playful and the carnivalesque”,235 so, often, are the forms of behaviour ascribed to Jesus or advocated by him.236 As Peter Marshall rightly observes</w:t>
      </w:r>
      <w:r w:rsidRPr="0038065B">
        <w:rPr>
          <w:rStyle w:val="StyleUnderline"/>
          <w:rFonts w:cs="Times New Roman"/>
        </w:rPr>
        <w:t>, Jesus consistently “held political authority up to derision”,237 demystifying and mocking the power it claimed.</w:t>
      </w:r>
      <w:r w:rsidRPr="0038065B">
        <w:rPr>
          <w:rFonts w:cs="Times New Roman"/>
          <w:sz w:val="14"/>
        </w:rPr>
        <w:t xml:space="preserve"> c) </w:t>
      </w:r>
      <w:r w:rsidRPr="0038065B">
        <w:rPr>
          <w:rStyle w:val="StyleUnderline"/>
          <w:rFonts w:cs="Times New Roman"/>
        </w:rPr>
        <w:t>The vision of the kingdom is not utopian but reflexive, undetermined, and self-creative</w:t>
      </w:r>
      <w:r w:rsidRPr="0038065B">
        <w:rPr>
          <w:rFonts w:cs="Times New Roman"/>
          <w:sz w:val="14"/>
        </w:rPr>
        <w:t xml:space="preserve"> It is surprisingly difficult to describe, with any detail, the forms of social life expected within the new reality enacted and proposed by the historical Jesus. Although, as we have noted, </w:t>
      </w:r>
      <w:r w:rsidRPr="0038065B">
        <w:rPr>
          <w:rStyle w:val="StyleUnderline"/>
          <w:rFonts w:cs="Times New Roman"/>
        </w:rPr>
        <w:t>it can be characterised by certain practices, such as open commensality</w:t>
      </w:r>
      <w:r w:rsidRPr="0038065B">
        <w:rPr>
          <w:rFonts w:cs="Times New Roman"/>
          <w:sz w:val="14"/>
        </w:rPr>
        <w:t xml:space="preserve">,there is much that is not spelled out. </w:t>
      </w:r>
      <w:r w:rsidRPr="0038065B">
        <w:rPr>
          <w:rStyle w:val="StyleUnderline"/>
          <w:rFonts w:cs="Times New Roman"/>
        </w:rPr>
        <w:t>There certainly is no obvious utopian blueprint, and despite the arguments of Mary Ann Beavis, it is not useful to characterise the vision of the kingdom held by the historical Jesus as utopian</w:t>
      </w:r>
      <w:r w:rsidRPr="0038065B">
        <w:rPr>
          <w:rFonts w:cs="Times New Roman"/>
          <w:sz w:val="14"/>
        </w:rPr>
        <w:t>.238 As we have noted, the main mode of teaching employed by Jesus, the parable, is figurative and by its nature allusive, resisting simple explanation and allowing a range of indeterminate, experiential responses. Parables do not communicate a specific plan. Indeed, it seems more helpful to think of Jesus as anti-utopian, a quality that resonates with anarchist thinking even if anarchists are popularly assumed to be driven by utopian visions</w:t>
      </w:r>
      <w:r w:rsidRPr="0038065B">
        <w:rPr>
          <w:rStyle w:val="StyleUnderline"/>
          <w:rFonts w:cs="Times New Roman"/>
        </w:rPr>
        <w:t>. Although utopias can have their uses – they can inspire, encourage, provide a pleasurable escape239 – they can also be coercive and that is why, on the whole, they have been resisted by anarchists; utopianism enforces others to live in a certain way, and a utopia envisaged as a single, totalising endpoint will</w:t>
      </w:r>
      <w:r w:rsidRPr="0038065B">
        <w:rPr>
          <w:rFonts w:cs="Times New Roman"/>
          <w:sz w:val="14"/>
        </w:rPr>
        <w:t xml:space="preserve"> Was the historical Jesus an anarchist? 149 </w:t>
      </w:r>
      <w:r w:rsidRPr="0038065B">
        <w:rPr>
          <w:rStyle w:val="StyleUnderline"/>
          <w:rFonts w:cs="Times New Roman"/>
        </w:rPr>
        <w:t>necessitate manipulation to fit a predetermined plan.</w:t>
      </w:r>
      <w:r w:rsidRPr="0038065B">
        <w:rPr>
          <w:rFonts w:cs="Times New Roman"/>
          <w:sz w:val="14"/>
        </w:rPr>
        <w:t xml:space="preserve"> As Marie Louise Berneri demonstrated in her analysis of utopian thought from Plato to Huxley, they are inherently authoritarian.240 For anarchists</w:t>
      </w:r>
      <w:r w:rsidRPr="0038065B">
        <w:rPr>
          <w:rStyle w:val="StyleUnderline"/>
          <w:rFonts w:cs="Times New Roman"/>
        </w:rPr>
        <w:t>, the details of such social order need to be determined by those that that are dominated. Their ethics are: Reflexive and self-creative, as they do not assess practices against a universally prescribed end-point, as some utopian theorists have done, but through a process of immanent critique.</w:t>
      </w:r>
      <w:r w:rsidRPr="0038065B">
        <w:rPr>
          <w:rFonts w:cs="Times New Roman"/>
          <w:sz w:val="14"/>
        </w:rPr>
        <w:t xml:space="preserve">241 Some might feel uneasy about this alleged similarity between the historical Jesus and anarchism because it is often assumed that the historical Jesus had a clear idea of his intentions and understanding of the implications of the kingdom of God from the outset. However, such thinking is an imposition upon the records of subsequent doctrinal assumptions. Our sources indicate a figure open to reflection and revision in the light of events and encounter with others. An example of this is the story of the Syrophoenian woman in which a gentile argues a reluctant Jesus into healing her daughter,242 and the incidents at Nazareth243 and Caesarea Philippi244 which likewise seem to indicate moments which were critical in his self-understanding.245 The possibility that the historical Jesus’ own life was one characterised by reflexivity and a mutable understanding of his mission, should not come as a surprise even if it may be surprising to some. As Henry Cadbury observed many decades ago: Probably much that is commonly said about the general purpose of Jesus’ life and the specific place in that purpose of detailed incidents is modern superimposition upon a nearly patternless life and upon nearly patternless records of it.246 d. </w:t>
      </w:r>
      <w:r w:rsidRPr="0038065B">
        <w:rPr>
          <w:rStyle w:val="StyleUnderline"/>
          <w:rFonts w:cs="Times New Roman"/>
        </w:rPr>
        <w:t>The pedagogy of the kingdom is prefigurative and non-coercive. There are also significant parallels between the distinctive pedagogy associated with the kingdom and the non-coercive, prefigurative pedagogy of anarchism.</w:t>
      </w:r>
      <w:r w:rsidRPr="0038065B">
        <w:rPr>
          <w:rFonts w:cs="Times New Roman"/>
          <w:sz w:val="14"/>
        </w:rPr>
        <w:t xml:space="preserve"> Although the latter is, as Judith Suissa has argued, surprisingly under theorised,247 </w:t>
      </w:r>
      <w:r w:rsidRPr="0038065B">
        <w:rPr>
          <w:rStyle w:val="StyleUnderline"/>
          <w:rFonts w:cs="Times New Roman"/>
        </w:rPr>
        <w:t>pedagogy has been something of considerable significance in anarchism. This is largely, as Justin Mueller has suggested, because unlike other political philosophies</w:t>
      </w:r>
      <w:r w:rsidRPr="0038065B">
        <w:rPr>
          <w:rFonts w:cs="Times New Roman"/>
          <w:sz w:val="14"/>
        </w:rPr>
        <w:t xml:space="preserve"> 150 Essays in Anarchism and Religion: Volume 1 </w:t>
      </w:r>
      <w:r w:rsidRPr="0038065B">
        <w:rPr>
          <w:rStyle w:val="StyleUnderline"/>
          <w:rFonts w:cs="Times New Roman"/>
        </w:rPr>
        <w:t>aimed at social transformation, “education has never been simply the means to achieve a new social order”248 but rather part of the prefigurative practice that is central to all forms of anarchism, a prefigurative practice characterised by non-coercion, and the inculcation of solidarity and fellow-feeling, rather than competition and domination, the encouragement of active empathy and identification with others.</w:t>
      </w:r>
      <w:r w:rsidRPr="0038065B">
        <w:rPr>
          <w:rFonts w:cs="Times New Roman"/>
          <w:sz w:val="14"/>
        </w:rPr>
        <w:t xml:space="preserve">249 Some of Jesus’ teaching does seem to have taken the form of commands, such as the command to love enemies250 or the prohibition on divorce,251 but by far the largest quantity of his teaching comes in the form of parables, which are figurative and affective, a form that does not compel the hearer to arrive at a narrowly predetermined understanding of what is being conveyed. Many parables could also be said to function in some way to directly encourage empathy and identification with others,252 and most could be said to contribute to this indirectly by, amongst other things, intensifying the significance placed upon the praxis of the kingdom. However, before we conclude our discussion it is important to note that some grounds on which Jesus is often considered an anarchist should not be part of any attempt to answer the question, despite their popularity. For example, some might be surprised that there has been no mention of Jesus’ death in the preceding analysis. As Christoyannopoulos has noted, this is often seen as the climax of Jesus’ ministry, as confirmation of the character of his mission: For most Christian Anarchists, Jesus is the saviour precisely because he accepted the cross – that is the revolution. He is the messiah because he consistently responds to injustice with unwavering love, forgiveness and non-resistance. </w:t>
      </w:r>
      <w:r w:rsidRPr="0038065B">
        <w:rPr>
          <w:rStyle w:val="StyleUnderline"/>
          <w:rFonts w:cs="Times New Roman"/>
        </w:rPr>
        <w:t>He does not seek to lead yet another revolutionary government, but instead points to the true kingdom beyond the state.</w:t>
      </w:r>
      <w:r w:rsidRPr="0038065B">
        <w:rPr>
          <w:rFonts w:cs="Times New Roman"/>
          <w:sz w:val="14"/>
        </w:rPr>
        <w:t xml:space="preserve"> Therefore the crucifixion is indeed the glorious climax of Jesus’ messianic ministry.253 For many, there is something “inevitable” about this conclusion to the life of Jesus, it is “the concrete consequence” of his teaching and practice.254 Christian anarchists and others who believe that Jesus deserves the label of anarchist, are not so unusual in seeing Jesus’ death as a necessary consequence of his teaching. In modern Was the historical Jesus an anarchist? 151 historical-Jesus scholarship, as we have mentioned, one of the criteria used to determine which traditions are likely to go back to the historical Jesus is the criterion of ‘crucifiability’255 – that is, if a tradition can explain Jesus’ execution then it is judged likely to be “authentic”. However, given the ubiquity of crucifixion in the empire, and the casual manner in which it could be imposed on the poor and inconsequential, it is likely that the Roman authorities did not give the killing of Jesus much thought and he need not have done anything much, in their eyes, for them to put him to death. For example, as A. E. Harvey plausibly suggested: Jesus could have been one of those innocent victims who are picked up by police action at a time when peace-keeping has become difficult and the forces of law and order are over-stretched, and then arbitrarily put to death.256 The titulus, 257 placed on the cross by the Romans, which seems to indicate that Jesus was killed because of a kingly claim of some kind, might well be no more than evidence that, from the perspective of the Romans, they were executing a deluded madman who talked of invisible kingdoms – something that would be in keeping of what we know about their treatment of others they believed to fall into this category.258</w:t>
      </w:r>
    </w:p>
    <w:p w:rsidR="008D6283" w:rsidRPr="0038065B" w:rsidRDefault="008D6283" w:rsidP="008D6283">
      <w:pPr>
        <w:pStyle w:val="Heading4"/>
        <w:rPr>
          <w:rFonts w:cs="Times New Roman"/>
        </w:rPr>
      </w:pPr>
      <w:r w:rsidRPr="0038065B">
        <w:rPr>
          <w:rFonts w:cs="Times New Roman"/>
        </w:rPr>
        <w:t xml:space="preserve">Christian anarchism adopts a non-violent method as the only effective revolutionary practice to resolve oppression </w:t>
      </w:r>
    </w:p>
    <w:p w:rsidR="008D6283" w:rsidRPr="0038065B" w:rsidRDefault="008D6283" w:rsidP="008D6283">
      <w:pPr>
        <w:rPr>
          <w:rFonts w:cs="Times New Roman"/>
        </w:rPr>
      </w:pPr>
      <w:r w:rsidRPr="0038065B">
        <w:rPr>
          <w:rStyle w:val="Style13ptBold"/>
          <w:rFonts w:cs="Times New Roman"/>
        </w:rPr>
        <w:t>Christoyannopoulos</w:t>
      </w:r>
      <w:r w:rsidRPr="0038065B">
        <w:rPr>
          <w:rFonts w:cs="Times New Roman"/>
          <w:b/>
          <w:sz w:val="28"/>
        </w:rPr>
        <w:t xml:space="preserve"> </w:t>
      </w:r>
      <w:r w:rsidRPr="0038065B">
        <w:rPr>
          <w:rStyle w:val="Style13ptBold"/>
          <w:rFonts w:cs="Times New Roman"/>
        </w:rPr>
        <w:t>2008</w:t>
      </w:r>
      <w:r w:rsidRPr="0038065B">
        <w:rPr>
          <w:rFonts w:cs="Times New Roman"/>
          <w:b/>
          <w:sz w:val="28"/>
        </w:rPr>
        <w:t xml:space="preserve"> </w:t>
      </w:r>
      <w:r w:rsidRPr="0038065B">
        <w:rPr>
          <w:rFonts w:cs="Times New Roman"/>
          <w:sz w:val="16"/>
        </w:rPr>
        <w:t xml:space="preserve">(Alexandre, Senior Lecturer in Politics and International Relations, </w:t>
      </w:r>
      <w:hyperlink r:id="rId59" w:history="1">
        <w:r w:rsidRPr="0038065B">
          <w:rPr>
            <w:rStyle w:val="Hyperlink"/>
            <w:rFonts w:cs="Times New Roman"/>
            <w:sz w:val="16"/>
          </w:rPr>
          <w:t>Loughborough University</w:t>
        </w:r>
      </w:hyperlink>
      <w:r w:rsidRPr="0038065B">
        <w:rPr>
          <w:rFonts w:cs="Times New Roman"/>
          <w:sz w:val="16"/>
        </w:rPr>
        <w:t xml:space="preserve"> </w:t>
      </w:r>
      <w:hyperlink r:id="rId60" w:history="1">
        <w:r w:rsidRPr="0038065B">
          <w:rPr>
            <w:rStyle w:val="Hyperlink"/>
            <w:rFonts w:cs="Times New Roman"/>
            <w:sz w:val="16"/>
          </w:rPr>
          <w:t>religious (esp. Christian) anarchism</w:t>
        </w:r>
      </w:hyperlink>
      <w:r w:rsidRPr="0038065B">
        <w:rPr>
          <w:rFonts w:cs="Times New Roman"/>
          <w:sz w:val="16"/>
        </w:rPr>
        <w:t xml:space="preserve">, </w:t>
      </w:r>
      <w:hyperlink r:id="rId61" w:history="1">
        <w:r w:rsidRPr="0038065B">
          <w:rPr>
            <w:rStyle w:val="Hyperlink"/>
            <w:rFonts w:cs="Times New Roman"/>
            <w:sz w:val="16"/>
          </w:rPr>
          <w:t>political violence &amp; non-violence</w:t>
        </w:r>
      </w:hyperlink>
      <w:r w:rsidRPr="0038065B">
        <w:rPr>
          <w:rFonts w:cs="Times New Roman"/>
          <w:sz w:val="16"/>
        </w:rPr>
        <w:t xml:space="preserve">, </w:t>
      </w:r>
      <w:hyperlink r:id="rId62" w:history="1">
        <w:r w:rsidRPr="0038065B">
          <w:rPr>
            <w:rStyle w:val="Hyperlink"/>
            <w:rFonts w:cs="Times New Roman"/>
            <w:sz w:val="16"/>
          </w:rPr>
          <w:t>Tolstoy's political thought</w:t>
        </w:r>
      </w:hyperlink>
      <w:r w:rsidRPr="0038065B">
        <w:rPr>
          <w:rFonts w:cs="Times New Roman"/>
          <w:sz w:val="16"/>
        </w:rPr>
        <w:t xml:space="preserve">, </w:t>
      </w:r>
      <w:hyperlink r:id="rId63" w:history="1">
        <w:r w:rsidRPr="0038065B">
          <w:rPr>
            <w:rStyle w:val="Hyperlink"/>
            <w:rFonts w:cs="Times New Roman"/>
            <w:sz w:val="16"/>
          </w:rPr>
          <w:t>religion &amp; politics</w:t>
        </w:r>
      </w:hyperlink>
      <w:r w:rsidRPr="0038065B">
        <w:rPr>
          <w:rFonts w:cs="Times New Roman"/>
          <w:sz w:val="16"/>
        </w:rPr>
        <w:t>, “Theorising Christian Anarchism A Political Commentary on the Gospel,” pg. 188-193)</w:t>
      </w:r>
    </w:p>
    <w:p w:rsidR="008D6283" w:rsidRPr="0038065B" w:rsidRDefault="008D6283" w:rsidP="008D6283">
      <w:pPr>
        <w:rPr>
          <w:rFonts w:cs="Times New Roman"/>
          <w:sz w:val="12"/>
        </w:rPr>
      </w:pPr>
      <w:r w:rsidRPr="0038065B">
        <w:rPr>
          <w:rFonts w:cs="Times New Roman"/>
          <w:sz w:val="12"/>
        </w:rPr>
        <w:t xml:space="preserve">It will be evident by now that however much they criticize the state Christian anarchists do not favor any overthrow of government. I </w:t>
      </w:r>
      <w:r w:rsidRPr="0038065B">
        <w:rPr>
          <w:rStyle w:val="StyleUnderline"/>
          <w:rFonts w:cs="Times New Roman"/>
        </w:rPr>
        <w:t>Methods of</w:t>
      </w:r>
      <w:r w:rsidRPr="0038065B">
        <w:rPr>
          <w:rFonts w:cs="Times New Roman"/>
          <w:sz w:val="12"/>
        </w:rPr>
        <w:t xml:space="preserve"> this kind, for them, follow “the spirit of </w:t>
      </w:r>
      <w:r w:rsidRPr="0038065B">
        <w:rPr>
          <w:rStyle w:val="StyleUnderline"/>
          <w:rFonts w:cs="Times New Roman"/>
        </w:rPr>
        <w:t>retaliation, violence, and murder," and end up causing more harm than good.</w:t>
      </w:r>
      <w:r w:rsidRPr="0038065B">
        <w:rPr>
          <w:rFonts w:cs="Times New Roman"/>
          <w:sz w:val="12"/>
        </w:rPr>
        <w:t xml:space="preserve"> </w:t>
      </w:r>
      <w:r w:rsidRPr="0038065B">
        <w:rPr>
          <w:rStyle w:val="StyleUnderline"/>
          <w:rFonts w:cs="Times New Roman"/>
        </w:rPr>
        <w:t>TheIr response to the state is therefore more compassionate, more forgiving</w:t>
      </w:r>
      <w:r w:rsidRPr="0038065B">
        <w:rPr>
          <w:rFonts w:cs="Times New Roman"/>
          <w:sz w:val="12"/>
        </w:rPr>
        <w:t xml:space="preserve">, more patient than that of other revolutionaries - yet they still believe that theirs is </w:t>
      </w:r>
      <w:r w:rsidRPr="0038065B">
        <w:rPr>
          <w:rStyle w:val="StyleUnderline"/>
          <w:rFonts w:cs="Times New Roman"/>
        </w:rPr>
        <w:t>the only truly revolutionary method</w:t>
      </w:r>
      <w:r w:rsidRPr="0038065B">
        <w:rPr>
          <w:rFonts w:cs="Times New Roman"/>
          <w:sz w:val="12"/>
        </w:rPr>
        <w:t xml:space="preserve">. Christian anarchists therefore make a point of stressing their differences - as well as their similarities - with other revolutionary currents, usually by reiterating their absolute rejection of any compromise with violence or coercion. Many </w:t>
      </w:r>
      <w:r w:rsidRPr="0038065B">
        <w:rPr>
          <w:rStyle w:val="StyleUnderline"/>
          <w:rFonts w:cs="Times New Roman"/>
        </w:rPr>
        <w:t xml:space="preserve">Christian anarchists thus distinguish their position from (classic) socialist and communist thought. </w:t>
      </w:r>
      <w:r w:rsidRPr="0038065B">
        <w:rPr>
          <w:rFonts w:cs="Times New Roman"/>
          <w:sz w:val="12"/>
        </w:rPr>
        <w:t xml:space="preserve">204 They usually explain that while they genuinely sympathise with the goal of a communist, stateless and classless society, what </w:t>
      </w:r>
      <w:r w:rsidRPr="0038065B">
        <w:rPr>
          <w:rStyle w:val="StyleUnderline"/>
          <w:rFonts w:cs="Times New Roman"/>
        </w:rPr>
        <w:t>they strongly disagree with are the coercive means which socialists are willing to adopt to reach that end</w:t>
      </w:r>
      <w:r w:rsidRPr="0038065B">
        <w:rPr>
          <w:rFonts w:cs="Times New Roman"/>
          <w:sz w:val="12"/>
        </w:rPr>
        <w:t xml:space="preserve">. 205 For Christian anarchists (as explained in Chapter 1), the end never justifies the means, because "the means become the end" or at the very least "corrupt" or obscure it. 206 Hence a stateless end cannot be reached by using the state as a means to that end. Indeed, just like Bakunin, Tolstoy foresaw the risk of a revolution resulting in just another dictatorship.207 He and other Christian anarchists have therefore repeatedly called for socialists and communists to reflect on the impossibility of reaching their righteous destination by taking the reigns of the state or through any other revolution method which compromises with violence.208 While on this topic, it is worth noting that if Christian anarchists also sometimes distance themselves from the term "anarchism" and the revolutionary currents behind it, it is usually precisely because of the violent connotations that this word has been known to carry - especially towards the end of the nineteenth century, when anarchism was widely associated with terrorism, regicide and other forms of revolutionary violence.209 Often, therefore, it is only because they were not (or not yet) familiar with the strong non-violent tradition in anarchist theory that some Christian anarchists rejected the label "anarchism" altogether.210 </w:t>
      </w:r>
      <w:r w:rsidRPr="0038065B">
        <w:rPr>
          <w:rStyle w:val="Emphasis"/>
          <w:rFonts w:ascii="Times New Roman" w:hAnsi="Times New Roman" w:cs="Times New Roman"/>
        </w:rPr>
        <w:t>The very foundation of Christian anarchism is a rejection of violence</w:t>
      </w:r>
      <w:r w:rsidRPr="0038065B">
        <w:rPr>
          <w:rFonts w:cs="Times New Roman"/>
          <w:sz w:val="12"/>
        </w:rPr>
        <w:t xml:space="preserve">, so Christian anarchists are just as quick to denounce anarchist schools that promote violence as they are to denounce other revolutionary currents that seek to attain their goal by taking control of the state. Christian anarchists also comment on the Zealots, a religious and political sect which was growing in strength during Jesus' time and which sought the violent overthrow of the Roman occupation. Several Christian anarchists stress that Jesus and his followers would have clearly sympathized with the Zealots' criticisms and aspirations (in the same way that they today sympathies with socialism and communism), but that nevertheless, Jesus very clearly distanced himself from these Zealots, precisely?, over the question of the means to be used towards the liberation of the oppressed As explained in Chapter 1 and 2, it was precisely in his alternative method that, according to Christian anarchists, Jesus was a truly revolutionary messiah. He might have hesitated a few times and he might have contemplated alternative paths to the kingdom of God, but in the end, he willingly took up the cross and demonstrated the revolutionary potential of love and forgiveness. 212 His teaching an~ his example are .clear: evil - even the worst of it - should be responded to with patient love and forgiveness, even at the risk of death. This is also where Christian anarchism clearly differs from other, more prominent theologies of liberation - theologies which often openly acknowledge their intellectual debts to Marxism.213 </w:t>
      </w:r>
      <w:r w:rsidRPr="0038065B">
        <w:rPr>
          <w:rStyle w:val="StyleUnderline"/>
          <w:rFonts w:cs="Times New Roman"/>
        </w:rPr>
        <w:t>Where liberation theology seeks to overthrow oppressive governments and empower the oppressed through the state, Christian anarchism preaches patient love and forgiveness, despite very real oppression, and point out that this is the only revolutionary method grounded in the New Testament</w:t>
      </w:r>
      <w:r w:rsidRPr="0038065B">
        <w:rPr>
          <w:rFonts w:cs="Times New Roman"/>
          <w:sz w:val="12"/>
        </w:rPr>
        <w:t xml:space="preserve">.214 Moreover, Christian anarchists are critical of liberation theology’s dismissive treatment of the cross as a symbol of Jesus' teachings.21S Myers puts it well, in his interpretation of what Jesus is basically telling other revolutionaries: Our nonviolent resistance demands no less of us than does your guerilla war ask of you - to reckon with death. But we ask something more: a heroism of the cross, not the sword. We cannot beat the strong man at his own game. We must attack his very foundations: we must render his presumed lordship over our lives impotent. You consider the cross a sign of defeat. We take it up "as a witness against them," a witness of the revolutionary power of nonviolent resistance. Join us therefore in our struggle to put an end to the spiral of violence and oppression, that Yahweh's reign may truly dawn. 216 The cross, as discussed in Chapter 2, is not the failure of Jesus' revolution but the very epitome of it, and that is what, from a Christian anarchist perspective, has been misunderstood by other theologies of liberation. At the same time, </w:t>
      </w:r>
      <w:r w:rsidRPr="0038065B">
        <w:rPr>
          <w:rStyle w:val="StyleUnderline"/>
          <w:rFonts w:cs="Times New Roman"/>
        </w:rPr>
        <w:t xml:space="preserve">Christian anarchists </w:t>
      </w:r>
      <w:r w:rsidRPr="0038065B">
        <w:rPr>
          <w:rFonts w:cs="Times New Roman"/>
          <w:sz w:val="12"/>
        </w:rPr>
        <w:t xml:space="preserve">like Ellul and Tolstoy </w:t>
      </w:r>
      <w:r w:rsidRPr="0038065B">
        <w:rPr>
          <w:rStyle w:val="StyleUnderline"/>
          <w:rFonts w:cs="Times New Roman"/>
        </w:rPr>
        <w:t>claim to "fully understand the insurrection of the oppressed who see no way out</w:t>
      </w:r>
      <w:r w:rsidRPr="0038065B">
        <w:rPr>
          <w:rFonts w:cs="Times New Roman"/>
          <w:sz w:val="12"/>
        </w:rPr>
        <w:t xml:space="preserve">. ,,217 Their outrage is understandable given the hardship which they feel is imposed upon them. Tolstoy says he "cannot blame the revolutionaries" for using "the same immoral means" as their oppressors - indeed at least the revolutionaries, he says, have "mitigating circumstances on their side.,,218 These are: "that their crimes are committed under conditions of greater personal danger" than agents of the state are ever "exposed to;" that they are usually "quite young people to whom it is naturally to go astray;" and that they are anyway only reproducing the methods which they have been taught by the state.219 Similarly, Ellul calls for Christians to sympathies with the oppressed, </w:t>
      </w:r>
      <w:r w:rsidRPr="0038065B">
        <w:rPr>
          <w:rStyle w:val="StyleUnderline"/>
          <w:rFonts w:cs="Times New Roman"/>
        </w:rPr>
        <w:t>even when they adopt violence, though Christians should nevertheless also always question such adoption of violence.</w:t>
      </w:r>
      <w:r w:rsidRPr="0038065B">
        <w:rPr>
          <w:rFonts w:cs="Times New Roman"/>
          <w:sz w:val="12"/>
        </w:rPr>
        <w:t xml:space="preserve"> 220 . </w:t>
      </w:r>
      <w:r w:rsidRPr="0038065B">
        <w:rPr>
          <w:rStyle w:val="StyleUnderline"/>
          <w:rFonts w:cs="Times New Roman"/>
        </w:rPr>
        <w:t>Revolutionary violence has an inherent tendency to backfire</w:t>
      </w:r>
      <w:r w:rsidRPr="0038065B">
        <w:rPr>
          <w:rFonts w:cs="Times New Roman"/>
          <w:sz w:val="12"/>
        </w:rPr>
        <w:t xml:space="preserve">: it erodes any pubic support for the revolutionizes cause, and It becomes "a convenient pretext" for the .state to "intensify" its repression.221 As noted in Chapter 1, the outcome is not revolutionary change but more violence and repression. Thus, </w:t>
      </w:r>
      <w:r w:rsidRPr="0038065B">
        <w:rPr>
          <w:rStyle w:val="StyleUnderline"/>
          <w:rFonts w:cs="Times New Roman"/>
        </w:rPr>
        <w:t>violent revolutionary means have only led to endless violence and counter-violence</w:t>
      </w:r>
      <w:r w:rsidRPr="0038065B">
        <w:rPr>
          <w:rFonts w:cs="Times New Roman"/>
          <w:sz w:val="12"/>
        </w:rPr>
        <w:t xml:space="preserve">. Almost every attempt at violent revolution, according to Christian anarchists, </w:t>
      </w:r>
      <w:r w:rsidRPr="0038065B">
        <w:rPr>
          <w:rStyle w:val="StyleUnderline"/>
          <w:rFonts w:cs="Times New Roman"/>
        </w:rPr>
        <w:t>has degenerated into bloodbaths and recriminations, and where revolutions did succeed in overthrowing a repressive government, they, too, have led to more repression</w:t>
      </w:r>
      <w:r w:rsidRPr="0038065B">
        <w:rPr>
          <w:rFonts w:cs="Times New Roman"/>
          <w:sz w:val="12"/>
        </w:rPr>
        <w:t xml:space="preserve">.222 Yet, Yoder writes, "If the new people" have "the same techniques, the same willingness to coerce and the same attitude towards authority as the bad guys - then it is not worth changing palace guards.,,223 Surely, Tolstoy asks, </w:t>
      </w:r>
      <w:r w:rsidRPr="0038065B">
        <w:rPr>
          <w:rStyle w:val="StyleUnderline"/>
          <w:rFonts w:cs="Times New Roman"/>
        </w:rPr>
        <w:t>human beings must be able to devise "better means of improving the conditions of humanity than by killing people</w:t>
      </w:r>
      <w:r w:rsidRPr="0038065B">
        <w:rPr>
          <w:rFonts w:cs="Times New Roman"/>
          <w:sz w:val="12"/>
        </w:rPr>
        <w:t xml:space="preserve"> whose destruction can be of no more use than the decapitation of that mythical monster on whose neck a new head appeared as soon as one was cut off?,,224 Lenin is alleged by one Christian anarchist to have said: "I made a mistake. Without doubt the oppressed multitude had to be liberated. But our method only provoked further oppression - and atrocious massacres. It is too late now to alter the past - but what was needed to save Russia were ten Francis of Assisi' S. ,,225 Whether Lenin really d.id say this, what it suggests is that the true revolution can only come with a new phIlosophy, a new way of life, and that </w:t>
      </w:r>
      <w:r w:rsidRPr="0038065B">
        <w:rPr>
          <w:rStyle w:val="StyleUnderline"/>
          <w:rFonts w:cs="Times New Roman"/>
        </w:rPr>
        <w:t>this alternative can only come about by example, not by force</w:t>
      </w:r>
      <w:r w:rsidRPr="0038065B">
        <w:rPr>
          <w:rFonts w:cs="Times New Roman"/>
          <w:sz w:val="12"/>
        </w:rPr>
        <w:t xml:space="preserve">. 226 In a sense, therefore, the revolutions of the past were simply "not revolutionary enough.,,227 For Christian anarchists, the </w:t>
      </w:r>
      <w:r w:rsidRPr="0038065B">
        <w:rPr>
          <w:rStyle w:val="StyleUnderline"/>
          <w:rFonts w:cs="Times New Roman"/>
        </w:rPr>
        <w:t>true revolution must come by different means</w:t>
      </w:r>
      <w:r w:rsidRPr="0038065B">
        <w:rPr>
          <w:rFonts w:cs="Times New Roman"/>
          <w:sz w:val="12"/>
        </w:rPr>
        <w:t xml:space="preserve"> - by Christian witness and example.228 That Christian anarchist witness and example is discussed in more details in the next Chapter. The point to note here is that, this </w:t>
      </w:r>
      <w:r w:rsidRPr="0038065B">
        <w:rPr>
          <w:rStyle w:val="StyleUnderline"/>
          <w:rFonts w:cs="Times New Roman"/>
        </w:rPr>
        <w:t>alternative revolutionary method implies that any aspirations of top-down social engineering must be renounced</w:t>
      </w:r>
      <w:r w:rsidRPr="0038065B">
        <w:rPr>
          <w:rFonts w:cs="Times New Roman"/>
          <w:sz w:val="12"/>
        </w:rPr>
        <w:t xml:space="preserve">. However appealing it may be, for Christian anarchists, the hope </w:t>
      </w:r>
      <w:r w:rsidRPr="0038065B">
        <w:rPr>
          <w:rStyle w:val="StyleUnderline"/>
          <w:rFonts w:cs="Times New Roman"/>
        </w:rPr>
        <w:t>"to make people good by law" is deluded</w:t>
      </w:r>
      <w:r w:rsidRPr="0038065B">
        <w:rPr>
          <w:rFonts w:cs="Times New Roman"/>
          <w:sz w:val="12"/>
        </w:rPr>
        <w:t>.229 Eller explains that such "arky faith" is attractive because, "Perfectly confident that our commitments are to the 'good,' we cannot see why it should be anything other than good that our power for good be 'magnified' through the collective solidarities of good arkys," and because "Still completely confident about the justice of our own cause, we dream about the possibility that, judiciously applied to the right spot, the power of even a small pebble from our weak sling will bring down the Goliath of Evil.,,23o In practice, however, it does not work, because "arky faith" compromises with violence and coercion, leading to more self-righteous violence and misunderstandings and so on. Christian anarchists therefore believe that those who seek to govern or change society from above are deceiving themselves (an issue which is discussed further in the Conclusion). Instead, for Christian anarchists, "</w:t>
      </w:r>
      <w:r w:rsidRPr="0038065B">
        <w:rPr>
          <w:rStyle w:val="Emphasis"/>
          <w:rFonts w:ascii="Times New Roman" w:hAnsi="Times New Roman" w:cs="Times New Roman"/>
        </w:rPr>
        <w:t>Real change must come from the bottom up or, better yet, from the inside out</w:t>
      </w:r>
      <w:r w:rsidRPr="0038065B">
        <w:rPr>
          <w:rStyle w:val="StyleUnderline"/>
          <w:rFonts w:cs="Times New Roman"/>
        </w:rPr>
        <w:t>.</w:t>
      </w:r>
      <w:r w:rsidRPr="0038065B">
        <w:rPr>
          <w:rFonts w:cs="Times New Roman"/>
          <w:sz w:val="12"/>
        </w:rPr>
        <w:t xml:space="preserve">,,231 ChelCicky argues that to make people better, </w:t>
      </w:r>
      <w:r w:rsidRPr="0038065B">
        <w:rPr>
          <w:rStyle w:val="StyleUnderline"/>
          <w:rFonts w:cs="Times New Roman"/>
        </w:rPr>
        <w:t>the only option is to teach them by example</w:t>
      </w:r>
      <w:r w:rsidRPr="0038065B">
        <w:rPr>
          <w:rFonts w:cs="Times New Roman"/>
          <w:sz w:val="12"/>
        </w:rPr>
        <w:t xml:space="preserve"> - they might then, of their own will, choose to follow that example.232 "A righteous society," Younf writes, "can only be realized </w:t>
      </w:r>
      <w:r w:rsidRPr="0038065B">
        <w:rPr>
          <w:rStyle w:val="StyleUnderline"/>
          <w:rFonts w:cs="Times New Roman"/>
        </w:rPr>
        <w:t>by changing the heart and mind of each individual.</w:t>
      </w:r>
      <w:r w:rsidRPr="0038065B">
        <w:rPr>
          <w:rFonts w:cs="Times New Roman"/>
          <w:sz w:val="12"/>
        </w:rPr>
        <w:t xml:space="preserve">,,2 3 Hence, to borrow a famous phrase attributed to Gandhi, "We must be the change we want to see in the world. For Christian anarchists, “There can be no more powerful strategy than that of people who dare to be different. ,,235 This strategy is discussed in more detail in the next Chapter. The important point to note here is that </w:t>
      </w:r>
      <w:r w:rsidRPr="0038065B">
        <w:rPr>
          <w:rStyle w:val="StyleUnderline"/>
          <w:rFonts w:cs="Times New Roman"/>
        </w:rPr>
        <w:t>choosing the road of bottom-up "discipleship" also implies foregoing the (deluded) dream of top-down efficacy</w:t>
      </w:r>
      <w:r w:rsidRPr="0038065B">
        <w:rPr>
          <w:rFonts w:cs="Times New Roman"/>
          <w:sz w:val="12"/>
        </w:rPr>
        <w:t xml:space="preserve">.236 Success is therefore measured not by the "immediate delivery of political outcomes" but "in terms more of the consistent faithfulness" of the witness.237 The focus is not on the effect of Christian discipleship, but on Christian discipleship itself. That way, as Day writes, "The 'means to the end' begins with each one of US.,,238 That is why "the only revolution" that is "worthwhile," for Hennacy, is "the one-man revolution within the heart. ,,239 Admittedly, this is not easy, not least since it requires a readiness to die with no guarantee of the martyrdom'S efficacy.24o Yet Jesus shows that it is precisely </w:t>
      </w:r>
      <w:r w:rsidRPr="0038065B">
        <w:rPr>
          <w:rStyle w:val="StyleUnderline"/>
          <w:rFonts w:cs="Times New Roman"/>
        </w:rPr>
        <w:t>by such moving examples of personal and non-antagonistic sacrifice that state violence can be gradually unmasked and defeated</w:t>
      </w:r>
      <w:r w:rsidRPr="0038065B">
        <w:rPr>
          <w:rFonts w:cs="Times New Roman"/>
          <w:sz w:val="12"/>
        </w:rPr>
        <w:t>. Ellul says of Christian martyrs that, over time, "through their implacable meekness and their steady witness they succeed in demolishing the justifications a regime puts forward.,,241 For Ballou, when, through "pure Christian examples, [ ... ] a considerable portion of the people have been enlightened and won over to Christian non-resistance, the tide of public sentiment will begin to set with such force [ ... ] that the less enlightened and less conscientious portion will insensibly yield to the current.,,242 As the next Chapter shows in more detail, Christian anarchists thus hope that with time, the violence and deception of the state will be exposed to an increasing number of people who will then also yield to the truth revealed by Christian anarchism and join the church of true Christianity.</w:t>
      </w:r>
    </w:p>
    <w:p w:rsidR="008D6283" w:rsidRPr="0038065B" w:rsidRDefault="008D6283" w:rsidP="008D6283">
      <w:pPr>
        <w:rPr>
          <w:rFonts w:cs="Times New Roman"/>
          <w:sz w:val="14"/>
        </w:rPr>
      </w:pPr>
    </w:p>
    <w:p w:rsidR="008D6283" w:rsidRPr="0038065B" w:rsidRDefault="008D6283" w:rsidP="008D6283">
      <w:pPr>
        <w:pStyle w:val="Heading3"/>
        <w:rPr>
          <w:rFonts w:cs="Times New Roman"/>
        </w:rPr>
      </w:pPr>
      <w:r w:rsidRPr="0038065B">
        <w:rPr>
          <w:rFonts w:cs="Times New Roman"/>
        </w:rPr>
        <w:t>Distributism Alt</w:t>
      </w:r>
    </w:p>
    <w:p w:rsidR="008D6283" w:rsidRPr="0038065B" w:rsidRDefault="008D6283" w:rsidP="008D6283">
      <w:pPr>
        <w:pStyle w:val="Heading4"/>
        <w:rPr>
          <w:rFonts w:cs="Times New Roman"/>
        </w:rPr>
      </w:pPr>
      <w:r w:rsidRPr="0038065B">
        <w:rPr>
          <w:rFonts w:cs="Times New Roman"/>
        </w:rPr>
        <w:t>The alternative is reject the aff in favor of establishing a global system of Christian Distributism.</w:t>
      </w:r>
    </w:p>
    <w:p w:rsidR="008D6283" w:rsidRPr="0038065B" w:rsidRDefault="008D6283" w:rsidP="008D6283">
      <w:pPr>
        <w:rPr>
          <w:rFonts w:cs="Times New Roman"/>
        </w:rPr>
      </w:pPr>
      <w:r w:rsidRPr="0038065B">
        <w:rPr>
          <w:rFonts w:eastAsia="Calibri" w:cs="Times New Roman"/>
          <w:sz w:val="26"/>
          <w:szCs w:val="26"/>
        </w:rPr>
        <w:t>Black 13 (Michael, Professor at Oxford University, “The Sources and Uses of Distributism: A Roman Catholic’s View of Anglo-Catholic Genius,”)</w:t>
      </w:r>
    </w:p>
    <w:p w:rsidR="008D6283" w:rsidRPr="0038065B" w:rsidRDefault="008D6283" w:rsidP="008D6283">
      <w:pPr>
        <w:rPr>
          <w:rStyle w:val="StyleUnderline"/>
          <w:rFonts w:cs="Times New Roman"/>
        </w:rPr>
      </w:pPr>
      <w:r w:rsidRPr="0038065B">
        <w:rPr>
          <w:rFonts w:eastAsia="Calibri" w:cs="Times New Roman"/>
          <w:sz w:val="16"/>
          <w:szCs w:val="16"/>
        </w:rPr>
        <w:t xml:space="preserve">During the same period, Phillip Blond, a former academic and student of the theologian John Milbank (of Radical Orthodoxy fame, this movement itself a younger cousin of Distributism), penned an article on his UK blog entitle ‘On the Rise of Red Toryism’. 2 In this piece, he sets out a case for the divorce of political conservatism from economic liberalism, a union which was apparently cemented forever by the ‘hard’ politics of Margaret Thatcher. He also suggests size restrictions on companies within key industries. For Blond, the roots of conservatism are to be found in more ancient English traditions than economic liberalism. He finds the thought of Edmund Burke particularly congenial. Burke’s notion of ‘little platoons’ of family and civic associations, he feels, has some affinity with the Distributist ideas of Belloc and Chesterton. 3 Reported to be an advisor to the Conservative Party leader, David Cameron, Blond may be a conduit for Distributist ideas into modern British politics. It is timely to question, therefore, whether Distributism is authentic wisdom whose time has come or merely old folly. My view is that </w:t>
      </w:r>
      <w:r w:rsidRPr="0038065B">
        <w:rPr>
          <w:rStyle w:val="StyleUnderline"/>
          <w:rFonts w:cs="Times New Roman"/>
        </w:rPr>
        <w:t>there are good reasons to take Distributism seriously in the early 21st century</w:t>
      </w:r>
      <w:r w:rsidRPr="0038065B">
        <w:rPr>
          <w:rFonts w:eastAsia="Calibri" w:cs="Times New Roman"/>
          <w:sz w:val="16"/>
          <w:szCs w:val="16"/>
        </w:rPr>
        <w:t xml:space="preserve">. But I also believe that </w:t>
      </w:r>
      <w:r w:rsidRPr="0038065B">
        <w:rPr>
          <w:rStyle w:val="StyleUnderline"/>
          <w:rFonts w:cs="Times New Roman"/>
        </w:rPr>
        <w:t>taken apart from its theological and historical context it is incoherent and probably dangerous</w:t>
      </w:r>
      <w:r w:rsidRPr="0038065B">
        <w:rPr>
          <w:rFonts w:eastAsia="Calibri" w:cs="Times New Roman"/>
          <w:sz w:val="16"/>
          <w:szCs w:val="16"/>
        </w:rPr>
        <w:t>. What may be most significant about it, therefore, is its provocation to recollect some cultural insights which are part of a specifically English social theology</w:t>
      </w:r>
      <w:r w:rsidRPr="0038065B">
        <w:rPr>
          <w:rFonts w:eastAsia="Calibri" w:cs="Times New Roman"/>
        </w:rPr>
        <w:t xml:space="preserve">. </w:t>
      </w:r>
      <w:r w:rsidRPr="0038065B">
        <w:rPr>
          <w:rStyle w:val="StyleUnderline"/>
          <w:rFonts w:cs="Times New Roman"/>
        </w:rPr>
        <w:t>Distributism is conceived primarily in the thought of G.K.  Chesterton and Hilaire Belloc as a sort of middle road, an alternative to socialism (collectivism) and capitalism (individualism), both of which they consider to be forms of social servitude</w:t>
      </w:r>
      <w:r w:rsidRPr="0038065B">
        <w:rPr>
          <w:rFonts w:eastAsia="Calibri" w:cs="Times New Roman"/>
          <w:sz w:val="16"/>
          <w:szCs w:val="16"/>
        </w:rPr>
        <w:t xml:space="preserve">. Although the fundamental ideas of Distributism were developed by Chesterton and Belloc in their short pieces in New Age and New Witness from roughly 1911 onwards, 5 the closest thing to an originating manifesto for the movement is Belloc’s 1912 publication  The Servile State , in  which he analyses what he perceives to be the repressive logic of  both systems. But the movement’s ‘launch’ was not until 1926, when Chesterton’s pamphlet The Purpose of the League was published together with K.L. Kenrick’s What is Distributism? In Purpose, Chesterton lays out his intention for the movement succinctly: </w:t>
      </w:r>
      <w:r w:rsidRPr="0038065B">
        <w:rPr>
          <w:rStyle w:val="StyleUnderline"/>
          <w:rFonts w:cs="Times New Roman"/>
        </w:rPr>
        <w:t xml:space="preserve">‘Distributism means every man his own master’. </w:t>
      </w:r>
      <w:r w:rsidRPr="0038065B">
        <w:rPr>
          <w:rFonts w:eastAsia="Calibri" w:cs="Times New Roman"/>
          <w:sz w:val="16"/>
          <w:szCs w:val="16"/>
        </w:rPr>
        <w:t>8 It becomes clear that he means this in an almost medieval sense: 9 ‘</w:t>
      </w:r>
      <w:r w:rsidRPr="0038065B">
        <w:rPr>
          <w:rStyle w:val="StyleUnderline"/>
          <w:rFonts w:cs="Times New Roman"/>
        </w:rPr>
        <w:t>The only way to preserve liberty is to preserve property. The only way to preserve property is to distribute it much more equally’.</w:t>
      </w:r>
      <w:r w:rsidRPr="0038065B">
        <w:rPr>
          <w:rFonts w:eastAsia="Calibri" w:cs="Times New Roman"/>
          <w:sz w:val="16"/>
          <w:szCs w:val="16"/>
        </w:rPr>
        <w:t xml:space="preserve"> 10 Chesterton’s logic is consistent on this point (even if that of his epigones is not): individual ownership of productive property, property which is the means of existence, particularly agricultural land, is the key to personal and political freedom. 11 Belloc also regarded agricultural land as the key political factor but recognized that in some areas of industry, financial and industrial capital might be important. In these, distributed share ownership would substitute for the possession of physical property. In his public lectures, Blond often </w:t>
      </w:r>
      <w:r w:rsidRPr="0038065B">
        <w:rPr>
          <w:rStyle w:val="StyleUnderline"/>
          <w:rFonts w:cs="Times New Roman"/>
        </w:rPr>
        <w:t>characterizes</w:t>
      </w:r>
      <w:r w:rsidRPr="0038065B">
        <w:rPr>
          <w:rFonts w:eastAsia="Calibri" w:cs="Times New Roman"/>
        </w:rPr>
        <w:t xml:space="preserve"> </w:t>
      </w:r>
      <w:r w:rsidRPr="0038065B">
        <w:rPr>
          <w:rStyle w:val="StyleUnderline"/>
          <w:rFonts w:cs="Times New Roman"/>
        </w:rPr>
        <w:t>Distributism as a Roman Catholic idea</w:t>
      </w:r>
      <w:r w:rsidRPr="0038065B">
        <w:rPr>
          <w:rFonts w:eastAsia="Calibri" w:cs="Times New Roman"/>
          <w:sz w:val="16"/>
          <w:szCs w:val="16"/>
        </w:rPr>
        <w:t xml:space="preserve">. Both Chesterton and Belloc were of course well-known members of the Church, the latter by birth the former through conversion in 1922 at the age of 38. Both were leading public figures as Catholic Christians, and well known for their apologetics. Others associated with the movement, like Eric Gill and Vincent McNabb, were also prominent Catholics. Indeed McNabb, as a Dominican, was but one of several important Catholic social activists promoting Distributist-friendly ideas throughout Europe in the 1920’s. 29 Therefore it is perhaps </w:t>
      </w:r>
      <w:r w:rsidRPr="0038065B">
        <w:rPr>
          <w:rStyle w:val="StyleUnderline"/>
          <w:rFonts w:cs="Times New Roman"/>
        </w:rPr>
        <w:t>natural that many have sought to claim the theological foundation of Distributism in the social teachings of the Catholic Church. The encyclical Rerum Novarum by Pope Leo XIII in 1891 is often cited as a theological justification for the movement</w:t>
      </w:r>
      <w:r w:rsidRPr="0038065B">
        <w:rPr>
          <w:rFonts w:eastAsia="Calibri" w:cs="Times New Roman"/>
          <w:sz w:val="16"/>
          <w:szCs w:val="16"/>
        </w:rPr>
        <w:t xml:space="preserve">. It is only, I believe, with such an eschatological sensitivity that the various experimental social movements which emerge from Christian Socialism, including Distributism, can be understood. Reckitt recognized the eschatological core of Chesterton’s intellect, and considered that </w:t>
      </w:r>
      <w:r w:rsidRPr="0038065B">
        <w:rPr>
          <w:rStyle w:val="StyleUnderline"/>
          <w:rFonts w:cs="Times New Roman"/>
        </w:rPr>
        <w:t>Chesterton gave his ‘chief energies not to any conspicuous cultivation of the permanent, but to the interpretation, against a background of eternal values, of the significance of everyday life’.</w:t>
      </w:r>
    </w:p>
    <w:p w:rsidR="008D6283" w:rsidRPr="0038065B" w:rsidRDefault="008D6283" w:rsidP="008D6283">
      <w:pPr>
        <w:pStyle w:val="Heading3"/>
        <w:rPr>
          <w:rFonts w:cs="Times New Roman"/>
        </w:rPr>
      </w:pPr>
      <w:r w:rsidRPr="0038065B">
        <w:rPr>
          <w:rFonts w:cs="Times New Roman"/>
        </w:rPr>
        <w:t>Self-Annihilation Alt</w:t>
      </w:r>
    </w:p>
    <w:p w:rsidR="008D6283" w:rsidRPr="0038065B" w:rsidRDefault="008D6283" w:rsidP="008D6283">
      <w:pPr>
        <w:pStyle w:val="Heading4"/>
        <w:rPr>
          <w:rFonts w:cs="Times New Roman"/>
        </w:rPr>
      </w:pPr>
      <w:r w:rsidRPr="0038065B">
        <w:rPr>
          <w:rFonts w:cs="Times New Roman"/>
        </w:rPr>
        <w:t>Vote negative to affirm self-annihilation in all its flux and chaos- this idea of unconditional transcendence reshapes our metaphysical viewpoints</w:t>
      </w:r>
      <w:r w:rsidR="00844991" w:rsidRPr="0038065B">
        <w:rPr>
          <w:rFonts w:cs="Times New Roman"/>
        </w:rPr>
        <w:t>—their narrative of saving us from destruction is a reinvestment into the ego</w:t>
      </w:r>
    </w:p>
    <w:p w:rsidR="008D6283" w:rsidRPr="0038065B" w:rsidRDefault="008D6283" w:rsidP="008D6283">
      <w:pPr>
        <w:rPr>
          <w:rFonts w:cs="Times New Roman"/>
        </w:rPr>
      </w:pPr>
      <w:r w:rsidRPr="0038065B">
        <w:rPr>
          <w:rStyle w:val="Style13ptBold"/>
          <w:rFonts w:cs="Times New Roman"/>
        </w:rPr>
        <w:t>Kerr 14</w:t>
      </w:r>
      <w:r w:rsidRPr="0038065B">
        <w:rPr>
          <w:rFonts w:cs="Times New Roman"/>
        </w:rPr>
        <w:t xml:space="preserve"> (Bernardo Bortolin, University of Nottingham, Theology and Religious Studies, Graduate Student “The Death of Death: A Study of Self-Annihilation and Suicide in the Light of Sufi Thought and Bahá’u’lláh’s Early Texts”)</w:t>
      </w:r>
    </w:p>
    <w:p w:rsidR="008D6283" w:rsidRPr="0038065B" w:rsidRDefault="008D6283" w:rsidP="008D6283">
      <w:pPr>
        <w:rPr>
          <w:rStyle w:val="StyleUnderline"/>
          <w:rFonts w:cs="Times New Roman"/>
          <w:sz w:val="12"/>
          <w:u w:val="none"/>
        </w:rPr>
      </w:pPr>
    </w:p>
    <w:p w:rsidR="008D6283" w:rsidRPr="0038065B" w:rsidRDefault="008D6283" w:rsidP="008D6283">
      <w:pPr>
        <w:rPr>
          <w:rStyle w:val="StyleUnderline"/>
          <w:rFonts w:cs="Times New Roman"/>
        </w:rPr>
      </w:pPr>
      <w:r w:rsidRPr="0038065B">
        <w:rPr>
          <w:rStyle w:val="StyleUnderline"/>
          <w:rFonts w:cs="Times New Roman"/>
          <w:b w:val="0"/>
          <w:sz w:val="12"/>
          <w:u w:val="none"/>
        </w:rPr>
        <w:t xml:space="preserve">Bernardo Bortolin Kerr The Death of Death: A Study of Self-Annihilation and Suicide in the Light of Sufi Thought and Bahá’u’lláh’s Early Texts Everyone on earth perishes; all that remains is the Face of your Lord. Qur’an 55:26-27 The above passage from the Qur’an serves as the scriptural foundation for the correlative notions of faná and baqá in the Islamic mystical tradition. Faná can be variously translated as “passing away” or “perishing” and has been broadly used to refer to the mystical state of annihilation in God. Inextricable from this state of annihilation is the state of baqá, which can be translated as “remaining” or “subsistence” in God. In Sufism the meeting of these two states, that is, the reality of death and life, is a single ineffable state. To quote Halláj, the infamous ninth to tenth century mystic who was executed for heresy: “When you become obliterated, you arrive at a place in which nothing is obliterated or confirmed… It is the divine erasings and effacements… It is inexpressible.” In this essay I will be looking at the ways in which these notions of mystical death in the annihilation of the nafs, or “lower self”, might be useful in reappraising the narratives of suicidal ideation. I will not propose a specific therapeutic method but rather write in the hope that the physical act of suicide, as it is imagined, no longer be taken for granted as the only possible outcome of these narratives. This is intended for those who would hope to dissuade a suicidal person from the act itself and also intended more broadly as a reminder that images are only a means towards Truth and that to merely imitate them is not to reach the heart of their meaning. In my experience of suicidal ideation I have encountered what I consider to be a failure to accept and engage properly with the narratives of such thought and, rather than addressing them fully, a tendency to avoid them and thereby fail to properly assess their meaning. I see this as a result of the way in which language tends to be treated as a set of rigid images, which thereby constrain us and cause the world around us to be taken for granted. It comes to be made up of reasons for our happiness and unhappiness. Ludwig Wittgenstein, the hugely influential linguistic philosopher of the twentieth century, wrote that “a picture held us captive. And we could not get outside it, for it lay in our language and language seemed to repeat it to us inexorably.” This is no more so the case than in suicidal ideation and its frustrated straining against the bonds of this imagined reality. With this essay I hope to gesture to a tradition of thought that has continually dealt with the extremes of human passion in a striving to reconcile all aspects of human life. I will begin by introducing more thoroughly the concepts of suicidal ideation and faná before going on to suggest an approach towards their reconciliation, drawing crucially on the apophatic principle of the ineffability and unimaginability of Truth. I will then look at three relevant figures of Sufism – Hamadhání, Bistamí and Junayd – before moving on to the early writings of Bahá’u’lláh, the founder of the Bahá’í Faith. Suicidal ideation and faná </w:t>
      </w:r>
      <w:r w:rsidRPr="0038065B">
        <w:rPr>
          <w:rStyle w:val="StyleUnderline"/>
          <w:rFonts w:cs="Times New Roman"/>
        </w:rPr>
        <w:t>Suicidal ideation is essentially a narrative of thought that centres upon, is driven by and concludes with an image of suicide</w:t>
      </w:r>
      <w:r w:rsidRPr="0038065B">
        <w:rPr>
          <w:rStyle w:val="StyleUnderline"/>
          <w:rFonts w:cs="Times New Roman"/>
          <w:b w:val="0"/>
        </w:rPr>
        <w:t>.</w:t>
      </w:r>
      <w:r w:rsidRPr="0038065B">
        <w:rPr>
          <w:rStyle w:val="StyleUnderline"/>
          <w:rFonts w:cs="Times New Roman"/>
          <w:b w:val="0"/>
          <w:sz w:val="12"/>
          <w:u w:val="none"/>
        </w:rPr>
        <w:t xml:space="preserve"> While there are of course endless variations of such narratives and the emotions attached to them, for the purposes of this essay I will be addressing the basic form of such narratives in which the image of suicide is thought to correspond ultimately with and be entirely fulfilled by a physical act that resembles it. I am particularly interested in the way in which </w:t>
      </w:r>
      <w:r w:rsidRPr="0038065B">
        <w:rPr>
          <w:rStyle w:val="StyleUnderline"/>
          <w:rFonts w:cs="Times New Roman"/>
        </w:rPr>
        <w:t>suicidal ideation can take a position that could be described in almost theological terms</w:t>
      </w:r>
      <w:r w:rsidRPr="0038065B">
        <w:rPr>
          <w:rStyle w:val="StyleUnderline"/>
          <w:rFonts w:cs="Times New Roman"/>
          <w:b w:val="0"/>
          <w:sz w:val="12"/>
          <w:u w:val="none"/>
        </w:rPr>
        <w:t xml:space="preserve">, its image standing as a sort of idol. In what is perhaps its purest form </w:t>
      </w:r>
      <w:r w:rsidRPr="0038065B">
        <w:rPr>
          <w:rStyle w:val="StyleUnderline"/>
          <w:rFonts w:cs="Times New Roman"/>
        </w:rPr>
        <w:t>suicidal ideation has no reason and becomes the ultimate end of imaginable life. Indeed, when reality seems to consist of rigid images, death is the image of the imageless, pointing to a possibility that cannot be encroached upon by the intransigencies of a reality</w:t>
      </w:r>
      <w:r w:rsidRPr="0038065B">
        <w:rPr>
          <w:rStyle w:val="StyleUnderline"/>
          <w:rFonts w:cs="Times New Roman"/>
          <w:b w:val="0"/>
          <w:sz w:val="12"/>
          <w:u w:val="none"/>
        </w:rPr>
        <w:t xml:space="preserve">, including that of our own personalities, from which we seem to be shut out. </w:t>
      </w:r>
      <w:r w:rsidRPr="0038065B">
        <w:rPr>
          <w:rStyle w:val="StyleUnderline"/>
          <w:rFonts w:cs="Times New Roman"/>
        </w:rPr>
        <w:t>It is an unconditional, all-conditioning answer to all questions and seems to provide a sort of solace by its apparent inviolably personal nature</w:t>
      </w:r>
      <w:r w:rsidRPr="0038065B">
        <w:rPr>
          <w:rStyle w:val="StyleUnderline"/>
          <w:rFonts w:cs="Times New Roman"/>
          <w:b w:val="0"/>
        </w:rPr>
        <w:t>.</w:t>
      </w:r>
      <w:r w:rsidRPr="0038065B">
        <w:rPr>
          <w:rStyle w:val="StyleUnderline"/>
          <w:rFonts w:cs="Times New Roman"/>
          <w:b w:val="0"/>
          <w:sz w:val="12"/>
          <w:u w:val="none"/>
        </w:rPr>
        <w:t xml:space="preserve"> It appears to make sense of everything by lending it a teleology that is firm and immovable. It offers life as the reason for suffering and shapes life’s extremities as the reasons for joy. It seems to be the only correct response to a misery the reason for which cannot quite be placed and which at the same time, were it to be placed, would invalidate the comfort of death’s solution because the solution would become a conditional one. As we can see, the language of suicidal ideation at its most pure, when it becomes the foundation for thought, has many parallels to theological language</w:t>
      </w:r>
      <w:r w:rsidRPr="0038065B">
        <w:rPr>
          <w:rStyle w:val="StyleUnderline"/>
          <w:rFonts w:cs="Times New Roman"/>
          <w:b w:val="0"/>
        </w:rPr>
        <w:t xml:space="preserve">. </w:t>
      </w:r>
      <w:r w:rsidRPr="0038065B">
        <w:rPr>
          <w:rStyle w:val="StyleUnderline"/>
          <w:rFonts w:cs="Times New Roman"/>
        </w:rPr>
        <w:t>It evidences a profound yearning for something beyond anything the imaginable world can offer in all its conditionality, even though the physical act itself is the conditional response of a person still existing in this world of conditionality and takes its place only because it appears to be unconditional</w:t>
      </w:r>
      <w:r w:rsidRPr="0038065B">
        <w:rPr>
          <w:rStyle w:val="StyleUnderline"/>
          <w:rFonts w:cs="Times New Roman"/>
          <w:b w:val="0"/>
          <w:sz w:val="12"/>
          <w:u w:val="none"/>
        </w:rPr>
        <w:t xml:space="preserve">. Indeed, it is allowed to keep this place because those around us treat death in the same way, as something that fundamentally cannot be reconciled with life. Moreover, unimaginability is not reconciled with imaginability, silence is not reconciled with speech, solitude with friendship. There is a deeply rooted aversion to dealing with paradox and that which cannot be imagined. So, in the “picture that holds us captive” we fail to recognise the workings of suicidal ideation. On the one hand it is indeed the sign of a profound yearning and of the human capacity to drive constantly through and past conditional reasoning, but on the other hand it takes account only of images and strives all the harder because it cannot find the unconditional in these images. </w:t>
      </w:r>
      <w:r w:rsidRPr="0038065B">
        <w:rPr>
          <w:rStyle w:val="StyleUnderline"/>
          <w:rFonts w:cs="Times New Roman"/>
        </w:rPr>
        <w:t>Suicidal thought sees the goal only past the final image of the narrative and subtly imagines it as distinct, forming a sort of pocket of empty space, after the “end” but still linearly placed. All the solace it offers is by its maintaining this position, but this is also the unrecognised reason for the suffering it is meant to end</w:t>
      </w:r>
      <w:r w:rsidRPr="0038065B">
        <w:rPr>
          <w:rStyle w:val="StyleUnderline"/>
          <w:rFonts w:cs="Times New Roman"/>
          <w:b w:val="0"/>
          <w:sz w:val="12"/>
          <w:u w:val="none"/>
        </w:rPr>
        <w:t xml:space="preserve">. In this position, far from standing as a genuine solution to the implacable suffering it seemingly responds to, it is in fact the seal of all things that keep the suffering in place. It </w:t>
      </w:r>
      <w:r w:rsidRPr="0038065B">
        <w:rPr>
          <w:rStyle w:val="StyleUnderline"/>
          <w:rFonts w:cs="Times New Roman"/>
        </w:rPr>
        <w:t>stands as the final confirmation that all things are fundamentally separate and not necessarily relational and that every man is indeed an island.</w:t>
      </w:r>
      <w:r w:rsidRPr="0038065B">
        <w:rPr>
          <w:rStyle w:val="StyleUnderline"/>
          <w:rFonts w:cs="Times New Roman"/>
          <w:b w:val="0"/>
        </w:rPr>
        <w:t xml:space="preserve"> </w:t>
      </w:r>
      <w:r w:rsidR="00B66F6B" w:rsidRPr="0038065B">
        <w:rPr>
          <w:rStyle w:val="StyleUnderline"/>
          <w:rFonts w:cs="Times New Roman"/>
        </w:rPr>
        <w:t>While seeming to be the truest escape, in fact it generates the need for true escape. At the same time that it stands as an end to suffering, for as long as it is not immediately replicated in action, its image simply delays the inevitable, and allows one never to come face to face with the root of suffering.</w:t>
      </w:r>
      <w:r w:rsidR="00B66F6B" w:rsidRPr="0038065B">
        <w:rPr>
          <w:rFonts w:cs="Times New Roman"/>
          <w:sz w:val="16"/>
        </w:rPr>
        <w:t xml:space="preserve"> It keeps unhappiness attached to particular experiences and happiness attached to others and retains the ambivalence between the two, offering no earthly hope of getting to the heart of either. I would argue that </w:t>
      </w:r>
      <w:r w:rsidR="00B66F6B" w:rsidRPr="0038065B">
        <w:rPr>
          <w:rStyle w:val="StyleUnderline"/>
          <w:rFonts w:cs="Times New Roman"/>
        </w:rPr>
        <w:t>faná</w:t>
      </w:r>
      <w:r w:rsidR="00B66F6B" w:rsidRPr="0038065B">
        <w:rPr>
          <w:rFonts w:cs="Times New Roman"/>
          <w:sz w:val="16"/>
        </w:rPr>
        <w:t xml:space="preserve"> </w:t>
      </w:r>
      <w:r w:rsidR="00B66F6B" w:rsidRPr="0038065B">
        <w:rPr>
          <w:rStyle w:val="StyleUnderline"/>
          <w:rFonts w:cs="Times New Roman"/>
        </w:rPr>
        <w:t>is</w:t>
      </w:r>
      <w:r w:rsidR="00B66F6B" w:rsidRPr="0038065B">
        <w:rPr>
          <w:rFonts w:cs="Times New Roman"/>
          <w:sz w:val="16"/>
        </w:rPr>
        <w:t xml:space="preserve"> a notion</w:t>
      </w:r>
      <w:r w:rsidR="00B66F6B" w:rsidRPr="0038065B">
        <w:rPr>
          <w:rStyle w:val="StyleUnderline"/>
          <w:rFonts w:cs="Times New Roman"/>
        </w:rPr>
        <w:t xml:space="preserve"> responding to the same profound yearning that drives suicidal ideation.</w:t>
      </w:r>
      <w:r w:rsidR="00B66F6B" w:rsidRPr="0038065B">
        <w:rPr>
          <w:rFonts w:cs="Times New Roman"/>
          <w:sz w:val="16"/>
        </w:rPr>
        <w:t xml:space="preserve"> </w:t>
      </w:r>
      <w:r w:rsidR="00B66F6B" w:rsidRPr="0038065B">
        <w:rPr>
          <w:rStyle w:val="StyleUnderline"/>
          <w:rFonts w:cs="Times New Roman"/>
        </w:rPr>
        <w:t>Its narratives use the same language</w:t>
      </w:r>
      <w:r w:rsidR="00B66F6B" w:rsidRPr="0038065B">
        <w:rPr>
          <w:rFonts w:cs="Times New Roman"/>
          <w:sz w:val="16"/>
        </w:rPr>
        <w:t xml:space="preserve"> but in such a way that continually pushes its meaning beyond the merely imaginable, </w:t>
      </w:r>
      <w:r w:rsidR="00B66F6B" w:rsidRPr="0038065B">
        <w:rPr>
          <w:rStyle w:val="StyleUnderline"/>
          <w:rFonts w:cs="Times New Roman"/>
        </w:rPr>
        <w:t>constantly driving for a meaning beyond conditionality</w:t>
      </w:r>
      <w:r w:rsidR="00B66F6B" w:rsidRPr="0038065B">
        <w:rPr>
          <w:rFonts w:cs="Times New Roman"/>
          <w:sz w:val="16"/>
        </w:rPr>
        <w:t>. As Nicholson writes in reference to the term “waqfat”, meaning the end of search in union with the goal and used by Niffarí (d. 965) in the place of “faná</w:t>
      </w:r>
      <w:r w:rsidR="00B66F6B" w:rsidRPr="0038065B">
        <w:rPr>
          <w:rStyle w:val="StyleUnderline"/>
          <w:rFonts w:cs="Times New Roman"/>
        </w:rPr>
        <w:t>”, “it changes the phenomenal values of all existent things into their real and eternal values</w:t>
      </w:r>
      <w:r w:rsidR="00B66F6B" w:rsidRPr="0038065B">
        <w:rPr>
          <w:rFonts w:cs="Times New Roman"/>
          <w:sz w:val="16"/>
        </w:rPr>
        <w:t xml:space="preserve">” . </w:t>
      </w:r>
      <w:r w:rsidR="00B66F6B" w:rsidRPr="0038065B">
        <w:rPr>
          <w:rStyle w:val="StyleUnderline"/>
          <w:rFonts w:cs="Times New Roman"/>
        </w:rPr>
        <w:t>With a glimpse of the goal we come to the inescapable recognition that what we desire must be unconditional, unimaginable and therefore ever-present;</w:t>
      </w:r>
      <w:r w:rsidR="00B66F6B" w:rsidRPr="0038065B">
        <w:rPr>
          <w:rFonts w:cs="Times New Roman"/>
          <w:sz w:val="16"/>
        </w:rPr>
        <w:t xml:space="preserve"> </w:t>
      </w:r>
      <w:r w:rsidR="00B66F6B" w:rsidRPr="0038065B">
        <w:rPr>
          <w:rStyle w:val="StyleUnderline"/>
          <w:rFonts w:cs="Times New Roman"/>
        </w:rPr>
        <w:t>the attainment of our goal need not rely upon our committing one particular imaginable action, but in surrendering our will to the unconditional Will of Being, beyond being.</w:t>
      </w:r>
      <w:r w:rsidR="00B66F6B" w:rsidRPr="0038065B">
        <w:rPr>
          <w:rFonts w:cs="Times New Roman"/>
          <w:sz w:val="16"/>
        </w:rPr>
        <w:t xml:space="preserve"> Izutsu describes faná as “</w:t>
      </w:r>
      <w:r w:rsidR="00B66F6B" w:rsidRPr="0038065B">
        <w:rPr>
          <w:rStyle w:val="StyleUnderline"/>
          <w:rFonts w:cs="Times New Roman"/>
        </w:rPr>
        <w:t>the total nullification of the ego-consciousness, when there remains only the absolute Unity of Reality in its purity as an absolute Awareness prior to its bifurcation into subject and object</w:t>
      </w:r>
      <w:r w:rsidR="00B66F6B" w:rsidRPr="0038065B">
        <w:rPr>
          <w:rFonts w:cs="Times New Roman"/>
          <w:sz w:val="16"/>
        </w:rPr>
        <w:t xml:space="preserve">” . </w:t>
      </w:r>
      <w:r w:rsidR="00B66F6B" w:rsidRPr="0038065B">
        <w:rPr>
          <w:rStyle w:val="StyleUnderline"/>
          <w:rFonts w:cs="Times New Roman"/>
        </w:rPr>
        <w:t>To put it differently, everything conditional about the human being, that is, the “ego-consciousness” that defines itself on the condition that it is not what it defines as others</w:t>
      </w:r>
      <w:r w:rsidR="00B66F6B" w:rsidRPr="0038065B">
        <w:rPr>
          <w:rFonts w:cs="Times New Roman"/>
          <w:sz w:val="16"/>
        </w:rPr>
        <w:t xml:space="preserve">, </w:t>
      </w:r>
      <w:r w:rsidR="00B66F6B" w:rsidRPr="0038065B">
        <w:rPr>
          <w:rStyle w:val="StyleUnderline"/>
          <w:rFonts w:cs="Times New Roman"/>
        </w:rPr>
        <w:t>has indeed come to an end in faná</w:t>
      </w:r>
      <w:r w:rsidR="00B66F6B" w:rsidRPr="0038065B">
        <w:rPr>
          <w:rFonts w:cs="Times New Roman"/>
          <w:sz w:val="16"/>
        </w:rPr>
        <w:t xml:space="preserve">. The great power of these ideas is that </w:t>
      </w:r>
      <w:r w:rsidR="00B66F6B" w:rsidRPr="0038065B">
        <w:rPr>
          <w:rStyle w:val="StyleUnderline"/>
          <w:rFonts w:cs="Times New Roman"/>
        </w:rPr>
        <w:t>by their very nature they point to an answer that is to be found everywhere at every moment if only we give ourselves up to it.</w:t>
      </w:r>
      <w:r w:rsidR="00B66F6B" w:rsidRPr="0038065B">
        <w:rPr>
          <w:rFonts w:cs="Times New Roman"/>
          <w:sz w:val="16"/>
        </w:rPr>
        <w:t xml:space="preserve"> As a result of the way in which </w:t>
      </w:r>
      <w:r w:rsidR="00B66F6B" w:rsidRPr="0038065B">
        <w:rPr>
          <w:rStyle w:val="StyleUnderline"/>
          <w:rFonts w:cs="Times New Roman"/>
        </w:rPr>
        <w:t>faná treats the goal of longing for total annihilation as a goal beyond images it is suitable that it be spoken of in connection with baqá, subsistence in God</w:t>
      </w:r>
      <w:r w:rsidR="00B66F6B" w:rsidRPr="0038065B">
        <w:rPr>
          <w:rFonts w:cs="Times New Roman"/>
          <w:sz w:val="16"/>
        </w:rPr>
        <w:t xml:space="preserve">, its paradoxical twin. Seyyed Hossein Nasr quotes Abi’l-Khayr (d. 1049) who places these two stations as the twenty-first and twenty-second of his particular system of forty. As Nasr notes, this is unusual because </w:t>
      </w:r>
      <w:r w:rsidR="00B66F6B" w:rsidRPr="0038065B">
        <w:rPr>
          <w:rStyle w:val="StyleUnderline"/>
          <w:rFonts w:cs="Times New Roman"/>
        </w:rPr>
        <w:t>baqá “is usually considered as the highest station since it is that of union with God”</w:t>
      </w:r>
      <w:r w:rsidR="00B66F6B" w:rsidRPr="0038065B">
        <w:rPr>
          <w:rFonts w:cs="Times New Roman"/>
          <w:sz w:val="16"/>
        </w:rPr>
        <w:t xml:space="preserve"> but goes on to write that “the stations that follow may be said to be so many stations in the journey in God (fi’lláh</w:t>
      </w:r>
      <w:r w:rsidR="00B66F6B" w:rsidRPr="0038065B">
        <w:rPr>
          <w:rStyle w:val="StyleUnderline"/>
          <w:rFonts w:cs="Times New Roman"/>
        </w:rPr>
        <w:t>) after the traveller has ended the journey to God</w:t>
      </w:r>
      <w:r w:rsidR="00B66F6B" w:rsidRPr="0038065B">
        <w:rPr>
          <w:rFonts w:cs="Times New Roman"/>
          <w:sz w:val="16"/>
        </w:rPr>
        <w:t xml:space="preserve"> (ila’lláh)” . </w:t>
      </w:r>
      <w:r w:rsidR="00B66F6B" w:rsidRPr="0038065B">
        <w:rPr>
          <w:rStyle w:val="StyleUnderline"/>
          <w:rFonts w:cs="Times New Roman"/>
        </w:rPr>
        <w:t>These variations in Sufi spiritual schema are characteristic of the diverse ways in which the Sufis address the nature of approaching union with God in His absolute unknowability</w:t>
      </w:r>
      <w:r w:rsidR="00B66F6B" w:rsidRPr="0038065B">
        <w:rPr>
          <w:rFonts w:cs="Times New Roman"/>
          <w:sz w:val="16"/>
        </w:rPr>
        <w:t xml:space="preserve">. As Nicholson notes of the Sufi traveller, “should he venture to make a map of his interior ascent, it will not correspond exactly with any of those made by previous explorers” – it must be remembered that these narratives are written as means of speaking the ineffable. Indeed, we could say much </w:t>
      </w:r>
      <w:r w:rsidR="00B66F6B" w:rsidRPr="0038065B">
        <w:rPr>
          <w:rStyle w:val="StyleUnderline"/>
          <w:rFonts w:cs="Times New Roman"/>
        </w:rPr>
        <w:t>the same thing of the way in which suicide must be approached; the narratives of suicide are often aggressively subjective, but in their being voiced in shared human language they call to be engaged with by simultaneously objective means.</w:t>
      </w:r>
      <w:r w:rsidR="00B66F6B" w:rsidRPr="0038065B">
        <w:rPr>
          <w:rFonts w:cs="Times New Roman"/>
          <w:sz w:val="16"/>
        </w:rPr>
        <w:t xml:space="preserve"> Moreover, for the Sufis, in recognition of God’s absolute and ineffable presence, </w:t>
      </w:r>
      <w:r w:rsidR="00B66F6B" w:rsidRPr="0038065B">
        <w:rPr>
          <w:rStyle w:val="StyleUnderline"/>
          <w:rFonts w:cs="Times New Roman"/>
        </w:rPr>
        <w:t>this false dichotomy of subject and object does not exist except as words towards the wordless.</w:t>
      </w:r>
      <w:r w:rsidR="00B66F6B" w:rsidRPr="0038065B">
        <w:rPr>
          <w:rFonts w:cs="Times New Roman"/>
          <w:sz w:val="16"/>
        </w:rPr>
        <w:t xml:space="preserve"> In any case, Abi’l-Khayr’s description of the two stations in question is clear and illuminating: The twenty-first station is annihilation (faná). They melt their carnal souls in the crucible of annihilation and become annihilated from all that is below Him. Their tongues do not speak of things of this world. There is nothing upon their tongues save His Name. Their bodies do not move save to obey Him and their minds do not spring into action save for Him. The twenty-second station is subsistence (baqá). If they look to the right they see God and if they look to the left they see God. They see Him in whatever condition they are. They subsist through His subsistence. They are satisfied with what He has ordained for them. They are joyous because of His grace and bounty. Of particular interest in these passages is that God is seen in all things and is the very Reality by which the Sufi must comprehend his existence, as with the Qur’anic verse, “</w:t>
      </w:r>
      <w:r w:rsidR="00B66F6B" w:rsidRPr="0038065B">
        <w:rPr>
          <w:rStyle w:val="StyleUnderline"/>
          <w:rFonts w:cs="Times New Roman"/>
        </w:rPr>
        <w:t>all that remains is the Face of your Lord</w:t>
      </w:r>
      <w:r w:rsidR="00B66F6B" w:rsidRPr="0038065B">
        <w:rPr>
          <w:rFonts w:cs="Times New Roman"/>
          <w:sz w:val="16"/>
        </w:rPr>
        <w:t xml:space="preserve">”. </w:t>
      </w:r>
      <w:r w:rsidR="00B66F6B" w:rsidRPr="0038065B">
        <w:rPr>
          <w:rStyle w:val="StyleUnderline"/>
          <w:rFonts w:cs="Times New Roman"/>
        </w:rPr>
        <w:t>This is</w:t>
      </w:r>
      <w:r w:rsidR="00B66F6B" w:rsidRPr="0038065B">
        <w:rPr>
          <w:rFonts w:cs="Times New Roman"/>
          <w:sz w:val="16"/>
        </w:rPr>
        <w:t xml:space="preserve"> of course </w:t>
      </w:r>
      <w:r w:rsidR="00B66F6B" w:rsidRPr="0038065B">
        <w:rPr>
          <w:rStyle w:val="StyleUnderline"/>
          <w:rFonts w:cs="Times New Roman"/>
        </w:rPr>
        <w:t>an ineffable state that can be spoken of ultimately only in inaccessible paradoxes and blinding tautologies</w:t>
      </w:r>
      <w:r w:rsidR="00B66F6B" w:rsidRPr="0038065B">
        <w:rPr>
          <w:rFonts w:cs="Times New Roman"/>
          <w:sz w:val="16"/>
        </w:rPr>
        <w:t xml:space="preserve">. However, </w:t>
      </w:r>
      <w:r w:rsidR="00B66F6B" w:rsidRPr="0038065B">
        <w:rPr>
          <w:rStyle w:val="StyleUnderline"/>
          <w:rFonts w:cs="Times New Roman"/>
        </w:rPr>
        <w:t>it can also be understood as the state to which all human states must lead in that it lies at the very heart of our conception of reality</w:t>
      </w:r>
      <w:r w:rsidR="00B66F6B" w:rsidRPr="0038065B">
        <w:rPr>
          <w:rFonts w:cs="Times New Roman"/>
          <w:sz w:val="16"/>
        </w:rPr>
        <w:t xml:space="preserve">, </w:t>
      </w:r>
      <w:r w:rsidR="00B66F6B" w:rsidRPr="0038065B">
        <w:rPr>
          <w:rStyle w:val="StyleUnderline"/>
          <w:rFonts w:cs="Times New Roman"/>
        </w:rPr>
        <w:t>is revealed in all our notions of truth and as such we can lead towards it through all narratives</w:t>
      </w:r>
      <w:r w:rsidR="00B66F6B" w:rsidRPr="0038065B">
        <w:rPr>
          <w:rFonts w:cs="Times New Roman"/>
          <w:sz w:val="16"/>
        </w:rPr>
        <w:t>. As Schimmel puts it, “</w:t>
      </w:r>
      <w:r w:rsidR="00B66F6B" w:rsidRPr="0038065B">
        <w:rPr>
          <w:rStyle w:val="StyleUnderline"/>
          <w:rFonts w:cs="Times New Roman"/>
        </w:rPr>
        <w:t>baqá, persistence in God, is concealed in the very centre of faná”</w:t>
      </w:r>
      <w:r w:rsidR="00B66F6B" w:rsidRPr="0038065B">
        <w:rPr>
          <w:rFonts w:cs="Times New Roman"/>
          <w:sz w:val="16"/>
        </w:rPr>
        <w:t xml:space="preserve"> . To express it in a way that perhaps brings it closer to more widely shared concepts, </w:t>
      </w:r>
      <w:r w:rsidR="00B66F6B" w:rsidRPr="0038065B">
        <w:rPr>
          <w:rStyle w:val="StyleUnderline"/>
          <w:rFonts w:cs="Times New Roman"/>
        </w:rPr>
        <w:t>God is found at the core of the present moment.</w:t>
      </w:r>
      <w:r w:rsidR="00B66F6B" w:rsidRPr="0038065B">
        <w:rPr>
          <w:rFonts w:cs="Times New Roman"/>
          <w:sz w:val="16"/>
        </w:rPr>
        <w:t xml:space="preserve"> In Qushayri’s (d. 1074) treatise on the moment, waqt, he quotes ad-Daqqaq (d. 1021), who says that “the moment is a file. It files you down without effacing you.” Qushayri then qualifies this by writing that “were it to efface you and make you pass away, you would be – in your passing away – liberated” . Schimmel makes the point that </w:t>
      </w:r>
      <w:r w:rsidR="00B66F6B" w:rsidRPr="0038065B">
        <w:rPr>
          <w:rStyle w:val="Emphasis"/>
          <w:rFonts w:ascii="Times New Roman" w:hAnsi="Times New Roman" w:cs="Times New Roman"/>
        </w:rPr>
        <w:t>faná is not to be conflated too simplistically with nirvana, as it “is not the experience of being freed from a painful circle of existence […] Faná is, in the beginning, an ethical concept”</w:t>
      </w:r>
      <w:r w:rsidR="00B66F6B" w:rsidRPr="0038065B">
        <w:rPr>
          <w:rFonts w:cs="Times New Roman"/>
          <w:sz w:val="16"/>
        </w:rPr>
        <w:t xml:space="preserve"> . While I would agree in the extent that it is necessary to use the particular narratives of the traditions as they are given, I would add that in </w:t>
      </w:r>
      <w:r w:rsidR="00B66F6B" w:rsidRPr="0038065B">
        <w:rPr>
          <w:rStyle w:val="StyleUnderline"/>
          <w:rFonts w:cs="Times New Roman"/>
        </w:rPr>
        <w:t xml:space="preserve">Sufism at its best, liberation and ethics are one and the same thing.  </w:t>
      </w:r>
      <w:r w:rsidRPr="0038065B">
        <w:rPr>
          <w:rStyle w:val="StyleUnderline"/>
          <w:rFonts w:cs="Times New Roman"/>
          <w:b w:val="0"/>
          <w:sz w:val="12"/>
          <w:u w:val="none"/>
        </w:rPr>
        <w:t xml:space="preserve">. A full reconciliation of the outcomes of the two traditions’ particular soteriological narratives might be left to a different study, but suffice it to say that </w:t>
      </w:r>
      <w:r w:rsidRPr="0038065B">
        <w:rPr>
          <w:rStyle w:val="StyleUnderline"/>
          <w:rFonts w:cs="Times New Roman"/>
          <w:b w:val="0"/>
        </w:rPr>
        <w:t>both share a sense of the transcendence of imagined time into an ever-present</w:t>
      </w:r>
      <w:r w:rsidRPr="0038065B">
        <w:rPr>
          <w:rStyle w:val="StyleUnderline"/>
          <w:rFonts w:cs="Times New Roman"/>
          <w:b w:val="0"/>
          <w:sz w:val="12"/>
          <w:u w:val="none"/>
        </w:rPr>
        <w:t xml:space="preserve">. To quote Shibli (d. 946): “Pass beyond a thousand years of the past and a thousand years of the future. Behold them! It is the present – and do not be deceived by phantasms!” Indeed, do not be held captive by pictures. One more notion that remains to be examined is that of the station that comes prior to faná and which pushes the seeker of death forward into the extremity of self-annihilation. This station is usually listed as something akin to wonderment or perplexity and is variously transliterated as hayrat and hayrah, although this appears to be one of the stations with less of a fixed terminology and position. It is also comparable to hayba or awe. Burckhardt, in Letters of a Sufi Master, describes hayrah as “dismay or perplexity in the face of a situation apparently without issue, or in the face of truths which cannot rationally be reconciled – a mental crisis, when the mind comes up against its own limit”. He goes on to say that if in this condition we practise “persistent meditation on certain paradoxes”, it “may open out into supra-rational intuition” . In such a description we see a strong resemblance to descriptions of the psychological perplexity encountered in profound depression and suicidal thought, but again with the crucial difference that in Sufism there is always a more profound solution that fully accepts and takes account of the limits of reason. The Sufi resolution is always an unconditional one, continually pushing towards a fundamental unity. As Abu Yahya al-Shirazi puts it, “wonderment (hayrat) has a beginning, and an end. Between the two wonderments knowledge is revealed. […] Beyond that (knowledge) wonderment within wonderment becomes manifest, and one never comes out of that wonderment.” Reaching this limit of comprehension calls for a surrender in faná to that which is inescapable and therefore beyond comprehension. Indeed, in a famous saying of Abu Bakr al-Siddiq (d. 634), a companion of Muhammad, we find it said that “inability to attain comprehension is true comprehension” . Ruzbihan (d. 1209), relating this incomprehension to faná and baqá, writes that “when the seeker of the goal becomes annihilated in his seeking through the quality of impotence, he becomes one who comprehends himself” . As Lings rather poetically puts it, “the tightly closed bud of perplexity (hayrah) will open, if given the right conditions, into the flower of wonderment (tahayyur) and the essential of these conditions is ‘light’” . While much could be written on light it suffices to say that </w:t>
      </w:r>
      <w:r w:rsidRPr="0038065B">
        <w:rPr>
          <w:rStyle w:val="StyleUnderline"/>
          <w:rFonts w:cs="Times New Roman"/>
        </w:rPr>
        <w:t>in the mystical language of Sufism it is always a light beyond the dichotomy of our conceptions of light and dark – it is a light that takes account of and is the fulfilment of our passage through worldly darkness</w:t>
      </w:r>
      <w:r w:rsidRPr="0038065B">
        <w:rPr>
          <w:rStyle w:val="StyleUnderline"/>
          <w:rFonts w:cs="Times New Roman"/>
          <w:b w:val="0"/>
        </w:rPr>
        <w:t>.</w:t>
      </w:r>
      <w:r w:rsidRPr="0038065B">
        <w:rPr>
          <w:rStyle w:val="StyleUnderline"/>
          <w:rFonts w:cs="Times New Roman"/>
          <w:b w:val="0"/>
          <w:sz w:val="12"/>
          <w:u w:val="none"/>
        </w:rPr>
        <w:t xml:space="preserve"> It is interesting to note that Abi’l-Khayr in his Forty Stations seems to treat fear (khawf) and hope (rajá) in a similar way to hayrat and tahayyur, placing them as the antecedents to faná and baqá . This is a reminder that when directed towards God these notions meet – described in oppositional terms they are reconciled at an ineffable point of denial and affirmation. Later in the essay we will look at Junayd’s treatment of these two stations in relation to faná and baqá. If the relation between the Sufi yearning for annihilation in God and ordinary notions of suicide might still be questioned, let us turn to a brief excerpt from an early poem by Bahá’u’lláh (d. 1892) that is typical of the mystics’ expression of profound suffering in worldly existence: My spirit disappeared, My heart dissolved; My soul boiled from the pain of misery. I was left with no spirit, heart or soul; That I existed at all startled Me. My secret's loftiness convicted Me; I wish that My creation never rose. For thus have difficulties wiped Me out, And thus was I encompassed by My woes. The theological response to suicidal thought </w:t>
      </w:r>
      <w:r w:rsidRPr="0038065B">
        <w:rPr>
          <w:rStyle w:val="StyleUnderline"/>
          <w:rFonts w:cs="Times New Roman"/>
        </w:rPr>
        <w:t>All mystical notions (indeed, I would be tempted to say simply all notions) of reality, of life and death, can be grounded in the principle of God’s absolute immanence and, by exactly the same token, absolute transcendence. God is that which cannot be escaped and therefore cannot be spoken of except through all words</w:t>
      </w:r>
      <w:r w:rsidRPr="0038065B">
        <w:rPr>
          <w:rStyle w:val="StyleUnderline"/>
          <w:rFonts w:cs="Times New Roman"/>
          <w:b w:val="0"/>
        </w:rPr>
        <w:t>.</w:t>
      </w:r>
      <w:r w:rsidRPr="0038065B">
        <w:rPr>
          <w:rStyle w:val="StyleUnderline"/>
          <w:rFonts w:cs="Times New Roman"/>
          <w:b w:val="0"/>
          <w:sz w:val="12"/>
          <w:u w:val="none"/>
        </w:rPr>
        <w:t xml:space="preserve"> As Sells puts it in his commentary on Ibn ‘Arabi (d. 1240), “the most distinct is that which is distinct by its very lack of distinction; the highest station is the station of no station” . In this remark Sells not only refers to God, but also to the paradoxical station whereby a seeker attains to God, by holding “no station”. In Qur’anic terms, “No vision can take Him in, but He takes in all vision” (Q. 6:103), “nothing is like unto Him” (Q. 42:11) and yet “We [God] are closer to him [Man] than his jugular vein” (Q. 50:16). With the recognition of God there is a recognition of the nature of Truth, al-Haqq, as ineffable, unimaginable, but at the heart of all language and thought. If we strain away from this ineffability, at the very extremes of our comprehension we find ourselves again faced with incomprehensibility and ineffability. To quote Sells again, “the dilemma is accepted as a genuine aporia, that is, unresolvable; but this acceptance, instead of leading to silence, leads to a new kind of discourse” . This discourse is conditioned at every moment by the inescapable recognition of Truth’s ineffability. It is, in a sense, a silent discourse in that it is at every moment passing away from itself, as “no single proposition concerning the transcendent can stand on its own” </w:t>
      </w:r>
      <w:r w:rsidRPr="0038065B">
        <w:rPr>
          <w:rStyle w:val="StyleUnderline"/>
          <w:rFonts w:cs="Times New Roman"/>
        </w:rPr>
        <w:t>. It thus renders life itself a discourse, seeking relation between all things and recognising that no imaginable thing stands absolutely independent. To put it differently, each thing’s relative independence from other things can be spoken of only if spoken of as dependent on God’s absolute independence from all things; we may only speak of things if we speak of God through them</w:t>
      </w:r>
      <w:r w:rsidRPr="0038065B">
        <w:rPr>
          <w:rStyle w:val="StyleUnderline"/>
          <w:rFonts w:cs="Times New Roman"/>
          <w:b w:val="0"/>
        </w:rPr>
        <w:t xml:space="preserve">. </w:t>
      </w:r>
      <w:r w:rsidRPr="0038065B">
        <w:rPr>
          <w:rStyle w:val="StyleUnderline"/>
          <w:rFonts w:cs="Times New Roman"/>
          <w:b w:val="0"/>
          <w:sz w:val="12"/>
          <w:u w:val="none"/>
        </w:rPr>
        <w:t xml:space="preserve">This principle, that is, the meaning of the word “God”, the understanding of which is a life entirely conditioned by its recognition, is related to suicide in that it must take into account all narratives, images and uses of language. </w:t>
      </w:r>
      <w:r w:rsidRPr="0038065B">
        <w:rPr>
          <w:rStyle w:val="StyleUnderline"/>
          <w:rFonts w:cs="Times New Roman"/>
        </w:rPr>
        <w:t>In acknowledging the ineffability of Truth we must acknowledge, not merely that all language is relative and in flux, but that it is in relation at every moment to its ineffable core. A true suicide, then, is one that cannot be imagined and must therefore be revealed at every moment as the heart of the moment</w:t>
      </w:r>
      <w:r w:rsidRPr="0038065B">
        <w:rPr>
          <w:rStyle w:val="StyleUnderline"/>
          <w:rFonts w:cs="Times New Roman"/>
          <w:b w:val="0"/>
        </w:rPr>
        <w:t xml:space="preserve">. </w:t>
      </w:r>
      <w:r w:rsidRPr="0038065B">
        <w:rPr>
          <w:rStyle w:val="StyleUnderline"/>
          <w:rFonts w:cs="Times New Roman"/>
          <w:b w:val="0"/>
          <w:sz w:val="12"/>
          <w:u w:val="none"/>
        </w:rPr>
        <w:t xml:space="preserve">To return to Qushayri’s treatise on the moment (waqt), quoting ad-Daqqaq again, he writes, “No one truly dies who finds rest in dying. / To truly die is to live your death.” Inasmuch as suicidal ideation speaks the objective language of human thought, it refers to something that must already and always be referred to – the desired death must not be one that has a beginning or can come to an end; it must be revealed as ever-present or else it does not truly fulfil the desire for rest. Indeed, the rest that suicidal thought yearns for is the rest of surrendering to an existence conditioned by the recognition of the paradoxical absolute existence and absolute non-existence (in the sense that any earthly thing is said to exist) of God. As Schimmel puts it, “non-existence, ‘adam, is the ineffable divine essence” – it exists absolutely and therefore cannot be spoken of as existing in any conventionally linguistic or imaginable sense. While it could be said that such a response to suicidal ideation does not fulfil the expectation of suicide’s image, it must be recognised that in fact nothing that can be expected in such a narrative can properly respond to it. The mechanism of the suicidal narrative is to render all things impotent in relation to that final glowing image that responds to all possibilities with a resounding silence. The purpose of mystical thought is to burn through those dull images and reveal that resounding silence as ever-present. On the part of those in contact with someone fixated on suicide this revelation must be brought about by an untiring love, but a love that resists attachment to particular people and instead seeks to reflect the Heart of all things. This love must not merely offer conditional solutions to suffering, but it must reflect that for the human being, in whom there is the innate recognition of unconditionality, suffering can be found in all things, and this is precisely why we may also find joy and rest in all things if we give ourselves up to a Reality beyond our rigid images of reality. Although physical suicide might result from suicidal ideation it is in a sense an accident that has come about through a failure to get to the Heart of the meaning of the suicidal narrative. Facing and recognising this Heart of meaning is done at all times in unconditional love and this is the natural state of the human being, but when one has come to see only the shallowness of a love attached to weak and unsustainable conditions and not the true love this earthly love reflects through its veils, then it becomes necessary to be faced with a powerful revelation of one’s very core by burning through all conceptions of being. The hadith of Ibn Mas’úd (d. 652) and its commentaries (tafsir) are particularly illuminating in gaining an understanding of this. From al-Tabarí’s (d. 923) Jámi al-bayán: “The messenger of God said, ‘The Qur’an was sent down in seven ahruf. Each harf [singular of ahruf] has a back (zahr) and a belly (batn). Each harf has a border (hadd) and each border has a lookout point (muttala).” Typically this hadith has been used by Sufis with regard to Qur’anic interpretation, taking the “zahr” to refer to the apparent meaning (zahir) and the “batn” to refer to the esoteric meaning (batin), but in a sense the very interpretation and understanding of life is Qur’anic when conditioned by recognition of God, al-Haqq, in all His ineffability. Al-Tabarí quotes ‘Umar ibn al-Khattáb (d. 644): “If everything in the world belonged to me, assuredly I would ransom myself with it against the terror of the lookout point (muttala).” In this rendering of the muttala we have a denotation similar to Burckhardt’s description of hayrah, bearing in mind its correspondence to fear (khawf), in which “the mind comes up against its own limit”. In another commentary, by al-Tustarí (d. c896) we read a rendering of the muttala as “the elevated places of the heart (qalb)” . I would argue that between the two readings there is the paradoxical union in God of absolute punishment and absolute mercy. The muttala is the ineffable heart of the human being – the “border delimited by God which no one may go past” . By attaching ourselves to a conditional definition of our being that is not conditioned by recognition of God’s unconditionality we have strayed from our own hearts seeking a limit, but upon reaching that limit we are faced with ourselves and the terror of separation from ourselves. In this moment of terror we perish and true life is revealed. Death and faná in Sufism One particularly interesting figure in Sufism on the subject of death is ‘Ayn al-Qudát al-Hamadhání (d. 1131), on whom Firoozeh Papan-Matin has written Beyond Death: The Mystical Teachings of ‘Ayn al-Qudát al-Hamadhání. For ‘Ayn al-Qudát, death is the event that takes us to our humanity . He explains that man is the coming together of the flesh and the light of God. It is in death when the soul has departed from the body, that the true identity of man, the light inside (‘aná’íyatuhu) shines on him. In ‘Ayn al-Qudát, </w:t>
      </w:r>
      <w:r w:rsidRPr="0038065B">
        <w:rPr>
          <w:rStyle w:val="StyleUnderline"/>
          <w:rFonts w:cs="Times New Roman"/>
        </w:rPr>
        <w:t>the effect of death (not “dying”) calls into question the categorical confidence we place in the rational processes of cognition, reason, and the individual’s articulation of the self in relation to faith</w:t>
      </w:r>
      <w:r w:rsidRPr="0038065B">
        <w:rPr>
          <w:rStyle w:val="StyleUnderline"/>
          <w:rFonts w:cs="Times New Roman"/>
          <w:b w:val="0"/>
        </w:rPr>
        <w:t xml:space="preserve">. </w:t>
      </w:r>
      <w:r w:rsidRPr="0038065B">
        <w:rPr>
          <w:rStyle w:val="StyleUnderline"/>
          <w:rFonts w:cs="Times New Roman"/>
          <w:b w:val="0"/>
          <w:sz w:val="12"/>
          <w:u w:val="none"/>
        </w:rPr>
        <w:t xml:space="preserve">It is important to note that, as Papan-Matin emphasises, Hamadhání is not merely speaking of death as it might be imagined, but of “the effect of death”, the meaning of death, which is to say the imageless reality of death sensed by a “supra-rational intuition”, as Burckhardt might put it, at the limits of comprehensible life. This recognition of a new understanding of death, which corresponds more fully to the meaning of death than any temporal act could, shapes our comprehension of reality. As Papan-Matin goes on to say, “therefore, death is a process of identification and not an absolute and final event” . To put it differently, it is an absolute and final event but, rather than the reality of the event being chronological and passing, it is the ever-present event at the heart of time – the moment of Revelation, Doomsday – and death is its revelation. As the wayfarer greets this death, his own Doomsday appears before him. [Hamadhání] defines the Doomsday as an individual and personal experience and not a communal cataclysmic event destined to take place at a designated juncture in time. […] Moreover, it is individual because it unveils the contents of one’s heart and all that one has invested in it. Doomsday of course entails within it an experience of mortal terror – precisely “the terror of the lookout point (muttala)”. Papan-Matin recounts a story of Kubrá (d. 1220) in which, while journeying through the spiritual stations, “he was confronted with an orb-shaped presence that blocked his passage. Kubrá intuitively perceived that the only way through is by means of death. […] He involuntarily proceeded through this veil and at this juncture, experienced death as terror (hayba).” While “hayba” is generally translated as “awe” the meaning is essentially that of having reached a limit of comprehensibility at which point it is necessary to give up. We might say that this search for unconditional Truth is the magnetic force of the human heart seeking its fulfilment and at such a moment as that of Kubrá’s story this moment pushes us onward of its own volition. Such a fullness of Being as the one sought is necessarily outside any bounds of imaginability, precisely because it is Reality itself. As Hamadhání puts it, “I know that these words do not exist in your world of habit” and yet it is incumbent upon the human being to “know that there is a death above the death of the body” . In chapter 126 of Sarráj’s (d. 988) Book of Flashes (Kitáb al-Luma) he offers a commentary on the sayings of Bistamí (d. 874), who speaks not only on the station of faná but on the station of faná al-faná, or passing away of passing away – the death of death. In this station one is not only annihilated, but the annihilation itself is annihilated in an ever-deepening ineffability. If death is to be spoken of and imagined in human language then there is no more unconditional death than this. It is the death even of the notion of death – a rendering in words of that which is absolutely beyond life and death and lies more deeply within the image of death than any temporal physical act. It is a narrative of death that drives continually deeper than any suicidal narrative composed of imaginable events. Sarráj quotes Junayd (d. 910), who relates this from Bistamí: I came upon the domain of nothingness (laysiyya). For ten years I continued flying in it until I arrived from nothing in nothing through nothing. Then I came upon perdition, which is the domain of tawhíd [Oneness of God]. I continued to fly through nothing in perdition until I was lost in the loss of being lost. It could be said that such a narrative is only a poetic description of something experienced within the physical life of Bistamí and therefore does not correlate with the desire expressed in suicidal thought, which is to end physical life entirely. However, this would be to miss the point of such a narrative. The notion of “ending physical life entirely” is a poetic one itself; it is reliant upon a definition of life that is false in its rigidity. This false notion is treated as definitive and thus holds us captive, as it is an ontology that calls for all things to be treated in a similarly restrictive manner. The narrative of suicidal ideation is spoken from behind this veil of images in the moments when the speaker sees a light beyond their rigidity, but, mistaking this light for yet another imaginable act, and this being confirmed by those around them, sees no escape but in physical death – the image of death. Bistamí’s narrative and those of the Sufi tradition speak of an escape that is truly unconditional in recognising that if it is to be so it must address the call of every word at every moment. It must, in fact, be inescapable. In Junayd’s commentary he says of this death, This is the reality of the nonexistence (faqd) of everything and the nonexistence of the self after that, and the nonexistence of nonexistence in nonexistence, and the becoming dust in obliteration, and the disappearance from disappearance. This is something that has no duration nor any ascertainable moment. Looking more closely at Junayd, then, we find a Sufi with very highly developed notions of faná and baqá. Indeed, as Baldick notes, “Junayd’s doctrine is built around two pillars: the Covenant and ‘passing away’” and as we read in Junayd’s definition of Sufism, “Sufism is that God makes thee die to thyself and become resurrected in Him” . Of particular interest to this essay is the way in which Junayd links hope and fear with faná and baqá. His writing, as we saw previously, is dense and labyrinthine, so that the very act of reading is the act of living its meaning. As Sells points out, Junayd writes as though “the hearer or reader is able to enter that experience, or some re-creation of it – at the moment of encounter with Junayd’s words” . In one of his essays on tawhíd he writes, “Fear grips me. Hope unfolds me. Reality draws me together. The real sets me apart. When he seizes me with fear, he annihilates me from myself through my existence, then preserves me from myself. When he unfolds me in hope, he returns me to myself through my loss, then orders my preservation.” We can read in this a profound sense of union between fear and hope when directed entirely towards God. Neither is conditional, attached to particular things, but rather both occur simultaneously and resolve in a realisation that for the human being both states may be found in all things. In order to truthfully place either, both must be placed at once in ineffable Reality. Given that hope is that which is continually expansive, “hope unfolds me”, its condition is that it have no conditions. Meanwhile, fear is of that which is ultimately faced in fear, which is to say, the conditions of hope; it is reliant on rigidity of conditions – “fear grips me”. Therefore, if both are directed towards God – if both are unconditional – then fear is of conditions of hope and thus the state of fear is the unconditionality of hope. In another essay on tawhíd Junayd reminds the reader to “know that you are veiled from yourself by yourself. You will not attain him through yourself.” It is precisely through our conceptions of self and desire that we are alienated from reality and only in facing the imageless can this separation be resolved. He emphasises this further in his Book of Faná (Kitáb al-Faná): I am the most harmful of things to myself: Woe to me from myself! […] My presence was the cause of my loss. The gratification I took in witnessing turned to absolute struggle. […] Then he made annihilation present to them in their annihilation and he had them witness existence in their existence. What he made present to them and had them witness of themselves was a hidden veil and a subtle curtain. Through it they perceived that the choke of loss and the yoke of struggle were due to the veiling of that which does not accept reasons, by making present that which accepts reasons and takes on the traces of his attribute. In this passage, in language highly evocative of the distress of suicidal thought, we see the transition from the struggle of existing in isolation to the realisation of the nature of this struggle, witnessed from the very edge of existence. It reveals both the truths and falsehoods of suicidal thought. On the one hand there is a profound need for the annihilation of the imagined self, while on the other hand this annihilation cannot be imagined and is instead the revelation of the falsehood of the imagined self. At the limits of comprehensibility it is revealed “that the choke of loss and the yoke of struggle were due to the veiling of that which does not accept reasons” – that is, the unconditional veiled by the conditional – the veil of images. In another sense, especially as we read on, struggle is rendered in its unconditional form and we have a similar reconciliation as that which we witnessed in the case of fear and hope. </w:t>
      </w:r>
      <w:r w:rsidRPr="0038065B">
        <w:rPr>
          <w:rStyle w:val="StyleUnderline"/>
          <w:rFonts w:cs="Times New Roman"/>
        </w:rPr>
        <w:t>Struggle in the state of annihilation in God is the unconditional struggle of unconditional freedom, which is to say accepting that freedom must be independent of conditions. In other words, it is the struggle of giving up our unsustainable notions of freedom to the freedom afforded by engaging lovingly with all circumstances</w:t>
      </w:r>
      <w:r w:rsidRPr="0038065B">
        <w:rPr>
          <w:rStyle w:val="StyleUnderline"/>
          <w:rFonts w:cs="Times New Roman"/>
          <w:b w:val="0"/>
        </w:rPr>
        <w:t xml:space="preserve">. </w:t>
      </w:r>
      <w:r w:rsidRPr="0038065B">
        <w:rPr>
          <w:rStyle w:val="StyleUnderline"/>
          <w:rFonts w:cs="Times New Roman"/>
          <w:b w:val="0"/>
          <w:sz w:val="12"/>
          <w:u w:val="none"/>
        </w:rPr>
        <w:t xml:space="preserve">Before turning to the writings of Bahá’u’lláh it is worth noting that physical death does often appear to take on the meaning of a certain liberation in the spiritual life of the Sufis, with Halláj famously dancing in his chains on the day of his execution and chanting, “Kill me, O my trustworthy friends (Uqtuluni, ya thiqati), / for to kill me is to make me live; / My life is in my death, and my death is in my life.” Or as Nawáz describes Halláj’s death: “In the midst of annihilation’s feast he who drains the cup of permanence / will grab the rope of Aná’l-Haqq and swing from the gibbet.” However, it must be understood that this is not a suicide committed in the misery of entrapment in one’s own image of reality, but an acceptance of death. It must also be noted that for the Sufi there are no acts that are private “as opposed to” public – every act is a means of singing the ineffable. So, in Halláj’s joyful </w:t>
      </w:r>
      <w:r w:rsidRPr="0038065B">
        <w:rPr>
          <w:rStyle w:val="StyleUnderline"/>
          <w:rFonts w:cs="Times New Roman"/>
        </w:rPr>
        <w:t>public acceptance of death he is acting in a public discourse with the rigid notions of life and death and pointing to an ever-present union of both.</w:t>
      </w:r>
      <w:r w:rsidRPr="0038065B">
        <w:rPr>
          <w:rStyle w:val="StyleUnderline"/>
          <w:rFonts w:cs="Times New Roman"/>
          <w:b w:val="0"/>
          <w:sz w:val="12"/>
          <w:u w:val="none"/>
        </w:rPr>
        <w:t xml:space="preserve"> In al-Daylamí’s A Treatise on Mystical Love we find two chapters at the end of the book that draw the distinction between “those who killed themselves for love” and “the death of divine lovers”. In this distinction he makes it clear that those who commit suicide for earthly reasons, such as a fixation upon another human, have done so because of a failure to fully recognise the incomprehensibility of love, whereas the divine lovers accept death at all times as the ever-present partner of life. The difference between divine lovers and natural lovers is that the latter have stopped at the level of means, and that their love is the result of the love of one nature for another. They do not find contentment in any state, and their love brings them to physical death. But divine lovers have risen to the world of the spirit and of absolute survival. The Early Writings of Bahá’u’lláh On this theme we find several interesting allusions to suicide in Adib Taherzadeh’s account of Bahá’u’lláh’s life. In amongst the tales of martyrdom there is also mention of those followers who “decided to take their own lives if deprived of accompanying Him on His journey” of exile from Baghdád to Constantinople, but to whom “Bahá’u’lláh addressed […] words which consoled them and enabled them to resign themselves to the will of God” . One of his companions “attempted to cut his own throat” on hearing that he could not accompany Bahá’u’lláh to the prison in ‘Akká, but was treated and healed and allowed to follow Bahá’u’lláh into imprisonment. However, of these stories that of Dhabíh is most famous because he successfully committed suicide by cutting his throat with a razor and was given by Bahá’u’lláh the title of “King and Beloved of Martyrs”. Taherzadeh is quick to note that “this cannot be compared with ordinary suicide, nor can this episode be taken to mean that Bahá’í belief condones the taking of one’s life. On the contrary, suicide is strongly condemned in the Faith of Bahá’u’lláh and is clearly against His Teachings.” While a study of this notion alone would make for an interesting paper, at this point it suffices to say that such a suicide is not one committed in the dichotomised circumstances of imagined reality that this paper is intended to address. It is instructive in this context to turn to a passage from al-Ghazálí’s Deliverance from Error (al-Munqidh min al-Dalal) in which he states that “beyond the light of prophecy there is no light on earth from which illumination can be obtained” . In other words, the Prophets of God are Themselves the most perfect Embodiment of the light of total comprehension found at the edges of comprehensibility – there is no greater recourse for suffering that can be sought in Their physical lifetime than Their physical presence. The texts of Bahá’u’lláh that can be most easily placed within a Sufi context are The Seven Valleys and The Four Valleys, although The Hidden Words and Gems of Divine Mysteries, as well as numerous tablets can also be placed in this tradition. The Hidden Words was the first of these to be revealed and it is also known as The Book of Fatimih in reference to a book said in Shi’ite theology to have been revealed for Fátima after Muhammad’s death. It is a collection of aphorisms and short sayings that are essentially intended “to detach man from this mortal world and to protect his soul from its greatest enemy, himself” . There are several explicit references to annihilation but perhaps the one that most obviously reflects the traditional notion of divine death is the seventh of the Arabic passages: “O son of man! If thou lovest Me, turn away from Thyself; and if thou seekest My pleasure, regard not thine own; that thou mayest die in Me and I may eternally live in thee.” In this passage we are exhorted to give up all that is fleeting for that which we truly seek, which is in fact beyond the changeability of earthly conditions. In another passage He reminds us that what we seek is indeed ever-present and not only beyond us but within us: “Turn thy sight unto thyself, that thou mayest find Me standing within thee, mighty, powerful and self-subsisting.” This reflects the notions expressed earlier of a turning to face one’s own heart and thus encountering the true meaning of death. If we turn, then, to The Seven Valleys and The Four Valleys we find a classically Sufi exposition of the spiritual journey. The text is itself based on ‘Attár’s famous Conference of the Birds, which has within it seven valleys of the same names. It is in the last valley, the “Valley of True Poverty and Absolute Nothingness” that we find our theme most clearly referred to. “Now hast thou abandoned the drop of life and come to the sea of the Life-Bestower. This is the goal thou didst ask for; if it be God’s will, thou wilt gain it.” As the passage suggests, this station of death in God is the fulfilment of the longing for an end to earthly life and leaves behind nothing but the Absolute, which is beyond any mortal conception of reality. Again the crucial thing in this text is the way in </w:t>
      </w:r>
      <w:r w:rsidRPr="0038065B">
        <w:rPr>
          <w:rStyle w:val="StyleUnderline"/>
          <w:rFonts w:cs="Times New Roman"/>
        </w:rPr>
        <w:t>which the idea of “nothingness” and “death” is pushed to its limit at which point it can only be understood as ever-present and ineffable Reality</w:t>
      </w:r>
      <w:r w:rsidRPr="0038065B">
        <w:rPr>
          <w:rStyle w:val="StyleUnderline"/>
          <w:rFonts w:cs="Times New Roman"/>
          <w:b w:val="0"/>
          <w:sz w:val="12"/>
          <w:u w:val="none"/>
        </w:rPr>
        <w:t xml:space="preserve">. It is precisely the absolute presence of this true Reality that conceals it and estranges us from ourselves but at the same time offers total salvation. As Bahá’u’lláh writes, beginning with a hadith, “‘His beauty hath no veiling save light, His face no covering save revelation.’ How strange that while the Beloved is visible as the sun, yet the heedless still hunt after tinsel and base metal.” Given this revelation of the ever-present we may also read the meaning of the seventh valley at the heart of the previous valleys; they are all images towards the imageless. Earlier in the book, in the “Valley of Knowledge”, Bahá’u’lláh recounts the story of a man, who in separation from his beloved, is indeed on the verge of suicide. “At last, the tree of his longing yielded the fruit of despair, and the fire of his hope fell to ashes. Then one night when he could live no more, […] he went out of his house and made for the marketplace.” A watchman chases him and after climbing over a high wall he finds himself in a garden, where his beloved has been all along. This is in itself a condensed rendering of the search for true death. Pushed forward by a despair and hopelessness in all the things around him he seeks an end to his misery and having been driven on by the impossibility of his thoughts he finds himself at the boundary of his existence, whereupon he discovers his heart, his beloved, both hidden and present. (Without) Conclusion I hope it has been possible through this study to see the links between suicidal ideation and the narratives and concepts of faná. </w:t>
      </w:r>
      <w:r w:rsidRPr="0038065B">
        <w:rPr>
          <w:rStyle w:val="StyleUnderline"/>
          <w:rFonts w:cs="Times New Roman"/>
        </w:rPr>
        <w:t>The crucial thing that must be kept in mind is that by shunning these destructive narratives we always leave the possibility for their images to be imitated but never fulfilled</w:t>
      </w:r>
      <w:r w:rsidRPr="0038065B">
        <w:rPr>
          <w:rStyle w:val="StyleUnderline"/>
          <w:rFonts w:cs="Times New Roman"/>
          <w:b w:val="0"/>
        </w:rPr>
        <w:t>.</w:t>
      </w:r>
      <w:r w:rsidRPr="0038065B">
        <w:rPr>
          <w:rStyle w:val="StyleUnderline"/>
          <w:rFonts w:cs="Times New Roman"/>
          <w:b w:val="0"/>
          <w:sz w:val="12"/>
          <w:u w:val="none"/>
        </w:rPr>
        <w:t xml:space="preserve"> It would be accurate to say that recognition of God is necessary for leading these images beyond themselves and into an unconditional affirmation, but this is not merely the God of an imaginable narrative in which one merely believes. </w:t>
      </w:r>
      <w:r w:rsidRPr="0038065B">
        <w:rPr>
          <w:rStyle w:val="StyleUnderline"/>
          <w:rFonts w:cs="Times New Roman"/>
        </w:rPr>
        <w:t xml:space="preserve">This is God in the sense of absolute inescapable Reality – inescapable and therefore incomprehensible. It is necessary to recognise that the truth of all language is beyond images and that faith is not another picture of reality, but the remembrance that all things lead to the same Point that has no location – death is beyond us, in our hearts. </w:t>
      </w:r>
    </w:p>
    <w:p w:rsidR="008D6283" w:rsidRPr="0038065B" w:rsidRDefault="008D6283" w:rsidP="008D6283">
      <w:pPr>
        <w:rPr>
          <w:rFonts w:cs="Times New Roman"/>
        </w:rPr>
      </w:pPr>
    </w:p>
    <w:p w:rsidR="008D6283" w:rsidRPr="0038065B" w:rsidRDefault="008D6283" w:rsidP="008D6283">
      <w:pPr>
        <w:pStyle w:val="Heading3"/>
        <w:rPr>
          <w:rFonts w:cs="Times New Roman"/>
        </w:rPr>
      </w:pPr>
      <w:r w:rsidRPr="0038065B">
        <w:rPr>
          <w:rFonts w:cs="Times New Roman"/>
        </w:rPr>
        <w:t>Space Ship Earth</w:t>
      </w:r>
    </w:p>
    <w:p w:rsidR="008D6283" w:rsidRPr="0038065B" w:rsidRDefault="008D6283" w:rsidP="008D6283">
      <w:pPr>
        <w:pStyle w:val="Heading4"/>
        <w:rPr>
          <w:rFonts w:cs="Times New Roman"/>
        </w:rPr>
      </w:pPr>
      <w:r w:rsidRPr="0038065B">
        <w:rPr>
          <w:rFonts w:cs="Times New Roman"/>
        </w:rPr>
        <w:t>The alt is to engage in a new narrative of The Spaceship Earth as a spaceship describes human beings as interdependent stewards bonded by their obligation to the planet is a disoriented narrative as a desperate search to find meaning within equality</w:t>
      </w:r>
    </w:p>
    <w:p w:rsidR="008D6283" w:rsidRPr="0038065B" w:rsidRDefault="008D6283" w:rsidP="008D6283">
      <w:pPr>
        <w:rPr>
          <w:rStyle w:val="Style13ptBold"/>
          <w:rFonts w:cs="Times New Roman"/>
        </w:rPr>
      </w:pPr>
      <w:r w:rsidRPr="0038065B">
        <w:rPr>
          <w:rStyle w:val="Style13ptBold"/>
          <w:rFonts w:cs="Times New Roman"/>
        </w:rPr>
        <w:t>Postman 95</w:t>
      </w:r>
      <w:r w:rsidRPr="0038065B">
        <w:rPr>
          <w:rFonts w:cs="Times New Roman"/>
          <w:sz w:val="16"/>
        </w:rPr>
        <w:t xml:space="preserve"> (Neil, University Professor and Chair of the Department of Culture and Communication at New York University. Among his twenty books are studies of childhood (The Disappearance of Childhood), public discourse (Amusing Ourselves to Death), education (Teaching as a Subversive Activity), and the impact of technology (Technopoly), “The End of Education,” pg. 93-114)</w:t>
      </w:r>
    </w:p>
    <w:p w:rsidR="008D6283" w:rsidRPr="0038065B" w:rsidRDefault="008D6283" w:rsidP="008D6283">
      <w:pPr>
        <w:rPr>
          <w:rFonts w:cs="Times New Roman"/>
          <w:sz w:val="16"/>
        </w:rPr>
      </w:pPr>
      <w:r w:rsidRPr="0038065B">
        <w:rPr>
          <w:rFonts w:cs="Times New Roman"/>
          <w:sz w:val="16"/>
        </w:rPr>
        <w:t xml:space="preserve"> Not long ago, I found myself in an extended conversation with Marvin Minsky, the distinguished scientist who is famous (some say notorious) for his passionate advocacy of "artificial intelligence."' In providing a context for his fertile imagination, Minsky referred to the influence on his thinking of several science-fiction writers, remarking that science-fiction writers are our true philosophers. It is significant, I thought, that he failed to include among a rather extensive list Mary Shelley (Frankenstein), Aldous Huxley (Brave New World), George Orwell (1984), and Ray Bradbury (Fahrenheit 451). I will come to these gloomy philosophers later on, but surely Minsky has a point, and I wish to pursue it by focusing on the most popular of all our science-fiction philosophers, Steven Spielberg. Spielberg is sometimes near-Homeric in his capacity to give form to myths that resonate deeply, especially with our youth. I put aside, for the moment, Jurassic Park (which connects him with the tradition of Frankenstein) and Schindler's List (in which he forgoes the prophetic tradiHon altogether) and refer to Close Encounters of the Third Kind and E.T., each of which asks us to believe that we are not alone in the universe. Perhaps we are, perhaps not; most likely, we will never know. But what his stories make clear is that </w:t>
      </w:r>
      <w:r w:rsidRPr="0038065B">
        <w:rPr>
          <w:rStyle w:val="StyleUnderline"/>
          <w:rFonts w:cs="Times New Roman"/>
        </w:rPr>
        <w:t>from both a metaphorical and a literal point of view the Earth is a spaceship and we are its crew members</w:t>
      </w:r>
      <w:r w:rsidRPr="0038065B">
        <w:rPr>
          <w:rFonts w:cs="Times New Roman"/>
          <w:sz w:val="16"/>
        </w:rPr>
        <w:t xml:space="preserve">. This is by no means an original idea, but, unlike, for example, H. G. Wells or Jules Verne, who also wrote on this subject, </w:t>
      </w:r>
      <w:r w:rsidRPr="0038065B">
        <w:rPr>
          <w:rStyle w:val="StyleUnderline"/>
          <w:rFonts w:cs="Times New Roman"/>
        </w:rPr>
        <w:t>Spielberg puts the idea in a form that is essentially religious, or at least spiritual; that is to say, he does not merely excite our imaginations about our Spaceship Earth. He insists on our moral obligation to i</w:t>
      </w:r>
      <w:r w:rsidRPr="0038065B">
        <w:rPr>
          <w:rFonts w:cs="Times New Roman"/>
          <w:sz w:val="16"/>
        </w:rPr>
        <w:t xml:space="preserve">t. Anyone who has talked to young people about either of these films will know how clearly they grasp the sense of responsibility urged on them, as well as how deeply runs their emotional response to the idea that </w:t>
      </w:r>
      <w:r w:rsidRPr="0038065B">
        <w:rPr>
          <w:rStyle w:val="StyleUnderline"/>
          <w:rFonts w:cs="Times New Roman"/>
        </w:rPr>
        <w:t>we can no longer take for granted the well-being of the planet. We have here, then, a narrative of extraordinary potential: the story of human beings as stewards of the Earth, caretakers of a vulnerable space capsule.</w:t>
      </w:r>
      <w:r w:rsidRPr="0038065B">
        <w:rPr>
          <w:rFonts w:cs="Times New Roman"/>
          <w:sz w:val="16"/>
        </w:rPr>
        <w:t xml:space="preserve"> It is a relatively new narrative, not fully developed and fraught with uncertainties and even contradictions. (For example, I hesitate to invoke the image of the starship Enterprise from Star Trek, because for all its dramatic appeal, Captain Kirk is essentially a benevolent tyrant, democracy being rejected as an appropriate form of social organization for penetrating the "final frontier.") </w:t>
      </w:r>
      <w:r w:rsidRPr="0038065B">
        <w:rPr>
          <w:rStyle w:val="StyleUnderline"/>
          <w:rFonts w:cs="Times New Roman"/>
        </w:rPr>
        <w:t>Nonetheless, the story of Spaceship Earth has the power to bind people. It makes the idea of racism both irrelevant and ridiculous, and it makes clear the interdependence of human beings and their need for solidarity. If any part of the spaceship is poisoned, then all suffer</w:t>
      </w:r>
      <w:r w:rsidRPr="0038065B">
        <w:rPr>
          <w:rFonts w:cs="Times New Roman"/>
          <w:sz w:val="16"/>
        </w:rPr>
        <w:t>—</w:t>
      </w:r>
      <w:r w:rsidRPr="0038065B">
        <w:rPr>
          <w:rStyle w:val="StyleUnderline"/>
          <w:rFonts w:cs="Times New Roman"/>
        </w:rPr>
        <w:t>which is to say that the extinction of the rain forest is not a Brazilian problem; the pollution of the oceans is not a Miami problem; the depletion of the ozone layer is not an Australian problem</w:t>
      </w:r>
      <w:r w:rsidRPr="0038065B">
        <w:rPr>
          <w:rFonts w:cs="Times New Roman"/>
          <w:sz w:val="16"/>
        </w:rPr>
        <w:t xml:space="preserve">. </w:t>
      </w:r>
      <w:r w:rsidRPr="0038065B">
        <w:rPr>
          <w:rStyle w:val="StyleUnderline"/>
          <w:rFonts w:cs="Times New Roman"/>
        </w:rPr>
        <w:t>It follows from this, of course, that genocide is not a Bosnian problem, hunger not a Somalian problem, political oppression not a Chinese problem.</w:t>
      </w:r>
      <w:r w:rsidRPr="0038065B">
        <w:rPr>
          <w:rFonts w:cs="Times New Roman"/>
          <w:sz w:val="16"/>
        </w:rPr>
        <w:t xml:space="preserve"> "Never send to know for whom the bell tolls," wrote John Donne. "It tolls for thee." If ever there was a narrative to animate that idea, the Earth as our one and only spaceship is it. Moreover, I need hardly point out that this form of global consciousness does not significantly conflict with any traditional religious beliefs. I am not aware of any deity who would take satisfaction in the destruction of the Earth, or, for that matter, the disintegration of cities, or hostility among people holding different points of view. </w:t>
      </w:r>
      <w:r w:rsidRPr="0038065B">
        <w:rPr>
          <w:rStyle w:val="StyleUnderline"/>
          <w:rFonts w:cs="Times New Roman"/>
        </w:rPr>
        <w:t>One can be a Christian, a Muslim, a Taoist, a Jew, or a Buddhist and yet be imbued with a commitment to the preservation of the planet</w:t>
      </w:r>
      <w:r w:rsidRPr="0038065B">
        <w:rPr>
          <w:rFonts w:cs="Times New Roman"/>
          <w:sz w:val="16"/>
        </w:rPr>
        <w:t xml:space="preserve">. In like fashion, the story of the Earth as a spaceship does not conflict with national or tribal tales; </w:t>
      </w:r>
      <w:r w:rsidRPr="0038065B">
        <w:rPr>
          <w:rStyle w:val="StyleUnderline"/>
          <w:rFonts w:cs="Times New Roman"/>
        </w:rPr>
        <w:t>it does not require that one reject or even be indifferent to one's national, regional, or tribal loyalties</w:t>
      </w:r>
      <w:r w:rsidRPr="0038065B">
        <w:rPr>
          <w:rFonts w:cs="Times New Roman"/>
          <w:sz w:val="16"/>
        </w:rPr>
        <w:t xml:space="preserve">. One can be an American, or a Norwegian, or a Frenchman, </w:t>
      </w:r>
      <w:r w:rsidRPr="0038065B">
        <w:rPr>
          <w:rStyle w:val="StyleUnderline"/>
          <w:rFonts w:cs="Times New Roman"/>
        </w:rPr>
        <w:t xml:space="preserve">or, for that matter, </w:t>
      </w:r>
      <w:r w:rsidRPr="0038065B">
        <w:rPr>
          <w:rFonts w:cs="Times New Roman"/>
          <w:sz w:val="16"/>
        </w:rPr>
        <w:t xml:space="preserve">a Lapp and, </w:t>
      </w:r>
      <w:r w:rsidRPr="0038065B">
        <w:rPr>
          <w:rStyle w:val="StyleUnderline"/>
          <w:rFonts w:cs="Times New Roman"/>
        </w:rPr>
        <w:t>without sacrificing one's identity, can be enlarged by adopting the role of Earth's caretaker.</w:t>
      </w:r>
      <w:r w:rsidRPr="0038065B">
        <w:rPr>
          <w:rFonts w:cs="Times New Roman"/>
          <w:sz w:val="16"/>
        </w:rPr>
        <w:t xml:space="preserve"> One can, that is, unless driven by a competing narrative which insists that one's own nation is all that counts in Heaven and Earth. As I write, </w:t>
      </w:r>
      <w:r w:rsidRPr="0038065B">
        <w:rPr>
          <w:rStyle w:val="StyleUnderline"/>
          <w:rFonts w:cs="Times New Roman"/>
        </w:rPr>
        <w:t>at least one school system in the state of Florida has adopted a story requiring teachers and students to believe that the United States is superior to all other nations</w:t>
      </w:r>
      <w:r w:rsidRPr="0038065B">
        <w:rPr>
          <w:rFonts w:cs="Times New Roman"/>
          <w:sz w:val="16"/>
        </w:rPr>
        <w:t xml:space="preserve">—one assumes, in all respects. A similar story has been proposed in New York City (but, for the moment, rejected). This is an idea that calls to mind the desperate efforts of the Queen in Snow While and the Seven Dwarfs to reassure herself of her preeminent and unfailing beauty. "Mirror, mirror on the wall," she daily asks, "who is the fairest one of all?" But in that case, the mirror tells the truth, thus putting poor Snow White in harm's way. It is a terrible burden to place on children to require them to ask this question about nationhood and of a mirror that is programmed in advance always to reply, "America, America." </w:t>
      </w:r>
      <w:r w:rsidRPr="0038065B">
        <w:rPr>
          <w:rStyle w:val="StyleUnderline"/>
          <w:rFonts w:cs="Times New Roman"/>
        </w:rPr>
        <w:t>In addition to its being a perversion of the American Creed, such a story is a sign of a desperate quest for a meaningful narrative, and one's sympathies must be extended to those who conceived of this. It is, nonetheless, doubtful that its disoriented authors can find the Earth as spaceship an acceptable narrative</w:t>
      </w:r>
      <w:r w:rsidRPr="0038065B">
        <w:rPr>
          <w:rFonts w:cs="Times New Roman"/>
          <w:sz w:val="16"/>
        </w:rPr>
        <w:t xml:space="preserve">. But, I believe, many will, for </w:t>
      </w:r>
      <w:r w:rsidRPr="0038065B">
        <w:rPr>
          <w:rStyle w:val="StyleUnderline"/>
          <w:rFonts w:cs="Times New Roman"/>
        </w:rPr>
        <w:t>this is an idea whose time has come. It is a story of interdependence and global cooperation, of what is at the core of humanness; a story that depicts waste and indifference as evil, that requires a vision of the future and a commitment to the present.</w:t>
      </w:r>
      <w:r w:rsidRPr="0038065B">
        <w:rPr>
          <w:rFonts w:cs="Times New Roman"/>
          <w:sz w:val="16"/>
        </w:rPr>
        <w:t xml:space="preserve"> In this story, if the students ask, "Mirror, mirror on the wall, which is the fairest of us all?," the mirror replies, "This is a pretty stupid question. Have you not noticed that you are all on the same ship? That you must rely on each other to survive, and that you have not taken sufficient care of your home?"</w:t>
      </w:r>
    </w:p>
    <w:p w:rsidR="007F3CEB" w:rsidRPr="0038065B" w:rsidRDefault="007F3CEB" w:rsidP="007F3CEB">
      <w:pPr>
        <w:pStyle w:val="Heading3"/>
        <w:rPr>
          <w:rFonts w:cs="Times New Roman"/>
        </w:rPr>
      </w:pPr>
      <w:r w:rsidRPr="0038065B">
        <w:rPr>
          <w:rFonts w:cs="Times New Roman"/>
        </w:rPr>
        <w:t>Theological Investigation</w:t>
      </w:r>
    </w:p>
    <w:p w:rsidR="007F3CEB" w:rsidRPr="0038065B" w:rsidRDefault="007F3CEB" w:rsidP="007F3CEB">
      <w:pPr>
        <w:pStyle w:val="Heading4"/>
        <w:rPr>
          <w:rFonts w:cs="Times New Roman"/>
        </w:rPr>
      </w:pPr>
      <w:r w:rsidRPr="0038065B">
        <w:rPr>
          <w:rFonts w:cs="Times New Roman"/>
        </w:rPr>
        <w:t>The alternative is a theological intervention into public education- our research project develops a global consciousness that resists the secular imagination. It’s a moral imperative- metaphysical orientations must shift away from the positivism of sociology</w:t>
      </w:r>
    </w:p>
    <w:p w:rsidR="007F3CEB" w:rsidRPr="0038065B" w:rsidRDefault="007F3CEB" w:rsidP="007F3CEB">
      <w:pPr>
        <w:rPr>
          <w:rFonts w:cs="Times New Roman"/>
        </w:rPr>
      </w:pPr>
      <w:r w:rsidRPr="0038065B">
        <w:rPr>
          <w:rStyle w:val="Style13ptBold"/>
          <w:rFonts w:cs="Times New Roman"/>
        </w:rPr>
        <w:t>BURDZIE 2014</w:t>
      </w:r>
      <w:r w:rsidRPr="0038065B">
        <w:rPr>
          <w:rFonts w:cs="Times New Roman"/>
        </w:rPr>
        <w:t xml:space="preserve"> (STANISŁAW, Asst. Prof of Sociology @ Warmia and Mazury University, “Sociological and Theological Imagination in a Post-secular Society” Polish Sociological Review No. 186 pg. 179-193)</w:t>
      </w:r>
    </w:p>
    <w:p w:rsidR="007F3CEB" w:rsidRPr="0038065B" w:rsidRDefault="007F3CEB" w:rsidP="007F3CEB">
      <w:pPr>
        <w:rPr>
          <w:rFonts w:cs="Times New Roman"/>
          <w:sz w:val="12"/>
        </w:rPr>
      </w:pPr>
      <w:r w:rsidRPr="0038065B">
        <w:rPr>
          <w:rFonts w:cs="Times New Roman"/>
          <w:sz w:val="12"/>
        </w:rPr>
        <w:t xml:space="preserve">Throughout the 19. century the emerging social sciences waged a war with religious authorities similar to the war in which natural sciences won their autonomy and legitimacy some two centuries earlier. 1 Although this conflict resulted in their victory, the </w:t>
      </w:r>
      <w:r w:rsidRPr="0038065B">
        <w:rPr>
          <w:rStyle w:val="StyleUnderline"/>
          <w:rFonts w:cs="Times New Roman"/>
        </w:rPr>
        <w:t>social sciences were not able to fully break apart with concepts, language, and methods that theology had applied previously to analyze the same area of study.</w:t>
      </w:r>
      <w:r w:rsidRPr="0038065B">
        <w:rPr>
          <w:rFonts w:cs="Times New Roman"/>
          <w:sz w:val="12"/>
        </w:rPr>
        <w:t xml:space="preserve"> While I will be speaking of ‘sociology’ and ‘theology’, both of these terms are con- strued very broadly. In fact, theologians today are generally willing to adopt a broader definition of their discipline than they used to, and some will go as far as to under- stand it as any attempt to interpret society in terms of a comprehensive cognitive framework ( see Crockett 2011: 15 ). At the same time, it is also increasingly difficult to speak of ‘sociology’ as a unified discipline, and sociological theories and research as distinct from social theories and research. Patrick Baert and Felipe da Silva argue that today ‘it makes more sense to talk about social theory rather than sociological theory. Sociological theory suggests a discipline-bound form of theorizing—theory for sociological research. Sociological theory never existed in this pure form anyway’ ( 2010: 287 ). Sociology is a very diverse intellectual field, and some of the criticism presented below will be less valid in regar d to more interpretative approaches within sociology. Yet, many—perhaps most—sociologists will agree there exists something 1 An earlier version of this paper was presented at the 8th conference of the European Sociological As- sociation in Lisbon, 2009, and published in Polish in Studia Socjologiczne (2/2010). This is an expanded and revised version. The author acknowledges several a nonymous reviewers who o ffered valuable comments, and financial support from the Foundation for Polish Science (Program START). 180 STANISŁAW BURDZIEJ what C. W. Mills famously called ‘sociological imagination’: a distinct sensibility, a set of questions and basic principles of addressing them. Therefore, rather than speaking of theology and sociology as two distinct disciplines, I prefer to speak of theological and sociological imaginations (or, as J. Orme Mills does, of the sociological and the theological ‘mind’; Mills 2004: 3 ). The first part of this article analyzes symptoms of an emerging consciousness of the ways in which the implicit rivalry between sociological and theological imagination influenced both disciplines. First, I will look into the frontal attack on sociology by John Milbank, Anglican theologian and representative of the so-called Radical Orthodoxy. In his Theology and Social Theory ( 1990 ) he claimed that all that sociology has to say about society is already present within theology. </w:t>
      </w:r>
      <w:r w:rsidRPr="0038065B">
        <w:rPr>
          <w:rStyle w:val="StyleUnderline"/>
          <w:rFonts w:cs="Times New Roman"/>
        </w:rPr>
        <w:t>Theology also—from its own perspective—deals with the social; its pretense to the status of science is no less substantiated than this of the social sciences</w:t>
      </w:r>
      <w:r w:rsidRPr="0038065B">
        <w:rPr>
          <w:rFonts w:cs="Times New Roman"/>
          <w:sz w:val="12"/>
        </w:rPr>
        <w:t xml:space="preserve">. Therefore, says Milbank, </w:t>
      </w:r>
      <w:r w:rsidRPr="0038065B">
        <w:rPr>
          <w:rStyle w:val="StyleUnderline"/>
          <w:rFonts w:cs="Times New Roman"/>
        </w:rPr>
        <w:t>theology should reclaim the lost ground, and reject the baggage of sociological and psychological theories that it had adopted to its own harm.</w:t>
      </w:r>
      <w:r w:rsidRPr="0038065B">
        <w:rPr>
          <w:rFonts w:cs="Times New Roman"/>
          <w:sz w:val="12"/>
        </w:rPr>
        <w:t xml:space="preserve"> I will also analyze less radical ways, in which other theologians would like to reshape the relations between their discipline and the social sciences. Second, I will focus on the increasing appreciation of the theological perspec- tive among some social scientists. Several of them propose a post-secular sociology, suggesting that both disciplines open towards each other. </w:t>
      </w:r>
      <w:r w:rsidRPr="0038065B">
        <w:rPr>
          <w:rStyle w:val="StyleUnderline"/>
          <w:rFonts w:cs="Times New Roman"/>
        </w:rPr>
        <w:t>This shift should be under- stood in the context of a post-modern turn in sociology and humanities in general, which questions the positivist paradigm,</w:t>
      </w:r>
      <w:r w:rsidRPr="0038065B">
        <w:rPr>
          <w:rFonts w:cs="Times New Roman"/>
          <w:sz w:val="12"/>
        </w:rPr>
        <w:t xml:space="preserve"> prevalent until recently, </w:t>
      </w:r>
      <w:r w:rsidRPr="0038065B">
        <w:rPr>
          <w:rStyle w:val="StyleUnderline"/>
          <w:rFonts w:cs="Times New Roman"/>
        </w:rPr>
        <w:t>and blurs the dis- ciplinary boundaries</w:t>
      </w:r>
      <w:r w:rsidRPr="0038065B">
        <w:rPr>
          <w:rFonts w:cs="Times New Roman"/>
          <w:sz w:val="12"/>
        </w:rPr>
        <w:t xml:space="preserve">. Here, the recent post-secular turn of Jürgen Habermas, and recent writings of Zygmunt Bauman, seem to propose new, and radically different patterns of relations between sociological and theological or religious interpretations. While Bauman ignores the boundaries between the two perspectives, both in terms of language and the selection of research problems, Habermas suggests ‘translating’ religious content/message into a secular language in search of precious/worthy truths that only religious communities managed to preserve. In this article, however, I ex- plore a third way, which maintains disciplinary boundaries and the specific perspective of each discipline, while </w:t>
      </w:r>
      <w:r w:rsidRPr="0038065B">
        <w:rPr>
          <w:rStyle w:val="StyleUnderline"/>
          <w:rFonts w:cs="Times New Roman"/>
        </w:rPr>
        <w:t>advocating a new conceptualization of the relation between the sociological and theological imagination</w:t>
      </w:r>
      <w:r w:rsidRPr="0038065B">
        <w:rPr>
          <w:rFonts w:cs="Times New Roman"/>
          <w:sz w:val="12"/>
        </w:rPr>
        <w:t xml:space="preserve">. Sources of the Secularist Paradigm within Sociology As sociologist of religion José Casanova ( 2005 ) observed, all of classic sociologists: Auguste Comte, Herbert Spencer, Karl Marx, Emile Durkheim or—to a lesser de- gree and with certain reservations—Max Weber implicitly accepted </w:t>
      </w:r>
      <w:r w:rsidRPr="0038065B">
        <w:rPr>
          <w:rStyle w:val="StyleUnderline"/>
          <w:rFonts w:cs="Times New Roman"/>
        </w:rPr>
        <w:t>the idea that modern process of rationalization was accompanied not merely by a ‘disenchant- ment’ of the world—that is emancipation of various spheres of human life from the area of the sacred, but by something more—an irreversible decline of religion in general</w:t>
      </w:r>
      <w:r w:rsidRPr="0038065B">
        <w:rPr>
          <w:rFonts w:cs="Times New Roman"/>
          <w:sz w:val="12"/>
        </w:rPr>
        <w:t xml:space="preserve">. Casanova rightly pointed to the fact that none of these classical sociolo- gists laid out a ‘theory’ of secularization in a systematic way, and that it was never tested empirically. As a matter of fact, then, it was never a theory. Attempts to verify certain hypotheses were made after the World War II, partly (but not only) by scholars from the so-called Catholic or religious sociology. It turned out that to reasonably discuss the secularization thesis it has to be narrowed down to a set of falsifiable hypotheses. Casanova identified three basic meanings of the world ‘secu- larization’. First, it can mean an inevitable decline of religious belief and the replace- ment of religious explanations by scientific ones. Second, the term also denotes the process of differentiation of the religious sphere from other spheres of life, which liberate themselves from the shadow of the ‘sacred canopy’ of religion. Third, it de- scribes the privatization of religious life, which means that religious belief and prac- tice disappear from the public sphere and become invisible to traditional research methods. In sociology of religion the secularization theory in its first, most ideologically laden version was repudiated quite long ago ( Bell 1977 ; Berger 1999 ; Stark 1999 ). In its second, most neutral meaning, it is widely accepted today and provokes little controversy. Secularization thesis in the third meaning was reconstructed to denote privatization as a historical process, present in certain particular periods or national settings, and not a universal or a one-way phenomenon. Casanova himself argues that since the beginning of the 1980s religion in many places have again become public. In this article I concentrate on the first of the three meanings of secularization. While its first and most vulgar version in its explicit form disappeared, the question remains how deep are the ideological roots of the secularization paradigm within the sociological theory. To put it differently: to what extent the ‘sociological imagination’ remains a continuation and, at the same time, a contestation of the ‘theological imagination’? For C. W. Mills ( 2000 ) the former’s task was to help one to understand broader, social processes in which an individual biography is involved. His basic premise was that ordinary men ‘cannot cope with their personal troubles in such ways as to control the structural transformations that usually lie behind them’ ( Mills 2000: 4 ). </w:t>
      </w:r>
      <w:r w:rsidRPr="0038065B">
        <w:rPr>
          <w:rStyle w:val="StyleUnderline"/>
          <w:rFonts w:cs="Times New Roman"/>
        </w:rPr>
        <w:t>Job loss, divorce, experience of war, and other existential problems are to be seen against the backdrop of global processes in the labor market, the transformation of the functions of family and marriage, or long-term trends in international relations. Only taking into account the importance of this social context will the people be able to ‘provide themselves with adequate summations, cohesive assessments, comprehensive orientations’</w:t>
      </w:r>
      <w:r w:rsidRPr="0038065B">
        <w:rPr>
          <w:rFonts w:cs="Times New Roman"/>
          <w:sz w:val="12"/>
        </w:rPr>
        <w:t xml:space="preserve"> ( Mills 2000: 8 ). The main goal of sociology, as Mills envisioned, was ‘to make clear the elements of contemporary uneasiness and indifference’ ( 2000: 13 ). It is easy to see, that it is religion which has traditionally performed—and for many performs until today—exactly this function. </w:t>
      </w:r>
      <w:r w:rsidRPr="0038065B">
        <w:rPr>
          <w:rStyle w:val="StyleUnderline"/>
          <w:rFonts w:cs="Times New Roman"/>
        </w:rPr>
        <w:t>While religion places an individual within a larger, cosmic and sacred plan, interpreting individual failures and successes through the categories of sin and grace, the sociological imagination tries to explain individual biographies through their social conditioning, and structural changes within society. The stake is similar in both perspectives: the religious imagination seeks to protect the integrity of the otherwise chaotic, at times helplessly brutal world through its reference to a good God; the sociological im agination tries to sustain a belief that the social world is a coherent whole, which can be described and explained</w:t>
      </w:r>
      <w:r w:rsidRPr="0038065B">
        <w:rPr>
          <w:rFonts w:cs="Times New Roman"/>
          <w:sz w:val="12"/>
        </w:rPr>
        <w:t xml:space="preserve">. While the 182 STANISŁAW BURDZIEJ former rests on a theodicy (an attempt to reconcile the idea of a good God with the reality of evil world), the latter—on a ‘sociodicy’—an attempt to rationally explain the roots of the social ‘evil’ (as structural problems, tensions etc.) (see Morgan and Wilkinson 2001 ). Two distinguished sociologists of religion, Rodney Stark and William S. Bain- bridge ( [1987]1996 ), the founders of the economic theory of religion, clearly saw the inevitable tension between their theories and religious explanations. In their intro- duction to the seminal Theory of Religion they wrote: [...] it is hypocritical to imply that work such as we present is without implications for religious faith. [...] by attempting to explain religious phenomena with out reference to actions taken by the supernatural, we assume that religion is a purely human phenomenon, the causes of which are to be found entirely in the natural world. [...] Furthermore, when we contrast many faiths and seek human causes for variations among them, we at least imply that none possesses the re vealed truth. Orthodox clergy have no difficulty seeing at a glance that work such as ours is potentially inimical to faith. On this question we believe the orthodox clergy show better judgment than do many liberal clergy who seem so eager to embrace social science. ( Stark and Bainbridge 1996: 22–23 ) Unfortunately, few other sociologists have been that frank. Janusz Mucha, while paraphrasing Lewis A. Coser’s Letter to a Young Sociolo- gist wrote: ‘Although it is hard today to believe that ‘truth will set us free’ one has to hope that </w:t>
      </w:r>
      <w:r w:rsidRPr="0038065B">
        <w:rPr>
          <w:rStyle w:val="StyleUnderline"/>
          <w:rFonts w:cs="Times New Roman"/>
        </w:rPr>
        <w:t>our research effort will contribute to the development of humanity’s self-consciousness, to a self-conscious s ocial planning, to the blossoming of human dignity</w:t>
      </w:r>
      <w:r w:rsidRPr="0038065B">
        <w:rPr>
          <w:rFonts w:cs="Times New Roman"/>
          <w:sz w:val="12"/>
        </w:rPr>
        <w:t xml:space="preserve">’ ( 2009: XXVI ). Hardly could one find a more telling example of a situation, in which </w:t>
      </w:r>
      <w:r w:rsidRPr="0038065B">
        <w:rPr>
          <w:rStyle w:val="StyleUnderline"/>
          <w:rFonts w:cs="Times New Roman"/>
        </w:rPr>
        <w:t>research problems become moral imperatives</w:t>
      </w:r>
      <w:r w:rsidRPr="0038065B">
        <w:rPr>
          <w:rFonts w:cs="Times New Roman"/>
          <w:sz w:val="12"/>
        </w:rPr>
        <w:t xml:space="preserve">. This passage is by no means a unique feature of radical sociologists—to a certain degree it characterizes the whole of sociological enterprise. Already towards the end of the 19. century Albion Small and George E. Vincent ( 1894: 77 ) confessed in their handbook to the emerging new academic discipline that ‘Sociology was born of the modern ardor to improve society’. This ardor has not gone until today, although most of social scientists try hard to mitigate it. Not always are they successful. Let me provide just one example, although countless others could be found. In his Transformation of Intimacy ( 1993 ) Anthony Giddens describes the birth of modern sexuality. In his view, what is today widely practiced becomes ‘normal’, but ‘normality’ here is understood in a normative, not only statistical sense. He falls into the trap of what Roberto Cialdini ( 2001 ) called the principle of social proof. Giddens ( 1993 ) frequently crosses the border between description and value-judgment, as when he writes that the decline of perversion was an important achievement of the freedom of expression in liberal democracies: ‘Vic- tories have been won, but the confrontations continue, and freedoms that have been achieved could still plausibly be swept away on a reactionary tide’ ( 1993: 33 )Abit further we read: ‘heterosexuality is no longer a standard by which everything else is judged’ ( Giddens 1993: 34 ). It probably is not, but we cannot be sure what Giddens is trying to say here: whether that there is an ob jectively observable increase in social ac- ceptance for homosexual behavior, or if it his desire to see such a transformation. One fears Giddens himself does not differentiate these two separate dimensions clearly enough. 183 Secular Biographies Individual biographies of early sociologists may prove to be the key factor in tracing the origins of the secularist paradigm in sociology. Comte’s ( 1974 [1896] ) ambition to establish a religion of Humanity, with sociologists as priests, was responsible for much of suspicion towards the nascent discipline. Comte himself could be described as a ‘secular Catholic’: he viewed religion as a necessary source of social order and in a particularly explicit way tried to incorpo rate the Catholic doctrine, which he gener- ally highly valued, into his system of positive philosophy. Later sociologists could be better characterized, according to the famous—although often misinterpreted (see Swatos and Kivisto 1991 )—self-description of Max Weber (in a letter to Ferdinand Tönnies on February 19, 1909) as ‘religiously unmusical’. Durkheim came from a rab- binic family, but abandoned Judaism and became atheist. Nevertheless, in the later period of his activity he developed </w:t>
      </w:r>
      <w:r w:rsidRPr="0038065B">
        <w:rPr>
          <w:rStyle w:val="StyleUnderline"/>
          <w:rFonts w:cs="Times New Roman"/>
        </w:rPr>
        <w:t>an idea of a global civil religion</w:t>
      </w:r>
      <w:r w:rsidRPr="0038065B">
        <w:rPr>
          <w:rFonts w:cs="Times New Roman"/>
          <w:sz w:val="12"/>
        </w:rPr>
        <w:t>, which he called ‘</w:t>
      </w:r>
      <w:r w:rsidRPr="0038065B">
        <w:rPr>
          <w:rStyle w:val="StyleUnderline"/>
          <w:rFonts w:cs="Times New Roman"/>
        </w:rPr>
        <w:t>the cult of man’, ‘religion of humanity’ or the ‘religion of law’. The main function of this ‘secular religion’ was civic education through the public school system</w:t>
      </w:r>
      <w:r w:rsidRPr="0038065B">
        <w:rPr>
          <w:rFonts w:cs="Times New Roman"/>
          <w:sz w:val="12"/>
        </w:rPr>
        <w:t xml:space="preserve"> (Wallace 1977). He was probably most explicit about the normative tasks of the discipline he helped establish: ‘We must discover the rational substitutes for these religious notions that for a long time have served as the vehicle for the most essential moral ideas’ (quoted in: Coser 1977: 137 ). In other words, sociology was to be a moral science, although not by choice—</w:t>
      </w:r>
      <w:r w:rsidRPr="0038065B">
        <w:rPr>
          <w:rStyle w:val="StyleUnderline"/>
          <w:rFonts w:cs="Times New Roman"/>
        </w:rPr>
        <w:t>as a self-proclaimed competitor of religion</w:t>
      </w:r>
      <w:r w:rsidRPr="0038065B">
        <w:rPr>
          <w:rFonts w:cs="Times New Roman"/>
          <w:sz w:val="12"/>
        </w:rPr>
        <w:t xml:space="preserve">—but out of necessity, in the face of decline of traditional, i.e. religious foundations of the social order. Unlike in France, where most sociologists were declared atheists, early sociologists in Great Britain, Germany and the United States were often associated with Protes- tant social movements. In America, many among the first-generation sociologists had theological education. Eight well known scholars, including William G. Sum- ner and William I. Thomas, started their career as ministers. John Brewer ( 2007) claims that great religious diversity meant no single minister could come to national prominence unless he crossed the borders of his denomination. Therefore, inspired by optimistic postmillennialism, many pastors became engaged in reform movements, which opened a path to social recognition and wider audience. Gradually, postmil- lennial eschatology, which hoped to establish God’s Kingdom on Earth even before the Second Coming, was secularized and opene d up possibilities for a ‘Christian soci- ology’, understood as a rational and scientific method to eliminate social evil. Much of this enthusiasm is evident in books such as J. H. W. Stuckenberg’s (1880) Christian Sociology . Institutes and summer schools of Christian sociology were affiliated with many theological seminars (see Henking 1993 ). Austin Harrington, analyzing the work of German philosopher Hans Blumenberg (2008: 21) suggests, that social sciences needed this mediation of religious reform movements to establish themselves within the academia. Sociological conversion, however, was often accompanied by the scho lar’s personal departure from institu- tionalized religion. Albion Small, who remained deeply religious until the end of his life, is one of the few exceptions here. This individual reorientation was accompa- nied by institutional secularization of sociology ( Brewer 2007 ). This process is well 191 No one can pull himself up out of the bog of uncertainty, of not being able to live, by his own exertions; nor can we pull ourselves up, as Desca rtes still thought he could, by a cogito ergo sum , by a series of intellectual deductions. Meaning that is self-made is in the last analysis no meaning. Meaning that is the ground on which our existence as a totality can stand and live, cannot be made but only received. ( Ratzinger 2004: 73 ) In the wake of the constructivist turn on social sciences, social scholars are now much more ready to openly admit they are guided by a moral philosophy, or that their work is interpretation. Sociology of knowledge, especially, revealed the socially constructed character of the sociological project and undermined its claim to scientific objectivism and neutrality. Yet much of sociological research is still done as if this turn never happened. </w:t>
      </w:r>
      <w:r w:rsidRPr="0038065B">
        <w:rPr>
          <w:rStyle w:val="StyleUnderline"/>
          <w:rFonts w:cs="Times New Roman"/>
        </w:rPr>
        <w:t>What is problematic then is not the inherent qualities of the sociological imagination, but the extent to which it has permeated our contemporary societies. Western societies—with their tec hnocratic policies, instrumentality in social relations, social authority of science and their tolerant ignorance of the metaphys- ical and the religious—have in a number of ways institutionalized this sociological imagination</w:t>
      </w:r>
      <w:r w:rsidRPr="0038065B">
        <w:rPr>
          <w:rFonts w:cs="Times New Roman"/>
          <w:sz w:val="12"/>
        </w:rPr>
        <w:t>. If sociology wants to remain faithful to its original critical vocation</w:t>
      </w:r>
      <w:r w:rsidRPr="0038065B">
        <w:rPr>
          <w:rStyle w:val="StyleUnderline"/>
          <w:rFonts w:cs="Times New Roman"/>
        </w:rPr>
        <w:t>, it is perhaps time that it seriously looks into various ‘crypto-theologies’ underlying much of sociological thinking.</w:t>
      </w:r>
      <w:r w:rsidRPr="0038065B">
        <w:rPr>
          <w:rFonts w:cs="Times New Roman"/>
          <w:sz w:val="12"/>
        </w:rPr>
        <w:t xml:space="preserve"> Conclusion In the market of interpretations, sociology has driven out theology, and more broadly, the religious worldview as a legitimate point of view in matters social. Increasing reflexivity of the social sciences, however, gradually led them to discover certain ideological premises deeply rooted in their f oundations. Secularization theory is one of these premises. When critical ‘sociolog y of sociology’ laid bare these assumptions, a number of scholars set to rethink the relationship between the theological and the sociological imagination. What could such a post-secular approach in sociology mean? Keenan ( 2002: 282 ) writes that liberation from the secularist straightjacket will bring about new research directions and insights. More and more scholars come to understand that sociology and theology (or, more broadly, religion) offer perspectives that differ significantly, but may meet in certain points. Nevertheless, I claim that the postmodern rapproche- ment between sociology and theology throug h the blurring of disciplinary boundaries, which Keenan seems to suggest and Bauman’s work to illustrate, is not a step in the right direction. What I am not suggesting, either, is that sociology should give up certain re- ductionism, which is a necessary precondition of any methodological purity. Should sociology stop talking about anomy, dysfunction, deviation, social control, and replace these terms and concepts with original sin, sin, guilt, punishment, salvation, weakness of human nature? By no means. Sociology remains a legitimate way of perceiving (i.e. describing and interpreting) social reality, but it has to realize that it is a project rivaling—and to a degree based on—earlier, particularly religious, interpretations. What is needed is a more modest sociology, conscious of its ideological origins, ready to recognize its limits, and—what is equa lly important—allow place for other per- spectives in the analysis of social reality. Religion is just one of them, albeit perhaps the most important, but there are others: literature, philosophy, art—all these are ways to describe and interpret social life that have valuable insights to offer.</w:t>
      </w:r>
    </w:p>
    <w:p w:rsidR="007F3CEB" w:rsidRPr="0038065B" w:rsidRDefault="007F3CEB" w:rsidP="007F3CEB">
      <w:pPr>
        <w:rPr>
          <w:rFonts w:cs="Times New Roman"/>
        </w:rPr>
      </w:pPr>
    </w:p>
    <w:p w:rsidR="007F3CEB" w:rsidRPr="0038065B" w:rsidRDefault="007F3CEB" w:rsidP="007F3CEB">
      <w:pPr>
        <w:pStyle w:val="Heading3"/>
        <w:rPr>
          <w:rFonts w:cs="Times New Roman"/>
        </w:rPr>
      </w:pPr>
      <w:r w:rsidRPr="0038065B">
        <w:rPr>
          <w:rFonts w:cs="Times New Roman"/>
        </w:rPr>
        <w:t xml:space="preserve">Queerthinking </w:t>
      </w:r>
    </w:p>
    <w:p w:rsidR="007F3CEB" w:rsidRPr="0038065B" w:rsidRDefault="007F3CEB" w:rsidP="007F3CEB">
      <w:pPr>
        <w:pStyle w:val="Heading4"/>
        <w:rPr>
          <w:rFonts w:cs="Times New Roman"/>
        </w:rPr>
      </w:pPr>
      <w:r w:rsidRPr="0038065B">
        <w:rPr>
          <w:rFonts w:cs="Times New Roman"/>
        </w:rPr>
        <w:t>The alternative is Queerthinking Religion-an intervention into their homosecularist project that just re-inscribes violent binaries</w:t>
      </w:r>
    </w:p>
    <w:p w:rsidR="007F3CEB" w:rsidRPr="0038065B" w:rsidRDefault="007F3CEB" w:rsidP="007F3CEB">
      <w:pPr>
        <w:rPr>
          <w:rFonts w:cs="Times New Roman"/>
        </w:rPr>
      </w:pPr>
      <w:r w:rsidRPr="0038065B">
        <w:rPr>
          <w:rStyle w:val="Style13ptBold"/>
          <w:rFonts w:cs="Times New Roman"/>
        </w:rPr>
        <w:t>Scherer 2017</w:t>
      </w:r>
      <w:r w:rsidRPr="0038065B">
        <w:rPr>
          <w:rFonts w:cs="Times New Roman"/>
        </w:rPr>
        <w:t xml:space="preserve"> (Bee, Professor of Religious Studies and Gender Studies @ CCCU, UK, “Queerthinking Religion: Queering Religious Paradigms,” The Scholar and Feminist Online, </w:t>
      </w:r>
      <w:r w:rsidRPr="0038065B">
        <w:rPr>
          <w:rStyle w:val="left"/>
          <w:rFonts w:cs="Times New Roman"/>
        </w:rPr>
        <w:t xml:space="preserve">Issue 14.2) </w:t>
      </w:r>
    </w:p>
    <w:p w:rsidR="007F3CEB" w:rsidRPr="0038065B" w:rsidRDefault="007F3CEB" w:rsidP="007F3CEB">
      <w:pPr>
        <w:rPr>
          <w:rFonts w:cs="Times New Roman"/>
          <w:sz w:val="12"/>
        </w:rPr>
      </w:pPr>
      <w:r w:rsidRPr="0038065B">
        <w:rPr>
          <w:rFonts w:cs="Times New Roman"/>
          <w:sz w:val="12"/>
        </w:rPr>
        <w:t xml:space="preserve">Value-neutral evaluation of “religion/faith” manifesting in cultural/religious, morally protean embodied practices also allows us to </w:t>
      </w:r>
      <w:r w:rsidRPr="0038065B">
        <w:rPr>
          <w:rStyle w:val="StyleUnderline"/>
          <w:rFonts w:cs="Times New Roman"/>
        </w:rPr>
        <w:t>challenge another binary in form of the dualistic construction of “queer” and/vs. “religion”: the idea that “bad religion” is persecuting the “good queers.”</w:t>
      </w:r>
      <w:r w:rsidRPr="0038065B">
        <w:rPr>
          <w:rFonts w:cs="Times New Roman"/>
          <w:sz w:val="12"/>
        </w:rPr>
        <w:t xml:space="preserve"> Challenging the myth of the good religion should be balanced by challenging the myth of the per se ethical superiority of any (member of any) marginalized group. Being the victim of aphallophobia (sexism, homo-/bi-phobia, transphobia) does not render anyone into a saint. Hence, with all the queering, troubling and subverting it might be worth to ask the question of the possibility of (post-)queer ethics or ethics after queering. 4. Queerthinking Religion: Queering Religious Paradigms Notwithstanding the queer impulse to subvert phallic religions’ institutional, oppressive power, the recent decades and years have seen an increasing academic interest in the spiritual needs, expressions and practices of queer subjects themselves.[26] And, while </w:t>
      </w:r>
      <w:r w:rsidRPr="0038065B">
        <w:rPr>
          <w:rStyle w:val="StyleUnderline"/>
          <w:rFonts w:cs="Times New Roman"/>
        </w:rPr>
        <w:t>queer spiritual yearnings and needs spawned some queer-inclusive/-embracing religious practices</w:t>
      </w:r>
      <w:r w:rsidRPr="0038065B">
        <w:rPr>
          <w:rFonts w:cs="Times New Roman"/>
          <w:sz w:val="12"/>
        </w:rPr>
        <w:t xml:space="preserve">,[27] in the contemporary societal discourses on Human Rights, in particular in the Global North, Religious rights and LGBTIQ rights are still topical dichotomies,[28] exhibiting productive and genealogical dynamics.[29] This inimical discursive current is aided by the above-mentioned idiosyncrasy of the very type of identity politics, which attributes an implicit value to different characteristics and affords religious convictions a priori protection, even when they are harmfully discriminatory. For example, in North-America, institutionalized religion in the form of conservative Christianities is almost invariably seen as incompatible with queer liberation and LGBTIQ subjectivities: religious (here: Christian) cultural codes form vestigial governmental structures by (re-)erecting the spiritual phallus; in this way they play an important part of queerophobic oppression and soul murder. LGBTIQ Christians are hence viewed as suffering from ‘Stockholm syndrome.’ As Johansson puts it: If they deny the responsibility of the Church for the soul murder that it has committed upon homosexuals, individually and collectively, through aeons of intimidation and oppression, then they are acting as the accomplices of a criminal psychopath, and when the magnitude of the crime that institutional Christianity has perpetrated is revealed to the world, they—and the Church—will suffer unparalleled dishonor.[30] </w:t>
      </w:r>
      <w:r w:rsidRPr="0038065B">
        <w:rPr>
          <w:rStyle w:val="StyleUnderline"/>
          <w:rFonts w:cs="Times New Roman"/>
        </w:rPr>
        <w:t>I propose calling the particular form of homonormativity which antithetically constructs itself to religion and faith and vocally demands belligerent secularism from its LGBTIQ subjects “homosecularism”.</w:t>
      </w:r>
      <w:r w:rsidRPr="0038065B">
        <w:rPr>
          <w:rFonts w:cs="Times New Roman"/>
          <w:sz w:val="12"/>
        </w:rPr>
        <w:t xml:space="preserve"> In the consequence of counter-Christian homosecularism, Queer Christians, Theologians and Religionists are left in an uncomfortable position to justify their allegiance to or interest in—per se—’anti-LGBTIQ’ religion. For scholars of religion, the possible coping strategies include the recluse to the academic Ivory Tower or the biographically more challenging option of becoming queer academics-cum-activists. Most Christian Queer Theologians appear to have invented themselves as the latter. </w:t>
      </w:r>
      <w:r w:rsidRPr="0038065B">
        <w:rPr>
          <w:rStyle w:val="StyleUnderline"/>
          <w:rFonts w:cs="Times New Roman"/>
        </w:rPr>
        <w:t>Once the freedom to practice a religion cannot be construed to imply the freedom to oppress the religiously abject or ‘other’, the allegedly essential oppositionality of LGBTIQ identities and religions (as their oppressors) might be bridged by thinking about and asserting spiritual needs and rights as part of a (secondary) Human Rights discourse for queer subjects,</w:t>
      </w:r>
      <w:r w:rsidRPr="0038065B">
        <w:rPr>
          <w:rFonts w:cs="Times New Roman"/>
          <w:sz w:val="12"/>
        </w:rPr>
        <w:t xml:space="preserve"> lest to a priori cut off the religious/spiritual from the array of possible identitarian expressions for LGBTIQs. In its possibly most explicit form, Harry Hay’s inception of the Radical Faeries caters for this.[31] The ensuing dynamic can lead to the creation of inclusive spiritual places; it expresses itself in multiple ways: as creating new queer spiritual spaces (e.g. LoveSpirit Festival[32] ) or claiming a queer space even in queerophobic religious contexts and, by doing so, subverting queerophobic institutions; as heightening queer spiritual visibility; as queer appropriation of religious modernisms (science, rationalism discourse) and postmodern spiritualities. Queer religious scholar-cum-activist pragmatism can mean supporting those theologies, which open up institutional religious discourses while avoiding queer retrospect utopias—à la Boswell.[33] </w:t>
      </w:r>
      <w:r w:rsidRPr="0038065B">
        <w:rPr>
          <w:rStyle w:val="StyleUnderline"/>
          <w:rFonts w:cs="Times New Roman"/>
        </w:rPr>
        <w:t>Queer spiritual re-empowerment consists of the jouissant reclaiming of religious agency for informed, individual empowerment. Empowered spiritual choices can form an agentive foundation for a queer-religious dialogue with the religious phallus—those forms of religion, which are most invested in the wielding of societal power and exclusion.</w:t>
      </w:r>
      <w:r w:rsidRPr="0038065B">
        <w:rPr>
          <w:rFonts w:cs="Times New Roman"/>
          <w:sz w:val="12"/>
        </w:rPr>
        <w:t xml:space="preserve"> The onus falls on any organized religion in the focus of a (Foucauldian and post-Foucauldian) discourse analysis critique to do some honest soul- (and phallus!-) searching in regards to the past and the present religious oppression and violence—without trying to deflect blame or obscure the past; the trust of LGBTIQ subjects embroidered into the dichotomist[n discourse of LGBTIQ rights vs. religion can only be advanced by sincere steps towards repent (in Christian terms) and reform on the side of the religious institutions and organizations; for example, exactly such an act of repent was demanded on January 7th, 2016 by 105 senior Anglicans from the Anglican communion[34] yet to no avail: on the contrary, the Anglican communion appears to have reverted to a firm anti-LGBT stance by punishing the US Episcopal Church “over its stance on same-sex marriage and homosexuality.”[35] Queer-religious relations can be approved above all by firmly basing religious practice on the “human principle”—the principle, which puts the embodied person above any abstract doctrine and establishes concrete compassion and love-in-action above abstract ideas. Any such dialogue also asks from queer subjects to dare compassion and forgiveness—after succeeding in self-compassion and self-forgiveness!—despite any potential residual spiritual wounds LGBTIQ people might individually or collectively bear. In that way, an empowered spiritual choice can become the instrument to healing. Within this process, </w:t>
      </w:r>
      <w:r w:rsidRPr="0038065B">
        <w:rPr>
          <w:rStyle w:val="StyleUnderline"/>
          <w:rFonts w:cs="Times New Roman"/>
        </w:rPr>
        <w:t>the re-spiritualization of queerness becomes part of the queer resistance to neo-liberal homonormativity, which expresses itself in late-capitalist; consumerist; and, also, hedonistic homosecularism.</w:t>
      </w:r>
      <w:r w:rsidRPr="0038065B">
        <w:rPr>
          <w:rFonts w:cs="Times New Roman"/>
          <w:sz w:val="12"/>
        </w:rPr>
        <w:t xml:space="preserve"> Moving beyond these alignments, it appears to me that a successful queer re-spiritualization will need to be preceded by individual value shifts from materialist egotism to living a (post/)queer ethics of embodied compassion-in-action (and—activism). </w:t>
      </w:r>
      <w:r w:rsidRPr="0038065B">
        <w:rPr>
          <w:rStyle w:val="StyleUnderline"/>
          <w:rFonts w:cs="Times New Roman"/>
        </w:rPr>
        <w:t>A queerthought spiritual and/or religious identity can naturally draw meaning and jouissance from a “spiritual awakening” (to use, again, religious—namely Theo-Christian—language), which aims at (and performs) an empowered LGBTIQ spiritual embodiment.</w:t>
      </w:r>
      <w:r w:rsidRPr="0038065B">
        <w:rPr>
          <w:rFonts w:cs="Times New Roman"/>
          <w:sz w:val="12"/>
        </w:rPr>
        <w:t xml:space="preserve"> For me, claiming the responsibility for this empowerment naturally results in an urgent social activist impulse: the queering of religious paradigms. The new approach to the messy relationship of queerness and religion suggested in this paper departs from the necessary problematizing of the key concepts involved. While questioning the endless extendibility of the term, I propose taking “queer” as a form of intersectional resistance. I further make the argument to rethink religion as value-neutral and morally protean and, in consequence, to challenge religion’s position in the hierarchy of rights. Instead I propose “bodily integrity” as strong principle of societal—legal and ethical—evaluation, while leaving intact the complexity of the embodied religious Self. Finally I argue to move beyond troubling towards the nurturing the embodied subject: queer embodied spirituality and ethics as fruitful and joyful compassion-in-action/activism can successfully move beyond homosecularism translating spiritual yearning into forms of belonging, which resist neoliberal homonormativity.</w:t>
      </w:r>
    </w:p>
    <w:p w:rsidR="007F3CEB" w:rsidRPr="0038065B" w:rsidRDefault="007F3CEB" w:rsidP="007F3CEB">
      <w:pPr>
        <w:rPr>
          <w:rFonts w:cs="Times New Roman"/>
        </w:rPr>
      </w:pPr>
    </w:p>
    <w:p w:rsidR="007F3CEB" w:rsidRPr="0038065B" w:rsidRDefault="007F3CEB" w:rsidP="007F3CEB">
      <w:pPr>
        <w:pStyle w:val="Heading3"/>
        <w:rPr>
          <w:rFonts w:cs="Times New Roman"/>
        </w:rPr>
      </w:pPr>
      <w:r w:rsidRPr="0038065B">
        <w:rPr>
          <w:rFonts w:cs="Times New Roman"/>
        </w:rPr>
        <w:t>Queer Revolution</w:t>
      </w:r>
    </w:p>
    <w:p w:rsidR="007F3CEB" w:rsidRPr="0038065B" w:rsidRDefault="007F3CEB" w:rsidP="007F3CEB">
      <w:pPr>
        <w:pStyle w:val="Heading4"/>
        <w:rPr>
          <w:rFonts w:cs="Times New Roman"/>
        </w:rPr>
      </w:pPr>
      <w:r w:rsidRPr="0038065B">
        <w:rPr>
          <w:rFonts w:cs="Times New Roman"/>
        </w:rPr>
        <w:t>The alternative is to reject the alternative in favor of a revolutionary queer praxis, founded on critical queer religious pedagogy, where the queer people of the world rise up and reclaim their place in Christianity through radical Biblical exegesis.</w:t>
      </w:r>
    </w:p>
    <w:p w:rsidR="007F3CEB" w:rsidRPr="0038065B" w:rsidRDefault="007F3CEB" w:rsidP="007F3CEB">
      <w:pPr>
        <w:rPr>
          <w:rStyle w:val="Style13ptBold"/>
          <w:rFonts w:cs="Times New Roman"/>
          <w:b w:val="0"/>
          <w:sz w:val="22"/>
        </w:rPr>
      </w:pPr>
      <w:r w:rsidRPr="0038065B">
        <w:rPr>
          <w:rStyle w:val="Style13ptBold"/>
          <w:rFonts w:cs="Times New Roman"/>
        </w:rPr>
        <w:t xml:space="preserve">Kraus 14 </w:t>
      </w:r>
      <w:r w:rsidRPr="0038065B">
        <w:rPr>
          <w:rStyle w:val="Style13ptBold"/>
          <w:rFonts w:cs="Times New Roman"/>
          <w:b w:val="0"/>
          <w:sz w:val="22"/>
        </w:rPr>
        <w:t>(Kelly, queer Christian author at Chapman university, “e-Research: A Journal of Undergraduate Work”, Vol 2 No 3, Chapter 4)</w:t>
      </w:r>
    </w:p>
    <w:p w:rsidR="007F3CEB" w:rsidRPr="0038065B" w:rsidRDefault="007F3CEB" w:rsidP="007F3CEB">
      <w:pPr>
        <w:rPr>
          <w:rStyle w:val="StyleUnderline"/>
          <w:rFonts w:cs="Times New Roman"/>
        </w:rPr>
      </w:pPr>
      <w:r w:rsidRPr="0038065B">
        <w:rPr>
          <w:rStyle w:val="StyleUnderline"/>
          <w:rFonts w:cs="Times New Roman"/>
        </w:rPr>
        <w:t>Liberation theology</w:t>
      </w:r>
      <w:r w:rsidRPr="0038065B">
        <w:rPr>
          <w:rStyle w:val="Style13ptBold"/>
          <w:rFonts w:cs="Times New Roman"/>
          <w:b w:val="0"/>
          <w:sz w:val="16"/>
        </w:rPr>
        <w:t xml:space="preserve">, while often found in the academic setting, </w:t>
      </w:r>
      <w:r w:rsidRPr="0038065B">
        <w:rPr>
          <w:rStyle w:val="StyleUnderline"/>
          <w:rFonts w:cs="Times New Roman"/>
        </w:rPr>
        <w:t>is first and foremost found in the community</w:t>
      </w:r>
      <w:r w:rsidRPr="0038065B">
        <w:rPr>
          <w:rStyle w:val="Style13ptBold"/>
          <w:rFonts w:cs="Times New Roman"/>
          <w:b w:val="0"/>
          <w:sz w:val="16"/>
        </w:rPr>
        <w:t>. Liberation theologians keep "</w:t>
      </w:r>
      <w:r w:rsidRPr="0038065B">
        <w:rPr>
          <w:rStyle w:val="StyleUnderline"/>
          <w:rFonts w:cs="Times New Roman"/>
        </w:rPr>
        <w:t>one foot in centers of study, but their other foot is in the community</w:t>
      </w:r>
      <w:r w:rsidRPr="0038065B">
        <w:rPr>
          <w:rStyle w:val="Style13ptBold"/>
          <w:rFonts w:cs="Times New Roman"/>
          <w:b w:val="0"/>
          <w:sz w:val="16"/>
        </w:rPr>
        <w:t>" (Boff 19). The focus is kept on the community because liberation theology is primarily a theology of the people. Liberation theology is done by everyday people in base communities, "</w:t>
      </w:r>
      <w:r w:rsidRPr="0038065B">
        <w:rPr>
          <w:rStyle w:val="StyleUnderline"/>
          <w:rFonts w:cs="Times New Roman"/>
        </w:rPr>
        <w:t>it is there alongside the people, speaking, listening, asking questions, and being asked questions</w:t>
      </w:r>
      <w:r w:rsidRPr="0038065B">
        <w:rPr>
          <w:rStyle w:val="Style13ptBold"/>
          <w:rFonts w:cs="Times New Roman"/>
          <w:b w:val="0"/>
          <w:sz w:val="16"/>
        </w:rPr>
        <w:t xml:space="preserve">" (Boff 19). Liberation theology addresses the needs of the poorest in the church therefore it is done wherever the "people of God" gather (Boff 20). It is a collective effort by the people, not the academics or church leaders in their protected offices. All theologies can be seen in a purely theoretical aspect. Liberation theology is born out of practice and requires active participation through living in solidarity with the poor. Through practicing liberation theology via personal contact with poor communities, one is able to "acquire new theological sensitivity" (Boff 23). </w:t>
      </w:r>
      <w:r w:rsidRPr="0038065B">
        <w:rPr>
          <w:rStyle w:val="StyleUnderline"/>
          <w:rFonts w:cs="Times New Roman"/>
        </w:rPr>
        <w:t>Those who seek to practice liberation theology must live in solidarity with the disenfranchised</w:t>
      </w:r>
      <w:r w:rsidRPr="0038065B">
        <w:rPr>
          <w:rStyle w:val="Style13ptBold"/>
          <w:rFonts w:cs="Times New Roman"/>
          <w:b w:val="0"/>
          <w:sz w:val="16"/>
        </w:rPr>
        <w:t xml:space="preserve">. Through this solidarity, liberation theology is informed "about the actual conditions in which the oppressed live, the various forms of oppression they may suffer" (Boff 24). </w:t>
      </w:r>
      <w:r w:rsidRPr="0038065B">
        <w:rPr>
          <w:rStyle w:val="StyleUnderline"/>
          <w:rFonts w:cs="Times New Roman"/>
        </w:rPr>
        <w:t>This practice of solidarity is "an indispensable stage or mediation in the development of further and deeper understanding</w:t>
      </w:r>
      <w:r w:rsidRPr="0038065B">
        <w:rPr>
          <w:rStyle w:val="Style13ptBold"/>
          <w:rFonts w:cs="Times New Roman"/>
          <w:b w:val="0"/>
          <w:sz w:val="16"/>
        </w:rPr>
        <w:t xml:space="preserve">, </w:t>
      </w:r>
      <w:r w:rsidRPr="0038065B">
        <w:rPr>
          <w:rStyle w:val="StyleUnderline"/>
          <w:rFonts w:cs="Times New Roman"/>
        </w:rPr>
        <w:t>the knowledge of faith itself</w:t>
      </w:r>
      <w:r w:rsidRPr="0038065B">
        <w:rPr>
          <w:rStyle w:val="Style13ptBold"/>
          <w:rFonts w:cs="Times New Roman"/>
          <w:b w:val="0"/>
          <w:sz w:val="16"/>
        </w:rPr>
        <w:t xml:space="preserve">" (Boff 25). One cannot be a liberation theologian if she does not first understand the oppression and needs of the community through living in solidarity with them. Solidarity is an important aspect of liberation theology, as is the biblical understanding of the roots of liberation. While </w:t>
      </w:r>
      <w:r w:rsidRPr="0038065B">
        <w:rPr>
          <w:rStyle w:val="StyleUnderline"/>
          <w:rFonts w:cs="Times New Roman"/>
        </w:rPr>
        <w:t>the components of liberation theology can be found in many books of the Bible, especially in Exodus, the Prophets, the Gospels, the Acts of the Apostles and Revelation</w:t>
      </w:r>
      <w:r w:rsidRPr="0038065B">
        <w:rPr>
          <w:rStyle w:val="Style13ptBold"/>
          <w:rFonts w:cs="Times New Roman"/>
          <w:b w:val="0"/>
          <w:sz w:val="16"/>
        </w:rPr>
        <w:t xml:space="preserve"> (Boff 35), this paper will focus primarily on the narrative of the Exodus and the Gospels. Biblical Exegesis for Liberation Theology The book of Exodus tells of the beginning of the Hebrew people who were liberated by God. The </w:t>
      </w:r>
      <w:r w:rsidRPr="0038065B">
        <w:rPr>
          <w:rStyle w:val="StyleUnderline"/>
          <w:rFonts w:cs="Times New Roman"/>
        </w:rPr>
        <w:t>book of Exodus is a narration of "the politico- religious liberation of a mass of slaves who, through the power of the covenant with God, became the people of God"</w:t>
      </w:r>
      <w:r w:rsidRPr="0038065B">
        <w:rPr>
          <w:rStyle w:val="Style13ptBold"/>
          <w:rFonts w:cs="Times New Roman"/>
          <w:b w:val="0"/>
          <w:sz w:val="16"/>
        </w:rPr>
        <w:t xml:space="preserve"> (Boff 35). </w:t>
      </w:r>
      <w:r w:rsidRPr="0038065B">
        <w:rPr>
          <w:rStyle w:val="StyleUnderline"/>
          <w:rFonts w:cs="Times New Roman"/>
        </w:rPr>
        <w:t>Exodus is a powerful account of once enslaved people overcoming their oppressors</w:t>
      </w:r>
      <w:r w:rsidRPr="0038065B">
        <w:rPr>
          <w:rStyle w:val="Style13ptBold"/>
          <w:rFonts w:cs="Times New Roman"/>
          <w:b w:val="0"/>
          <w:sz w:val="16"/>
        </w:rPr>
        <w:t xml:space="preserve">. This account of deliverance is very empowering story for liberation theology which seeks to empower the poor to overcome their oppression. The Gospels are empowering for liberation theology because they discuss the acts of Jesus who liberated the oppressed of his day. Many parallels can be seen between Jesus liberating the oppressed people in his time and the need for liberating the poor of today. For example, in the gospel of John Jesus asks a Samaritan woman for a drink from the well. This action was a radical move on the part of Jesus, a Jew. Some transcripts even parenthetically state "Jews do not share things in common with Samaritans" (4:9b) to show just how much of a social taboo it was for Jesus to ask a Samaritan woman for water. His disciples were shocked that he was talking to a woman, but Jesus went and stayed with the Samaritans for two days because he was not concerned with what was considered appropriate behavior at the time. </w:t>
      </w:r>
      <w:r w:rsidRPr="0038065B">
        <w:rPr>
          <w:rStyle w:val="StyleUnderline"/>
          <w:rFonts w:cs="Times New Roman"/>
        </w:rPr>
        <w:t xml:space="preserve">Jesus liberated the Samaritans and through this liberation is an argument for liberation of the LGBT community as well. </w:t>
      </w:r>
      <w:r w:rsidRPr="0038065B">
        <w:rPr>
          <w:rStyle w:val="Style13ptBold"/>
          <w:rFonts w:cs="Times New Roman"/>
          <w:b w:val="0"/>
          <w:sz w:val="16"/>
        </w:rPr>
        <w:t xml:space="preserve">These same biblical ideas found in liberation theology which argue for liberation of the oppressed can be applied to queer theology to argue for liberation of the LGBT community. The LGBT community has become the scapegoat in Christianity, the immoral sinners in God's perfect world. </w:t>
      </w:r>
      <w:r w:rsidRPr="0038065B">
        <w:rPr>
          <w:rStyle w:val="StyleUnderline"/>
          <w:rFonts w:cs="Times New Roman"/>
        </w:rPr>
        <w:t>The LGBT community must reclaim the right to participate in Christian theology through developing a strong and legitimate queer theology</w:t>
      </w:r>
      <w:r w:rsidRPr="0038065B">
        <w:rPr>
          <w:rStyle w:val="Style13ptBold"/>
          <w:rFonts w:cs="Times New Roman"/>
          <w:b w:val="0"/>
          <w:sz w:val="16"/>
        </w:rPr>
        <w:t xml:space="preserve">. </w:t>
      </w:r>
      <w:r w:rsidRPr="0038065B">
        <w:rPr>
          <w:rStyle w:val="StyleUnderline"/>
          <w:rFonts w:cs="Times New Roman"/>
        </w:rPr>
        <w:t>Re -Examination of Biblical Passages In order to develop a queer theology the LGBT community must first deal with the biblical verses traditionally understood to condemn homosexuality and in light of the fact that homosexual behavior is hardly mentioned in the Bible.</w:t>
      </w:r>
      <w:r w:rsidRPr="0038065B">
        <w:rPr>
          <w:rStyle w:val="Style13ptBold"/>
          <w:rFonts w:cs="Times New Roman"/>
          <w:b w:val="0"/>
          <w:sz w:val="16"/>
        </w:rPr>
        <w:t xml:space="preserve"> There are a eight verses that are traditionally used to condemn homosexuality, none of which "is about Jesus, nor do they include any of his words" (Rogers 66). The minimal supposed reference to homosexuality shows how minor a concern it is in comparison to things such as justice (Hays 5). Jesus himself never gives any teaching on the subject. T</w:t>
      </w:r>
      <w:r w:rsidRPr="0038065B">
        <w:rPr>
          <w:rStyle w:val="StyleUnderline"/>
          <w:rFonts w:cs="Times New Roman"/>
        </w:rPr>
        <w:t xml:space="preserve">he Bible has been incorrectly interpreted to condemn same -sex sexual acts and therefore gay and lesbian relationships. </w:t>
      </w:r>
      <w:r w:rsidRPr="0038065B">
        <w:rPr>
          <w:rStyle w:val="Style13ptBold"/>
          <w:rFonts w:cs="Times New Roman"/>
          <w:b w:val="0"/>
          <w:sz w:val="16"/>
        </w:rPr>
        <w:t xml:space="preserve">There are many branches of Christianity that use scripture to condemn gays and lesbians as an "abomination" or "perversion." This condemnation comes from a literal reading of the Bible, but it is important to remember the context and original languages the Bible was written in. Some branches of progressive Christianity have moved to a more modern and inclusive reading of the scriptures which focuses attention on the love preached by Jesus so as to welcome gays and lesbians into full inclusion of the church. </w:t>
      </w:r>
      <w:r w:rsidRPr="0038065B">
        <w:rPr>
          <w:rStyle w:val="StyleUnderline"/>
          <w:rFonts w:cs="Times New Roman"/>
        </w:rPr>
        <w:t>Even with more Christian traditions heading towards inclusion, such as the Presbyterian Church, the majority of Christians incorrectly believe the Bible condemns gays and lesbians. It is important to note that this erroneous belief has led to devastating policies that unfairly target gays and lesbians because of their supposed immorality. In addition to these policies, the psychological damage done to LGBT individuals as a result of the church's stance is immeasurable.</w:t>
      </w:r>
    </w:p>
    <w:p w:rsidR="007F3CEB" w:rsidRPr="0038065B" w:rsidRDefault="007F3CEB" w:rsidP="007F3CEB">
      <w:pPr>
        <w:pStyle w:val="Heading4"/>
        <w:rPr>
          <w:rFonts w:cs="Times New Roman"/>
        </w:rPr>
      </w:pPr>
      <w:r w:rsidRPr="0038065B">
        <w:rPr>
          <w:rFonts w:cs="Times New Roman"/>
        </w:rPr>
        <w:t>The alternative precludes affirmative solvency. Without critical liberation theology, queer people can never be emancipated or have sexual agency.</w:t>
      </w:r>
    </w:p>
    <w:p w:rsidR="007F3CEB" w:rsidRPr="0038065B" w:rsidRDefault="007F3CEB" w:rsidP="007F3CEB">
      <w:pPr>
        <w:rPr>
          <w:rStyle w:val="Style13ptBold"/>
          <w:rFonts w:cs="Times New Roman"/>
          <w:b w:val="0"/>
          <w:sz w:val="22"/>
        </w:rPr>
      </w:pPr>
      <w:r w:rsidRPr="0038065B">
        <w:rPr>
          <w:rStyle w:val="Style13ptBold"/>
          <w:rFonts w:cs="Times New Roman"/>
        </w:rPr>
        <w:t xml:space="preserve">Kraus 14 </w:t>
      </w:r>
      <w:r w:rsidRPr="0038065B">
        <w:rPr>
          <w:rStyle w:val="Style13ptBold"/>
          <w:rFonts w:cs="Times New Roman"/>
          <w:b w:val="0"/>
          <w:sz w:val="22"/>
        </w:rPr>
        <w:t>(Kelly, queer Christian author at Chapman university, “e-Research: A Journal of Undergraduate Work”, Vol 2 No 3, Chapter 4)</w:t>
      </w:r>
    </w:p>
    <w:p w:rsidR="007F3CEB" w:rsidRPr="0038065B" w:rsidRDefault="007F3CEB" w:rsidP="007F3CEB">
      <w:pPr>
        <w:rPr>
          <w:rStyle w:val="StyleUnderline"/>
          <w:rFonts w:cs="Times New Roman"/>
        </w:rPr>
      </w:pPr>
      <w:r w:rsidRPr="0038065B">
        <w:rPr>
          <w:rStyle w:val="StyleUnderline"/>
          <w:rFonts w:cs="Times New Roman"/>
        </w:rPr>
        <w:t>Many Christians draw the all too common response to homosexual Christians by analogizing them to unchaste heterosexual Christians</w:t>
      </w:r>
      <w:r w:rsidRPr="0038065B">
        <w:rPr>
          <w:rFonts w:cs="Times New Roman"/>
          <w:sz w:val="16"/>
          <w:szCs w:val="16"/>
        </w:rPr>
        <w:t xml:space="preserve">. Hays argues that gay and lesbian Christians must "live lives of disciplined sexual abstinence" (14). This analogy to heterosexual Christians who are called to chastity before marriage is unfair simply because of the possibility for marriage. Heterosexual Christians have hope for a recognized marriage not only through their church but also through the state so the call to chastity is only for the time before marriage. </w:t>
      </w:r>
      <w:r w:rsidRPr="0038065B">
        <w:rPr>
          <w:rStyle w:val="StyleUnderline"/>
          <w:rFonts w:cs="Times New Roman"/>
        </w:rPr>
        <w:t>Gay and lesbian Christians on the other hand, do not have the possibility for marriage in these non -accepting Christian churches and so for them chastity is a lifelong sentence, not the temporary state it is for heterosexual Christians</w:t>
      </w:r>
      <w:r w:rsidRPr="0038065B">
        <w:rPr>
          <w:rFonts w:cs="Times New Roman"/>
          <w:sz w:val="16"/>
          <w:szCs w:val="16"/>
        </w:rPr>
        <w:t>. Hays continues his argument in drawing on the Catholic Church's mandatory celibacy for priests. The fallacy in his argument, however, is in the assumption that it is a mandated celibacy. Celibacy in the Catholic Church is seen as a gift, not a mandated choice. Those who are given the gift of celibacy are called to become priests. Hays gives the idea that becoming a priest comes first and the mandated celibacy comes as a result when actually the gift of celibacy and the call to religious life are not mandated. Hays extols the value of the single life</w:t>
      </w:r>
      <w:r w:rsidRPr="0038065B">
        <w:rPr>
          <w:rStyle w:val="StyleUnderline"/>
          <w:rFonts w:cs="Times New Roman"/>
        </w:rPr>
        <w:t>, but forcing a gay or lesbian person into the single life is different than the Catholic vocational calling to the single life</w:t>
      </w:r>
      <w:r w:rsidRPr="0038065B">
        <w:rPr>
          <w:rFonts w:cs="Times New Roman"/>
          <w:sz w:val="16"/>
          <w:szCs w:val="16"/>
        </w:rPr>
        <w:t xml:space="preserve">. In saying that the church is a place of support for single persons, both heterosexual and homosexual, Hays is forgetting the one key difference between the two: </w:t>
      </w:r>
      <w:r w:rsidRPr="0038065B">
        <w:rPr>
          <w:rStyle w:val="StyleUnderline"/>
          <w:rFonts w:cs="Times New Roman"/>
        </w:rPr>
        <w:t>the heterosexuals are choosing to be single while the homosexuals are being forced into the single lif</w:t>
      </w:r>
      <w:r w:rsidRPr="0038065B">
        <w:rPr>
          <w:rFonts w:cs="Times New Roman"/>
          <w:sz w:val="16"/>
          <w:szCs w:val="16"/>
        </w:rPr>
        <w:t>e. Others compare same- sex attraction with intimate acts between two people of the same -sex: "homosexual acts of genital intimacy, on the other hand, involve choice and may even be performed by someone having, in general, a heterosexual preference" (Cahill 69</w:t>
      </w:r>
      <w:r w:rsidRPr="0038065B">
        <w:rPr>
          <w:rStyle w:val="StyleUnderline"/>
          <w:rFonts w:cs="Times New Roman"/>
        </w:rPr>
        <w:t>). It is true that homosexual acts are not necessary for the homosexual identity, but the identity is irrevocably tied to the sexual acts</w:t>
      </w:r>
      <w:r w:rsidRPr="0038065B">
        <w:rPr>
          <w:rFonts w:cs="Times New Roman"/>
          <w:sz w:val="16"/>
          <w:szCs w:val="16"/>
        </w:rPr>
        <w:t xml:space="preserve">. </w:t>
      </w:r>
      <w:r w:rsidRPr="0038065B">
        <w:rPr>
          <w:rStyle w:val="StyleUnderline"/>
          <w:rFonts w:cs="Times New Roman"/>
        </w:rPr>
        <w:t>While a heterosexual person can engage in homosexual acts (and vice versa) it is the sexual acts and the sexual attraction that define a gay or lesbian person</w:t>
      </w:r>
      <w:r w:rsidRPr="0038065B">
        <w:rPr>
          <w:rFonts w:cs="Times New Roman"/>
          <w:sz w:val="16"/>
          <w:szCs w:val="16"/>
        </w:rPr>
        <w:t xml:space="preserve">. The debate in the church about </w:t>
      </w:r>
      <w:r w:rsidRPr="0038065B">
        <w:rPr>
          <w:rStyle w:val="StyleUnderline"/>
          <w:rFonts w:cs="Times New Roman"/>
        </w:rPr>
        <w:t>homosexual inclusion seems to view homosexual people simply by their sexual attraction, or even merely their sexual acts, and not by their humanity</w:t>
      </w:r>
      <w:r w:rsidRPr="0038065B">
        <w:rPr>
          <w:rFonts w:cs="Times New Roman"/>
          <w:sz w:val="16"/>
          <w:szCs w:val="16"/>
        </w:rPr>
        <w:t xml:space="preserve">. Again we see how using the term homosexual is problematic because it focuses in on the sexual aspect of the gay and lesbian person rather than the humanity of each individual. The debate in Christian churches so often focuses on whether the LGBT individual has the right to participate in sexual activity with a same -sex partner and whether it is morally acceptable to do so. The morality of same -sex sexual activity is based in the possibility for a gay or lesbian person to "act otherwise" as Jones explains: "moral accountability usually presumes the capacity of the individual to act otherwise" (93). People who are oriented towards the same sex do not have the capacity to act otherwise; similarly, people who are oriented toward the opposite sex do not have the ability to be oriented toward the same -sex. The morality behind same -sex acts is an unfair judgment of LGBT couples, and in fact only makes sense at all against the background presumption of the immorality of same -sex acts. Like all debates that include LGBT people, the debate over marriage for LGBT couples focuses solely on the morality of gay and lesbian sexual activity. On the other hand, heterosexual couples who seek to marry in the church are judged based on their love and their desire to procreate. The Catechism of the Catholic Church cites Genesis 1:28 where God commands creation to "be fruitful and multiply" and states "Since God created him man and woman, their mutual love becomes an image of the absolute and unfailing love with which God loves man. It is good, very good, in the Creator's eyes" (Catholic Church 1604). Heterosexual couples are told that "unity, indissolubility, and openness to fertility are essential to marriage" (Catholic Church 1664). LGBT couples are capable of meeting the standards outlined in the Catechism for marriage; for example, Michael and Mark are a married couple who are currently in the process of adopting a child. They have what the Catechisms calls "essential" to marriage, yet they are prevented from marriage because they are a gay couple. </w:t>
      </w:r>
      <w:r w:rsidRPr="0038065B">
        <w:rPr>
          <w:rStyle w:val="StyleUnderline"/>
          <w:rFonts w:cs="Times New Roman"/>
        </w:rPr>
        <w:t>LGBT couples are told "there are absolutely no grounds for considering homosexual unions to be in any way similar or even remotely analogous to God's plan for marriage and family"</w:t>
      </w:r>
      <w:r w:rsidRPr="0038065B">
        <w:rPr>
          <w:rFonts w:cs="Times New Roman"/>
          <w:sz w:val="16"/>
          <w:szCs w:val="16"/>
        </w:rPr>
        <w:t xml:space="preserve"> ("Considerations" 1.4). </w:t>
      </w:r>
      <w:r w:rsidRPr="0038065B">
        <w:rPr>
          <w:rStyle w:val="StyleUnderline"/>
          <w:rFonts w:cs="Times New Roman"/>
        </w:rPr>
        <w:t>LGBT couples are evaluated by different standards than heterosexual couples. LGBT couples are judged on the morality of their sexual activity while straight couples are evaluated on love and their growing relationship with God and one another</w:t>
      </w:r>
      <w:r w:rsidRPr="0038065B">
        <w:rPr>
          <w:rFonts w:cs="Times New Roman"/>
          <w:sz w:val="16"/>
          <w:szCs w:val="16"/>
        </w:rPr>
        <w:t xml:space="preserve">. One interesting point about the ban on marriage for LGBT couples as religiously motivated is that "the Vatican Library even has a record for "a marriage ceremony for two persons of the same sex" (Mollenkott 148). The Catholic Church has been a leader in denying marriage to LGBT couples. The Catholic Church sees marriage as so important it considers it a Sacrament, yet it denies this Sacrament to all of its own LGBT members and publically denies this Sacrament through political action such as the aforementioned support for California's Proposition 8. Despite the prohibitions against marriage, LGBT people are fully capable of experiencing love. </w:t>
      </w:r>
      <w:r w:rsidRPr="0038065B">
        <w:rPr>
          <w:rStyle w:val="StyleUnderline"/>
          <w:rFonts w:cs="Times New Roman"/>
        </w:rPr>
        <w:t>They are not</w:t>
      </w:r>
      <w:r w:rsidRPr="0038065B">
        <w:rPr>
          <w:rFonts w:cs="Times New Roman"/>
          <w:sz w:val="16"/>
          <w:szCs w:val="16"/>
        </w:rPr>
        <w:t xml:space="preserve"> "</w:t>
      </w:r>
      <w:r w:rsidRPr="0038065B">
        <w:rPr>
          <w:rStyle w:val="StyleUnderline"/>
          <w:rFonts w:cs="Times New Roman"/>
        </w:rPr>
        <w:t>inhibited by their sexuality from realizing in their character morally commendable qualities</w:t>
      </w:r>
      <w:r w:rsidRPr="0038065B">
        <w:rPr>
          <w:rFonts w:cs="Times New Roman"/>
          <w:sz w:val="16"/>
          <w:szCs w:val="16"/>
        </w:rPr>
        <w:t xml:space="preserve">" (Cahill 73). </w:t>
      </w:r>
      <w:r w:rsidRPr="0038065B">
        <w:rPr>
          <w:rStyle w:val="StyleUnderline"/>
          <w:rFonts w:cs="Times New Roman"/>
        </w:rPr>
        <w:t>For all Christians, the focus must be on "character and moral values or characteristics (for example, honesty, fidelity, love, service, self -denial), rather than on physical values and material acts (for example, acts of genital sexuality)"</w:t>
      </w:r>
      <w:r w:rsidRPr="0038065B">
        <w:rPr>
          <w:rFonts w:cs="Times New Roman"/>
          <w:sz w:val="16"/>
          <w:szCs w:val="16"/>
        </w:rPr>
        <w:t xml:space="preserve"> (Cahill 73- 74). </w:t>
      </w:r>
      <w:r w:rsidRPr="0038065B">
        <w:rPr>
          <w:rStyle w:val="StyleUnderline"/>
          <w:rFonts w:cs="Times New Roman"/>
        </w:rPr>
        <w:t>Christians should not be so concerned with the sexual acts of their gay and lesbian brothers and sisters; rather, the focus should be on helping each individual (regardless of sexual orientation) to attain proper Christian ethics.</w:t>
      </w:r>
    </w:p>
    <w:p w:rsidR="007F3CEB" w:rsidRPr="0038065B" w:rsidRDefault="007F3CEB" w:rsidP="007F3CEB">
      <w:pPr>
        <w:rPr>
          <w:rFonts w:cs="Times New Roman"/>
        </w:rPr>
      </w:pPr>
    </w:p>
    <w:p w:rsidR="00992983" w:rsidRPr="0038065B" w:rsidRDefault="00992983" w:rsidP="00992983">
      <w:pPr>
        <w:pStyle w:val="Heading3"/>
        <w:rPr>
          <w:rFonts w:cs="Times New Roman"/>
        </w:rPr>
      </w:pPr>
      <w:r w:rsidRPr="0038065B">
        <w:rPr>
          <w:rFonts w:cs="Times New Roman"/>
        </w:rPr>
        <w:t xml:space="preserve">Alt Solvency- Religion Key </w:t>
      </w:r>
    </w:p>
    <w:p w:rsidR="00992983" w:rsidRPr="0038065B" w:rsidRDefault="00992983" w:rsidP="00992983">
      <w:pPr>
        <w:pStyle w:val="Heading4"/>
        <w:rPr>
          <w:rFonts w:cs="Times New Roman"/>
        </w:rPr>
      </w:pPr>
      <w:r w:rsidRPr="0038065B">
        <w:rPr>
          <w:rFonts w:cs="Times New Roman"/>
        </w:rPr>
        <w:t xml:space="preserve">Religion is necessary to create virtuous subjects and prevent spiritually immature political and business leaders from abusing meaningless work that causes self- and organizational-destruction </w:t>
      </w:r>
    </w:p>
    <w:p w:rsidR="00992983" w:rsidRPr="0038065B" w:rsidRDefault="00992983" w:rsidP="00992983">
      <w:pPr>
        <w:rPr>
          <w:rFonts w:cs="Times New Roman"/>
        </w:rPr>
      </w:pPr>
      <w:r w:rsidRPr="0038065B">
        <w:rPr>
          <w:rStyle w:val="Style13ptBold"/>
          <w:rFonts w:cs="Times New Roman"/>
        </w:rPr>
        <w:t>Collins 2000</w:t>
      </w:r>
      <w:r w:rsidRPr="0038065B">
        <w:rPr>
          <w:rFonts w:cs="Times New Roman"/>
          <w:sz w:val="16"/>
        </w:rPr>
        <w:t xml:space="preserve"> (Denis, American Journalist, Professor of Business at Edgewood College,  Ph.D. in Business Administration from the University of Pittsburgh, a Masters of Arts in Philosophy from Bowling Green State University, a Bachelor of Science in Business Administration from Montclair State College, and een on the faculties at University of Wisconsin-Madison and University of Bridgeport, the nation’s most international university, serves on Edgewood College’s Board of Trustees, as well as Editorial Boards for the Journal of Business Ethics, Journal of Academic Ethics, and Encyclopedia of Business Ethics and Society. He has served on the Board of Governance for the Social Issues in Management Division of the Academy of Management and the International Association for Business and Society, “Virtuous Individuals, Organizations and Political Economy: A New Age Theological Alternative to Capitalism,” pg. 319-329)</w:t>
      </w:r>
      <w:r w:rsidRPr="0038065B">
        <w:rPr>
          <w:rFonts w:cs="Times New Roman"/>
        </w:rPr>
        <w:t xml:space="preserve">                                        </w:t>
      </w:r>
    </w:p>
    <w:p w:rsidR="00992983" w:rsidRPr="0038065B" w:rsidRDefault="00992983" w:rsidP="00992983">
      <w:pPr>
        <w:rPr>
          <w:rFonts w:cs="Times New Roman"/>
          <w:sz w:val="16"/>
        </w:rPr>
      </w:pPr>
      <w:r w:rsidRPr="0038065B">
        <w:rPr>
          <w:rFonts w:cs="Times New Roman"/>
          <w:sz w:val="16"/>
        </w:rPr>
        <w:t xml:space="preserve">Recently, several scholars have called for the development of a religious voice in the business ethics literature (Fort, 1997; Rossouw, 1994). Religious principles and metaphors can inspire creative ways of addressing ethical issues (Jackson, 1999; Magill, 1992). The Journal of Business Ethics and Business Ethics Quarterly have responded by publishing special issues [BEQ, 1997, 7(2); JBE, 1993, 12(12)] and several articles (Pava, 1998b,c; van Wensveen Siker, Donahue and Green, 1991) exploring business ethics topics from a variety of religious perspectives. In addition, during the past few years </w:t>
      </w:r>
      <w:r w:rsidRPr="0038065B">
        <w:rPr>
          <w:rStyle w:val="StyleUnderline"/>
          <w:rFonts w:cs="Times New Roman"/>
        </w:rPr>
        <w:t>there has been a remarkable increase in the number of conference sessions addressing religious topics at the annual meetings of the Society for Business Ethics, Academy of Management, and International Association for Business &amp; Society.</w:t>
      </w:r>
      <w:r w:rsidRPr="0038065B">
        <w:rPr>
          <w:rFonts w:cs="Times New Roman"/>
          <w:sz w:val="16"/>
        </w:rPr>
        <w:t xml:space="preserve"> These </w:t>
      </w:r>
      <w:r w:rsidRPr="0038065B">
        <w:rPr>
          <w:rStyle w:val="StyleUnderline"/>
          <w:rFonts w:cs="Times New Roman"/>
        </w:rPr>
        <w:t xml:space="preserve">theoretical pathbreakers </w:t>
      </w:r>
      <w:r w:rsidRPr="0038065B">
        <w:rPr>
          <w:rFonts w:cs="Times New Roman"/>
          <w:sz w:val="16"/>
        </w:rPr>
        <w:t xml:space="preserve">in a field dominated by philosophers and Business School social scientists </w:t>
      </w:r>
      <w:r w:rsidRPr="0038065B">
        <w:rPr>
          <w:rStyle w:val="StyleUnderline"/>
          <w:rFonts w:cs="Times New Roman"/>
        </w:rPr>
        <w:t>have gained substantive support from empirical studies showing correlations between a person’s religiosity and their ability to recognize and appropriately respond to ethical dilemmas at the workplace</w:t>
      </w:r>
      <w:r w:rsidRPr="0038065B">
        <w:rPr>
          <w:rFonts w:cs="Times New Roman"/>
          <w:sz w:val="16"/>
        </w:rPr>
        <w:t xml:space="preserve"> (Burns, Fawcett and Lanasa, 1994; Clark and Dawson, 1996; Kennedy and Lawton, 1996, 1998). </w:t>
      </w:r>
      <w:r w:rsidRPr="0038065B">
        <w:rPr>
          <w:rStyle w:val="StyleUnderline"/>
          <w:rFonts w:cs="Times New Roman"/>
        </w:rPr>
        <w:t>A religious framework for critiquing, complementing, or developing an alternative vision to capitalism can help fill the theoretical void left by the failed communist systems in the Soviet Union and Eastern Europe.</w:t>
      </w:r>
      <w:r w:rsidRPr="0038065B">
        <w:rPr>
          <w:rFonts w:cs="Times New Roman"/>
          <w:sz w:val="16"/>
        </w:rPr>
        <w:t xml:space="preserve"> Currently, there are no major political or economic ideologies serving as a foil to capitalist development other than libertarianism. Capitalism, as practiced in the United States, represents a communitarian form of social arrangements where managers are at liberty to purse their self-, group-, or national interests while government establishes goals and monitors for harms and deviancies (Collins, 1997). In its pure form, government regulation is established when business activities either generate harms or fail to obtain an essential “public good</w:t>
      </w:r>
      <w:r w:rsidRPr="0038065B">
        <w:rPr>
          <w:rStyle w:val="StyleUnderline"/>
          <w:rFonts w:cs="Times New Roman"/>
        </w:rPr>
        <w:t>.” In its corrupted form, government regulation is implemented as a favor to a particular business or political interest</w:t>
      </w:r>
      <w:r w:rsidRPr="0038065B">
        <w:rPr>
          <w:rFonts w:cs="Times New Roman"/>
          <w:sz w:val="16"/>
        </w:rPr>
        <w:t xml:space="preserve">. The communitarian struggle between the trade-offs of individual liberty and government intervention is prominent in Etzioni’s (1993, 1996) attempt to create a consensus between mainstream liberals and conservatives in the United States. The communitarian network of relationships is distinct from authoritarian and libertarian models (Collins, 1997). The authoritarian model worships community at the expense of individualism. Political and economic activities are centrally planned by a dictatorial entity and citizens and managers must obey these commands in order to create a secure and stable society (Mendel, 1979). On the other hand, the libertarian model worships individualism at theexpense of community. Government’s role is limited to the judiciary and the military (Newman, 1984; Rothbard, 1978) and managers are at liberty to discriminate against employees as they see fit while pursuing their own creative endeavors (Block, 1992). For most of the 1900s, the U.S.’s mixed economy was consistently attacked from both the political left (communism) and political right (libertarianism). From a dialectical perspective, the communist antithesis to the mixed economy thesis collapsed in 1989, leaving libertarianism as the primary antithesis (Kerlin, 1998). As a result, corporations have amassed even greater political power while the social ills Marxist critics highlighted remain (Korten, 1995). Tragically, one in every five American children is still born into poverty and the wage gap between the rich and poor continues to widen (Barlett and Steele, 1996; Schwarz and Volgy, 1992). How have Business Ethicists responded to this ideological void? A quick survey of Business Ethics textbooks and the field’s two major journals – Journal of Business Ethics and Business Ethics Quarterly – suggests that Business Ethicists recommend only minor tinkering with the mixed economy. Generally, Business Ethics scholars encourage managers to behave in a socially responsible manner by sincerely (1) developing a code of ethics, (2) performing stakeholder analysis, (3) conducting social audits, (4) applying ethical theories, and (5) becoming people of high integrity. Appropriately, socially responsible firms such as Ben &amp; Jerry’s and The Body Shop are held up as standards for other companies to emulate (Reder, 1995; Sillanpaa, 1998). The status quo appears to be self-regulation under the influence of a variety of rewards and punishments as outlined in the 1991 U.S. Sentencing Guidelines (Rafalko, 1994; Ruhnka and Boerstler, 1998). Although the solutions recommended by Business Ethicists sound worthy, they do not seem practical in the rough and tumble business world where competitors attack your company’s market share on a daily basis. Despite our best efforts, many managers and organizations do not model themselves after The Body Shop. In the name of organizational survival, these </w:t>
      </w:r>
      <w:r w:rsidRPr="0038065B">
        <w:rPr>
          <w:rStyle w:val="StyleUnderline"/>
          <w:rFonts w:cs="Times New Roman"/>
        </w:rPr>
        <w:t xml:space="preserve">managers find it necessary to exploit other human beings, the natural environment, and the political system. </w:t>
      </w:r>
      <w:r w:rsidRPr="0038065B">
        <w:rPr>
          <w:rFonts w:cs="Times New Roman"/>
          <w:sz w:val="16"/>
        </w:rPr>
        <w:t xml:space="preserve">In a recent critique of the corporate social responsibility literature, Jones (1996) accused </w:t>
      </w:r>
      <w:r w:rsidRPr="0038065B">
        <w:rPr>
          <w:rStyle w:val="StyleUnderline"/>
          <w:rFonts w:cs="Times New Roman"/>
        </w:rPr>
        <w:t>Business Ethicists of providing Band-Aid solutions to some of the deep social problems capitalism generates.</w:t>
      </w:r>
      <w:r w:rsidRPr="0038065B">
        <w:rPr>
          <w:rFonts w:cs="Times New Roman"/>
          <w:sz w:val="16"/>
        </w:rPr>
        <w:t xml:space="preserve"> The ethic of selfishness and greed that underlies </w:t>
      </w:r>
      <w:r w:rsidRPr="0038065B">
        <w:rPr>
          <w:rStyle w:val="StyleUnderline"/>
          <w:rFonts w:cs="Times New Roman"/>
        </w:rPr>
        <w:t>capitalist activities creates societies where “acquisitive individualism [is] manifested as hyperconsumerism, nationalism, racism, sexism, a lack of any particular sense of historical context, and a disinterest in politics”</w:t>
      </w:r>
      <w:r w:rsidRPr="0038065B">
        <w:rPr>
          <w:rFonts w:cs="Times New Roman"/>
          <w:sz w:val="16"/>
        </w:rPr>
        <w:t xml:space="preserve"> (Jones, 1996, p. 22). Our penchant for encouraging managers to engage in socially responsible behaviors such as philanthropy “misses the forest for the trees” because </w:t>
      </w:r>
      <w:r w:rsidRPr="0038065B">
        <w:rPr>
          <w:rStyle w:val="StyleUnderline"/>
          <w:rFonts w:cs="Times New Roman"/>
        </w:rPr>
        <w:t>it addresses “symptoms rather than causes</w:t>
      </w:r>
      <w:r w:rsidRPr="0038065B">
        <w:rPr>
          <w:rFonts w:cs="Times New Roman"/>
          <w:sz w:val="16"/>
        </w:rPr>
        <w:t xml:space="preserve">.” Importantly, the unethical activities that dominate the mass media and business ethics literature are not unique to capitalism (Collins, 1996) and were quite common in Greco-Roman times (Small, 1993). Unfortunately, many societal problems characteristic of the mixed economy are likely to flourish under the libertarian antithesis. </w:t>
      </w:r>
      <w:r w:rsidRPr="0038065B">
        <w:rPr>
          <w:rStyle w:val="StyleUnderline"/>
          <w:rFonts w:cs="Times New Roman"/>
        </w:rPr>
        <w:t xml:space="preserve">How can we escape from this quandary given that reliance upon either oppressive government control or voluntary behavioral changes have failed to generate a highly ethical business culture? One potential solution is to revisit the religious alternative. </w:t>
      </w:r>
      <w:r w:rsidRPr="0038065B">
        <w:rPr>
          <w:rStyle w:val="Emphasis"/>
          <w:rFonts w:ascii="Times New Roman" w:hAnsi="Times New Roman" w:cs="Times New Roman"/>
        </w:rPr>
        <w:t>Questioning the purpose of business activity and exploring how to create a society of highly ethical people who serve a greater good is the domain of philosophy and religion</w:t>
      </w:r>
      <w:r w:rsidRPr="0038065B">
        <w:rPr>
          <w:rFonts w:cs="Times New Roman"/>
          <w:sz w:val="16"/>
        </w:rPr>
        <w:t xml:space="preserve">. Currently, the religious perspective sneaks into secular Business Ethics discussions through the highly filtered voice of Immanuel Kant. In addition to the mainstream Eastern and Western religions which appeared in the special issues of Journal of Business Ethics and Business Ethics Quarterly, an important untapped religious literature is that of new religious movements and new age theorists, who bring with them a missionary fervor to construct highly ethical societies. This article explores the visionary work of two new age religious theorists – Neale Donald Walsch and Reverend Sun Myung Moon – who encourage people to pro-actively create Heaven on Earth (a “good society”) in a practical, nonmythological manner. </w:t>
      </w:r>
      <w:r w:rsidRPr="0038065B">
        <w:rPr>
          <w:rStyle w:val="StyleUnderline"/>
          <w:rFonts w:cs="Times New Roman"/>
        </w:rPr>
        <w:t>Walsch and Moon offer unique insights into what is wrong with the current relationship between business, individuals and society, and unique cures to these problems.</w:t>
      </w:r>
      <w:r w:rsidRPr="0038065B">
        <w:rPr>
          <w:rFonts w:cs="Times New Roman"/>
          <w:sz w:val="16"/>
        </w:rPr>
        <w:t xml:space="preserve"> As suggested by the opening quote from Neale Donald Walsch’s Conversations With God, </w:t>
      </w:r>
      <w:r w:rsidRPr="0038065B">
        <w:rPr>
          <w:rStyle w:val="StyleUnderline"/>
          <w:rFonts w:cs="Times New Roman"/>
        </w:rPr>
        <w:t>reliance upon government to solve society’s problems will continually disappoint us.</w:t>
      </w:r>
      <w:r w:rsidRPr="0038065B">
        <w:rPr>
          <w:rFonts w:cs="Times New Roman"/>
          <w:sz w:val="16"/>
        </w:rPr>
        <w:t xml:space="preserve"> </w:t>
      </w:r>
      <w:r w:rsidRPr="0038065B">
        <w:rPr>
          <w:rStyle w:val="StyleUnderline"/>
          <w:rFonts w:cs="Times New Roman"/>
        </w:rPr>
        <w:t>The answers must come from within, not without</w:t>
      </w:r>
      <w:r w:rsidRPr="0038065B">
        <w:rPr>
          <w:rFonts w:cs="Times New Roman"/>
          <w:sz w:val="16"/>
        </w:rPr>
        <w:t xml:space="preserve">. Of the many possible new age theologians, I have chosen Walsch and Moon for specific reasons. Walsch’s writings have struck a popular sentiment. Book 1 of the Conversations with God trilogy has been on the New York Times nonfiction best-seller list for several years. Although Moon’s writings have not struck a popular chord, they share some foundational assumptions with Walsch and are more systematically advanced, having been critiqued by scholars outside (Bryant and Richardson, 1978) and within (Guerra, 1988; Shimmyo and Carlson, 1997; Wilson, 1987) the Unification Church. In addition, Moon has founded and sponsored a host of religious and political organizations, academic conferences, and newspapers aimed at propagating his message (Wilson, 1987). Apparently, many people are reading Walsch’s books and participating in Moon’s scholarly conferences and organizations. This article introduces Business Ethicists to these already on-going discussions. I will construct </w:t>
      </w:r>
      <w:r w:rsidRPr="0038065B">
        <w:rPr>
          <w:rStyle w:val="StyleUnderline"/>
          <w:rFonts w:cs="Times New Roman"/>
        </w:rPr>
        <w:t>Walsch and Moon’s alternative vision of a human being and a good society to highlight issues and solutions Business Ethicists could explore.</w:t>
      </w:r>
      <w:r w:rsidRPr="0038065B">
        <w:rPr>
          <w:rFonts w:cs="Times New Roman"/>
          <w:sz w:val="16"/>
        </w:rPr>
        <w:t xml:space="preserve"> Extensive quotations will be used to help familiarize readers with this literature. The approach taken in this article is similar to recent scholarly efforts to enrich the contemporary discussion of business ethics by exploring the writings of Puritan moralists (Frey, 1998), St. Vincent de Paul (Bowes, 1998), and Kant and Whitehead (Borowski, 1998), amongmany others. During the Spring of 1992, Neale Donald </w:t>
      </w:r>
      <w:r w:rsidRPr="0038065B">
        <w:rPr>
          <w:rStyle w:val="StyleUnderline"/>
          <w:rFonts w:cs="Times New Roman"/>
        </w:rPr>
        <w:t>Walsch</w:t>
      </w:r>
      <w:r w:rsidRPr="0038065B">
        <w:rPr>
          <w:rFonts w:cs="Times New Roman"/>
          <w:sz w:val="16"/>
        </w:rPr>
        <w:t xml:space="preserve"> became a writer/channeler for an energy spirit called “God.” Beginning 1995, these Virtuous Individuals, Organizations and Political Economy 321 dialogues have appeared as a series titled Conversations with God. Book 1 </w:t>
      </w:r>
      <w:r w:rsidRPr="0038065B">
        <w:rPr>
          <w:rStyle w:val="StyleUnderline"/>
          <w:rFonts w:cs="Times New Roman"/>
        </w:rPr>
        <w:t>explores</w:t>
      </w:r>
      <w:r w:rsidRPr="0038065B">
        <w:rPr>
          <w:rFonts w:cs="Times New Roman"/>
          <w:sz w:val="16"/>
        </w:rPr>
        <w:t xml:space="preserve"> </w:t>
      </w:r>
      <w:r w:rsidRPr="0038065B">
        <w:rPr>
          <w:rStyle w:val="StyleUnderline"/>
          <w:rFonts w:cs="Times New Roman"/>
        </w:rPr>
        <w:t>personal topics, such as life challenges and opportunities.</w:t>
      </w:r>
      <w:r w:rsidRPr="0038065B">
        <w:rPr>
          <w:rFonts w:cs="Times New Roman"/>
          <w:sz w:val="16"/>
        </w:rPr>
        <w:t xml:space="preserve"> Book 2, published in 1997, explores more g</w:t>
      </w:r>
      <w:r w:rsidRPr="0038065B">
        <w:rPr>
          <w:rStyle w:val="StyleUnderline"/>
          <w:rFonts w:cs="Times New Roman"/>
        </w:rPr>
        <w:t xml:space="preserve">lobal topics, such as social systems, sex, education, politics, </w:t>
      </w:r>
      <w:r w:rsidRPr="0038065B">
        <w:rPr>
          <w:rFonts w:cs="Times New Roman"/>
          <w:sz w:val="16"/>
        </w:rPr>
        <w:t>and</w:t>
      </w:r>
      <w:r w:rsidRPr="0038065B">
        <w:rPr>
          <w:rStyle w:val="StyleUnderline"/>
          <w:rFonts w:cs="Times New Roman"/>
        </w:rPr>
        <w:t xml:space="preserve"> economics. </w:t>
      </w:r>
      <w:r w:rsidRPr="0038065B">
        <w:rPr>
          <w:rFonts w:cs="Times New Roman"/>
          <w:sz w:val="16"/>
        </w:rPr>
        <w:t xml:space="preserve">The third book, published in 1998, explores other </w:t>
      </w:r>
      <w:r w:rsidRPr="0038065B">
        <w:rPr>
          <w:rStyle w:val="StyleUnderline"/>
          <w:rFonts w:cs="Times New Roman"/>
        </w:rPr>
        <w:t>universal truths</w:t>
      </w:r>
      <w:r w:rsidRPr="0038065B">
        <w:rPr>
          <w:rFonts w:cs="Times New Roman"/>
          <w:sz w:val="16"/>
        </w:rPr>
        <w:t xml:space="preserve">, such as life after death. “Unificationism,” the teachings of Korean evangelist Sun Myung Moon, consists of “revealed truths” he received in prayer and study beginning at the age of sixteen (Breen, 1997). Moon was born in 1920 to a Confucian peasant farming family which converted to Christianity when he was eleven. Moon’s (1996) Exposition of the Divine Principle outlines his core teachings. True Family Values is a practical guidebook coauthored by Rev. Joong Hyun Pak and Andrew Wilson (1996), disciples of Reverend Moon. The term “God” generates many different images and prejudices. </w:t>
      </w:r>
      <w:r w:rsidRPr="0038065B">
        <w:rPr>
          <w:rStyle w:val="StyleUnderline"/>
          <w:rFonts w:cs="Times New Roman"/>
        </w:rPr>
        <w:t>According to Walsch and Moon</w:t>
      </w:r>
      <w:r w:rsidRPr="0038065B">
        <w:rPr>
          <w:rFonts w:cs="Times New Roman"/>
          <w:sz w:val="16"/>
        </w:rPr>
        <w:t xml:space="preserve">, God is not an old man condemning our every sin. Instead, </w:t>
      </w:r>
      <w:r w:rsidRPr="0038065B">
        <w:rPr>
          <w:rStyle w:val="StyleUnderline"/>
          <w:rFonts w:cs="Times New Roman"/>
        </w:rPr>
        <w:t>God is an energy field consisting of unconditional love that surrounds all life, including the smallest cell and atom. This energy field has emotion, intellect and will, all directed toward world peace, and speaks with us through our conscience.</w:t>
      </w:r>
      <w:r w:rsidRPr="0038065B">
        <w:rPr>
          <w:rFonts w:cs="Times New Roman"/>
          <w:sz w:val="16"/>
        </w:rPr>
        <w:t xml:space="preserve"> In this sense, God exemplifies a Jungian archetype that I will refer to as both “Universal Conscience” and “True Love” throughout the rest of this article in order to avoid alienating some readers. Both phrases describe key attributes of the God written about by Walsch and Moon. The remainder of this article is divided into three parts. Part I provides a host of philosophical and theological assumptions about the nature of reality and human beings based on Unificationism and Conversations with God. Although Walsch and Moon place significant responsibility on the decisions and behaviors of every individual, they also recommend particular organizational and economic policies that would bring us closer to achieving an ethical society. Therefore, Part II explores virtuous organizational policies and procedures and Part III provides key features of a virtuous political economy. Part I: Foundational assumptions Dual characteristics of the created universe According to Unificationism, all creation consists of dual characteristics which have reciprocal relationships. Walsch (1995) refers to these dual characteristics as the “great polarities.” Examples of dual characteristics include: (1) cause and effect; (2) internal nature and external form; (3) metaphysics and physics; (4) mind and body; (5) subject and object; (6) thesis and antithesis, and (7) masculinity and femininity. For instance, every cause has an effect, every mind has a body, and vice-versa. Other examples of dual characteristics include inside and outside; up and down; high and low; right and left; east and west; fear and love; and so on. Dual characteristics, a concept also central to Buddhism, are defined relative to each other. The concept of “low” is meaningless by itself; it must be experienced relative to that which it is not – the concept of “high.” Similarly, love cannot be understood unless relative to fear or hatred, and good relative to evil. For instance, “fear is the energy which contracts, closes down, draws in, runs, hides, hoards, harms [whereas] love is the energy which expands, opens up, sends out, stays, reveals, shares, heals” (Walsch, 1995, p. 19). How should and do dual characteristics relate with each other? According to Unificationism, harmonious reciprocal relationships should be the norm. This can be achieved through obedience to our “original minds.” Unificationism differentiates between “original minds” and “fallen minds.” We are born with both types. At its basic core, our original mind seeks harmony with the Universal Conscience by respecting both extremes of paired dual characteristics. On the other hand, our fallen mind seeks separation and destruction. Violent relationships between dual characteristics signify something has gone wrong with the creative process. The laws of cause and effect, and internal nature and external form, suggest that violent relationships breeds additional violence, whereas harmonic relationships breeds harmony. Harmony can only be achieved when both dual characteristics are centered on a common good or goal, such as Universal 322 Denis Collins Conscience or True Love. Unfortunately, we often obey our “fallen mind” and seek conflict between dual characteristics by resenting opposites. A fundamental dual characteristic is internal nature and external form. According to Unificationism, every entity has an internal nature (mind) and external form (body) which have a cause and effect relationship. What our mind thinks influences what our body does, and what our body does influences what our mind thinks. Many times human beings become slaves to unhealthy addictions by allowing their fallen minds, rather than original minds, to guide their bodily actions. The four position foundation The world overflows with creations. People create themselves on a daily basis based on their relationships with other people and organizations. According to Unificationism, creation comes about through a three-step process – origin, division (a subject partner and object partner), and union – that forms a “Four Position Foundation.” As shown in Figure 1, the “Four Position Foundation” parallels the Marxist dialectic. The Unification concept of “division” refers to Marx’s thesis (subject partner) and antithesis (object partner), and “union” refers to the synthesis. Only when subject and object relate with each other based on True Love can individual and worldwide peace be obtained. It takes time for the Four Position Foundation to develop. All creations pass through three stages of development formation, growth, and completion in order to reach their end state. For instance, human beings are not born adults. They are initially formed as a fetus and then grow through childhood and adolescence on their way to adulthood. Each person’s conscience is a dynamic, not static, electromagnetic field that serves as an internal connection to the Universal Conscience. The conscience constantly perceives, creates, and evolves, representing the highest thoughts about ourselves and others, including our ability to love and be loved. Universal Conscience is the voice within each person’s conscience, no matter how unconscionably unethical a person may behave. According to Moon (1996, p. 23), “however evil a person may be, the force of conscience, which impels him toward a virtuous life, is always active within his inner self.” The Four Position Foundation is the foundational building block of reality. All subject and object partners create new entities through their give-and-take relationship. For instance, the giveand-take relationship between a proton and Virtuous Individuals, Organizations and Political Economy 323 Figure 1. Marx’s dialectic and the four position foundation. electron generates hydrogen. Thus, the Four Position Foundation serves as a paradigm for much of the discussion that follows. Heaven on earth: individual perfection to world peace Similar to Aristotle, Unificationism maintains that the purpose of creation is joy and happiness. Human beings create who they are every moment of the day through interactions with environmental factors. Our surrounding reality is significantly influenced by our feelings, thoughts and mental actions, and vice versa. We attract like-minded people and often repulse our opposites. Our friends tend to be those who share common concerns and life circumstances. In this sense, “thoughts are like magnets, drawing effects to you” (Walsch, 1995, p. 188). Individual happiness occurs when our intentions, centered on True Love, are fulfilled. Whereas many traditional religions focus on individual salvation, Unificationism focuses on family restoration. Children are our greatest creation. As shown in Figure 2, families consist of multiple Four Position Foundations. The Four Position Foundation connecting one’s children to Universal Conscience and True Love contains two smaller Four Position Foundations, one for each parent. Newborns learn about morality from nurturing parents who are continually learning how to embody and express True Love. Thus, families are “schools of love” where “a husband achieves perfection through his wife; a wife through her husband; parents through their children” (Pak and Wilson, 1996, p. 114). Parents, as “co-creators,” are responsible for distributing love to their children so that they can distribute love to their children when they become adults, and so on into future generations. Parental love, like True Love, is sacrificial and unconditional, not oppressive. Unificationism 324 Denis Collins Figure 2. From individual perfection to ideal families. teaches that “every child has a basic human right to loving parents” (Pak and Wilson, 1996, p. 75). Children also learn about True Love from their siblings, grandparents and friends. The more children learn and experience True Love, the more they can educate others about True Love. As shown in Figure 3, this pattern repeats itself until world peace is achieved. </w:t>
      </w:r>
      <w:r w:rsidRPr="0038065B">
        <w:rPr>
          <w:rStyle w:val="StyleUnderline"/>
          <w:rFonts w:cs="Times New Roman"/>
        </w:rPr>
        <w:t>Families centered on True Love generate community peace, which, in turn, generates national and world peace</w:t>
      </w:r>
      <w:r w:rsidRPr="0038065B">
        <w:rPr>
          <w:rFonts w:cs="Times New Roman"/>
          <w:sz w:val="16"/>
        </w:rPr>
        <w:t xml:space="preserve">. The expansion of love from the individual to the world parallels the stages of moral development advanced by Kohlberg (1984). Importantly, </w:t>
      </w:r>
      <w:r w:rsidRPr="0038065B">
        <w:rPr>
          <w:rStyle w:val="StyleUnderline"/>
          <w:rFonts w:cs="Times New Roman"/>
        </w:rPr>
        <w:t>individual and community peace depend a great deal on relationships centered on True Love within the family context.</w:t>
      </w:r>
      <w:r w:rsidRPr="0038065B">
        <w:rPr>
          <w:rFonts w:cs="Times New Roman"/>
          <w:sz w:val="16"/>
        </w:rPr>
        <w:t xml:space="preserve"> Without loving parents, a child’s evolution to an ethical ideal is significantly hampered. What went wrong? Given all of the above, why is the world displayed in daily newspapers such a travesty? Aristotle maintains that in early civilizations men and women united for two primary reasons: sexual attraction and efficiency purposes. Then children were born. </w:t>
      </w:r>
      <w:r w:rsidRPr="0038065B">
        <w:rPr>
          <w:rStyle w:val="StyleUnderline"/>
          <w:rFonts w:cs="Times New Roman"/>
        </w:rPr>
        <w:t xml:space="preserve">Unificationism proposes that these primal parents, referred to as Adam and Eve, had not fully embodied True Love before procreating. </w:t>
      </w:r>
      <w:r w:rsidRPr="0038065B">
        <w:rPr>
          <w:rFonts w:cs="Times New Roman"/>
          <w:sz w:val="16"/>
        </w:rPr>
        <w:t xml:space="preserve">Psychologically, they hadn’t appropriately completed the growth stage of moral development prior to becoming adults. Instead of being centered on True Love, they were self-centered immature adults engaged in sexual activity, as suggested by the hiding of their sexual organs in Genesis. According to Unificationism, </w:t>
      </w:r>
      <w:r w:rsidRPr="0038065B">
        <w:rPr>
          <w:rStyle w:val="StyleUnderline"/>
          <w:rFonts w:cs="Times New Roman"/>
        </w:rPr>
        <w:t xml:space="preserve">the primal family was highly dysfunctional. </w:t>
      </w:r>
      <w:r w:rsidRPr="0038065B">
        <w:rPr>
          <w:rFonts w:cs="Times New Roman"/>
          <w:sz w:val="16"/>
        </w:rPr>
        <w:t xml:space="preserve">The dynamics outlined in Figure 2 never developed. Although neither spouse could provide True Love, they both demanded it of the other. Without being able to give and receive True Love to and from each other, they were unable to give True Love to their children. Fraternal love could not be appropriately developed in such a family environment. This is </w:t>
      </w:r>
      <w:r w:rsidRPr="0038065B">
        <w:rPr>
          <w:rStyle w:val="StyleUnderline"/>
          <w:rFonts w:cs="Times New Roman"/>
        </w:rPr>
        <w:t>exemplified by the Biblical story of Cain killing his younger brother Abel</w:t>
      </w:r>
      <w:r w:rsidRPr="0038065B">
        <w:rPr>
          <w:rFonts w:cs="Times New Roman"/>
          <w:sz w:val="16"/>
        </w:rPr>
        <w:t>. As a result</w:t>
      </w:r>
      <w:r w:rsidRPr="0038065B">
        <w:rPr>
          <w:rStyle w:val="StyleUnderline"/>
          <w:rFonts w:cs="Times New Roman"/>
        </w:rPr>
        <w:t>, dysfunctional families multiplied from one generation to the next</w:t>
      </w:r>
      <w:r w:rsidRPr="0038065B">
        <w:rPr>
          <w:rFonts w:cs="Times New Roman"/>
          <w:sz w:val="16"/>
        </w:rPr>
        <w:t xml:space="preserve">. In modern times, </w:t>
      </w:r>
      <w:r w:rsidRPr="0038065B">
        <w:rPr>
          <w:rStyle w:val="StyleUnderline"/>
          <w:rFonts w:cs="Times New Roman"/>
        </w:rPr>
        <w:t>unresolved parental, spouse and sibling rivalries dominate the rough and tumble worlds of business, politics, law, religion and other prominent societal institutions.</w:t>
      </w:r>
      <w:r w:rsidRPr="0038065B">
        <w:rPr>
          <w:rFonts w:cs="Times New Roman"/>
          <w:sz w:val="16"/>
        </w:rPr>
        <w:t xml:space="preserve"> </w:t>
      </w:r>
      <w:r w:rsidRPr="0038065B">
        <w:rPr>
          <w:rStyle w:val="StyleUnderline"/>
          <w:rFonts w:cs="Times New Roman"/>
        </w:rPr>
        <w:t>Virtuous Individuals, Organizations and Political Economy</w:t>
      </w:r>
      <w:r w:rsidRPr="0038065B">
        <w:rPr>
          <w:rFonts w:cs="Times New Roman"/>
          <w:sz w:val="16"/>
        </w:rPr>
        <w:t xml:space="preserve"> </w:t>
      </w:r>
      <w:r w:rsidRPr="0038065B">
        <w:rPr>
          <w:rStyle w:val="StyleUnderline"/>
          <w:rFonts w:cs="Times New Roman"/>
        </w:rPr>
        <w:t>From family to world peace. Unethical activities in the business world According to Unificationism, employers and employees are unable to channel True Love to each other and the surrounding community because they didn’t experience True Love within their families.</w:t>
      </w:r>
      <w:r w:rsidRPr="0038065B">
        <w:rPr>
          <w:rFonts w:cs="Times New Roman"/>
          <w:sz w:val="16"/>
        </w:rPr>
        <w:t xml:space="preserve"> </w:t>
      </w:r>
      <w:r w:rsidRPr="0038065B">
        <w:rPr>
          <w:rStyle w:val="Emphasis"/>
          <w:rFonts w:ascii="Times New Roman" w:hAnsi="Times New Roman" w:cs="Times New Roman"/>
        </w:rPr>
        <w:t>People bring the values reinforced at home with them to social institutions, such as schools and the workplace</w:t>
      </w:r>
      <w:r w:rsidRPr="0038065B">
        <w:rPr>
          <w:rStyle w:val="StyleUnderline"/>
          <w:rFonts w:cs="Times New Roman"/>
        </w:rPr>
        <w:t>. In the business sector, these distorted values are expressed in an employer’s harsh pursuit of profit and power and an employee’s sabotaging of the work process</w:t>
      </w:r>
      <w:r w:rsidRPr="0038065B">
        <w:rPr>
          <w:rFonts w:cs="Times New Roman"/>
          <w:sz w:val="16"/>
        </w:rPr>
        <w:t xml:space="preserve">. Lacking connection with True Love, neither employers nor employees feel personally responsible or accountable for their work surroundings. They both claim to be victims of their circumstances. Pak and Wilson (1996, pp. 97–98) write that: </w:t>
      </w:r>
      <w:r w:rsidRPr="0038065B">
        <w:rPr>
          <w:rStyle w:val="StyleUnderline"/>
          <w:rFonts w:cs="Times New Roman"/>
        </w:rPr>
        <w:t>The failure to perfect parental love expands to a failure in leadership in society. The kings and presidents of nations, mayors of cities, bosses of corporations and principals of schools fulfill roles like that of parents, though on a larger level.</w:t>
      </w:r>
      <w:r w:rsidRPr="0038065B">
        <w:rPr>
          <w:rFonts w:cs="Times New Roman"/>
          <w:sz w:val="16"/>
        </w:rPr>
        <w:t xml:space="preserve"> These leaders are like the parents to the citizens of the nations or the subordinates in their organizations. </w:t>
      </w:r>
      <w:r w:rsidRPr="0038065B">
        <w:rPr>
          <w:rStyle w:val="StyleUnderline"/>
          <w:rFonts w:cs="Times New Roman"/>
        </w:rPr>
        <w:t xml:space="preserve">Being spiritually immature as parents in their families, these leaders are unable to fulfill their public responsibilities with true parental love. Instead, they find more expedient ways to exercise control. </w:t>
      </w:r>
      <w:r w:rsidRPr="0038065B">
        <w:rPr>
          <w:rFonts w:cs="Times New Roman"/>
          <w:sz w:val="16"/>
        </w:rPr>
        <w:t xml:space="preserve">They may use the power of persuasion, making inspirational speeches and promising what they cannot keep. </w:t>
      </w:r>
      <w:r w:rsidRPr="0038065B">
        <w:rPr>
          <w:rStyle w:val="StyleUnderline"/>
          <w:rFonts w:cs="Times New Roman"/>
        </w:rPr>
        <w:t>They may rely on legal or bureaucratic institutions to insulate themselves from the human dimension of their duty</w:t>
      </w:r>
      <w:r w:rsidRPr="0038065B">
        <w:rPr>
          <w:rFonts w:cs="Times New Roman"/>
          <w:sz w:val="16"/>
        </w:rPr>
        <w:t xml:space="preserve">. They may smooth their way with money or intrigue, or </w:t>
      </w:r>
      <w:r w:rsidRPr="0038065B">
        <w:rPr>
          <w:rStyle w:val="StyleUnderline"/>
          <w:rFonts w:cs="Times New Roman"/>
        </w:rPr>
        <w:t>they may use terror and the barrel of a gun. As a result, we are dissatisfied with our political and business leaders and resent their power</w:t>
      </w:r>
      <w:r w:rsidRPr="0038065B">
        <w:rPr>
          <w:rFonts w:cs="Times New Roman"/>
          <w:sz w:val="16"/>
        </w:rPr>
        <w:t xml:space="preserve"> </w:t>
      </w:r>
      <w:r w:rsidRPr="0038065B">
        <w:rPr>
          <w:rStyle w:val="StyleUnderline"/>
          <w:rFonts w:cs="Times New Roman"/>
        </w:rPr>
        <w:t>and privilege</w:t>
      </w:r>
      <w:r w:rsidRPr="0038065B">
        <w:rPr>
          <w:rFonts w:cs="Times New Roman"/>
          <w:sz w:val="16"/>
        </w:rPr>
        <w:t xml:space="preserve">. The world longs for leaders who govern society in true love. </w:t>
      </w:r>
      <w:r w:rsidRPr="0038065B">
        <w:rPr>
          <w:rStyle w:val="StyleUnderline"/>
          <w:rFonts w:cs="Times New Roman"/>
        </w:rPr>
        <w:t>They must first be parents who know how to govern their families in true love.</w:t>
      </w:r>
      <w:r w:rsidRPr="0038065B">
        <w:rPr>
          <w:rFonts w:cs="Times New Roman"/>
          <w:sz w:val="16"/>
        </w:rPr>
        <w:t xml:space="preserve"> In order to advance through a Machiavellian dominated hierarchy, some managers may purposely delay exemplifying aspects of True Love at the workplace until after obtaining a coveted high position. But, as Aristotle argues, habits are hard to break. According to Unificationism, “</w:t>
      </w:r>
      <w:r w:rsidRPr="0038065B">
        <w:rPr>
          <w:rStyle w:val="StyleUnderline"/>
          <w:rFonts w:cs="Times New Roman"/>
        </w:rPr>
        <w:t>a leader cannot suddenly become noble and virtuous if he lacks the foundation of good character and a mature spirit”</w:t>
      </w:r>
      <w:r w:rsidRPr="0038065B">
        <w:rPr>
          <w:rFonts w:cs="Times New Roman"/>
          <w:sz w:val="16"/>
        </w:rPr>
        <w:t xml:space="preserve"> (Pak and Wilson, 1996, p. 100). It is extremely difficult for people to shed a well-developed, and successful, Machiavellian consciousness. In a Kantian manner, corrupt means generate corrupt ends 2 </w:t>
      </w:r>
      <w:r w:rsidRPr="0038065B">
        <w:rPr>
          <w:rStyle w:val="StyleUnderline"/>
          <w:rFonts w:cs="Times New Roman"/>
        </w:rPr>
        <w:t>How are we to escape from this predicament?</w:t>
      </w:r>
      <w:r w:rsidRPr="0038065B">
        <w:rPr>
          <w:rFonts w:cs="Times New Roman"/>
          <w:sz w:val="16"/>
        </w:rPr>
        <w:t xml:space="preserve"> In addition to individuals harmonizing with with True Love in the family context, </w:t>
      </w:r>
      <w:r w:rsidRPr="0038065B">
        <w:rPr>
          <w:rStyle w:val="StyleUnderline"/>
          <w:rFonts w:cs="Times New Roman"/>
        </w:rPr>
        <w:t>we must create social systems and institutions that embody policies and procedures supportive of our evolutionary quest for individual and communal perfection</w:t>
      </w:r>
      <w:r w:rsidRPr="0038065B">
        <w:rPr>
          <w:rFonts w:cs="Times New Roman"/>
          <w:sz w:val="16"/>
        </w:rPr>
        <w:t xml:space="preserve">. </w:t>
      </w:r>
      <w:r w:rsidRPr="0038065B">
        <w:rPr>
          <w:rStyle w:val="StyleUnderline"/>
          <w:rFonts w:cs="Times New Roman"/>
        </w:rPr>
        <w:t>At the organizational level of analysis</w:t>
      </w:r>
      <w:r w:rsidRPr="0038065B">
        <w:rPr>
          <w:rFonts w:cs="Times New Roman"/>
          <w:sz w:val="16"/>
        </w:rPr>
        <w:t xml:space="preserve">, </w:t>
      </w:r>
      <w:r w:rsidRPr="0038065B">
        <w:rPr>
          <w:rStyle w:val="StyleUnderline"/>
          <w:rFonts w:cs="Times New Roman"/>
        </w:rPr>
        <w:t>six virtuous policies and procedures emanate from the writings of Walsch and Moon:</w:t>
      </w:r>
      <w:r w:rsidRPr="0038065B">
        <w:rPr>
          <w:rFonts w:cs="Times New Roman"/>
          <w:sz w:val="16"/>
        </w:rPr>
        <w:t xml:space="preserve"> (1) </w:t>
      </w:r>
      <w:r w:rsidRPr="0038065B">
        <w:rPr>
          <w:rStyle w:val="StyleUnderline"/>
          <w:rFonts w:cs="Times New Roman"/>
        </w:rPr>
        <w:t>mission statements and ethics codes</w:t>
      </w:r>
      <w:r w:rsidRPr="0038065B">
        <w:rPr>
          <w:rFonts w:cs="Times New Roman"/>
          <w:sz w:val="16"/>
        </w:rPr>
        <w:t xml:space="preserve">; (2) </w:t>
      </w:r>
      <w:r w:rsidRPr="0038065B">
        <w:rPr>
          <w:rStyle w:val="StyleUnderline"/>
          <w:rFonts w:cs="Times New Roman"/>
        </w:rPr>
        <w:t>meaningful and joyful work;</w:t>
      </w:r>
      <w:r w:rsidRPr="0038065B">
        <w:rPr>
          <w:rFonts w:cs="Times New Roman"/>
          <w:sz w:val="16"/>
        </w:rPr>
        <w:t xml:space="preserve"> (3) </w:t>
      </w:r>
      <w:r w:rsidRPr="0038065B">
        <w:rPr>
          <w:rStyle w:val="StyleUnderline"/>
          <w:rFonts w:cs="Times New Roman"/>
        </w:rPr>
        <w:t>autonomy and selfmanagement;</w:t>
      </w:r>
      <w:r w:rsidRPr="0038065B">
        <w:rPr>
          <w:rFonts w:cs="Times New Roman"/>
          <w:sz w:val="16"/>
        </w:rPr>
        <w:t xml:space="preserve"> (4) </w:t>
      </w:r>
      <w:r w:rsidRPr="0038065B">
        <w:rPr>
          <w:rStyle w:val="StyleUnderline"/>
          <w:rFonts w:cs="Times New Roman"/>
        </w:rPr>
        <w:t>workplace diversity;</w:t>
      </w:r>
      <w:r w:rsidRPr="0038065B">
        <w:rPr>
          <w:rFonts w:cs="Times New Roman"/>
          <w:sz w:val="16"/>
        </w:rPr>
        <w:t xml:space="preserve"> (5) </w:t>
      </w:r>
      <w:r w:rsidRPr="0038065B">
        <w:rPr>
          <w:rStyle w:val="StyleUnderline"/>
          <w:rFonts w:cs="Times New Roman"/>
        </w:rPr>
        <w:t>parentism and participatory management; and</w:t>
      </w:r>
      <w:r w:rsidRPr="0038065B">
        <w:rPr>
          <w:rFonts w:cs="Times New Roman"/>
          <w:sz w:val="16"/>
        </w:rPr>
        <w:t xml:space="preserve"> (6) </w:t>
      </w:r>
      <w:r w:rsidRPr="0038065B">
        <w:rPr>
          <w:rStyle w:val="StyleUnderline"/>
          <w:rFonts w:cs="Times New Roman"/>
        </w:rPr>
        <w:t>stakeholder governance boards</w:t>
      </w:r>
      <w:r w:rsidRPr="0038065B">
        <w:rPr>
          <w:rFonts w:cs="Times New Roman"/>
          <w:sz w:val="16"/>
        </w:rPr>
        <w:t xml:space="preserve">. These interrelated policies integrate employers and employees with True Love, each other, and the broader society. For instance, </w:t>
      </w:r>
      <w:r w:rsidRPr="0038065B">
        <w:rPr>
          <w:rStyle w:val="StyleUnderline"/>
          <w:rFonts w:cs="Times New Roman"/>
        </w:rPr>
        <w:t>meaningful and joyful work that generates appropriate levels of revenue should be at the heart of an organization’s mission statement and code of conduct.</w:t>
      </w:r>
      <w:r w:rsidRPr="0038065B">
        <w:rPr>
          <w:rFonts w:cs="Times New Roman"/>
          <w:sz w:val="16"/>
        </w:rPr>
        <w:t xml:space="preserve"> Such work is characterized by a diverse group of autonomous, self-managed employees unified through participatory management mechanisms during the daily operation of the firm and at the level of board governance. In this section I provide Walsch and Moon’s justification for each of the six policies. In addition, scholarly works published since 1990 in Journal of Business Ethics and Business Ethics Quarterly that address these topics are integrated with the discussion to point out complementary ideas and areas in need of further clarification and knowledge. </w:t>
      </w:r>
      <w:r w:rsidRPr="0038065B">
        <w:rPr>
          <w:rStyle w:val="StyleUnderline"/>
          <w:rFonts w:cs="Times New Roman"/>
        </w:rPr>
        <w:t>Mission statements and codes of conduct define an organization’s “collective” consciousness</w:t>
      </w:r>
      <w:r w:rsidRPr="0038065B">
        <w:rPr>
          <w:rFonts w:cs="Times New Roman"/>
          <w:sz w:val="16"/>
        </w:rPr>
        <w:t xml:space="preserve"> </w:t>
      </w:r>
      <w:r w:rsidRPr="0038065B">
        <w:rPr>
          <w:rStyle w:val="StyleUnderline"/>
          <w:rFonts w:cs="Times New Roman"/>
        </w:rPr>
        <w:t>orintention</w:t>
      </w:r>
      <w:r w:rsidRPr="0038065B">
        <w:rPr>
          <w:rFonts w:cs="Times New Roman"/>
          <w:sz w:val="16"/>
        </w:rPr>
        <w:t xml:space="preserve">. As shown in Figure 4, each organization can be conceptualized according to the Four Position Foundation. The mission statement is in the “origin” position, management the subject partner, nonmanagement employees the object partner, and workplace peace the synthesized outcome. Mission statements should appeal to the employees’ original minds by exemplifying the highest standards of relationships between organizational personnel and each stakeholder. </w:t>
      </w:r>
      <w:r w:rsidRPr="0038065B">
        <w:rPr>
          <w:rStyle w:val="StyleUnderline"/>
          <w:rFonts w:cs="Times New Roman"/>
        </w:rPr>
        <w:t>Every employee and work unit should be challenged to embody the highest idea of themselves and the organization. Conflict between the purpose of creation and the purpose of an organization will generate disharmony and inefficiencies. Therefore, an organization’s creative communal mission (external form) should be closely linked to employees’ creative individual missions (internal nature),</w:t>
      </w:r>
      <w:r w:rsidRPr="0038065B">
        <w:rPr>
          <w:rFonts w:cs="Times New Roman"/>
          <w:sz w:val="16"/>
        </w:rPr>
        <w:t xml:space="preserve"> and vice versa. Both management and nonmanagement employees should serve each other based on the organization’s mission statement and master their immediate environments in a cooperative effort. The concept of “mastering” something is often misunderstood. Masters are the best servants, not the best dictators. According to Walsch (1995, pp. 114–115): A true Master is not the one with the most students, but one who creates the most Masters. A true leader is not the one with the most followers, but one who creates the most leaders. A true king is not the one with the most subjects, but one who leads the most to royalty. A true teacher is not the one with the most knowledge, but one who causes the most others to have knowledge. And a true God is not One with the most servants, but One who serves the most, thereby making Gods of all others. </w:t>
      </w:r>
      <w:r w:rsidRPr="0038065B">
        <w:rPr>
          <w:rStyle w:val="StyleUnderline"/>
          <w:rFonts w:cs="Times New Roman"/>
        </w:rPr>
        <w:t>Ethics should be a key element of an organization’s guiding vision</w:t>
      </w:r>
      <w:r w:rsidRPr="0038065B">
        <w:rPr>
          <w:rFonts w:cs="Times New Roman"/>
          <w:sz w:val="16"/>
        </w:rPr>
        <w:t xml:space="preserve"> (Dierkes and Zimmerman, 1994). Evans (1991) maintains that an organization’s mission should be “total ethics,” similar to the goal of “zero defects.” Most firms already have an ethics code (Center for Business Ethics, 1992; Murphy, 1995) that is intended to serve as its “collective conscience” (Raiborn and Payne, 1990</w:t>
      </w:r>
      <w:r w:rsidRPr="0038065B">
        <w:rPr>
          <w:rStyle w:val="StyleUnderline"/>
          <w:rFonts w:cs="Times New Roman"/>
        </w:rPr>
        <w:t xml:space="preserve">). But the presence of formal ethical guidelines doesn’t mean that employees know they exist </w:t>
      </w:r>
      <w:r w:rsidRPr="0038065B">
        <w:rPr>
          <w:rFonts w:cs="Times New Roman"/>
          <w:sz w:val="16"/>
        </w:rPr>
        <w:t xml:space="preserve">(Forker, 1990) </w:t>
      </w:r>
      <w:r w:rsidRPr="0038065B">
        <w:rPr>
          <w:rStyle w:val="StyleUnderline"/>
          <w:rFonts w:cs="Times New Roman"/>
        </w:rPr>
        <w:t>or willingly follow them</w:t>
      </w:r>
      <w:r w:rsidRPr="0038065B">
        <w:rPr>
          <w:rFonts w:cs="Times New Roman"/>
          <w:sz w:val="16"/>
        </w:rPr>
        <w:t xml:space="preserve"> (Allmon and Grant, 1990). </w:t>
      </w:r>
      <w:r w:rsidRPr="0038065B">
        <w:rPr>
          <w:rStyle w:val="StyleUnderline"/>
          <w:rFonts w:cs="Times New Roman"/>
        </w:rPr>
        <w:t>Ethics codes must be internalized</w:t>
      </w:r>
      <w:r w:rsidRPr="0038065B">
        <w:rPr>
          <w:rFonts w:cs="Times New Roman"/>
          <w:sz w:val="16"/>
        </w:rPr>
        <w:t xml:space="preserve"> to generate the desired results (Beets and Killough, 1990). Nonetheless, most, but not all, research reveal positive correlations between the presence of ethics codes and ethical behavior (Cleek and Leonard, 1998; Ford and Richardson, 1994; Stevens, 1994). What is true for a local organization is also true for industries and multinational enterprises. There is an increasing desire for international ethics codes (Smeltzer and Jennings, 1998) and, as demonstrated by some international agreements, a consensus already exists regarding the moral duties multinational enterprises should embody (Frederick, 1991; Getz, 1990). However, much more work needs to be done documenting how ethics codes serve as the foundation for organizational mission statements, and how mission statements and ethics codes can be internalized among the employees. The fit between the ethical goals of individuals and the organization should be easier to obtain for those educatedwithin the family context outlined by Moon and Walsh. In addition to the obvious need for income, why should people work? As suggested in the section on individual perfection to world peace, the purpose of a family is to serve the broader society. According to Unificationism, work is a family’s “contribution to the public good” (Pak and Wilson, 1996, p. 67). All individuals and families “have a civic duty to contribute to the welfare of the community” (Pak and Wilson, 1996, p. 54). Families are training grounds for life, not the end-goal. If “an entity seeks only its self-purpose, it loses its connection with the whole that sustains it” (Pak and Wilson, 1996, p. 56). A second motivation for working is to experience the purpose of creation: joy and happiness. According to Walsch (1997, p. 217), “joy at the work place has nothing to do with function, and everything to do with purpose.” All people should have the opportunity to pursue a career which brings them joy. Meaningful and joyful work provides people with an equal opportunity to express their creativeness, “acquire knowledge, develop skills, and use his or her natural talents” (Walsch, 1997, p. 209). </w:t>
      </w:r>
      <w:r w:rsidRPr="0038065B">
        <w:rPr>
          <w:rStyle w:val="StyleUnderline"/>
          <w:rFonts w:cs="Times New Roman"/>
        </w:rPr>
        <w:t>The type of work people engage in should be a passionate extension of their creative, wellintegrated personality, rather than “just a job.” Work should fulfill a person’s highest version of self. Otherwise, work tasks are contrary to the flow of creation, causing employee resentment and inefficient and ineffective organizations.</w:t>
      </w:r>
      <w:r w:rsidRPr="0038065B">
        <w:rPr>
          <w:rFonts w:cs="Times New Roman"/>
          <w:sz w:val="16"/>
        </w:rPr>
        <w:t xml:space="preserve"> </w:t>
      </w:r>
      <w:r w:rsidRPr="0038065B">
        <w:rPr>
          <w:rStyle w:val="StyleUnderline"/>
          <w:rFonts w:cs="Times New Roman"/>
        </w:rPr>
        <w:t>Meaningless work causes self-denial, which leads to self- and organizational-destruction.</w:t>
      </w:r>
      <w:r w:rsidRPr="0038065B">
        <w:rPr>
          <w:rFonts w:cs="Times New Roman"/>
          <w:sz w:val="16"/>
        </w:rPr>
        <w:t xml:space="preserve"> In a discussion of American capitalists exploiting Third World labor, Walsch writes: (1997, p. 221): And when they are called on it, these capitalists say, “Hey, they’ve got it better than before, don’t they? We’ve improved their lot! The people are taking the jobs, aren’t they? Why, we’ve brought them opportunity! And we’re taking all the risk!” Yet how much risk is there in paying people 75 cents an hour to manufacture sneakers which are going to sell for $125 a pair? . . . Such a system of rank obscenity could exist only in a world motivated by greed, where profit margin, not human dignity, is the first consideration. Those who say that “relative to the standards in their society, those peasants are doing wonderfully!” are hypocrites of the first order. They would throw a drowning man a rope, but refuse to pull him to shore. Then they would brag that a rope is better than a rock. Importantly, employment is for adults, not children. The vicious cycle of child labor in developing nations is a major tragedy. Child laborers become ill and unemployable from inadequate working conditions, and then must maximize procreation in hopes that a few of their offspring obtain jobs to pay for their care. Instead, children should be learning True Love from their parents and teachers, and exploring their creative abundances. Although worker empowerment was a managerial buzzword throughout the 1990s (Gandz and Bird, 1996; Miller, 1998), very little has been published the past decade in Journal of Business Ethics and Business Ethics Quarterly on meaningful work. This is surprising given the insight by Gini (1998) that the purpose of work is to help produce people, not just goods. Two common approaches to the topic have been through Catholic social teaching (Naughton and Laczniak, 1993; Zigarelli, 1993) and the Marxist concept of “alienation” (Kanungo, 1992; Sweet, 1993). Bowie (1998) provides a very helpful list of six criteria defining meaningful work from a Kantian perspective that could engage other scholars</w:t>
      </w:r>
      <w:r w:rsidRPr="0038065B">
        <w:rPr>
          <w:rStyle w:val="StyleUnderline"/>
          <w:rFonts w:cs="Times New Roman"/>
        </w:rPr>
        <w:t>. Meaningful work (1) is freely entered into, (2) allows autonomy and independence, (3) enables a worker to develop rational capacities, (4) provides a wage sufficient for physical welfare, (5) supports the moral development of employees, and (6) does not interfere with a worker’s conception of how to obtain happiness.</w:t>
      </w:r>
      <w:r w:rsidRPr="0038065B">
        <w:rPr>
          <w:rFonts w:cs="Times New Roman"/>
          <w:sz w:val="16"/>
        </w:rPr>
        <w:t xml:space="preserve"> Walsh and Moon assume that meaningful work will generate greater joy and ethical behavior. Kennedy and Lawton (1996) found that people with higher levels of alienation were more willing to engage in unethical behavior. Other researchers have found that job satisfaction is higher when top management stresses ethical behavior (Vitell and Davis, 1990) and declines when people are informed that successful managers had behaved unethically (Viswesvaran and Deshpande, 1996).</w:t>
      </w:r>
    </w:p>
    <w:p w:rsidR="00992983" w:rsidRPr="0038065B" w:rsidRDefault="00FE3035" w:rsidP="00FE3035">
      <w:pPr>
        <w:pStyle w:val="Heading3"/>
        <w:rPr>
          <w:rFonts w:cs="Times New Roman"/>
        </w:rPr>
      </w:pPr>
      <w:r w:rsidRPr="0038065B">
        <w:rPr>
          <w:rFonts w:cs="Times New Roman"/>
        </w:rPr>
        <w:t>Alt Solvency – Econ</w:t>
      </w:r>
    </w:p>
    <w:p w:rsidR="00FE3035" w:rsidRPr="0038065B" w:rsidRDefault="00FE3035" w:rsidP="00FE3035">
      <w:pPr>
        <w:pStyle w:val="Heading4"/>
        <w:rPr>
          <w:rFonts w:cs="Times New Roman"/>
        </w:rPr>
      </w:pPr>
      <w:r w:rsidRPr="0038065B">
        <w:rPr>
          <w:rFonts w:cs="Times New Roman"/>
        </w:rPr>
        <w:t>An economic system based around the church would avoid the pitfalls of the current capitalist system as well as the Marxist system. Means the alt solves the aff’s impacts.</w:t>
      </w:r>
    </w:p>
    <w:p w:rsidR="00FE3035" w:rsidRPr="0038065B" w:rsidRDefault="00FE3035" w:rsidP="00FE3035">
      <w:pPr>
        <w:rPr>
          <w:rFonts w:cs="Times New Roman"/>
        </w:rPr>
      </w:pPr>
      <w:r w:rsidRPr="0038065B">
        <w:rPr>
          <w:rStyle w:val="Style13ptBold"/>
          <w:rFonts w:cs="Times New Roman"/>
        </w:rPr>
        <w:t>Chapra ’92</w:t>
      </w:r>
      <w:r w:rsidRPr="0038065B">
        <w:rPr>
          <w:rFonts w:cs="Times New Roman"/>
        </w:rPr>
        <w:t xml:space="preserve"> [M. Umer, PhD –Economics from Univ of Karachi and Econ prof at Univ of Wisconsin and Sr researcher at Institute of Development Economics, Islam and the Economic Challenge, pp. 4-7]</w:t>
      </w:r>
    </w:p>
    <w:p w:rsidR="00FE3035" w:rsidRPr="0038065B" w:rsidRDefault="00FE3035" w:rsidP="00FE3035">
      <w:pPr>
        <w:rPr>
          <w:rFonts w:cs="Times New Roman"/>
        </w:rPr>
      </w:pPr>
      <w:r w:rsidRPr="0038065B">
        <w:rPr>
          <w:rFonts w:cs="Times New Roman"/>
          <w:sz w:val="16"/>
          <w:szCs w:val="24"/>
        </w:rPr>
        <w:t xml:space="preserve">The Three Questions To allocate resources efficiently and to distribute them equitably, </w:t>
      </w:r>
      <w:r w:rsidRPr="0038065B">
        <w:rPr>
          <w:rStyle w:val="StyleUnderline"/>
          <w:rFonts w:cs="Times New Roman"/>
        </w:rPr>
        <w:t>every economic system must answer</w:t>
      </w:r>
      <w:r w:rsidRPr="0038065B">
        <w:rPr>
          <w:rFonts w:cs="Times New Roman"/>
          <w:sz w:val="16"/>
          <w:szCs w:val="24"/>
        </w:rPr>
        <w:t xml:space="preserve"> the </w:t>
      </w:r>
      <w:r w:rsidRPr="0038065B">
        <w:rPr>
          <w:rStyle w:val="StyleUnderline"/>
          <w:rFonts w:cs="Times New Roman"/>
        </w:rPr>
        <w:t>three</w:t>
      </w:r>
      <w:r w:rsidRPr="0038065B">
        <w:rPr>
          <w:rStyle w:val="Emphasis"/>
          <w:rFonts w:ascii="Times New Roman" w:hAnsi="Times New Roman" w:cs="Times New Roman"/>
          <w:sz w:val="24"/>
          <w:szCs w:val="24"/>
        </w:rPr>
        <w:t xml:space="preserve"> </w:t>
      </w:r>
      <w:r w:rsidRPr="0038065B">
        <w:rPr>
          <w:rFonts w:cs="Times New Roman"/>
          <w:sz w:val="16"/>
          <w:szCs w:val="24"/>
        </w:rPr>
        <w:t xml:space="preserve">well-known </w:t>
      </w:r>
      <w:r w:rsidRPr="0038065B">
        <w:rPr>
          <w:rStyle w:val="StyleUnderline"/>
          <w:rFonts w:cs="Times New Roman"/>
        </w:rPr>
        <w:t>fundamental</w:t>
      </w:r>
      <w:r w:rsidRPr="0038065B">
        <w:rPr>
          <w:rFonts w:cs="Times New Roman"/>
          <w:sz w:val="16"/>
          <w:szCs w:val="24"/>
        </w:rPr>
        <w:t xml:space="preserve"> economic </w:t>
      </w:r>
      <w:r w:rsidRPr="0038065B">
        <w:rPr>
          <w:rStyle w:val="StyleUnderline"/>
          <w:rFonts w:cs="Times New Roman"/>
        </w:rPr>
        <w:t>questions of what, how, and for whom to produce</w:t>
      </w:r>
      <w:r w:rsidRPr="0038065B">
        <w:rPr>
          <w:rFonts w:cs="Times New Roman"/>
          <w:sz w:val="16"/>
          <w:szCs w:val="24"/>
        </w:rPr>
        <w:t xml:space="preserve">: how much of which alternative goods and services shall be produced, who will produce them with what combination of resources and in what technological manner. and who will enjoy to what extent the goods and services produced.5 The </w:t>
      </w:r>
      <w:r w:rsidRPr="0038065B">
        <w:rPr>
          <w:rStyle w:val="StyleUnderline"/>
          <w:rFonts w:cs="Times New Roman"/>
        </w:rPr>
        <w:t>answers to these questions determine</w:t>
      </w:r>
      <w:r w:rsidRPr="0038065B">
        <w:rPr>
          <w:rFonts w:cs="Times New Roman"/>
          <w:sz w:val="16"/>
          <w:szCs w:val="24"/>
        </w:rPr>
        <w:t xml:space="preserve"> not only the allocation of resources in an economy but also their distribution between individuals and between the present (consumption) and the future (saving and investment). Allocation and distribution cover a major part of economics, and ultimately determine whether the needs of all individuals are fulfilled, </w:t>
      </w:r>
      <w:r w:rsidRPr="0038065B">
        <w:rPr>
          <w:rStyle w:val="StyleUnderline"/>
          <w:rFonts w:cs="Times New Roman"/>
        </w:rPr>
        <w:t>whether all</w:t>
      </w:r>
      <w:r w:rsidRPr="0038065B">
        <w:rPr>
          <w:rFonts w:cs="Times New Roman"/>
          <w:sz w:val="16"/>
          <w:szCs w:val="24"/>
        </w:rPr>
        <w:t xml:space="preserve"> other </w:t>
      </w:r>
      <w:r w:rsidRPr="0038065B">
        <w:rPr>
          <w:rStyle w:val="StyleUnderline"/>
          <w:rFonts w:cs="Times New Roman"/>
        </w:rPr>
        <w:t>desired socio-economic goals are realised</w:t>
      </w:r>
      <w:r w:rsidRPr="0038065B">
        <w:rPr>
          <w:rFonts w:cs="Times New Roman"/>
          <w:sz w:val="16"/>
          <w:szCs w:val="24"/>
        </w:rPr>
        <w:t xml:space="preserve">, and whether there is sufficient motivation for a people to put in the best performance for their realization. The crucial test for an economic system lies not in its professed goals but rather in their realization. The Role of World view and Strategy </w:t>
      </w:r>
      <w:r w:rsidRPr="0038065B">
        <w:rPr>
          <w:rStyle w:val="StyleUnderline"/>
          <w:rFonts w:cs="Times New Roman"/>
        </w:rPr>
        <w:t>All three questions</w:t>
      </w:r>
      <w:r w:rsidRPr="0038065B">
        <w:rPr>
          <w:rFonts w:cs="Times New Roman"/>
          <w:sz w:val="16"/>
          <w:szCs w:val="24"/>
        </w:rPr>
        <w:t xml:space="preserve">, though apparently straightforward, </w:t>
      </w:r>
      <w:r w:rsidRPr="0038065B">
        <w:rPr>
          <w:rStyle w:val="StyleUnderline"/>
          <w:rFonts w:cs="Times New Roman"/>
        </w:rPr>
        <w:t>are value-laden and</w:t>
      </w:r>
      <w:r w:rsidRPr="0038065B">
        <w:rPr>
          <w:rFonts w:cs="Times New Roman"/>
          <w:sz w:val="16"/>
          <w:szCs w:val="24"/>
        </w:rPr>
        <w:t xml:space="preserve"> cannot be answered in a vacuum. </w:t>
      </w:r>
      <w:r w:rsidRPr="0038065B">
        <w:rPr>
          <w:rStyle w:val="StyleUnderline"/>
          <w:rFonts w:cs="Times New Roman"/>
        </w:rPr>
        <w:t>It is necessary to have a worldview</w:t>
      </w:r>
      <w:r w:rsidRPr="0038065B">
        <w:rPr>
          <w:rFonts w:cs="Times New Roman"/>
          <w:sz w:val="16"/>
          <w:szCs w:val="24"/>
        </w:rPr>
        <w:t xml:space="preserve"> or underlying philosophy (weltanschauung) and strategy. Every society or system is dominated by its own worldview which is based on a set of implicit or explicit assumptions about the origin of the universe and the nature of human life. </w:t>
      </w:r>
      <w:r w:rsidRPr="0038065B">
        <w:rPr>
          <w:rStyle w:val="StyleUnderline"/>
          <w:rFonts w:cs="Times New Roman"/>
        </w:rPr>
        <w:t>This worldview controls</w:t>
      </w:r>
      <w:r w:rsidRPr="0038065B">
        <w:rPr>
          <w:rFonts w:cs="Times New Roman"/>
          <w:sz w:val="16"/>
          <w:szCs w:val="24"/>
        </w:rPr>
        <w:t xml:space="preserve">, in the words of Arthur Lovejoy, "the nature of man's reflections on almost any subject". Differences in views about human nature lead to differences in </w:t>
      </w:r>
      <w:r w:rsidRPr="0038065B">
        <w:rPr>
          <w:rStyle w:val="StyleUnderline"/>
          <w:rFonts w:cs="Times New Roman"/>
        </w:rPr>
        <w:t>conclusions about the meaning and purpose</w:t>
      </w:r>
      <w:r w:rsidRPr="0038065B">
        <w:rPr>
          <w:rFonts w:cs="Times New Roman"/>
          <w:sz w:val="16"/>
          <w:szCs w:val="24"/>
        </w:rPr>
        <w:t xml:space="preserve"> of human life, the ultimate ownership and objective </w:t>
      </w:r>
      <w:r w:rsidRPr="0038065B">
        <w:rPr>
          <w:rStyle w:val="StyleUnderline"/>
          <w:rFonts w:cs="Times New Roman"/>
        </w:rPr>
        <w:t>of</w:t>
      </w:r>
      <w:r w:rsidRPr="0038065B">
        <w:rPr>
          <w:rStyle w:val="Emphasis"/>
          <w:rFonts w:ascii="Times New Roman" w:hAnsi="Times New Roman" w:cs="Times New Roman"/>
          <w:sz w:val="24"/>
          <w:szCs w:val="24"/>
        </w:rPr>
        <w:t xml:space="preserve"> </w:t>
      </w:r>
      <w:r w:rsidRPr="0038065B">
        <w:rPr>
          <w:rFonts w:cs="Times New Roman"/>
          <w:sz w:val="16"/>
          <w:szCs w:val="24"/>
        </w:rPr>
        <w:t xml:space="preserve">the </w:t>
      </w:r>
      <w:r w:rsidRPr="0038065B">
        <w:rPr>
          <w:rStyle w:val="StyleUnderline"/>
          <w:rFonts w:cs="Times New Roman"/>
        </w:rPr>
        <w:t>limited resources at the disposal of human beings, the relationship of human beings towards each other</w:t>
      </w:r>
      <w:r w:rsidRPr="0038065B">
        <w:rPr>
          <w:rFonts w:cs="Times New Roman"/>
          <w:sz w:val="16"/>
          <w:szCs w:val="24"/>
        </w:rPr>
        <w:t xml:space="preserve"> (their rights and responsibilities) </w:t>
      </w:r>
      <w:r w:rsidRPr="0038065B">
        <w:rPr>
          <w:rStyle w:val="StyleUnderline"/>
          <w:rFonts w:cs="Times New Roman"/>
        </w:rPr>
        <w:t>and the</w:t>
      </w:r>
      <w:r w:rsidRPr="0038065B">
        <w:rPr>
          <w:rFonts w:cs="Times New Roman"/>
          <w:sz w:val="16"/>
          <w:szCs w:val="24"/>
        </w:rPr>
        <w:t xml:space="preserve">ir </w:t>
      </w:r>
      <w:r w:rsidRPr="0038065B">
        <w:rPr>
          <w:rStyle w:val="StyleUnderline"/>
          <w:rFonts w:cs="Times New Roman"/>
        </w:rPr>
        <w:t>environment</w:t>
      </w:r>
      <w:r w:rsidRPr="0038065B">
        <w:rPr>
          <w:rFonts w:cs="Times New Roman"/>
          <w:sz w:val="16"/>
          <w:szCs w:val="24"/>
        </w:rPr>
        <w:t xml:space="preserve">, and the criteria for efficiency and equity. Such a worldview performs the same function for an economic system as the foundation does for a building: even though the supporting foundation is invariably invisible and unmentioned, it continues to play a determining role. The system's strategy is a logical outcome of this worldview. To be complete and effective in enabling the system to realise its goals, the strategy must consist of a number of indispensable elements. It must have a filter mechanism through which all claims may be passed by either the 'invisible' or the 'visible' hand to maintain a balance between resources and the claims on them and to realise optimum efficiency and equity. It must provide a mechanism to motivate individuals to put in their best performance in their own interest and in the interest of society. It must also have an effective way of bringing about socio-economic restructuring to enable a prompt transfer of resources from one use to another until the most efficient and equitable allocation and distribution have been attained. </w:t>
      </w:r>
      <w:r w:rsidRPr="0038065B">
        <w:rPr>
          <w:rStyle w:val="StyleUnderline"/>
          <w:rFonts w:cs="Times New Roman"/>
        </w:rPr>
        <w:t>Unless the worldview and the strategy of a system are in harmony with its professed goals, the goals cannot be actualised</w:t>
      </w:r>
      <w:r w:rsidRPr="0038065B">
        <w:rPr>
          <w:rFonts w:cs="Times New Roman"/>
          <w:sz w:val="16"/>
          <w:szCs w:val="24"/>
        </w:rPr>
        <w:t xml:space="preserve">.7 To grow a mango tree, you need a mango seed; a lemon seed, no matter how good, will not do8 </w:t>
      </w:r>
      <w:r w:rsidRPr="0038065B">
        <w:rPr>
          <w:rStyle w:val="StyleUnderline"/>
          <w:rFonts w:cs="Times New Roman"/>
        </w:rPr>
        <w:t>Systems which reflect an inherent inconsistency</w:t>
      </w:r>
      <w:r w:rsidRPr="0038065B">
        <w:rPr>
          <w:rFonts w:cs="Times New Roman"/>
          <w:sz w:val="16"/>
          <w:szCs w:val="24"/>
        </w:rPr>
        <w:t xml:space="preserve"> between their goals and their worldview and strategy </w:t>
      </w:r>
      <w:r w:rsidRPr="0038065B">
        <w:rPr>
          <w:rStyle w:val="StyleUnderline"/>
          <w:rFonts w:cs="Times New Roman"/>
        </w:rPr>
        <w:t>are unable to bring about the fundamental adjustments in the life-styles and the structure and organization of their economies</w:t>
      </w:r>
      <w:r w:rsidRPr="0038065B">
        <w:rPr>
          <w:rFonts w:cs="Times New Roman"/>
          <w:sz w:val="16"/>
          <w:szCs w:val="24"/>
        </w:rPr>
        <w:t xml:space="preserve">. They are therefore crisis-prone. People living in such systems cannot but be the victims of false promises - promises that cannot be fulfilled, </w:t>
      </w:r>
      <w:r w:rsidRPr="0038065B">
        <w:rPr>
          <w:rStyle w:val="StyleUnderline"/>
          <w:rFonts w:cs="Times New Roman"/>
        </w:rPr>
        <w:t>no matter how many minor adjustments are made. Such minor adjustments do not penetrate to the root of the problem</w:t>
      </w:r>
      <w:r w:rsidRPr="0038065B">
        <w:rPr>
          <w:rFonts w:cs="Times New Roman"/>
          <w:sz w:val="16"/>
          <w:szCs w:val="24"/>
        </w:rPr>
        <w:t xml:space="preserve">. They address merely the symptoms of the inconsistency but fail to achieve consistency between the worldview and strategy and the goals. The problems therefore reappear in a different form, more serious. and more aggravated each time. There have been several explanations of the universe and of the nature and meaning of human life. These explanations have led to different ways of life and different economic systems, each based explicitly or implicitly on its own worldview and each providing a different strategy for solving the economic problem. </w:t>
      </w:r>
      <w:r w:rsidRPr="0038065B">
        <w:rPr>
          <w:rStyle w:val="StyleUnderline"/>
          <w:rFonts w:cs="Times New Roman"/>
        </w:rPr>
        <w:t>Three economic systems are dominant in the present-day world - capitalism, socialism and</w:t>
      </w:r>
      <w:r w:rsidRPr="0038065B">
        <w:rPr>
          <w:rFonts w:cs="Times New Roman"/>
          <w:sz w:val="16"/>
          <w:szCs w:val="24"/>
        </w:rPr>
        <w:t xml:space="preserve"> their joint offspring, </w:t>
      </w:r>
      <w:r w:rsidRPr="0038065B">
        <w:rPr>
          <w:rStyle w:val="StyleUnderline"/>
          <w:rFonts w:cs="Times New Roman"/>
        </w:rPr>
        <w:t>the secularist welfare state</w:t>
      </w:r>
      <w:r w:rsidRPr="0038065B">
        <w:rPr>
          <w:rFonts w:cs="Times New Roman"/>
          <w:sz w:val="16"/>
          <w:szCs w:val="24"/>
        </w:rPr>
        <w:t xml:space="preserve">. Each of these has undergone significant revisions relative to the original version because of various problems faced over the years, and the changes introduced to solve them. The systems in their present form are thus far from what they were originally. Nevertheless, </w:t>
      </w:r>
      <w:r w:rsidRPr="0038065B">
        <w:rPr>
          <w:rStyle w:val="StyleUnderline"/>
          <w:rFonts w:cs="Times New Roman"/>
        </w:rPr>
        <w:t>in spite of the various 'revisions' in the systems</w:t>
      </w:r>
      <w:r w:rsidRPr="0038065B">
        <w:rPr>
          <w:rFonts w:cs="Times New Roman"/>
          <w:sz w:val="16"/>
          <w:szCs w:val="24"/>
        </w:rPr>
        <w:t xml:space="preserve">, the enormous wealth that the countries following </w:t>
      </w:r>
      <w:r w:rsidRPr="0038065B">
        <w:rPr>
          <w:rStyle w:val="StyleUnderline"/>
          <w:rFonts w:cs="Times New Roman"/>
        </w:rPr>
        <w:t>these systems</w:t>
      </w:r>
      <w:r w:rsidRPr="0038065B">
        <w:rPr>
          <w:rFonts w:cs="Times New Roman"/>
          <w:sz w:val="16"/>
          <w:szCs w:val="24"/>
        </w:rPr>
        <w:t xml:space="preserve"> have created, and the relative abundance of their resources, these countries </w:t>
      </w:r>
      <w:r w:rsidRPr="0038065B">
        <w:rPr>
          <w:rStyle w:val="StyleUnderline"/>
          <w:rFonts w:cs="Times New Roman"/>
        </w:rPr>
        <w:t>have failed in varying degrees to realise the goals they aspire for</w:t>
      </w:r>
      <w:r w:rsidRPr="0038065B">
        <w:rPr>
          <w:rFonts w:cs="Times New Roman"/>
          <w:sz w:val="16"/>
          <w:szCs w:val="24"/>
        </w:rPr>
        <w:t xml:space="preserve">. Many of them are also facing serious macroeconomic imbalances. Their problems have in fact increased continually. Social unrest and crime have also risen and they are in general facing a crisis situation. </w:t>
      </w:r>
      <w:r w:rsidRPr="0038065B">
        <w:rPr>
          <w:rStyle w:val="StyleUnderline"/>
          <w:rFonts w:cs="Times New Roman"/>
        </w:rPr>
        <w:t>Their problems</w:t>
      </w:r>
      <w:r w:rsidRPr="0038065B">
        <w:rPr>
          <w:rFonts w:cs="Times New Roman"/>
          <w:sz w:val="16"/>
          <w:szCs w:val="24"/>
        </w:rPr>
        <w:t xml:space="preserve">, as will be shown in this book, are not contingent events, external to the systems. They </w:t>
      </w:r>
      <w:r w:rsidRPr="0038065B">
        <w:rPr>
          <w:rStyle w:val="StyleUnderline"/>
          <w:rFonts w:cs="Times New Roman"/>
        </w:rPr>
        <w:t>are</w:t>
      </w:r>
      <w:r w:rsidRPr="0038065B">
        <w:rPr>
          <w:rFonts w:cs="Times New Roman"/>
          <w:sz w:val="16"/>
          <w:szCs w:val="24"/>
        </w:rPr>
        <w:t xml:space="preserve"> rather </w:t>
      </w:r>
      <w:r w:rsidRPr="0038065B">
        <w:rPr>
          <w:rStyle w:val="StyleUnderline"/>
          <w:rFonts w:cs="Times New Roman"/>
        </w:rPr>
        <w:t>a</w:t>
      </w:r>
      <w:r w:rsidRPr="0038065B">
        <w:rPr>
          <w:rFonts w:cs="Times New Roman"/>
          <w:sz w:val="16"/>
          <w:szCs w:val="24"/>
        </w:rPr>
        <w:t xml:space="preserve"> natural and fairly </w:t>
      </w:r>
      <w:r w:rsidRPr="0038065B">
        <w:rPr>
          <w:rStyle w:val="StyleUnderline"/>
          <w:rFonts w:cs="Times New Roman"/>
        </w:rPr>
        <w:t>predictable consequence of the inherent structural defects</w:t>
      </w:r>
      <w:r w:rsidRPr="0038065B">
        <w:rPr>
          <w:rFonts w:cs="Times New Roman"/>
          <w:sz w:val="16"/>
          <w:szCs w:val="24"/>
        </w:rPr>
        <w:t xml:space="preserve"> in the systems themselves. These defects result </w:t>
      </w:r>
      <w:r w:rsidRPr="0038065B">
        <w:rPr>
          <w:rStyle w:val="StyleUnderline"/>
          <w:rFonts w:cs="Times New Roman"/>
        </w:rPr>
        <w:t>from the conflict in their goals, which are rooted in their moral and religious</w:t>
      </w:r>
      <w:r w:rsidRPr="0038065B">
        <w:rPr>
          <w:rFonts w:cs="Times New Roman"/>
          <w:sz w:val="16"/>
          <w:szCs w:val="24"/>
        </w:rPr>
        <w:t xml:space="preserve"> past, and their </w:t>
      </w:r>
      <w:r w:rsidRPr="0038065B">
        <w:rPr>
          <w:rStyle w:val="StyleUnderline"/>
          <w:rFonts w:cs="Times New Roman"/>
        </w:rPr>
        <w:t>worldview and strategy</w:t>
      </w:r>
      <w:r w:rsidRPr="0038065B">
        <w:rPr>
          <w:rFonts w:cs="Times New Roman"/>
          <w:sz w:val="16"/>
          <w:szCs w:val="24"/>
        </w:rPr>
        <w:t>, which are an outgrowth of secularism and reflect a discord with their religious traditions. Hence</w:t>
      </w:r>
      <w:r w:rsidRPr="0038065B">
        <w:rPr>
          <w:rFonts w:cs="Times New Roman"/>
        </w:rPr>
        <w:t xml:space="preserve">, </w:t>
      </w:r>
      <w:r w:rsidRPr="0038065B">
        <w:rPr>
          <w:rStyle w:val="StyleUnderline"/>
          <w:rFonts w:cs="Times New Roman"/>
        </w:rPr>
        <w:t>the existing systems</w:t>
      </w:r>
      <w:r w:rsidRPr="0038065B">
        <w:rPr>
          <w:rFonts w:cs="Times New Roman"/>
          <w:sz w:val="16"/>
          <w:szCs w:val="24"/>
        </w:rPr>
        <w:t xml:space="preserve">, which themselves need, in the words of Burtt, "to rethink a correct philosophy of man'',9 </w:t>
      </w:r>
      <w:r w:rsidRPr="0038065B">
        <w:rPr>
          <w:rStyle w:val="StyleUnderline"/>
          <w:rFonts w:cs="Times New Roman"/>
        </w:rPr>
        <w:t>cannot provide a model</w:t>
      </w:r>
      <w:r w:rsidRPr="0038065B">
        <w:rPr>
          <w:rFonts w:cs="Times New Roman"/>
          <w:sz w:val="16"/>
          <w:szCs w:val="24"/>
        </w:rPr>
        <w:t xml:space="preserve"> which may be emulated by Muslim countries to realise their goals with resources that are relatively much smaller and would take decades to reach anywhere near those of the countries following these systems. </w:t>
      </w:r>
      <w:r w:rsidRPr="0038065B">
        <w:rPr>
          <w:rStyle w:val="StyleUnderline"/>
          <w:rFonts w:cs="Times New Roman"/>
        </w:rPr>
        <w:t>THE ISLAMIC ALTERNATIVE</w:t>
      </w:r>
      <w:r w:rsidRPr="0038065B">
        <w:rPr>
          <w:rStyle w:val="Emphasis"/>
          <w:rFonts w:ascii="Times New Roman" w:hAnsi="Times New Roman" w:cs="Times New Roman"/>
          <w:sz w:val="24"/>
          <w:szCs w:val="24"/>
        </w:rPr>
        <w:t xml:space="preserve"> </w:t>
      </w:r>
      <w:r w:rsidRPr="0038065B">
        <w:rPr>
          <w:rFonts w:cs="Times New Roman"/>
          <w:sz w:val="16"/>
          <w:szCs w:val="24"/>
        </w:rPr>
        <w:t xml:space="preserve">Islam </w:t>
      </w:r>
      <w:r w:rsidRPr="0038065B">
        <w:rPr>
          <w:rStyle w:val="StyleUnderline"/>
          <w:rFonts w:cs="Times New Roman"/>
        </w:rPr>
        <w:t>envisages a</w:t>
      </w:r>
      <w:r w:rsidRPr="0038065B">
        <w:rPr>
          <w:rFonts w:cs="Times New Roman"/>
          <w:sz w:val="16"/>
          <w:szCs w:val="24"/>
        </w:rPr>
        <w:t xml:space="preserve">n economic system </w:t>
      </w:r>
      <w:r w:rsidRPr="0038065B">
        <w:rPr>
          <w:rStyle w:val="StyleUnderline"/>
          <w:rFonts w:cs="Times New Roman"/>
        </w:rPr>
        <w:t>fundamentally different</w:t>
      </w:r>
      <w:r w:rsidRPr="0038065B">
        <w:rPr>
          <w:rFonts w:cs="Times New Roman"/>
          <w:sz w:val="16"/>
          <w:szCs w:val="24"/>
        </w:rPr>
        <w:t xml:space="preserve"> from the prevailing </w:t>
      </w:r>
      <w:r w:rsidRPr="0038065B">
        <w:rPr>
          <w:rFonts w:cs="Times New Roman"/>
        </w:rPr>
        <w:t>systems</w:t>
      </w:r>
      <w:r w:rsidRPr="0038065B">
        <w:rPr>
          <w:rFonts w:cs="Times New Roman"/>
          <w:sz w:val="16"/>
          <w:szCs w:val="24"/>
        </w:rPr>
        <w:t xml:space="preserve">. It has its roots in the Shari'ah (Islamic teachings) from which it derives its worldview as well as its goals and strategy. </w:t>
      </w:r>
      <w:r w:rsidRPr="0038065B">
        <w:rPr>
          <w:rStyle w:val="StyleUnderline"/>
          <w:rFonts w:cs="Times New Roman"/>
        </w:rPr>
        <w:t>The goals of Islam</w:t>
      </w:r>
      <w:r w:rsidRPr="0038065B">
        <w:rPr>
          <w:rFonts w:cs="Times New Roman"/>
          <w:sz w:val="16"/>
          <w:szCs w:val="24"/>
        </w:rPr>
        <w:t xml:space="preserve"> (maqasid al- Shari'ah), </w:t>
      </w:r>
      <w:r w:rsidRPr="0038065B">
        <w:rPr>
          <w:rStyle w:val="StyleUnderline"/>
          <w:rFonts w:cs="Times New Roman"/>
        </w:rPr>
        <w:t>unlike those of the</w:t>
      </w:r>
      <w:r w:rsidRPr="0038065B">
        <w:rPr>
          <w:rFonts w:cs="Times New Roman"/>
          <w:sz w:val="16"/>
          <w:szCs w:val="24"/>
        </w:rPr>
        <w:t xml:space="preserve"> predominantly </w:t>
      </w:r>
      <w:r w:rsidRPr="0038065B">
        <w:rPr>
          <w:rStyle w:val="StyleUnderline"/>
          <w:rFonts w:cs="Times New Roman"/>
        </w:rPr>
        <w:t>secularist systems</w:t>
      </w:r>
      <w:r w:rsidRPr="0038065B">
        <w:rPr>
          <w:rFonts w:cs="Times New Roman"/>
          <w:sz w:val="16"/>
          <w:szCs w:val="24"/>
        </w:rPr>
        <w:t xml:space="preserve"> of the present-day world, </w:t>
      </w:r>
      <w:r w:rsidRPr="0038065B">
        <w:rPr>
          <w:rStyle w:val="StyleUnderline"/>
          <w:rFonts w:cs="Times New Roman"/>
        </w:rPr>
        <w:t>are not primarily materialist</w:t>
      </w:r>
      <w:r w:rsidRPr="0038065B">
        <w:rPr>
          <w:rFonts w:cs="Times New Roman"/>
          <w:sz w:val="16"/>
          <w:szCs w:val="24"/>
        </w:rPr>
        <w:t xml:space="preserve">. They are rather based on </w:t>
      </w:r>
      <w:r w:rsidRPr="0038065B">
        <w:rPr>
          <w:rStyle w:val="StyleUnderline"/>
          <w:rFonts w:cs="Times New Roman"/>
        </w:rPr>
        <w:t>its own concepts</w:t>
      </w:r>
      <w:r w:rsidRPr="0038065B">
        <w:rPr>
          <w:rStyle w:val="Emphasis"/>
          <w:rFonts w:ascii="Times New Roman" w:hAnsi="Times New Roman" w:cs="Times New Roman"/>
          <w:sz w:val="24"/>
          <w:szCs w:val="24"/>
        </w:rPr>
        <w:t xml:space="preserve"> </w:t>
      </w:r>
      <w:r w:rsidRPr="0038065B">
        <w:rPr>
          <w:rFonts w:cs="Times New Roman"/>
          <w:sz w:val="16"/>
          <w:szCs w:val="24"/>
        </w:rPr>
        <w:t xml:space="preserve">of human well-being (falah) and good life hayat tayyibah) which </w:t>
      </w:r>
      <w:r w:rsidRPr="0038065B">
        <w:rPr>
          <w:rStyle w:val="StyleUnderline"/>
          <w:rFonts w:cs="Times New Roman"/>
        </w:rPr>
        <w:t>give utmost importance to</w:t>
      </w:r>
      <w:r w:rsidRPr="0038065B">
        <w:rPr>
          <w:rFonts w:cs="Times New Roman"/>
          <w:sz w:val="16"/>
          <w:szCs w:val="24"/>
        </w:rPr>
        <w:t xml:space="preserve"> brotherhood and </w:t>
      </w:r>
      <w:r w:rsidRPr="0038065B">
        <w:rPr>
          <w:rStyle w:val="StyleUnderline"/>
          <w:rFonts w:cs="Times New Roman"/>
        </w:rPr>
        <w:t>socio-economic justice</w:t>
      </w:r>
      <w:r w:rsidRPr="0038065B">
        <w:rPr>
          <w:rFonts w:cs="Times New Roman"/>
          <w:sz w:val="16"/>
          <w:szCs w:val="24"/>
        </w:rPr>
        <w:t xml:space="preserve"> and require a balanced satisfaction of both the material and the spiritual needs of all human beings.1O This is because of the on earth and His dependents, and cannot feel inner happiness and tranquility until the real well-being of all has been attained through the satisfaction of both spiritual and material needs. The Maqasid AI-Shari'ah The maqasid al-Shari'ah (referred to hereafter as the maqasid) include everything that is needed to realize falah} and hayat tayyibah within the constraints of the Shari'ah. Ghazali, as the quotation given at the beginning of this Introduction indicates, incorporates in the maqasid everything that is considered necessary to preserve and enrich faith, life, intellect, posterity and wealth. Ghazali wisely puts faith at the head of the list of maqasid because, </w:t>
      </w:r>
      <w:r w:rsidRPr="0038065B">
        <w:rPr>
          <w:rStyle w:val="StyleUnderline"/>
          <w:rFonts w:cs="Times New Roman"/>
        </w:rPr>
        <w:t>within the Islamic perspective, faith is the most important ingredient for human well-being</w:t>
      </w:r>
      <w:r w:rsidRPr="0038065B">
        <w:rPr>
          <w:rFonts w:cs="Times New Roman"/>
          <w:sz w:val="16"/>
          <w:szCs w:val="24"/>
        </w:rPr>
        <w:t xml:space="preserve">. It puts human relations on a proper foundation, </w:t>
      </w:r>
      <w:r w:rsidRPr="0038065B">
        <w:rPr>
          <w:rStyle w:val="StyleUnderline"/>
          <w:rFonts w:cs="Times New Roman"/>
        </w:rPr>
        <w:t>enabling human beings to interact with each other in a balanced and mutually caring manner to help ensure the well-being of all. It also provides a moral filter, for allocation and distribution of resources in accordance with</w:t>
      </w:r>
      <w:r w:rsidRPr="0038065B">
        <w:rPr>
          <w:rFonts w:cs="Times New Roman"/>
          <w:sz w:val="16"/>
          <w:szCs w:val="24"/>
        </w:rPr>
        <w:t xml:space="preserve"> the dictates of brotherhood and </w:t>
      </w:r>
      <w:r w:rsidRPr="0038065B">
        <w:rPr>
          <w:rStyle w:val="StyleUnderline"/>
          <w:rFonts w:cs="Times New Roman"/>
        </w:rPr>
        <w:t>socioeconomic justice</w:t>
      </w:r>
      <w:r w:rsidRPr="0038065B">
        <w:rPr>
          <w:rFonts w:cs="Times New Roman"/>
          <w:sz w:val="16"/>
          <w:szCs w:val="24"/>
        </w:rPr>
        <w:t xml:space="preserve">, and a motivating system that gives biting power to the goals of need-fulfillment and equitable distribution of income and wealth. </w:t>
      </w:r>
      <w:r w:rsidRPr="0038065B">
        <w:rPr>
          <w:rStyle w:val="StyleUnderline"/>
          <w:rFonts w:cs="Times New Roman"/>
        </w:rPr>
        <w:t>Without</w:t>
      </w:r>
      <w:r w:rsidRPr="0038065B">
        <w:rPr>
          <w:rFonts w:cs="Times New Roman"/>
          <w:sz w:val="16"/>
          <w:szCs w:val="24"/>
        </w:rPr>
        <w:t xml:space="preserve"> injecting </w:t>
      </w:r>
      <w:r w:rsidRPr="0038065B">
        <w:rPr>
          <w:rStyle w:val="Emphasis"/>
          <w:rFonts w:ascii="Times New Roman" w:hAnsi="Times New Roman" w:cs="Times New Roman"/>
        </w:rPr>
        <w:t>the dimension of faith into all human decisions</w:t>
      </w:r>
      <w:r w:rsidRPr="0038065B">
        <w:rPr>
          <w:rFonts w:cs="Times New Roman"/>
          <w:sz w:val="16"/>
          <w:szCs w:val="24"/>
        </w:rPr>
        <w:t xml:space="preserve">, irrespective of whether they take place in the household, the corporate boardroom, the market, or the politburo, </w:t>
      </w:r>
      <w:r w:rsidRPr="0038065B">
        <w:rPr>
          <w:rStyle w:val="StyleUnderline"/>
          <w:rFonts w:cs="Times New Roman"/>
        </w:rPr>
        <w:t>it may not be possible to realise efficiency and equity</w:t>
      </w:r>
      <w:r w:rsidRPr="0038065B">
        <w:rPr>
          <w:rFonts w:cs="Times New Roman"/>
          <w:sz w:val="16"/>
          <w:szCs w:val="24"/>
        </w:rPr>
        <w:t xml:space="preserve"> in the allocation and distribution of resources, to minimize macroeconomic imbalances and economic instability, </w:t>
      </w:r>
      <w:r w:rsidRPr="0038065B">
        <w:rPr>
          <w:rStyle w:val="StyleUnderline"/>
          <w:rFonts w:cs="Times New Roman"/>
        </w:rPr>
        <w:t>or to overcome</w:t>
      </w:r>
      <w:r w:rsidRPr="0038065B">
        <w:rPr>
          <w:rFonts w:cs="Times New Roman"/>
          <w:sz w:val="16"/>
          <w:szCs w:val="24"/>
        </w:rPr>
        <w:t xml:space="preserve"> crime, </w:t>
      </w:r>
      <w:r w:rsidRPr="0038065B">
        <w:rPr>
          <w:rStyle w:val="StyleUnderline"/>
          <w:rFonts w:cs="Times New Roman"/>
        </w:rPr>
        <w:t>strife, tensions and the different symptoms of anomie</w:t>
      </w:r>
      <w:r w:rsidRPr="0038065B">
        <w:rPr>
          <w:rFonts w:cs="Times New Roman"/>
        </w:rPr>
        <w:t xml:space="preserve">. </w:t>
      </w:r>
      <w:r w:rsidRPr="0038065B">
        <w:rPr>
          <w:rStyle w:val="StyleUnderline"/>
          <w:rFonts w:cs="Times New Roman"/>
        </w:rPr>
        <w:t>Efficiency and equity cannot even be defined without</w:t>
      </w:r>
      <w:r w:rsidRPr="0038065B">
        <w:rPr>
          <w:rFonts w:cs="Times New Roman"/>
          <w:sz w:val="16"/>
          <w:szCs w:val="24"/>
        </w:rPr>
        <w:t xml:space="preserve"> resort to </w:t>
      </w:r>
      <w:r w:rsidRPr="0038065B">
        <w:rPr>
          <w:rStyle w:val="StyleUnderline"/>
          <w:rFonts w:cs="Times New Roman"/>
        </w:rPr>
        <w:t>a moral filter</w:t>
      </w:r>
      <w:r w:rsidRPr="0038065B">
        <w:rPr>
          <w:rFonts w:cs="Times New Roman"/>
          <w:sz w:val="16"/>
          <w:szCs w:val="24"/>
        </w:rPr>
        <w:t>.11 As Frank Knight has rightly argued, the most important principle of physical science is that matter can neither be created nor destroyed. Total output will thus always be equal to total input in physical terms. The correct definition of efficiency would hence be the ratio, not between total 'output' and total' input' but between useful output and total output or input.12 This means that a measure of 'usefulness' is needed to measure efficiency. As will be argued in this book, individual preferences and prices cannot by themselves provide such a measure if the objective is the well-being of all. It is necessary to complement these by a socially-agreed moral filter. If it is difficult to define efficiency without moral criteria, then it is even more difficult to define equity without these</w:t>
      </w:r>
    </w:p>
    <w:p w:rsidR="00FE3035" w:rsidRPr="0038065B" w:rsidRDefault="00FE3035" w:rsidP="00FE3035">
      <w:pPr>
        <w:rPr>
          <w:rFonts w:cs="Times New Roman"/>
        </w:rPr>
      </w:pPr>
    </w:p>
    <w:p w:rsidR="007F3CEB" w:rsidRPr="0038065B" w:rsidRDefault="007F3CEB" w:rsidP="007F3CEB">
      <w:pPr>
        <w:rPr>
          <w:rFonts w:cs="Times New Roman"/>
        </w:rPr>
      </w:pPr>
    </w:p>
    <w:p w:rsidR="00B66D32" w:rsidRPr="0038065B" w:rsidRDefault="00B66D32" w:rsidP="00B66D32">
      <w:pPr>
        <w:pStyle w:val="Heading1"/>
        <w:rPr>
          <w:rFonts w:cs="Times New Roman"/>
        </w:rPr>
      </w:pPr>
      <w:r w:rsidRPr="0038065B">
        <w:rPr>
          <w:rFonts w:cs="Times New Roman"/>
        </w:rPr>
        <w:t>Misc</w:t>
      </w:r>
    </w:p>
    <w:p w:rsidR="00CE27D1" w:rsidRPr="0038065B" w:rsidRDefault="00CE27D1" w:rsidP="00CE27D1">
      <w:pPr>
        <w:pStyle w:val="Heading2"/>
        <w:rPr>
          <w:rFonts w:cs="Times New Roman"/>
        </w:rPr>
      </w:pPr>
      <w:r w:rsidRPr="0038065B">
        <w:rPr>
          <w:rFonts w:cs="Times New Roman"/>
        </w:rPr>
        <w:t>AT: Aff Args</w:t>
      </w:r>
    </w:p>
    <w:p w:rsidR="007C2B0B" w:rsidRPr="0038065B" w:rsidRDefault="007C2B0B" w:rsidP="007C2B0B">
      <w:pPr>
        <w:pStyle w:val="Heading3"/>
        <w:rPr>
          <w:rFonts w:cs="Times New Roman"/>
        </w:rPr>
      </w:pPr>
      <w:r w:rsidRPr="0038065B">
        <w:rPr>
          <w:rFonts w:cs="Times New Roman"/>
        </w:rPr>
        <w:t>AT Perm – state</w:t>
      </w:r>
    </w:p>
    <w:p w:rsidR="007C2B0B" w:rsidRPr="0038065B" w:rsidRDefault="007C2B0B" w:rsidP="007C2B0B">
      <w:pPr>
        <w:pStyle w:val="Heading4"/>
        <w:rPr>
          <w:rFonts w:cs="Times New Roman"/>
        </w:rPr>
      </w:pPr>
      <w:r w:rsidRPr="0038065B">
        <w:rPr>
          <w:rFonts w:cs="Times New Roman"/>
        </w:rPr>
        <w:t>Christianity cannot function within the state without becoming complicit in state violence</w:t>
      </w:r>
    </w:p>
    <w:p w:rsidR="007C2B0B" w:rsidRPr="0038065B" w:rsidRDefault="007C2B0B" w:rsidP="007C2B0B">
      <w:pPr>
        <w:rPr>
          <w:rFonts w:cs="Times New Roman"/>
        </w:rPr>
      </w:pPr>
      <w:r w:rsidRPr="0038065B">
        <w:rPr>
          <w:rFonts w:cs="Times New Roman"/>
          <w:b/>
          <w:sz w:val="28"/>
        </w:rPr>
        <w:t xml:space="preserve">Christoyannopoulos 2008 </w:t>
      </w:r>
      <w:r w:rsidRPr="0038065B">
        <w:rPr>
          <w:rFonts w:cs="Times New Roman"/>
          <w:sz w:val="16"/>
        </w:rPr>
        <w:t xml:space="preserve">(Alexandre, Senior Lecturer in Politics and International Relations, </w:t>
      </w:r>
      <w:hyperlink r:id="rId64" w:history="1">
        <w:r w:rsidRPr="0038065B">
          <w:rPr>
            <w:rStyle w:val="Hyperlink"/>
            <w:rFonts w:cs="Times New Roman"/>
            <w:sz w:val="16"/>
          </w:rPr>
          <w:t>Loughborough University</w:t>
        </w:r>
      </w:hyperlink>
      <w:r w:rsidRPr="0038065B">
        <w:rPr>
          <w:rFonts w:cs="Times New Roman"/>
          <w:sz w:val="16"/>
        </w:rPr>
        <w:t xml:space="preserve"> </w:t>
      </w:r>
      <w:hyperlink r:id="rId65" w:history="1">
        <w:r w:rsidRPr="0038065B">
          <w:rPr>
            <w:rStyle w:val="Hyperlink"/>
            <w:rFonts w:cs="Times New Roman"/>
            <w:sz w:val="16"/>
          </w:rPr>
          <w:t>religious (esp. Christian) anarchism</w:t>
        </w:r>
      </w:hyperlink>
      <w:r w:rsidRPr="0038065B">
        <w:rPr>
          <w:rFonts w:cs="Times New Roman"/>
          <w:sz w:val="16"/>
        </w:rPr>
        <w:t xml:space="preserve">, </w:t>
      </w:r>
      <w:hyperlink r:id="rId66" w:history="1">
        <w:r w:rsidRPr="0038065B">
          <w:rPr>
            <w:rStyle w:val="Hyperlink"/>
            <w:rFonts w:cs="Times New Roman"/>
            <w:sz w:val="16"/>
          </w:rPr>
          <w:t>political violence &amp; non-violence</w:t>
        </w:r>
      </w:hyperlink>
      <w:r w:rsidRPr="0038065B">
        <w:rPr>
          <w:rFonts w:cs="Times New Roman"/>
          <w:sz w:val="16"/>
        </w:rPr>
        <w:t xml:space="preserve">, </w:t>
      </w:r>
      <w:hyperlink r:id="rId67" w:history="1">
        <w:r w:rsidRPr="0038065B">
          <w:rPr>
            <w:rStyle w:val="Hyperlink"/>
            <w:rFonts w:cs="Times New Roman"/>
            <w:sz w:val="16"/>
          </w:rPr>
          <w:t>Tolstoy's political thought</w:t>
        </w:r>
      </w:hyperlink>
      <w:r w:rsidRPr="0038065B">
        <w:rPr>
          <w:rFonts w:cs="Times New Roman"/>
          <w:sz w:val="16"/>
        </w:rPr>
        <w:t xml:space="preserve">, </w:t>
      </w:r>
      <w:hyperlink r:id="rId68" w:history="1">
        <w:r w:rsidRPr="0038065B">
          <w:rPr>
            <w:rStyle w:val="Hyperlink"/>
            <w:rFonts w:cs="Times New Roman"/>
            <w:sz w:val="16"/>
          </w:rPr>
          <w:t>religion &amp; politics</w:t>
        </w:r>
      </w:hyperlink>
      <w:r w:rsidRPr="0038065B">
        <w:rPr>
          <w:rFonts w:cs="Times New Roman"/>
          <w:sz w:val="16"/>
        </w:rPr>
        <w:t>, “Theorising Christian Anarchism A Political Commentary on the Gospel,” pg. 184-188)</w:t>
      </w:r>
    </w:p>
    <w:p w:rsidR="007C2B0B" w:rsidRPr="0038065B" w:rsidRDefault="007C2B0B" w:rsidP="007C2B0B">
      <w:pPr>
        <w:rPr>
          <w:rFonts w:cs="Times New Roman"/>
          <w:sz w:val="16"/>
        </w:rPr>
      </w:pPr>
      <w:r w:rsidRPr="0038065B">
        <w:rPr>
          <w:rStyle w:val="StyleUnderline"/>
          <w:rFonts w:cs="Times New Roman"/>
        </w:rPr>
        <w:t>The first and perhaps most obviously forbidden area for Christians concerns the holding of offices of the state.</w:t>
      </w:r>
      <w:r w:rsidRPr="0038065B">
        <w:rPr>
          <w:rFonts w:cs="Times New Roman"/>
          <w:sz w:val="16"/>
        </w:rPr>
        <w:t xml:space="preserve"> For Christian anarchists, obviously, </w:t>
      </w:r>
      <w:r w:rsidRPr="0038065B">
        <w:rPr>
          <w:rStyle w:val="StyleUnderline"/>
          <w:rFonts w:cs="Times New Roman"/>
        </w:rPr>
        <w:t>no true Christian can become a ruler, a member of parliament or a public administrator, because this would make the Christian complicit in state violence and oppression</w:t>
      </w:r>
      <w:r w:rsidRPr="0038065B">
        <w:rPr>
          <w:rFonts w:cs="Times New Roman"/>
          <w:sz w:val="16"/>
        </w:rPr>
        <w:t xml:space="preserve">. The only ruler Christian anarchists recognize anyway is God. Christian anarchists also reject with the claim that Christian participation in the state machinery can somehow “reform” or “purify” that machine. Quite contrary: for ChelCicky, </w:t>
      </w:r>
      <w:r w:rsidRPr="0038065B">
        <w:rPr>
          <w:rStyle w:val="StyleUnderline"/>
          <w:rFonts w:cs="Times New Roman"/>
        </w:rPr>
        <w:t>participation In the government would "contaminate, even vitiate," a Christian's witness.</w:t>
      </w:r>
      <w:r w:rsidRPr="0038065B">
        <w:rPr>
          <w:rFonts w:cs="Times New Roman"/>
          <w:sz w:val="16"/>
        </w:rPr>
        <w:t xml:space="preserve"> As to the situation whereby a ruler would "perchance, become a Christian," according to Chelcicky, "his only means of ruling would then be persuasion, that is, preaching" _ but if so, then "he is not a king any more, he becomes a priest." In addition, in that voting amounts to an endorsement of the state, it is also elected by Christian anarchists. According to Hennacy, "by voting for legislative, Judicial, and executive officials, we make these men our arms by which we cast a stone and deny the Sermon on the Mount.,,183 Ballou agrees: voting makes us morally responsible for the unchristian actions perpetrated by whoever wins that election. 184 Indeed, Hennacy explains that "win or lose, you will have consented, by having voted, to accept the winning candidate's judgment as superior to your own. Taking part in elections thus implies an implicit approval of the election process and of the legitimacy of its outcome - whatever the eventual outcome of that election. For several Christian anarchists, all this leads to a denial of the teaching of Jesus, and therefore Christians cannot take part in state elections. Regarding payment of taxes, Christian anarchists hold sometimes slightly different positions. Some believe that Christians should not pay taxes because they fuel the state's unchristian machinery.186 Others argue that taxes should not be paid willingly, but that the state's eventual compulsory collection of them should not be resisted. 187 In the end, most follow Jesus' advice and eventually but reluctantly pay them so as not to cause offence. In any case, among Christians, according to Chelcicky, there should be no such taxes: "a Christian cannot tax another Christian.,,189 , (In passing, it is worth noting that Tolstoy sometimes keenly defends Henry George s social program, which recommends a single tax on land value.  Yet while this may at first seem contradictory, it must be emphasized that Tolstoy only endorses George's proposal, in Maude's words, "by way of a concession to humanity's weakness. If he is at times enthusiastic about George, it is only because his programmed is a step in the right direction. However, Tolstoy'S preference is to see a more radical Christian anarchist society come about. Still, his support for George does result in a somewhat ambivalent overall message concerning taxes.) On war, the Christian anarchist position has already been discussed. </w:t>
      </w:r>
      <w:r w:rsidRPr="0038065B">
        <w:rPr>
          <w:rStyle w:val="StyleUnderline"/>
          <w:rFonts w:cs="Times New Roman"/>
        </w:rPr>
        <w:t>War being so violent and unchristian, Christian anarchists cannot see how a Christian can become a soldier and participate in the horrors of it</w:t>
      </w:r>
      <w:r w:rsidRPr="0038065B">
        <w:rPr>
          <w:rFonts w:cs="Times New Roman"/>
          <w:sz w:val="16"/>
        </w:rPr>
        <w:t xml:space="preserve">. Moreover, as already noted, </w:t>
      </w:r>
      <w:r w:rsidRPr="0038065B">
        <w:rPr>
          <w:rStyle w:val="StyleUnderline"/>
          <w:rFonts w:cs="Times New Roman"/>
        </w:rPr>
        <w:t xml:space="preserve">soldiers are used by the state not only in war but in the repression of their own population. </w:t>
      </w:r>
      <w:r w:rsidRPr="0038065B">
        <w:rPr>
          <w:rFonts w:cs="Times New Roman"/>
          <w:sz w:val="16"/>
        </w:rPr>
        <w:t xml:space="preserve">Hence military service, for Christian anarchists, is deeply unchristian. Where it is just an option, it should simply be ignored; but where it is compulsory, it should be opposed. 192 Tolstoy, who lived at a time when universal military conscription was becoming a norm, was particularly vocal in promoting conscientious objection to military service. In his writings, he reports several cases of it and of the abusive treatment which these objectors received in response to their objection. 193 Tolstoy cherished the hope that a wave of conscientious objection might become a tide of public opinion and pave the way for society to adopt Jesus' radical teaching. 194 This is me~tioned again in Chapter 6. The point to note here is simply that </w:t>
      </w:r>
      <w:r w:rsidRPr="0038065B">
        <w:rPr>
          <w:rStyle w:val="StyleUnderline"/>
          <w:rFonts w:cs="Times New Roman"/>
        </w:rPr>
        <w:t>Christian anarchists called for Christians to refuse to take part in military service. Since they dislike the state so much</w:t>
      </w:r>
      <w:r w:rsidRPr="0038065B">
        <w:rPr>
          <w:rFonts w:cs="Times New Roman"/>
          <w:sz w:val="16"/>
        </w:rPr>
        <w:t xml:space="preserve">, predictably, </w:t>
      </w:r>
      <w:r w:rsidRPr="0038065B">
        <w:rPr>
          <w:rStyle w:val="StyleUnderline"/>
          <w:rFonts w:cs="Times New Roman"/>
        </w:rPr>
        <w:t>Christian anarchists also refuse to make use of any of its organs</w:t>
      </w:r>
      <w:r w:rsidRPr="0038065B">
        <w:rPr>
          <w:rFonts w:cs="Times New Roman"/>
          <w:sz w:val="16"/>
        </w:rPr>
        <w:t>. Thus, not only. can C</w:t>
      </w:r>
      <w:r w:rsidRPr="0038065B">
        <w:rPr>
          <w:rStyle w:val="StyleUnderline"/>
          <w:rFonts w:cs="Times New Roman"/>
        </w:rPr>
        <w:t>.hristians not work for the police</w:t>
      </w:r>
      <w:r w:rsidRPr="0038065B">
        <w:rPr>
          <w:rFonts w:cs="Times New Roman"/>
          <w:sz w:val="16"/>
        </w:rPr>
        <w:t xml:space="preserve">, but for them, </w:t>
      </w:r>
      <w:r w:rsidRPr="0038065B">
        <w:rPr>
          <w:rStyle w:val="StyleUnderline"/>
          <w:rFonts w:cs="Times New Roman"/>
        </w:rPr>
        <w:t>they should not make complaints to It or otherwise rely on its services</w:t>
      </w:r>
      <w:r w:rsidRPr="0038065B">
        <w:rPr>
          <w:rFonts w:cs="Times New Roman"/>
          <w:sz w:val="16"/>
        </w:rPr>
        <w:t xml:space="preserve">. 195 . Similarly, for Christian anarchists, </w:t>
      </w:r>
      <w:r w:rsidRPr="0038065B">
        <w:rPr>
          <w:rStyle w:val="StyleUnderline"/>
          <w:rFonts w:cs="Times New Roman"/>
        </w:rPr>
        <w:t>neither can Christians take part in court proceedings, nor can they rely on courts for the adjudication</w:t>
      </w:r>
      <w:r w:rsidRPr="0038065B">
        <w:rPr>
          <w:rFonts w:cs="Times New Roman"/>
          <w:sz w:val="16"/>
        </w:rPr>
        <w:t xml:space="preserve"> of any disputes. 196 Chelcicky furthermore re~rets that "a priest who goes [ ... ] himself to court, elevates their shame into honour." 97 </w:t>
      </w:r>
      <w:r w:rsidRPr="0038065B">
        <w:rPr>
          <w:rStyle w:val="StyleUnderline"/>
          <w:rFonts w:cs="Times New Roman"/>
        </w:rPr>
        <w:t>Christians cannot seek punishment of others through the judicial system</w:t>
      </w:r>
      <w:r w:rsidRPr="0038065B">
        <w:rPr>
          <w:rFonts w:cs="Times New Roman"/>
          <w:sz w:val="16"/>
        </w:rPr>
        <w:t xml:space="preserve">, nor should they adorn secular courts with their presence. Ellul also advocates conscientious </w:t>
      </w:r>
      <w:r w:rsidRPr="0038065B">
        <w:rPr>
          <w:rStyle w:val="StyleUnderline"/>
          <w:rFonts w:cs="Times New Roman"/>
        </w:rPr>
        <w:t>objection to things like compulsory vaccination or compulsory schooling - the latter being just a propaganda tool through the national education policy</w:t>
      </w:r>
      <w:r w:rsidRPr="0038065B">
        <w:rPr>
          <w:rFonts w:cs="Times New Roman"/>
          <w:sz w:val="16"/>
        </w:rPr>
        <w:t xml:space="preserve">.198 Overall, therefore, most Christian anarchists recommend </w:t>
      </w:r>
      <w:r w:rsidRPr="0038065B">
        <w:rPr>
          <w:rStyle w:val="StyleUnderline"/>
          <w:rFonts w:cs="Times New Roman"/>
        </w:rPr>
        <w:t>Christian disregard for the organs and services of the state, and refusal to participate in them.</w:t>
      </w:r>
      <w:r w:rsidRPr="0038065B">
        <w:rPr>
          <w:rFonts w:cs="Times New Roman"/>
          <w:sz w:val="16"/>
        </w:rPr>
        <w:t xml:space="preserve"> 199 Eller is perhaps the only exception in that he says he is "occasionally [ ... ] willing to work through or even use worldly arkys" if "some immediate human good" seems possible by doing so - although he does admit that this is "risky business," because of "the danger of getting caught" in the delusion that the state is a force for good. 2oO On the whole, however, most Christian anarchists would rather keep a clear distance between them and the state. Where the state insists on something like payment of taxes, most of them will. Eventually render Caesar his coin, but where participation in or reliance on the. state implies disobedience to God (like in military service), they are calling for Christians to take a stronger stance and thus illustrate their contempt for the state and the primacy they ascribe to God.</w:t>
      </w:r>
    </w:p>
    <w:p w:rsidR="00FE3035" w:rsidRPr="0038065B" w:rsidRDefault="00FE3035" w:rsidP="00FE3035">
      <w:pPr>
        <w:pStyle w:val="Heading4"/>
        <w:rPr>
          <w:rStyle w:val="StyleUnderline"/>
          <w:rFonts w:cs="Times New Roman"/>
          <w:sz w:val="26"/>
          <w:szCs w:val="26"/>
          <w:u w:val="none"/>
        </w:rPr>
      </w:pPr>
      <w:r w:rsidRPr="0038065B">
        <w:rPr>
          <w:rStyle w:val="StyleUnderline"/>
          <w:rFonts w:cs="Times New Roman"/>
          <w:sz w:val="26"/>
          <w:szCs w:val="26"/>
          <w:u w:val="none"/>
        </w:rPr>
        <w:t>The state is literally the antichrist, we cannot continue to work within its parameters.</w:t>
      </w:r>
    </w:p>
    <w:p w:rsidR="00FE3035" w:rsidRPr="0038065B" w:rsidRDefault="00FE3035" w:rsidP="00FE3035">
      <w:pPr>
        <w:rPr>
          <w:rStyle w:val="Style13ptBold"/>
          <w:rFonts w:cs="Times New Roman"/>
          <w:b w:val="0"/>
          <w:sz w:val="22"/>
        </w:rPr>
      </w:pPr>
      <w:r w:rsidRPr="0038065B">
        <w:rPr>
          <w:rStyle w:val="Style13ptBold"/>
          <w:rFonts w:cs="Times New Roman"/>
        </w:rPr>
        <w:t xml:space="preserve">Davis 13 </w:t>
      </w:r>
      <w:r w:rsidRPr="0038065B">
        <w:rPr>
          <w:rStyle w:val="Style13ptBold"/>
          <w:rFonts w:cs="Times New Roman"/>
          <w:b w:val="0"/>
          <w:sz w:val="22"/>
        </w:rPr>
        <w:t>(Richard, PhD at University of Edinburgh, “The Political Church and the Profane State in John Milbank and William Cavanaugh,” Chapter 5)</w:t>
      </w:r>
    </w:p>
    <w:p w:rsidR="00FE3035" w:rsidRPr="0038065B" w:rsidRDefault="00FE3035" w:rsidP="00FE3035">
      <w:pPr>
        <w:rPr>
          <w:rFonts w:cs="Times New Roman"/>
          <w:sz w:val="16"/>
        </w:rPr>
      </w:pPr>
      <w:r w:rsidRPr="0038065B">
        <w:rPr>
          <w:rFonts w:cs="Times New Roman"/>
          <w:sz w:val="16"/>
        </w:rPr>
        <w:t xml:space="preserve">Milbank has a very dim view of the current status of the modern world. As shown in Chapter 3, </w:t>
      </w:r>
      <w:r w:rsidRPr="0038065B">
        <w:rPr>
          <w:rStyle w:val="StyleUnderline"/>
          <w:rFonts w:cs="Times New Roman"/>
        </w:rPr>
        <w:t>Milbank locates the origins of the modern world’s sin and death in the rise of the secular</w:t>
      </w:r>
      <w:r w:rsidRPr="0038065B">
        <w:rPr>
          <w:rFonts w:cs="Times New Roman"/>
          <w:sz w:val="16"/>
        </w:rPr>
        <w:t>. It follows that for Milbank that, ‘</w:t>
      </w:r>
      <w:r w:rsidRPr="0038065B">
        <w:rPr>
          <w:rStyle w:val="StyleUnderline"/>
          <w:rFonts w:cs="Times New Roman"/>
        </w:rPr>
        <w:t>Salvation from sin must mean “liberation” from cosmic, political, economic and psychic dominium</w:t>
      </w:r>
      <w:r w:rsidRPr="0038065B">
        <w:rPr>
          <w:rFonts w:cs="Times New Roman"/>
          <w:sz w:val="16"/>
        </w:rPr>
        <w:t>, and therefore from all structures belonging to the saeculum, or temporal interval between the Fall and the final return of Christ.’8 Elsewhere he writes: ‘</w:t>
      </w:r>
      <w:r w:rsidRPr="0038065B">
        <w:rPr>
          <w:rStyle w:val="StyleUnderline"/>
          <w:rFonts w:cs="Times New Roman"/>
        </w:rPr>
        <w:t>it is quite precisely the political order (the order of the polis) that we are to be saved from</w:t>
      </w:r>
      <w:r w:rsidRPr="0038065B">
        <w:rPr>
          <w:rFonts w:cs="Times New Roman"/>
          <w:sz w:val="16"/>
        </w:rPr>
        <w:t xml:space="preserve">.’9 </w:t>
      </w:r>
      <w:r w:rsidRPr="0038065B">
        <w:rPr>
          <w:rStyle w:val="Emphasis"/>
          <w:rFonts w:ascii="Times New Roman" w:hAnsi="Times New Roman" w:cs="Times New Roman"/>
        </w:rPr>
        <w:t>Milbank sees the state as an anti-redeemer, but for him it’s more than an obstacle to redemption; it is the profane thing we need saving from</w:t>
      </w:r>
      <w:r w:rsidRPr="0038065B">
        <w:rPr>
          <w:rFonts w:cs="Times New Roman"/>
          <w:sz w:val="16"/>
        </w:rPr>
        <w:t xml:space="preserve">. In Milbank’s politicized theology, ‘the central aspect of salvation is the creation of perfect community.’10 For Milbank, everything else related to salvation follows from this, including the analysis of what we are redeemed from, and how this is enacted. In his opinion, </w:t>
      </w:r>
      <w:r w:rsidRPr="0038065B">
        <w:rPr>
          <w:rStyle w:val="StyleUnderline"/>
          <w:rFonts w:cs="Times New Roman"/>
        </w:rPr>
        <w:t>our political fall occurred in the rise of the absolute sovereignty of the profane state and its maintenance of ‘simple space’ which sits ‘suspended between the mass of atomic individuals on the one hand, and an absolutely sovereign centre on the other.’11 Against this atomizing vision, Milbank posits salvation coming through the dissolution of absolute state sovereignty and the reintroduction of Gothic complex space and the recapture of the social rôle of the church</w:t>
      </w:r>
      <w:r w:rsidRPr="0038065B">
        <w:rPr>
          <w:rFonts w:cs="Times New Roman"/>
          <w:sz w:val="16"/>
        </w:rPr>
        <w:t xml:space="preserve">.12 Milbank’s political soteriology is, therefore, a mirror image of the rise of the state described in Chapter 3. To recapitulate, Milbank’s ‘desire is merely to undermine not only the sacral aura, but also its long-extended shadow – the secular legitimacy – of coercive power. </w:t>
      </w:r>
      <w:r w:rsidRPr="0038065B">
        <w:rPr>
          <w:rStyle w:val="StyleUnderline"/>
          <w:rFonts w:cs="Times New Roman"/>
        </w:rPr>
        <w:t>And to insist that salvation is precisely, out of this political domain which constantly reproduces “original” sin</w:t>
      </w:r>
      <w:r w:rsidRPr="0038065B">
        <w:rPr>
          <w:rFonts w:cs="Times New Roman"/>
          <w:sz w:val="16"/>
        </w:rPr>
        <w:t xml:space="preserve">.’13 For Milbank, </w:t>
      </w:r>
      <w:r w:rsidRPr="0038065B">
        <w:rPr>
          <w:rStyle w:val="StyleUnderline"/>
          <w:rFonts w:cs="Times New Roman"/>
        </w:rPr>
        <w:t>salvation is out of the state</w:t>
      </w:r>
      <w:r w:rsidRPr="0038065B">
        <w:rPr>
          <w:rFonts w:cs="Times New Roman"/>
          <w:sz w:val="16"/>
        </w:rPr>
        <w:t xml:space="preserve"> and to be found in the societas perfecta of the church, but the church is understood in a broad sense of the extended Body of Christ, and certainly not limited to mere church-going. Mirroring his complex space, he describes the vehicles of salvation: ‘There has been, we must believe, salvation in monasteries, in parishes, in families, in separatist communities, in guilds, in trade unions.’14 Because such a salvation requires making and sustaining the space in which this can happen, Milbank writes that, ‘The Church, in order to be the Church, must seek to extend the sphere of socially aesthetic harmony – “within” the State where this is possible’.</w:t>
      </w:r>
    </w:p>
    <w:p w:rsidR="00FE3035" w:rsidRPr="0038065B" w:rsidRDefault="00FE3035" w:rsidP="00FE3035">
      <w:pPr>
        <w:pStyle w:val="Heading4"/>
        <w:rPr>
          <w:rStyle w:val="StyleUnderline"/>
          <w:rFonts w:cs="Times New Roman"/>
          <w:sz w:val="26"/>
          <w:u w:val="none"/>
        </w:rPr>
      </w:pPr>
      <w:r w:rsidRPr="0038065B">
        <w:rPr>
          <w:rStyle w:val="StyleUnderline"/>
          <w:rFonts w:cs="Times New Roman"/>
          <w:sz w:val="26"/>
          <w:u w:val="none"/>
        </w:rPr>
        <w:t>Perm fails, the state denies access to salvation.</w:t>
      </w:r>
    </w:p>
    <w:p w:rsidR="00FE3035" w:rsidRPr="0038065B" w:rsidRDefault="00FE3035" w:rsidP="00FE3035">
      <w:pPr>
        <w:rPr>
          <w:rStyle w:val="Style13ptBold"/>
          <w:rFonts w:cs="Times New Roman"/>
          <w:b w:val="0"/>
          <w:sz w:val="22"/>
        </w:rPr>
      </w:pPr>
      <w:r w:rsidRPr="0038065B">
        <w:rPr>
          <w:rStyle w:val="Style13ptBold"/>
          <w:rFonts w:cs="Times New Roman"/>
        </w:rPr>
        <w:t xml:space="preserve">Davis 13 </w:t>
      </w:r>
      <w:r w:rsidRPr="0038065B">
        <w:rPr>
          <w:rStyle w:val="Style13ptBold"/>
          <w:rFonts w:cs="Times New Roman"/>
          <w:b w:val="0"/>
          <w:sz w:val="22"/>
        </w:rPr>
        <w:t>(Richard, PhD at University of Edinburgh, “The Political Church and the Profane State in John Milbank and William Cavanaugh,” Chapter 5)</w:t>
      </w:r>
    </w:p>
    <w:p w:rsidR="00FE3035" w:rsidRPr="0038065B" w:rsidRDefault="00FE3035" w:rsidP="00FE3035">
      <w:pPr>
        <w:rPr>
          <w:rStyle w:val="StyleUnderline"/>
          <w:rFonts w:cs="Times New Roman"/>
        </w:rPr>
      </w:pPr>
      <w:r w:rsidRPr="0038065B">
        <w:rPr>
          <w:rFonts w:cs="Times New Roman"/>
          <w:sz w:val="16"/>
        </w:rPr>
        <w:t xml:space="preserve">Milbank has a very dim view of the current status of the modern world. As shown in Chapter 3, </w:t>
      </w:r>
      <w:r w:rsidRPr="0038065B">
        <w:rPr>
          <w:rStyle w:val="StyleUnderline"/>
          <w:rFonts w:cs="Times New Roman"/>
        </w:rPr>
        <w:t>Milbank locates the origins of the modern world’s sin and death in the rise of the secular</w:t>
      </w:r>
      <w:r w:rsidRPr="0038065B">
        <w:rPr>
          <w:rFonts w:cs="Times New Roman"/>
          <w:sz w:val="16"/>
        </w:rPr>
        <w:t>. It follows that for Milbank that, ‘</w:t>
      </w:r>
      <w:r w:rsidRPr="0038065B">
        <w:rPr>
          <w:rStyle w:val="StyleUnderline"/>
          <w:rFonts w:cs="Times New Roman"/>
        </w:rPr>
        <w:t>Salvation from sin must mean “liberation” from cosmic, political, economic and psychic dominium</w:t>
      </w:r>
      <w:r w:rsidRPr="0038065B">
        <w:rPr>
          <w:rFonts w:cs="Times New Roman"/>
          <w:sz w:val="16"/>
        </w:rPr>
        <w:t xml:space="preserve">, and therefore from all structures belonging to the saeculum, or temporal interval between the Fall and the final return of Christ.’8 Elsewhere he writes: ‘it is quite </w:t>
      </w:r>
      <w:r w:rsidRPr="0038065B">
        <w:rPr>
          <w:rStyle w:val="StyleUnderline"/>
          <w:rFonts w:cs="Times New Roman"/>
        </w:rPr>
        <w:t>precisely the political order (the order of the polis) that we are to be saved from</w:t>
      </w:r>
      <w:r w:rsidRPr="0038065B">
        <w:rPr>
          <w:rFonts w:cs="Times New Roman"/>
          <w:sz w:val="16"/>
        </w:rPr>
        <w:t xml:space="preserve">.’9 Milbank </w:t>
      </w:r>
      <w:r w:rsidRPr="0038065B">
        <w:rPr>
          <w:rStyle w:val="StyleUnderline"/>
          <w:rFonts w:cs="Times New Roman"/>
        </w:rPr>
        <w:t>sees the state as an anti-redeemer, but for him it’s more than an obstacle to redemption</w:t>
      </w:r>
      <w:r w:rsidRPr="0038065B">
        <w:rPr>
          <w:rFonts w:cs="Times New Roman"/>
          <w:sz w:val="16"/>
        </w:rPr>
        <w:t xml:space="preserve">; </w:t>
      </w:r>
      <w:r w:rsidRPr="0038065B">
        <w:rPr>
          <w:rStyle w:val="StyleUnderline"/>
          <w:rFonts w:cs="Times New Roman"/>
        </w:rPr>
        <w:t>it is the profane thing we need saving from</w:t>
      </w:r>
      <w:r w:rsidRPr="0038065B">
        <w:rPr>
          <w:rFonts w:cs="Times New Roman"/>
          <w:sz w:val="16"/>
        </w:rPr>
        <w:t xml:space="preserve">. In Milbank’s politicized theology, ‘the central aspect of salvation is the creation of perfect community.’10 For Milbank, everything else related to salvation follows from this, including the analysis of what we are redeemed from, and how this is enacted. In his opinion, our political fall occurred in the rise of the absolute sovereignty of the profane state and its maintenance of ‘simple space’ which sits ‘suspended between the mass of atomic individuals on the one hand, and an absolutely sovereign centre on the other.’11 </w:t>
      </w:r>
      <w:r w:rsidRPr="0038065B">
        <w:rPr>
          <w:rStyle w:val="StyleUnderline"/>
          <w:rFonts w:cs="Times New Roman"/>
        </w:rPr>
        <w:t>Against this atomizing vision, Milbank posits salvation coming through the dissolution of absolute state sovereignty and the reintroduction of Gothic complex space and the recapture of the social rôle of the church</w:t>
      </w:r>
      <w:r w:rsidRPr="0038065B">
        <w:rPr>
          <w:rFonts w:cs="Times New Roman"/>
          <w:sz w:val="16"/>
        </w:rPr>
        <w:t xml:space="preserve">.12 Milbank’s political soteriology is, therefore, a mirror image of the rise of the state described in Chapter 3. </w:t>
      </w:r>
      <w:r w:rsidRPr="0038065B">
        <w:rPr>
          <w:rStyle w:val="StyleUnderline"/>
          <w:rFonts w:cs="Times New Roman"/>
        </w:rPr>
        <w:t>To recapitulate, Milbank’s ‘desire is merely to undermine not only the sacral aura, but also its long-extended shadow – the secular legitimacy – of coercive power</w:t>
      </w:r>
      <w:r w:rsidRPr="0038065B">
        <w:rPr>
          <w:rFonts w:cs="Times New Roman"/>
          <w:sz w:val="16"/>
        </w:rPr>
        <w:t>. And to insist that salvation is precisely, out of this political domain which constantly reproduces “original” sin.’13 For Milbank, salvation is out of the state and to be found in the societas perfecta of the church, but the church is understood in a broad sense of the extended Body of Christ, and certainly not limited to mere church-going. Mirroring his complex space, he describes the vehicles of salvation: ‘</w:t>
      </w:r>
      <w:r w:rsidRPr="0038065B">
        <w:rPr>
          <w:rStyle w:val="StyleUnderline"/>
          <w:rFonts w:cs="Times New Roman"/>
        </w:rPr>
        <w:t>There has been, we must believe, salvation in monasteries, in parishes, in families, in separatist communities, in guilds, in trade unions</w:t>
      </w:r>
      <w:r w:rsidRPr="0038065B">
        <w:rPr>
          <w:rFonts w:cs="Times New Roman"/>
          <w:sz w:val="16"/>
        </w:rPr>
        <w:t>.’14 Because such a salvation requires making and sustaining the space in which this can happen, Milbank writes that, ‘</w:t>
      </w:r>
      <w:r w:rsidRPr="0038065B">
        <w:rPr>
          <w:rStyle w:val="StyleUnderline"/>
          <w:rFonts w:cs="Times New Roman"/>
        </w:rPr>
        <w:t>The Church, in order to be the Church, must seek to extend the sphere of socially aesthetic harmony – “within” the State where this is possible’.</w:t>
      </w:r>
    </w:p>
    <w:p w:rsidR="00FE3035" w:rsidRPr="0038065B" w:rsidRDefault="00FE3035" w:rsidP="007C2B0B">
      <w:pPr>
        <w:rPr>
          <w:rStyle w:val="StyleUnderline"/>
          <w:rFonts w:cs="Times New Roman"/>
        </w:rPr>
      </w:pPr>
    </w:p>
    <w:p w:rsidR="007C2B0B" w:rsidRPr="0038065B" w:rsidRDefault="007C2B0B" w:rsidP="007C2B0B">
      <w:pPr>
        <w:pStyle w:val="Heading3"/>
        <w:rPr>
          <w:rFonts w:cs="Times New Roman"/>
        </w:rPr>
      </w:pPr>
      <w:r w:rsidRPr="0038065B">
        <w:rPr>
          <w:rFonts w:cs="Times New Roman"/>
        </w:rPr>
        <w:t>At Perm-Marx</w:t>
      </w:r>
    </w:p>
    <w:p w:rsidR="007C2B0B" w:rsidRPr="0038065B" w:rsidRDefault="007C2B0B" w:rsidP="007C2B0B">
      <w:pPr>
        <w:pStyle w:val="Heading4"/>
        <w:rPr>
          <w:rFonts w:cs="Times New Roman"/>
        </w:rPr>
      </w:pPr>
      <w:r w:rsidRPr="0038065B">
        <w:rPr>
          <w:rFonts w:cs="Times New Roman"/>
        </w:rPr>
        <w:t>The perm fails because Marxist thought is foundationally against religious perspectives</w:t>
      </w:r>
    </w:p>
    <w:p w:rsidR="007C2B0B" w:rsidRPr="0038065B" w:rsidRDefault="007C2B0B" w:rsidP="007C2B0B">
      <w:pPr>
        <w:rPr>
          <w:rStyle w:val="Style13ptBold"/>
          <w:rFonts w:cs="Times New Roman"/>
        </w:rPr>
      </w:pPr>
      <w:r w:rsidRPr="0038065B">
        <w:rPr>
          <w:rStyle w:val="Style13ptBold"/>
          <w:rFonts w:cs="Times New Roman"/>
        </w:rPr>
        <w:t xml:space="preserve">Shari’at 1980 </w:t>
      </w:r>
      <w:r w:rsidRPr="0038065B">
        <w:rPr>
          <w:rFonts w:cs="Times New Roman"/>
        </w:rPr>
        <w:t>(ALI SHARI’ATI, Ali Shariati Mazinani was an Iranian revolutionary and sociologist who focused on the sociology of religion, “Marxism and Other Western Fallacies,” Islamic Foundation Press, pg. 39)</w:t>
      </w:r>
    </w:p>
    <w:p w:rsidR="007C2B0B" w:rsidRPr="0038065B" w:rsidRDefault="007C2B0B" w:rsidP="007C2B0B">
      <w:pPr>
        <w:rPr>
          <w:rFonts w:cs="Times New Roman"/>
        </w:rPr>
      </w:pPr>
      <w:r w:rsidRPr="0038065B">
        <w:rPr>
          <w:rStyle w:val="StyleUnderline"/>
          <w:rFonts w:cs="Times New Roman"/>
        </w:rPr>
        <w:t>MARXISM WAGES WAR on religion more fiercely than do any other of the materialist schools,</w:t>
      </w:r>
      <w:r w:rsidRPr="0038065B">
        <w:rPr>
          <w:rFonts w:cs="Times New Roman"/>
        </w:rPr>
        <w:t xml:space="preserve"> although to the same extent that it is the most harsh and fanatical of them, </w:t>
      </w:r>
      <w:r w:rsidRPr="0038065B">
        <w:rPr>
          <w:rStyle w:val="StyleUnderline"/>
          <w:rFonts w:cs="Times New Roman"/>
        </w:rPr>
        <w:t>it uses the weakest, most ill-founded and ambiguous logic for its attacks</w:t>
      </w:r>
      <w:r w:rsidRPr="0038065B">
        <w:rPr>
          <w:rFonts w:cs="Times New Roman"/>
        </w:rPr>
        <w:t xml:space="preserve">. All at the same time, Marxism, like the scientists and the materialist idealists of recent centuries (particularly the seventeenth), regards religion as having arisen due to man’s ignorance of the scientific laws of causality; like the materialist psychologists, as a product of man’s psychological weakness and lack of self-awareness and self mastery; like the materialist sociologists, as a carry-over from pre-technological and pre-industrial systems of production and also, most naively and superficially, a cunning stratagem of the ruling class to rationalize oppression of the ruled, the people! We see that Marxism makes use of all the anti-religious arguments brought forward to its day from earlier times and adds nothing original to them. </w:t>
      </w:r>
      <w:r w:rsidRPr="0038065B">
        <w:rPr>
          <w:rStyle w:val="StyleUnderline"/>
          <w:rFonts w:cs="Times New Roman"/>
        </w:rPr>
        <w:t>This is an important point to recall concerning the relationship of Marxism and religion. It is considered that Marxism, because it is founded upon dialectical materialism, is in basic conflict with religion,</w:t>
      </w:r>
      <w:r w:rsidRPr="0038065B">
        <w:rPr>
          <w:rFonts w:cs="Times New Roman"/>
        </w:rPr>
        <w:t xml:space="preserve"> the essence of which rests upon worship of the unseen and the divine world-view. If such be the case, </w:t>
      </w:r>
      <w:r w:rsidRPr="0038065B">
        <w:rPr>
          <w:rStyle w:val="StyleUnderline"/>
          <w:rFonts w:cs="Times New Roman"/>
        </w:rPr>
        <w:t>the divergence between Marxism and religion will never remain within the confines of a difference of philosophical and scientific viewpoints</w:t>
      </w:r>
      <w:r w:rsidRPr="0038065B">
        <w:rPr>
          <w:rFonts w:cs="Times New Roman"/>
        </w:rPr>
        <w:t>, as is true of the discrepancy between religion and Hegel’s atheistic idealism, Sartre’s materialistic existentialism, or, say the atheistic humanism of Diderot and Ernest Renan. On the contrary</w:t>
      </w:r>
      <w:r w:rsidRPr="0038065B">
        <w:rPr>
          <w:rStyle w:val="StyleUnderline"/>
          <w:rFonts w:cs="Times New Roman"/>
        </w:rPr>
        <w:t>, Marxism assumes such a militantly hostile stance toward religion that</w:t>
      </w:r>
      <w:r w:rsidRPr="0038065B">
        <w:rPr>
          <w:rFonts w:cs="Times New Roman"/>
        </w:rPr>
        <w:t xml:space="preserve"> as recently as 1961, more than one hundred years after the birth of Marx, the text of the official program of the Soviet state and Communist party </w:t>
      </w:r>
      <w:r w:rsidRPr="0038065B">
        <w:rPr>
          <w:rStyle w:val="StyleUnderline"/>
          <w:rFonts w:cs="Times New Roman"/>
        </w:rPr>
        <w:t>reaffirms the “protracted and relentless combat against religious faith</w:t>
      </w:r>
      <w:r w:rsidRPr="0038065B">
        <w:rPr>
          <w:rFonts w:cs="Times New Roman"/>
        </w:rPr>
        <w:t xml:space="preserve">” in order to establish communism among the Soviet people. </w:t>
      </w:r>
      <w:r w:rsidRPr="0038065B">
        <w:rPr>
          <w:rStyle w:val="StyleUnderline"/>
          <w:rFonts w:cs="Times New Roman"/>
        </w:rPr>
        <w:t>That it should assume such a harshly bellicose stance against religion stems not only from the discrepant philosophies of materialism and religion, but also from the radical difference deriving from two opposed conceptions of humanity,</w:t>
      </w:r>
      <w:r w:rsidRPr="0038065B">
        <w:rPr>
          <w:rFonts w:cs="Times New Roman"/>
        </w:rPr>
        <w:t xml:space="preserve"> which give rise in turn to two opposed conceptions of morals, life, economics, culture, education – of man’s eschatological and historical destiny, of society and the universe as a whole. We</w:t>
      </w:r>
    </w:p>
    <w:p w:rsidR="007C2B0B" w:rsidRPr="0038065B" w:rsidRDefault="007C2B0B" w:rsidP="007C2B0B">
      <w:pPr>
        <w:rPr>
          <w:rFonts w:cs="Times New Roman"/>
        </w:rPr>
      </w:pPr>
    </w:p>
    <w:p w:rsidR="007C2B0B" w:rsidRPr="0038065B" w:rsidRDefault="007C2B0B" w:rsidP="007C2B0B">
      <w:pPr>
        <w:pStyle w:val="Heading4"/>
        <w:rPr>
          <w:rFonts w:cs="Times New Roman"/>
        </w:rPr>
      </w:pPr>
      <w:r w:rsidRPr="0038065B">
        <w:rPr>
          <w:rFonts w:cs="Times New Roman"/>
        </w:rPr>
        <w:t>The perm fails because Marxism and religion have different views of humanity. A material focus leads to the economization of life. This turns case.</w:t>
      </w:r>
    </w:p>
    <w:p w:rsidR="007C2B0B" w:rsidRPr="0038065B" w:rsidRDefault="007C2B0B" w:rsidP="007C2B0B">
      <w:pPr>
        <w:rPr>
          <w:rFonts w:cs="Times New Roman"/>
          <w:b/>
          <w:bCs/>
          <w:sz w:val="26"/>
          <w:u w:val="single"/>
        </w:rPr>
      </w:pPr>
      <w:r w:rsidRPr="0038065B">
        <w:rPr>
          <w:rStyle w:val="Style13ptBold"/>
          <w:rFonts w:cs="Times New Roman"/>
        </w:rPr>
        <w:t xml:space="preserve">Shari’at 1980 </w:t>
      </w:r>
      <w:r w:rsidRPr="0038065B">
        <w:rPr>
          <w:rFonts w:cs="Times New Roman"/>
        </w:rPr>
        <w:t>(ALI SHARI’ATI, Ali Shariati Mazinani was an Iranian revolutionary and sociologist who focused on the sociology of religion, “Marxism and Other Western Fallacies,” Islamic Foundation Press, pg. 45)</w:t>
      </w:r>
    </w:p>
    <w:p w:rsidR="007C2B0B" w:rsidRPr="0038065B" w:rsidRDefault="007C2B0B" w:rsidP="007C2B0B">
      <w:pPr>
        <w:rPr>
          <w:rFonts w:cs="Times New Roman"/>
        </w:rPr>
      </w:pPr>
      <w:r w:rsidRPr="0038065B">
        <w:rPr>
          <w:rStyle w:val="StyleUnderline"/>
          <w:rFonts w:cs="Times New Roman"/>
        </w:rPr>
        <w:t>It may be seen that we are no larger speaking of the contradiction between religion and materialism</w:t>
      </w:r>
      <w:r w:rsidRPr="0038065B">
        <w:rPr>
          <w:rFonts w:cs="Times New Roman"/>
        </w:rPr>
        <w:t xml:space="preserve">, or between Islam and dialectical materialism, </w:t>
      </w:r>
      <w:r w:rsidRPr="0038065B">
        <w:rPr>
          <w:rStyle w:val="StyleUnderline"/>
          <w:rFonts w:cs="Times New Roman"/>
        </w:rPr>
        <w:t>but rather of the question of humanity</w:t>
      </w:r>
      <w:r w:rsidRPr="0038065B">
        <w:rPr>
          <w:rFonts w:cs="Times New Roman"/>
        </w:rPr>
        <w:t xml:space="preserve">. </w:t>
      </w:r>
      <w:r w:rsidRPr="0038065B">
        <w:rPr>
          <w:rStyle w:val="StyleUnderline"/>
          <w:rFonts w:cs="Times New Roman"/>
        </w:rPr>
        <w:t>Every ideology, religious or anti-religious, necessarily revolves around the question of the human</w:t>
      </w:r>
      <w:r w:rsidRPr="0038065B">
        <w:rPr>
          <w:rFonts w:cs="Times New Roman"/>
        </w:rPr>
        <w:t xml:space="preserve">, and it is in fact at this point that Marxism most diverges from Islam. </w:t>
      </w:r>
      <w:r w:rsidRPr="0038065B">
        <w:rPr>
          <w:rStyle w:val="StyleUnderline"/>
          <w:rFonts w:cs="Times New Roman"/>
        </w:rPr>
        <w:t xml:space="preserve">This ever-increasing divergence is the nature result of the two opposed world-views from which the two ideologies arise, and which underlie their whole manner of interpreting phenomena. From this point on, Islam and Marxism prove incompatible in all areas of politics, economics, ethics, and social concerns. </w:t>
      </w:r>
      <w:r w:rsidRPr="0038065B">
        <w:rPr>
          <w:rFonts w:cs="Times New Roman"/>
        </w:rPr>
        <w:t xml:space="preserve">Islam interprets and evaluates man on the basis of Tauhid, and Marxism does so on the basis of production [Tauhid]. </w:t>
      </w:r>
    </w:p>
    <w:p w:rsidR="007C2B0B" w:rsidRPr="0038065B" w:rsidRDefault="007C2B0B" w:rsidP="007C2B0B">
      <w:pPr>
        <w:rPr>
          <w:rFonts w:cs="Times New Roman"/>
        </w:rPr>
      </w:pPr>
      <w:r w:rsidRPr="0038065B">
        <w:rPr>
          <w:rFonts w:cs="Times New Roman"/>
        </w:rPr>
        <w:t xml:space="preserve">Marx is undoubtedly aware that he thus vitiates all the moral values and humanistic qualities of man that he so fervently praised in some of his own writings, since in one swoop he transfers all the values that humanity has created, or at any rate possesses, to the means of production, which makes the primacy of man, in the Marxists version, a primacy of economic tools. </w:t>
      </w:r>
      <w:r w:rsidRPr="0038065B">
        <w:rPr>
          <w:rStyle w:val="StyleUnderline"/>
          <w:rFonts w:cs="Times New Roman"/>
        </w:rPr>
        <w:t>Within the narrow bounds of the impoverished materialist world-view, no element is more honored than that of production</w:t>
      </w:r>
      <w:r w:rsidRPr="0038065B">
        <w:rPr>
          <w:rFonts w:cs="Times New Roman"/>
        </w:rPr>
        <w:t xml:space="preserve">.  Thus we see that, both in theory and in practice, </w:t>
      </w:r>
      <w:r w:rsidRPr="0038065B">
        <w:rPr>
          <w:rStyle w:val="StyleUnderline"/>
          <w:rFonts w:cs="Times New Roman"/>
        </w:rPr>
        <w:t>Marx’s communism, while trying to justify itself on the basis of the highest moral values and human ideals and while presenting itself as the very realization of humanism, quickly degenerates into an Economism.</w:t>
      </w:r>
      <w:r w:rsidRPr="0038065B">
        <w:rPr>
          <w:rFonts w:cs="Times New Roman"/>
        </w:rPr>
        <w:t xml:space="preserve">  If Stalinism, in its obsession with the economy and fanatical drive to increase production, has been accused of plotting a deviationist course, the same could not be said of Lenin. Virtually all the authorities agree that he faithfully pursued and realized a Marxist policy. It is no accident that the first years of the Soviet revolution see him making heavy industry the cornerstone of the revolution, proclaiming the economic abundance thus to be created as the  fundamental condition for realizing the Marxists ideal society (the ultimate goal of communism), and to this end relying on the following three principles:</w:t>
      </w:r>
    </w:p>
    <w:p w:rsidR="007C2B0B" w:rsidRPr="0038065B" w:rsidRDefault="007C2B0B" w:rsidP="007C2B0B">
      <w:pPr>
        <w:rPr>
          <w:rFonts w:cs="Times New Roman"/>
        </w:rPr>
      </w:pPr>
    </w:p>
    <w:p w:rsidR="007C2B0B" w:rsidRPr="0038065B" w:rsidRDefault="007C2B0B" w:rsidP="007C2B0B">
      <w:pPr>
        <w:rPr>
          <w:rFonts w:cs="Times New Roman"/>
        </w:rPr>
      </w:pPr>
    </w:p>
    <w:p w:rsidR="007C2B0B" w:rsidRPr="0038065B" w:rsidRDefault="007C2B0B" w:rsidP="007C2B0B">
      <w:pPr>
        <w:rPr>
          <w:rFonts w:cs="Times New Roman"/>
        </w:rPr>
      </w:pPr>
    </w:p>
    <w:p w:rsidR="007C2B0B" w:rsidRPr="0038065B" w:rsidRDefault="007C2B0B" w:rsidP="007C2B0B">
      <w:pPr>
        <w:pStyle w:val="Heading4"/>
        <w:rPr>
          <w:rFonts w:cs="Times New Roman"/>
        </w:rPr>
      </w:pPr>
      <w:r w:rsidRPr="0038065B">
        <w:rPr>
          <w:rFonts w:cs="Times New Roman"/>
        </w:rPr>
        <w:t>Islam is incompatible with literally every aspect of Marxism- no chance perm solves</w:t>
      </w:r>
      <w:r w:rsidRPr="0038065B">
        <w:rPr>
          <w:rFonts w:cs="Times New Roman"/>
        </w:rPr>
        <w:br/>
        <w:t xml:space="preserve">Shari’ati 2015 </w:t>
      </w:r>
      <w:r w:rsidRPr="0038065B">
        <w:rPr>
          <w:rFonts w:cs="Times New Roman"/>
          <w:b w:val="0"/>
          <w:sz w:val="22"/>
        </w:rPr>
        <w:t>(Ali, At the age of eighteen, he started as a teacher and ever since had been a student as well as a teacher. After graduating from college in 1960, on a scholarship he pursued graduate studies in France. Dr. Shariati, an honor student, received his doctorate in sociology in 1964 from Sorbonne University. When he returned to Iran he was arrested at the border and imprisoned on the pretext that he had participated in political activities while studying in France. Released in 1965, he began teaching again at Mashhad University. As a Muslim sociologist, he sought to explain the problems of Muslim societies in the light of Islamic principles-explaining them and discussing them with his students. Very soon he gained popularity with the students and different social classes in Iran. For this reason, the regime felt obliged to discontinue his courses at the university. Then he was transferred to Teheran. There, Dr. Shariati continued his very active and brilliant career. His lectures at Houssein-e-Ershad Religious Institute attracted not only six thousand students who registered in his summer classes, but also many thousands of people from different backgrounds who were fascinated by his teachings, “Marxism and Other Western Fallacies : An Islamic Critique”)</w:t>
      </w:r>
    </w:p>
    <w:p w:rsidR="007C2B0B" w:rsidRPr="0038065B" w:rsidRDefault="007C2B0B" w:rsidP="007C2B0B">
      <w:pPr>
        <w:rPr>
          <w:rFonts w:cs="Times New Roman"/>
        </w:rPr>
      </w:pPr>
    </w:p>
    <w:p w:rsidR="007C2B0B" w:rsidRPr="0038065B" w:rsidRDefault="007C2B0B" w:rsidP="007C2B0B">
      <w:pPr>
        <w:rPr>
          <w:rFonts w:cs="Times New Roman"/>
        </w:rPr>
      </w:pPr>
      <w:r w:rsidRPr="0038065B">
        <w:rPr>
          <w:rFonts w:cs="Times New Roman"/>
        </w:rPr>
        <w:t xml:space="preserve">Of them all </w:t>
      </w:r>
      <w:r w:rsidRPr="0038065B">
        <w:rPr>
          <w:rFonts w:cs="Times New Roman"/>
          <w:u w:val="single"/>
        </w:rPr>
        <w:t>only Marxism has constructed a complete, multifaceted ideology</w:t>
      </w:r>
      <w:r w:rsidRPr="0038065B">
        <w:rPr>
          <w:rFonts w:cs="Times New Roman"/>
        </w:rPr>
        <w:t xml:space="preserve">, </w:t>
      </w:r>
      <w:r w:rsidRPr="0038065B">
        <w:rPr>
          <w:rFonts w:cs="Times New Roman"/>
          <w:u w:val="single"/>
        </w:rPr>
        <w:t>and</w:t>
      </w:r>
      <w:r w:rsidRPr="0038065B">
        <w:rPr>
          <w:rFonts w:cs="Times New Roman"/>
        </w:rPr>
        <w:t xml:space="preserve"> </w:t>
      </w:r>
      <w:r w:rsidRPr="0038065B">
        <w:rPr>
          <w:rFonts w:cs="Times New Roman"/>
          <w:u w:val="single"/>
        </w:rPr>
        <w:t>Islam,</w:t>
      </w:r>
      <w:r w:rsidRPr="0038065B">
        <w:rPr>
          <w:rFonts w:cs="Times New Roman"/>
        </w:rPr>
        <w:t xml:space="preserve"> as a religion and as a people [ammah], </w:t>
      </w:r>
      <w:r w:rsidRPr="0038065B">
        <w:rPr>
          <w:rFonts w:cs="Times New Roman"/>
          <w:u w:val="single"/>
        </w:rPr>
        <w:t>conflicts with it in every dimension</w:t>
      </w:r>
      <w:r w:rsidRPr="0038065B">
        <w:rPr>
          <w:rFonts w:cs="Times New Roman"/>
        </w:rPr>
        <w:t xml:space="preserve">. </w:t>
      </w:r>
      <w:r w:rsidRPr="0038065B">
        <w:rPr>
          <w:rFonts w:cs="Times New Roman"/>
          <w:u w:val="single"/>
        </w:rPr>
        <w:t>Marxism,</w:t>
      </w:r>
      <w:r w:rsidRPr="0038065B">
        <w:rPr>
          <w:rFonts w:cs="Times New Roman"/>
        </w:rPr>
        <w:t xml:space="preserve"> among all the new ideologies, is unique in that it </w:t>
      </w:r>
      <w:r w:rsidRPr="0038065B">
        <w:rPr>
          <w:rFonts w:cs="Times New Roman"/>
          <w:u w:val="single"/>
        </w:rPr>
        <w:t>struggles to base every aspect of human life</w:t>
      </w:r>
      <w:r w:rsidRPr="0038065B">
        <w:rPr>
          <w:rFonts w:cs="Times New Roman"/>
        </w:rPr>
        <w:t xml:space="preserve"> – material and spiritual, philosophical and practical, individual and social – </w:t>
      </w:r>
      <w:r w:rsidRPr="0038065B">
        <w:rPr>
          <w:rFonts w:cs="Times New Roman"/>
          <w:u w:val="single"/>
        </w:rPr>
        <w:t>upon</w:t>
      </w:r>
      <w:r w:rsidRPr="0038065B">
        <w:rPr>
          <w:rFonts w:cs="Times New Roman"/>
        </w:rPr>
        <w:t xml:space="preserve"> </w:t>
      </w:r>
      <w:r w:rsidRPr="0038065B">
        <w:rPr>
          <w:rFonts w:cs="Times New Roman"/>
          <w:u w:val="single"/>
        </w:rPr>
        <w:t xml:space="preserve">its </w:t>
      </w:r>
      <w:r w:rsidRPr="0038065B">
        <w:rPr>
          <w:rFonts w:cs="Times New Roman"/>
        </w:rPr>
        <w:t xml:space="preserve">peculiar </w:t>
      </w:r>
      <w:r w:rsidRPr="0038065B">
        <w:rPr>
          <w:rFonts w:cs="Times New Roman"/>
          <w:u w:val="single"/>
        </w:rPr>
        <w:t>materialistic world-view.</w:t>
      </w:r>
      <w:r w:rsidRPr="0038065B">
        <w:rPr>
          <w:rFonts w:cs="Times New Roman"/>
        </w:rPr>
        <w:t xml:space="preserve"> It is for this reason that the system afflicts every dimension of human life with the calamity of materialism</w:t>
      </w:r>
      <w:r w:rsidRPr="0038065B">
        <w:rPr>
          <w:rFonts w:cs="Times New Roman"/>
          <w:u w:val="single"/>
        </w:rPr>
        <w:t>. Islam</w:t>
      </w:r>
      <w:r w:rsidRPr="0038065B">
        <w:rPr>
          <w:rFonts w:cs="Times New Roman"/>
        </w:rPr>
        <w:t xml:space="preserve">, alone among all the historical religions, </w:t>
      </w:r>
      <w:r w:rsidRPr="0038065B">
        <w:rPr>
          <w:rFonts w:cs="Times New Roman"/>
          <w:u w:val="single"/>
        </w:rPr>
        <w:t>has this same comprehensiveness</w:t>
      </w:r>
      <w:r w:rsidRPr="0038065B">
        <w:rPr>
          <w:rFonts w:cs="Times New Roman"/>
        </w:rPr>
        <w:t xml:space="preserve">. It does not confine itself to ordering the relations between man and God, or to the purification of the soul (as do Christianity and Buddhism); it presents itself as a school comprehending the various aspects of human life, ranging from philosophic outlook to individual daily life. Thus </w:t>
      </w:r>
      <w:r w:rsidRPr="0038065B">
        <w:rPr>
          <w:rFonts w:cs="Times New Roman"/>
          <w:u w:val="single"/>
        </w:rPr>
        <w:t>these two schools stand before men and invite them to one of two opposed intellectual bases and world-views</w:t>
      </w:r>
      <w:r w:rsidRPr="0038065B">
        <w:rPr>
          <w:rFonts w:cs="Times New Roman"/>
        </w:rPr>
        <w:t xml:space="preserve">. Neither of the two is susceptible to division. In the first place, </w:t>
      </w:r>
      <w:r w:rsidRPr="0038065B">
        <w:rPr>
          <w:rFonts w:cs="Times New Roman"/>
          <w:u w:val="single"/>
        </w:rPr>
        <w:t>all the elements and dimensions of each have coalesced along the lines of its distinctive world outlook, diametrically opposed to the other</w:t>
      </w:r>
      <w:r w:rsidRPr="0038065B">
        <w:rPr>
          <w:rFonts w:cs="Times New Roman"/>
        </w:rPr>
        <w:t>; to add any element or dimension to either, or to take one away, could only result in the collapse of the whole structure. Secondly, an ideology is an interrelated whole with a single spirit and essence, and a unique raison d’etre. To try to resolve it into its constituent elements would be like killing it and then dissecting the corpse. That is why these two ideologies, as two fully developed system, stand opposed in every respect, and that is why, as Henry Martinet concluded, “</w:t>
      </w:r>
      <w:r w:rsidRPr="0038065B">
        <w:rPr>
          <w:rFonts w:cs="Times New Roman"/>
          <w:u w:val="single"/>
        </w:rPr>
        <w:t>Marxism, in spite of the favorable political and economic conditions that have cropped up at various times in the last hundred years, has achieved success in none of the Islamic societies</w:t>
      </w:r>
      <w:r w:rsidRPr="0038065B">
        <w:rPr>
          <w:rFonts w:cs="Times New Roman"/>
        </w:rPr>
        <w:t xml:space="preserve"> (in contrast with the Far East and Latin America</w:t>
      </w:r>
      <w:r w:rsidRPr="0038065B">
        <w:rPr>
          <w:rFonts w:cs="Times New Roman"/>
          <w:u w:val="single"/>
        </w:rPr>
        <w:t>). One must look for the cause solely in Islam.</w:t>
      </w:r>
      <w:r w:rsidRPr="0038065B">
        <w:rPr>
          <w:rFonts w:cs="Times New Roman"/>
        </w:rPr>
        <w:t xml:space="preserve"> “Why? Because, unlike Christianity and Buddhism, </w:t>
      </w:r>
      <w:r w:rsidRPr="0038065B">
        <w:rPr>
          <w:rFonts w:cs="Times New Roman"/>
          <w:u w:val="single"/>
        </w:rPr>
        <w:t xml:space="preserve">Islam resists Marxism not in the philosophical dimension alone, but in every dimension and aspect, because it has its own claims in them. Since Marxism is founded on materialism and considers man’s essential origin to be dust, </w:t>
      </w:r>
      <w:r w:rsidRPr="0038065B">
        <w:rPr>
          <w:rFonts w:cs="Times New Roman"/>
          <w:b/>
          <w:u w:val="single"/>
        </w:rPr>
        <w:t>its humanism ends up reducing man to the status of an object.</w:t>
      </w:r>
      <w:r w:rsidRPr="0038065B">
        <w:rPr>
          <w:rFonts w:cs="Times New Roman"/>
          <w:u w:val="single"/>
        </w:rPr>
        <w:t xml:space="preserve"> Since Islam bases its divine humanism on tauhid</w:t>
      </w:r>
      <w:r w:rsidRPr="0038065B">
        <w:rPr>
          <w:rFonts w:cs="Times New Roman"/>
        </w:rPr>
        <w:t xml:space="preserve">, on the scientific level it defines man as of the earth, </w:t>
      </w:r>
      <w:r w:rsidRPr="0038065B">
        <w:rPr>
          <w:rFonts w:cs="Times New Roman"/>
          <w:u w:val="single"/>
        </w:rPr>
        <w:t xml:space="preserve">while on the level of existential analysis it raises him from dust toward God </w:t>
      </w:r>
      <w:r w:rsidRPr="0038065B">
        <w:rPr>
          <w:rFonts w:cs="Times New Roman"/>
        </w:rPr>
        <w:t xml:space="preserve">and absolute transcendental values. </w:t>
      </w:r>
      <w:r w:rsidRPr="0038065B">
        <w:rPr>
          <w:rFonts w:cs="Times New Roman"/>
          <w:u w:val="single"/>
        </w:rPr>
        <w:t>Since Marxism accounts human values as relative phenomena relating to the societal superstructure, based on the mode of production, it lets them all lapse to the level of material expediency</w:t>
      </w:r>
      <w:r w:rsidRPr="0038065B">
        <w:rPr>
          <w:rFonts w:cs="Times New Roman"/>
        </w:rPr>
        <w:t>. Since it accounts values to be the emanations of divine attributes in the human sphere</w:t>
      </w:r>
      <w:r w:rsidRPr="0038065B">
        <w:rPr>
          <w:rFonts w:cs="Times New Roman"/>
          <w:u w:val="single"/>
        </w:rPr>
        <w:t>, Islam</w:t>
      </w:r>
      <w:r w:rsidRPr="0038065B">
        <w:rPr>
          <w:rFonts w:cs="Times New Roman"/>
        </w:rPr>
        <w:t xml:space="preserve">, although it holds economics to be a genuine concern, </w:t>
      </w:r>
      <w:r w:rsidRPr="0038065B">
        <w:rPr>
          <w:rFonts w:cs="Times New Roman"/>
          <w:u w:val="single"/>
        </w:rPr>
        <w:t>is able to superimpose on it this system of values and to distinguish principle from ideal. Since it holds that man reflects the existential dualism of dust/God, it is in a position to account for the dualism of profit and value</w:t>
      </w:r>
      <w:r w:rsidRPr="0038065B">
        <w:rPr>
          <w:rFonts w:cs="Times New Roman"/>
        </w:rPr>
        <w:t xml:space="preserve"> (or economy and morals</w:t>
      </w:r>
      <w:r w:rsidRPr="0038065B">
        <w:rPr>
          <w:rFonts w:cs="Times New Roman"/>
          <w:u w:val="single"/>
        </w:rPr>
        <w:t>) in human life, without having to deny one for the sake of the other, as do</w:t>
      </w:r>
      <w:r w:rsidRPr="0038065B">
        <w:rPr>
          <w:rFonts w:cs="Times New Roman"/>
        </w:rPr>
        <w:t xml:space="preserve"> the mystical religious and </w:t>
      </w:r>
      <w:r w:rsidRPr="0038065B">
        <w:rPr>
          <w:rFonts w:cs="Times New Roman"/>
          <w:u w:val="single"/>
        </w:rPr>
        <w:t>Marxism.</w:t>
      </w:r>
      <w:r w:rsidRPr="0038065B">
        <w:rPr>
          <w:rFonts w:cs="Times New Roman"/>
        </w:rPr>
        <w:t xml:space="preserve"> Marxism, by conjoining the Hegelian dialectic and materialism and also by introducing the concept of the tools of material production, arrives at a materialistic determinism bound up with the same tools of production, which completely undermines the conception of man as will and consequently leaves the principle of human responsibility without justification.’  Islam grants that society possesses ordering principles and that the continuous evolutionary movement of human history is based upon scientific laws. But because it considers the human will to be a manifestation of the universal will of  being (and not an  unwitting product of he exigencies of production or of society), Islam never hurls it into the terrible pit of materialistic determinism. Likewise, by proclaiming the principle of assignation or “descent” [hobut], it frees mankind from the bond of divine determinism in which the Eastern religions are caught.</w:t>
      </w:r>
    </w:p>
    <w:p w:rsidR="007133E6" w:rsidRPr="0038065B" w:rsidRDefault="007133E6" w:rsidP="007133E6">
      <w:pPr>
        <w:pStyle w:val="Heading3"/>
        <w:rPr>
          <w:rFonts w:cs="Times New Roman"/>
        </w:rPr>
      </w:pPr>
      <w:r w:rsidRPr="0038065B">
        <w:rPr>
          <w:rFonts w:cs="Times New Roman"/>
        </w:rPr>
        <w:t>AT: Perm—marginalizes religion</w:t>
      </w:r>
    </w:p>
    <w:p w:rsidR="007133E6" w:rsidRPr="0038065B" w:rsidRDefault="007133E6" w:rsidP="007133E6">
      <w:pPr>
        <w:pStyle w:val="Heading4"/>
        <w:rPr>
          <w:rStyle w:val="Style13ptBold"/>
          <w:rFonts w:cs="Times New Roman"/>
          <w:b/>
        </w:rPr>
      </w:pPr>
      <w:r w:rsidRPr="0038065B">
        <w:rPr>
          <w:rStyle w:val="Style13ptBold"/>
          <w:rFonts w:cs="Times New Roman"/>
          <w:b/>
        </w:rPr>
        <w:t>Because religion is intertwined with secularism, specific religious actors are marginalized.</w:t>
      </w:r>
    </w:p>
    <w:p w:rsidR="007133E6" w:rsidRPr="0038065B" w:rsidRDefault="007133E6" w:rsidP="007133E6">
      <w:pPr>
        <w:rPr>
          <w:rStyle w:val="Style13ptBold"/>
          <w:rFonts w:cs="Times New Roman"/>
        </w:rPr>
      </w:pPr>
      <w:r w:rsidRPr="0038065B">
        <w:rPr>
          <w:rStyle w:val="Style13ptBold"/>
          <w:rFonts w:cs="Times New Roman"/>
          <w:sz w:val="24"/>
        </w:rPr>
        <w:t xml:space="preserve">Hurd, ’11 </w:t>
      </w:r>
      <w:r w:rsidRPr="0038065B">
        <w:rPr>
          <w:rStyle w:val="Style13ptBold"/>
          <w:rFonts w:cs="Times New Roman"/>
        </w:rPr>
        <w:t>(</w:t>
      </w:r>
      <w:r w:rsidRPr="0038065B">
        <w:rPr>
          <w:rStyle w:val="Style13ptBold"/>
          <w:rFonts w:cs="Times New Roman"/>
          <w:b w:val="0"/>
          <w:sz w:val="18"/>
        </w:rPr>
        <w:t>Elizabeth Shakman Hurd, associate professor of political science at Northwestern University. She is the author of The Politics of Secularism in International Relations (Princeton) and the coeditor of Comparative Secularisms in a Global Age and Politics of Religious Freedom, “Religion and International Relations Theory”</w:t>
      </w:r>
      <w:r w:rsidRPr="0038065B">
        <w:rPr>
          <w:rStyle w:val="Style13ptBold"/>
          <w:rFonts w:cs="Times New Roman"/>
        </w:rPr>
        <w:t>)</w:t>
      </w:r>
    </w:p>
    <w:p w:rsidR="007133E6" w:rsidRPr="0038065B" w:rsidRDefault="007133E6" w:rsidP="007133E6">
      <w:pPr>
        <w:rPr>
          <w:rFonts w:cs="Times New Roman"/>
          <w:sz w:val="16"/>
        </w:rPr>
      </w:pPr>
      <w:r w:rsidRPr="0038065B">
        <w:rPr>
          <w:rFonts w:cs="Times New Roman"/>
          <w:sz w:val="16"/>
        </w:rPr>
        <w:t>Second</w:t>
      </w:r>
      <w:r w:rsidRPr="0038065B">
        <w:rPr>
          <w:rStyle w:val="StyleUnderline"/>
          <w:rFonts w:cs="Times New Roman"/>
        </w:rPr>
        <w:t>, charting the influence of different forms of secularism and their</w:t>
      </w:r>
      <w:r w:rsidRPr="0038065B">
        <w:rPr>
          <w:rFonts w:cs="Times New Roman"/>
          <w:sz w:val="16"/>
        </w:rPr>
        <w:t xml:space="preserve"> complex and co-constitutive </w:t>
      </w:r>
      <w:r w:rsidRPr="0038065B">
        <w:rPr>
          <w:rStyle w:val="StyleUnderline"/>
          <w:rFonts w:cs="Times New Roman"/>
        </w:rPr>
        <w:t xml:space="preserve">relation with the category of religion poses a fundamental challenge to </w:t>
      </w:r>
      <w:r w:rsidRPr="0038065B">
        <w:rPr>
          <w:rStyle w:val="StyleUnderline"/>
          <w:rFonts w:cs="Times New Roman"/>
          <w:sz w:val="16"/>
          <w:u w:val="none"/>
        </w:rPr>
        <w:t xml:space="preserve">the clash of civilizations </w:t>
      </w:r>
      <w:r w:rsidRPr="0038065B">
        <w:rPr>
          <w:rStyle w:val="StyleUnderline"/>
          <w:rFonts w:cs="Times New Roman"/>
        </w:rPr>
        <w:t xml:space="preserve">narrative in which religion is portrayed as a fixed source of communal identity that generates conflict </w:t>
      </w:r>
      <w:r w:rsidRPr="0038065B">
        <w:rPr>
          <w:rFonts w:cs="Times New Roman"/>
          <w:sz w:val="16"/>
        </w:rPr>
        <w:t xml:space="preserve">in world politics. Tracing the history and politics of the categories of the secular and religious shows that </w:t>
      </w:r>
      <w:r w:rsidRPr="0038065B">
        <w:rPr>
          <w:rStyle w:val="StyleUnderline"/>
          <w:rFonts w:cs="Times New Roman"/>
          <w:sz w:val="16"/>
          <w:u w:val="none"/>
        </w:rPr>
        <w:t>to identify something as religion and assign to it a permanent and fixed role in politics is itself a political move</w:t>
      </w:r>
      <w:r w:rsidRPr="0038065B">
        <w:rPr>
          <w:rFonts w:cs="Times New Roman"/>
          <w:sz w:val="16"/>
        </w:rPr>
        <w:t xml:space="preserve">. In my understanding of the social construction of secularism, </w:t>
      </w:r>
      <w:r w:rsidRPr="0038065B">
        <w:rPr>
          <w:rStyle w:val="StyleUnderline"/>
          <w:rFonts w:cs="Times New Roman"/>
          <w:sz w:val="16"/>
          <w:u w:val="none"/>
        </w:rPr>
        <w:t>10 elements of religion escape attempts to define and confine it to particular roles, spaces, or moments in politics</w:t>
      </w:r>
      <w:r w:rsidRPr="0038065B">
        <w:rPr>
          <w:rStyle w:val="StyleUnderline"/>
          <w:rFonts w:cs="Times New Roman"/>
        </w:rPr>
        <w:t>.</w:t>
      </w:r>
      <w:r w:rsidRPr="0038065B">
        <w:rPr>
          <w:rFonts w:cs="Times New Roman"/>
          <w:sz w:val="16"/>
        </w:rPr>
        <w:t xml:space="preserve"> </w:t>
      </w:r>
      <w:r w:rsidRPr="0038065B">
        <w:rPr>
          <w:rStyle w:val="StyleUnderline"/>
          <w:rFonts w:cs="Times New Roman"/>
        </w:rPr>
        <w:t>It is not possible to stabilize the category of religion and lock in its relationship to politics</w:t>
      </w:r>
      <w:r w:rsidRPr="0038065B">
        <w:rPr>
          <w:rFonts w:cs="Times New Roman"/>
          <w:sz w:val="16"/>
        </w:rPr>
        <w:t xml:space="preserve">.  Third, most international relations scholarship operates on the assumption that secular nationalism and national identity have transcended religion and religious identity. My argument provides evidence to the contrary. </w:t>
      </w:r>
      <w:r w:rsidRPr="0038065B">
        <w:rPr>
          <w:rStyle w:val="StyleUnderline"/>
          <w:rFonts w:cs="Times New Roman"/>
        </w:rPr>
        <w:t>Secularist traditions and the religious commitments that are refracted and rephrased through them are implicated in and even partially constitutive of national identity. Religion has contributed to the creation of</w:t>
      </w:r>
      <w:r w:rsidRPr="0038065B">
        <w:rPr>
          <w:rFonts w:cs="Times New Roman"/>
          <w:sz w:val="16"/>
        </w:rPr>
        <w:t xml:space="preserve"> what Peter van der Veer describes as “</w:t>
      </w:r>
      <w:r w:rsidRPr="0038065B">
        <w:rPr>
          <w:rStyle w:val="StyleUnderline"/>
          <w:rFonts w:cs="Times New Roman"/>
        </w:rPr>
        <w:t>public spheres of political interaction central to the formation of national identities</w:t>
      </w:r>
      <w:r w:rsidRPr="0038065B">
        <w:rPr>
          <w:rFonts w:cs="Times New Roman"/>
          <w:sz w:val="16"/>
        </w:rPr>
        <w:t xml:space="preserve">.” 11 </w:t>
      </w:r>
      <w:r w:rsidRPr="0038065B">
        <w:rPr>
          <w:rStyle w:val="StyleUnderline"/>
          <w:rFonts w:cs="Times New Roman"/>
        </w:rPr>
        <w:t>Secularisms play a significant role in</w:t>
      </w:r>
      <w:r w:rsidRPr="0038065B">
        <w:rPr>
          <w:rFonts w:cs="Times New Roman"/>
          <w:sz w:val="16"/>
        </w:rPr>
        <w:t xml:space="preserve"> creating and contributing to </w:t>
      </w:r>
      <w:r w:rsidRPr="0038065B">
        <w:rPr>
          <w:rStyle w:val="StyleUnderline"/>
          <w:rFonts w:cs="Times New Roman"/>
        </w:rPr>
        <w:t xml:space="preserve">inclusionary and exclusionary group identities, whereby certain religious actors are brought in as fit for political participation in politics while others are excluded. </w:t>
      </w:r>
      <w:r w:rsidRPr="0038065B">
        <w:rPr>
          <w:rFonts w:cs="Times New Roman"/>
          <w:sz w:val="16"/>
        </w:rPr>
        <w:t xml:space="preserve">As such, </w:t>
      </w:r>
      <w:r w:rsidRPr="0038065B">
        <w:rPr>
          <w:rStyle w:val="StyleUnderline"/>
          <w:rFonts w:cs="Times New Roman"/>
        </w:rPr>
        <w:t xml:space="preserve">secularisms </w:t>
      </w:r>
      <w:r w:rsidRPr="0038065B">
        <w:rPr>
          <w:rFonts w:cs="Times New Roman"/>
          <w:sz w:val="16"/>
        </w:rPr>
        <w:t xml:space="preserve">may be observed to be cultural-national projects of </w:t>
      </w:r>
      <w:r w:rsidRPr="0038065B">
        <w:rPr>
          <w:rStyle w:val="StyleUnderline"/>
          <w:rFonts w:cs="Times New Roman"/>
        </w:rPr>
        <w:t>normalize[ing] various religions and particular religious actors as either fit or unfit to participate in politics</w:t>
      </w:r>
      <w:r w:rsidRPr="0038065B">
        <w:rPr>
          <w:rFonts w:cs="Times New Roman"/>
          <w:sz w:val="16"/>
        </w:rPr>
        <w:t>.</w:t>
      </w:r>
    </w:p>
    <w:p w:rsidR="007133E6" w:rsidRPr="0038065B" w:rsidRDefault="007133E6" w:rsidP="007C2B0B">
      <w:pPr>
        <w:rPr>
          <w:rFonts w:cs="Times New Roman"/>
        </w:rPr>
      </w:pPr>
    </w:p>
    <w:p w:rsidR="00CE27D1" w:rsidRPr="0038065B" w:rsidRDefault="00CE27D1" w:rsidP="00CE27D1">
      <w:pPr>
        <w:pStyle w:val="Heading3"/>
        <w:rPr>
          <w:rFonts w:cs="Times New Roman"/>
        </w:rPr>
      </w:pPr>
      <w:r w:rsidRPr="0038065B">
        <w:rPr>
          <w:rFonts w:cs="Times New Roman"/>
        </w:rPr>
        <w:t>AT: Framework</w:t>
      </w:r>
    </w:p>
    <w:p w:rsidR="00CE27D1" w:rsidRPr="0038065B" w:rsidRDefault="00CE27D1" w:rsidP="00CE27D1">
      <w:pPr>
        <w:pStyle w:val="Heading4"/>
        <w:rPr>
          <w:rFonts w:cs="Times New Roman"/>
        </w:rPr>
      </w:pPr>
      <w:r w:rsidRPr="0038065B">
        <w:rPr>
          <w:rFonts w:cs="Times New Roman"/>
        </w:rPr>
        <w:t>Secularism is just a false construction of truth that uses knowledge as manipulative power—their defense of pragmatism inscribes the status quo by reducing reality to scientific calculations.</w:t>
      </w:r>
    </w:p>
    <w:p w:rsidR="00CE27D1" w:rsidRPr="0038065B" w:rsidRDefault="00CE27D1" w:rsidP="00CE27D1">
      <w:pPr>
        <w:rPr>
          <w:rFonts w:cs="Times New Roman"/>
        </w:rPr>
      </w:pPr>
      <w:r w:rsidRPr="0038065B">
        <w:rPr>
          <w:rStyle w:val="Style13ptBold"/>
          <w:rFonts w:cs="Times New Roman"/>
        </w:rPr>
        <w:t>Tyson 09</w:t>
      </w:r>
      <w:r w:rsidRPr="0038065B">
        <w:rPr>
          <w:rFonts w:cs="Times New Roman"/>
        </w:rPr>
        <w:t xml:space="preserve"> (Paul, Paul Tyson is Director of the Emmanuel Centre for the Study of Science, Religion and Society, Emmanuel College, University of Queensland.,Pg. 88-89)  </w:t>
      </w:r>
    </w:p>
    <w:p w:rsidR="00CE27D1" w:rsidRPr="0038065B" w:rsidRDefault="00CE27D1" w:rsidP="00CE27D1">
      <w:pPr>
        <w:rPr>
          <w:rFonts w:cs="Times New Roman"/>
          <w:b/>
          <w:bCs/>
          <w:u w:val="single"/>
        </w:rPr>
      </w:pPr>
      <w:r w:rsidRPr="0038065B">
        <w:rPr>
          <w:rFonts w:cs="Times New Roman"/>
        </w:rPr>
        <w:t xml:space="preserve">In this outlook </w:t>
      </w:r>
      <w:r w:rsidRPr="0038065B">
        <w:rPr>
          <w:rStyle w:val="StyleUnderline"/>
          <w:rFonts w:cs="Times New Roman"/>
        </w:rPr>
        <w:t>a distinctive relationship between truth and historical particularity can be observed</w:t>
      </w:r>
      <w:r w:rsidRPr="0038065B">
        <w:rPr>
          <w:rFonts w:cs="Times New Roman"/>
        </w:rPr>
        <w:t xml:space="preserve">. Revelation </w:t>
      </w:r>
      <w:r w:rsidRPr="0038065B">
        <w:rPr>
          <w:rStyle w:val="StyleUnderline"/>
          <w:rFonts w:cs="Times New Roman"/>
        </w:rPr>
        <w:t>embedded in time, place, language and singularity, and spatiotemporally continued via distinctively situated and diversely imperfect communities of belief, practice, culture and power</w:t>
      </w:r>
      <w:r w:rsidRPr="0038065B">
        <w:rPr>
          <w:rFonts w:cs="Times New Roman"/>
        </w:rPr>
        <w:t>, is unable to rise above the concretely human in its apprehension of the divine</w:t>
      </w:r>
      <w:r w:rsidRPr="0038065B">
        <w:rPr>
          <w:rStyle w:val="StyleUnderline"/>
          <w:rFonts w:cs="Times New Roman"/>
        </w:rPr>
        <w:t>. Unlike an approach to truth that seeks to extract eternal ideas and abstract universal laws from concrete particularity</w:t>
      </w:r>
      <w:r w:rsidRPr="0038065B">
        <w:rPr>
          <w:rFonts w:cs="Times New Roman"/>
        </w:rPr>
        <w:t xml:space="preserve">, and unlike the abandonment of </w:t>
      </w:r>
      <w:r w:rsidRPr="0038065B">
        <w:rPr>
          <w:rStyle w:val="StyleUnderline"/>
          <w:rFonts w:cs="Times New Roman"/>
        </w:rPr>
        <w:t>truth itself out of an awareness of the flux and contingency in which all human knowledge is embedded, this stance sees divine revelation</w:t>
      </w:r>
      <w:r w:rsidRPr="0038065B">
        <w:rPr>
          <w:rFonts w:cs="Times New Roman"/>
        </w:rPr>
        <w:t xml:space="preserve"> - only ever analogically and partially knowable to the human condition - in human history- So, </w:t>
      </w:r>
      <w:r w:rsidRPr="0038065B">
        <w:rPr>
          <w:rStyle w:val="Emphasis"/>
          <w:rFonts w:ascii="Times New Roman" w:hAnsi="Times New Roman" w:cs="Times New Roman"/>
        </w:rPr>
        <w:t>this position is metaphysically</w:t>
      </w:r>
      <w:r w:rsidRPr="0038065B">
        <w:rPr>
          <w:rFonts w:cs="Times New Roman"/>
        </w:rPr>
        <w:t xml:space="preserve"> hold, </w:t>
      </w:r>
      <w:r w:rsidRPr="0038065B">
        <w:rPr>
          <w:rStyle w:val="Emphasis"/>
          <w:rFonts w:ascii="Times New Roman" w:hAnsi="Times New Roman" w:cs="Times New Roman"/>
        </w:rPr>
        <w:t>for transcendent truth is presupposed, and our analogical knowledge of it, as gifts embedded in time and space, is believed in.</w:t>
      </w:r>
      <w:r w:rsidRPr="0038065B">
        <w:rPr>
          <w:rFonts w:cs="Times New Roman"/>
        </w:rPr>
        <w:t xml:space="preserve"> And yet, the claims of truth made are explicitly meeting and partial, embedded, as they are, in the contingency and incompleteness of historical specificity. This is the humility of faith's knowledge</w:t>
      </w:r>
      <w:r w:rsidRPr="0038065B">
        <w:rPr>
          <w:rStyle w:val="StyleUnderline"/>
          <w:rFonts w:cs="Times New Roman"/>
        </w:rPr>
        <w:t>. What one assumes about the nature of truth - is it a divine gift</w:t>
      </w:r>
      <w:r w:rsidRPr="0038065B">
        <w:rPr>
          <w:rFonts w:cs="Times New Roman"/>
        </w:rPr>
        <w:t xml:space="preserve">, or is it an exclusively natural power of human perception and reason? - makes a very big difference in how one evaluates the modern world. Without finding instrumental scientia itself to be invalid - indeed, it is as equally a gift of God as sapient to the Christian - </w:t>
      </w:r>
      <w:r w:rsidRPr="0038065B">
        <w:rPr>
          <w:rStyle w:val="Emphasis"/>
          <w:rFonts w:ascii="Times New Roman" w:hAnsi="Times New Roman" w:cs="Times New Roman"/>
        </w:rPr>
        <w:t>the theological epistemology</w:t>
      </w:r>
      <w:r w:rsidRPr="0038065B">
        <w:rPr>
          <w:rFonts w:cs="Times New Roman"/>
        </w:rPr>
        <w:t xml:space="preserve"> of Ellul et al finds </w:t>
      </w:r>
      <w:r w:rsidRPr="0038065B">
        <w:rPr>
          <w:rStyle w:val="Emphasis"/>
          <w:rFonts w:ascii="Times New Roman" w:hAnsi="Times New Roman" w:cs="Times New Roman"/>
        </w:rPr>
        <w:t>that where scientia is not understood as a divine gill, all manner of problems follow</w:t>
      </w:r>
      <w:r w:rsidRPr="0038065B">
        <w:rPr>
          <w:rFonts w:cs="Times New Roman"/>
        </w:rPr>
        <w:t xml:space="preserve">. For where </w:t>
      </w:r>
      <w:r w:rsidRPr="0038065B">
        <w:rPr>
          <w:rStyle w:val="Emphasis"/>
          <w:rFonts w:ascii="Times New Roman" w:hAnsi="Times New Roman" w:cs="Times New Roman"/>
        </w:rPr>
        <w:t>knowledge as manipulative power is understood as being 'ours' without any accountability to divinity</w:t>
      </w:r>
      <w:r w:rsidRPr="0038065B">
        <w:rPr>
          <w:rFonts w:cs="Times New Roman"/>
        </w:rPr>
        <w:t xml:space="preserve"> in how we use it, and without any reference to what the divinely gifted good, true and beautiful ends of our powers actually are, a most virile idolatry is embedded in modem technological power. And from this arrogation of the creature's autonomy from the ontic realities gifted to the cosmos by the Creator</w:t>
      </w:r>
      <w:r w:rsidRPr="0038065B">
        <w:rPr>
          <w:rStyle w:val="Emphasis"/>
          <w:rFonts w:ascii="Times New Roman" w:hAnsi="Times New Roman" w:cs="Times New Roman"/>
        </w:rPr>
        <w:t>, we worship our own knowledge and enter a realm of profound spiritual alienation from our true natures</w:t>
      </w:r>
      <w:r w:rsidRPr="0038065B">
        <w:rPr>
          <w:rFonts w:cs="Times New Roman"/>
        </w:rPr>
        <w:t xml:space="preserve">. From this doxologically distorted epistemological fount - from this idolatry - great rivers of despair, sin and human evil now." Thus theologically premised beliefs about the underlying ontological, qualitative and aesthetic realities </w:t>
      </w:r>
      <w:r w:rsidRPr="0038065B">
        <w:rPr>
          <w:rStyle w:val="Emphasis"/>
          <w:rFonts w:ascii="Times New Roman" w:hAnsi="Times New Roman" w:cs="Times New Roman"/>
        </w:rPr>
        <w:t>of human existence imply an unavoidable 'social critique' of the world that seeks to know and control 'reality' only in the terms of theologically gutted Scientia</w:t>
      </w:r>
      <w:r w:rsidRPr="0038065B">
        <w:rPr>
          <w:rFonts w:cs="Times New Roman"/>
          <w:b/>
          <w:bCs/>
          <w:u w:val="single"/>
        </w:rPr>
        <w:t xml:space="preserve">. </w:t>
      </w:r>
      <w:r w:rsidRPr="0038065B">
        <w:rPr>
          <w:rFonts w:cs="Times New Roman"/>
        </w:rPr>
        <w:t xml:space="preserve">Indeed, it seems reasonable to hold </w:t>
      </w:r>
      <w:r w:rsidRPr="0038065B">
        <w:rPr>
          <w:rStyle w:val="StyleUnderline"/>
          <w:rFonts w:cs="Times New Roman"/>
        </w:rPr>
        <w:t>that a broad cultural lack of collective transcendently directed faith accounts for why the very notion of normative critique is now considered strangely out of place within secular Western academia.</w:t>
      </w:r>
      <w:r w:rsidRPr="0038065B">
        <w:rPr>
          <w:rFonts w:cs="Times New Roman"/>
        </w:rPr>
        <w:t xml:space="preserve"> For surely if </w:t>
      </w:r>
      <w:r w:rsidRPr="0038065B">
        <w:rPr>
          <w:rStyle w:val="StyleUnderline"/>
          <w:rFonts w:cs="Times New Roman"/>
        </w:rPr>
        <w:t>all</w:t>
      </w:r>
      <w:r w:rsidRPr="0038065B">
        <w:rPr>
          <w:rFonts w:cs="Times New Roman"/>
        </w:rPr>
        <w:t xml:space="preserve"> that </w:t>
      </w:r>
      <w:r w:rsidRPr="0038065B">
        <w:rPr>
          <w:rStyle w:val="StyleUnderline"/>
          <w:rFonts w:cs="Times New Roman"/>
        </w:rPr>
        <w:t>is natural and quantifiable, and nothing that truly is metaphysical and qualitative</w:t>
      </w:r>
      <w:r w:rsidRPr="0038065B">
        <w:rPr>
          <w:rFonts w:cs="Times New Roman"/>
        </w:rPr>
        <w:t xml:space="preserve">, then </w:t>
      </w:r>
      <w:r w:rsidRPr="0038065B">
        <w:rPr>
          <w:rStyle w:val="Emphasis"/>
          <w:rFonts w:ascii="Times New Roman" w:hAnsi="Times New Roman" w:cs="Times New Roman"/>
        </w:rPr>
        <w:t>how can anything that is - being natural - be wrong in any way other than conventionally</w:t>
      </w:r>
      <w:r w:rsidRPr="0038065B">
        <w:rPr>
          <w:rFonts w:cs="Times New Roman"/>
        </w:rPr>
        <w:t xml:space="preserve">? There is </w:t>
      </w:r>
      <w:r w:rsidRPr="0038065B">
        <w:rPr>
          <w:rStyle w:val="StyleUnderline"/>
          <w:rFonts w:cs="Times New Roman"/>
        </w:rPr>
        <w:t>nothing un-natural about murder, rape, or the exploitation of the weak by the strong</w:t>
      </w:r>
      <w:r w:rsidRPr="0038065B">
        <w:rPr>
          <w:rFonts w:cs="Times New Roman"/>
        </w:rPr>
        <w:t xml:space="preserve">, though their may be socio-evolutionary instinctive and conventional sanctions that shape the way </w:t>
      </w:r>
      <w:r w:rsidRPr="0038065B">
        <w:rPr>
          <w:rStyle w:val="StyleUnderline"/>
          <w:rFonts w:cs="Times New Roman"/>
        </w:rPr>
        <w:t>in which society allows murder, rape and the exploitation of the weak by the strong to 'function'</w:t>
      </w:r>
      <w:r w:rsidRPr="0038065B">
        <w:rPr>
          <w:rFonts w:cs="Times New Roman"/>
        </w:rPr>
        <w:t xml:space="preserve">. The very notion of critique - so </w:t>
      </w:r>
      <w:r w:rsidRPr="0038065B">
        <w:rPr>
          <w:rStyle w:val="StyleUnderline"/>
          <w:rFonts w:cs="Times New Roman"/>
        </w:rPr>
        <w:t>it seems</w:t>
      </w:r>
      <w:r w:rsidRPr="0038065B">
        <w:rPr>
          <w:rFonts w:cs="Times New Roman"/>
        </w:rPr>
        <w:t xml:space="preserve"> to me - arises </w:t>
      </w:r>
      <w:r w:rsidRPr="0038065B">
        <w:rPr>
          <w:rStyle w:val="StyleUnderline"/>
          <w:rFonts w:cs="Times New Roman"/>
        </w:rPr>
        <w:t>out of some trust in the validity of metaphysical truths that non-natively judge whether something is good or bad beyond the scope of simply what 'naturally' and conventionally is</w:t>
      </w:r>
      <w:r w:rsidRPr="0038065B">
        <w:rPr>
          <w:rFonts w:cs="Times New Roman"/>
        </w:rPr>
        <w:t xml:space="preserve">. Such a stance can yet affirm the limited and incomplete categories of all our knowledge. The point being So, the theoretical part of this thesis implies that </w:t>
      </w:r>
      <w:r w:rsidRPr="0038065B">
        <w:rPr>
          <w:rStyle w:val="StyleUnderline"/>
          <w:rFonts w:cs="Times New Roman"/>
        </w:rPr>
        <w:t>the modern secular outlook on knowledge not only has theological roots</w:t>
      </w:r>
      <w:r w:rsidRPr="0038065B">
        <w:rPr>
          <w:rFonts w:cs="Times New Roman"/>
        </w:rPr>
        <w:t xml:space="preserve">, but is reasonable and believable only to the extent that it is a stance upheld by a committed and undemonstrable confidence in its truth - it is a stance of faith. Yet, </w:t>
      </w:r>
      <w:r w:rsidRPr="0038065B">
        <w:rPr>
          <w:rStyle w:val="StyleUnderline"/>
          <w:rFonts w:cs="Times New Roman"/>
        </w:rPr>
        <w:t>having faith in the autonomous validity of human reason</w:t>
      </w:r>
      <w:r w:rsidRPr="0038065B">
        <w:rPr>
          <w:rFonts w:cs="Times New Roman"/>
        </w:rPr>
        <w:t xml:space="preserve"> underpinned </w:t>
      </w:r>
      <w:r w:rsidRPr="0038065B">
        <w:rPr>
          <w:rStyle w:val="StyleUnderline"/>
          <w:rFonts w:cs="Times New Roman"/>
        </w:rPr>
        <w:t>by no transcendent ontological bearings</w:t>
      </w:r>
      <w:r w:rsidRPr="0038065B">
        <w:rPr>
          <w:rFonts w:cs="Times New Roman"/>
        </w:rPr>
        <w:t xml:space="preserve">, and having </w:t>
      </w:r>
      <w:r w:rsidRPr="0038065B">
        <w:rPr>
          <w:rStyle w:val="StyleUnderline"/>
          <w:rFonts w:cs="Times New Roman"/>
        </w:rPr>
        <w:t>faith in the discretely natural nature of nature</w:t>
      </w:r>
      <w:r w:rsidRPr="0038065B">
        <w:rPr>
          <w:rFonts w:cs="Times New Roman"/>
        </w:rPr>
        <w:t xml:space="preserve"> - to </w:t>
      </w:r>
      <w:r w:rsidRPr="0038065B">
        <w:rPr>
          <w:rStyle w:val="StyleUnderline"/>
          <w:rFonts w:cs="Times New Roman"/>
        </w:rPr>
        <w:t>the exclusion of metaphysical, spiritual and intrinsically qualitative realities within and beyond the materially apparent - undercuts faith in truth itself.</w:t>
      </w:r>
      <w:r w:rsidRPr="0038065B">
        <w:rPr>
          <w:rFonts w:cs="Times New Roman"/>
        </w:rPr>
        <w:t xml:space="preserve"> Thus </w:t>
      </w:r>
      <w:r w:rsidRPr="0038065B">
        <w:rPr>
          <w:rStyle w:val="Emphasis"/>
          <w:rFonts w:ascii="Times New Roman" w:hAnsi="Times New Roman" w:cs="Times New Roman"/>
          <w:szCs w:val="24"/>
        </w:rPr>
        <w:t>modern secular scientific truth easily reduces to irrealist pragmatism, to 'reality' being meaningful only as manipulative potency within the kaleidoscope of 'purely' human knowledge.</w:t>
      </w:r>
      <w:r w:rsidRPr="0038065B">
        <w:rPr>
          <w:rFonts w:cs="Times New Roman"/>
        </w:rPr>
        <w:t xml:space="preserve"> This outlook on truth in turn has profound implications for the modern life form, for practices of power within that life form, and for frames of values and beliefs within that life form. It is to these implications that my thesis now tums, and it does so from an epistemological stance very similar to that of Ellul et al- </w:t>
      </w:r>
    </w:p>
    <w:p w:rsidR="00CE27D1" w:rsidRPr="0038065B" w:rsidRDefault="00CE27D1" w:rsidP="00CE27D1">
      <w:pPr>
        <w:rPr>
          <w:rStyle w:val="StyleUnderline"/>
          <w:rFonts w:cs="Times New Roman"/>
        </w:rPr>
      </w:pPr>
    </w:p>
    <w:p w:rsidR="00D82B06" w:rsidRPr="0038065B" w:rsidRDefault="00D82B06" w:rsidP="00CE27D1">
      <w:pPr>
        <w:pStyle w:val="Heading3"/>
        <w:rPr>
          <w:rFonts w:cs="Times New Roman"/>
        </w:rPr>
      </w:pPr>
      <w:r w:rsidRPr="0038065B">
        <w:rPr>
          <w:rFonts w:cs="Times New Roman"/>
        </w:rPr>
        <w:t>AT: Religion Causes Violence</w:t>
      </w:r>
    </w:p>
    <w:p w:rsidR="00D82B06" w:rsidRPr="0038065B" w:rsidRDefault="00D82B06" w:rsidP="00D82B06">
      <w:pPr>
        <w:pStyle w:val="Heading4"/>
        <w:rPr>
          <w:rFonts w:cs="Times New Roman"/>
        </w:rPr>
      </w:pPr>
      <w:r w:rsidRPr="0038065B">
        <w:rPr>
          <w:rFonts w:cs="Times New Roman"/>
        </w:rPr>
        <w:t>No warrant to religion causes violence claim—no precise definition of what constitutes “religion” and faith in the nation-state has produced more violence</w:t>
      </w:r>
    </w:p>
    <w:p w:rsidR="00D82B06" w:rsidRPr="0038065B" w:rsidRDefault="00D82B06" w:rsidP="00D82B06">
      <w:pPr>
        <w:rPr>
          <w:rFonts w:cs="Times New Roman"/>
        </w:rPr>
      </w:pPr>
      <w:r w:rsidRPr="0038065B">
        <w:rPr>
          <w:rStyle w:val="Style13ptBold"/>
          <w:rFonts w:cs="Times New Roman"/>
        </w:rPr>
        <w:t>Cavanaugh 2007</w:t>
      </w:r>
      <w:r w:rsidRPr="0038065B">
        <w:rPr>
          <w:rFonts w:cs="Times New Roman"/>
          <w:sz w:val="16"/>
          <w:szCs w:val="16"/>
        </w:rPr>
        <w:t xml:space="preserve"> (</w:t>
      </w:r>
      <w:r w:rsidRPr="0038065B">
        <w:rPr>
          <w:rFonts w:cs="Times New Roman"/>
        </w:rPr>
        <w:t>William T. Cavanaugh is a Professor of Theology at DePaul University where he has been teaching since 2010. He received his B.A. in theology from the University of Notre Dame in 1984, and an M.A. from Cambridge University in 1987. (2006). “Does religion cause violence?”. Caritas Australia</w:t>
      </w:r>
      <w:r w:rsidRPr="0038065B">
        <w:rPr>
          <w:rFonts w:cs="Times New Roman"/>
          <w:sz w:val="16"/>
          <w:szCs w:val="16"/>
        </w:rPr>
        <w:t>.//]</w:t>
      </w:r>
    </w:p>
    <w:p w:rsidR="00D82B06" w:rsidRPr="0038065B" w:rsidRDefault="00D82B06" w:rsidP="00D82B06">
      <w:pPr>
        <w:rPr>
          <w:rFonts w:cs="Times New Roman"/>
          <w:sz w:val="16"/>
          <w:szCs w:val="16"/>
        </w:rPr>
      </w:pPr>
      <w:r w:rsidRPr="0038065B">
        <w:rPr>
          <w:rFonts w:cs="Times New Roman"/>
          <w:u w:val="single"/>
        </w:rPr>
        <w:t>The</w:t>
      </w:r>
      <w:r w:rsidRPr="0038065B">
        <w:rPr>
          <w:rFonts w:cs="Times New Roman"/>
          <w:sz w:val="16"/>
          <w:szCs w:val="16"/>
        </w:rPr>
        <w:t xml:space="preserve"> English-speaking </w:t>
      </w:r>
      <w:r w:rsidRPr="0038065B">
        <w:rPr>
          <w:rFonts w:cs="Times New Roman"/>
          <w:u w:val="single"/>
        </w:rPr>
        <w:t>academic world has been</w:t>
      </w:r>
      <w:r w:rsidRPr="0038065B">
        <w:rPr>
          <w:rFonts w:cs="Times New Roman"/>
          <w:sz w:val="16"/>
          <w:szCs w:val="16"/>
        </w:rPr>
        <w:t xml:space="preserve"> inundated—especially since September 11, 2001—by books and articles </w:t>
      </w:r>
      <w:r w:rsidRPr="0038065B">
        <w:rPr>
          <w:rFonts w:cs="Times New Roman"/>
          <w:u w:val="single"/>
        </w:rPr>
        <w:t>attempting to explain why religion has a peculiar tendency toward violence</w:t>
      </w:r>
      <w:r w:rsidRPr="0038065B">
        <w:rPr>
          <w:rFonts w:cs="Times New Roman"/>
          <w:sz w:val="16"/>
          <w:szCs w:val="16"/>
        </w:rPr>
        <w:t xml:space="preserve">. They come from authors in many different fields: sociology, political science, religious studies, history, theology. I don't have time here to analyze each argument in depth, but </w:t>
      </w:r>
      <w:r w:rsidRPr="0038065B">
        <w:rPr>
          <w:rFonts w:cs="Times New Roman"/>
          <w:u w:val="single"/>
        </w:rPr>
        <w:t>I will examine a variety of examples</w:t>
      </w:r>
      <w:r w:rsidRPr="0038065B">
        <w:rPr>
          <w:rFonts w:cs="Times New Roman"/>
          <w:sz w:val="16"/>
          <w:szCs w:val="16"/>
        </w:rPr>
        <w:t xml:space="preserve">—taken from some of the most prominent books on the subject— </w:t>
      </w:r>
      <w:r w:rsidRPr="0038065B">
        <w:rPr>
          <w:rFonts w:cs="Times New Roman"/>
          <w:u w:val="single"/>
        </w:rPr>
        <w:t>of what they all have in common: an inability to find a convincing way to separate religious violence from secular violence</w:t>
      </w:r>
      <w:r w:rsidRPr="0038065B">
        <w:rPr>
          <w:rFonts w:cs="Times New Roman"/>
          <w:sz w:val="16"/>
          <w:szCs w:val="16"/>
        </w:rPr>
        <w:t xml:space="preserve">. Charles </w:t>
      </w:r>
      <w:r w:rsidRPr="0038065B">
        <w:rPr>
          <w:rFonts w:cs="Times New Roman"/>
          <w:u w:val="single"/>
        </w:rPr>
        <w:t>Kimball's book When Religion Becomes Evil begins with the following claim: "It is somewhat trite, but</w:t>
      </w:r>
      <w:r w:rsidRPr="0038065B">
        <w:rPr>
          <w:rFonts w:cs="Times New Roman"/>
          <w:sz w:val="16"/>
          <w:szCs w:val="16"/>
        </w:rPr>
        <w:t xml:space="preserve"> nevertheless sadly </w:t>
      </w:r>
      <w:r w:rsidRPr="0038065B">
        <w:rPr>
          <w:rFonts w:cs="Times New Roman"/>
          <w:u w:val="single"/>
        </w:rPr>
        <w:t>true, to say</w:t>
      </w:r>
      <w:r w:rsidRPr="0038065B">
        <w:rPr>
          <w:rFonts w:cs="Times New Roman"/>
          <w:sz w:val="16"/>
          <w:szCs w:val="16"/>
        </w:rPr>
        <w:t xml:space="preserve"> that </w:t>
      </w:r>
      <w:r w:rsidRPr="0038065B">
        <w:rPr>
          <w:rFonts w:cs="Times New Roman"/>
          <w:u w:val="single"/>
        </w:rPr>
        <w:t>more wars have been waged</w:t>
      </w:r>
      <w:r w:rsidRPr="0038065B">
        <w:rPr>
          <w:rFonts w:cs="Times New Roman"/>
          <w:sz w:val="16"/>
          <w:szCs w:val="16"/>
        </w:rPr>
        <w:t xml:space="preserve">, more people killed, and these days more evil perpetrated </w:t>
      </w:r>
      <w:r w:rsidRPr="0038065B">
        <w:rPr>
          <w:rFonts w:cs="Times New Roman"/>
          <w:u w:val="single"/>
        </w:rPr>
        <w:t>in the name of religion than by any other institutional force in human history</w:t>
      </w:r>
      <w:r w:rsidRPr="0038065B">
        <w:rPr>
          <w:rFonts w:cs="Times New Roman"/>
          <w:sz w:val="16"/>
          <w:szCs w:val="16"/>
        </w:rPr>
        <w:t xml:space="preserve">."1 </w:t>
      </w:r>
      <w:r w:rsidRPr="0038065B">
        <w:rPr>
          <w:rFonts w:cs="Times New Roman"/>
          <w:u w:val="single"/>
        </w:rPr>
        <w:t>Kimball</w:t>
      </w:r>
      <w:r w:rsidRPr="0038065B">
        <w:rPr>
          <w:rFonts w:cs="Times New Roman"/>
          <w:sz w:val="16"/>
          <w:szCs w:val="16"/>
        </w:rPr>
        <w:t xml:space="preserve"> apparently </w:t>
      </w:r>
      <w:r w:rsidRPr="0038065B">
        <w:rPr>
          <w:rFonts w:cs="Times New Roman"/>
          <w:u w:val="single"/>
        </w:rPr>
        <w:t>considers this claim too trite to need proving</w:t>
      </w:r>
      <w:r w:rsidRPr="0038065B">
        <w:rPr>
          <w:rFonts w:cs="Times New Roman"/>
          <w:sz w:val="16"/>
          <w:szCs w:val="16"/>
        </w:rPr>
        <w:t xml:space="preserve">, for he makes no attempt to reinforce it with evidence. </w:t>
      </w:r>
      <w:r w:rsidRPr="0038065B">
        <w:rPr>
          <w:rFonts w:cs="Times New Roman"/>
          <w:u w:val="single"/>
        </w:rPr>
        <w:t>If one were to try to prove it, one would need a concept of religion that would be at least theoretically separable from other institutional forces</w:t>
      </w:r>
      <w:r w:rsidRPr="0038065B">
        <w:rPr>
          <w:rFonts w:cs="Times New Roman"/>
          <w:sz w:val="16"/>
          <w:szCs w:val="16"/>
        </w:rPr>
        <w:t xml:space="preserve"> over the course of history. Kimball does not identify those rival institutional forces, but an obvious contender might be political institutions: tribes, empires, kingdoms, fiefs, states, and so on. </w:t>
      </w:r>
      <w:r w:rsidRPr="0038065B">
        <w:rPr>
          <w:rFonts w:cs="Times New Roman"/>
          <w:u w:val="single"/>
        </w:rPr>
        <w:t>The problem is</w:t>
      </w:r>
      <w:r w:rsidRPr="0038065B">
        <w:rPr>
          <w:rFonts w:cs="Times New Roman"/>
          <w:sz w:val="16"/>
          <w:szCs w:val="16"/>
        </w:rPr>
        <w:t xml:space="preserve"> that </w:t>
      </w:r>
      <w:r w:rsidRPr="0038065B">
        <w:rPr>
          <w:rFonts w:cs="Times New Roman"/>
          <w:u w:val="single"/>
        </w:rPr>
        <w:t>religion was not considered something separable from such political institutions until the modern era</w:t>
      </w:r>
      <w:r w:rsidRPr="0038065B">
        <w:rPr>
          <w:rFonts w:cs="Times New Roman"/>
          <w:sz w:val="16"/>
          <w:szCs w:val="16"/>
        </w:rPr>
        <w:t xml:space="preserve">, and then primarily in the West. What sense could be made of separating out Egyptian or Roman "religion" from the Egyptian or Roman "state"? Is Aztec "politics" to blame for their bloody human sacrifices, or is Aztec "religion" to blame? As pg. 3 Wilfred Cantwell </w:t>
      </w:r>
      <w:r w:rsidRPr="0038065B">
        <w:rPr>
          <w:rFonts w:cs="Times New Roman"/>
          <w:u w:val="single"/>
        </w:rPr>
        <w:t>Smith showed in his</w:t>
      </w:r>
      <w:r w:rsidRPr="0038065B">
        <w:rPr>
          <w:rFonts w:cs="Times New Roman"/>
          <w:sz w:val="16"/>
          <w:szCs w:val="16"/>
        </w:rPr>
        <w:t xml:space="preserve"> landmark 1962 </w:t>
      </w:r>
      <w:r w:rsidRPr="0038065B">
        <w:rPr>
          <w:rFonts w:cs="Times New Roman"/>
          <w:u w:val="single"/>
        </w:rPr>
        <w:t>book, The Meaning and End of Religion, "religion" as a discrete category of human activity separable from "culture," "politics," and other areas of life is an invention of the modern West</w:t>
      </w:r>
      <w:r w:rsidRPr="0038065B">
        <w:rPr>
          <w:rFonts w:cs="Times New Roman"/>
          <w:sz w:val="16"/>
          <w:szCs w:val="16"/>
        </w:rPr>
        <w:t xml:space="preserve">. In the course of a detailed historical study of the concept "religion," Smith was compelled to conclude that in premodern Europe there was no significant concept equivalent to what we think of as "religion," and furthermore there is no "closely equivalent concept in any culture that has not been influenced by the modern West."2 </w:t>
      </w:r>
      <w:r w:rsidRPr="0038065B">
        <w:rPr>
          <w:rFonts w:cs="Times New Roman"/>
          <w:u w:val="single"/>
        </w:rPr>
        <w:t>Since Smith's book</w:t>
      </w:r>
      <w:r w:rsidRPr="0038065B">
        <w:rPr>
          <w:rFonts w:cs="Times New Roman"/>
          <w:sz w:val="16"/>
          <w:szCs w:val="16"/>
        </w:rPr>
        <w:t xml:space="preserve">, Russell </w:t>
      </w:r>
      <w:r w:rsidRPr="0038065B">
        <w:rPr>
          <w:rFonts w:cs="Times New Roman"/>
          <w:u w:val="single"/>
        </w:rPr>
        <w:t>McCutcheon</w:t>
      </w:r>
      <w:r w:rsidRPr="0038065B">
        <w:rPr>
          <w:rFonts w:cs="Times New Roman"/>
          <w:sz w:val="16"/>
          <w:szCs w:val="16"/>
        </w:rPr>
        <w:t xml:space="preserve">, Richard </w:t>
      </w:r>
      <w:r w:rsidRPr="0038065B">
        <w:rPr>
          <w:rFonts w:cs="Times New Roman"/>
          <w:u w:val="single"/>
        </w:rPr>
        <w:t>King</w:t>
      </w:r>
      <w:r w:rsidRPr="0038065B">
        <w:rPr>
          <w:rFonts w:cs="Times New Roman"/>
          <w:sz w:val="16"/>
          <w:szCs w:val="16"/>
        </w:rPr>
        <w:t xml:space="preserve">, Derek </w:t>
      </w:r>
      <w:r w:rsidRPr="0038065B">
        <w:rPr>
          <w:rFonts w:cs="Times New Roman"/>
          <w:u w:val="single"/>
        </w:rPr>
        <w:t>Peterson</w:t>
      </w:r>
      <w:r w:rsidRPr="0038065B">
        <w:rPr>
          <w:rFonts w:cs="Times New Roman"/>
          <w:sz w:val="16"/>
          <w:szCs w:val="16"/>
        </w:rPr>
        <w:t xml:space="preserve">, </w:t>
      </w:r>
      <w:r w:rsidRPr="0038065B">
        <w:rPr>
          <w:rFonts w:cs="Times New Roman"/>
          <w:u w:val="single"/>
        </w:rPr>
        <w:t>and</w:t>
      </w:r>
      <w:r w:rsidRPr="0038065B">
        <w:rPr>
          <w:rFonts w:cs="Times New Roman"/>
          <w:sz w:val="16"/>
          <w:szCs w:val="16"/>
        </w:rPr>
        <w:t xml:space="preserve"> a host of </w:t>
      </w:r>
      <w:r w:rsidRPr="0038065B">
        <w:rPr>
          <w:rFonts w:cs="Times New Roman"/>
          <w:u w:val="single"/>
        </w:rPr>
        <w:t>other scholars have demonstrated how European colonial bureaucrats invented the concept of religion</w:t>
      </w:r>
      <w:r w:rsidRPr="0038065B">
        <w:rPr>
          <w:rFonts w:cs="Times New Roman"/>
          <w:sz w:val="16"/>
          <w:szCs w:val="16"/>
        </w:rPr>
        <w:t xml:space="preserve"> in the course of categorizing non-Western colonized cultures as irrational and antimodern.3 Now that we do have a separate concept of "religion," though, is the concept a coherent one? Jonathan Z. </w:t>
      </w:r>
      <w:r w:rsidRPr="0038065B">
        <w:rPr>
          <w:rFonts w:cs="Times New Roman"/>
          <w:u w:val="single"/>
        </w:rPr>
        <w:t>Smith writes: "Religion is solely the creation of the scholar's study</w:t>
      </w:r>
      <w:r w:rsidRPr="0038065B">
        <w:rPr>
          <w:rFonts w:cs="Times New Roman"/>
          <w:sz w:val="16"/>
          <w:szCs w:val="16"/>
        </w:rPr>
        <w:t xml:space="preserve"> . . . . </w:t>
      </w:r>
      <w:r w:rsidRPr="0038065B">
        <w:rPr>
          <w:rFonts w:cs="Times New Roman"/>
          <w:u w:val="single"/>
        </w:rPr>
        <w:t>Religion has no independent existence apart from the academy</w:t>
      </w:r>
      <w:r w:rsidRPr="0038065B">
        <w:rPr>
          <w:rFonts w:cs="Times New Roman"/>
          <w:sz w:val="12"/>
          <w:szCs w:val="16"/>
        </w:rPr>
        <w:t>."4 Brian C. Wilson says that the inability to define religion is "almost an article of methodological dogma" in the field of religious studies.5 Timothy Fitzgerald argues that there is no coherent concept of religion; the term should be regarded as a form of mystification and scrapped.6 We have one group of scholars convinced that religion causes violence, and another group of scholars which does not think that there is such a thing as "religion," except as an intellectual construct of highly dubious value. The former group carries on as if the latter did not exist. Kimball is one of the few who acknowledges the problem, but he dismisses it as merely semantic. Describing how flustered his students become when he asks them to write a definition of "religion," Kimball asserts, "Clearly these bright students know what religion is"; they just have trouble defining it. After all,</w:t>
      </w:r>
      <w:r w:rsidRPr="0038065B">
        <w:rPr>
          <w:rFonts w:cs="Times New Roman"/>
          <w:sz w:val="18"/>
        </w:rPr>
        <w:t xml:space="preserve"> </w:t>
      </w:r>
      <w:r w:rsidRPr="0038065B">
        <w:rPr>
          <w:rFonts w:cs="Times New Roman"/>
          <w:u w:val="single"/>
        </w:rPr>
        <w:t>Kimball assures us, "Religion is a central feature of human life. We all see many indications of it every day, and we all know it when we see it."</w:t>
      </w:r>
      <w:r w:rsidRPr="0038065B">
        <w:rPr>
          <w:rFonts w:cs="Times New Roman"/>
          <w:sz w:val="16"/>
          <w:szCs w:val="16"/>
        </w:rPr>
        <w:t xml:space="preserve">7 When an academic says such a thing, you should react as you would when a used car salesman says, "Everybody knows this is a good car." The fact is that we don't all know it when we see it. A survey of religious studies literature finds totems, witchcraft, the rights of man, Marxism, liberalism, Japanese tea ceremonies, nationalism, sports, free market ideology, and a host of other institutions and practices treated under the rubric "religion."8 </w:t>
      </w:r>
      <w:r w:rsidRPr="0038065B">
        <w:rPr>
          <w:rFonts w:cs="Times New Roman"/>
          <w:u w:val="single"/>
        </w:rPr>
        <w:t>If one tries to limit the definition of religion to belief in God or gods, then certain belief systems that are usually called "religions" are eliminated</w:t>
      </w:r>
      <w:r w:rsidRPr="0038065B">
        <w:rPr>
          <w:rFonts w:cs="Times New Roman"/>
          <w:sz w:val="16"/>
          <w:szCs w:val="16"/>
        </w:rPr>
        <w:t xml:space="preserve">, such as Theravada Buddhism and Confucianism. If the definition is expanded to include such belief systems, then all sorts of practices, including many that are usually labeled "secular," fall under the definition of religion. </w:t>
      </w:r>
      <w:r w:rsidRPr="0038065B">
        <w:rPr>
          <w:rFonts w:cs="Times New Roman"/>
          <w:u w:val="single"/>
        </w:rPr>
        <w:t>Many institutions and ideologies that do not explicitly refer to God or gods function in the same way as those that do</w:t>
      </w:r>
      <w:r w:rsidRPr="0038065B">
        <w:rPr>
          <w:rFonts w:cs="Times New Roman"/>
          <w:sz w:val="12"/>
          <w:szCs w:val="16"/>
        </w:rPr>
        <w:t xml:space="preserve">. The case for nationalism as a religion, for example, has been pg. 4 made repeatedly from Carlton Hayes's 1960 classic Nationalism: A Religion to more recent works by Peter van der Veer, Talal Asad, Carolyn Marvin, and others.9 Carolyn Marvin argues that "nationalism is the most powerful religion in the United States."10 At this point I can imagine an objection being raised that goes like this: "So the concept of religion has some fuzzy edges. So does every concept. We might not be able to nail down, once and for all and in all cases, what a 'culture' is, or what qualifies as 'politics,' for example, but nevertheless the concepts remain useful. All may not agree on the periphery of these concepts, but sufficient agreement on the center of such concepts makes them practical and functional. Most people know that 'religion' includes Christianity, Islam, Judaism, and the major 'world religions.' Whether or not Buddhism or Confucianism fits is a boundary dispute best left up to scholars who make their living splitting hairs." This appears to be a commonsense response, but it misses the point rather completely. In the first place, when some scholars question whether the category of religion is useful at all, it is more than a boundary dispute. There are some who do not believe there is a center. In the second place, and much more significantly, </w:t>
      </w:r>
      <w:r w:rsidRPr="0038065B">
        <w:rPr>
          <w:rFonts w:cs="Times New Roman"/>
          <w:u w:val="single"/>
        </w:rPr>
        <w:t>the problem with the "religion and violence" arguments is not that their working definitions of religion are too fuzzy. The problem is precisely the opposite. Their implicit definitions of religion are unjustifiably clear about what does and does not qualify as a religion</w:t>
      </w:r>
      <w:r w:rsidRPr="0038065B">
        <w:rPr>
          <w:rFonts w:cs="Times New Roman"/>
          <w:sz w:val="16"/>
          <w:szCs w:val="16"/>
        </w:rPr>
        <w:t xml:space="preserve">. </w:t>
      </w:r>
      <w:r w:rsidRPr="0038065B">
        <w:rPr>
          <w:rFonts w:cs="Times New Roman"/>
          <w:u w:val="single"/>
        </w:rPr>
        <w:t>Certain belief systems</w:t>
      </w:r>
      <w:r w:rsidRPr="0038065B">
        <w:rPr>
          <w:rFonts w:cs="Times New Roman"/>
          <w:sz w:val="16"/>
          <w:szCs w:val="16"/>
        </w:rPr>
        <w:t xml:space="preserve">, like Islam, </w:t>
      </w:r>
      <w:r w:rsidRPr="0038065B">
        <w:rPr>
          <w:rFonts w:cs="Times New Roman"/>
          <w:u w:val="single"/>
        </w:rPr>
        <w:t>are condemned, while</w:t>
      </w:r>
      <w:r w:rsidRPr="0038065B">
        <w:rPr>
          <w:rFonts w:cs="Times New Roman"/>
          <w:sz w:val="16"/>
          <w:szCs w:val="16"/>
        </w:rPr>
        <w:t xml:space="preserve"> certain </w:t>
      </w:r>
      <w:r w:rsidRPr="0038065B">
        <w:rPr>
          <w:rFonts w:cs="Times New Roman"/>
          <w:u w:val="single"/>
        </w:rPr>
        <w:t>others</w:t>
      </w:r>
      <w:r w:rsidRPr="0038065B">
        <w:rPr>
          <w:rFonts w:cs="Times New Roman"/>
          <w:sz w:val="16"/>
          <w:szCs w:val="16"/>
        </w:rPr>
        <w:t xml:space="preserve">, like nationalism, </w:t>
      </w:r>
      <w:r w:rsidRPr="0038065B">
        <w:rPr>
          <w:rFonts w:cs="Times New Roman"/>
          <w:u w:val="single"/>
        </w:rPr>
        <w:t>are</w:t>
      </w:r>
      <w:r w:rsidRPr="0038065B">
        <w:rPr>
          <w:rFonts w:cs="Times New Roman"/>
          <w:sz w:val="16"/>
          <w:szCs w:val="16"/>
        </w:rPr>
        <w:t xml:space="preserve"> arbitrarily </w:t>
      </w:r>
      <w:r w:rsidRPr="0038065B">
        <w:rPr>
          <w:rFonts w:cs="Times New Roman"/>
          <w:u w:val="single"/>
        </w:rPr>
        <w:t>ignored</w:t>
      </w:r>
      <w:r w:rsidRPr="0038065B">
        <w:rPr>
          <w:rFonts w:cs="Times New Roman"/>
          <w:sz w:val="16"/>
          <w:szCs w:val="16"/>
        </w:rPr>
        <w:t xml:space="preserve">. </w:t>
      </w:r>
      <w:r w:rsidRPr="0038065B">
        <w:rPr>
          <w:rFonts w:cs="Times New Roman"/>
          <w:u w:val="single"/>
        </w:rPr>
        <w:t>This becomes</w:t>
      </w:r>
      <w:r w:rsidRPr="0038065B">
        <w:rPr>
          <w:rFonts w:cs="Times New Roman"/>
          <w:sz w:val="16"/>
          <w:szCs w:val="16"/>
        </w:rPr>
        <w:t xml:space="preserve"> most </w:t>
      </w:r>
      <w:r w:rsidRPr="0038065B">
        <w:rPr>
          <w:rFonts w:cs="Times New Roman"/>
          <w:u w:val="single"/>
        </w:rPr>
        <w:t>apparent when the authors</w:t>
      </w:r>
      <w:r w:rsidRPr="0038065B">
        <w:rPr>
          <w:rFonts w:cs="Times New Roman"/>
          <w:sz w:val="16"/>
          <w:szCs w:val="16"/>
        </w:rPr>
        <w:t xml:space="preserve"> in question </w:t>
      </w:r>
      <w:r w:rsidRPr="0038065B">
        <w:rPr>
          <w:rFonts w:cs="Times New Roman"/>
          <w:u w:val="single"/>
        </w:rPr>
        <w:t>attempt to explain why religion is so prone to violence</w:t>
      </w:r>
      <w:r w:rsidRPr="0038065B">
        <w:rPr>
          <w:rFonts w:cs="Times New Roman"/>
          <w:sz w:val="16"/>
          <w:szCs w:val="16"/>
        </w:rPr>
        <w:t xml:space="preserve">. Although theories vary, </w:t>
      </w:r>
      <w:r w:rsidRPr="0038065B">
        <w:rPr>
          <w:rFonts w:cs="Times New Roman"/>
          <w:u w:val="single"/>
        </w:rPr>
        <w:t>we can sort them into three categories: religion is absolutist, religion is divisive, and religion is irrational</w:t>
      </w:r>
      <w:r w:rsidRPr="0038065B">
        <w:rPr>
          <w:rFonts w:cs="Times New Roman"/>
          <w:sz w:val="12"/>
          <w:szCs w:val="16"/>
        </w:rPr>
        <w:t xml:space="preserve">. Many authors appeal to more than one of these arguments. In the face of evidence that so-called secular ideologies and institutions can be just as absolutist, divisive, or irrational, these authors tend to erect an arbitrary barrier between "secular" and "religious" ideologies and institutions, and ignore the former. Consider the case of the preeminent historian Martin Marty. In a book on public religion, Politics, Religion, and the Common Good, </w:t>
      </w:r>
      <w:r w:rsidRPr="0038065B">
        <w:rPr>
          <w:rFonts w:cs="Times New Roman"/>
          <w:u w:val="single"/>
        </w:rPr>
        <w:t>Marty argues</w:t>
      </w:r>
      <w:r w:rsidRPr="0038065B">
        <w:rPr>
          <w:rFonts w:cs="Times New Roman"/>
          <w:sz w:val="16"/>
          <w:szCs w:val="16"/>
        </w:rPr>
        <w:t xml:space="preserve"> that </w:t>
      </w:r>
      <w:r w:rsidRPr="0038065B">
        <w:rPr>
          <w:rFonts w:cs="Times New Roman"/>
          <w:u w:val="single"/>
        </w:rPr>
        <w:t>religion has a particular tendency to be divisive and</w:t>
      </w:r>
      <w:r w:rsidRPr="0038065B">
        <w:rPr>
          <w:rFonts w:cs="Times New Roman"/>
          <w:sz w:val="16"/>
          <w:szCs w:val="16"/>
        </w:rPr>
        <w:t xml:space="preserve"> therefore </w:t>
      </w:r>
      <w:r w:rsidRPr="0038065B">
        <w:rPr>
          <w:rFonts w:cs="Times New Roman"/>
          <w:u w:val="single"/>
        </w:rPr>
        <w:t>violent</w:t>
      </w:r>
      <w:r w:rsidRPr="0038065B">
        <w:rPr>
          <w:rFonts w:cs="Times New Roman"/>
          <w:sz w:val="12"/>
          <w:szCs w:val="16"/>
        </w:rPr>
        <w:t xml:space="preserve">. When it comes to defining what "religion" means, however, Marty lists 17 different definitions of religion, then begs off giving his own definition, since, he says, "[s]cholars will never agree on the definition of religion." Instead, Marty gives a list of five "features" that mark a religion. He then proceeds to show how "politics" displays all five of the same features. Religion focuses our ultimate concern, and so does politics. Religion builds pg. 5 community, and so does politics. Religion appeals to myth and symbol, and politics "mimics" this appeal in devotion to the flag, war memorials, and so on. Religion uses rites and ceremonies, such as circumcision and baptism, and "[p]olitics also depends on rites and ceremonies," even in avowedly secular nations. Religion requires followers to behave in certain ways, and "[p]olitics and governments also demand certain behaviors." In offering five defining features of "religion," and showing how "politics" fits all five, he is trying to show how closely intertwined religion and politics are, but he ends up demolishing any theoretical basis for separating the two. Nevertheless, </w:t>
      </w:r>
      <w:r w:rsidRPr="0038065B">
        <w:rPr>
          <w:rFonts w:cs="Times New Roman"/>
          <w:u w:val="single"/>
        </w:rPr>
        <w:t>he continues</w:t>
      </w:r>
      <w:r w:rsidRPr="0038065B">
        <w:rPr>
          <w:rFonts w:cs="Times New Roman"/>
          <w:sz w:val="16"/>
          <w:szCs w:val="16"/>
        </w:rPr>
        <w:t xml:space="preserve"> on </w:t>
      </w:r>
      <w:r w:rsidRPr="0038065B">
        <w:rPr>
          <w:rFonts w:cs="Times New Roman"/>
          <w:u w:val="single"/>
        </w:rPr>
        <w:t>to warn of the dangers of religion, while ignoring the violent tendencies of</w:t>
      </w:r>
      <w:r w:rsidRPr="0038065B">
        <w:rPr>
          <w:rFonts w:cs="Times New Roman"/>
          <w:sz w:val="16"/>
          <w:szCs w:val="16"/>
        </w:rPr>
        <w:t xml:space="preserve"> supposedly </w:t>
      </w:r>
      <w:r w:rsidRPr="0038065B">
        <w:rPr>
          <w:rFonts w:cs="Times New Roman"/>
          <w:u w:val="single"/>
        </w:rPr>
        <w:t>"secular" politics</w:t>
      </w:r>
      <w:r w:rsidRPr="0038065B">
        <w:rPr>
          <w:rFonts w:cs="Times New Roman"/>
          <w:sz w:val="16"/>
          <w:szCs w:val="16"/>
        </w:rPr>
        <w:t xml:space="preserve">. For example, </w:t>
      </w:r>
      <w:r w:rsidRPr="0038065B">
        <w:rPr>
          <w:rFonts w:cs="Times New Roman"/>
          <w:u w:val="single"/>
        </w:rPr>
        <w:t>Marty cites the</w:t>
      </w:r>
      <w:r w:rsidRPr="0038065B">
        <w:rPr>
          <w:rFonts w:cs="Times New Roman"/>
          <w:sz w:val="16"/>
          <w:szCs w:val="16"/>
        </w:rPr>
        <w:t xml:space="preserve"> many </w:t>
      </w:r>
      <w:r w:rsidRPr="0038065B">
        <w:rPr>
          <w:rFonts w:cs="Times New Roman"/>
          <w:u w:val="single"/>
        </w:rPr>
        <w:t>cases of Jehovah's Witnesses who were attacked</w:t>
      </w:r>
      <w:r w:rsidRPr="0038065B">
        <w:rPr>
          <w:rFonts w:cs="Times New Roman"/>
          <w:sz w:val="16"/>
          <w:szCs w:val="16"/>
        </w:rPr>
        <w:t xml:space="preserve">, beaten, tarred, castrated, </w:t>
      </w:r>
      <w:r w:rsidRPr="0038065B">
        <w:rPr>
          <w:rFonts w:cs="Times New Roman"/>
          <w:u w:val="single"/>
        </w:rPr>
        <w:t>and imprisoned in the United States in the 1940s</w:t>
      </w:r>
      <w:r w:rsidRPr="0038065B">
        <w:rPr>
          <w:rFonts w:cs="Times New Roman"/>
          <w:sz w:val="16"/>
          <w:szCs w:val="16"/>
        </w:rPr>
        <w:t xml:space="preserve"> because they believed that followers of Jesus Christ should not salute a flag. One would think that he would draw the obvious conclusion that zealous nationalism can cause violence. Instead, </w:t>
      </w:r>
      <w:r w:rsidRPr="0038065B">
        <w:rPr>
          <w:rFonts w:cs="Times New Roman"/>
          <w:u w:val="single"/>
        </w:rPr>
        <w:t>Marty concludes: "it became obvious</w:t>
      </w:r>
      <w:r w:rsidRPr="0038065B">
        <w:rPr>
          <w:rFonts w:cs="Times New Roman"/>
          <w:sz w:val="16"/>
          <w:szCs w:val="16"/>
        </w:rPr>
        <w:t xml:space="preserve"> that </w:t>
      </w:r>
      <w:r w:rsidRPr="0038065B">
        <w:rPr>
          <w:rFonts w:cs="Times New Roman"/>
          <w:u w:val="single"/>
        </w:rPr>
        <w:t>religion</w:t>
      </w:r>
      <w:r w:rsidRPr="0038065B">
        <w:rPr>
          <w:rFonts w:cs="Times New Roman"/>
          <w:sz w:val="16"/>
          <w:szCs w:val="16"/>
        </w:rPr>
        <w:t xml:space="preserve">, which can pose 'us' versus 'them' . . . </w:t>
      </w:r>
      <w:r w:rsidRPr="0038065B">
        <w:rPr>
          <w:rFonts w:cs="Times New Roman"/>
          <w:u w:val="single"/>
        </w:rPr>
        <w:t>carries risks and can be perceived by others as dangerous</w:t>
      </w:r>
      <w:r w:rsidRPr="0038065B">
        <w:rPr>
          <w:rFonts w:cs="Times New Roman"/>
          <w:sz w:val="16"/>
          <w:szCs w:val="16"/>
        </w:rPr>
        <w:t>. Religion can cause all kinds of trouble in the public arena."11 For Marty, "religion" refers not to the ritual vowing of allegiance to a flag, but only to the Jehovah's Witnesses refusal to do so. As you can see, we need not rely only on McCutcheon, Smith, King, Fitzgerald, and the rest to show us that the religious/secular dichotomy is incoherent.</w:t>
      </w:r>
      <w:r w:rsidRPr="0038065B">
        <w:rPr>
          <w:rFonts w:cs="Times New Roman"/>
        </w:rPr>
        <w:t xml:space="preserve"> </w:t>
      </w:r>
      <w:r w:rsidRPr="0038065B">
        <w:rPr>
          <w:rFonts w:cs="Times New Roman"/>
          <w:u w:val="single"/>
        </w:rPr>
        <w:t>Religion-and-violence theorists inevitably undermine their own distinctions</w:t>
      </w:r>
      <w:r w:rsidRPr="0038065B">
        <w:rPr>
          <w:rFonts w:cs="Times New Roman"/>
          <w:sz w:val="16"/>
          <w:szCs w:val="16"/>
        </w:rPr>
        <w:t xml:space="preserve">. Take, for example, sociologist Mark Juergensmeyer's book Terror in the Mind of God, perhaps the most widely influential academic book on religion and violence. </w:t>
      </w:r>
      <w:r w:rsidRPr="0038065B">
        <w:rPr>
          <w:rFonts w:cs="Times New Roman"/>
          <w:u w:val="single"/>
        </w:rPr>
        <w:t>According to Juergensmeyer, religion exacerbates the tendency to divide people</w:t>
      </w:r>
      <w:r w:rsidRPr="0038065B">
        <w:rPr>
          <w:rFonts w:cs="Times New Roman"/>
          <w:sz w:val="12"/>
          <w:szCs w:val="16"/>
        </w:rPr>
        <w:t xml:space="preserve"> into friends and enemies, good and evil, us and them, by ratcheting divisions up to a cosmic level. "What makes religious violence particularly savage and relentless" is that it puts worldly conflicts in a "larger than life" context of "cosmic war." Secular political conflicts— that is, "more rational" conflicts, such as those over land—are of a fundamentally different character than those in which the stakes have been raised by religious absolutism to cosmic proportions. Religious violence differs from secular violence in that it is symbolic, absolutist, and unrestrained by historical time.12 However, keeping the notion of cosmic war separate from secular political war is impossible on Juergensmeyer's own terms. Juergensmeyer undermines this distinction in the course of his own analysis. For example, what he says about cosmic war is virtually indistinguishable from what he says about war in general: pg. 6 Looking closely at the notion of war, one is confronted with the idea of dichotomous opposition on an absolute scale. . . . War suggests an all-or-nothing struggle against an enemy whom one assumes to be determined to destroy. No compromise is deemed possible. The very existence of the opponent is a threat, and until the enemy is either crushed or contained, one's own existence cannot be secure. What is striking about a martial attitude is the certainty of one's position and the willingness to defend it, or impose it on others, to the end. Such certitude on the part of one side may be regarded as noble by those whose sympathies lie with it and dangerous by those who do not. But either way it is not rational.13 War provides an excuse not to compromise. In other words, "War provides a reason to be violent. This is true even if the worldly issues at heart in the dispute do not seem to warrant such a ferocious position." The division between mundane secular war and cosmic war vanishes as fast as it was constructed. According to Juergensmeyer, war itself is a "worldview"; indeed, "The concept of war provides cosmology, history, and eschatology and offers the reins of political control." "Like the rituals provided by religious traditions, warfare is a participatory drama that exemplifies—and thus explains—the most profound aspects of life." Here, war itself is a kind of religious practice. </w:t>
      </w:r>
      <w:r w:rsidRPr="0038065B">
        <w:rPr>
          <w:rFonts w:cs="Times New Roman"/>
          <w:u w:val="single"/>
        </w:rPr>
        <w:t>At times Juergensmeyer admits the difficulty of separating religious violence from</w:t>
      </w:r>
      <w:r w:rsidRPr="0038065B">
        <w:rPr>
          <w:rFonts w:cs="Times New Roman"/>
          <w:sz w:val="16"/>
          <w:szCs w:val="16"/>
        </w:rPr>
        <w:t xml:space="preserve"> mere </w:t>
      </w:r>
      <w:r w:rsidRPr="0038065B">
        <w:rPr>
          <w:rFonts w:cs="Times New Roman"/>
          <w:u w:val="single"/>
        </w:rPr>
        <w:t>political violence</w:t>
      </w:r>
      <w:r w:rsidRPr="0038065B">
        <w:rPr>
          <w:rFonts w:cs="Times New Roman"/>
          <w:sz w:val="12"/>
          <w:szCs w:val="16"/>
        </w:rPr>
        <w:t xml:space="preserve">. "Much of what I have said about religious terrorism in this book may be applied to other forms of political violence—especially those that are ideological and ethnic in nature."14 In Juergensmeyer's earlier book, The New Cold War? Religious Nationalism Confronts the Secular State, he writes: "Secular nationalism, like religion, embraces what one scholar calls 'a doctrine of destiny.' One can take this way of looking at secular nationalism a step further and state flatly . . . that secular nationalism is 'a religion.' "15 These are important concessions. If true, however, they subvert the entire basis of his argument, which is the sharp divide between religious and secular violence. Other theorists of religion and violence make similar admissions. Kimball, for example, says in passing that "blind religious zealotry is similar to unfettered nationalism," and, indeed, nationalism would seem to fit—at times—all five of Kimball's "warning signs" for when religion turns evil: absolute truth claims, blind obedience, establishment of ideal times, ends justifying means, and the declaration of holy war. The last one would seem to preclude secular ideologies, but as Kimball himself points out, the United States regularly invokes a "cosmic dualism" in its war on terror.16 Political theorist Bhikhu </w:t>
      </w:r>
      <w:r w:rsidRPr="0038065B">
        <w:rPr>
          <w:rFonts w:cs="Times New Roman"/>
          <w:u w:val="single"/>
        </w:rPr>
        <w:t>Parekh similarly undermines his own point in his article on religious violence. According to Parekh</w:t>
      </w:r>
      <w:r w:rsidRPr="0038065B">
        <w:rPr>
          <w:rFonts w:cs="Times New Roman"/>
          <w:sz w:val="16"/>
          <w:szCs w:val="16"/>
        </w:rPr>
        <w:t xml:space="preserve">, pg. 7 </w:t>
      </w:r>
      <w:r w:rsidRPr="0038065B">
        <w:rPr>
          <w:rFonts w:cs="Times New Roman"/>
          <w:u w:val="single"/>
        </w:rPr>
        <w:t>Although religion can make a valuable contribution to political life, it can also be a pernicious influence</w:t>
      </w:r>
      <w:r w:rsidRPr="0038065B">
        <w:rPr>
          <w:rFonts w:cs="Times New Roman"/>
          <w:sz w:val="16"/>
          <w:szCs w:val="16"/>
        </w:rPr>
        <w:t xml:space="preserve">, as liberals rightly highlight. It is often absolutist, self-righteous, arrogant, dogmatic, and impatient of compromise. </w:t>
      </w:r>
      <w:r w:rsidRPr="0038065B">
        <w:rPr>
          <w:rFonts w:cs="Times New Roman"/>
          <w:u w:val="single"/>
        </w:rPr>
        <w:t>It arouses</w:t>
      </w:r>
      <w:r w:rsidRPr="0038065B">
        <w:rPr>
          <w:rFonts w:cs="Times New Roman"/>
          <w:sz w:val="16"/>
          <w:szCs w:val="16"/>
        </w:rPr>
        <w:t xml:space="preserve"> powerful and sometimes </w:t>
      </w:r>
      <w:r w:rsidRPr="0038065B">
        <w:rPr>
          <w:rFonts w:cs="Times New Roman"/>
          <w:u w:val="single"/>
        </w:rPr>
        <w:t>irrational impulses and can</w:t>
      </w:r>
      <w:r w:rsidRPr="0038065B">
        <w:rPr>
          <w:rFonts w:cs="Times New Roman"/>
          <w:sz w:val="16"/>
          <w:szCs w:val="16"/>
        </w:rPr>
        <w:t xml:space="preserve"> easily </w:t>
      </w:r>
      <w:r w:rsidRPr="0038065B">
        <w:rPr>
          <w:rFonts w:cs="Times New Roman"/>
          <w:u w:val="single"/>
        </w:rPr>
        <w:t>destabilize society</w:t>
      </w:r>
      <w:r w:rsidRPr="0038065B">
        <w:rPr>
          <w:rFonts w:cs="Times New Roman"/>
          <w:sz w:val="16"/>
          <w:szCs w:val="16"/>
        </w:rPr>
        <w:t xml:space="preserve">, cause political havoc, and create a veritable hell on earth. . . . It often breeds intolerance of other religions as well as of internal dissent, and has a propensity towards violence.17 </w:t>
      </w:r>
      <w:r w:rsidRPr="0038065B">
        <w:rPr>
          <w:rFonts w:cs="Times New Roman"/>
          <w:u w:val="single"/>
        </w:rPr>
        <w:t>Parekh does not define religion, but assumes the validity of the religious/secular distinction</w:t>
      </w:r>
      <w:r w:rsidRPr="0038065B">
        <w:rPr>
          <w:rFonts w:cs="Times New Roman"/>
          <w:sz w:val="16"/>
          <w:szCs w:val="16"/>
        </w:rPr>
        <w:t xml:space="preserve">. Nevertheless, </w:t>
      </w:r>
      <w:r w:rsidRPr="0038065B">
        <w:rPr>
          <w:rFonts w:cs="Times New Roman"/>
          <w:u w:val="single"/>
        </w:rPr>
        <w:t>he admits that "several secular ideologies</w:t>
      </w:r>
      <w:r w:rsidRPr="0038065B">
        <w:rPr>
          <w:rFonts w:cs="Times New Roman"/>
          <w:sz w:val="16"/>
          <w:szCs w:val="16"/>
        </w:rPr>
        <w:t xml:space="preserve">, such as some varieties of Marxism, conservatism, and even liberalism </w:t>
      </w:r>
      <w:r w:rsidRPr="0038065B">
        <w:rPr>
          <w:rFonts w:cs="Times New Roman"/>
          <w:u w:val="single"/>
        </w:rPr>
        <w:t>have a quasi-religious orientation</w:t>
      </w:r>
      <w:r w:rsidRPr="0038065B">
        <w:rPr>
          <w:rFonts w:cs="Times New Roman"/>
          <w:sz w:val="16"/>
          <w:szCs w:val="16"/>
        </w:rPr>
        <w:t xml:space="preserve"> and form, and conversely formally religious languages sometimes have a secular content, so that the dividing line between a secular and a religious language is sometimes difficult to draw."18 If this is true, where does it leave his searing indictment of the dangers peculiarly inherent to religion? </w:t>
      </w:r>
      <w:r w:rsidRPr="0038065B">
        <w:rPr>
          <w:rFonts w:cs="Times New Roman"/>
          <w:u w:val="single"/>
        </w:rPr>
        <w:t>Powerful irrational impulses are</w:t>
      </w:r>
      <w:r w:rsidRPr="0038065B">
        <w:rPr>
          <w:rFonts w:cs="Times New Roman"/>
          <w:sz w:val="16"/>
          <w:szCs w:val="16"/>
        </w:rPr>
        <w:t xml:space="preserve"> popping up </w:t>
      </w:r>
      <w:r w:rsidRPr="0038065B">
        <w:rPr>
          <w:rFonts w:cs="Times New Roman"/>
          <w:u w:val="single"/>
        </w:rPr>
        <w:t>all over</w:t>
      </w:r>
      <w:r w:rsidRPr="0038065B">
        <w:rPr>
          <w:rFonts w:cs="Times New Roman"/>
          <w:sz w:val="16"/>
          <w:szCs w:val="16"/>
        </w:rPr>
        <w:t xml:space="preserve">, </w:t>
      </w:r>
      <w:r w:rsidRPr="0038065B">
        <w:rPr>
          <w:rFonts w:cs="Times New Roman"/>
          <w:u w:val="single"/>
        </w:rPr>
        <w:t>including in liberalism</w:t>
      </w:r>
      <w:r w:rsidRPr="0038065B">
        <w:rPr>
          <w:rFonts w:cs="Times New Roman"/>
          <w:sz w:val="16"/>
          <w:szCs w:val="16"/>
        </w:rPr>
        <w:t xml:space="preserve"> itself, forcing the creation of the category "quasi-religious" to try somehow to corral them all back under the heading of "religion." But </w:t>
      </w:r>
      <w:r w:rsidRPr="0038065B">
        <w:rPr>
          <w:rFonts w:cs="Times New Roman"/>
          <w:u w:val="single"/>
        </w:rPr>
        <w:t>if liberalism</w:t>
      </w:r>
      <w:r w:rsidRPr="0038065B">
        <w:rPr>
          <w:rFonts w:cs="Times New Roman"/>
          <w:sz w:val="16"/>
          <w:szCs w:val="16"/>
        </w:rPr>
        <w:t>—which is based on the distinction between religion and the secular—</w:t>
      </w:r>
      <w:r w:rsidRPr="0038065B">
        <w:rPr>
          <w:rFonts w:cs="Times New Roman"/>
          <w:u w:val="single"/>
        </w:rPr>
        <w:t>is</w:t>
      </w:r>
      <w:r w:rsidRPr="0038065B">
        <w:rPr>
          <w:rFonts w:cs="Times New Roman"/>
          <w:sz w:val="16"/>
          <w:szCs w:val="16"/>
        </w:rPr>
        <w:t xml:space="preserve"> itself </w:t>
      </w:r>
      <w:r w:rsidRPr="0038065B">
        <w:rPr>
          <w:rFonts w:cs="Times New Roman"/>
          <w:u w:val="single"/>
        </w:rPr>
        <w:t>a kind of religion</w:t>
      </w:r>
      <w:r w:rsidRPr="0038065B">
        <w:rPr>
          <w:rFonts w:cs="Times New Roman"/>
          <w:sz w:val="16"/>
          <w:szCs w:val="16"/>
        </w:rPr>
        <w:t xml:space="preserve">, then </w:t>
      </w:r>
      <w:r w:rsidRPr="0038065B">
        <w:rPr>
          <w:rFonts w:cs="Times New Roman"/>
          <w:u w:val="single"/>
        </w:rPr>
        <w:t>the religious/secular distinction crumbles into</w:t>
      </w:r>
      <w:r w:rsidRPr="0038065B">
        <w:rPr>
          <w:rFonts w:cs="Times New Roman"/>
          <w:sz w:val="16"/>
          <w:szCs w:val="16"/>
        </w:rPr>
        <w:t xml:space="preserve"> a heap of </w:t>
      </w:r>
      <w:r w:rsidRPr="0038065B">
        <w:rPr>
          <w:rFonts w:cs="Times New Roman"/>
          <w:u w:val="single"/>
        </w:rPr>
        <w:t>contradictions</w:t>
      </w:r>
      <w:r w:rsidRPr="0038065B">
        <w:rPr>
          <w:rFonts w:cs="Times New Roman"/>
          <w:sz w:val="16"/>
          <w:szCs w:val="16"/>
        </w:rPr>
        <w:t xml:space="preserve">. For some religion-and-violence theorists, the contradictions are resolved by openly expanding the definition of "religion" to include ideologies and practices that are usually called "secular." In his book Why People Do Bad Things in the Name of Religion, religious studies scholar Richard </w:t>
      </w:r>
      <w:r w:rsidRPr="0038065B">
        <w:rPr>
          <w:rFonts w:cs="Times New Roman"/>
          <w:u w:val="single"/>
        </w:rPr>
        <w:t>Wentz blames violence on absolutism</w:t>
      </w:r>
      <w:r w:rsidRPr="0038065B">
        <w:rPr>
          <w:rFonts w:cs="Times New Roman"/>
          <w:sz w:val="12"/>
          <w:szCs w:val="16"/>
        </w:rPr>
        <w:t xml:space="preserve">. People create absolutes out of fear of their own limitations. Absolutes are projections of a fictional limited self, and people react with violence when others do not accept them. Religion has a peculiar tendency toward absolutism, says Wentz, but he casts a very wide net when considering religion. Wentz believes that religiousness is an inescapable universal human characteristic displayed even by those who reject what is called "organized religion." Faith in technology, secular humanism, consumerism, football fanaticism, and a host of other worldviews can be counted as religions, too. Wentz is compelled to conclude, rather lamely, "Perhaps all of us do bad things in the name of (or as a representative of) religion."19 </w:t>
      </w:r>
      <w:r w:rsidRPr="0038065B">
        <w:rPr>
          <w:rFonts w:cs="Times New Roman"/>
          <w:u w:val="single"/>
        </w:rPr>
        <w:t>Wentz should be commended for his consistency in not trying to erect an artificial division between "religious" and "secular"</w:t>
      </w:r>
      <w:r w:rsidRPr="0038065B">
        <w:rPr>
          <w:rFonts w:cs="Times New Roman"/>
          <w:sz w:val="16"/>
          <w:szCs w:val="16"/>
        </w:rPr>
        <w:t xml:space="preserve"> types of absolutism. </w:t>
      </w:r>
      <w:r w:rsidRPr="0038065B">
        <w:rPr>
          <w:rFonts w:cs="Times New Roman"/>
          <w:u w:val="single"/>
        </w:rPr>
        <w:t>The price of consistency</w:t>
      </w:r>
      <w:r w:rsidRPr="0038065B">
        <w:rPr>
          <w:rFonts w:cs="Times New Roman"/>
          <w:sz w:val="16"/>
          <w:szCs w:val="16"/>
        </w:rPr>
        <w:t xml:space="preserve">, however, </w:t>
      </w:r>
      <w:r w:rsidRPr="0038065B">
        <w:rPr>
          <w:rFonts w:cs="Times New Roman"/>
          <w:u w:val="single"/>
        </w:rPr>
        <w:t>is</w:t>
      </w:r>
      <w:r w:rsidRPr="0038065B">
        <w:rPr>
          <w:rFonts w:cs="Times New Roman"/>
          <w:sz w:val="16"/>
          <w:szCs w:val="16"/>
        </w:rPr>
        <w:t xml:space="preserve"> that </w:t>
      </w:r>
      <w:r w:rsidRPr="0038065B">
        <w:rPr>
          <w:rFonts w:cs="Times New Roman"/>
          <w:u w:val="single"/>
        </w:rPr>
        <w:t>he evacuates his own argument of explanatory force or usefulness</w:t>
      </w:r>
      <w:r w:rsidRPr="0038065B">
        <w:rPr>
          <w:rFonts w:cs="Times New Roman"/>
          <w:sz w:val="16"/>
          <w:szCs w:val="16"/>
        </w:rPr>
        <w:t>. The word "religion" in the title of his book—Why People Do Bad Things in the Name of Religion—ends up meaning anything people do that gives their lives order and meaning. A more economical title for his pg. 8 book would have been Why People Do Bad Things.</w:t>
      </w:r>
      <w:r w:rsidRPr="0038065B">
        <w:rPr>
          <w:rFonts w:cs="Times New Roman"/>
        </w:rPr>
        <w:t xml:space="preserve"> </w:t>
      </w:r>
      <w:r w:rsidRPr="0038065B">
        <w:rPr>
          <w:rFonts w:cs="Times New Roman"/>
          <w:u w:val="single"/>
        </w:rPr>
        <w:t>The term "religion" is so broad that it serves no useful analytical purpose</w:t>
      </w:r>
      <w:r w:rsidRPr="0038065B">
        <w:rPr>
          <w:rFonts w:cs="Times New Roman"/>
          <w:sz w:val="16"/>
          <w:szCs w:val="16"/>
        </w:rPr>
        <w:t xml:space="preserve">. At this point, </w:t>
      </w:r>
      <w:r w:rsidRPr="0038065B">
        <w:rPr>
          <w:rFonts w:cs="Times New Roman"/>
          <w:u w:val="single"/>
        </w:rPr>
        <w:t>the</w:t>
      </w:r>
      <w:r w:rsidRPr="0038065B">
        <w:rPr>
          <w:rFonts w:cs="Times New Roman"/>
          <w:sz w:val="16"/>
          <w:szCs w:val="16"/>
        </w:rPr>
        <w:t xml:space="preserve"> religion-and-violence </w:t>
      </w:r>
      <w:r w:rsidRPr="0038065B">
        <w:rPr>
          <w:rFonts w:cs="Times New Roman"/>
          <w:u w:val="single"/>
        </w:rPr>
        <w:t>theorist might try to salvage the argument by saying</w:t>
      </w:r>
      <w:r w:rsidRPr="0038065B">
        <w:rPr>
          <w:rFonts w:cs="Times New Roman"/>
          <w:sz w:val="16"/>
          <w:szCs w:val="16"/>
        </w:rPr>
        <w:t xml:space="preserve"> something like this: "Surely secular ideologies such as nationalism can get out of hand, but </w:t>
      </w:r>
      <w:r w:rsidRPr="0038065B">
        <w:rPr>
          <w:rFonts w:cs="Times New Roman"/>
          <w:u w:val="single"/>
        </w:rPr>
        <w:t>religion has a much greater tendency toward fanaticism because the object of its truth claims is absolute in ways that secular claims are not</w:t>
      </w:r>
      <w:r w:rsidRPr="0038065B">
        <w:rPr>
          <w:rFonts w:cs="Times New Roman"/>
          <w:sz w:val="16"/>
          <w:szCs w:val="16"/>
        </w:rPr>
        <w:t xml:space="preserve">. The capitalist knows that money is just a human creation, the liberal democrat is modest about what can be known beyond human experience, the nationalist knows that a country is made of land and mortal people, but the religious believer puts faith in a god or gods or at least a transcendent reality that lays claim to absolute validity. </w:t>
      </w:r>
      <w:r w:rsidRPr="0038065B">
        <w:rPr>
          <w:rFonts w:cs="Times New Roman"/>
          <w:u w:val="single"/>
        </w:rPr>
        <w:t>It is this absolutism that makes obedience blind</w:t>
      </w:r>
      <w:r w:rsidRPr="0038065B">
        <w:rPr>
          <w:rFonts w:cs="Times New Roman"/>
          <w:sz w:val="16"/>
          <w:szCs w:val="16"/>
        </w:rPr>
        <w:t xml:space="preserve"> and causes the believer to subjugate all means to a transcendent end." </w:t>
      </w:r>
      <w:r w:rsidRPr="0038065B">
        <w:rPr>
          <w:rFonts w:cs="Times New Roman"/>
          <w:u w:val="single"/>
        </w:rPr>
        <w:t>The problem with this argument is that what counts as "absolute" is decided a priori and is immune to empirical testing</w:t>
      </w:r>
      <w:r w:rsidRPr="0038065B">
        <w:rPr>
          <w:rFonts w:cs="Times New Roman"/>
          <w:sz w:val="16"/>
          <w:szCs w:val="16"/>
        </w:rPr>
        <w:t xml:space="preserve">. It is based on theological descriptions of beliefs and not on observation of the believers' behavior. Of course Christian orthodoxy would make the theological claim that God is absolute in a way that nothing else is. </w:t>
      </w:r>
      <w:r w:rsidRPr="0038065B">
        <w:rPr>
          <w:rFonts w:cs="Times New Roman"/>
          <w:u w:val="single"/>
        </w:rPr>
        <w:t>The problem is</w:t>
      </w:r>
      <w:r w:rsidRPr="0038065B">
        <w:rPr>
          <w:rFonts w:cs="Times New Roman"/>
          <w:sz w:val="16"/>
          <w:szCs w:val="16"/>
        </w:rPr>
        <w:t xml:space="preserve"> that </w:t>
      </w:r>
      <w:r w:rsidRPr="0038065B">
        <w:rPr>
          <w:rFonts w:cs="Times New Roman"/>
          <w:u w:val="single"/>
        </w:rPr>
        <w:t>humans are</w:t>
      </w:r>
      <w:r w:rsidRPr="0038065B">
        <w:rPr>
          <w:rFonts w:cs="Times New Roman"/>
          <w:sz w:val="16"/>
          <w:szCs w:val="16"/>
        </w:rPr>
        <w:t xml:space="preserve"> constantly </w:t>
      </w:r>
      <w:r w:rsidRPr="0038065B">
        <w:rPr>
          <w:rFonts w:cs="Times New Roman"/>
          <w:u w:val="single"/>
        </w:rPr>
        <w:t>tempted toward idolatry</w:t>
      </w:r>
      <w:r w:rsidRPr="0038065B">
        <w:rPr>
          <w:rFonts w:cs="Times New Roman"/>
          <w:sz w:val="16"/>
          <w:szCs w:val="16"/>
        </w:rPr>
        <w:t xml:space="preserve">, </w:t>
      </w:r>
      <w:r w:rsidRPr="0038065B">
        <w:rPr>
          <w:rFonts w:cs="Times New Roman"/>
          <w:u w:val="single"/>
        </w:rPr>
        <w:t>to putting what is</w:t>
      </w:r>
      <w:r w:rsidRPr="0038065B">
        <w:rPr>
          <w:rFonts w:cs="Times New Roman"/>
          <w:sz w:val="16"/>
          <w:szCs w:val="16"/>
        </w:rPr>
        <w:t xml:space="preserve"> merely</w:t>
      </w:r>
      <w:r w:rsidRPr="0038065B">
        <w:rPr>
          <w:rFonts w:cs="Times New Roman"/>
        </w:rPr>
        <w:t xml:space="preserve"> </w:t>
      </w:r>
      <w:r w:rsidRPr="0038065B">
        <w:rPr>
          <w:rFonts w:cs="Times New Roman"/>
          <w:u w:val="single"/>
        </w:rPr>
        <w:t>relative in the place of God</w:t>
      </w:r>
      <w:r w:rsidRPr="0038065B">
        <w:rPr>
          <w:rFonts w:cs="Times New Roman"/>
          <w:sz w:val="16"/>
          <w:szCs w:val="16"/>
        </w:rPr>
        <w:t xml:space="preserve">. </w:t>
      </w:r>
      <w:r w:rsidRPr="0038065B">
        <w:rPr>
          <w:rFonts w:cs="Times New Roman"/>
          <w:u w:val="single"/>
        </w:rPr>
        <w:t>It is not enough</w:t>
      </w:r>
      <w:r w:rsidRPr="0038065B">
        <w:rPr>
          <w:rFonts w:cs="Times New Roman"/>
          <w:sz w:val="16"/>
          <w:szCs w:val="16"/>
        </w:rPr>
        <w:t xml:space="preserve">, therefore, </w:t>
      </w:r>
      <w:r w:rsidRPr="0038065B">
        <w:rPr>
          <w:rFonts w:cs="Times New Roman"/>
          <w:u w:val="single"/>
        </w:rPr>
        <w:t>to claim</w:t>
      </w:r>
      <w:r w:rsidRPr="0038065B">
        <w:rPr>
          <w:rFonts w:cs="Times New Roman"/>
          <w:sz w:val="16"/>
          <w:szCs w:val="16"/>
        </w:rPr>
        <w:t xml:space="preserve"> that </w:t>
      </w:r>
      <w:r w:rsidRPr="0038065B">
        <w:rPr>
          <w:rFonts w:cs="Times New Roman"/>
          <w:u w:val="single"/>
        </w:rPr>
        <w:t>worship of God is absolutist</w:t>
      </w:r>
      <w:r w:rsidRPr="0038065B">
        <w:rPr>
          <w:rFonts w:cs="Times New Roman"/>
          <w:sz w:val="16"/>
          <w:szCs w:val="16"/>
        </w:rPr>
        <w:t xml:space="preserve">. The real question is, what god is actually being worshiped? But surely, the objection might go, nobody really thinks the flag or the nation or money or sports idols are their "gods"—that is just a metaphor. However, the question is not simply one of belief, but of behavior. If a person claims to believe in the Christian God but never gets off the couch on Sunday morning and spends the rest of the week in obsessive pursuit of profit in the bond market, then what is "absolute" in that person's life in a functional sense is probably not the Christian God. Matthew 6:24 personifies Mammon as a rival god, not in the conviction that such a divine being really exists, but from the empirical observation that people have a tendency to treat all sorts of things as absolutes. Suppose we apply an empirical test to the question of absolutism. </w:t>
      </w:r>
      <w:r w:rsidRPr="0038065B">
        <w:rPr>
          <w:rFonts w:cs="Times New Roman"/>
          <w:u w:val="single"/>
        </w:rPr>
        <w:t>"Absolute" is</w:t>
      </w:r>
      <w:r w:rsidRPr="0038065B">
        <w:rPr>
          <w:rFonts w:cs="Times New Roman"/>
          <w:sz w:val="16"/>
          <w:szCs w:val="16"/>
        </w:rPr>
        <w:t xml:space="preserve"> itself </w:t>
      </w:r>
      <w:r w:rsidRPr="0038065B">
        <w:rPr>
          <w:rFonts w:cs="Times New Roman"/>
          <w:u w:val="single"/>
        </w:rPr>
        <w:t>a vague term, but in the "religion and violence" arguments it appears to indicate the tendency to take something so seriously that violence results</w:t>
      </w:r>
      <w:r w:rsidRPr="0038065B">
        <w:rPr>
          <w:rFonts w:cs="Times New Roman"/>
          <w:sz w:val="16"/>
          <w:szCs w:val="16"/>
          <w:u w:val="single"/>
        </w:rPr>
        <w:t>.</w:t>
      </w:r>
      <w:r w:rsidRPr="0038065B">
        <w:rPr>
          <w:rFonts w:cs="Times New Roman"/>
          <w:sz w:val="16"/>
          <w:szCs w:val="16"/>
        </w:rPr>
        <w:t xml:space="preserve"> The most relevant empirically testable definition of "absolute," then, would be "that for which one is willing to kill." This test has the advantage of covering behavior, and not simply what one claims to believe. Now let us ask the following two questions: What percentage of Americans who identify themselves as Christians would be pg. 9 willing to kill for their Christian faith? What percentage would be willing to kill for their country? Whether we attempt to answer these questions by survey or by observing American Christians' behavior in wartime, it seems clear that, at least among American Christians,</w:t>
      </w:r>
      <w:r w:rsidRPr="0038065B">
        <w:rPr>
          <w:rFonts w:cs="Times New Roman"/>
        </w:rPr>
        <w:t xml:space="preserve"> </w:t>
      </w:r>
      <w:r w:rsidRPr="0038065B">
        <w:rPr>
          <w:rFonts w:cs="Times New Roman"/>
          <w:u w:val="single"/>
        </w:rPr>
        <w:t>the nation-state is subject to far more absolutist fervor</w:t>
      </w:r>
      <w:r w:rsidRPr="0038065B">
        <w:rPr>
          <w:rFonts w:cs="Times New Roman"/>
          <w:sz w:val="16"/>
          <w:szCs w:val="16"/>
        </w:rPr>
        <w:t xml:space="preserve"> than Christianity. For most American Christians, even public evangelization is considered to be in poor taste, and yet most endorse organized slaughter on behalf of the nation as sometimes necessary and often laudable. In other countries or other traditions the results of this test might be very different. The point is that such empirical testing is of far more usefulness than general theories about the violence of "religion." We must conclude that there is no coherent way to isolate "religious" ideologies with a peculiar tendency toward violence from their tamer "secular" counterparts. So-called </w:t>
      </w:r>
      <w:r w:rsidRPr="0038065B">
        <w:rPr>
          <w:rFonts w:cs="Times New Roman"/>
          <w:u w:val="single"/>
        </w:rPr>
        <w:t>secular ideologies</w:t>
      </w:r>
      <w:r w:rsidRPr="0038065B">
        <w:rPr>
          <w:rFonts w:cs="Times New Roman"/>
          <w:sz w:val="16"/>
          <w:szCs w:val="16"/>
        </w:rPr>
        <w:t xml:space="preserve"> and institutions like nationalism and liberalism </w:t>
      </w:r>
      <w:r w:rsidRPr="0038065B">
        <w:rPr>
          <w:rFonts w:cs="Times New Roman"/>
          <w:u w:val="single"/>
        </w:rPr>
        <w:t>can be just as absolutist, divisive, and irrational as</w:t>
      </w:r>
      <w:r w:rsidRPr="0038065B">
        <w:rPr>
          <w:rFonts w:cs="Times New Roman"/>
          <w:sz w:val="16"/>
          <w:szCs w:val="16"/>
        </w:rPr>
        <w:t xml:space="preserve"> so-called </w:t>
      </w:r>
      <w:r w:rsidRPr="0038065B">
        <w:rPr>
          <w:rFonts w:cs="Times New Roman"/>
          <w:u w:val="single"/>
        </w:rPr>
        <w:t>religion</w:t>
      </w:r>
      <w:r w:rsidRPr="0038065B">
        <w:rPr>
          <w:rFonts w:cs="Times New Roman"/>
          <w:sz w:val="16"/>
          <w:szCs w:val="16"/>
        </w:rPr>
        <w:t>. People kill for all sorts of things. An adequate approach to the problem would be resolutely empirical: under what conditions do certain beliefs and practices—jihad, the "invisible hand" of the market, the sacrificial atonement of Christ, the role of the United States as worldwide liberator—turn violent? The point is not simply that "secular" violence should be given equal attention to "religious" violence. The point is that the distinction between "secular" and "religious" violence is unhelpful, misleading, and mystifying, and should be avoided altogether.</w:t>
      </w:r>
    </w:p>
    <w:p w:rsidR="00D82B06" w:rsidRPr="0038065B" w:rsidRDefault="00D82B06" w:rsidP="00D82B06">
      <w:pPr>
        <w:rPr>
          <w:rFonts w:cs="Times New Roman"/>
        </w:rPr>
      </w:pPr>
    </w:p>
    <w:p w:rsidR="00CE27D1" w:rsidRPr="0038065B" w:rsidRDefault="00CE27D1" w:rsidP="00CE27D1">
      <w:pPr>
        <w:pStyle w:val="Heading3"/>
        <w:rPr>
          <w:rFonts w:cs="Times New Roman"/>
        </w:rPr>
      </w:pPr>
      <w:r w:rsidRPr="0038065B">
        <w:rPr>
          <w:rFonts w:cs="Times New Roman"/>
        </w:rPr>
        <w:t>AT: Religion Causes Terror</w:t>
      </w:r>
    </w:p>
    <w:p w:rsidR="00CE27D1" w:rsidRPr="0038065B" w:rsidRDefault="00CE27D1" w:rsidP="00CE27D1">
      <w:pPr>
        <w:pStyle w:val="Heading4"/>
        <w:rPr>
          <w:rFonts w:cs="Times New Roman"/>
        </w:rPr>
      </w:pPr>
      <w:r w:rsidRPr="0038065B">
        <w:rPr>
          <w:rFonts w:cs="Times New Roman"/>
        </w:rPr>
        <w:t xml:space="preserve">Religion doesn’t cause terrorism, it’s just used to mask political and economic motives </w:t>
      </w:r>
    </w:p>
    <w:p w:rsidR="00CE27D1" w:rsidRPr="0038065B" w:rsidRDefault="00CE27D1" w:rsidP="00CE27D1">
      <w:pPr>
        <w:rPr>
          <w:rFonts w:cs="Times New Roman"/>
        </w:rPr>
      </w:pPr>
      <w:r w:rsidRPr="0038065B">
        <w:rPr>
          <w:rStyle w:val="Style13ptBold"/>
          <w:rFonts w:cs="Times New Roman"/>
        </w:rPr>
        <w:t xml:space="preserve"> Juergensmeyer 06 </w:t>
      </w:r>
      <w:r w:rsidRPr="0038065B">
        <w:rPr>
          <w:rFonts w:cs="Times New Roman"/>
        </w:rPr>
        <w:t>(Mark, professor of sociology and religious studies and director of the Orfalea Center of Global and International Studies at the University of California, Santa Barbara, “Religion as a Cause of Terrorism”, The Roots of Terrorism, Democracy and Terrorism Vol. I, pg. 134-136)</w:t>
      </w:r>
    </w:p>
    <w:p w:rsidR="00CE27D1" w:rsidRPr="0038065B" w:rsidRDefault="00CE27D1" w:rsidP="00CE27D1">
      <w:pPr>
        <w:rPr>
          <w:rFonts w:cs="Times New Roman"/>
          <w:sz w:val="14"/>
        </w:rPr>
      </w:pPr>
      <w:r w:rsidRPr="0038065B">
        <w:rPr>
          <w:rFonts w:cs="Times New Roman"/>
          <w:sz w:val="14"/>
        </w:rPr>
        <w:t xml:space="preserve">The position that religion is not the problem is taken by observers on the other side of the public discussion over religion after September 11. In some cases they see religion as an innocent victim; in other cases they see it as simply irrelevant. </w:t>
      </w:r>
      <w:r w:rsidRPr="0038065B">
        <w:rPr>
          <w:rStyle w:val="StyleUnderline"/>
          <w:rFonts w:cs="Times New Roman"/>
        </w:rPr>
        <w:t>In Dying to Win, Robert Pape argued that religion is not the motive in most acts of suicide bombing. Looking at a broad swath of cases of suicide activists in recent years, Pape concluded that they are not motivated by a blind religious fervor as much as a calculated political attempt. The primary motive is to defend territory. Pape accurately pointed out that until 2003 the most</w:t>
      </w:r>
      <w:r w:rsidRPr="0038065B">
        <w:rPr>
          <w:rFonts w:cs="Times New Roman"/>
          <w:sz w:val="14"/>
        </w:rPr>
        <w:t xml:space="preserve"> RT5438X.indb 136 10/16/06 9:09:44 AM Religion as a Cause of Terrorism 137 </w:t>
      </w:r>
      <w:r w:rsidRPr="0038065B">
        <w:rPr>
          <w:rStyle w:val="StyleUnderline"/>
          <w:rFonts w:cs="Times New Roman"/>
        </w:rPr>
        <w:t>suicide bombings were conducted not by a religious group but by a secular ethnic movement: the Tamil Tigers in Sri Lanka. Pape based his conclusions on an analysis of the database maintained by the Chicago Project of Suicide Terrorism. He provided a demographic profile of over 460 men and women, though they are mostly men. They are not, he argued, “mainly poor, uneducated, immature religious zealots or social losers,” as they have sometimes been portrayed.3 What they have in common is the sense that their territory or culture has been invaded by an alien power that cannot easily be overthrown. In this desperate situation of social survival they turn to the simplest and most direct form of militant engagement: using their own bodies as bombs. Contrary to the perception of many, suicide bombers are not religious loners but are usually part of large militant organizations with well-honed strategies aimed at ousting foreign control from what they consider their own territory.</w:t>
      </w:r>
      <w:r w:rsidRPr="0038065B">
        <w:rPr>
          <w:rFonts w:cs="Times New Roman"/>
          <w:sz w:val="14"/>
        </w:rPr>
        <w:t xml:space="preserve"> The concessions made to such organizations in the past by the governments who have been opposed to them have given the organizations behind suicide bombings the confidence that their strategies work and are worth repeating. Little is said about religion in Pape’s book. Pape does devote a chapter describing how religion can intensify the main motivation of defending one’s territory. But in general, in Pape’s analysis, religious motives are beside the point. For this reason there is no attempt to explain the extraordinarily ubiquitous role of religion in violent movements around the world, from Sikh activists in India to Christian militia in Idaho to Muslim jihadis from Morocco to Bali. Nor is there any attempt to explain what difference religion makes when it enters into a conflict and religionizes the struggle, as both Muslim and Jewish extremists did in the Israel–Palestine dispute—a conflict that prior to the 1990s was largely a secular struggle over territorial control. One is left with the impression that, although Pape’s study is useful in reminding us that acts of violence are about real things—such as the defense of culture and territory—it still does not explain why religion has become such a forceful and difficult vehicle for framing these concerns in recent years. Nonetheless, appreciation for Pape’s position has been widespread, in part because it appears to contradict the U.S. administration’s position that Islamic militants are opposed to freedom. Pape argued that, to the contrary, freedom is precisely what they are fighting for. Moreover, his arguments buttress the position of two other, quite different camps: religious defenders eager to distance religion from the violent acts with which religion has recently been associated; and secular analysts who have always thought that secular RT5438X.indb 137 10/16/06 9:09:44 AM 138 The Roots of Terrorism factors, particularly economic and political concerns, are the main ingredients of social conflict. </w:t>
      </w:r>
      <w:r w:rsidRPr="0038065B">
        <w:rPr>
          <w:rStyle w:val="StyleUnderline"/>
          <w:rFonts w:cs="Times New Roman"/>
        </w:rPr>
        <w:t>This secular perspective is the one that lies behind the phrase commonly found in the news media and in the statements of political leaders, “the use of religion for political purposes.” When this phrase is employed religion is dismissed of any culpability in creating an atmosphere of violence. A U.S. State Department official once told me that religion was being used throughout the Middle East, masking problems that were essentially economic in nature. He assured me that if jobs were to be had by unemployed Egyptians and Palestinians the problem of religious politics in these impoverished societies would quickly vanish</w:t>
      </w:r>
      <w:r w:rsidRPr="0038065B">
        <w:rPr>
          <w:rFonts w:cs="Times New Roman"/>
          <w:sz w:val="14"/>
        </w:rPr>
        <w:t>. From his point of view it was unthinkable that religious activists would actually be motivated by religion, or at least by ideological views of the world that were framed in religious language. Similarly, Michael Sells’s study of the role of Christian symbolism in resurgent Serbian nationalism, The Bridge Betrayed, was ridiculed by a reviewer for the Economist who saw the conflict as purely a matter of secular nationalism in which religion played no role.4 The assumption of the reviewer, like that of the State Department official with whom I spoke, was that religion was the dependent variable, a rhetorical gloss over the real issues that were invariably economic or political. From the perspectives of Pape and the State Department economist, religion is essentially irrelevant to the motivations of terrorism</w:t>
      </w:r>
      <w:r w:rsidRPr="0038065B">
        <w:rPr>
          <w:rStyle w:val="StyleUnderline"/>
          <w:rFonts w:cs="Times New Roman"/>
        </w:rPr>
        <w:t>. Religious defenders agree and take this point of view a step further. They state that religion is not just neutral about violence; it is opposed to it, and thus it is an innocent victim of political activists.</w:t>
      </w:r>
      <w:r w:rsidRPr="0038065B">
        <w:rPr>
          <w:rFonts w:cs="Times New Roman"/>
          <w:sz w:val="14"/>
        </w:rPr>
        <w:t xml:space="preserve"> In some cases these religious defenders do not deny that there may be religious elements in the motives of violent activists, but they claim that these extreme religious groups do not represent the normative traditions. Most Buddhist leaders in Japan, for instance, distanced themselves from what they regarded as the pseudo-Buddhism of the Aum Shinrikyo sect implicated in the nerve gas attack on the Tokyo subways. Most Muslims refused to believe that fellow members of their faith could have been responsible for anything as atrocious as the September 11 attacks—and hence the popular conspiracy theory in the Muslim world that somehow Israeli secret police had plotted the terrible deed. Most Christians in America saw the religiosity of Timothy McVeigh as anti-Christian, even antireligious, and refused to describe him as a Christian terrorist, despite the strong Christian subtext of the novel The Turner Diaries, which McVeigh regarded as his Bible.5 RT5438X.indb 138 10/16/06 9:09:45 AM Religion as a Cause of Terrorism 139 Some scholars have come to the defense of religion in a similar way, by characterizing the religion of activists groups as deviant from the religious norm and therefore uncharacteristic of true religion. This is essentially the stance that Bruce Lawrence took in defending Islam in Shattering the Myth. 6 </w:t>
      </w:r>
      <w:r w:rsidRPr="0038065B">
        <w:rPr>
          <w:rStyle w:val="StyleUnderline"/>
          <w:rFonts w:cs="Times New Roman"/>
        </w:rPr>
        <w:t>The term fundamentalism—applied not just to Christianity but to a whole host of religious traditions—is another way of excusing so-called normal religion and of isolating religion’s problems to a deviant form of the species. It is used sometimes to suggest an almost viral spread of an odd and dangerous mutation of religion that if left on its own naturally leads to violence, autocracy, and other extremes.</w:t>
      </w:r>
      <w:r w:rsidRPr="0038065B">
        <w:rPr>
          <w:rFonts w:cs="Times New Roman"/>
          <w:sz w:val="14"/>
        </w:rPr>
        <w:t xml:space="preserve"> Fortunately, so this line of thinking goes, normal religion is exempt. Recently, however, Islam and fundamentalism are tied together so frequently in public conversation that the term fundamentalism has become a way of condemning all of Islam as a deviant branch of religion. But even in this case the use of the term fundamentalism allows for the defenders of other religions to take comfort in the notion that their kind of nonfundamentalist religion is exempt from violence or other extreme forms of public behavior. These various points of view present us with two or perhaps three or four different answers to the question, Is religion a cause of terrorism? Avalos says yes, religion in general is a cause of terrorism. The Islamophobes say yes, Islam in particular is a problem. Pape says no, religion is irrelevant to the fight to defend territory. Other religious defenders say no, ordinary religion is innocent of violence, but some odd forms of religion might contribute to it.</w:t>
      </w:r>
    </w:p>
    <w:p w:rsidR="00CE27D1" w:rsidRPr="0038065B" w:rsidRDefault="00CE27D1" w:rsidP="00CE27D1">
      <w:pPr>
        <w:rPr>
          <w:rFonts w:cs="Times New Roman"/>
        </w:rPr>
      </w:pPr>
    </w:p>
    <w:p w:rsidR="00CE27D1" w:rsidRPr="0038065B" w:rsidRDefault="00CE27D1" w:rsidP="00CE27D1">
      <w:pPr>
        <w:rPr>
          <w:rFonts w:cs="Times New Roman"/>
        </w:rPr>
      </w:pPr>
    </w:p>
    <w:p w:rsidR="00CE27D1" w:rsidRPr="0038065B" w:rsidRDefault="00CE27D1" w:rsidP="00CE27D1">
      <w:pPr>
        <w:pStyle w:val="Heading3"/>
        <w:rPr>
          <w:rFonts w:cs="Times New Roman"/>
        </w:rPr>
      </w:pPr>
      <w:r w:rsidRPr="0038065B">
        <w:rPr>
          <w:rFonts w:cs="Times New Roman"/>
        </w:rPr>
        <w:t>AT: CTP</w:t>
      </w:r>
    </w:p>
    <w:p w:rsidR="00CE27D1" w:rsidRPr="0038065B" w:rsidRDefault="00CE27D1" w:rsidP="00CE27D1">
      <w:pPr>
        <w:pStyle w:val="Heading4"/>
        <w:rPr>
          <w:rFonts w:cs="Times New Roman"/>
        </w:rPr>
      </w:pPr>
      <w:r w:rsidRPr="0038065B">
        <w:rPr>
          <w:rFonts w:cs="Times New Roman"/>
        </w:rPr>
        <w:t xml:space="preserve">Society’s secularization leads to complete power for political leader—gives sovereign power of state, ends resistance from church </w:t>
      </w:r>
    </w:p>
    <w:p w:rsidR="00CE27D1" w:rsidRPr="0038065B" w:rsidRDefault="00CE27D1" w:rsidP="00CE27D1">
      <w:pPr>
        <w:rPr>
          <w:rFonts w:cs="Times New Roman"/>
        </w:rPr>
      </w:pPr>
      <w:r w:rsidRPr="0038065B">
        <w:rPr>
          <w:rStyle w:val="Style13ptBold"/>
          <w:rFonts w:cs="Times New Roman"/>
        </w:rPr>
        <w:t>Gelot 2011</w:t>
      </w:r>
      <w:r w:rsidRPr="0038065B">
        <w:rPr>
          <w:rFonts w:cs="Times New Roman"/>
        </w:rPr>
        <w:t xml:space="preserve"> (Ludwig, Lecturer in Peace and Development at the University of Gothenburg, Sweden, and a contractor at the Peacekeeping Training Programme of the United Nations Institute for Training and Research, “Thomas Hobbes's Leviathan and the Theological Origins of Secular International Politics,” Journal of Political Theology, 12:4, pg. 564-565)</w:t>
      </w:r>
    </w:p>
    <w:p w:rsidR="00CE27D1" w:rsidRPr="0038065B" w:rsidRDefault="00CE27D1" w:rsidP="00CE27D1">
      <w:pPr>
        <w:rPr>
          <w:rFonts w:eastAsia="Times New Roman" w:cs="Times New Roman"/>
          <w:sz w:val="28"/>
          <w:szCs w:val="20"/>
        </w:rPr>
      </w:pPr>
      <w:r w:rsidRPr="0038065B">
        <w:rPr>
          <w:rFonts w:eastAsia="Times New Roman" w:cs="Times New Roman"/>
          <w:sz w:val="14"/>
          <w:szCs w:val="28"/>
        </w:rPr>
        <w:t>Hobbes’s doctrine of salvation enables him to solve the conflict between state and Church. Effectively, while he argues, following Luther, that “</w:t>
      </w:r>
      <w:r w:rsidRPr="0038065B">
        <w:rPr>
          <w:rStyle w:val="StyleUnderline"/>
          <w:rFonts w:cs="Times New Roman"/>
        </w:rPr>
        <w:t>Obedience to the laws of commonwealth is commanded by Christ,” he is careful to add that faith in Christ does not require any public or political proclamation or engagement, for “it is internall, and invisible</w:t>
      </w:r>
      <w:r w:rsidRPr="0038065B">
        <w:rPr>
          <w:rFonts w:eastAsia="Times New Roman" w:cs="Times New Roman"/>
          <w:sz w:val="28"/>
          <w:szCs w:val="28"/>
          <w:u w:val="single"/>
        </w:rPr>
        <w:t>.</w:t>
      </w:r>
      <w:r w:rsidRPr="0038065B">
        <w:rPr>
          <w:rFonts w:eastAsia="Times New Roman" w:cs="Times New Roman"/>
          <w:sz w:val="14"/>
          <w:szCs w:val="28"/>
        </w:rPr>
        <w:t xml:space="preserve">”56 Hobbes developed the distinction between inner faith and outer confession. </w:t>
      </w:r>
      <w:r w:rsidRPr="0038065B">
        <w:rPr>
          <w:rStyle w:val="StyleUnderline"/>
          <w:rFonts w:cs="Times New Roman"/>
        </w:rPr>
        <w:t>In matters of religion, an individual has the right to believe whatever he wishes to believe but when it comes to public confession of faith, individual judgment gives way to the sovereign’s will. As a consequence, there is no more conflict between a sovereign’s command and the essence of Christianity. The Leviathan cannot, by definition, jeopardize his subjects’ salvation. The interiorization of faith and the absolute control of the public sphere by the civil sovereign are Hobbes’s solutions to the Wars of Religion.  By doing so, Hobbes thus participated in the evolution of the word “Christianity</w:t>
      </w:r>
      <w:r w:rsidRPr="0038065B">
        <w:rPr>
          <w:rFonts w:eastAsia="Times New Roman" w:cs="Times New Roman"/>
          <w:sz w:val="14"/>
          <w:szCs w:val="28"/>
        </w:rPr>
        <w:t>” from a “community of believers,” that is, “a body of believers,” to a “body of beliefs” that require no public action.57 From a Church defined by Aquinas as a community composed of all the faithful, “past, future, and present, actual and potential,”we witnessed the redefinition of religion as a set of private beliefs and the birth of the political community defined as a secular contract among “the living, the dead and those who are yet to be born.” The social and communal functions that had matured within the Church for centuries came to be transferred to the nascent state.58 In John Figgis’s words, “</w:t>
      </w:r>
      <w:r w:rsidRPr="0038065B">
        <w:rPr>
          <w:rStyle w:val="StyleUnderline"/>
          <w:rFonts w:cs="Times New Roman"/>
        </w:rPr>
        <w:t>the religion of the State has replaced that of the Church…religion is becoming individual while the civil power is recognized as having the paramount claims of an organized society upon the allegiance of its members.”</w:t>
      </w:r>
      <w:r w:rsidRPr="0038065B">
        <w:rPr>
          <w:rFonts w:eastAsia="Times New Roman" w:cs="Times New Roman"/>
          <w:sz w:val="14"/>
          <w:szCs w:val="28"/>
        </w:rPr>
        <w:t xml:space="preserve">59 In this redefinition and privatization of religion, Hobbes paved the way to the contemporary understanding of religion as a private belief system subordinated to public politics. Indeed, a “brief survey of eighteenth- and early nineteenth-century proposals regarding Church-state relationships highlights the fact that Hobbes codified the framework regarding the relationship of liberal politics to religion.”60 For example, Hobbes’s redefinition of religion was taken over by John Locke in his Letter Concerning Toleration and Jean-Jacques Rousseau in the last part of his Social Contract. 6 </w:t>
      </w:r>
    </w:p>
    <w:p w:rsidR="00CE27D1" w:rsidRPr="0038065B" w:rsidRDefault="00CE27D1" w:rsidP="00CE27D1">
      <w:pPr>
        <w:pStyle w:val="Heading3"/>
        <w:rPr>
          <w:rFonts w:cs="Times New Roman"/>
        </w:rPr>
      </w:pPr>
      <w:r w:rsidRPr="0038065B">
        <w:rPr>
          <w:rFonts w:cs="Times New Roman"/>
        </w:rPr>
        <w:t>AT: Secularism Good –self reflexivity</w:t>
      </w:r>
    </w:p>
    <w:p w:rsidR="00CE27D1" w:rsidRPr="0038065B" w:rsidRDefault="00CE27D1" w:rsidP="00CE27D1">
      <w:pPr>
        <w:pStyle w:val="Heading4"/>
        <w:rPr>
          <w:rFonts w:cs="Times New Roman"/>
        </w:rPr>
      </w:pPr>
      <w:r w:rsidRPr="0038065B">
        <w:rPr>
          <w:rFonts w:cs="Times New Roman"/>
        </w:rPr>
        <w:t xml:space="preserve">An increase in educational focus opens up the door for students to remove religious influences in their lives, thus altering their view of the world towards an idea of secularism </w:t>
      </w:r>
    </w:p>
    <w:p w:rsidR="00CE27D1" w:rsidRPr="0038065B" w:rsidRDefault="00CE27D1" w:rsidP="00CE27D1">
      <w:pPr>
        <w:rPr>
          <w:rFonts w:cs="Times New Roman"/>
        </w:rPr>
      </w:pPr>
      <w:r w:rsidRPr="0038065B">
        <w:rPr>
          <w:rStyle w:val="Style13ptBold"/>
          <w:rFonts w:cs="Times New Roman"/>
        </w:rPr>
        <w:t>Zuckerman 14</w:t>
      </w:r>
      <w:r w:rsidRPr="0038065B">
        <w:rPr>
          <w:rFonts w:cs="Times New Roman"/>
        </w:rPr>
        <w:t xml:space="preserve"> (Phil, Ph.D. in sociology and secular studies at Pitzer College and adjunct professor at Claremont Graduate University, “Why Education Corrodes Religious Faith”, The Secular Life, AJH)</w:t>
      </w:r>
    </w:p>
    <w:p w:rsidR="00CE27D1" w:rsidRPr="0038065B" w:rsidRDefault="00CE27D1" w:rsidP="00CE27D1">
      <w:pPr>
        <w:rPr>
          <w:rFonts w:cs="Times New Roman"/>
        </w:rPr>
      </w:pPr>
      <w:r w:rsidRPr="0038065B">
        <w:rPr>
          <w:rFonts w:cs="Times New Roman"/>
        </w:rPr>
        <w:t xml:space="preserve">Back in the 1920s, American humorist and circus wrangler Will Rogers quipped that “you just can’t eddicate a Baptist…cause when he’s eddicated he ain’t a Baptist any more.” While Rogers’ observation is clearly contradicted by the existence of many well-educated Baptists out there, he was still hitting on an obvious truth: education tends to corrode religious faith. Naci Mocan and Luiza Pogorelova (National Bureau of Economic Research) recently found that </w:t>
      </w:r>
      <w:r w:rsidRPr="0038065B">
        <w:rPr>
          <w:rFonts w:cs="Times New Roman"/>
          <w:u w:val="single"/>
        </w:rPr>
        <w:t xml:space="preserve">the longer a person attends school, the less likely will she(they) be </w:t>
      </w:r>
      <w:r w:rsidRPr="0038065B">
        <w:rPr>
          <w:rFonts w:cs="Times New Roman"/>
        </w:rPr>
        <w:t xml:space="preserve">religious. A recent study from Turkey, and another from Canada, also found a strong correlation between increased education and decreased religiosity (The Economist Oct.11-17, 2014, for details). Sociologist Ryan Cragun, et. al. recently reported in the Oxford Handbook of Atheism that in Mexico, </w:t>
      </w:r>
      <w:r w:rsidRPr="0038065B">
        <w:rPr>
          <w:rFonts w:cs="Times New Roman"/>
          <w:u w:val="single"/>
        </w:rPr>
        <w:t>atheists exhibit twice the level of higher educational attainment as believers in God.</w:t>
      </w:r>
      <w:r w:rsidRPr="0038065B">
        <w:rPr>
          <w:rFonts w:cs="Times New Roman"/>
        </w:rPr>
        <w:t xml:space="preserve"> The American Religious Identification Survey shows that while 11% of the U.S. population has some form of post-graduate education, 21% of atheists and 20% of agnostics do. Internationally, countries with the highest levels of average adult educational attainment are among the most secular societies on earth, while those with the lowest levels are among the most religious. The correlation between educational attainment and secularity is clearly robust. Of course, it is just a correlation. A matter of averages. Many religious people are highly educated; many secular people not. But </w:t>
      </w:r>
      <w:r w:rsidRPr="0038065B">
        <w:rPr>
          <w:rFonts w:cs="Times New Roman"/>
          <w:u w:val="single"/>
        </w:rPr>
        <w:t>as a whole, you’re much more likely to find the highly educated being more secular and the less educated more religious</w:t>
      </w:r>
      <w:r w:rsidRPr="0038065B">
        <w:rPr>
          <w:rFonts w:cs="Times New Roman"/>
        </w:rPr>
        <w:t xml:space="preserve">, even when you control for important variables like class, race, age, gender, nationality, etc. </w:t>
      </w:r>
      <w:r w:rsidRPr="0038065B">
        <w:rPr>
          <w:rFonts w:cs="Times New Roman"/>
          <w:u w:val="single"/>
        </w:rPr>
        <w:t xml:space="preserve">Why is education such a threat to religious faith? What is it about education that corrodes belief? </w:t>
      </w:r>
      <w:r w:rsidRPr="0038065B">
        <w:rPr>
          <w:rFonts w:cs="Times New Roman"/>
        </w:rPr>
        <w:t xml:space="preserve">The threat from history. </w:t>
      </w:r>
      <w:r w:rsidRPr="0038065B">
        <w:rPr>
          <w:rFonts w:cs="Times New Roman"/>
          <w:u w:val="single"/>
        </w:rPr>
        <w:t xml:space="preserve">When you learn about the birth of various religions, what previous religions they grew out of, how religions have been shaped over </w:t>
      </w:r>
      <w:r w:rsidRPr="0038065B">
        <w:rPr>
          <w:rFonts w:cs="Times New Roman"/>
        </w:rPr>
        <w:t xml:space="preserve">time by politics, nationalism, and warfare, and when you begin to understand how historical claims are actually substantiated and the kinds of evidence available -- or as is more likely the case, not available – all this makes certainty in the original claims of one’s own religion harder to maintain. For one quick example: did you know that the story of Adam, Eve, the tree, and the serpent is actually plagiarized from the much earlier Sumerian myth of Inanna, Enki, the Huluppu tree, and the serpent? The threat from psychology. </w:t>
      </w:r>
      <w:r w:rsidRPr="0038065B">
        <w:rPr>
          <w:rFonts w:cs="Times New Roman"/>
          <w:u w:val="single"/>
        </w:rPr>
        <w:t>When you learn about the unparalleled significance of early childhood experiences, family dynamics, emotional development, personality traits, and neurological wiring, the more likely you are to see the ways in which religion actually grows out of these things and is in turn often shaped by them.</w:t>
      </w:r>
      <w:r w:rsidRPr="0038065B">
        <w:rPr>
          <w:rFonts w:cs="Times New Roman"/>
        </w:rPr>
        <w:t xml:space="preserve"> For example, why do most religions conceived of God as a father and we his children? Why do so many religions link sex with shame? The many psychological needs that religion feeds upon – or rather, quenches -- are hard to ignore. The threat from anthropology/sociology. </w:t>
      </w:r>
      <w:r w:rsidRPr="0038065B">
        <w:rPr>
          <w:rFonts w:cs="Times New Roman"/>
          <w:u w:val="single"/>
        </w:rPr>
        <w:t>When you learn about socialization and enculturation, and the ways in which we are so heavily shaped by our society/culture, when you come to understand that had you been raised by different people and at a different time and in a different society your values, beliefs, goals, and aspirations would be quite different, it makes surety in one’s religious beliefs harder to sustain.</w:t>
      </w:r>
      <w:r w:rsidRPr="0038065B">
        <w:rPr>
          <w:rFonts w:cs="Times New Roman"/>
        </w:rPr>
        <w:t xml:space="preserve"> Our very ideologies and worldviews are largely the product of the culture within which we live. The implications for religion on this front are truly dire. The threat from science. </w:t>
      </w:r>
      <w:r w:rsidRPr="0038065B">
        <w:rPr>
          <w:rFonts w:cs="Times New Roman"/>
          <w:u w:val="single"/>
        </w:rPr>
        <w:t>Most religions offer explanations for how the world began and how humans arrived on the scene. But these claims are not supported by evidence. And many counter claims – such as the Big Bang and evolution – are supported by heaps of evidence. When you learn about physics, geology, primatology, genetics, etc. – and what counts for evidence in these disciplines -- it makes the miraculous claims of religion much harder to stomach.</w:t>
      </w:r>
      <w:r w:rsidRPr="0038065B">
        <w:rPr>
          <w:rFonts w:cs="Times New Roman"/>
        </w:rPr>
        <w:t xml:space="preserve"> Science is about data and adjusting one’s beliefs based on new data. Religion is about faith: believing in something without evidence, or even in spite of evidence to the contrary. Plus, science produces results where religion doesn't: for thousands of years, religious people have tried to cure deafness through prayer. That doesn’t work. Cochlear implants, however, do. The threat from philosophy. </w:t>
      </w:r>
      <w:r w:rsidRPr="0038065B">
        <w:rPr>
          <w:rFonts w:cs="Times New Roman"/>
          <w:u w:val="single"/>
        </w:rPr>
        <w:t>What is truth? How is it established? What is morality? How can you know? By cutting to the heart of how we know things, and by exploring just what we can and cannot claim to know, and by exploring the history of ideas and how they change and develop, and by establishing criteria for logic and rational argumentation, and by debating the more profound/universal issues of human existence, philosophy has the potential to render religious claims to truth suspect, at best.</w:t>
      </w:r>
      <w:r w:rsidRPr="0038065B">
        <w:rPr>
          <w:rFonts w:cs="Times New Roman"/>
        </w:rPr>
        <w:t xml:space="preserve"> From Lucretius to Spinoza, from Hume to Sartre, and from Mills to Shelley, philosophical inquiry has always problematized the more rigid and fervent forms of religious faith. The threat from the humanities. Literature, art, theater, film, dance, sculpture – these things broaden the mind and the heart like nothing else. They tell us what we are and what we might be. They simultaneously express and shape humanity’s deepest fears, strongest loves, and most poweful potentials. </w:t>
      </w:r>
      <w:r w:rsidRPr="0038065B">
        <w:rPr>
          <w:rFonts w:cs="Times New Roman"/>
          <w:u w:val="single"/>
        </w:rPr>
        <w:t>The more one explores such expressions, the richer becomes one’s imagination as well as sense of reality</w:t>
      </w:r>
      <w:r w:rsidRPr="0038065B">
        <w:rPr>
          <w:rFonts w:cs="Times New Roman"/>
        </w:rPr>
        <w:t xml:space="preserve">. When it comes to articulating the human experience, the Bible doesn’t hold a candle to Shakespeare. I’ll take Goethe, Dylan, Ibsen, Munch, Picasso, Bergman, or Martha Graham over the Qu’ran or Diaretics any day. The threat from religious studies. In my own research on apostates – people who were once religious, but are no longer – this account came up again and again: </w:t>
      </w:r>
      <w:r w:rsidRPr="0038065B">
        <w:rPr>
          <w:rFonts w:cs="Times New Roman"/>
          <w:u w:val="single"/>
        </w:rPr>
        <w:t>people learned about other religions, and it made them question their own. The bottom line is that the more you learn about the details and dynamics of various religions – past and present -- the harder it is to be sure that yours is the only correct one. Or if there actually is a correct one at all. Education is mind expanding, in countless ways. Critical thinking, doubt, skepticism, independence of thought, and even existential insecurity, are common results. None of which make for healthy, durable piety</w:t>
      </w:r>
      <w:r w:rsidRPr="0038065B">
        <w:rPr>
          <w:rFonts w:cs="Times New Roman"/>
        </w:rPr>
        <w:t>.</w:t>
      </w:r>
    </w:p>
    <w:p w:rsidR="007C2B0B" w:rsidRPr="0038065B" w:rsidRDefault="00374B94" w:rsidP="00374B94">
      <w:pPr>
        <w:pStyle w:val="Heading3"/>
        <w:rPr>
          <w:rFonts w:cs="Times New Roman"/>
        </w:rPr>
      </w:pPr>
      <w:r w:rsidRPr="0038065B">
        <w:rPr>
          <w:rFonts w:cs="Times New Roman"/>
        </w:rPr>
        <w:t>Religion First</w:t>
      </w:r>
    </w:p>
    <w:p w:rsidR="00374B94" w:rsidRPr="0038065B" w:rsidRDefault="00374B94" w:rsidP="00374B94">
      <w:pPr>
        <w:pStyle w:val="Heading4"/>
        <w:rPr>
          <w:rFonts w:cs="Times New Roman"/>
        </w:rPr>
      </w:pPr>
      <w:r w:rsidRPr="0038065B">
        <w:rPr>
          <w:rFonts w:cs="Times New Roman"/>
        </w:rPr>
        <w:t>Religion is not a choice between worldview, but an inevitable pre-cognitive practice. It is from this starting point that the affirmative fails.</w:t>
      </w:r>
    </w:p>
    <w:p w:rsidR="00374B94" w:rsidRPr="0038065B" w:rsidRDefault="00374B94" w:rsidP="00374B94">
      <w:pPr>
        <w:rPr>
          <w:rStyle w:val="StyleUnderline"/>
          <w:rFonts w:cs="Times New Roman"/>
          <w:u w:val="none"/>
        </w:rPr>
      </w:pPr>
      <w:r w:rsidRPr="0038065B">
        <w:rPr>
          <w:rStyle w:val="Style13ptBold"/>
          <w:rFonts w:cs="Times New Roman"/>
        </w:rPr>
        <w:t xml:space="preserve">Lewin 17 </w:t>
      </w:r>
      <w:r w:rsidRPr="0038065B">
        <w:rPr>
          <w:rFonts w:cs="Times New Roman"/>
        </w:rPr>
        <w:t xml:space="preserve">(David, PhD, lecturer for the School of Education at the University of Strathclyde, Glasgow, “Educational Philosophy for a Post-secular Age, New Directions in the Philosophy of Education, pg. 44)  </w:t>
      </w:r>
    </w:p>
    <w:p w:rsidR="00374B94" w:rsidRPr="0038065B" w:rsidRDefault="00374B94" w:rsidP="00374B94">
      <w:pPr>
        <w:rPr>
          <w:rFonts w:cs="Times New Roman"/>
          <w:sz w:val="16"/>
        </w:rPr>
      </w:pPr>
      <w:r w:rsidRPr="0038065B">
        <w:rPr>
          <w:rFonts w:cs="Times New Roman"/>
          <w:sz w:val="16"/>
        </w:rPr>
        <w:t xml:space="preserve">Smith’s argument is reminiscent of that developed by the theologian Paul Tillich. Tillich (1964, 8) argued that </w:t>
      </w:r>
      <w:r w:rsidRPr="0038065B">
        <w:rPr>
          <w:rStyle w:val="StyleUnderline"/>
          <w:rFonts w:cs="Times New Roman"/>
        </w:rPr>
        <w:t>faith is less about the intellectual or cognitive content of beliefs than with our ultimate concern, a concern which grasps us as much as we grasp it. Both Tillich and Smith see worship operating at a level that might be seen as part of our ‘pre-understanding’ or framing of the world</w:t>
      </w:r>
      <w:r w:rsidRPr="0038065B">
        <w:rPr>
          <w:rFonts w:cs="Times New Roman"/>
          <w:sz w:val="16"/>
        </w:rPr>
        <w:t xml:space="preserve"> (both thinkers owe an intellectual debt to Heidegger in this and other respects). The significance of this is that </w:t>
      </w:r>
      <w:r w:rsidRPr="0038065B">
        <w:rPr>
          <w:rStyle w:val="StyleUnderline"/>
          <w:rFonts w:cs="Times New Roman"/>
        </w:rPr>
        <w:t>liturgy or concern happens whether we like it or not</w:t>
      </w:r>
      <w:r w:rsidRPr="0038065B">
        <w:rPr>
          <w:rFonts w:cs="Times New Roman"/>
          <w:sz w:val="16"/>
        </w:rPr>
        <w:t xml:space="preserve"> (rather like Heidegger’s notion of care – Sorge – as the structure of Dasein’s being-in-the-world). </w:t>
      </w:r>
      <w:r w:rsidRPr="0038065B">
        <w:rPr>
          <w:rStyle w:val="StyleUnderline"/>
          <w:rFonts w:cs="Times New Roman"/>
        </w:rPr>
        <w:t>This disrupts the notion of religion as a choice or decision, as well as disrupting the propositional/worldview conception of religion since it is, in a sense, pre-cognitive. Like Smith, Tillich is skeptical of the voluntarist conception of religious life, which tends to frame religion in terms of making choices between competing worldviews</w:t>
      </w:r>
      <w:r w:rsidRPr="0038065B">
        <w:rPr>
          <w:rFonts w:cs="Times New Roman"/>
          <w:sz w:val="16"/>
        </w:rPr>
        <w:t xml:space="preserve">. Tillich regarded other concerns (e.g., political, social or moral concerns, or indeed personal interests and consumerist concerns) as preliminary or provisional and understood that preliminary concerns could be – problematically – treated as ultimate. Tillich (1967, vol. 1, 13ff) applies the term idolatry to the elevation of a provisional concern to ultimate status. In other words, </w:t>
      </w:r>
      <w:r w:rsidRPr="0038065B">
        <w:rPr>
          <w:rStyle w:val="StyleUnderline"/>
          <w:rFonts w:cs="Times New Roman"/>
        </w:rPr>
        <w:t>where we stake our lives on a successful career with financial rewards, then we effectively worship the provisional as though it were ultimate</w:t>
      </w:r>
      <w:r w:rsidRPr="0038065B">
        <w:rPr>
          <w:rFonts w:cs="Times New Roman"/>
          <w:sz w:val="16"/>
        </w:rPr>
        <w:t xml:space="preserve">. Theologians like Tillich could no doubt read Smith’s account of cultural liturgy more critically: as an account of idolatry. But it is the continuity between secular and religious concerns in Tillich and Smith that is important here.12 Clearly then, </w:t>
      </w:r>
      <w:r w:rsidRPr="0038065B">
        <w:rPr>
          <w:rStyle w:val="StyleUnderline"/>
          <w:rFonts w:cs="Times New Roman"/>
        </w:rPr>
        <w:t>religion is not just what we do on the Sabbath, or what we believe (or even what we say we believe) in propositional terms, our theory of the world. It is these things but a lot more that is less visible and less cognitive.</w:t>
      </w:r>
      <w:r w:rsidRPr="0038065B">
        <w:rPr>
          <w:rFonts w:cs="Times New Roman"/>
          <w:sz w:val="16"/>
        </w:rPr>
        <w:t xml:space="preserve"> Equally, the religious nature of a school, for example, is not easily defined as though it can be contained within a mission statement, or the confessions of faith by its staff or students.</w:t>
      </w:r>
    </w:p>
    <w:p w:rsidR="00D82B06" w:rsidRPr="0038065B" w:rsidRDefault="00B66F6B" w:rsidP="00D82B06">
      <w:pPr>
        <w:pStyle w:val="Heading3"/>
        <w:rPr>
          <w:rFonts w:cs="Times New Roman"/>
        </w:rPr>
      </w:pPr>
      <w:bookmarkStart w:id="5" w:name="_Toc284426257"/>
      <w:bookmarkStart w:id="6" w:name="_Toc287516898"/>
      <w:bookmarkStart w:id="7" w:name="_Toc302147667"/>
      <w:r w:rsidRPr="0038065B">
        <w:rPr>
          <w:rFonts w:cs="Times New Roman"/>
        </w:rPr>
        <w:t>AT</w:t>
      </w:r>
      <w:r w:rsidR="00D82B06" w:rsidRPr="0038065B">
        <w:rPr>
          <w:rFonts w:cs="Times New Roman"/>
        </w:rPr>
        <w:t>: Christianity Bad</w:t>
      </w:r>
      <w:bookmarkEnd w:id="5"/>
      <w:bookmarkEnd w:id="6"/>
      <w:bookmarkEnd w:id="7"/>
    </w:p>
    <w:p w:rsidR="00D82B06" w:rsidRPr="0038065B" w:rsidRDefault="00D82B06" w:rsidP="00D82B06">
      <w:pPr>
        <w:pStyle w:val="Heading4"/>
        <w:rPr>
          <w:rFonts w:cs="Times New Roman"/>
        </w:rPr>
      </w:pPr>
      <w:r w:rsidRPr="0038065B">
        <w:rPr>
          <w:rFonts w:cs="Times New Roman"/>
        </w:rPr>
        <w:t>Christian ethics are key to transcendent morality. Only we can instill the virtues of solidarity and forgiveness that give meaning to life.</w:t>
      </w:r>
    </w:p>
    <w:p w:rsidR="00D82B06" w:rsidRPr="0038065B" w:rsidRDefault="00D82B06" w:rsidP="00D82B06">
      <w:pPr>
        <w:rPr>
          <w:rFonts w:cs="Times New Roman"/>
          <w:b/>
          <w:bCs/>
          <w:sz w:val="26"/>
        </w:rPr>
      </w:pPr>
      <w:r w:rsidRPr="0038065B">
        <w:rPr>
          <w:rStyle w:val="Style13ptBold"/>
          <w:rFonts w:cs="Times New Roman"/>
        </w:rPr>
        <w:t>Frank 04</w:t>
      </w:r>
      <w:r w:rsidRPr="0038065B">
        <w:rPr>
          <w:rFonts w:cs="Times New Roman"/>
        </w:rPr>
        <w:t>(William A., Professor of Philosophy at the University of Dallas and Program Director at the university’s Rome Campus, “Western Irreligion and Resources for Culture in Catholic Religion”, Logos: A Journal of Catholic Thought and Culture 7.1 (2004) 17-44, pMUSE)</w:t>
      </w:r>
    </w:p>
    <w:p w:rsidR="00D82B06" w:rsidRPr="0038065B" w:rsidRDefault="00D82B06" w:rsidP="00D82B06">
      <w:pPr>
        <w:rPr>
          <w:rFonts w:cs="Times New Roman"/>
        </w:rPr>
      </w:pPr>
    </w:p>
    <w:p w:rsidR="00D82B06" w:rsidRPr="0038065B" w:rsidRDefault="00D82B06" w:rsidP="00D82B06">
      <w:pPr>
        <w:rPr>
          <w:rFonts w:cs="Times New Roman"/>
          <w:sz w:val="16"/>
        </w:rPr>
      </w:pPr>
      <w:r w:rsidRPr="0038065B">
        <w:rPr>
          <w:rFonts w:cs="Times New Roman"/>
          <w:sz w:val="16"/>
        </w:rPr>
        <w:t xml:space="preserve">Those steeped in the practice of the Catholic Christianity will find in themselves unique resources for dealing with personal loss or pain or evil. In this regard, I believe that </w:t>
      </w:r>
      <w:r w:rsidRPr="0038065B">
        <w:rPr>
          <w:rStyle w:val="StyleUnderline"/>
          <w:rFonts w:cs="Times New Roman"/>
        </w:rPr>
        <w:t>Christian life draws out possibilities for virtuous action that might otherwise be undiscovered</w:t>
      </w:r>
      <w:r w:rsidRPr="0038065B">
        <w:rPr>
          <w:rFonts w:cs="Times New Roman"/>
          <w:sz w:val="16"/>
        </w:rPr>
        <w:t xml:space="preserve">. First, it elevates suffering to an act of virtue. Some loss or pain is so profoundly felt that it reduces one to the center of their personal being where they feel emptied of the taste for life. In the Christian life, </w:t>
      </w:r>
      <w:r w:rsidRPr="0038065B">
        <w:rPr>
          <w:rStyle w:val="StyleUnderline"/>
          <w:rFonts w:cs="Times New Roman"/>
        </w:rPr>
        <w:t>suffering can become something more than the sheer endurance of pain or loss</w:t>
      </w:r>
      <w:r w:rsidRPr="0038065B">
        <w:rPr>
          <w:rFonts w:cs="Times New Roman"/>
          <w:sz w:val="16"/>
        </w:rPr>
        <w:t xml:space="preserve">. However noble the refusal to be conquered by loss or pain might be, it still amounts to a moment of sheer self-assertion against the hostile forces of the world. </w:t>
      </w:r>
      <w:r w:rsidRPr="0038065B">
        <w:rPr>
          <w:rStyle w:val="StyleUnderline"/>
          <w:rFonts w:cs="Times New Roman"/>
        </w:rPr>
        <w:t>Christian understanding discloses the possibility of an interior act of will that permits the self to find meaning in what would otherwise be meaningless</w:t>
      </w:r>
      <w:r w:rsidRPr="0038065B">
        <w:rPr>
          <w:rFonts w:cs="Times New Roman"/>
          <w:sz w:val="16"/>
        </w:rPr>
        <w:t xml:space="preserve">. In Christian faith, </w:t>
      </w:r>
      <w:r w:rsidRPr="0038065B">
        <w:rPr>
          <w:rStyle w:val="StyleUnderline"/>
          <w:rFonts w:cs="Times New Roman"/>
        </w:rPr>
        <w:t>one is disposed to trust in the presence of Christ alongside oneself throughout the siege of loss or pain, and this trust transforms the sheer self-assertion of endurance into an act of solidarity with the one who accompanies the sufferer. Suffering is elevated into human</w:t>
      </w:r>
      <w:r w:rsidRPr="0038065B">
        <w:rPr>
          <w:rFonts w:cs="Times New Roman"/>
          <w:sz w:val="16"/>
        </w:rPr>
        <w:t xml:space="preserve"> [End Page 37] </w:t>
      </w:r>
      <w:r w:rsidRPr="0038065B">
        <w:rPr>
          <w:rStyle w:val="StyleUnderline"/>
          <w:rFonts w:cs="Times New Roman"/>
        </w:rPr>
        <w:t>action that affirms transcendence and the mystery of the sacred in the midst of even the most intense loss and pain.</w:t>
      </w:r>
      <w:r w:rsidRPr="0038065B">
        <w:rPr>
          <w:rFonts w:cs="Times New Roman"/>
          <w:sz w:val="16"/>
        </w:rPr>
        <w:t xml:space="preserve">  </w:t>
      </w:r>
      <w:r w:rsidRPr="0038065B">
        <w:rPr>
          <w:rStyle w:val="StyleUnderline"/>
          <w:rFonts w:cs="Times New Roman"/>
        </w:rPr>
        <w:t>The practice of the Catholic religion also enables us to elevate forgiveness to a virtue</w:t>
      </w:r>
      <w:r w:rsidRPr="0038065B">
        <w:rPr>
          <w:rFonts w:cs="Times New Roman"/>
          <w:sz w:val="16"/>
        </w:rPr>
        <w:t xml:space="preserve">. When I forgive another person, I regard him as beloved of God and therefore to be loved by me, even though this person has intentionally done harm to me or to those persons or institutions that I hold dear. In saying that I regard this person as loved I mean that I take him as a person demanding from me acts of self-donation. </w:t>
      </w:r>
      <w:r w:rsidRPr="0038065B">
        <w:rPr>
          <w:rStyle w:val="StyleUnderline"/>
          <w:rFonts w:cs="Times New Roman"/>
        </w:rPr>
        <w:t>Forgiveness</w:t>
      </w:r>
      <w:r w:rsidRPr="0038065B">
        <w:rPr>
          <w:rFonts w:cs="Times New Roman"/>
          <w:sz w:val="16"/>
        </w:rPr>
        <w:t xml:space="preserve"> does not mean that I have forgotten the crime or the sin that was perpetrated. Nor does it mean that I should not pursue justice against the offender. But it </w:t>
      </w:r>
      <w:r w:rsidRPr="0038065B">
        <w:rPr>
          <w:rStyle w:val="StyleUnderline"/>
          <w:rFonts w:cs="Times New Roman"/>
        </w:rPr>
        <w:t>does mean that moral evil does not establish a final horizon for my relationship to this person</w:t>
      </w:r>
      <w:r w:rsidRPr="0038065B">
        <w:rPr>
          <w:rFonts w:cs="Times New Roman"/>
          <w:sz w:val="16"/>
        </w:rPr>
        <w:t xml:space="preserve">. 28  </w:t>
      </w:r>
      <w:r w:rsidRPr="0038065B">
        <w:rPr>
          <w:rStyle w:val="StyleUnderline"/>
          <w:rFonts w:cs="Times New Roman"/>
        </w:rPr>
        <w:t>Forgiveness and suffering repair sin and undo evil beyond what is possible in the worldly strategies of tragedy, stoicism, vengeance, and retribution. Christianity seems unique in its prizing of these two virtues. Such personal confrontation of loss, pain, and moral evil is a powerful witness to the possibilities of transcendence and the intimacy of the God in Christian practice</w:t>
      </w:r>
      <w:r w:rsidRPr="0038065B">
        <w:rPr>
          <w:rFonts w:cs="Times New Roman"/>
          <w:sz w:val="16"/>
        </w:rPr>
        <w:t xml:space="preserve">.  </w:t>
      </w:r>
    </w:p>
    <w:p w:rsidR="00D82B06" w:rsidRPr="0038065B" w:rsidRDefault="00D82B06" w:rsidP="00D82B06">
      <w:pPr>
        <w:pStyle w:val="Heading4"/>
        <w:rPr>
          <w:rFonts w:cs="Times New Roman"/>
        </w:rPr>
      </w:pPr>
      <w:r w:rsidRPr="0038065B">
        <w:rPr>
          <w:rFonts w:cs="Times New Roman"/>
        </w:rPr>
        <w:t>Christianity gives all beings and all things transcendent meaning</w:t>
      </w:r>
    </w:p>
    <w:p w:rsidR="00D82B06" w:rsidRPr="0038065B" w:rsidRDefault="00D82B06" w:rsidP="00D82B06">
      <w:pPr>
        <w:rPr>
          <w:rFonts w:cs="Times New Roman"/>
          <w:b/>
          <w:bCs/>
          <w:sz w:val="26"/>
        </w:rPr>
      </w:pPr>
      <w:r w:rsidRPr="0038065B">
        <w:rPr>
          <w:rStyle w:val="Style13ptBold"/>
          <w:rFonts w:cs="Times New Roman"/>
        </w:rPr>
        <w:t xml:space="preserve">Frank 04 </w:t>
      </w:r>
      <w:r w:rsidRPr="0038065B">
        <w:rPr>
          <w:rFonts w:cs="Times New Roman"/>
        </w:rPr>
        <w:t>(William A., Professor of Philosophy at the University of Dallas and Program Director at the university’s Rome Campus, “Western Irreligion and Resources for Culture in Catholic Religion”, Logos: A Journal of Catholic Thought and Culture 7.1 (2004) 17-44, pMUSE)</w:t>
      </w:r>
    </w:p>
    <w:p w:rsidR="00D82B06" w:rsidRPr="0038065B" w:rsidRDefault="00D82B06" w:rsidP="00D82B06">
      <w:pPr>
        <w:rPr>
          <w:rFonts w:cs="Times New Roman"/>
        </w:rPr>
      </w:pPr>
    </w:p>
    <w:p w:rsidR="00D82B06" w:rsidRPr="0038065B" w:rsidRDefault="00D82B06" w:rsidP="00D82B06">
      <w:pPr>
        <w:rPr>
          <w:rFonts w:cs="Times New Roman"/>
          <w:sz w:val="16"/>
        </w:rPr>
      </w:pPr>
      <w:r w:rsidRPr="0038065B">
        <w:rPr>
          <w:rFonts w:cs="Times New Roman"/>
          <w:sz w:val="16"/>
        </w:rPr>
        <w:t xml:space="preserve">Because </w:t>
      </w:r>
      <w:r w:rsidRPr="0038065B">
        <w:rPr>
          <w:rStyle w:val="StyleUnderline"/>
          <w:rFonts w:cs="Times New Roman"/>
        </w:rPr>
        <w:t>the Catholic mind</w:t>
      </w:r>
      <w:r w:rsidRPr="0038065B">
        <w:rPr>
          <w:rFonts w:cs="Times New Roman"/>
          <w:sz w:val="16"/>
        </w:rPr>
        <w:t xml:space="preserve"> understands hierarchy, it </w:t>
      </w:r>
      <w:r w:rsidRPr="0038065B">
        <w:rPr>
          <w:rStyle w:val="StyleUnderline"/>
          <w:rFonts w:cs="Times New Roman"/>
        </w:rPr>
        <w:t>is also disposed to see that things and persons have transcendent significance.</w:t>
      </w:r>
      <w:r w:rsidRPr="0038065B">
        <w:rPr>
          <w:rFonts w:cs="Times New Roman"/>
          <w:sz w:val="16"/>
        </w:rPr>
        <w:t xml:space="preserve"> </w:t>
      </w:r>
      <w:r w:rsidRPr="0038065B">
        <w:rPr>
          <w:rStyle w:val="StyleUnderline"/>
          <w:rFonts w:cs="Times New Roman"/>
        </w:rPr>
        <w:t>Catholicism regards created entities as possessed of a surplus of meaning. Each thing has its own intrinsic nature and corresponding intelligibility, which includes its relation to other things in the order of creation.</w:t>
      </w:r>
      <w:r w:rsidRPr="0038065B">
        <w:rPr>
          <w:rFonts w:cs="Times New Roman"/>
          <w:sz w:val="16"/>
        </w:rPr>
        <w:t xml:space="preserve"> The Council Fathers of Vatican II called this natural integrity the iusta terrenarum rerum autonomia (the appropriate autonomy [End Page 32] of the things of the world). 21 Yet, </w:t>
      </w:r>
      <w:r w:rsidRPr="0038065B">
        <w:rPr>
          <w:rStyle w:val="StyleUnderline"/>
          <w:rFonts w:cs="Times New Roman"/>
        </w:rPr>
        <w:t>to comprehend the full significance of created beings is to recognize that their relative autonomy opens to another, more final, absolute level of existence.</w:t>
      </w:r>
      <w:r w:rsidRPr="0038065B">
        <w:rPr>
          <w:rFonts w:cs="Times New Roman"/>
          <w:sz w:val="16"/>
        </w:rPr>
        <w:t xml:space="preserve"> This is not to deny that the things and events of nature and history are what they are, with their own density of being and luminosity of intelligibility. But it does insist that </w:t>
      </w:r>
      <w:r w:rsidRPr="0038065B">
        <w:rPr>
          <w:rStyle w:val="StyleUnderline"/>
          <w:rFonts w:cs="Times New Roman"/>
        </w:rPr>
        <w:t>in addition to that density and luminosity, which is relative to the cosmos and to history, they also have meaning that transcends their worldly autonomy</w:t>
      </w:r>
      <w:r w:rsidRPr="0038065B">
        <w:rPr>
          <w:rFonts w:cs="Times New Roman"/>
          <w:sz w:val="16"/>
        </w:rPr>
        <w:t xml:space="preserve">. 22 </w:t>
      </w:r>
    </w:p>
    <w:p w:rsidR="00D82B06" w:rsidRPr="0038065B" w:rsidRDefault="00D82B06" w:rsidP="00D82B06">
      <w:pPr>
        <w:pStyle w:val="Heading4"/>
        <w:rPr>
          <w:rFonts w:cs="Times New Roman"/>
        </w:rPr>
      </w:pPr>
      <w:r w:rsidRPr="0038065B">
        <w:rPr>
          <w:rFonts w:cs="Times New Roman"/>
        </w:rPr>
        <w:t>Christianity gives value and meaning to life and prevents the instrumentalization of religion by dogmatic institutions</w:t>
      </w:r>
    </w:p>
    <w:p w:rsidR="00D82B06" w:rsidRPr="0038065B" w:rsidRDefault="00D82B06" w:rsidP="00D82B06">
      <w:pPr>
        <w:rPr>
          <w:rFonts w:cs="Times New Roman"/>
          <w:b/>
          <w:bCs/>
          <w:sz w:val="26"/>
        </w:rPr>
      </w:pPr>
      <w:r w:rsidRPr="0038065B">
        <w:rPr>
          <w:rStyle w:val="Style13ptBold"/>
          <w:rFonts w:cs="Times New Roman"/>
        </w:rPr>
        <w:t xml:space="preserve">Frank 04 </w:t>
      </w:r>
      <w:r w:rsidRPr="0038065B">
        <w:rPr>
          <w:rFonts w:cs="Times New Roman"/>
        </w:rPr>
        <w:t>(William A., Professor of Philosophy at the University of Dallas and Program Director at the university’s Rome Campus, “Western Irreligion and Resources for Culture in Catholic Religion”, Logos: A Journal of Catholic Thought and Culture 7.1 (2004) 17-44, pMUSE)</w:t>
      </w:r>
    </w:p>
    <w:p w:rsidR="00D82B06" w:rsidRPr="0038065B" w:rsidRDefault="00D82B06" w:rsidP="00D82B06">
      <w:pPr>
        <w:rPr>
          <w:rFonts w:cs="Times New Roman"/>
        </w:rPr>
      </w:pPr>
    </w:p>
    <w:p w:rsidR="00D82B06" w:rsidRPr="0038065B" w:rsidRDefault="00D82B06" w:rsidP="00D82B06">
      <w:pPr>
        <w:rPr>
          <w:rFonts w:cs="Times New Roman"/>
          <w:sz w:val="16"/>
        </w:rPr>
      </w:pPr>
      <w:r w:rsidRPr="0038065B">
        <w:rPr>
          <w:rFonts w:cs="Times New Roman"/>
          <w:sz w:val="16"/>
        </w:rPr>
        <w:t xml:space="preserve">These reflections have aimed at bringing out the cultural significance of religious practice. If my views are correct, then </w:t>
      </w:r>
      <w:r w:rsidRPr="0038065B">
        <w:rPr>
          <w:rStyle w:val="StyleUnderline"/>
          <w:rFonts w:cs="Times New Roman"/>
        </w:rPr>
        <w:t>this understanding provides a good reason for living more fully the Catholic religion.</w:t>
      </w:r>
      <w:r w:rsidRPr="0038065B">
        <w:rPr>
          <w:rFonts w:cs="Times New Roman"/>
          <w:sz w:val="16"/>
        </w:rPr>
        <w:t xml:space="preserve"> Let me conclude by drawing three practical consequences.  First, it would follow that bishops, priests, religious, and laity, who have active roles in ecclesiastical ministry should take care to keep clearly in view the action-line of religion. </w:t>
      </w:r>
      <w:r w:rsidRPr="0038065B">
        <w:rPr>
          <w:rStyle w:val="StyleUnderline"/>
          <w:rFonts w:cs="Times New Roman"/>
        </w:rPr>
        <w:t>The worship and reverence of God are its highest ends. Accordingly, liturgical practice should call forth the participants' capacity for transcendence. It should especially intend to stir awareness of the presence of the Sacred in the midst of the worshiping community</w:t>
      </w:r>
      <w:r w:rsidRPr="0038065B">
        <w:rPr>
          <w:rFonts w:cs="Times New Roman"/>
          <w:sz w:val="16"/>
        </w:rPr>
        <w:t xml:space="preserve">. The Catholic faith cannot be simply objectified as a credal system. It is that, of course, but it is much more. It is a virtue, a way of acting in and with respect to reality. Emphasizing the action-line of religion also protects against the tendency to psychologize religion as the mere expression of sentiments and feelings. </w:t>
      </w:r>
      <w:r w:rsidRPr="0038065B">
        <w:rPr>
          <w:rStyle w:val="StyleUnderline"/>
          <w:rFonts w:cs="Times New Roman"/>
        </w:rPr>
        <w:t>It also checks the ideologues's tendency to instrumentalize religion by kiting their social projects on religion's authentic call to action</w:t>
      </w:r>
      <w:r w:rsidRPr="0038065B">
        <w:rPr>
          <w:rFonts w:cs="Times New Roman"/>
          <w:sz w:val="16"/>
        </w:rPr>
        <w:t xml:space="preserve">. [End Page 40]  Second, it follows that a mentality learned in history, literature, natural science, ethics, and metaphysics is indispensable to the care and transmission of the Catholic faith. Because it is sophisticated action, Catholic practice requires clear thinking and an ample grasp of basic distinctions and principles. </w:t>
      </w:r>
      <w:r w:rsidRPr="0038065B">
        <w:rPr>
          <w:rStyle w:val="StyleUnderline"/>
          <w:rFonts w:cs="Times New Roman"/>
        </w:rPr>
        <w:t>Those involved in preaching, teaching, counseling, advocacy, and parenting must have some rational basis behind the conviction that the meaning of human life does not terminate in the contingencies of history or the brute necessities of impersonal cosmic forces. In the simplest terms, those who act must know the realities that they engage.</w:t>
      </w:r>
      <w:r w:rsidRPr="0038065B">
        <w:rPr>
          <w:rFonts w:cs="Times New Roman"/>
          <w:sz w:val="16"/>
        </w:rPr>
        <w:t xml:space="preserve"> </w:t>
      </w:r>
    </w:p>
    <w:p w:rsidR="00B66F6B" w:rsidRPr="0038065B" w:rsidRDefault="00B66F6B" w:rsidP="00B66F6B">
      <w:pPr>
        <w:pStyle w:val="Heading3"/>
        <w:rPr>
          <w:rFonts w:cs="Times New Roman"/>
        </w:rPr>
      </w:pPr>
      <w:r w:rsidRPr="0038065B">
        <w:rPr>
          <w:rFonts w:cs="Times New Roman"/>
        </w:rPr>
        <w:t>AT: Problem of Evil</w:t>
      </w:r>
    </w:p>
    <w:p w:rsidR="00B66F6B" w:rsidRPr="0038065B" w:rsidRDefault="00B66F6B" w:rsidP="00B66F6B">
      <w:pPr>
        <w:rPr>
          <w:rFonts w:cs="Times New Roman"/>
        </w:rPr>
      </w:pPr>
    </w:p>
    <w:p w:rsidR="00B66F6B" w:rsidRPr="0038065B" w:rsidRDefault="00B66F6B" w:rsidP="00B66F6B">
      <w:pPr>
        <w:rPr>
          <w:rStyle w:val="Style13ptBold"/>
          <w:rFonts w:cs="Times New Roman"/>
        </w:rPr>
      </w:pPr>
      <w:r w:rsidRPr="0038065B">
        <w:rPr>
          <w:rStyle w:val="Style13ptBold"/>
          <w:rFonts w:cs="Times New Roman"/>
        </w:rPr>
        <w:t>Evil happens as a result of free will—God creatures capable of being moral, everyone is responsible for their own actions</w:t>
      </w:r>
    </w:p>
    <w:p w:rsidR="00B66F6B" w:rsidRPr="0038065B" w:rsidRDefault="00B66F6B" w:rsidP="00B66F6B">
      <w:pPr>
        <w:rPr>
          <w:rFonts w:cs="Times New Roman"/>
        </w:rPr>
      </w:pPr>
      <w:r w:rsidRPr="0038065B">
        <w:rPr>
          <w:rStyle w:val="Style13ptBold"/>
          <w:rFonts w:cs="Times New Roman"/>
        </w:rPr>
        <w:t>Platinga 74</w:t>
      </w:r>
      <w:r w:rsidRPr="0038065B">
        <w:rPr>
          <w:rFonts w:cs="Times New Roman"/>
        </w:rPr>
        <w:t xml:space="preserve"> [ Alvin Platinga is an American analytic philosopher, the John A. O'Brien Professor of Philosophy Emeritus at the University of Notre Dame and the inaugural holder of the Jellema Chair in Philosophy at Calvin College; “God, Freedom, and Evil” m. B. Eerdmans Publishing, 1974//]</w:t>
      </w:r>
    </w:p>
    <w:p w:rsidR="00B66F6B" w:rsidRPr="0038065B" w:rsidRDefault="00B66F6B" w:rsidP="00B66F6B">
      <w:pPr>
        <w:rPr>
          <w:rFonts w:cs="Times New Roman"/>
        </w:rPr>
      </w:pPr>
    </w:p>
    <w:p w:rsidR="00B66F6B" w:rsidRPr="0038065B" w:rsidRDefault="00B66F6B" w:rsidP="00B66F6B">
      <w:pPr>
        <w:rPr>
          <w:rStyle w:val="StyleUnderline"/>
          <w:rFonts w:cs="Times New Roman"/>
        </w:rPr>
      </w:pPr>
      <w:r w:rsidRPr="0038065B">
        <w:rPr>
          <w:rFonts w:cs="Times New Roman"/>
          <w:color w:val="231F20"/>
          <w:sz w:val="16"/>
          <w:szCs w:val="20"/>
        </w:rPr>
        <w:t xml:space="preserve">So how does the Free Will Defense work? And </w:t>
      </w:r>
      <w:r w:rsidRPr="0038065B">
        <w:rPr>
          <w:rFonts w:cs="Times New Roman"/>
          <w:sz w:val="16"/>
        </w:rPr>
        <w:t>what does the Free Will Defender mean when he says that people are or may be free?</w:t>
      </w:r>
      <w:r w:rsidRPr="0038065B">
        <w:rPr>
          <w:rFonts w:cs="Times New Roman"/>
          <w:color w:val="231F20"/>
          <w:sz w:val="16"/>
          <w:szCs w:val="20"/>
        </w:rPr>
        <w:t xml:space="preserve"> What is relevant to </w:t>
      </w:r>
      <w:r w:rsidRPr="0038065B">
        <w:rPr>
          <w:rStyle w:val="StyleUnderline"/>
          <w:rFonts w:cs="Times New Roman"/>
        </w:rPr>
        <w:t xml:space="preserve">the Free Will Defense is the idea of </w:t>
      </w:r>
      <w:r w:rsidRPr="0038065B">
        <w:rPr>
          <w:rStyle w:val="StyleUnderline"/>
          <w:rFonts w:cs="Times New Roman"/>
          <w:highlight w:val="yellow"/>
        </w:rPr>
        <w:t>being free with respect to an action.</w:t>
      </w:r>
      <w:r w:rsidRPr="0038065B">
        <w:rPr>
          <w:rFonts w:cs="Times New Roman"/>
          <w:color w:val="231F20"/>
          <w:sz w:val="16"/>
          <w:szCs w:val="20"/>
        </w:rPr>
        <w:t xml:space="preserve"> </w:t>
      </w:r>
      <w:r w:rsidRPr="0038065B">
        <w:rPr>
          <w:rStyle w:val="StyleUnderline"/>
          <w:rFonts w:cs="Times New Roman"/>
          <w:highlight w:val="yellow"/>
        </w:rPr>
        <w:t>If a person is free</w:t>
      </w:r>
      <w:r w:rsidRPr="0038065B">
        <w:rPr>
          <w:rStyle w:val="StyleUnderline"/>
          <w:rFonts w:cs="Times New Roman"/>
        </w:rPr>
        <w:t xml:space="preserve"> with respect to a given action, then </w:t>
      </w:r>
      <w:r w:rsidRPr="0038065B">
        <w:rPr>
          <w:rStyle w:val="StyleUnderline"/>
          <w:rFonts w:cs="Times New Roman"/>
          <w:highlight w:val="yellow"/>
        </w:rPr>
        <w:t>he is free to perform that action and free to refrain from performing it</w:t>
      </w:r>
      <w:r w:rsidRPr="0038065B">
        <w:rPr>
          <w:rFonts w:cs="Times New Roman"/>
          <w:color w:val="231F20"/>
          <w:sz w:val="16"/>
          <w:szCs w:val="20"/>
        </w:rPr>
        <w:t xml:space="preserve">; no antecedent conditions and/or causal laws determine that he will perform the action, or that he won’t. </w:t>
      </w:r>
      <w:r w:rsidRPr="0038065B">
        <w:rPr>
          <w:rStyle w:val="StyleUnderline"/>
          <w:rFonts w:cs="Times New Roman"/>
          <w:highlight w:val="yellow"/>
        </w:rPr>
        <w:t>It is within his power, at the time in question, to take or perform the action and within his power to refrain from it.</w:t>
      </w:r>
      <w:r w:rsidRPr="0038065B">
        <w:rPr>
          <w:rFonts w:cs="Times New Roman"/>
          <w:color w:val="231F20"/>
          <w:sz w:val="16"/>
          <w:szCs w:val="20"/>
        </w:rPr>
        <w:t xml:space="preserve"> Freedom so conceived is not to be confused with unpredictability. You might be able to predict what you will do in a given situation even if you are free, in that situation, to do something else. </w:t>
      </w:r>
      <w:r w:rsidRPr="0038065B">
        <w:rPr>
          <w:rStyle w:val="StyleUnderline"/>
          <w:rFonts w:cs="Times New Roman"/>
        </w:rPr>
        <w:t>If I know you well, I may be able to predict what action you will take in response to a certain set of conditions</w:t>
      </w:r>
      <w:r w:rsidRPr="0038065B">
        <w:rPr>
          <w:rFonts w:cs="Times New Roman"/>
          <w:color w:val="231F20"/>
          <w:sz w:val="16"/>
          <w:szCs w:val="20"/>
        </w:rPr>
        <w:t xml:space="preserve">; it does not follow that you are not free with respect to that action. Secondly, </w:t>
      </w:r>
      <w:r w:rsidRPr="0038065B">
        <w:rPr>
          <w:rStyle w:val="StyleUnderline"/>
          <w:rFonts w:cs="Times New Roman"/>
        </w:rPr>
        <w:t>I shall say that an action is morally significant, for a given person, if it would be wrong for him to perform the action but right to refrain or vice versa</w:t>
      </w:r>
      <w:r w:rsidRPr="0038065B">
        <w:rPr>
          <w:rFonts w:cs="Times New Roman"/>
          <w:color w:val="231F20"/>
          <w:sz w:val="16"/>
          <w:szCs w:val="20"/>
        </w:rPr>
        <w:t xml:space="preserve">. </w:t>
      </w:r>
      <w:r w:rsidRPr="0038065B">
        <w:rPr>
          <w:rStyle w:val="StyleUnderline"/>
          <w:rFonts w:cs="Times New Roman"/>
        </w:rPr>
        <w:t>Keeping a promise, for example, would ordinarily be morally significant for a person, as would refusing induction into the army</w:t>
      </w:r>
      <w:r w:rsidRPr="0038065B">
        <w:rPr>
          <w:rFonts w:cs="Times New Roman"/>
          <w:color w:val="231F20"/>
          <w:sz w:val="16"/>
          <w:szCs w:val="20"/>
        </w:rPr>
        <w:t xml:space="preserve">. </w:t>
      </w:r>
      <w:r w:rsidRPr="0038065B">
        <w:rPr>
          <w:rStyle w:val="StyleUnderline"/>
          <w:rFonts w:cs="Times New Roman"/>
        </w:rPr>
        <w:t>On the other hand, having Cheerios for breakfast (instead of Wheaties) would not normally be morally significant</w:t>
      </w:r>
      <w:r w:rsidRPr="0038065B">
        <w:rPr>
          <w:rFonts w:cs="Times New Roman"/>
          <w:color w:val="231F20"/>
          <w:sz w:val="16"/>
          <w:szCs w:val="20"/>
        </w:rPr>
        <w:t xml:space="preserve">. Further, suppose we say that </w:t>
      </w:r>
      <w:r w:rsidRPr="0038065B">
        <w:rPr>
          <w:rStyle w:val="StyleUnderline"/>
          <w:rFonts w:cs="Times New Roman"/>
          <w:highlight w:val="yellow"/>
        </w:rPr>
        <w:t>a person is significantly free, on a given occasion</w:t>
      </w:r>
      <w:r w:rsidRPr="0038065B">
        <w:rPr>
          <w:rStyle w:val="StyleUnderline"/>
          <w:rFonts w:cs="Times New Roman"/>
        </w:rPr>
        <w:t xml:space="preserve">, </w:t>
      </w:r>
      <w:r w:rsidRPr="0038065B">
        <w:rPr>
          <w:rStyle w:val="StyleUnderline"/>
          <w:rFonts w:cs="Times New Roman"/>
          <w:highlight w:val="yellow"/>
        </w:rPr>
        <w:t>if he is then free with respect to a morally significant action.</w:t>
      </w:r>
      <w:r w:rsidRPr="0038065B">
        <w:rPr>
          <w:rStyle w:val="StyleUnderline"/>
          <w:rFonts w:cs="Times New Roman"/>
        </w:rPr>
        <w:t xml:space="preserve"> And finally </w:t>
      </w:r>
      <w:r w:rsidRPr="0038065B">
        <w:rPr>
          <w:rStyle w:val="StyleUnderline"/>
          <w:rFonts w:cs="Times New Roman"/>
          <w:highlight w:val="yellow"/>
        </w:rPr>
        <w:t>we must distinguish between moral evil and natural evil</w:t>
      </w:r>
      <w:r w:rsidRPr="0038065B">
        <w:rPr>
          <w:rStyle w:val="StyleUnderline"/>
          <w:rFonts w:cs="Times New Roman"/>
        </w:rPr>
        <w:t xml:space="preserve">. </w:t>
      </w:r>
      <w:r w:rsidRPr="0038065B">
        <w:rPr>
          <w:rStyle w:val="StyleUnderline"/>
          <w:rFonts w:cs="Times New Roman"/>
          <w:highlight w:val="yellow"/>
        </w:rPr>
        <w:t>The former is evil that results from free human activity; natural evil is any other kind of evil</w:t>
      </w:r>
      <w:r w:rsidRPr="0038065B">
        <w:rPr>
          <w:rFonts w:cs="Times New Roman"/>
          <w:color w:val="231F20"/>
          <w:sz w:val="16"/>
          <w:szCs w:val="20"/>
        </w:rPr>
        <w:t>.</w:t>
      </w:r>
      <w:r w:rsidRPr="0038065B">
        <w:rPr>
          <w:rFonts w:cs="Times New Roman"/>
          <w:color w:val="231F20"/>
          <w:sz w:val="16"/>
          <w:szCs w:val="13"/>
        </w:rPr>
        <w:t xml:space="preserve">8 </w:t>
      </w:r>
      <w:r w:rsidRPr="0038065B">
        <w:rPr>
          <w:rFonts w:cs="Times New Roman"/>
          <w:color w:val="231F20"/>
          <w:sz w:val="16"/>
          <w:szCs w:val="20"/>
        </w:rPr>
        <w:t xml:space="preserve">Given these definitions and distinctions, we can make a preliminary statement of the Free Will Defense as follows. </w:t>
      </w:r>
      <w:r w:rsidRPr="0038065B">
        <w:rPr>
          <w:rStyle w:val="StyleUnderline"/>
          <w:rFonts w:cs="Times New Roman"/>
        </w:rPr>
        <w:t xml:space="preserve">A </w:t>
      </w:r>
      <w:r w:rsidRPr="0038065B">
        <w:rPr>
          <w:rStyle w:val="StyleUnderline"/>
          <w:rFonts w:cs="Times New Roman"/>
          <w:highlight w:val="yellow"/>
        </w:rPr>
        <w:t>world containing creatures who</w:t>
      </w:r>
      <w:r w:rsidRPr="0038065B">
        <w:rPr>
          <w:rStyle w:val="StyleUnderline"/>
          <w:rFonts w:cs="Times New Roman"/>
        </w:rPr>
        <w:t xml:space="preserve"> are significantly free</w:t>
      </w:r>
      <w:r w:rsidRPr="0038065B">
        <w:rPr>
          <w:rFonts w:cs="Times New Roman"/>
          <w:color w:val="231F20"/>
          <w:sz w:val="16"/>
          <w:szCs w:val="20"/>
        </w:rPr>
        <w:t xml:space="preserve"> (</w:t>
      </w:r>
      <w:r w:rsidRPr="0038065B">
        <w:rPr>
          <w:rStyle w:val="StyleUnderline"/>
          <w:rFonts w:cs="Times New Roman"/>
        </w:rPr>
        <w:t xml:space="preserve">and </w:t>
      </w:r>
      <w:r w:rsidRPr="0038065B">
        <w:rPr>
          <w:rStyle w:val="StyleUnderline"/>
          <w:rFonts w:cs="Times New Roman"/>
          <w:highlight w:val="yellow"/>
        </w:rPr>
        <w:t>freely perform more good than evil actions</w:t>
      </w:r>
      <w:r w:rsidRPr="0038065B">
        <w:rPr>
          <w:rStyle w:val="StyleUnderline"/>
          <w:rFonts w:cs="Times New Roman"/>
        </w:rPr>
        <w:t xml:space="preserve">) </w:t>
      </w:r>
      <w:r w:rsidRPr="0038065B">
        <w:rPr>
          <w:rStyle w:val="StyleUnderline"/>
          <w:rFonts w:cs="Times New Roman"/>
          <w:highlight w:val="yellow"/>
        </w:rPr>
        <w:t>is more valuable</w:t>
      </w:r>
      <w:r w:rsidRPr="0038065B">
        <w:rPr>
          <w:rFonts w:cs="Times New Roman"/>
          <w:color w:val="231F20"/>
          <w:sz w:val="16"/>
          <w:szCs w:val="20"/>
        </w:rPr>
        <w:t xml:space="preserve">, all else being equal, </w:t>
      </w:r>
      <w:r w:rsidRPr="0038065B">
        <w:rPr>
          <w:rStyle w:val="StyleUnderline"/>
          <w:rFonts w:cs="Times New Roman"/>
          <w:highlight w:val="yellow"/>
        </w:rPr>
        <w:t>than a world containing no free creatures at all</w:t>
      </w:r>
      <w:r w:rsidRPr="0038065B">
        <w:rPr>
          <w:rFonts w:cs="Times New Roman"/>
          <w:color w:val="231F20"/>
          <w:sz w:val="16"/>
          <w:szCs w:val="20"/>
        </w:rPr>
        <w:t xml:space="preserve">. Now </w:t>
      </w:r>
      <w:r w:rsidRPr="0038065B">
        <w:rPr>
          <w:rStyle w:val="StyleUnderline"/>
          <w:rFonts w:cs="Times New Roman"/>
          <w:highlight w:val="yellow"/>
        </w:rPr>
        <w:t>God can create free creatures, but He can’t cause or determine them to do only what is right</w:t>
      </w:r>
      <w:r w:rsidRPr="0038065B">
        <w:rPr>
          <w:rStyle w:val="StyleUnderline"/>
          <w:rFonts w:cs="Times New Roman"/>
        </w:rPr>
        <w:t>.</w:t>
      </w:r>
      <w:r w:rsidRPr="0038065B">
        <w:rPr>
          <w:rFonts w:cs="Times New Roman"/>
          <w:color w:val="231F20"/>
          <w:sz w:val="16"/>
          <w:szCs w:val="20"/>
        </w:rPr>
        <w:t xml:space="preserve"> For </w:t>
      </w:r>
      <w:r w:rsidRPr="0038065B">
        <w:rPr>
          <w:rStyle w:val="StyleUnderline"/>
          <w:rFonts w:cs="Times New Roman"/>
          <w:highlight w:val="yellow"/>
        </w:rPr>
        <w:t>if</w:t>
      </w:r>
      <w:r w:rsidRPr="0038065B">
        <w:rPr>
          <w:rStyle w:val="StyleUnderline"/>
          <w:rFonts w:cs="Times New Roman"/>
        </w:rPr>
        <w:t xml:space="preserve"> </w:t>
      </w:r>
      <w:r w:rsidRPr="0038065B">
        <w:rPr>
          <w:rStyle w:val="StyleUnderline"/>
          <w:rFonts w:cs="Times New Roman"/>
          <w:highlight w:val="yellow"/>
        </w:rPr>
        <w:t>He does so, then they aren’t significantly free after</w:t>
      </w:r>
      <w:r w:rsidRPr="0038065B">
        <w:rPr>
          <w:rStyle w:val="StyleUnderline"/>
          <w:rFonts w:cs="Times New Roman"/>
        </w:rPr>
        <w:t xml:space="preserve"> all; they do not do what is right freely</w:t>
      </w:r>
      <w:r w:rsidRPr="0038065B">
        <w:rPr>
          <w:rFonts w:cs="Times New Roman"/>
          <w:sz w:val="16"/>
        </w:rPr>
        <w:t>.</w:t>
      </w:r>
      <w:r w:rsidRPr="0038065B">
        <w:rPr>
          <w:rStyle w:val="StyleUnderline"/>
          <w:rFonts w:cs="Times New Roman"/>
        </w:rPr>
        <w:t xml:space="preserve"> </w:t>
      </w:r>
      <w:r w:rsidRPr="0038065B">
        <w:rPr>
          <w:rStyle w:val="StyleUnderline"/>
          <w:rFonts w:cs="Times New Roman"/>
          <w:highlight w:val="yellow"/>
        </w:rPr>
        <w:t>To create creatures capable of moral good</w:t>
      </w:r>
      <w:r w:rsidRPr="0038065B">
        <w:rPr>
          <w:rFonts w:cs="Times New Roman"/>
          <w:color w:val="231F20"/>
          <w:sz w:val="16"/>
          <w:szCs w:val="20"/>
        </w:rPr>
        <w:t xml:space="preserve">, therefore, </w:t>
      </w:r>
      <w:r w:rsidRPr="0038065B">
        <w:rPr>
          <w:rStyle w:val="StyleUnderline"/>
          <w:rFonts w:cs="Times New Roman"/>
          <w:highlight w:val="yellow"/>
        </w:rPr>
        <w:t>He must create creatures capable of moral evil;</w:t>
      </w:r>
      <w:r w:rsidRPr="0038065B">
        <w:rPr>
          <w:rStyle w:val="StyleUnderline"/>
          <w:rFonts w:cs="Times New Roman"/>
        </w:rPr>
        <w:t xml:space="preserve"> and He can’t give these creatures the freedom to perform evil</w:t>
      </w:r>
      <w:r w:rsidRPr="0038065B">
        <w:rPr>
          <w:rFonts w:cs="Times New Roman"/>
          <w:color w:val="231F20"/>
          <w:sz w:val="16"/>
          <w:szCs w:val="20"/>
        </w:rPr>
        <w:t xml:space="preserve"> and at the same time prevent them from doing so. As it turned out, sadly enough, some of the </w:t>
      </w:r>
      <w:r w:rsidRPr="0038065B">
        <w:rPr>
          <w:rStyle w:val="StyleUnderline"/>
          <w:rFonts w:cs="Times New Roman"/>
          <w:highlight w:val="yellow"/>
        </w:rPr>
        <w:t>free creatures God created went wrong in the exercise of their freedom</w:t>
      </w:r>
      <w:r w:rsidRPr="0038065B">
        <w:rPr>
          <w:rFonts w:cs="Times New Roman"/>
          <w:color w:val="231F20"/>
          <w:sz w:val="16"/>
          <w:szCs w:val="20"/>
          <w:highlight w:val="yellow"/>
        </w:rPr>
        <w:t>;</w:t>
      </w:r>
      <w:r w:rsidRPr="0038065B">
        <w:rPr>
          <w:rFonts w:cs="Times New Roman"/>
          <w:color w:val="231F20"/>
          <w:sz w:val="16"/>
          <w:szCs w:val="20"/>
        </w:rPr>
        <w:t xml:space="preserve"> this is the source of moral evil. </w:t>
      </w:r>
      <w:r w:rsidRPr="0038065B">
        <w:rPr>
          <w:rStyle w:val="StyleUnderline"/>
          <w:rFonts w:cs="Times New Roman"/>
        </w:rPr>
        <w:t>The fact that free creatures sometimes go wrong</w:t>
      </w:r>
      <w:r w:rsidRPr="0038065B">
        <w:rPr>
          <w:rFonts w:cs="Times New Roman"/>
          <w:color w:val="231F20"/>
          <w:sz w:val="16"/>
          <w:szCs w:val="20"/>
        </w:rPr>
        <w:t xml:space="preserve">, however, counts neither against </w:t>
      </w:r>
      <w:r w:rsidRPr="0038065B">
        <w:rPr>
          <w:rStyle w:val="StyleUnderline"/>
          <w:rFonts w:cs="Times New Roman"/>
        </w:rPr>
        <w:t xml:space="preserve">God’s omnipotence nor against His goodness; for </w:t>
      </w:r>
      <w:r w:rsidRPr="0038065B">
        <w:rPr>
          <w:rStyle w:val="StyleUnderline"/>
          <w:rFonts w:cs="Times New Roman"/>
          <w:highlight w:val="yellow"/>
        </w:rPr>
        <w:t>He could have forestalled the occurrence of moral evil only by removing the possibility of moral good.</w:t>
      </w:r>
    </w:p>
    <w:p w:rsidR="00D82B06" w:rsidRPr="0038065B" w:rsidRDefault="00D82B06" w:rsidP="00374B94">
      <w:pPr>
        <w:rPr>
          <w:rFonts w:cs="Times New Roman"/>
          <w:sz w:val="16"/>
        </w:rPr>
      </w:pPr>
    </w:p>
    <w:p w:rsidR="00374B94" w:rsidRPr="0038065B" w:rsidRDefault="00374B94" w:rsidP="00374B94">
      <w:pPr>
        <w:rPr>
          <w:rFonts w:cs="Times New Roman"/>
        </w:rPr>
      </w:pPr>
    </w:p>
    <w:p w:rsidR="00CE27D1" w:rsidRPr="0038065B" w:rsidRDefault="00CE27D1" w:rsidP="00CE27D1">
      <w:pPr>
        <w:pStyle w:val="Heading2"/>
        <w:rPr>
          <w:rFonts w:cs="Times New Roman"/>
        </w:rPr>
      </w:pPr>
      <w:r w:rsidRPr="0038065B">
        <w:rPr>
          <w:rFonts w:cs="Times New Roman"/>
        </w:rPr>
        <w:t>Impacts</w:t>
      </w:r>
    </w:p>
    <w:p w:rsidR="00FE3035" w:rsidRPr="0038065B" w:rsidRDefault="00FE3035" w:rsidP="00FE3035">
      <w:pPr>
        <w:pStyle w:val="Heading3"/>
        <w:rPr>
          <w:rFonts w:cs="Times New Roman"/>
        </w:rPr>
      </w:pPr>
      <w:r w:rsidRPr="0038065B">
        <w:rPr>
          <w:rFonts w:cs="Times New Roman"/>
        </w:rPr>
        <w:t xml:space="preserve">Colonialism </w:t>
      </w:r>
    </w:p>
    <w:p w:rsidR="00FE713E" w:rsidRPr="00FE713E" w:rsidRDefault="00FE713E" w:rsidP="00FE713E">
      <w:pPr>
        <w:pStyle w:val="Heading4"/>
      </w:pPr>
      <w:r>
        <w:t xml:space="preserve">Secularism coheres divinity to whiteness the dialectics of lordship push colonial subjects into zones of non-being naturalizing violene in this death world </w:t>
      </w:r>
    </w:p>
    <w:p w:rsidR="00FE3035" w:rsidRPr="0038065B" w:rsidRDefault="00FE3035" w:rsidP="00FE3035">
      <w:pPr>
        <w:rPr>
          <w:rFonts w:cs="Times New Roman"/>
          <w:sz w:val="16"/>
        </w:rPr>
      </w:pPr>
      <w:r w:rsidRPr="0038065B">
        <w:rPr>
          <w:rStyle w:val="Style13ptBold"/>
          <w:rFonts w:cs="Times New Roman"/>
        </w:rPr>
        <w:t>Craun 13</w:t>
      </w:r>
      <w:r w:rsidRPr="0038065B">
        <w:rPr>
          <w:rFonts w:cs="Times New Roman"/>
          <w:sz w:val="16"/>
        </w:rPr>
        <w:t xml:space="preserve"> [Dustin Craun writer, community organizer, an anti-racist educator and a communications strategist. "Exploring Pluriversal Paths Toward Transmodernity: From the Mind-Centered Egolatry of Colonial Modernity to Islam’s Epistemic Decolonization through the Heart." Human Architecture: Journal of the Sociology of Self-Knowledge 11.1 (2013): 9.//Blackmagic]</w:t>
      </w:r>
    </w:p>
    <w:p w:rsidR="00FE3035" w:rsidRPr="0038065B" w:rsidRDefault="00FE3035" w:rsidP="00FE3035">
      <w:pPr>
        <w:rPr>
          <w:rStyle w:val="StyleUnderline"/>
          <w:rFonts w:cs="Times New Roman"/>
        </w:rPr>
      </w:pPr>
      <w:r w:rsidRPr="0038065B">
        <w:rPr>
          <w:rFonts w:cs="Times New Roman"/>
          <w:sz w:val="16"/>
        </w:rPr>
        <w:t xml:space="preserve">Here, I will look at the work of Nelson Maldonado-Torres, as it relates to the construction of the overrepresentation of Man. According to him, from the beginning of global modernity </w:t>
      </w:r>
      <w:r w:rsidRPr="0038065B">
        <w:rPr>
          <w:rStyle w:val="StyleUnderline"/>
          <w:rFonts w:cs="Times New Roman"/>
        </w:rPr>
        <w:t>the ego conquiro emerges as the “paradigm of war</w:t>
      </w:r>
      <w:r w:rsidRPr="0038065B">
        <w:rPr>
          <w:rFonts w:cs="Times New Roman"/>
          <w:sz w:val="16"/>
        </w:rPr>
        <w:t xml:space="preserve">,”29 </w:t>
      </w:r>
      <w:r w:rsidRPr="0038065B">
        <w:rPr>
          <w:rStyle w:val="StyleUnderline"/>
          <w:rFonts w:cs="Times New Roman"/>
        </w:rPr>
        <w:t>and becomes the central facet of human life</w:t>
      </w:r>
      <w:r w:rsidRPr="0038065B">
        <w:rPr>
          <w:rFonts w:cs="Times New Roman"/>
          <w:sz w:val="16"/>
        </w:rPr>
        <w:t xml:space="preserve">. In his book Against War: Views from the Underside of Modernity, Maldonado-Torres centrally argues that since 1492 European </w:t>
      </w:r>
      <w:r w:rsidRPr="0038065B">
        <w:rPr>
          <w:rStyle w:val="StyleUnderline"/>
          <w:rFonts w:cs="Times New Roman"/>
        </w:rPr>
        <w:t>modernity has become, …inextricably linked with the experience of the warrior and conqueror and the modern colonization, racism, and other forms</w:t>
      </w:r>
      <w:r w:rsidRPr="0038065B">
        <w:rPr>
          <w:rFonts w:cs="Times New Roman"/>
          <w:sz w:val="16"/>
        </w:rPr>
        <w:t xml:space="preserve"> of social and geopolitical dynamics in the modern world </w:t>
      </w:r>
      <w:r w:rsidRPr="0038065B">
        <w:rPr>
          <w:rStyle w:val="StyleUnderline"/>
          <w:rFonts w:cs="Times New Roman"/>
        </w:rPr>
        <w:t>can be understood in terms of the naturalization of the paradigm of war</w:t>
      </w:r>
      <w:r w:rsidRPr="0038065B">
        <w:rPr>
          <w:rFonts w:cs="Times New Roman"/>
          <w:sz w:val="16"/>
        </w:rPr>
        <w:t xml:space="preserve">.30 </w:t>
      </w:r>
      <w:r w:rsidRPr="0038065B">
        <w:rPr>
          <w:rStyle w:val="StyleUnderline"/>
          <w:rFonts w:cs="Times New Roman"/>
        </w:rPr>
        <w:t>It is within this paradigm of existence where war has become naturalized</w:t>
      </w:r>
      <w:r w:rsidRPr="0038065B">
        <w:rPr>
          <w:rFonts w:cs="Times New Roman"/>
          <w:sz w:val="16"/>
        </w:rPr>
        <w:t xml:space="preserve"> that, according to Maldonado-Torres, </w:t>
      </w:r>
      <w:r w:rsidRPr="0038065B">
        <w:rPr>
          <w:rStyle w:val="StyleUnderline"/>
          <w:rFonts w:cs="Times New Roman"/>
        </w:rPr>
        <w:t>ethics as applicable to Western Man are replaced by</w:t>
      </w:r>
      <w:r w:rsidRPr="0038065B">
        <w:rPr>
          <w:rFonts w:cs="Times New Roman"/>
          <w:sz w:val="16"/>
        </w:rPr>
        <w:t xml:space="preserve"> what he calls </w:t>
      </w:r>
      <w:r w:rsidRPr="0038065B">
        <w:rPr>
          <w:rStyle w:val="StyleUnderline"/>
          <w:rFonts w:cs="Times New Roman"/>
        </w:rPr>
        <w:t>the</w:t>
      </w:r>
      <w:r w:rsidRPr="0038065B">
        <w:rPr>
          <w:rFonts w:cs="Times New Roman"/>
          <w:sz w:val="16"/>
        </w:rPr>
        <w:t xml:space="preserve"> </w:t>
      </w:r>
      <w:r w:rsidRPr="0038065B">
        <w:rPr>
          <w:rStyle w:val="StyleUnderline"/>
          <w:rFonts w:cs="Times New Roman"/>
        </w:rPr>
        <w:t>“death ethic of war,</w:t>
      </w:r>
      <w:r w:rsidRPr="0038065B">
        <w:rPr>
          <w:rFonts w:cs="Times New Roman"/>
          <w:sz w:val="16"/>
        </w:rPr>
        <w:t xml:space="preserve">”31 </w:t>
      </w:r>
      <w:r w:rsidRPr="0038065B">
        <w:rPr>
          <w:rStyle w:val="StyleUnderline"/>
          <w:rFonts w:cs="Times New Roman"/>
        </w:rPr>
        <w:t>or the “non-ethics of war</w:t>
      </w:r>
      <w:r w:rsidRPr="0038065B">
        <w:rPr>
          <w:rFonts w:cs="Times New Roman"/>
          <w:sz w:val="16"/>
        </w:rPr>
        <w:t xml:space="preserve">.”32 </w:t>
      </w:r>
      <w:r w:rsidRPr="0038065B">
        <w:rPr>
          <w:rStyle w:val="StyleUnderline"/>
          <w:rFonts w:cs="Times New Roman"/>
        </w:rPr>
        <w:t>As a radical project of “de-colonial love</w:t>
      </w:r>
      <w:r w:rsidRPr="0038065B">
        <w:rPr>
          <w:rFonts w:cs="Times New Roman"/>
          <w:sz w:val="16"/>
        </w:rPr>
        <w:t xml:space="preserve">,”33 Maldonado-Torres uses Emanuel Levinas, Frantz Fanon, and Enrique Dussel as philosophers of the “de-colonial reduction” while making his own theoretical contributions towards a “philosophy of liberation.”34 He chooses to use these three philosophers together because, Levinas, Fanon, and Dussel respond critically to the realities of war as they encounter them in the context of Nazism, French imperialism, intolerable Eurocentrism, and the menace of U.S. Americanism and its salvific mission of freedom, all of which are preceded if not tied to each other by a long history of racialization and colonization that goes back to at least 1492.35 I think Maldonado-Torres’ understanding of the “paradigm of war” has made an important philosophical contribution to our understanding of Man. Most important to my discussion here are the first of two chapters on Frantz Fanon at the center of the book titled, “God and the Other in the Self-Recognition of Imperial Man.”36 </w:t>
      </w:r>
      <w:r w:rsidRPr="0038065B">
        <w:rPr>
          <w:rStyle w:val="StyleUnderline"/>
          <w:rFonts w:cs="Times New Roman"/>
        </w:rPr>
        <w:t xml:space="preserve">In the anti-black colonial world </w:t>
      </w:r>
      <w:r w:rsidRPr="0038065B">
        <w:rPr>
          <w:rFonts w:cs="Times New Roman"/>
          <w:sz w:val="16"/>
        </w:rPr>
        <w:t xml:space="preserve">in which Fanon was writing, </w:t>
      </w:r>
      <w:r w:rsidRPr="0038065B">
        <w:rPr>
          <w:rStyle w:val="StyleUnderline"/>
          <w:rFonts w:cs="Times New Roman"/>
        </w:rPr>
        <w:t>the Manichean opposition characterized</w:t>
      </w:r>
      <w:r w:rsidRPr="0038065B">
        <w:rPr>
          <w:rFonts w:cs="Times New Roman"/>
          <w:sz w:val="16"/>
        </w:rPr>
        <w:t xml:space="preserve"> for him “</w:t>
      </w:r>
      <w:r w:rsidRPr="0038065B">
        <w:rPr>
          <w:rStyle w:val="StyleUnderline"/>
          <w:rFonts w:cs="Times New Roman"/>
        </w:rPr>
        <w:t>modern/colonial thinking and power</w:t>
      </w:r>
      <w:r w:rsidRPr="0038065B">
        <w:rPr>
          <w:rFonts w:cs="Times New Roman"/>
          <w:sz w:val="16"/>
        </w:rPr>
        <w:t>”37—</w:t>
      </w:r>
      <w:r w:rsidRPr="0038065B">
        <w:rPr>
          <w:rStyle w:val="StyleUnderline"/>
          <w:rFonts w:cs="Times New Roman"/>
        </w:rPr>
        <w:t>a</w:t>
      </w:r>
      <w:r w:rsidRPr="0038065B">
        <w:rPr>
          <w:rFonts w:cs="Times New Roman"/>
          <w:sz w:val="16"/>
        </w:rPr>
        <w:t xml:space="preserve"> modern/colonial </w:t>
      </w:r>
      <w:r w:rsidRPr="0038065B">
        <w:rPr>
          <w:rStyle w:val="StyleUnderline"/>
          <w:rFonts w:cs="Times New Roman"/>
        </w:rPr>
        <w:t>world where the pathological became normal as the colonial and racist context</w:t>
      </w:r>
      <w:r w:rsidRPr="0038065B">
        <w:rPr>
          <w:rFonts w:cs="Times New Roman"/>
          <w:sz w:val="16"/>
        </w:rPr>
        <w:t xml:space="preserve"> in which he lived in its totality </w:t>
      </w:r>
      <w:r w:rsidRPr="0038065B">
        <w:rPr>
          <w:rStyle w:val="StyleUnderline"/>
          <w:rFonts w:cs="Times New Roman"/>
        </w:rPr>
        <w:t>was “a metaphysical transformation of the world.”</w:t>
      </w:r>
      <w:r w:rsidRPr="0038065B">
        <w:rPr>
          <w:rFonts w:cs="Times New Roman"/>
          <w:sz w:val="16"/>
        </w:rPr>
        <w:t xml:space="preserve">38 In this transformed world </w:t>
      </w:r>
      <w:r w:rsidRPr="0038065B">
        <w:rPr>
          <w:rStyle w:val="StyleUnderline"/>
          <w:rFonts w:cs="Times New Roman"/>
        </w:rPr>
        <w:t>“Imperial Man” would hold itself up as God, while its colonial subjects would be relegated to the realm of “non-being.”</w:t>
      </w:r>
      <w:r w:rsidRPr="0038065B">
        <w:rPr>
          <w:rFonts w:cs="Times New Roman"/>
          <w:sz w:val="16"/>
        </w:rPr>
        <w:t xml:space="preserve"> It is here that </w:t>
      </w:r>
      <w:r w:rsidRPr="0038065B">
        <w:rPr>
          <w:rStyle w:val="StyleUnderline"/>
          <w:rFonts w:cs="Times New Roman"/>
        </w:rPr>
        <w:t>the “non-beings” of colonialism would experience the “colonial death world” which would become, the ethical limit of human reality</w:t>
      </w:r>
      <w:r w:rsidRPr="0038065B">
        <w:rPr>
          <w:rFonts w:cs="Times New Roman"/>
          <w:sz w:val="16"/>
        </w:rPr>
        <w:t xml:space="preserve">. It is </w:t>
      </w:r>
      <w:r w:rsidRPr="0038065B">
        <w:rPr>
          <w:rStyle w:val="StyleUnderline"/>
          <w:rFonts w:cs="Times New Roman"/>
        </w:rPr>
        <w:t>a context in which violence and war are no longer extraordinary, but become instead ordinary</w:t>
      </w:r>
      <w:r w:rsidRPr="0038065B">
        <w:rPr>
          <w:rFonts w:cs="Times New Roman"/>
          <w:sz w:val="16"/>
        </w:rPr>
        <w:t xml:space="preserve"> features of human existence. </w:t>
      </w:r>
      <w:r w:rsidRPr="0038065B">
        <w:rPr>
          <w:rStyle w:val="StyleUnderline"/>
          <w:rFonts w:cs="Times New Roman"/>
        </w:rPr>
        <w:t>This perverse expression of the conversion of the extraordinary into the ordinary represents a</w:t>
      </w:r>
      <w:r w:rsidRPr="0038065B">
        <w:rPr>
          <w:rFonts w:cs="Times New Roman"/>
          <w:sz w:val="16"/>
        </w:rPr>
        <w:t xml:space="preserve"> “limit” situation, or perhaps even a </w:t>
      </w:r>
      <w:r w:rsidRPr="0038065B">
        <w:rPr>
          <w:rStyle w:val="StyleUnderline"/>
          <w:rFonts w:cs="Times New Roman"/>
        </w:rPr>
        <w:t>post-limit situation in the sense that the excess of abnormality goes beyond its climax and begets another reality in which it comes to define the normal</w:t>
      </w:r>
      <w:r w:rsidRPr="0038065B">
        <w:rPr>
          <w:rFonts w:cs="Times New Roman"/>
          <w:sz w:val="16"/>
        </w:rPr>
        <w:t xml:space="preserve">.39 As the status of “non-being” had become normal, the question then became how did the white colonizers recognize themselves as the ‘supreme beings at the center of the universe.’ While Fanon did not take up a serious analysis of white consciousness until The Wretched of the Earth,40 to address his argument pertaining to white consciousness Maldonado-Torres begins with a discussion of </w:t>
      </w:r>
      <w:r w:rsidRPr="0038065B">
        <w:rPr>
          <w:rStyle w:val="StyleUnderline"/>
          <w:rFonts w:cs="Times New Roman"/>
        </w:rPr>
        <w:t>the “dialectics of lordship and bondage</w:t>
      </w:r>
      <w:r w:rsidRPr="0038065B">
        <w:rPr>
          <w:rFonts w:cs="Times New Roman"/>
          <w:sz w:val="16"/>
        </w:rPr>
        <w:t xml:space="preserve">.” Here Maldonado-Torres, taking his lead from Fanon,41 discusses Hegel’s understanding of </w:t>
      </w:r>
      <w:r w:rsidRPr="0038065B">
        <w:rPr>
          <w:rStyle w:val="StyleUnderline"/>
          <w:rFonts w:cs="Times New Roman"/>
        </w:rPr>
        <w:t>the “struggle for recognition” which, “takes the form of a dialectic whose terms are those of lordship and bondsman, or master and slave.</w:t>
      </w:r>
      <w:r w:rsidRPr="0038065B">
        <w:rPr>
          <w:rFonts w:cs="Times New Roman"/>
          <w:sz w:val="16"/>
        </w:rPr>
        <w:t xml:space="preserve">”42 In this discussion he points out that </w:t>
      </w:r>
      <w:r w:rsidRPr="0038065B">
        <w:rPr>
          <w:rStyle w:val="StyleUnderline"/>
          <w:rFonts w:cs="Times New Roman"/>
        </w:rPr>
        <w:t>while the slave must look to the master for recognition, and thus his humanity</w:t>
      </w:r>
      <w:r w:rsidRPr="0038065B">
        <w:rPr>
          <w:rFonts w:cs="Times New Roman"/>
          <w:sz w:val="16"/>
        </w:rPr>
        <w:t xml:space="preserve">, “In an Imperial World </w:t>
      </w:r>
      <w:r w:rsidRPr="0038065B">
        <w:rPr>
          <w:rStyle w:val="StyleUnderline"/>
          <w:rFonts w:cs="Times New Roman"/>
        </w:rPr>
        <w:t>lordship is the position of a privileged self that does not even turn toward the slave to achieve recognition</w:t>
      </w:r>
      <w:r w:rsidRPr="0038065B">
        <w:rPr>
          <w:rFonts w:cs="Times New Roman"/>
          <w:sz w:val="16"/>
        </w:rPr>
        <w:t xml:space="preserve">.”43 </w:t>
      </w:r>
      <w:r w:rsidRPr="0038065B">
        <w:rPr>
          <w:rStyle w:val="StyleUnderline"/>
          <w:rFonts w:cs="Times New Roman"/>
        </w:rPr>
        <w:t>The ultimate question</w:t>
      </w:r>
      <w:r w:rsidRPr="0038065B">
        <w:rPr>
          <w:rFonts w:cs="Times New Roman"/>
          <w:sz w:val="16"/>
        </w:rPr>
        <w:t xml:space="preserve"> then, that also has relevance for us today,</w:t>
      </w:r>
      <w:r w:rsidRPr="0038065B">
        <w:rPr>
          <w:rStyle w:val="StyleUnderline"/>
          <w:rFonts w:cs="Times New Roman"/>
        </w:rPr>
        <w:t xml:space="preserve"> is If the master/slave dialectic is not overcome by other forms of Spirit but remains a constant explicative factor of human relations</w:t>
      </w:r>
      <w:r w:rsidRPr="0038065B">
        <w:rPr>
          <w:rFonts w:cs="Times New Roman"/>
          <w:sz w:val="16"/>
        </w:rPr>
        <w:t xml:space="preserve"> </w:t>
      </w:r>
      <w:r w:rsidRPr="0038065B">
        <w:rPr>
          <w:rStyle w:val="StyleUnderline"/>
          <w:rFonts w:cs="Times New Roman"/>
        </w:rPr>
        <w:t>defined by the experience of imperialism and colonialism</w:t>
      </w:r>
      <w:r w:rsidRPr="0038065B">
        <w:rPr>
          <w:rFonts w:cs="Times New Roman"/>
          <w:sz w:val="16"/>
        </w:rPr>
        <w:t xml:space="preserve">, </w:t>
      </w:r>
      <w:r w:rsidRPr="0038065B">
        <w:rPr>
          <w:rStyle w:val="StyleUnderline"/>
          <w:rFonts w:cs="Times New Roman"/>
        </w:rPr>
        <w:t>then we must ask how is it that the master, who in the colonial relation does not look for recognition from the slave, achieves recognition and sustains his position as master?</w:t>
      </w:r>
      <w:r w:rsidRPr="0038065B">
        <w:rPr>
          <w:rFonts w:cs="Times New Roman"/>
          <w:sz w:val="16"/>
        </w:rPr>
        <w:t>44According To Suha Sabbagh, it was not until Wretched of the Earth that Fanon focused on this understanding of white consciousness, but it is through this text that we understand that, T</w:t>
      </w:r>
      <w:r w:rsidRPr="0038065B">
        <w:rPr>
          <w:rStyle w:val="StyleUnderline"/>
          <w:rFonts w:cs="Times New Roman"/>
        </w:rPr>
        <w:t>he West was able to do without the recognition of the ‘non-whites’ because it has created an image of this native as an inferior entity within the confines of Western discourse.</w:t>
      </w:r>
      <w:r w:rsidRPr="0038065B">
        <w:rPr>
          <w:rFonts w:cs="Times New Roman"/>
          <w:sz w:val="16"/>
        </w:rPr>
        <w:t xml:space="preserve"> </w:t>
      </w:r>
      <w:r w:rsidRPr="0038065B">
        <w:rPr>
          <w:rStyle w:val="StyleUnderline"/>
          <w:rFonts w:cs="Times New Roman"/>
        </w:rPr>
        <w:t>Against the other, Western positional superiority and identity could be established</w:t>
      </w:r>
      <w:r w:rsidRPr="0038065B">
        <w:rPr>
          <w:rFonts w:cs="Times New Roman"/>
          <w:sz w:val="16"/>
        </w:rPr>
        <w:t xml:space="preserve">.45 </w:t>
      </w:r>
      <w:r w:rsidRPr="0038065B">
        <w:rPr>
          <w:rStyle w:val="StyleUnderline"/>
          <w:rFonts w:cs="Times New Roman"/>
        </w:rPr>
        <w:t>It is</w:t>
      </w:r>
      <w:r w:rsidRPr="0038065B">
        <w:rPr>
          <w:rFonts w:cs="Times New Roman"/>
          <w:sz w:val="16"/>
        </w:rPr>
        <w:t xml:space="preserve"> here </w:t>
      </w:r>
      <w:r w:rsidRPr="0038065B">
        <w:rPr>
          <w:rStyle w:val="StyleUnderline"/>
          <w:rFonts w:cs="Times New Roman"/>
        </w:rPr>
        <w:t>through the continuous Manichean production of negative and positive images that the picture of the self and the Other is constructed.</w:t>
      </w:r>
      <w:r w:rsidRPr="0038065B">
        <w:rPr>
          <w:rFonts w:cs="Times New Roman"/>
          <w:sz w:val="16"/>
        </w:rPr>
        <w:t xml:space="preserve"> According to Maldonado- Torres, </w:t>
      </w:r>
      <w:r w:rsidRPr="0038065B">
        <w:rPr>
          <w:rStyle w:val="StyleUnderline"/>
          <w:rFonts w:cs="Times New Roman"/>
        </w:rPr>
        <w:t>this “imperial self-assertion” is constructed through what he calls “the positive.”</w:t>
      </w:r>
      <w:r w:rsidRPr="0038065B">
        <w:rPr>
          <w:rFonts w:cs="Times New Roman"/>
          <w:sz w:val="16"/>
        </w:rPr>
        <w:t xml:space="preserve">46 This positive image of the self— </w:t>
      </w:r>
      <w:r w:rsidRPr="0038065B">
        <w:rPr>
          <w:rStyle w:val="StyleUnderline"/>
          <w:rFonts w:cs="Times New Roman"/>
        </w:rPr>
        <w:t>or what I call white benevolent innocence</w:t>
      </w:r>
      <w:r w:rsidRPr="0038065B">
        <w:rPr>
          <w:rFonts w:cs="Times New Roman"/>
          <w:sz w:val="16"/>
        </w:rPr>
        <w:t>47— is taken to its height in the imperial world where, “</w:t>
      </w:r>
      <w:r w:rsidRPr="0038065B">
        <w:rPr>
          <w:rStyle w:val="StyleUnderline"/>
          <w:rFonts w:cs="Times New Roman"/>
        </w:rPr>
        <w:t>In empire, God becomes the privileged other who alone can provide authentic recognition to the imperial self</w:t>
      </w:r>
      <w:r w:rsidRPr="0038065B">
        <w:rPr>
          <w:rFonts w:cs="Times New Roman"/>
          <w:sz w:val="16"/>
        </w:rPr>
        <w:t>.”48 So in this construction,</w:t>
      </w:r>
      <w:r w:rsidRPr="0038065B">
        <w:rPr>
          <w:rStyle w:val="StyleUnderline"/>
          <w:rFonts w:cs="Times New Roman"/>
        </w:rPr>
        <w:t xml:space="preserve"> consciousness of God becomes knowledge of the superior self, and thus the making of God in the image of man, as in the imperial Christian form, which takes on great significance in the production of the modern/colonial self</w:t>
      </w:r>
      <w:r w:rsidRPr="0038065B">
        <w:rPr>
          <w:rFonts w:cs="Times New Roman"/>
          <w:sz w:val="16"/>
        </w:rPr>
        <w:t xml:space="preserve">. As Maldonado- Torres understands, in one of his many important contributions to the theory, this form of recognition produces the “egolatry” of Imperial man. He writes, </w:t>
      </w:r>
      <w:r w:rsidRPr="0038065B">
        <w:rPr>
          <w:rStyle w:val="StyleUnderline"/>
          <w:rFonts w:cs="Times New Roman"/>
        </w:rPr>
        <w:t>A logic of sub-alteration is contained in the process of recognition of Imperial Man. God recognizes Man, Man takes the shape of God</w:t>
      </w:r>
      <w:r w:rsidRPr="0038065B">
        <w:rPr>
          <w:rFonts w:cs="Times New Roman"/>
          <w:sz w:val="16"/>
        </w:rPr>
        <w:t xml:space="preserve">, and </w:t>
      </w:r>
      <w:r w:rsidRPr="0038065B">
        <w:rPr>
          <w:rStyle w:val="StyleUnderline"/>
          <w:rFonts w:cs="Times New Roman"/>
        </w:rPr>
        <w:t>then others come to be seen as the very incarnation of evil.</w:t>
      </w:r>
      <w:r w:rsidRPr="0038065B">
        <w:rPr>
          <w:rFonts w:cs="Times New Roman"/>
          <w:sz w:val="16"/>
        </w:rPr>
        <w:t xml:space="preserve"> </w:t>
      </w:r>
      <w:r w:rsidRPr="0038065B">
        <w:rPr>
          <w:rStyle w:val="StyleUnderline"/>
          <w:rFonts w:cs="Times New Roman"/>
        </w:rPr>
        <w:t>This logic does not respond so much to interests in the conciliation with nature as</w:t>
      </w:r>
      <w:r w:rsidRPr="0038065B">
        <w:rPr>
          <w:rFonts w:cs="Times New Roman"/>
          <w:sz w:val="16"/>
        </w:rPr>
        <w:t>, more fundamentally,</w:t>
      </w:r>
      <w:r w:rsidRPr="0038065B">
        <w:rPr>
          <w:rStyle w:val="StyleUnderline"/>
          <w:rFonts w:cs="Times New Roman"/>
        </w:rPr>
        <w:t xml:space="preserve"> to interests in the subordination of other human beings</w:t>
      </w:r>
      <w:r w:rsidRPr="0038065B">
        <w:rPr>
          <w:rFonts w:cs="Times New Roman"/>
          <w:sz w:val="16"/>
        </w:rPr>
        <w:t xml:space="preserve">. </w:t>
      </w:r>
      <w:r w:rsidRPr="0038065B">
        <w:rPr>
          <w:rStyle w:val="Emphasis"/>
          <w:rFonts w:ascii="Times New Roman" w:hAnsi="Times New Roman" w:cs="Times New Roman"/>
        </w:rPr>
        <w:t>Modern imperial man is no pagan. He does not divinize nature, but rather becomes himself God</w:t>
      </w:r>
      <w:r w:rsidRPr="0038065B">
        <w:rPr>
          <w:rStyle w:val="StyleUnderline"/>
          <w:rFonts w:cs="Times New Roman"/>
        </w:rPr>
        <w:t xml:space="preserve"> with the sole purpose of enslaving others. Idolatry becomes egolatry, a perverse egolatry that works in the function of the rejection of otherness.</w:t>
      </w:r>
      <w:r w:rsidRPr="0038065B">
        <w:rPr>
          <w:rFonts w:cs="Times New Roman"/>
          <w:sz w:val="16"/>
        </w:rPr>
        <w:t xml:space="preserve"> At the end, </w:t>
      </w:r>
      <w:r w:rsidRPr="0038065B">
        <w:rPr>
          <w:rStyle w:val="StyleUnderline"/>
          <w:rFonts w:cs="Times New Roman"/>
        </w:rPr>
        <w:t>narcissism becomes homicidal, and the command “Thou shall not kill” is transformed into a project of identity based on the principle “I kill, therefore I am.</w:t>
      </w:r>
      <w:r w:rsidRPr="0038065B">
        <w:rPr>
          <w:rFonts w:cs="Times New Roman"/>
          <w:sz w:val="16"/>
        </w:rPr>
        <w:t xml:space="preserve">49 </w:t>
      </w:r>
      <w:r w:rsidRPr="0038065B">
        <w:rPr>
          <w:rStyle w:val="StyleUnderline"/>
          <w:rFonts w:cs="Times New Roman"/>
        </w:rPr>
        <w:t>Despite secularism becoming the center of Western life</w:t>
      </w:r>
      <w:r w:rsidRPr="0038065B">
        <w:rPr>
          <w:rFonts w:cs="Times New Roman"/>
          <w:sz w:val="16"/>
        </w:rPr>
        <w:t xml:space="preserve">, according to Maldonado- Torres, </w:t>
      </w:r>
      <w:r w:rsidRPr="0038065B">
        <w:rPr>
          <w:rStyle w:val="StyleUnderline"/>
          <w:rFonts w:cs="Times New Roman"/>
        </w:rPr>
        <w:t>Imperial Man through race, the nation-state, and free market capitalism, is able to sustain, “the position of the master as the one and only lord</w:t>
      </w:r>
      <w:r w:rsidRPr="0038065B">
        <w:rPr>
          <w:rFonts w:cs="Times New Roman"/>
          <w:sz w:val="16"/>
        </w:rPr>
        <w:t xml:space="preserve">.”50 Despite the shift from a religious center to a mostly secular space, </w:t>
      </w:r>
      <w:r w:rsidRPr="0038065B">
        <w:rPr>
          <w:rStyle w:val="StyleUnderline"/>
          <w:rFonts w:cs="Times New Roman"/>
        </w:rPr>
        <w:t>the production of Western/white lordship is still produced through a constant bombardment of Manichean images of the West and the non-West.</w:t>
      </w:r>
    </w:p>
    <w:p w:rsidR="00FE3035" w:rsidRPr="0038065B" w:rsidRDefault="00FE3035" w:rsidP="00FE3035">
      <w:pPr>
        <w:pStyle w:val="Heading4"/>
        <w:rPr>
          <w:rFonts w:cs="Times New Roman"/>
        </w:rPr>
      </w:pPr>
      <w:r w:rsidRPr="0038065B">
        <w:rPr>
          <w:rFonts w:cs="Times New Roman"/>
        </w:rPr>
        <w:t>European Enlightenment literature is predicated on poisonous, neoliberal fallacy. We must reject secular European ontology.</w:t>
      </w:r>
    </w:p>
    <w:p w:rsidR="00FE3035" w:rsidRPr="0038065B" w:rsidRDefault="00FE3035" w:rsidP="00FE3035">
      <w:pPr>
        <w:rPr>
          <w:rFonts w:cs="Times New Roman"/>
        </w:rPr>
      </w:pPr>
      <w:r w:rsidRPr="0038065B">
        <w:rPr>
          <w:rStyle w:val="Style13ptBold"/>
          <w:rFonts w:cs="Times New Roman"/>
        </w:rPr>
        <w:t>Craun 13</w:t>
      </w:r>
      <w:r w:rsidRPr="0038065B">
        <w:rPr>
          <w:rFonts w:cs="Times New Roman"/>
        </w:rPr>
        <w:t xml:space="preserve">(Dustin, Founder and Executive Editor of </w:t>
      </w:r>
      <w:hyperlink r:id="rId69" w:tgtFrame="_blank" w:history="1">
        <w:r w:rsidRPr="0038065B">
          <w:rPr>
            <w:rStyle w:val="Hyperlink"/>
            <w:rFonts w:cs="Times New Roman"/>
          </w:rPr>
          <w:t>Ummah Wide</w:t>
        </w:r>
      </w:hyperlink>
      <w:r w:rsidRPr="0038065B">
        <w:rPr>
          <w:rFonts w:cs="Times New Roman"/>
        </w:rPr>
        <w:t>, "Exploring Pluriversal Paths Toward Transmodernity: From the Mind-Centered Egolatry of Colonial Modernity to Islam’s Epistemic Decolonization through the Heart," Human Architecture: Journal of the Sociology of Self-Knowledge: Vol. 11, Iss. 1, Atc. 9, Pg. 100-101</w:t>
      </w:r>
    </w:p>
    <w:p w:rsidR="00FE3035" w:rsidRPr="0038065B" w:rsidRDefault="00FE3035" w:rsidP="00FE3035">
      <w:pPr>
        <w:rPr>
          <w:rFonts w:cs="Times New Roman"/>
          <w:i/>
        </w:rPr>
      </w:pPr>
      <w:r w:rsidRPr="0038065B">
        <w:rPr>
          <w:rFonts w:cs="Times New Roman"/>
        </w:rPr>
        <w:t>In his major work Ethics of Liberation (2013), Enrique Dussel’s “point of departure is a world system of globalized exclusion,” which can be placed against his imagining of what he calls “the Transmodern” (xv), i.e., to move beyond modernity to a pluraversality of existence. Similarly, according to Sylvia Wynter, “</w:t>
      </w:r>
      <w:r w:rsidRPr="0038065B">
        <w:rPr>
          <w:rFonts w:cs="Times New Roman"/>
          <w:u w:val="single"/>
        </w:rPr>
        <w:t>The struggle of our new millennium will be one between the ongoing imperative of securing the well-being of our present</w:t>
      </w:r>
      <w:r w:rsidRPr="0038065B">
        <w:rPr>
          <w:rFonts w:cs="Times New Roman"/>
        </w:rPr>
        <w:t xml:space="preserve"> </w:t>
      </w:r>
      <w:r w:rsidRPr="0038065B">
        <w:rPr>
          <w:rFonts w:cs="Times New Roman"/>
          <w:u w:val="single"/>
        </w:rPr>
        <w:t>ethnoclass</w:t>
      </w:r>
      <w:r w:rsidRPr="0038065B">
        <w:rPr>
          <w:rFonts w:cs="Times New Roman"/>
        </w:rPr>
        <w:t xml:space="preserve"> (i.e., Western bourgeois) </w:t>
      </w:r>
      <w:r w:rsidRPr="0038065B">
        <w:rPr>
          <w:rFonts w:cs="Times New Roman"/>
          <w:u w:val="single"/>
        </w:rPr>
        <w:t>conception of the human</w:t>
      </w:r>
      <w:r w:rsidRPr="0038065B">
        <w:rPr>
          <w:rFonts w:cs="Times New Roman"/>
        </w:rPr>
        <w:t xml:space="preserve">, Man, which overrepresents itself as if it were the human itself, </w:t>
      </w:r>
      <w:r w:rsidRPr="0038065B">
        <w:rPr>
          <w:rFonts w:cs="Times New Roman"/>
          <w:u w:val="single"/>
        </w:rPr>
        <w:t>and that of securing the well-being</w:t>
      </w:r>
      <w:r w:rsidRPr="0038065B">
        <w:rPr>
          <w:rFonts w:cs="Times New Roman"/>
        </w:rPr>
        <w:t xml:space="preserve">, and therefore the full cognitive and behavioral autonomy of the human species itself/ourselves.”1 If so, then to move towards an actual theorization of the human, </w:t>
      </w:r>
      <w:r w:rsidRPr="0038065B">
        <w:rPr>
          <w:rFonts w:cs="Times New Roman"/>
          <w:u w:val="single"/>
        </w:rPr>
        <w:t>we must first shatter and expose the “overrepresentation of Man</w:t>
      </w:r>
      <w:r w:rsidRPr="0038065B">
        <w:rPr>
          <w:rFonts w:cs="Times New Roman"/>
        </w:rPr>
        <w:t xml:space="preserve">”2 </w:t>
      </w:r>
      <w:r w:rsidRPr="0038065B">
        <w:rPr>
          <w:rFonts w:cs="Times New Roman"/>
          <w:u w:val="single"/>
        </w:rPr>
        <w:t>as it has been molded into</w:t>
      </w:r>
      <w:r w:rsidRPr="0038065B">
        <w:rPr>
          <w:rFonts w:cs="Times New Roman"/>
        </w:rPr>
        <w:t xml:space="preserve"> marble, bronze, and </w:t>
      </w:r>
      <w:r w:rsidRPr="0038065B">
        <w:rPr>
          <w:rFonts w:cs="Times New Roman"/>
          <w:u w:val="single"/>
        </w:rPr>
        <w:t>the psyche of peoples</w:t>
      </w:r>
      <w:r w:rsidRPr="0038065B">
        <w:rPr>
          <w:rFonts w:cs="Times New Roman"/>
        </w:rPr>
        <w:t xml:space="preserve"> </w:t>
      </w:r>
      <w:r w:rsidRPr="0038065B">
        <w:rPr>
          <w:rFonts w:cs="Times New Roman"/>
          <w:u w:val="single"/>
        </w:rPr>
        <w:t xml:space="preserve">throughout the world as the normative construction of a universalized Western/white male being. </w:t>
      </w:r>
      <w:r w:rsidRPr="0038065B">
        <w:rPr>
          <w:rFonts w:cs="Times New Roman"/>
        </w:rPr>
        <w:t xml:space="preserve">In imagining the human, the images that instantly come to mind are those of this overrepresentation, </w:t>
      </w:r>
      <w:r w:rsidRPr="0038065B">
        <w:rPr>
          <w:rFonts w:cs="Times New Roman"/>
          <w:u w:val="single"/>
        </w:rPr>
        <w:t>from global images of a supposed white/blue eyed Jesus, the anthropomorphic rendering of the elderly white bearded Christian God as painted in the Sistine Chapel creating Adam, Michelangelo’s David, statues of Christopher Columbus pointing West, Santa Claus and his rosy red cheeks, George Washington’s angel-like representation emblazoned atop the rotunda in the United States capitol building, and today, that of the lifestyle branded white male celebrity jet setting across the planet to “save” children in Africa at one moment, then wearing the latest Giorgio Armani suit at his movie premier the next</w:t>
      </w:r>
      <w:r w:rsidRPr="0038065B">
        <w:rPr>
          <w:rFonts w:cs="Times New Roman"/>
        </w:rPr>
        <w:t xml:space="preserve">. While these altruistic images are central to the construction of “egology,”3 which sits atop the pyramidal construction of Man, it is primarily on its epistemological and ontological basis that I will focus my attention here. To properly understand, and </w:t>
      </w:r>
      <w:r w:rsidRPr="0038065B">
        <w:rPr>
          <w:rFonts w:cs="Times New Roman"/>
          <w:u w:val="single"/>
        </w:rPr>
        <w:t xml:space="preserve">to expose the “clay feet” </w:t>
      </w:r>
      <w:r w:rsidRPr="0038065B">
        <w:rPr>
          <w:rFonts w:cs="Times New Roman"/>
        </w:rPr>
        <w:t>of these false gods</w:t>
      </w:r>
      <w:r w:rsidRPr="0038065B">
        <w:rPr>
          <w:rFonts w:cs="Times New Roman"/>
          <w:u w:val="single"/>
        </w:rPr>
        <w:t xml:space="preserve"> of what W.E.B. DuBois called “the religion of whiteness,”4 we must shift the study to focus on </w:t>
      </w:r>
      <w:r w:rsidRPr="0038065B">
        <w:rPr>
          <w:rFonts w:cs="Times New Roman"/>
        </w:rPr>
        <w:t>what Walter Mignolo terms the “</w:t>
      </w:r>
      <w:r w:rsidRPr="0038065B">
        <w:rPr>
          <w:rFonts w:cs="Times New Roman"/>
          <w:u w:val="single"/>
        </w:rPr>
        <w:t>geo-politics of knowledge</w:t>
      </w:r>
      <w:r w:rsidRPr="0038065B">
        <w:rPr>
          <w:rFonts w:cs="Times New Roman"/>
        </w:rPr>
        <w:t xml:space="preserve">” —that is, </w:t>
      </w:r>
      <w:r w:rsidRPr="0038065B">
        <w:rPr>
          <w:rFonts w:cs="Times New Roman"/>
          <w:u w:val="single"/>
        </w:rPr>
        <w:t>the epistemological and ontological roots of the overrepresentation of a false universal Western Man</w:t>
      </w:r>
      <w:r w:rsidRPr="0038065B">
        <w:rPr>
          <w:rFonts w:cs="Times New Roman"/>
        </w:rPr>
        <w:t>, rooted in Renaissance and Enlightenment epistemology and ontology</w:t>
      </w:r>
      <w:r w:rsidRPr="0038065B">
        <w:rPr>
          <w:rFonts w:cs="Times New Roman"/>
          <w:u w:val="single"/>
        </w:rPr>
        <w:t>.</w:t>
      </w:r>
      <w:r w:rsidRPr="0038065B">
        <w:rPr>
          <w:rFonts w:cs="Times New Roman"/>
        </w:rPr>
        <w:t xml:space="preserve"> To make this decolonial move it is necessary to ally my critique with that of the modernity/coloniality school of thought, </w:t>
      </w:r>
      <w:r w:rsidRPr="0038065B">
        <w:rPr>
          <w:rFonts w:cs="Times New Roman"/>
          <w:u w:val="single"/>
        </w:rPr>
        <w:t>to first properly understand the discourses of modernity, and also to privilege epistemologies of the South—which help us in shattering the falsely-universalized conception of Man—in order to move towards the transmodern understanding of the Human</w:t>
      </w:r>
      <w:r w:rsidRPr="0038065B">
        <w:rPr>
          <w:rFonts w:cs="Times New Roman"/>
        </w:rPr>
        <w:t xml:space="preserve">. In this paper I will follow the line of thought of key decolonial theorists as I attempt </w:t>
      </w:r>
      <w:r w:rsidRPr="0038065B">
        <w:rPr>
          <w:rFonts w:cs="Times New Roman"/>
          <w:u w:val="single"/>
        </w:rPr>
        <w:t xml:space="preserve">to map </w:t>
      </w:r>
      <w:r w:rsidRPr="0038065B">
        <w:rPr>
          <w:rFonts w:cs="Times New Roman"/>
        </w:rPr>
        <w:t>what I have termed</w:t>
      </w:r>
      <w:r w:rsidRPr="0038065B">
        <w:rPr>
          <w:rFonts w:cs="Times New Roman"/>
          <w:u w:val="single"/>
        </w:rPr>
        <w:t xml:space="preserve"> the pyramidal construction of Man, and </w:t>
      </w:r>
      <w:r w:rsidRPr="0038065B">
        <w:rPr>
          <w:rFonts w:cs="Times New Roman"/>
        </w:rPr>
        <w:t>the inverted pyramid as constructing the Human. Placed together with the pyramid representing the logic of modernity at the top, and</w:t>
      </w:r>
      <w:r w:rsidRPr="0038065B">
        <w:rPr>
          <w:rFonts w:cs="Times New Roman"/>
          <w:u w:val="single"/>
        </w:rPr>
        <w:t xml:space="preserve"> the inverted pyramid as representing </w:t>
      </w:r>
      <w:r w:rsidRPr="0038065B">
        <w:rPr>
          <w:rFonts w:cs="Times New Roman"/>
        </w:rPr>
        <w:t>the logic of</w:t>
      </w:r>
      <w:r w:rsidRPr="0038065B">
        <w:rPr>
          <w:rFonts w:cs="Times New Roman"/>
          <w:u w:val="single"/>
        </w:rPr>
        <w:t xml:space="preserve"> coloniality at the bottom, </w:t>
      </w:r>
      <w:r w:rsidRPr="0038065B">
        <w:rPr>
          <w:rFonts w:cs="Times New Roman"/>
        </w:rPr>
        <w:t>this</w:t>
      </w:r>
      <w:r w:rsidRPr="0038065B">
        <w:rPr>
          <w:rFonts w:cs="Times New Roman"/>
          <w:u w:val="single"/>
        </w:rPr>
        <w:t xml:space="preserve"> visualization of these theoretical matrixes will help us in understanding the processes that are necessary to create an “epistemic geo-political move”</w:t>
      </w:r>
      <w:r w:rsidRPr="0038065B">
        <w:rPr>
          <w:rFonts w:cs="Times New Roman"/>
        </w:rPr>
        <w:t>5</w:t>
      </w:r>
      <w:r w:rsidRPr="0038065B">
        <w:rPr>
          <w:rFonts w:cs="Times New Roman"/>
          <w:u w:val="single"/>
        </w:rPr>
        <w:t xml:space="preserve"> to </w:t>
      </w:r>
      <w:r w:rsidRPr="0038065B">
        <w:rPr>
          <w:rFonts w:cs="Times New Roman"/>
        </w:rPr>
        <w:t>a politics of what Nelson Maldonado-Torres terms, “</w:t>
      </w:r>
      <w:r w:rsidRPr="0038065B">
        <w:rPr>
          <w:rFonts w:cs="Times New Roman"/>
          <w:u w:val="single"/>
        </w:rPr>
        <w:t>epistemological decolonization</w:t>
      </w:r>
      <w:r w:rsidRPr="0038065B">
        <w:rPr>
          <w:rFonts w:cs="Times New Roman"/>
        </w:rPr>
        <w:t xml:space="preserve">.”6 As these pyramids clearly demonstrate, </w:t>
      </w:r>
      <w:r w:rsidRPr="0038065B">
        <w:rPr>
          <w:rFonts w:cs="Times New Roman"/>
          <w:u w:val="single"/>
        </w:rPr>
        <w:t>needed is a shift from the (self*) at the top or center of Man’s onto-epistemological existence</w:t>
      </w:r>
      <w:r w:rsidRPr="0038065B">
        <w:rPr>
          <w:rFonts w:cs="Times New Roman"/>
        </w:rPr>
        <w:t xml:space="preserve">, to the (self*) being placed in a state of spiritual peace at the bottom of one’s existence where the (self*) is placed last. To make this shift in the geo-politics of knowledge in the context of Islam, I argue that what is needed is a shift away from Descartes and Western moderniy’s centering of human consciousness in the mind, to a re-centering of consciousness in the spiritual heart (qalb). This in turn requires a shift back to a Tassawuf (Islamic Sufism) and thus a heart (qalb) centered understanding of Islam in relation to modernity. Since the Islamic spiritual science of Tassawuf has been de-centered and scapegoated in relation to Islamic discourses such as “modern revivalist Islam” (Wahabism/Salafism) and secular modernists, in this paper I will show that as it relates to the Muslim world Islamic Sufism can make an important epistemological contribution to the perspective of decoloniality. In his classic decolonial manifesto, Discourse on Colonialism, Aime </w:t>
      </w:r>
      <w:r w:rsidRPr="0038065B">
        <w:rPr>
          <w:rFonts w:cs="Times New Roman"/>
          <w:u w:val="single"/>
        </w:rPr>
        <w:t>Cesaire writes that</w:t>
      </w:r>
      <w:r w:rsidRPr="0038065B">
        <w:rPr>
          <w:rFonts w:cs="Times New Roman"/>
        </w:rPr>
        <w:t xml:space="preserve"> “</w:t>
      </w:r>
      <w:r w:rsidRPr="0038065B">
        <w:rPr>
          <w:rFonts w:cs="Times New Roman"/>
          <w:u w:val="single"/>
        </w:rPr>
        <w:t>a poison has been distilled into the veins of Europe</w:t>
      </w:r>
      <w:r w:rsidRPr="0038065B">
        <w:rPr>
          <w:rFonts w:cs="Times New Roman"/>
        </w:rPr>
        <w:t xml:space="preserve">.”7 </w:t>
      </w:r>
      <w:r w:rsidRPr="0038065B">
        <w:rPr>
          <w:rFonts w:cs="Times New Roman"/>
          <w:u w:val="single"/>
        </w:rPr>
        <w:t>The poison Cesaire speaks of is a poison that has been spread to the planet starting in 1492, when Christopher Columbus’ march of death and genocide came to the Americas in full force, and then spread swiftly to the rest of the world atop piles of bodies and enslaved millions. While the papal bulls of the crusades and the conquest of the Americas set the legal stage for Western colonization, a genocidal Christian supremacism spread colonization to the far reaches of the earth.</w:t>
      </w:r>
      <w:r w:rsidRPr="0038065B">
        <w:rPr>
          <w:rFonts w:cs="Times New Roman"/>
        </w:rPr>
        <w:t xml:space="preserve">8 </w:t>
      </w:r>
      <w:r w:rsidRPr="0038065B">
        <w:rPr>
          <w:rFonts w:cs="Times New Roman"/>
          <w:u w:val="single"/>
        </w:rPr>
        <w:t>While the logic of conquest and enslavement began with Western religious fanatics, it would become further racialized and move to an epistemological</w:t>
      </w:r>
      <w:r w:rsidRPr="0038065B">
        <w:rPr>
          <w:rFonts w:cs="Times New Roman"/>
        </w:rPr>
        <w:t xml:space="preserve"> level with the Renaissance and Enlightenment philosophers led by Rene Descartes. Descartes’ philosophical move was to replace the conception of the Christian God-centered soul as eternal, to an understanding of the mind in the place of the soul as what is eternal. </w:t>
      </w:r>
      <w:r w:rsidRPr="0038065B">
        <w:rPr>
          <w:rFonts w:cs="Times New Roman"/>
          <w:u w:val="single"/>
        </w:rPr>
        <w:t xml:space="preserve">Descartes’ </w:t>
      </w:r>
      <w:r w:rsidRPr="0038065B">
        <w:rPr>
          <w:rFonts w:cs="Times New Roman"/>
        </w:rPr>
        <w:t>famous dictum, ‘Cogito ergo sum’/ ‘</w:t>
      </w:r>
      <w:r w:rsidRPr="0038065B">
        <w:rPr>
          <w:rFonts w:cs="Times New Roman"/>
          <w:u w:val="single"/>
        </w:rPr>
        <w:t>I think, therefore I am’ would ultimately have the effect of shifting the center of Western thought away from the sacred, and would create Western white Man as the supreme being at the center of the universe. From Descartes’ moment on, the idea of Western thought as ‘objective’ or ‘unbiased’ and as ‘rational’ and ‘scientific,’ became the most explicit form of racism that still lives with us today. This is an epistemological racism that universalizes Western knowledge as applicable to all people in the world, while also delegitimizing other knowledge forms as ‘unscientific’ or ‘pre-modern.’ This philosophical stand is a spiritual poison that has deeply infected the white West. It</w:t>
      </w:r>
      <w:r w:rsidRPr="0038065B">
        <w:rPr>
          <w:rFonts w:cs="Times New Roman"/>
        </w:rPr>
        <w:t xml:space="preserve">’s attribution of Godhood to its Western self </w:t>
      </w:r>
      <w:r w:rsidRPr="0038065B">
        <w:rPr>
          <w:rFonts w:cs="Times New Roman"/>
          <w:u w:val="single"/>
        </w:rPr>
        <w:t>has caused epistemological, cultural, and planetary ecological destruction</w:t>
      </w:r>
      <w:r w:rsidRPr="0038065B">
        <w:rPr>
          <w:rFonts w:cs="Times New Roman"/>
        </w:rPr>
        <w:t xml:space="preserve"> which we are only now beginning to understand. </w:t>
      </w:r>
      <w:r w:rsidRPr="0038065B">
        <w:rPr>
          <w:rFonts w:cs="Times New Roman"/>
          <w:u w:val="single"/>
        </w:rPr>
        <w:t>This desacralization of the European self</w:t>
      </w:r>
      <w:r w:rsidRPr="0038065B">
        <w:rPr>
          <w:rFonts w:cs="Times New Roman"/>
        </w:rPr>
        <w:t xml:space="preserve">, life worlds, </w:t>
      </w:r>
      <w:r w:rsidRPr="0038065B">
        <w:rPr>
          <w:rFonts w:cs="Times New Roman"/>
          <w:u w:val="single"/>
        </w:rPr>
        <w:t>and the accompanying status of ‘non-being’ given to colonized bodies of Third World peoples, can leave our spiritual hearts dead and void of almost</w:t>
      </w:r>
      <w:r w:rsidRPr="0038065B">
        <w:rPr>
          <w:rFonts w:cs="Times New Roman"/>
        </w:rPr>
        <w:t xml:space="preserve"> </w:t>
      </w:r>
      <w:r w:rsidRPr="0038065B">
        <w:rPr>
          <w:rFonts w:cs="Times New Roman"/>
          <w:u w:val="single"/>
        </w:rPr>
        <w:t>any connection to the sacred</w:t>
      </w:r>
      <w:r w:rsidRPr="0038065B">
        <w:rPr>
          <w:rFonts w:cs="Times New Roman"/>
        </w:rPr>
        <w:t xml:space="preserve">. In the American Indian Scholar/ Activist Vine Deloria Jr’s final book titled The World We Used to Live In, he writes that “The secularity of the society in which we live must share considerable blame in the erosion of spiritual powers of all traditions, since our society has become a parody of social interaction lacking even an aspect of civility. Believing in nothing, we have preempted the role of the higher spiritual forces by acknowledging no greater good than what we can feel and touch.”9 To make this critique which I have briefly sketched above, I will start by looking at how Nishitani Osamu and Nelson Maldonado-Torres understand the process of constructing Modernity/Man in its current state of “egology.” After this I will look at the work of Joseph Massad to show the ways in which this normalization of the Western overrepresentation of Man has been internalized by Muslim/Arab populations in the secular-progressive/neo-conservative call for reforms throughout the Muslim world. Finally in my attempt to theorize an epistemic geo-political move, I will look at the work of Timothy Winter (Shaykh Abdul Hakim Murad) and Sherman Jackson who have been </w:t>
      </w:r>
      <w:r w:rsidRPr="0038065B">
        <w:rPr>
          <w:rFonts w:cs="Times New Roman"/>
          <w:u w:val="single"/>
        </w:rPr>
        <w:t>two of the central Muslim scholars in the West calling for a shift back to a Tassawuf</w:t>
      </w:r>
      <w:r w:rsidRPr="0038065B">
        <w:rPr>
          <w:rFonts w:cs="Times New Roman"/>
        </w:rPr>
        <w:t xml:space="preserve"> (Islamic Sufism) centered understanding of Islam in relation to modernity. Since the Islamic spiritual science of Tassawuf has been decentered and scapegoated in relation to Islamic discourses such as “modern revivalist Islam”10 (Wahabism/ Salafism) and secular modernists, I will show that as it relates to the Muslim world Sufism can make an important epistemological contribution to the decolonial perspective. </w:t>
      </w:r>
      <w:r w:rsidRPr="0038065B">
        <w:rPr>
          <w:rFonts w:cs="Times New Roman"/>
          <w:i/>
        </w:rPr>
        <w:t>(*“(self)” is an abbreviation of “ego/self/nafs”)</w:t>
      </w:r>
    </w:p>
    <w:p w:rsidR="00FE3035" w:rsidRPr="0038065B" w:rsidRDefault="00FE3035" w:rsidP="00FE3035">
      <w:pPr>
        <w:rPr>
          <w:rFonts w:cs="Times New Roman"/>
        </w:rPr>
      </w:pPr>
    </w:p>
    <w:p w:rsidR="00FE3035" w:rsidRPr="0038065B" w:rsidRDefault="00FE3035" w:rsidP="00FE3035">
      <w:pPr>
        <w:rPr>
          <w:rFonts w:cs="Times New Roman"/>
        </w:rPr>
      </w:pPr>
    </w:p>
    <w:p w:rsidR="00FE3035" w:rsidRPr="0038065B" w:rsidRDefault="00FE3035" w:rsidP="00FE3035">
      <w:pPr>
        <w:pStyle w:val="Heading3"/>
        <w:rPr>
          <w:rFonts w:cs="Times New Roman"/>
        </w:rPr>
      </w:pPr>
      <w:r w:rsidRPr="0038065B">
        <w:rPr>
          <w:rFonts w:cs="Times New Roman"/>
        </w:rPr>
        <w:t>Demonization</w:t>
      </w:r>
    </w:p>
    <w:p w:rsidR="00FE3035" w:rsidRPr="0038065B" w:rsidRDefault="00FE3035" w:rsidP="00FE3035">
      <w:pPr>
        <w:pStyle w:val="Heading4"/>
        <w:spacing w:line="276" w:lineRule="auto"/>
        <w:rPr>
          <w:rFonts w:cs="Times New Roman"/>
        </w:rPr>
      </w:pPr>
      <w:r w:rsidRPr="0038065B">
        <w:rPr>
          <w:rFonts w:cs="Times New Roman"/>
        </w:rPr>
        <w:t>Secularism, demonizes and pushes religion away, making the state a breeding ground for violence</w:t>
      </w:r>
    </w:p>
    <w:p w:rsidR="00FE3035" w:rsidRPr="0038065B" w:rsidRDefault="00FE3035" w:rsidP="00FE3035">
      <w:pPr>
        <w:spacing w:line="276" w:lineRule="auto"/>
        <w:rPr>
          <w:rFonts w:cs="Times New Roman"/>
          <w:sz w:val="16"/>
          <w:szCs w:val="16"/>
        </w:rPr>
      </w:pPr>
      <w:r w:rsidRPr="0038065B">
        <w:rPr>
          <w:rStyle w:val="Style13ptBold"/>
          <w:rFonts w:cs="Times New Roman"/>
        </w:rPr>
        <w:t>Rasmusson 2002</w:t>
      </w:r>
      <w:r w:rsidRPr="0038065B">
        <w:rPr>
          <w:rFonts w:cs="Times New Roman"/>
          <w:sz w:val="16"/>
          <w:szCs w:val="16"/>
        </w:rPr>
        <w:t xml:space="preserve"> (Bengt, “William Cavanaugh on Theopolitical Imagination”</w:t>
      </w:r>
      <w:r w:rsidR="00D82B06" w:rsidRPr="0038065B">
        <w:rPr>
          <w:rFonts w:cs="Times New Roman"/>
          <w:sz w:val="16"/>
          <w:szCs w:val="16"/>
        </w:rPr>
        <w:t>;http://cruciformphronesis.se/sites/default/files/assets/documents/cavanaugh-theopolitical-imagination-review-bengt-rasmusson_0.pdf</w:t>
      </w:r>
      <w:r w:rsidRPr="0038065B">
        <w:rPr>
          <w:rFonts w:cs="Times New Roman"/>
          <w:sz w:val="16"/>
          <w:szCs w:val="16"/>
        </w:rPr>
        <w:t>)</w:t>
      </w:r>
    </w:p>
    <w:p w:rsidR="00FE3035" w:rsidRPr="0038065B" w:rsidRDefault="00FE3035" w:rsidP="00FE3035">
      <w:pPr>
        <w:spacing w:after="0" w:line="276" w:lineRule="auto"/>
        <w:rPr>
          <w:rFonts w:cs="Times New Roman"/>
          <w:sz w:val="16"/>
          <w:szCs w:val="16"/>
        </w:rPr>
      </w:pPr>
      <w:r w:rsidRPr="0038065B">
        <w:rPr>
          <w:rFonts w:cs="Times New Roman"/>
          <w:sz w:val="16"/>
          <w:szCs w:val="16"/>
        </w:rPr>
        <w:t xml:space="preserve">Modern </w:t>
      </w:r>
      <w:r w:rsidRPr="0038065B">
        <w:rPr>
          <w:rFonts w:cs="Times New Roman"/>
          <w:u w:val="single"/>
        </w:rPr>
        <w:t>political theory</w:t>
      </w:r>
      <w:r w:rsidRPr="0038065B">
        <w:rPr>
          <w:rFonts w:cs="Times New Roman"/>
          <w:sz w:val="16"/>
          <w:szCs w:val="16"/>
        </w:rPr>
        <w:t xml:space="preserve"> (and liberalism) </w:t>
      </w:r>
      <w:r w:rsidRPr="0038065B">
        <w:rPr>
          <w:rFonts w:cs="Times New Roman"/>
          <w:u w:val="single"/>
        </w:rPr>
        <w:t>starts</w:t>
      </w:r>
      <w:r w:rsidRPr="0038065B">
        <w:rPr>
          <w:rFonts w:cs="Times New Roman"/>
          <w:sz w:val="16"/>
          <w:szCs w:val="16"/>
        </w:rPr>
        <w:t xml:space="preserve">, says Cavanaugh, </w:t>
      </w:r>
      <w:r w:rsidRPr="0038065B">
        <w:rPr>
          <w:rFonts w:cs="Times New Roman"/>
          <w:u w:val="single"/>
        </w:rPr>
        <w:t>with the assumption that in the beginning there was the free individual and</w:t>
      </w:r>
      <w:r w:rsidRPr="0038065B">
        <w:rPr>
          <w:rFonts w:cs="Times New Roman"/>
          <w:sz w:val="16"/>
          <w:szCs w:val="16"/>
        </w:rPr>
        <w:t xml:space="preserve"> (more or less) </w:t>
      </w:r>
      <w:r w:rsidRPr="0038065B">
        <w:rPr>
          <w:rFonts w:cs="Times New Roman"/>
          <w:u w:val="single"/>
        </w:rPr>
        <w:t>violence</w:t>
      </w:r>
      <w:r w:rsidRPr="0038065B">
        <w:rPr>
          <w:rFonts w:cs="Times New Roman"/>
          <w:sz w:val="16"/>
          <w:szCs w:val="16"/>
        </w:rPr>
        <w:t>. The founding fathers of modern politics –</w:t>
      </w:r>
      <w:r w:rsidRPr="0038065B">
        <w:rPr>
          <w:rFonts w:cs="Times New Roman"/>
        </w:rPr>
        <w:t xml:space="preserve"> </w:t>
      </w:r>
      <w:r w:rsidRPr="0038065B">
        <w:rPr>
          <w:rFonts w:cs="Times New Roman"/>
          <w:u w:val="single"/>
        </w:rPr>
        <w:t>Hobbes, Locke, and Rousseau</w:t>
      </w:r>
      <w:r w:rsidRPr="0038065B">
        <w:rPr>
          <w:rFonts w:cs="Times New Roman"/>
          <w:sz w:val="16"/>
          <w:szCs w:val="16"/>
        </w:rPr>
        <w:t xml:space="preserve"> – </w:t>
      </w:r>
      <w:r w:rsidRPr="0038065B">
        <w:rPr>
          <w:rFonts w:cs="Times New Roman"/>
          <w:u w:val="single"/>
        </w:rPr>
        <w:t>all agree</w:t>
      </w:r>
      <w:r w:rsidRPr="0038065B">
        <w:rPr>
          <w:rFonts w:cs="Times New Roman"/>
          <w:sz w:val="16"/>
          <w:szCs w:val="16"/>
        </w:rPr>
        <w:t xml:space="preserve"> that </w:t>
      </w:r>
      <w:r w:rsidRPr="0038065B">
        <w:rPr>
          <w:rFonts w:cs="Times New Roman"/>
          <w:u w:val="single"/>
        </w:rPr>
        <w:t>we enter into society by way of a social contract and we do that as a way to protect our stuff</w:t>
      </w:r>
      <w:r w:rsidRPr="0038065B">
        <w:rPr>
          <w:rFonts w:cs="Times New Roman"/>
          <w:sz w:val="16"/>
          <w:szCs w:val="16"/>
        </w:rPr>
        <w:t xml:space="preserve">, as a way of being protected from each other (Hobbes goes so far as to depict the “state of nature” as “the war of all against all”). The cause of </w:t>
      </w:r>
      <w:r w:rsidRPr="0038065B">
        <w:rPr>
          <w:rFonts w:cs="Times New Roman"/>
          <w:u w:val="single"/>
        </w:rPr>
        <w:t>the development of the sovereign state</w:t>
      </w:r>
      <w:r w:rsidRPr="0038065B">
        <w:rPr>
          <w:rFonts w:cs="Times New Roman"/>
          <w:sz w:val="16"/>
          <w:szCs w:val="16"/>
        </w:rPr>
        <w:footnoteReference w:id="1"/>
      </w:r>
      <w:r w:rsidRPr="0038065B">
        <w:rPr>
          <w:rFonts w:cs="Times New Roman"/>
          <w:sz w:val="16"/>
          <w:szCs w:val="16"/>
        </w:rPr>
        <w:t xml:space="preserve"> </w:t>
      </w:r>
      <w:r w:rsidRPr="0038065B">
        <w:rPr>
          <w:rFonts w:cs="Times New Roman"/>
          <w:u w:val="single"/>
        </w:rPr>
        <w:t>was</w:t>
      </w:r>
      <w:r w:rsidRPr="0038065B">
        <w:rPr>
          <w:rFonts w:cs="Times New Roman"/>
          <w:sz w:val="16"/>
          <w:szCs w:val="16"/>
        </w:rPr>
        <w:t xml:space="preserve"> then </w:t>
      </w:r>
      <w:r w:rsidRPr="0038065B">
        <w:rPr>
          <w:rFonts w:cs="Times New Roman"/>
          <w:u w:val="single"/>
        </w:rPr>
        <w:t>to promote</w:t>
      </w:r>
      <w:r w:rsidRPr="0038065B">
        <w:rPr>
          <w:rFonts w:cs="Times New Roman"/>
          <w:sz w:val="16"/>
          <w:szCs w:val="16"/>
        </w:rPr>
        <w:t xml:space="preserve"> and protect </w:t>
      </w:r>
      <w:r w:rsidRPr="0038065B">
        <w:rPr>
          <w:rFonts w:cs="Times New Roman"/>
          <w:u w:val="single"/>
        </w:rPr>
        <w:t>the common good</w:t>
      </w:r>
      <w:r w:rsidRPr="0038065B">
        <w:rPr>
          <w:rFonts w:cs="Times New Roman"/>
          <w:sz w:val="16"/>
          <w:szCs w:val="16"/>
        </w:rPr>
        <w:t xml:space="preserve">, in other words, to bring peace between competing individuals in general and between competing religious factions in particular, manifested above all in Western history in the “Wars of Religion” of the 16th and 17th centuries. </w:t>
      </w:r>
      <w:r w:rsidRPr="0038065B">
        <w:rPr>
          <w:rFonts w:cs="Times New Roman"/>
          <w:u w:val="single"/>
        </w:rPr>
        <w:t>Religion is</w:t>
      </w:r>
      <w:r w:rsidRPr="0038065B">
        <w:rPr>
          <w:rFonts w:cs="Times New Roman"/>
          <w:sz w:val="16"/>
          <w:szCs w:val="16"/>
        </w:rPr>
        <w:t xml:space="preserve"> – so the common wisdom goes – </w:t>
      </w:r>
      <w:r w:rsidRPr="0038065B">
        <w:rPr>
          <w:rFonts w:cs="Times New Roman"/>
          <w:u w:val="single"/>
        </w:rPr>
        <w:t>inherently violent</w:t>
      </w:r>
      <w:r w:rsidRPr="0038065B">
        <w:rPr>
          <w:rFonts w:cs="Times New Roman"/>
          <w:sz w:val="16"/>
          <w:szCs w:val="16"/>
        </w:rPr>
        <w:t xml:space="preserve"> since it is absolutist, divisive, and irrational. </w:t>
      </w:r>
      <w:r w:rsidRPr="0038065B">
        <w:rPr>
          <w:rFonts w:cs="Times New Roman"/>
          <w:u w:val="single"/>
        </w:rPr>
        <w:t>The state had</w:t>
      </w:r>
      <w:r w:rsidRPr="0038065B">
        <w:rPr>
          <w:rFonts w:cs="Times New Roman"/>
          <w:sz w:val="16"/>
          <w:szCs w:val="16"/>
        </w:rPr>
        <w:t xml:space="preserve"> then </w:t>
      </w:r>
      <w:r w:rsidRPr="0038065B">
        <w:rPr>
          <w:rFonts w:cs="Times New Roman"/>
          <w:u w:val="single"/>
        </w:rPr>
        <w:t>to step in and redefine and privatize religion</w:t>
      </w:r>
      <w:r w:rsidRPr="0038065B">
        <w:rPr>
          <w:rFonts w:cs="Times New Roman"/>
          <w:sz w:val="16"/>
          <w:szCs w:val="16"/>
        </w:rPr>
        <w:t xml:space="preserve"> (since it needed to have its subjects primary loyalty; the church can continue to care about souls, as long as the bodies of its members is handed over to the state) in order to keep peace. In other words: the Church or Christianity was (as is Islam today) “perhaps the primary thing[s] from which the modern state is meant to save us.”</w:t>
      </w:r>
      <w:r w:rsidRPr="0038065B">
        <w:rPr>
          <w:rFonts w:cs="Times New Roman"/>
          <w:sz w:val="16"/>
          <w:szCs w:val="16"/>
        </w:rPr>
        <w:footnoteReference w:id="2"/>
      </w:r>
      <w:r w:rsidRPr="0038065B">
        <w:rPr>
          <w:rFonts w:cs="Times New Roman"/>
          <w:sz w:val="16"/>
          <w:szCs w:val="16"/>
        </w:rPr>
        <w:t xml:space="preserve"> </w:t>
      </w:r>
      <w:r w:rsidRPr="0038065B">
        <w:rPr>
          <w:rFonts w:cs="Times New Roman"/>
          <w:u w:val="single"/>
        </w:rPr>
        <w:t>Is this a “secular” theory based on neutrality and objectivity</w:t>
      </w:r>
      <w:r w:rsidRPr="0038065B">
        <w:rPr>
          <w:rFonts w:cs="Times New Roman"/>
          <w:sz w:val="16"/>
          <w:szCs w:val="16"/>
        </w:rPr>
        <w:t xml:space="preserve">, asks Cavanaugh. </w:t>
      </w:r>
      <w:r w:rsidRPr="0038065B">
        <w:rPr>
          <w:rFonts w:cs="Times New Roman"/>
          <w:u w:val="single"/>
        </w:rPr>
        <w:t>No, it is nothing other than an alternative salvation story</w:t>
      </w:r>
      <w:r w:rsidRPr="0038065B">
        <w:rPr>
          <w:rFonts w:cs="Times New Roman"/>
          <w:sz w:val="16"/>
          <w:szCs w:val="16"/>
        </w:rPr>
        <w:t>, a “theology in disguise” and, from a Christian point of view where you see the ground for true unity in the participation in God, “a false or ‘heretical’ soteriology.”</w:t>
      </w:r>
      <w:r w:rsidRPr="0038065B">
        <w:rPr>
          <w:rFonts w:cs="Times New Roman"/>
          <w:sz w:val="16"/>
          <w:szCs w:val="16"/>
        </w:rPr>
        <w:footnoteReference w:id="3"/>
      </w:r>
      <w:r w:rsidRPr="0038065B">
        <w:rPr>
          <w:rFonts w:cs="Times New Roman"/>
          <w:sz w:val="16"/>
          <w:szCs w:val="16"/>
        </w:rPr>
        <w:t xml:space="preserve">. In trying to bring this basic myth into contact with actual history, he shows convincingly that </w:t>
      </w:r>
      <w:r w:rsidRPr="0038065B">
        <w:rPr>
          <w:rFonts w:cs="Times New Roman"/>
          <w:u w:val="single"/>
        </w:rPr>
        <w:t>the “Wars of Religion” is primarily caused by the rise of the modern state and its absolutistic claims on sovereignty</w:t>
      </w:r>
      <w:r w:rsidRPr="0038065B">
        <w:rPr>
          <w:rFonts w:cs="Times New Roman"/>
          <w:sz w:val="16"/>
          <w:szCs w:val="16"/>
        </w:rPr>
        <w:t xml:space="preserve"> (a process that perhaps began already in the 13th century), </w:t>
      </w:r>
      <w:r w:rsidRPr="0038065B">
        <w:rPr>
          <w:rFonts w:cs="Times New Roman"/>
          <w:u w:val="single"/>
        </w:rPr>
        <w:t>and is not the crisis that necessitated it</w:t>
      </w:r>
      <w:r w:rsidRPr="0038065B">
        <w:rPr>
          <w:rFonts w:cs="Times New Roman"/>
          <w:sz w:val="16"/>
          <w:szCs w:val="16"/>
        </w:rPr>
        <w:t>. The entire state apparatus came primarily</w:t>
      </w:r>
      <w:r w:rsidRPr="0038065B">
        <w:rPr>
          <w:rFonts w:cs="Times New Roman"/>
          <w:sz w:val="16"/>
          <w:szCs w:val="16"/>
        </w:rPr>
        <w:footnoteReference w:id="4"/>
      </w:r>
      <w:r w:rsidRPr="0038065B">
        <w:rPr>
          <w:rFonts w:cs="Times New Roman"/>
          <w:sz w:val="16"/>
          <w:szCs w:val="16"/>
        </w:rPr>
        <w:t xml:space="preserve"> into being to enable princes to make war. They needed more effective ways to extract resources from the local population than the earlier forms of governance (e.g. empire, city-state, lordship) had made possible and in which people’s political loyalties were based not necessarily on territoriality, but on feudal ties, kinship, religious or tribal affiliation). Regarding the more recent development in the history of political organization that we call “the nation-state” (we are talking about the 18th century), he says that it is “the result of the fusion of the idea of the nation – a unitary system of shared cultural attributes – with the political apparatus of the state. … It is only after the state and its claims to territorial sovereignty are established that nationalism arises to unify culturally what had been gathered inside state borders.”</w:t>
      </w:r>
      <w:r w:rsidRPr="0038065B">
        <w:rPr>
          <w:rFonts w:cs="Times New Roman"/>
          <w:sz w:val="16"/>
          <w:szCs w:val="16"/>
        </w:rPr>
        <w:footnoteReference w:id="5"/>
      </w:r>
      <w:r w:rsidRPr="0038065B">
        <w:rPr>
          <w:rFonts w:cs="Times New Roman"/>
          <w:sz w:val="16"/>
          <w:szCs w:val="16"/>
        </w:rPr>
        <w:t xml:space="preserve"> To summarize his position regarding the “sub- </w:t>
      </w:r>
      <w:r w:rsidRPr="0038065B">
        <w:rPr>
          <w:rFonts w:eastAsia="Georgia" w:cs="Times New Roman"/>
          <w:sz w:val="16"/>
          <w:szCs w:val="16"/>
        </w:rPr>
        <w:t xml:space="preserve">“War made the state, and the </w:t>
      </w:r>
      <w:r w:rsidRPr="0038065B">
        <w:rPr>
          <w:rFonts w:cs="Times New Roman"/>
          <w:sz w:val="16"/>
          <w:szCs w:val="16"/>
        </w:rPr>
        <w:t>myth” of religious violence,</w:t>
      </w:r>
      <w:r w:rsidRPr="0038065B">
        <w:rPr>
          <w:rFonts w:cs="Times New Roman"/>
        </w:rPr>
        <w:t xml:space="preserve"> </w:t>
      </w:r>
      <w:r w:rsidRPr="0038065B">
        <w:rPr>
          <w:rFonts w:cs="Times New Roman"/>
          <w:u w:val="single"/>
        </w:rPr>
        <w:t>Cavanaugh often quotes</w:t>
      </w:r>
      <w:r w:rsidRPr="0038065B">
        <w:rPr>
          <w:rFonts w:cs="Times New Roman"/>
          <w:sz w:val="16"/>
          <w:szCs w:val="16"/>
        </w:rPr>
        <w:t xml:space="preserve"> </w:t>
      </w:r>
      <w:r w:rsidRPr="0038065B">
        <w:rPr>
          <w:rFonts w:eastAsia="Georgia" w:cs="Times New Roman"/>
          <w:sz w:val="16"/>
          <w:szCs w:val="16"/>
        </w:rPr>
        <w:t>state made the war.”</w:t>
      </w:r>
      <w:r w:rsidRPr="0038065B">
        <w:rPr>
          <w:rFonts w:cs="Times New Roman"/>
          <w:sz w:val="16"/>
          <w:szCs w:val="16"/>
        </w:rPr>
        <w:t xml:space="preserve"> Charles </w:t>
      </w:r>
      <w:r w:rsidRPr="0038065B">
        <w:rPr>
          <w:rFonts w:cs="Times New Roman"/>
          <w:u w:val="single"/>
        </w:rPr>
        <w:t>Tilly: “War made the state, and the state made the war.”</w:t>
      </w:r>
      <w:r w:rsidRPr="0038065B">
        <w:rPr>
          <w:rFonts w:cs="Times New Roman"/>
          <w:sz w:val="16"/>
          <w:szCs w:val="16"/>
        </w:rPr>
        <w:footnoteReference w:id="6"/>
      </w:r>
      <w:r w:rsidRPr="0038065B">
        <w:rPr>
          <w:rFonts w:cs="Times New Roman"/>
          <w:sz w:val="16"/>
          <w:szCs w:val="16"/>
        </w:rPr>
        <w:t xml:space="preserve">. And one only needs to remember all the wars of the 19th and 20th century to see the truth in this. </w:t>
      </w:r>
      <w:r w:rsidRPr="0038065B">
        <w:rPr>
          <w:rFonts w:cs="Times New Roman"/>
          <w:u w:val="single"/>
        </w:rPr>
        <w:t>So much for the myth of the state as</w:t>
      </w:r>
      <w:r w:rsidRPr="0038065B">
        <w:rPr>
          <w:rFonts w:cs="Times New Roman"/>
          <w:sz w:val="16"/>
          <w:szCs w:val="16"/>
        </w:rPr>
        <w:t xml:space="preserve"> saviour, </w:t>
      </w:r>
      <w:r w:rsidRPr="0038065B">
        <w:rPr>
          <w:rFonts w:cs="Times New Roman"/>
          <w:u w:val="single"/>
        </w:rPr>
        <w:t>peacekeeper</w:t>
      </w:r>
      <w:r w:rsidRPr="0038065B">
        <w:rPr>
          <w:rFonts w:cs="Times New Roman"/>
          <w:sz w:val="16"/>
          <w:szCs w:val="16"/>
        </w:rPr>
        <w:t xml:space="preserve"> and protector of the common good. Cavanaugh writes: “</w:t>
      </w:r>
      <w:r w:rsidRPr="0038065B">
        <w:rPr>
          <w:rFonts w:cs="Times New Roman"/>
          <w:u w:val="single"/>
        </w:rPr>
        <w:t>violence becomes the state’s religion, its habitual discipline for binding us one to another</w:t>
      </w:r>
      <w:r w:rsidRPr="0038065B">
        <w:rPr>
          <w:rFonts w:cs="Times New Roman"/>
          <w:sz w:val="16"/>
          <w:szCs w:val="16"/>
        </w:rPr>
        <w:t>.”</w:t>
      </w:r>
      <w:r w:rsidRPr="0038065B">
        <w:rPr>
          <w:rFonts w:cs="Times New Roman"/>
          <w:sz w:val="16"/>
          <w:szCs w:val="16"/>
        </w:rPr>
        <w:footnoteReference w:id="7"/>
      </w:r>
      <w:r w:rsidRPr="0038065B">
        <w:rPr>
          <w:rFonts w:cs="Times New Roman"/>
          <w:sz w:val="16"/>
          <w:szCs w:val="16"/>
        </w:rPr>
        <w:t xml:space="preserve"> Perhaps one could argue that the nation-state at least internally (within its borders) works for the common good. But the reconciliation provided by the nation-state, claims Cavanaugh, “only comes after the creation of a prior antagonism, the creation of a novel form of simple social space that oscillates between the individual and the state.” It is only the result of “an – ultimately tragic – attempt to ward off social conflict by keeping individuals from interfering with each other.”8 Anyway, </w:t>
      </w:r>
      <w:r w:rsidRPr="0038065B">
        <w:rPr>
          <w:rFonts w:cs="Times New Roman"/>
          <w:u w:val="single"/>
        </w:rPr>
        <w:t>since the Church</w:t>
      </w:r>
      <w:r w:rsidRPr="0038065B">
        <w:rPr>
          <w:rFonts w:cs="Times New Roman"/>
          <w:sz w:val="16"/>
          <w:szCs w:val="16"/>
        </w:rPr>
        <w:t xml:space="preserve"> more or less (not always consciously) </w:t>
      </w:r>
      <w:r w:rsidRPr="0038065B">
        <w:rPr>
          <w:rFonts w:cs="Times New Roman"/>
          <w:u w:val="single"/>
        </w:rPr>
        <w:t>accepted this myth</w:t>
      </w:r>
      <w:r w:rsidRPr="0038065B">
        <w:rPr>
          <w:rFonts w:cs="Times New Roman"/>
          <w:sz w:val="16"/>
          <w:szCs w:val="16"/>
        </w:rPr>
        <w:t xml:space="preserve">, with its duality between public and private and </w:t>
      </w:r>
      <w:r w:rsidRPr="0038065B">
        <w:rPr>
          <w:rFonts w:cs="Times New Roman"/>
          <w:u w:val="single"/>
        </w:rPr>
        <w:t>the creed that public faith “has a dangerous tendency to violence</w:t>
      </w:r>
      <w:r w:rsidRPr="0038065B">
        <w:rPr>
          <w:rFonts w:cs="Times New Roman"/>
          <w:sz w:val="16"/>
          <w:szCs w:val="16"/>
        </w:rPr>
        <w:t>”</w:t>
      </w:r>
      <w:r w:rsidRPr="0038065B">
        <w:rPr>
          <w:rFonts w:cs="Times New Roman"/>
          <w:sz w:val="16"/>
          <w:szCs w:val="16"/>
        </w:rPr>
        <w:footnoteReference w:id="8"/>
      </w:r>
      <w:r w:rsidRPr="0038065B">
        <w:rPr>
          <w:rFonts w:cs="Times New Roman"/>
          <w:sz w:val="16"/>
          <w:szCs w:val="16"/>
        </w:rPr>
        <w:t xml:space="preserve">, </w:t>
      </w:r>
      <w:r w:rsidRPr="0038065B">
        <w:rPr>
          <w:rFonts w:cs="Times New Roman"/>
          <w:u w:val="single"/>
        </w:rPr>
        <w:t>it has lost its vision of the “‘political’ nature of faith</w:t>
      </w:r>
      <w:r w:rsidRPr="0038065B">
        <w:rPr>
          <w:rFonts w:cs="Times New Roman"/>
          <w:sz w:val="16"/>
          <w:szCs w:val="16"/>
        </w:rPr>
        <w:t xml:space="preserve">” and instead accepted the privatization of faith, and has come to see its own role as a kind of apolitical provider of values or as an interest organization and the state as the primary agent of social change. </w:t>
      </w:r>
    </w:p>
    <w:p w:rsidR="00FE3035" w:rsidRPr="0038065B" w:rsidRDefault="00FE3035" w:rsidP="00FE3035">
      <w:pPr>
        <w:pStyle w:val="Heading3"/>
        <w:rPr>
          <w:rFonts w:cs="Times New Roman"/>
        </w:rPr>
      </w:pPr>
      <w:r w:rsidRPr="0038065B">
        <w:rPr>
          <w:rFonts w:cs="Times New Roman"/>
        </w:rPr>
        <w:t xml:space="preserve">Environment </w:t>
      </w:r>
    </w:p>
    <w:p w:rsidR="00FE3035" w:rsidRPr="0038065B" w:rsidRDefault="00FE3035" w:rsidP="00FE3035">
      <w:pPr>
        <w:pStyle w:val="Heading4"/>
        <w:rPr>
          <w:rFonts w:cs="Times New Roman"/>
        </w:rPr>
      </w:pPr>
      <w:r w:rsidRPr="0038065B">
        <w:rPr>
          <w:rFonts w:cs="Times New Roman"/>
        </w:rPr>
        <w:t xml:space="preserve">Absent a form transcendence through spiritual value, environmental protection is overlooked by humanity </w:t>
      </w:r>
    </w:p>
    <w:p w:rsidR="00FE3035" w:rsidRPr="0038065B" w:rsidRDefault="00FE3035" w:rsidP="00FE3035">
      <w:pPr>
        <w:rPr>
          <w:rFonts w:cs="Times New Roman"/>
        </w:rPr>
      </w:pPr>
      <w:r w:rsidRPr="0038065B">
        <w:rPr>
          <w:rStyle w:val="Style13ptBold"/>
          <w:rFonts w:cs="Times New Roman"/>
        </w:rPr>
        <w:t>Dupuy 1991</w:t>
      </w:r>
      <w:r w:rsidRPr="0038065B">
        <w:rPr>
          <w:rFonts w:cs="Times New Roman"/>
        </w:rPr>
        <w:t xml:space="preserve"> (Rene-Jean, professor of law in Algiers , Aix-Marseille, ounded the Institute for the Law of Peace and Development in 1968 . Secretary - General of the Academy of International Law, The Hague , he also teaches in Paris . He was appointed Chair of International Law at the Collège de France, He received the title of Doctor honoris causa of the Jagiellonian University of Cracow, He was elected a member of the Academy of Moral and Political Sciences, “Humanity and the Environment,” pg. 201-204)</w:t>
      </w:r>
    </w:p>
    <w:p w:rsidR="00FE3035" w:rsidRPr="0038065B" w:rsidRDefault="00FE3035" w:rsidP="00FE3035">
      <w:pPr>
        <w:rPr>
          <w:rFonts w:cs="Times New Roman"/>
        </w:rPr>
      </w:pPr>
      <w:r w:rsidRPr="0038065B">
        <w:rPr>
          <w:rStyle w:val="StyleUnderline"/>
          <w:rFonts w:cs="Times New Roman"/>
        </w:rPr>
        <w:t>Humankind is engulfed by the planetary environment, even while people tend to behave as if they were outside of nature. In antiquity, all was sacred, except humankind. Mountains, springs, the winds, and the sea were deified; people did not enjoy any particular rights.</w:t>
      </w:r>
      <w:r w:rsidRPr="0038065B">
        <w:rPr>
          <w:rFonts w:cs="Times New Roman"/>
          <w:sz w:val="16"/>
        </w:rPr>
        <w:t xml:space="preserve"> </w:t>
      </w:r>
      <w:r w:rsidRPr="0038065B">
        <w:rPr>
          <w:rStyle w:val="StyleUnderline"/>
          <w:rFonts w:cs="Times New Roman"/>
        </w:rPr>
        <w:t>With the advent of Judeo-Christian civilization and humanism, this relationship has been reversed, and Man alone is sacred.</w:t>
      </w:r>
      <w:r w:rsidRPr="0038065B">
        <w:rPr>
          <w:rFonts w:cs="Times New Roman"/>
          <w:sz w:val="16"/>
        </w:rPr>
        <w:t xml:space="preserve"> </w:t>
      </w:r>
      <w:r w:rsidRPr="0038065B">
        <w:rPr>
          <w:rStyle w:val="StyleUnderline"/>
          <w:rFonts w:cs="Times New Roman"/>
        </w:rPr>
        <w:t>Nature, having become secularized, has been treated as if it were at man's disposal, indeed as if it were a reservoir of riches subject to unlimited exploitation.</w:t>
      </w:r>
      <w:r w:rsidRPr="0038065B">
        <w:rPr>
          <w:rFonts w:cs="Times New Roman"/>
          <w:sz w:val="16"/>
        </w:rPr>
        <w:t xml:space="preserve"> Today, </w:t>
      </w:r>
      <w:r w:rsidRPr="0038065B">
        <w:rPr>
          <w:rStyle w:val="StyleUnderline"/>
          <w:rFonts w:cs="Times New Roman"/>
        </w:rPr>
        <w:t>we have begun to understand that we cannot retain this dualistic vision. If man is sacred, nature is also. Humans must return to nature, which calls for a change in thinking. The</w:t>
      </w:r>
      <w:r w:rsidRPr="0038065B">
        <w:rPr>
          <w:rFonts w:cs="Times New Roman"/>
          <w:sz w:val="16"/>
        </w:rPr>
        <w:t xml:space="preserve"> </w:t>
      </w:r>
      <w:r w:rsidRPr="0038065B">
        <w:rPr>
          <w:rStyle w:val="StyleUnderline"/>
          <w:rFonts w:cs="Times New Roman"/>
        </w:rPr>
        <w:t>future of humankind depends on this issue</w:t>
      </w:r>
      <w:r w:rsidRPr="0038065B">
        <w:rPr>
          <w:rFonts w:cs="Times New Roman"/>
          <w:sz w:val="16"/>
        </w:rPr>
        <w:t xml:space="preserve">. The Stockholm Conference of 19721 pointed out this obligation and inaugurated a global approach. The problems of pollution first appeared in history between neighboring areas, vicinities, or states. Above all, these problems appeared to raise the issues of restoration and compensation. Without a doubt, these problems still exist, resulting from transborder pollution. Unfortunately, </w:t>
      </w:r>
      <w:r w:rsidRPr="0038065B">
        <w:rPr>
          <w:rStyle w:val="StyleUnderline"/>
          <w:rFonts w:cs="Times New Roman"/>
        </w:rPr>
        <w:t>the degradation of the environment has reached the earth's atmosphere and the biosphere</w:t>
      </w:r>
      <w:r w:rsidRPr="0038065B">
        <w:rPr>
          <w:rFonts w:cs="Times New Roman"/>
          <w:sz w:val="16"/>
        </w:rPr>
        <w:t xml:space="preserve">. We have discovered that man is capable of acting against humankind. Under these conditions, it is humankind that must be bound by universal limits. </w:t>
      </w:r>
      <w:r w:rsidRPr="0038065B">
        <w:rPr>
          <w:rStyle w:val="StyleUnderline"/>
          <w:rFonts w:cs="Times New Roman"/>
        </w:rPr>
        <w:t>Humankind has in itself a transcendent value</w:t>
      </w:r>
      <w:r w:rsidRPr="0038065B">
        <w:rPr>
          <w:rFonts w:cs="Times New Roman"/>
          <w:sz w:val="16"/>
        </w:rPr>
        <w:t xml:space="preserve"> </w:t>
      </w:r>
      <w:r w:rsidRPr="0038065B">
        <w:rPr>
          <w:rStyle w:val="StyleUnderline"/>
          <w:rFonts w:cs="Times New Roman"/>
        </w:rPr>
        <w:t>because it is dominating</w:t>
      </w:r>
      <w:r w:rsidRPr="0038065B">
        <w:rPr>
          <w:rFonts w:cs="Times New Roman"/>
          <w:sz w:val="16"/>
        </w:rPr>
        <w:t xml:space="preserve">. II. Humankind includes people, companies, and states. In this respect, international law of the last two decades demonstrates an evolution in three stages: 1. In 1970 the International Court of Justice, in the case of Barcelona Traction Ltd.,2 stated that </w:t>
      </w:r>
      <w:r w:rsidRPr="0038065B">
        <w:rPr>
          <w:rStyle w:val="StyleUnderline"/>
          <w:rFonts w:cs="Times New Roman"/>
        </w:rPr>
        <w:t>states have obligations to the international community</w:t>
      </w:r>
      <w:r w:rsidRPr="0038065B">
        <w:rPr>
          <w:rFonts w:cs="Times New Roman"/>
          <w:sz w:val="16"/>
        </w:rPr>
        <w:t xml:space="preserve">. These obligations have an erga omnes authority and are particularly </w:t>
      </w:r>
      <w:r w:rsidRPr="0038065B">
        <w:rPr>
          <w:rStyle w:val="StyleUnderline"/>
          <w:rFonts w:cs="Times New Roman"/>
        </w:rPr>
        <w:t>concerned with respect for the rights of man and the environment</w:t>
      </w:r>
      <w:r w:rsidRPr="0038065B">
        <w:rPr>
          <w:rFonts w:cs="Times New Roman"/>
          <w:sz w:val="16"/>
        </w:rPr>
        <w:t>. 2. The United Nations established the idea of man's common patrimony of extra-atmospheric space and the heavenly bodies (Convention on the Moon of 1979)3 and of the seabed and ocean floors beyond national jurisdiction (Convention of 1982) 4 . Thus, states have obligations to humankind because under the system of common patrimony they cannot acquire what falls within the province of the common patrimony; these areas must be developed in the general interest. 3. At the time of The Hague Conference of 1989,1 the international community was given the responsibility of safeguarding the atmosphere in the interest of humankind. In a world that technical progress has made interdependent, all peoples are neighbors on a crowded planet. Humankind forms a biological community. The result is that it must constitute a legal entity. Humans and nations must realize that they are part of humankind. Nonetheless, until now states have acted as if they were separate from the biosphere and mankind; they have concluded international agreements as if humankind did not exist. Today states must place themselves within humanity. Their unilateral, bilateral, and multilateral activities must be placed within the whole. This approach would lead to the idea that humankind has eminent domain over all the earth's resources. This means that over and above the power that states exercise over their own territories, peoples enjoy higher law that serves the interests of all humankind. If we concede that humankind has a right to a healthy environment, we must conclude that states are obligated in the exercise of their authority to respect the eminent right of humankind. Under these conditions, management of the environment can be established according to two systems: management delegated to the states by humankind management exercised by humankind itself Management delegated to the states by humankind presumes that the norms of the common good have been enacted, and that in managing their environment the states apply these norms. Thus they exercise functional powers, that is, a social role dedicated to the common good, rather than discretionary power. The classic idea of sovereignty has two elements: On the one hand there is an organic element according to which the state alone exercises jurisdiction within its territory; on the other hand, the state is sovereign because it can freely determine its behavior-it has discretionary power. Within the functional system, the state retains its organic competence in the sense that only its agencies have the authority to act, but it no longer has discretionary power-it cannot do whatever it wants. It is obliged to respect the rules enacted in the interest of humankind as a whole. In the environmental domain</w:t>
      </w:r>
      <w:r w:rsidRPr="0038065B">
        <w:rPr>
          <w:rStyle w:val="StyleUnderline"/>
          <w:rFonts w:cs="Times New Roman"/>
        </w:rPr>
        <w:t>, natural resources must be preserved in the interest of present and future generations</w:t>
      </w:r>
      <w:r w:rsidRPr="0038065B">
        <w:rPr>
          <w:rFonts w:cs="Times New Roman"/>
          <w:sz w:val="16"/>
        </w:rPr>
        <w:t xml:space="preserve">. Humankind has, in fact, a dual nature: it encompasses both its contemporaries and also all those to come. It is for this reason humankind has a transcendent value. Nations and peoples have the duty to preserve and develop their resources. From this point of view, by </w:t>
      </w:r>
      <w:r w:rsidRPr="0038065B">
        <w:rPr>
          <w:rStyle w:val="StyleUnderline"/>
          <w:rFonts w:cs="Times New Roman"/>
        </w:rPr>
        <w:t>producing some kinds of pollution today, they may be the murderers of their grandchildren. The result is that those who manage the environment (states, international organizations, companies, individuals) are only stewards who are accountable in that they are responsible for future generations.</w:t>
      </w:r>
      <w:r w:rsidRPr="0038065B">
        <w:rPr>
          <w:rFonts w:cs="Times New Roman"/>
          <w:sz w:val="16"/>
        </w:rPr>
        <w:t xml:space="preserve"> Professor Edith Brown-Weiss wrote a very good book on this subject that shows the equality of generations: IN FAIRNESS TO FUTURE GENERATIONS: INTERNATIONAL LAW, COMMON PATRIMONY AND INTERGENERATIONAL EQUITY (1989). It is clear that ecological interdependence thus imposes a greater value to the principles of the Stockholm Declaration.6 The fact that this Declaration is not a treaty is not a legitimate objection. Since 1972 these principles have assumed a customary value because they are responding t to necessity. A government that systematically violates them should lose its intemational legitimacy. The remaining problem is to work out how to control the actions of states. It is obvious that states may exercise reciprocal power over each other, and that to do this they have available all the procedures of international law. But the level of interstate control must logically be exceeded by the control exercised by international organizations. Management can be controlled, or even to a certain extent administered, by humankind, which has at its disposal international organizations endowed with real powers. In the realm of laws governing the sea, the Convention of December 10, 1982,1 recognizes the specific jurisdiction of international authority over environmental management of the ocean floor. In order to protect the biosphere, we can make provision for the power of sanctions to be exercised by a specific institution. This was provided for in the Declaration adopted by twenty-four states at The Hague on April 3, 1989.8 Having taken as their motto "My country is the planet," they studied the idea of an authority endowed with superstate powers, capable of directing policies and responsible not only for controlling the conduct of states, but also for taking sanctions against those that violate the fundamental principles that are the basis of respect for the global environment. Such an approach is not possible without acknowledging that humankind has a right to integrity and, in the end, to survival. While individuals have a limited life span, it was assumed in the past that the human species had unlimited or at least indefinite longevity. Astronomers have explained that humankind will cease to exist when the sun begins its process of radical transformation. Today we ask ourselves one question: Will we allow humankind to supersede the sun and condemn it to shine for ages on a land that all life has deserted?</w:t>
      </w:r>
    </w:p>
    <w:p w:rsidR="00FE3035" w:rsidRPr="0038065B" w:rsidRDefault="00FE3035" w:rsidP="00FE3035">
      <w:pPr>
        <w:pStyle w:val="Heading3"/>
        <w:rPr>
          <w:rFonts w:cs="Times New Roman"/>
        </w:rPr>
      </w:pPr>
      <w:r w:rsidRPr="0038065B">
        <w:rPr>
          <w:rFonts w:cs="Times New Roman"/>
        </w:rPr>
        <w:t xml:space="preserve">imperialism </w:t>
      </w:r>
    </w:p>
    <w:p w:rsidR="00FE3035" w:rsidRPr="0038065B" w:rsidRDefault="00FE3035" w:rsidP="00FE3035">
      <w:pPr>
        <w:pStyle w:val="Heading4"/>
        <w:rPr>
          <w:rFonts w:cs="Times New Roman"/>
        </w:rPr>
      </w:pPr>
    </w:p>
    <w:p w:rsidR="00FE3035" w:rsidRPr="0038065B" w:rsidRDefault="00FE3035" w:rsidP="00FE3035">
      <w:pPr>
        <w:pStyle w:val="Heading4"/>
        <w:rPr>
          <w:rFonts w:cs="Times New Roman"/>
        </w:rPr>
      </w:pPr>
      <w:r w:rsidRPr="0038065B">
        <w:rPr>
          <w:rFonts w:cs="Times New Roman"/>
        </w:rPr>
        <w:t xml:space="preserve">Secularism interferes with religious freedom and practices as an exercise of sovereign power to sustain the Western imperial agenda </w:t>
      </w:r>
    </w:p>
    <w:p w:rsidR="00FE3035" w:rsidRPr="0038065B" w:rsidRDefault="00FE3035" w:rsidP="00FE3035">
      <w:pPr>
        <w:rPr>
          <w:rFonts w:cs="Times New Roman"/>
        </w:rPr>
      </w:pPr>
      <w:r w:rsidRPr="0038065B">
        <w:rPr>
          <w:rStyle w:val="Style13ptBold"/>
          <w:rFonts w:cs="Times New Roman"/>
        </w:rPr>
        <w:t>Mahmood 2006</w:t>
      </w:r>
      <w:r w:rsidRPr="0038065B">
        <w:rPr>
          <w:rFonts w:cs="Times New Roman"/>
        </w:rPr>
        <w:t xml:space="preserve"> (Saba, professor of social cultural anthropology at University of California, Berkeley, “Secularism, Hermeneutics, and Empire: The Politics of Islamic Reformation,” pg. 323-328)</w:t>
      </w:r>
    </w:p>
    <w:p w:rsidR="00FE3035" w:rsidRPr="0038065B" w:rsidRDefault="00FE3035" w:rsidP="00FE3035">
      <w:pPr>
        <w:rPr>
          <w:rStyle w:val="StyleUnderline"/>
          <w:rFonts w:cs="Times New Roman"/>
        </w:rPr>
      </w:pPr>
      <w:r w:rsidRPr="0038065B">
        <w:rPr>
          <w:rStyle w:val="StyleUnderline"/>
          <w:rFonts w:cs="Times New Roman"/>
        </w:rPr>
        <w:t xml:space="preserve">A number of origin stories can be told about the modern phenomenon of secularism. </w:t>
      </w:r>
      <w:r w:rsidRPr="0038065B">
        <w:rPr>
          <w:rFonts w:cs="Times New Roman"/>
          <w:sz w:val="16"/>
        </w:rPr>
        <w:t xml:space="preserve">One that commands considerable weight today is rooted in the doctrine of religious tolerance. In this account, </w:t>
      </w:r>
      <w:r w:rsidRPr="0038065B">
        <w:rPr>
          <w:rStyle w:val="StyleUnderline"/>
          <w:rFonts w:cs="Times New Roman"/>
        </w:rPr>
        <w:t>modern secularism emerged</w:t>
      </w:r>
      <w:r w:rsidRPr="0038065B">
        <w:rPr>
          <w:rFonts w:cs="Times New Roman"/>
          <w:sz w:val="16"/>
        </w:rPr>
        <w:t xml:space="preserve"> in the seventeenth century </w:t>
      </w:r>
      <w:r w:rsidRPr="0038065B">
        <w:rPr>
          <w:rStyle w:val="StyleUnderline"/>
          <w:rFonts w:cs="Times New Roman"/>
        </w:rPr>
        <w:t>as a political solution</w:t>
      </w:r>
      <w:r w:rsidRPr="0038065B">
        <w:rPr>
          <w:rFonts w:cs="Times New Roman"/>
          <w:sz w:val="16"/>
        </w:rPr>
        <w:t xml:space="preserve"> intended to end the European Wars of Religion by establishing a lowest common denominator among the doctrines of conflicting Christian sects and </w:t>
      </w:r>
      <w:r w:rsidRPr="0038065B">
        <w:rPr>
          <w:rStyle w:val="StyleUnderline"/>
          <w:rFonts w:cs="Times New Roman"/>
        </w:rPr>
        <w:t>by defining a political ethic altogether independent of religious doctrines</w:t>
      </w:r>
      <w:r w:rsidRPr="0038065B">
        <w:rPr>
          <w:rFonts w:cs="Times New Roman"/>
          <w:sz w:val="16"/>
        </w:rPr>
        <w:t xml:space="preserve">.1 The realization of these goals was dependent, of course, upon the centralization of state authority and a concomitant demarcation of society into political, economic, religious, and familial domains whose contours could then be mapped and subjected to the calculus of state rule. In this narrative, both the ethics of religious tolerance and freedom of conscience are considered to be goods internal to the doctrinal separation that secularism institutes between operations of the state and church, between politics and religion. The assumption is that the state, by virtue of its declared neutrality toward specific religious truth claims, makes religious goals indifferent to the exercise of politics and, in doing so, ensures that religion is practiced without coercion, out of individual choice and personal assent. Insomuch as </w:t>
      </w:r>
      <w:r w:rsidRPr="0038065B">
        <w:rPr>
          <w:rStyle w:val="StyleUnderline"/>
          <w:rFonts w:cs="Times New Roman"/>
        </w:rPr>
        <w:t>liberalism</w:t>
      </w:r>
      <w:r w:rsidRPr="0038065B">
        <w:rPr>
          <w:rFonts w:cs="Times New Roman"/>
          <w:sz w:val="16"/>
        </w:rPr>
        <w:t xml:space="preserve"> is about the regulation of individual and collective liberties, it is the principle of freedom of conscience that </w:t>
      </w:r>
      <w:r w:rsidRPr="0038065B">
        <w:rPr>
          <w:rStyle w:val="StyleUnderline"/>
          <w:rFonts w:cs="Times New Roman"/>
        </w:rPr>
        <w:t>makes secularism central to liberal political philosophy in this account</w:t>
      </w:r>
      <w:r w:rsidRPr="0038065B">
        <w:rPr>
          <w:rFonts w:cs="Times New Roman"/>
          <w:sz w:val="16"/>
        </w:rPr>
        <w:t xml:space="preserve">. Note, for example, </w:t>
      </w:r>
      <w:r w:rsidRPr="0038065B">
        <w:rPr>
          <w:rStyle w:val="StyleUnderline"/>
          <w:rFonts w:cs="Times New Roman"/>
        </w:rPr>
        <w:t>that even though a number of contemporary totalitarian regimes abide by the doctrinal separation of religion and state, they also routinely intervene to restrict people’s ability to practice their faith (for example, China, Syria, or even the former Soviet Union). Such a violation of people’s right to religious freedom contradicts a core commitment at the center of liberal democratic governance</w:t>
      </w:r>
      <w:r w:rsidRPr="0038065B">
        <w:rPr>
          <w:rFonts w:cs="Times New Roman"/>
          <w:sz w:val="16"/>
        </w:rPr>
        <w:t xml:space="preserve">. This does not, of course, mean that there is a singular model according to which the principle of religious freedom is instituted, practiced, and regulated in liberal democracies. But it does mean that public debate in liberal societies about how the boundary between religion and the state is to be established and managed is counterbalanced with concerns for maintaining the right to practice one’s religion freely without coercion and state intervention.2 This particular linkage between the doctrinal separation of church and state and the secular principle of freedom of conscience, while foundational to liberal political rule, is also shot through with tensions and generates its own peculiar set of problems. Nonetheless, </w:t>
      </w:r>
      <w:r w:rsidRPr="0038065B">
        <w:rPr>
          <w:rStyle w:val="StyleUnderline"/>
          <w:rFonts w:cs="Times New Roman"/>
        </w:rPr>
        <w:t>secularism is upheld these days by American liberals and progressives alike on the assumption that this particular sociopolitical arrangement is the best way to ward off the dangers of religious strife.</w:t>
      </w:r>
      <w:r w:rsidRPr="0038065B">
        <w:rPr>
          <w:rFonts w:cs="Times New Roman"/>
          <w:sz w:val="16"/>
        </w:rPr>
        <w:t xml:space="preserve"> Recent scholarship offers some interesting challenges to the idea that liberal secularism primarily consists in securing a form of governance orchestrated around these two principles of freedom and restraint. Some scholars suggest that the so-called firewall separation between church and state does not adequately describe how religion and modern governance are constitutively intertwined. This intertwining prevails not only in non-Western societies, it is argued, but also in those that are upheld as exemplary models of what a secular polity should be, such as the United States, France, and Britain. Apart from the constitutive role religious movements and institutions have played in crafting the political culture of these nations,3 scholars argue, the ongoing regulation of religious life through juridical and legislative means suggests a far more porous relationship than the doctrine of secularism suggests. In the United States, for example, recent American scholarship points to the phenomenon of both lower and higher courts having to constantly regulate when and how religion is practiced and expressed in public life.4 Similarly, the recent French law banning the display of religious symbols (particularly the veil) in public schools may be taken as another example of how a self-avowed secular state has come to define what religious and nonreligious attire is in the public domain (something normatively considered a matter of personal choice within liberalism). While liberals and progressives often regard state regulation of religious practices with approval because it circumscribes religion to its proper place, this approval often stands in tension with the liberal anxiety that the state, in performing this regulatory function, might come to espouse a particular religious position. </w:t>
      </w:r>
      <w:r w:rsidRPr="0038065B">
        <w:rPr>
          <w:rStyle w:val="StyleUnderline"/>
          <w:rFonts w:cs="Times New Roman"/>
        </w:rPr>
        <w:t>This anxiety is apparent in the critiques leveled against the current Bush administration for actively promoting the far-right Christian agenda, thereby threatening to dissolve the state’s claim to religious neutrality</w:t>
      </w:r>
      <w:r w:rsidRPr="0038065B">
        <w:rPr>
          <w:rFonts w:cs="Times New Roman"/>
          <w:sz w:val="16"/>
        </w:rPr>
        <w:t xml:space="preserve">. Similarly, for many American critics, the French laïque state overstepped its boundaries when it legislated the recent ban on the display of religious attire in public schools. In these objections, both instances are interpreted as a threat to the principle of state neutrality and its ability to ensure freedom of conscience for all of its citizens. The fear is that what was often considered to be a marker of “Third World exceptionalism”—the state’s interference in the religious domain5—is also becoming the norm in liberal democratic societies of the West. Prescriptions aimed at fixing this tendency vary. Some urge self-avowed secular states to follow the central tenets of secularism more assiduously and judiciously by granting religious freedom to all, and not just some, religious groups within liberal societies; others call for the annulment of any judicial or legislative interference within the religious domain; and still others recommend that the state withdraw its financial support for all religious institutions. However well intentioned these prescriptions are, I want to suggest that they are premised on an understanding of secularism that concedes at once too much and too little to its normative claims. They concede too much in accepting at face value the claim that secularism is about the banishment of religiosity from the public domain, and they concede too little by failing to interrogate secularism’s contention that it is the most effective political solution to warding off religious strife. In regard to the former concession, as the above examples suggest, </w:t>
      </w:r>
      <w:r w:rsidRPr="0038065B">
        <w:rPr>
          <w:rStyle w:val="StyleUnderline"/>
          <w:rFonts w:cs="Times New Roman"/>
        </w:rPr>
        <w:t>secularism has sought not so much to banish religion from the public domain but to reshape the form it takes, the subjectivities it endorses, and the epistemological claims it can make. The effectiveness of such a totalizing project necessarily depends upon transforming the religious domain through a variety of reforms and state injunctions. This has often meant that nation-states have had to act as de facto theologians, rendering certain practices and beliefs indifferent to religious doctrine precisely so that these practices can be brought under the domain of civil law</w:t>
      </w:r>
      <w:r w:rsidRPr="0038065B">
        <w:rPr>
          <w:rFonts w:cs="Times New Roman"/>
          <w:sz w:val="16"/>
        </w:rPr>
        <w:t xml:space="preserve">.6 Talal Asad, in his recent interrogation of French secularism, suggests that the secular liberal state’s ongoing regulation of religious life should be understood not so much as an exception to the norm of liberal rule, but rather as an exception in the Schmittian sense: </w:t>
      </w:r>
      <w:r w:rsidRPr="0038065B">
        <w:rPr>
          <w:rStyle w:val="Emphasis"/>
          <w:rFonts w:ascii="Times New Roman" w:hAnsi="Times New Roman" w:cs="Times New Roman"/>
        </w:rPr>
        <w:t>as an exercise of sovereign power</w:t>
      </w:r>
      <w:r w:rsidRPr="0038065B">
        <w:rPr>
          <w:rFonts w:cs="Times New Roman"/>
          <w:sz w:val="16"/>
        </w:rPr>
        <w:t xml:space="preserve">.7 Asad argues that even though secularism presupposes the mutual independence of political power and religious life, nonetheless it is the state that has the power to make certain decisions that affect religious practices and doctrines, but not the obverse. This asymmetry, argues Asad, is a measure of sovereign power, as </w:t>
      </w:r>
      <w:r w:rsidRPr="0038065B">
        <w:rPr>
          <w:rStyle w:val="StyleUnderline"/>
          <w:rFonts w:cs="Times New Roman"/>
        </w:rPr>
        <w:t>the state retains the exclusive authority to define the exception</w:t>
      </w:r>
      <w:r w:rsidRPr="0038065B">
        <w:rPr>
          <w:rFonts w:cs="Times New Roman"/>
          <w:sz w:val="16"/>
        </w:rPr>
        <w:t xml:space="preserve">. The recent passage </w:t>
      </w:r>
      <w:r w:rsidRPr="0038065B">
        <w:rPr>
          <w:rStyle w:val="StyleUnderline"/>
          <w:rFonts w:cs="Times New Roman"/>
        </w:rPr>
        <w:t>of the International Religious Freedom Act (IRFA)</w:t>
      </w:r>
      <w:r w:rsidRPr="0038065B">
        <w:rPr>
          <w:rFonts w:cs="Times New Roman"/>
          <w:sz w:val="16"/>
        </w:rPr>
        <w:t xml:space="preserve"> by the U.S. Congress </w:t>
      </w:r>
      <w:r w:rsidRPr="0038065B">
        <w:rPr>
          <w:rStyle w:val="StyleUnderline"/>
          <w:rFonts w:cs="Times New Roman"/>
        </w:rPr>
        <w:t>illustrates how the exercise of sovereign power tends to subsume the secular principle of religious freedom</w:t>
      </w:r>
      <w:r w:rsidRPr="0038065B">
        <w:rPr>
          <w:rFonts w:cs="Times New Roman"/>
          <w:sz w:val="16"/>
        </w:rPr>
        <w:t>. The IRFA was signed into law under President Clinton in 1998 and gives unprecedented powers to the U.S. federal government to expand its regulation of religious life on an international scale in the name of enforcing and protecting religious freedoms.8 If we follow Asad, the passage of this act may be read as not an abrogation of the doctrine of secularism but its reasonable extension—</w:t>
      </w:r>
      <w:r w:rsidRPr="0038065B">
        <w:rPr>
          <w:rStyle w:val="StyleUnderline"/>
          <w:rFonts w:cs="Times New Roman"/>
        </w:rPr>
        <w:t>particularly in light of the fact that the United States has emerged as the global power, one aspiring to render its definition of “the exception” sovereign over the entirety of the geopolitical landscape</w:t>
      </w:r>
      <w:r w:rsidRPr="0038065B">
        <w:rPr>
          <w:rFonts w:cs="Times New Roman"/>
          <w:sz w:val="16"/>
        </w:rPr>
        <w:t xml:space="preserve">.9 Similarly, the second claim normative to secularism (namely, that a secular political ethic is neutral to the claims of any particular religious tradition) also needs to be problematized. This is not simply because, as is now customary to argue, </w:t>
      </w:r>
      <w:r w:rsidRPr="0038065B">
        <w:rPr>
          <w:rStyle w:val="StyleUnderline"/>
          <w:rFonts w:cs="Times New Roman"/>
        </w:rPr>
        <w:t>any national culture ends up privileging majoritarian religious norms</w:t>
      </w:r>
      <w:r w:rsidRPr="0038065B">
        <w:rPr>
          <w:rFonts w:cs="Times New Roman"/>
          <w:sz w:val="16"/>
        </w:rPr>
        <w:t xml:space="preserve">, </w:t>
      </w:r>
      <w:r w:rsidRPr="0038065B">
        <w:rPr>
          <w:rStyle w:val="StyleUnderline"/>
          <w:rFonts w:cs="Times New Roman"/>
        </w:rPr>
        <w:t>thereby compromising the liberal state’s claim to religious neutrality.</w:t>
      </w:r>
      <w:r w:rsidRPr="0038065B">
        <w:rPr>
          <w:rFonts w:cs="Times New Roman"/>
          <w:sz w:val="16"/>
        </w:rPr>
        <w:t xml:space="preserve">10 Instead I want to suggest that </w:t>
      </w:r>
      <w:r w:rsidRPr="0038065B">
        <w:rPr>
          <w:rStyle w:val="StyleUnderline"/>
          <w:rFonts w:cs="Times New Roman"/>
        </w:rPr>
        <w:t>the political solution</w:t>
      </w:r>
      <w:r w:rsidRPr="0038065B">
        <w:rPr>
          <w:rFonts w:cs="Times New Roman"/>
          <w:sz w:val="16"/>
        </w:rPr>
        <w:t xml:space="preserve"> offered by the doctrine of secularism </w:t>
      </w:r>
      <w:r w:rsidRPr="0038065B">
        <w:rPr>
          <w:rStyle w:val="StyleUnderline"/>
          <w:rFonts w:cs="Times New Roman"/>
        </w:rPr>
        <w:t>resides</w:t>
      </w:r>
      <w:r w:rsidRPr="0038065B">
        <w:rPr>
          <w:rFonts w:cs="Times New Roman"/>
          <w:sz w:val="16"/>
        </w:rPr>
        <w:t xml:space="preserve"> not so much in the separation of state and religion or in the granting of religious freedoms, but </w:t>
      </w:r>
      <w:r w:rsidRPr="0038065B">
        <w:rPr>
          <w:rStyle w:val="StyleUnderline"/>
          <w:rFonts w:cs="Times New Roman"/>
        </w:rPr>
        <w:t>in the kind of subjectivity that a secular culture authorizes, the practices it redeems as truly</w:t>
      </w:r>
      <w:r w:rsidRPr="0038065B">
        <w:rPr>
          <w:rFonts w:cs="Times New Roman"/>
          <w:sz w:val="16"/>
        </w:rPr>
        <w:t xml:space="preserve"> (versus superficially) </w:t>
      </w:r>
      <w:r w:rsidRPr="0038065B">
        <w:rPr>
          <w:rStyle w:val="StyleUnderline"/>
          <w:rFonts w:cs="Times New Roman"/>
        </w:rPr>
        <w:t xml:space="preserve">spiritual, and the particular relationship to history that it prescribes. </w:t>
      </w:r>
      <w:r w:rsidRPr="0038065B">
        <w:rPr>
          <w:rFonts w:cs="Times New Roman"/>
          <w:sz w:val="16"/>
        </w:rPr>
        <w:t xml:space="preserve">These aspects of secular culture, now often noted under the rubric of secularity, are propagated through not only the agency of the state but also a variety of social groups and actors who might even challenge the state’s sovereign claim to define the exception. </w:t>
      </w:r>
      <w:r w:rsidRPr="0038065B">
        <w:rPr>
          <w:rStyle w:val="Emphasis"/>
          <w:rFonts w:ascii="Times New Roman" w:hAnsi="Times New Roman" w:cs="Times New Roman"/>
        </w:rPr>
        <w:t>The political solution that secularism proffers</w:t>
      </w:r>
      <w:r w:rsidRPr="0038065B">
        <w:rPr>
          <w:rStyle w:val="StyleUnderline"/>
          <w:rFonts w:cs="Times New Roman"/>
        </w:rPr>
        <w:t xml:space="preserve">, I am suggesting, </w:t>
      </w:r>
      <w:r w:rsidRPr="0038065B">
        <w:rPr>
          <w:rStyle w:val="Emphasis"/>
          <w:rFonts w:ascii="Times New Roman" w:hAnsi="Times New Roman" w:cs="Times New Roman"/>
        </w:rPr>
        <w:t>lies not so much in tolerating difference and diversity but in remaking certain kinds of religious subjectivities</w:t>
      </w:r>
      <w:r w:rsidRPr="0038065B">
        <w:rPr>
          <w:rStyle w:val="StyleUnderline"/>
          <w:rFonts w:cs="Times New Roman"/>
        </w:rPr>
        <w:t xml:space="preserve"> (</w:t>
      </w:r>
      <w:r w:rsidRPr="0038065B">
        <w:rPr>
          <w:rFonts w:cs="Times New Roman"/>
          <w:sz w:val="16"/>
        </w:rPr>
        <w:t xml:space="preserve">even if this requires the use of violence) </w:t>
      </w:r>
      <w:r w:rsidRPr="0038065B">
        <w:rPr>
          <w:rStyle w:val="Emphasis"/>
          <w:rFonts w:ascii="Times New Roman" w:hAnsi="Times New Roman" w:cs="Times New Roman"/>
        </w:rPr>
        <w:t>so as to render them compliant with liberal political rule.</w:t>
      </w:r>
      <w:r w:rsidRPr="0038065B">
        <w:rPr>
          <w:rFonts w:cs="Times New Roman"/>
          <w:sz w:val="16"/>
        </w:rPr>
        <w:t xml:space="preserve">11 Critics who want to make secularism’s claim to tolerance more robust must deal with this normative impetus internal to secularism, an impetus that reorganizes subjectivities in accord with a modality of political rule that is itself retrospectively called “a religiously neutral political ethic.” In what follows, I want to explore these dimensions of secular normativity, though outside of that domain we take to be their natural home, the nation-state. Taking the U.S. government’s current project to reshape and reform Islam on a global scale as my focus, I want to think about the place of the secular in relation to the current strategies of domination pursued by the United States. As I will show, over the last two years, </w:t>
      </w:r>
      <w:r w:rsidRPr="0038065B">
        <w:rPr>
          <w:rStyle w:val="StyleUnderline"/>
          <w:rFonts w:cs="Times New Roman"/>
        </w:rPr>
        <w:t>in addition to its military “war against terror,” the United States has embarked upon an ambitious theological campaign aimed at shaping the sensibilities of ordinary Muslims whom the State Department deems to be too dangerously inclined toward fundamentalist interpretations of Islam</w:t>
      </w:r>
      <w:r w:rsidRPr="0038065B">
        <w:rPr>
          <w:rFonts w:cs="Times New Roman"/>
          <w:sz w:val="16"/>
        </w:rPr>
        <w:t xml:space="preserve">. As such, </w:t>
      </w:r>
      <w:r w:rsidRPr="0038065B">
        <w:rPr>
          <w:rStyle w:val="StyleUnderline"/>
          <w:rFonts w:cs="Times New Roman"/>
        </w:rPr>
        <w:t>it is the ideological arm of an otherwise military campaign to subdue and discipline the vast population of Muslims who, in their religious beliefs and lifestyles, are judged to be the recruiting ground for more extremist and fundamentalist forms of Islamic opposition to U.S. strategic interests and what are now loosely termed “Western values.”</w:t>
      </w:r>
      <w:r w:rsidRPr="0038065B">
        <w:rPr>
          <w:rFonts w:cs="Times New Roman"/>
          <w:sz w:val="16"/>
        </w:rPr>
        <w:t xml:space="preserve"> In this elaborate undertaking, the U.S. government has found an indigenous ally in the form of moderate or liberal Muslims who, in the opinion of State Department planners, are most open to a “Western vision of civilization, political order, and society.”12 Surprisingly, what unites this rather disparate group of Muslim reformers and intellectuals is not their approval of U.S. foreign policy in the region. Many of these </w:t>
      </w:r>
      <w:r w:rsidRPr="0038065B">
        <w:rPr>
          <w:rStyle w:val="StyleUnderline"/>
          <w:rFonts w:cs="Times New Roman"/>
        </w:rPr>
        <w:t>reformers are critical of the current U.S. military occupation of Iraq, and their recruitment into the U.S. imperial agenda is not without complications</w:t>
      </w:r>
      <w:r w:rsidRPr="0038065B">
        <w:rPr>
          <w:rFonts w:cs="Times New Roman"/>
          <w:sz w:val="16"/>
        </w:rPr>
        <w:t xml:space="preserve">. What joins these thinkers and makes them natural allies of the United States in this historical moment is, oddly enough, a shared approach to scriptural hermeneutics. The core problem from the perspective of U.S. analysts is not militancy itself but interpretation, insomuch as the interpretive act is regarded as the foundation of any religious subjectivity and therefore the key to its emancipation or secularization. In this understanding, the U.S. strategists have struck a common chord with self-identified secular liberal Muslim reformers who have been trying to refashion Islam along the lines of the Protestant Reformation.13 The convergence of U.S. imperial interests and the secular liberal Muslim agenda needs to be understood, therefore, not simply as a fortuitous coming together of political objectives and an indigenous social formation, but, given my earlier argument, from the standpoint of normative secularity and the kind of religious subjectivity it endorses. </w:t>
      </w:r>
      <w:r w:rsidRPr="0038065B">
        <w:rPr>
          <w:rStyle w:val="Emphasis"/>
          <w:rFonts w:ascii="Times New Roman" w:hAnsi="Times New Roman" w:cs="Times New Roman"/>
        </w:rPr>
        <w:t>This is not to say that the U.S. imperial project is secular in the simple sense of being nonreligious; indeed, as widely noted, it is shot through with the interests, agendas, and aspirations of the Christian Right.</w:t>
      </w:r>
      <w:r w:rsidRPr="0038065B">
        <w:rPr>
          <w:rFonts w:cs="Times New Roman"/>
          <w:sz w:val="16"/>
        </w:rPr>
        <w:t xml:space="preserve"> My argument is that inasmuch as </w:t>
      </w:r>
      <w:r w:rsidRPr="0038065B">
        <w:rPr>
          <w:rStyle w:val="Emphasis"/>
          <w:rFonts w:ascii="Times New Roman" w:hAnsi="Times New Roman" w:cs="Times New Roman"/>
        </w:rPr>
        <w:t>secularism is a modality of political rule that seeks to transform religious subjectivity</w:t>
      </w:r>
      <w:r w:rsidRPr="0038065B">
        <w:rPr>
          <w:rFonts w:cs="Times New Roman"/>
          <w:sz w:val="16"/>
        </w:rPr>
        <w:t xml:space="preserve"> </w:t>
      </w:r>
      <w:r w:rsidRPr="0038065B">
        <w:rPr>
          <w:rStyle w:val="StyleUnderline"/>
          <w:rFonts w:cs="Times New Roman"/>
        </w:rPr>
        <w:t>and give it a certain modular form, the current U.S. project, in its attempts to reform Islam, exhibits an extraordinary secular cast.</w:t>
      </w:r>
      <w:r w:rsidRPr="0038065B">
        <w:rPr>
          <w:rFonts w:cs="Times New Roman"/>
          <w:sz w:val="16"/>
        </w:rPr>
        <w:t xml:space="preserve"> Thus, when viewed from the perspective of the current U.S. imperial adventure in the Muslim world, </w:t>
      </w:r>
      <w:r w:rsidRPr="0038065B">
        <w:rPr>
          <w:rStyle w:val="StyleUnderline"/>
          <w:rFonts w:cs="Times New Roman"/>
        </w:rPr>
        <w:t>secularism reveals itself in its civilizing and disciplinary aspects rather than as a circumscription of religion or a prophylaxis that immunizes politics from religion within the context of the nation-state</w:t>
      </w:r>
      <w:r w:rsidRPr="0038065B">
        <w:rPr>
          <w:rFonts w:cs="Times New Roman"/>
          <w:sz w:val="16"/>
        </w:rPr>
        <w:t xml:space="preserve">. In what follows, I want to examine the structure of </w:t>
      </w:r>
      <w:r w:rsidRPr="0038065B">
        <w:rPr>
          <w:rStyle w:val="StyleUnderline"/>
          <w:rFonts w:cs="Times New Roman"/>
        </w:rPr>
        <w:t xml:space="preserve">normative secularity, </w:t>
      </w:r>
      <w:r w:rsidRPr="0038065B">
        <w:rPr>
          <w:rFonts w:cs="Times New Roman"/>
          <w:sz w:val="16"/>
        </w:rPr>
        <w:t xml:space="preserve">with its attendant anthropology of the subject, that </w:t>
      </w:r>
      <w:r w:rsidRPr="0038065B">
        <w:rPr>
          <w:rStyle w:val="StyleUnderline"/>
          <w:rFonts w:cs="Times New Roman"/>
        </w:rPr>
        <w:t>has provided the ground for the current convergence between Muslim reformist viewpoints and U.S. strategic interests. This shared standpoint affords a common diagnosis of what ails contemporary Muslim societies (their backwardness, traditionalism, and fundamentalism) and the solutions by which these ailments are to be overcome.</w:t>
      </w:r>
      <w:r w:rsidRPr="0038065B">
        <w:rPr>
          <w:rFonts w:cs="Times New Roman"/>
          <w:sz w:val="16"/>
        </w:rPr>
        <w:t xml:space="preserve"> These </w:t>
      </w:r>
      <w:r w:rsidRPr="0038065B">
        <w:rPr>
          <w:rStyle w:val="StyleUnderline"/>
          <w:rFonts w:cs="Times New Roman"/>
        </w:rPr>
        <w:t>solutions</w:t>
      </w:r>
      <w:r w:rsidRPr="0038065B">
        <w:rPr>
          <w:rFonts w:cs="Times New Roman"/>
          <w:sz w:val="16"/>
        </w:rPr>
        <w:t xml:space="preserve">, as I will show, </w:t>
      </w:r>
      <w:r w:rsidRPr="0038065B">
        <w:rPr>
          <w:rStyle w:val="StyleUnderline"/>
          <w:rFonts w:cs="Times New Roman"/>
        </w:rPr>
        <w:t>take on the form of theological prescriptions and a particular style of scriptural interpretation—all of which are aimed at the creation of an enlightened religious subject capable of realizing a “religiously neutral political ethic.”</w:t>
      </w:r>
    </w:p>
    <w:p w:rsidR="00CE27D1" w:rsidRPr="0038065B" w:rsidRDefault="00CE27D1" w:rsidP="00CE27D1">
      <w:pPr>
        <w:pStyle w:val="Heading3"/>
        <w:rPr>
          <w:rFonts w:cs="Times New Roman"/>
        </w:rPr>
      </w:pPr>
      <w:r w:rsidRPr="0038065B">
        <w:rPr>
          <w:rFonts w:cs="Times New Roman"/>
        </w:rPr>
        <w:t>Homonationalism</w:t>
      </w:r>
    </w:p>
    <w:p w:rsidR="00CE27D1" w:rsidRPr="0038065B" w:rsidRDefault="00CE27D1" w:rsidP="00CE27D1">
      <w:pPr>
        <w:pStyle w:val="Heading4"/>
        <w:rPr>
          <w:rFonts w:cs="Times New Roman"/>
        </w:rPr>
      </w:pPr>
      <w:r w:rsidRPr="0038065B">
        <w:rPr>
          <w:rFonts w:cs="Times New Roman"/>
        </w:rPr>
        <w:t>Their queer secularism prevents meaningful activism- the impact is homonationalism</w:t>
      </w:r>
    </w:p>
    <w:p w:rsidR="00CE27D1" w:rsidRPr="0038065B" w:rsidRDefault="00CE27D1" w:rsidP="00CE27D1">
      <w:pPr>
        <w:rPr>
          <w:rFonts w:cs="Times New Roman"/>
        </w:rPr>
      </w:pPr>
      <w:r w:rsidRPr="0038065B">
        <w:rPr>
          <w:rStyle w:val="Style13ptBold"/>
          <w:rFonts w:cs="Times New Roman"/>
        </w:rPr>
        <w:t>Carling, 2016</w:t>
      </w:r>
      <w:r w:rsidRPr="0038065B">
        <w:rPr>
          <w:rFonts w:cs="Times New Roman"/>
        </w:rPr>
        <w:t xml:space="preserve"> (Alan, prof. of social sciences @ University of Bradford, UK “The Social Equality of Religion or Belief” pg. 202-203)</w:t>
      </w:r>
    </w:p>
    <w:p w:rsidR="00CE27D1" w:rsidRPr="0038065B" w:rsidRDefault="00CE27D1" w:rsidP="00CE27D1">
      <w:pPr>
        <w:rPr>
          <w:rFonts w:cs="Times New Roman"/>
        </w:rPr>
      </w:pPr>
      <w:r w:rsidRPr="0038065B">
        <w:rPr>
          <w:rFonts w:cs="Times New Roman"/>
        </w:rPr>
        <w:t xml:space="preserve">The strategizing by OutRage! and Peter Tatchell against the Church of England's official opposition to same-sex marriage clearly demonstrates the continuing concern of queer activism with the manifestation of reli- gious homophobia. What is less clear, though, is the underlying rationale underpinning these interventions, or their relevance to contemporary lesbian and gay politics. It is often said that </w:t>
      </w:r>
      <w:r w:rsidRPr="0038065B">
        <w:rPr>
          <w:rStyle w:val="StyleUnderline"/>
          <w:rFonts w:cs="Times New Roman"/>
        </w:rPr>
        <w:t>responses to religion have been grounded in an intuitive and hard-line queer secularism motivated by the desire to expurgate any and all expressions of reli- gion from the public sphere</w:t>
      </w:r>
      <w:r w:rsidRPr="0038065B">
        <w:rPr>
          <w:rFonts w:cs="Times New Roman"/>
        </w:rPr>
        <w:t xml:space="preserve">, on the assumption that "religion is a priori opposed to homosexuality [and is] inherently and intrinsically at the forefront of anti-]qt?i' world-making" (Puar 2014: 205). The highly oppositional stance towards religious belief taken today by much queer- informed thinking is understandable, of course, given the oppression and cruelty historically inflicted on queers as a direct consequence of faith-based bigotry. However, as an increasing number of writers have shown, </w:t>
      </w:r>
      <w:r w:rsidRPr="0038065B">
        <w:rPr>
          <w:rStyle w:val="StyleUnderline"/>
          <w:rFonts w:cs="Times New Roman"/>
        </w:rPr>
        <w:t>an unreflective secularism can also create new injustices and close down important strategic opportunities for transforma- tive queer activism</w:t>
      </w:r>
      <w:r w:rsidRPr="0038065B">
        <w:rPr>
          <w:rFonts w:cs="Times New Roman"/>
        </w:rPr>
        <w:t xml:space="preserve">. First, it has been increasingly accepted by scholars that </w:t>
      </w:r>
      <w:r w:rsidRPr="0038065B">
        <w:rPr>
          <w:rStyle w:val="StyleUnderline"/>
          <w:rFonts w:cs="Times New Roman"/>
        </w:rPr>
        <w:t>secu- larist thinking has had the effect of silencing the lived experiences of people of faith and in doing so weakened their efforts to transform religious organizations into more inclusive communities, accepting of lives, from within.</w:t>
      </w:r>
      <w:r w:rsidRPr="0038065B">
        <w:rPr>
          <w:rFonts w:cs="Times New Roman"/>
        </w:rPr>
        <w:t xml:space="preserve"> For instance, as Hunt (2002: 9) notes, too often with activists, like "[m]any in the lesbian/gay community see gay Christian activists as dupes and masochists engaged in a neurotic and meaningless struggle. Some go further and scorn the believer's activism as an obstacle to the building of a distinctive gay spirituality...that is distinct from a limited Christian one." Only more recently has concerted effort been made to draw attention to and interrogate the dynamics of queer religiosity and to recognize its signifi-cance to strategies aimed against religious homophobia (Cooper and Snowden 2014; Cheng 2011). Secondly, </w:t>
      </w:r>
      <w:r w:rsidRPr="0038065B">
        <w:rPr>
          <w:rStyle w:val="StyleUnderline"/>
          <w:rFonts w:cs="Times New Roman"/>
        </w:rPr>
        <w:t>a growing number of post-co- lonial queer writers have also explored how an unbending and unre- flective secularism has contributed to the complicity of queer activism in the manipulation by some Western nations of the cause of lesbian and gay equality to justify racist and neo-imperialist political strategies, such as immigration control and the 'War on Terror'</w:t>
      </w:r>
      <w:r w:rsidRPr="0038065B">
        <w:rPr>
          <w:rFonts w:cs="Times New Roman"/>
        </w:rPr>
        <w:t xml:space="preserve">, espe- cially through the construction of Islam as a faith movement intrin- sically opposed to Western queer lives. Jasbir </w:t>
      </w:r>
      <w:r w:rsidRPr="0038065B">
        <w:rPr>
          <w:rStyle w:val="StyleUnderline"/>
          <w:rFonts w:cs="Times New Roman"/>
        </w:rPr>
        <w:t>Puar</w:t>
      </w:r>
      <w:r w:rsidRPr="0038065B">
        <w:rPr>
          <w:rFonts w:cs="Times New Roman"/>
        </w:rPr>
        <w:t xml:space="preserve"> (2014) </w:t>
      </w:r>
      <w:r w:rsidRPr="0038065B">
        <w:rPr>
          <w:rStyle w:val="StyleUnderline"/>
          <w:rFonts w:cs="Times New Roman"/>
        </w:rPr>
        <w:t>has</w:t>
      </w:r>
      <w:r w:rsidRPr="0038065B">
        <w:rPr>
          <w:rFonts w:cs="Times New Roman"/>
        </w:rPr>
        <w:t xml:space="preserve"> famously</w:t>
      </w:r>
      <w:r w:rsidRPr="0038065B">
        <w:rPr>
          <w:rStyle w:val="StyleUnderline"/>
          <w:rFonts w:cs="Times New Roman"/>
        </w:rPr>
        <w:t xml:space="preserve"> termed this phenomenon "homonationalism". Attentiveness to these concerns</w:t>
      </w:r>
      <w:r w:rsidRPr="0038065B">
        <w:rPr>
          <w:rFonts w:cs="Times New Roman"/>
        </w:rPr>
        <w:t xml:space="preserve"> about the effects of an often taken- for-granted queer secularism suggests the need for a more nuanced and sophisticated position on religious belief and the homophobia it can reproduce, which is equipped to challenge the oppressive impli- cations of faith-based bigotry while </w:t>
      </w:r>
      <w:r w:rsidRPr="0038065B">
        <w:rPr>
          <w:rStyle w:val="StyleUnderline"/>
          <w:rFonts w:cs="Times New Roman"/>
        </w:rPr>
        <w:t>avoiding co-option to new injus- tices against people of faith</w:t>
      </w:r>
      <w:r w:rsidRPr="0038065B">
        <w:rPr>
          <w:rFonts w:cs="Times New Roman"/>
        </w:rPr>
        <w:t>. With this in mind, I want to return in this Chapter to a seam of queer scholarship, primarily from the United States, which has tried to push activism away from an unbending queer secularism' and towards a more-sharply focused queer politics of 'disestablishment'</w:t>
      </w:r>
    </w:p>
    <w:p w:rsidR="002C1CB8" w:rsidRPr="0038065B" w:rsidRDefault="002C1CB8" w:rsidP="002C1CB8">
      <w:pPr>
        <w:pStyle w:val="Heading3"/>
        <w:rPr>
          <w:rFonts w:cs="Times New Roman"/>
        </w:rPr>
      </w:pPr>
      <w:r w:rsidRPr="0038065B">
        <w:rPr>
          <w:rFonts w:cs="Times New Roman"/>
        </w:rPr>
        <w:t xml:space="preserve">Nihilism </w:t>
      </w:r>
    </w:p>
    <w:p w:rsidR="00D650B2" w:rsidRPr="0038065B" w:rsidRDefault="00D650B2" w:rsidP="00D650B2">
      <w:pPr>
        <w:pStyle w:val="Heading4"/>
        <w:rPr>
          <w:rStyle w:val="Style13ptBold"/>
          <w:rFonts w:cs="Times New Roman"/>
          <w:sz w:val="22"/>
        </w:rPr>
      </w:pPr>
      <w:bookmarkStart w:id="8" w:name="_Toc284426243"/>
      <w:bookmarkStart w:id="9" w:name="_Toc287516884"/>
      <w:bookmarkStart w:id="10" w:name="_Toc302147653"/>
      <w:r>
        <w:rPr>
          <w:rFonts w:cs="Times New Roman"/>
        </w:rPr>
        <w:t>Their nihilistic discourse treats life as a given reducing all beings to epistemic investigation which destroys all value to life and nature</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Conor Cunningham is a doctor of theology and teacher of divinity at the University of Cambridge. His previous academic interests have included the study of Law, Social Science and Philosophy, and he was among the original contributors to Radical Orthodoxy: A New Theology. He also has a doctorate in overly complex writing and confusion, “A Genealogy of Nihilism”, pg. 174-175) DH</w:t>
      </w:r>
    </w:p>
    <w:p w:rsidR="00D650B2" w:rsidRPr="003F14F5" w:rsidRDefault="00D650B2" w:rsidP="00D650B2">
      <w:pPr>
        <w:rPr>
          <w:rFonts w:cs="Times New Roman"/>
          <w:sz w:val="16"/>
          <w:szCs w:val="16"/>
        </w:rPr>
      </w:pPr>
      <w:r w:rsidRPr="0038065B">
        <w:rPr>
          <w:rFonts w:cs="Times New Roman"/>
          <w:sz w:val="16"/>
          <w:szCs w:val="16"/>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sz w:val="16"/>
          <w:szCs w:val="16"/>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sz w:val="16"/>
          <w:szCs w:val="16"/>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sz w:val="16"/>
          <w:szCs w:val="16"/>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sz w:val="16"/>
          <w:szCs w:val="16"/>
        </w:rPr>
        <w:t xml:space="preserve">9 </w:t>
      </w:r>
      <w:r w:rsidRPr="0038065B">
        <w:rPr>
          <w:rFonts w:cs="Times New Roman"/>
          <w:u w:val="single"/>
        </w:rPr>
        <w:t>The leaf will never be seen or said. Any apparent sightings will be but nominal</w:t>
      </w:r>
      <w:r w:rsidRPr="0038065B">
        <w:rPr>
          <w:rFonts w:cs="Times New Roman"/>
          <w:sz w:val="16"/>
          <w:szCs w:val="16"/>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sz w:val="16"/>
          <w:szCs w:val="16"/>
        </w:rPr>
        <w:t xml:space="preserve"> </w:t>
      </w:r>
      <w:r w:rsidRPr="0038065B">
        <w:rPr>
          <w:rFonts w:cs="Times New Roman"/>
          <w:u w:val="single"/>
        </w:rPr>
        <w:t>To seek to describe this leaf, of course, involves a somewhat arbitrary selection and separation.</w:t>
      </w:r>
      <w:r w:rsidRPr="0038065B">
        <w:rPr>
          <w:rFonts w:cs="Times New Roman"/>
          <w:sz w:val="16"/>
          <w:szCs w:val="16"/>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sz w:val="16"/>
          <w:szCs w:val="16"/>
        </w:rPr>
        <w:t xml:space="preserve"> </w:t>
      </w:r>
      <w:r w:rsidRPr="0038065B">
        <w:rPr>
          <w:rFonts w:cs="Times New Roman"/>
          <w:u w:val="single"/>
        </w:rPr>
        <w:t xml:space="preserve">There can, </w:t>
      </w:r>
      <w:r w:rsidRPr="0038065B">
        <w:rPr>
          <w:rFonts w:cs="Times New Roman"/>
          <w:sz w:val="16"/>
          <w:szCs w:val="16"/>
        </w:rPr>
        <w:t>it seems</w:t>
      </w:r>
      <w:r w:rsidRPr="0038065B">
        <w:rPr>
          <w:rFonts w:cs="Times New Roman"/>
          <w:u w:val="single"/>
        </w:rPr>
        <w:t>, only be a Heraclitean stasis which merely registers arbitrary expressions of its unitary–plurality</w:t>
      </w:r>
      <w:r w:rsidRPr="0038065B">
        <w:rPr>
          <w:rFonts w:cs="Times New Roman"/>
          <w:sz w:val="16"/>
          <w:szCs w:val="16"/>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sz w:val="16"/>
          <w:szCs w:val="16"/>
        </w:rPr>
        <w:t xml:space="preserve">, and according to Guénon </w:t>
      </w:r>
      <w:r w:rsidRPr="0038065B">
        <w:rPr>
          <w:rFonts w:cs="Times New Roman"/>
          <w:u w:val="single"/>
        </w:rPr>
        <w:t>Hell is the passage of this division</w:t>
      </w:r>
      <w:r w:rsidRPr="0038065B">
        <w:rPr>
          <w:rFonts w:cs="Times New Roman"/>
          <w:sz w:val="16"/>
          <w:szCs w:val="16"/>
        </w:rPr>
        <w:t xml:space="preserve">.11 Indeed </w:t>
      </w:r>
      <w:r w:rsidRPr="0038065B">
        <w:rPr>
          <w:rFonts w:cs="Times New Roman"/>
          <w:b/>
          <w:bCs/>
          <w:u w:val="single"/>
        </w:rPr>
        <w:t>Hell can be thought of as a bad infinite, one which is ‘otherworldly’, offering a false asceticism, because the object of every desire disappears into the infinite night of this multiplicity</w:t>
      </w:r>
      <w:r w:rsidRPr="0038065B">
        <w:rPr>
          <w:rFonts w:cs="Times New Roman"/>
          <w:sz w:val="16"/>
          <w:szCs w:val="16"/>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sz w:val="16"/>
          <w:szCs w:val="16"/>
        </w:rPr>
        <w:t xml:space="preserve">? It would look like the immanent – </w:t>
      </w:r>
      <w:r w:rsidRPr="0038065B">
        <w:rPr>
          <w:rFonts w:cs="Times New Roman"/>
          <w:u w:val="single"/>
        </w:rPr>
        <w:t>a leaf</w:t>
      </w:r>
      <w:r w:rsidRPr="0038065B">
        <w:rPr>
          <w:rFonts w:cs="Times New Roman"/>
          <w:sz w:val="16"/>
          <w:szCs w:val="16"/>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sz w:val="16"/>
          <w:szCs w:val="16"/>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sz w:val="16"/>
          <w:szCs w:val="16"/>
        </w:rPr>
        <w:t xml:space="preserve"> </w:t>
      </w:r>
      <w:r w:rsidRPr="0038065B">
        <w:rPr>
          <w:rFonts w:cs="Times New Roman"/>
          <w:u w:val="single"/>
        </w:rPr>
        <w:t xml:space="preserve">For only through the mediation of immanence by transcendence can the immanent be. </w:t>
      </w:r>
      <w:r w:rsidRPr="0038065B">
        <w:rPr>
          <w:rFonts w:cs="Times New Roman"/>
          <w:sz w:val="16"/>
          <w:szCs w:val="16"/>
        </w:rPr>
        <w:t xml:space="preserve">The form of this discourse of epistemic disappearance is analogous to the internal–external infinitude of a Spinozistic attribute. </w:t>
      </w:r>
      <w:r w:rsidRPr="0038065B">
        <w:rPr>
          <w:rStyle w:val="StyleUnderline"/>
          <w:rFonts w:cs="Times New Roman"/>
        </w:rPr>
        <w:t xml:space="preserve">Every description literally takes the place of that which it describes; reducing it to nothing, except the formal difference of an epistemic signification. </w:t>
      </w:r>
      <w:r w:rsidRPr="0038065B">
        <w:rPr>
          <w:rFonts w:cs="Times New Roman"/>
          <w:sz w:val="16"/>
          <w:szCs w:val="16"/>
        </w:rPr>
        <w:t xml:space="preserve">This is also analogous to the nothing which resides outside Derrida’s text – a nothingness which comes within the text in the form of the effected disappearance.13 </w:t>
      </w:r>
      <w:r w:rsidRPr="0038065B">
        <w:rPr>
          <w:rStyle w:val="StyleUnderline"/>
          <w:rFonts w:cs="Times New Roman"/>
        </w:rPr>
        <w:t>The intelligibility, the signification, rests on this internal–external nothingness.</w:t>
      </w:r>
      <w:r w:rsidRPr="0038065B">
        <w:rPr>
          <w:rFonts w:cs="Times New Roman"/>
          <w:sz w:val="16"/>
          <w:szCs w:val="16"/>
        </w:rPr>
        <w:t xml:space="preserve">14 The aforementioned leaf is carried away by the wind of systemic description. As a result we will have nothing as something. It is possible to argue that systemic erasure is the basis of modern knowledge – in all its postmodern guises. The truth of this argument will not really become apparent until Chapter 10. For the moment let us tentatively, yet somewhat insufficiently, endeavour to develop an understanding of this disappearance; a disappearance referred to as a ‘holocaust’, because every being which falls under such description is lost, and every trace erased.15 Such a term is not completely satisfactory but it does help to some degree in expressing the idea being developed in this chapter. (Chapter 10 argues that the argument presented here is not wholly fair, and that the situation may actually be somewhat more complicated.)What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sz w:val="16"/>
          <w:szCs w:val="16"/>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sz w:val="16"/>
          <w:szCs w:val="16"/>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sz w:val="16"/>
          <w:szCs w:val="16"/>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sz w:val="16"/>
          <w:szCs w:val="16"/>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sz w:val="16"/>
          <w:szCs w:val="16"/>
        </w:rPr>
        <w:t xml:space="preserve"> </w:t>
      </w:r>
      <w:r w:rsidRPr="0038065B">
        <w:rPr>
          <w:rFonts w:cs="Times New Roman"/>
          <w:u w:val="single"/>
        </w:rPr>
        <w:t>It is unable to describe this dia-bolic</w:t>
      </w:r>
      <w:r w:rsidRPr="0038065B">
        <w:rPr>
          <w:rFonts w:cs="Times New Roman"/>
          <w:sz w:val="16"/>
          <w:szCs w:val="16"/>
        </w:rPr>
        <w:t xml:space="preserve"> (meaning to take apart</w:t>
      </w:r>
      <w:r w:rsidRPr="0038065B">
        <w:rPr>
          <w:rStyle w:val="StyleUnderline"/>
          <w:rFonts w:cs="Times New Roman"/>
        </w:rPr>
        <w:t>) event in a way that is different from its description of the aforementioned leaf.</w:t>
      </w:r>
      <w:r w:rsidRPr="0038065B">
        <w:rPr>
          <w:rFonts w:cs="Times New Roman"/>
          <w:sz w:val="16"/>
          <w:szCs w:val="16"/>
        </w:rPr>
        <w:t xml:space="preserve">20 </w:t>
      </w:r>
      <w:r w:rsidRPr="0038065B">
        <w:rPr>
          <w:rFonts w:cs="Times New Roman"/>
          <w:b/>
          <w:bCs/>
          <w:u w:val="single"/>
        </w:rPr>
        <w:t>The loss of countless lives can only be described in neutral terms, however emotionally</w:t>
      </w:r>
      <w:r w:rsidRPr="0038065B">
        <w:rPr>
          <w:rFonts w:cs="Times New Roman"/>
          <w:sz w:val="16"/>
          <w:szCs w:val="16"/>
        </w:rPr>
        <w:t xml:space="preserve">.21 But </w:t>
      </w:r>
      <w:r w:rsidRPr="0038065B">
        <w:rPr>
          <w:rFonts w:cs="Times New Roman"/>
          <w:u w:val="single"/>
        </w:rPr>
        <w:t>discourse is predicated on a nothing to which every entity is reduced</w:t>
      </w:r>
      <w:r w:rsidRPr="0038065B">
        <w:rPr>
          <w:rFonts w:cs="Times New Roman"/>
          <w:sz w:val="16"/>
          <w:szCs w:val="16"/>
        </w:rPr>
        <w:t xml:space="preserve">.22 (For example, a </w:t>
      </w:r>
      <w:r w:rsidRPr="0038065B">
        <w:rPr>
          <w:rFonts w:cs="Times New Roman"/>
          <w:u w:val="single"/>
        </w:rPr>
        <w:t>human is reduced to its genes, while consciousness is reduced to chemicals, atoms and so on</w:t>
      </w:r>
      <w:r w:rsidRPr="0038065B">
        <w:rPr>
          <w:rFonts w:cs="Times New Roman"/>
          <w:sz w:val="16"/>
          <w:szCs w:val="16"/>
        </w:rPr>
        <w:t xml:space="preserve">.) </w:t>
      </w:r>
      <w:r w:rsidRPr="0038065B">
        <w:rPr>
          <w:rFonts w:cs="Times New Roman"/>
          <w:u w:val="single"/>
        </w:rPr>
        <w:t>Our knowledge of a ‘holocaust’ causes that ‘holocaust’ to disappear</w:t>
      </w:r>
      <w:r w:rsidRPr="0038065B">
        <w:rPr>
          <w:rFonts w:cs="Times New Roman"/>
          <w:sz w:val="16"/>
          <w:szCs w:val="16"/>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sz w:val="16"/>
          <w:szCs w:val="16"/>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sz w:val="16"/>
          <w:szCs w:val="16"/>
        </w:rPr>
        <w:t xml:space="preserve"> (holos) </w:t>
      </w:r>
      <w:r w:rsidRPr="0038065B">
        <w:rPr>
          <w:rFonts w:cs="Times New Roman"/>
          <w:u w:val="single"/>
        </w:rPr>
        <w:t>of being.</w:t>
      </w:r>
      <w:r w:rsidRPr="0038065B">
        <w:rPr>
          <w:rFonts w:cs="Times New Roman"/>
          <w:sz w:val="16"/>
          <w:szCs w:val="16"/>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sz w:val="16"/>
          <w:szCs w:val="16"/>
        </w:rPr>
        <w:t xml:space="preserve">24 </w:t>
      </w:r>
      <w:r w:rsidRPr="0038065B">
        <w:rPr>
          <w:rFonts w:cs="Times New Roman"/>
          <w:u w:val="single"/>
        </w:rPr>
        <w:t>In this way a loss of life, and a loss of death is witnessed.</w:t>
      </w:r>
      <w:r w:rsidRPr="0038065B">
        <w:rPr>
          <w:rFonts w:cs="Times New Roman"/>
          <w:sz w:val="16"/>
          <w:szCs w:val="16"/>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sz w:val="16"/>
          <w:szCs w:val="16"/>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sz w:val="16"/>
          <w:szCs w:val="16"/>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sz w:val="16"/>
          <w:szCs w:val="16"/>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sz w:val="16"/>
          <w:szCs w:val="16"/>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sz w:val="16"/>
          <w:szCs w:val="16"/>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sz w:val="16"/>
          <w:szCs w:val="16"/>
        </w:rPr>
        <w:t>. In some sense</w:t>
      </w:r>
      <w:r w:rsidRPr="0038065B">
        <w:rPr>
          <w:rFonts w:cs="Times New Roman"/>
          <w:u w:val="single"/>
        </w:rPr>
        <w:t xml:space="preserve">, it takes a loss of life and a loss of death to engender ‘holocaust’. </w:t>
      </w:r>
      <w:r w:rsidRPr="0038065B">
        <w:rPr>
          <w:rFonts w:cs="Times New Roman"/>
          <w:sz w:val="16"/>
          <w:szCs w:val="16"/>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sz w:val="16"/>
          <w:szCs w:val="16"/>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bCs/>
          <w:u w:val="single"/>
        </w:rPr>
        <w:t>In ‘modern’ death there are no people, no one dies. Here we see the de-differentiating effect of nihilism. Bodies come apart as different discourses carry limbs away</w:t>
      </w:r>
      <w:r w:rsidRPr="0038065B">
        <w:rPr>
          <w:rFonts w:cs="Times New Roman"/>
          <w:sz w:val="16"/>
          <w:szCs w:val="16"/>
        </w:rPr>
        <w:t>. This cool epistemic intelligibility of a Dionysian frenzy fashions whole systems of explanatory description.</w:t>
      </w:r>
      <w:r w:rsidRPr="0038065B">
        <w:rPr>
          <w:rFonts w:cs="Times New Roman"/>
          <w:u w:val="single"/>
        </w:rPr>
        <w:t xml:space="preserve"> </w:t>
      </w:r>
    </w:p>
    <w:p w:rsidR="002F4A5E" w:rsidRPr="0038065B" w:rsidRDefault="002F4A5E" w:rsidP="002F4A5E">
      <w:pPr>
        <w:pStyle w:val="Heading3"/>
        <w:rPr>
          <w:rFonts w:cs="Times New Roman"/>
        </w:rPr>
      </w:pPr>
      <w:r w:rsidRPr="0038065B">
        <w:rPr>
          <w:rFonts w:cs="Times New Roman"/>
        </w:rPr>
        <w:t xml:space="preserve">Pascal’s Wager </w:t>
      </w:r>
      <w:bookmarkEnd w:id="8"/>
      <w:bookmarkEnd w:id="9"/>
      <w:bookmarkEnd w:id="10"/>
    </w:p>
    <w:p w:rsidR="002F4A5E" w:rsidRPr="0038065B" w:rsidRDefault="002F4A5E" w:rsidP="00B66F6B">
      <w:pPr>
        <w:pStyle w:val="Heading4"/>
        <w:rPr>
          <w:rFonts w:cs="Times New Roman"/>
        </w:rPr>
      </w:pPr>
      <w:r w:rsidRPr="0038065B">
        <w:rPr>
          <w:rFonts w:cs="Times New Roman"/>
        </w:rPr>
        <w:t>It’s try or eternal damnation—belief in God carries the greatest poten</w:t>
      </w:r>
      <w:r w:rsidR="00B66F6B" w:rsidRPr="0038065B">
        <w:rPr>
          <w:rFonts w:cs="Times New Roman"/>
        </w:rPr>
        <w:t>tial reward while not believing is leads to the greatest impact</w:t>
      </w:r>
    </w:p>
    <w:p w:rsidR="002F4A5E" w:rsidRPr="0038065B" w:rsidRDefault="002F4A5E" w:rsidP="002F4A5E">
      <w:pPr>
        <w:rPr>
          <w:rStyle w:val="Style13ptBold"/>
          <w:rFonts w:cs="Times New Roman"/>
        </w:rPr>
      </w:pPr>
      <w:r w:rsidRPr="0038065B">
        <w:rPr>
          <w:rStyle w:val="Style13ptBold"/>
          <w:rFonts w:cs="Times New Roman"/>
        </w:rPr>
        <w:t>Michael in 2010</w:t>
      </w:r>
    </w:p>
    <w:p w:rsidR="002F4A5E" w:rsidRPr="0038065B" w:rsidRDefault="002F4A5E" w:rsidP="002F4A5E">
      <w:pPr>
        <w:rPr>
          <w:rFonts w:cs="Times New Roman"/>
        </w:rPr>
      </w:pPr>
      <w:r w:rsidRPr="0038065B">
        <w:rPr>
          <w:rFonts w:cs="Times New Roman"/>
        </w:rPr>
        <w:t>(Patrick, Tulane University, 1994, Bachelor of Science. University of New Orleans, 2003, Master's in Education, “Why I Do (And You Should) Believe in God: A Logical Approach”, June 9</w:t>
      </w:r>
      <w:r w:rsidRPr="0038065B">
        <w:rPr>
          <w:rFonts w:cs="Times New Roman"/>
          <w:vertAlign w:val="superscript"/>
        </w:rPr>
        <w:t>th</w:t>
      </w:r>
      <w:r w:rsidRPr="0038065B">
        <w:rPr>
          <w:rFonts w:cs="Times New Roman"/>
        </w:rPr>
        <w:t>, 2010, http://www.associatedcontent.com/article/5473316/why_i_do_and_you_should_believe_in.html?cat=34)</w:t>
      </w:r>
    </w:p>
    <w:p w:rsidR="002F4A5E" w:rsidRPr="0038065B" w:rsidRDefault="002F4A5E" w:rsidP="002F4A5E">
      <w:pPr>
        <w:rPr>
          <w:rFonts w:cs="Times New Roman"/>
          <w:sz w:val="16"/>
        </w:rPr>
      </w:pPr>
      <w:r w:rsidRPr="0038065B">
        <w:rPr>
          <w:rFonts w:cs="Times New Roman"/>
          <w:sz w:val="16"/>
        </w:rPr>
        <w:t xml:space="preserve">The choice of whether or not to believe in God is certainly a personal decision. There is nothing I can do in this article to convince you to believe in God. Of course, I could talk about the time I fell asleep while driving and awoke in just enough time to slam on the brakes and avoid a serious accident with the stopped car in front of me. Or </w:t>
      </w:r>
      <w:r w:rsidRPr="0038065B">
        <w:rPr>
          <w:rStyle w:val="StyleUnderline"/>
          <w:rFonts w:cs="Times New Roman"/>
        </w:rPr>
        <w:t>I could point out how unlikely it is, even with the billions of stars in the universe, that our planet could randomly be the perfect size, be the perfect distance from the perfect sized sun and be tilted at the perfect angle, for life to exist</w:t>
      </w:r>
      <w:r w:rsidRPr="0038065B">
        <w:rPr>
          <w:rFonts w:cs="Times New Roman"/>
          <w:sz w:val="16"/>
        </w:rPr>
        <w:t xml:space="preserve">. Unless you have had a profound personal, spiritual experience or a strong, theistic upbringing, it can be very difficult making this decision. Although the Christian Bible is clear in pointing out that faith is required to fully accept and believe in God, </w:t>
      </w:r>
      <w:r w:rsidRPr="0038065B">
        <w:rPr>
          <w:rStyle w:val="StyleUnderline"/>
          <w:rFonts w:cs="Times New Roman"/>
        </w:rPr>
        <w:t>there is a logical way to examine the theistic and the atheistic perspectives and the consequences of each being right or wrong. Scenario 1: Believe in God; You Are Wrong</w:t>
      </w:r>
      <w:r w:rsidRPr="0038065B">
        <w:rPr>
          <w:rFonts w:cs="Times New Roman"/>
          <w:sz w:val="16"/>
        </w:rPr>
        <w:t xml:space="preserve"> For the sake of argument, let us assume that the average life expectancy of a human is approximately 70 years. Let's say that at 18 years of age, you decide to believe in God. Most of the world's religions have    as one of their rewards the promise of eternal life for those who believe in the god(s) of their religion and live accordingly. So if you spend your adult years praying, doing service for others, going to spiritual exercises, etc. and God does not exist, then atheists may claim that you have wasted the tiny few years that you were given to live in the universe. This argument may or may not be true. </w:t>
      </w:r>
      <w:r w:rsidRPr="0038065B">
        <w:rPr>
          <w:rStyle w:val="StyleUnderline"/>
          <w:rFonts w:cs="Times New Roman"/>
        </w:rPr>
        <w:t>If you treated your faith in a mechanistic manner, in which your good deeds were nothing more than items on a checklist to be accomplished to receive eternal life, then you may well be disappointed if all your efforts were in vain. However, many theists would tell you that they truly enjoy living for others and gain a certain measure of peace by their faith. These people would be disappointed if God did not exist, yet probably would not "do it all differently" if given the chance</w:t>
      </w:r>
      <w:r w:rsidRPr="0038065B">
        <w:rPr>
          <w:rFonts w:cs="Times New Roman"/>
          <w:sz w:val="16"/>
        </w:rPr>
        <w:t xml:space="preserve">. So, in some cases, it could be said that theists wasted the majority of their finite years by believing in God.  </w:t>
      </w:r>
      <w:r w:rsidRPr="0038065B">
        <w:rPr>
          <w:rStyle w:val="StyleUnderline"/>
          <w:rFonts w:cs="Times New Roman"/>
        </w:rPr>
        <w:t>Scenario 2: Believe in God; You Are Right  If you are able to come to the decision that you honestly, truly, deep down, really believe in God and you are correct, then, according to most religions, you will have achieved not only eternal life, but most likely a very happy, positive eternal life.</w:t>
      </w:r>
      <w:r w:rsidRPr="0038065B">
        <w:rPr>
          <w:rFonts w:cs="Times New Roman"/>
          <w:sz w:val="16"/>
        </w:rPr>
        <w:t xml:space="preserve"> At this point, someone could ask, "What if you picked the wrong God to believe in?" I have no answer to this. In the Christian faith, it is very clear that one must believe that Jesus is the son of God to go to heaven. Personally, I find it hard to believe that the Jews or Muslims, who believe in the same God as the Christians, would not go to heaven. And how could those who live in remote regions of the world, who have never learned of the Christian God, somehow be punished for that? I may be wrong, but I feel that God will take care of such things and these people will end up alright. In any case, </w:t>
      </w:r>
      <w:r w:rsidRPr="0038065B">
        <w:rPr>
          <w:rStyle w:val="StyleUnderline"/>
          <w:rFonts w:cs="Times New Roman"/>
        </w:rPr>
        <w:t>your best chance of earning eternal life is to believe in some God. In my opinion, the joys and experiences of heaven will be so great and profound, that we are incapable of comprehending them. We only use 10% of our brains and we have no conception of other universes or dimensions. Clearly, heaven is a reward well worth living for!</w:t>
      </w:r>
      <w:r w:rsidRPr="0038065B">
        <w:rPr>
          <w:rFonts w:cs="Times New Roman"/>
          <w:sz w:val="16"/>
        </w:rPr>
        <w:t xml:space="preserve"> </w:t>
      </w:r>
      <w:r w:rsidRPr="0038065B">
        <w:rPr>
          <w:rStyle w:val="StyleUnderline"/>
          <w:rFonts w:cs="Times New Roman"/>
        </w:rPr>
        <w:t>Scenario 3: Do Not Believe in God; You Are Right</w:t>
      </w:r>
      <w:r w:rsidRPr="0038065B">
        <w:rPr>
          <w:rFonts w:cs="Times New Roman"/>
          <w:sz w:val="16"/>
        </w:rPr>
        <w:t xml:space="preserve"> If you do not believe in God, that does not make you a bad person. Most atheists are good people, love their families and help others. Unfortunately, they have just not been able to make the personal decision to believe    in God. This could be because they were raised atheist, had a bad experience related to religion, have no proof of God, or have been brainwashed by our secular culture. However, there can be no question that if you are an atheist, then you are living for this life. Although many theists would say they are happy in the life they chose, regardless of the disappointing conclusion if this scenario were correct, there are certainly those who would say they would have tried to have more fun! Of course, the alternative is also true. </w:t>
      </w:r>
      <w:r w:rsidRPr="0038065B">
        <w:rPr>
          <w:rStyle w:val="StyleUnderline"/>
          <w:rFonts w:cs="Times New Roman"/>
        </w:rPr>
        <w:t>If you do not believe in God and you are correct, that does not imply you had a happy, fulfilling 70 years. Maybe you did; maybe you didn't. Of course, if there is no God, then you can say that you were correct and you spent your limited time in the universe living your life accordingly.  Scenario 4: Do Not Believe in God; You Are Wrong  The consequences of this scenario are so dire, they are almost unspeakable. While most religions offer the promise of eternal life for believers, exactly what happens to non-believers varies widely. Possible endings include simple death, eternal "life" apart from God or the popular Christian belief in eternal damnation in hell</w:t>
      </w:r>
      <w:r w:rsidRPr="0038065B">
        <w:rPr>
          <w:rFonts w:cs="Times New Roman"/>
          <w:sz w:val="16"/>
        </w:rPr>
        <w:t xml:space="preserve">. If we are to believe that the promises of the rewards of heaven are so great, that both Biblical and artistic renderings cannot do them justice, then we must logically consider that hell could be incomprehensibly worse than we think. Even if there is no physical pain, if you have to exist eternally in some void knowing there is a God and a heaven and you can never get there, that would be maddening. </w:t>
      </w:r>
      <w:r w:rsidRPr="0038065B">
        <w:rPr>
          <w:rStyle w:val="StyleUnderline"/>
          <w:rFonts w:cs="Times New Roman"/>
        </w:rPr>
        <w:t>Do not dismiss the concept of "eternal life." Theoretical physicists are constantly discovering breakthroughs that make virtually anything possible in our universe. Previously thought to be science fiction, virtually all physicists now agree that concepts such as time travel, space warping, extra dimensions and parallel universes (all of which make heaven, hell and eternal life seem very plausible) are very likely to be true</w:t>
      </w:r>
      <w:r w:rsidRPr="0038065B">
        <w:rPr>
          <w:rFonts w:cs="Times New Roman"/>
          <w:sz w:val="16"/>
        </w:rPr>
        <w:t xml:space="preserve">. Again, please, please </w:t>
      </w:r>
      <w:r w:rsidRPr="0038065B">
        <w:rPr>
          <w:rStyle w:val="StyleUnderline"/>
          <w:rFonts w:cs="Times New Roman"/>
        </w:rPr>
        <w:t>consider the ultimate, dire, potential consequences of not believing in God</w:t>
      </w:r>
      <w:r w:rsidRPr="0038065B">
        <w:rPr>
          <w:rFonts w:cs="Times New Roman"/>
          <w:sz w:val="16"/>
        </w:rPr>
        <w:t xml:space="preserve">.  Conclusion  After considering these scenarios, </w:t>
      </w:r>
      <w:r w:rsidRPr="0038065B">
        <w:rPr>
          <w:rStyle w:val="StyleUnderline"/>
          <w:rFonts w:cs="Times New Roman"/>
        </w:rPr>
        <w:t>there is no doubt that believing in God carries the greatest potential reward and not believing in God entails the strongest possible risk. By both measures, it stands to reason that you should believe in God</w:t>
      </w:r>
      <w:r w:rsidRPr="0038065B">
        <w:rPr>
          <w:rFonts w:cs="Times New Roman"/>
          <w:sz w:val="16"/>
        </w:rPr>
        <w:t xml:space="preserve">. However, please be aware that this discussion cannot force you to believe in God. Even when you see that my argument is logical, you still have to actually believe in God; not just see that it would make sense to believe in God. If you would like to believe in God, but don't, then you should read more literature on the subject, or speak to a friend who believes. Regardless of when you make the decision, God will be ready to welcome you! </w:t>
      </w:r>
    </w:p>
    <w:p w:rsidR="002F4A5E" w:rsidRPr="0038065B" w:rsidRDefault="002F4A5E" w:rsidP="002C1CB8">
      <w:pPr>
        <w:rPr>
          <w:rFonts w:cs="Times New Roman"/>
        </w:rPr>
      </w:pPr>
    </w:p>
    <w:p w:rsidR="002C1CB8" w:rsidRPr="0038065B" w:rsidRDefault="002C1CB8" w:rsidP="002C1CB8">
      <w:pPr>
        <w:rPr>
          <w:rFonts w:cs="Times New Roman"/>
        </w:rPr>
      </w:pPr>
    </w:p>
    <w:p w:rsidR="00FE3035" w:rsidRPr="0038065B" w:rsidRDefault="00FE3035" w:rsidP="00FE3035">
      <w:pPr>
        <w:pStyle w:val="Heading3"/>
        <w:rPr>
          <w:rFonts w:cs="Times New Roman"/>
        </w:rPr>
      </w:pPr>
      <w:r w:rsidRPr="0038065B">
        <w:rPr>
          <w:rFonts w:cs="Times New Roman"/>
        </w:rPr>
        <w:t>Private Sphere Impact</w:t>
      </w:r>
    </w:p>
    <w:p w:rsidR="00FE3035" w:rsidRPr="0038065B" w:rsidRDefault="00FE3035" w:rsidP="00FE3035">
      <w:pPr>
        <w:pStyle w:val="Heading4"/>
        <w:rPr>
          <w:rFonts w:cs="Times New Roman"/>
        </w:rPr>
      </w:pPr>
      <w:r w:rsidRPr="0038065B">
        <w:rPr>
          <w:rFonts w:cs="Times New Roman"/>
        </w:rPr>
        <w:t>Religion’s placement in the private sphere allows the State to entrench structural violence and manifests radical, conservative forms of religion</w:t>
      </w:r>
    </w:p>
    <w:p w:rsidR="00FE3035" w:rsidRPr="0038065B" w:rsidRDefault="00FE3035" w:rsidP="00FE3035">
      <w:pPr>
        <w:rPr>
          <w:rFonts w:cs="Times New Roman"/>
        </w:rPr>
      </w:pPr>
      <w:r w:rsidRPr="0038065B">
        <w:rPr>
          <w:rStyle w:val="Style13ptBold"/>
          <w:rFonts w:cs="Times New Roman"/>
        </w:rPr>
        <w:t>Santos 09</w:t>
      </w:r>
      <w:r w:rsidRPr="0038065B">
        <w:rPr>
          <w:rFonts w:cs="Times New Roman"/>
        </w:rPr>
        <w:t xml:space="preserve"> (Boaventura de Sousa, Professor of Sociology, University of Coimbra (Portugal), and Distinguished Legal Scholar at the University of Wisconsin-Madison. He earned an LL.M and J.S.D. from Yale University and holds the Degree of Doctor of Laws, Honoris Causa, by McGill University, “If God Were a Human Rights Activist: Human Rights and the Challenge of Political Theologies”, Law, Social Justice &amp; Global Development Journal, pg. 16)</w:t>
      </w:r>
    </w:p>
    <w:p w:rsidR="00FE3035" w:rsidRPr="0038065B" w:rsidRDefault="00FE3035" w:rsidP="00FE3035">
      <w:pPr>
        <w:rPr>
          <w:rFonts w:cs="Times New Roman"/>
          <w:sz w:val="14"/>
        </w:rPr>
      </w:pPr>
      <w:r w:rsidRPr="0038065B">
        <w:rPr>
          <w:rFonts w:cs="Times New Roman"/>
          <w:sz w:val="14"/>
        </w:rPr>
        <w:t xml:space="preserve">Be it as it may, </w:t>
      </w:r>
      <w:r w:rsidRPr="0038065B">
        <w:rPr>
          <w:rStyle w:val="StyleUnderline"/>
          <w:rFonts w:cs="Times New Roman"/>
        </w:rPr>
        <w:t>claiming the autonomy of the power of the State vis-à-vis religion is one of the fundamental attributes of the separation between public and private space in western modernity.</w:t>
      </w:r>
      <w:r w:rsidRPr="0038065B">
        <w:rPr>
          <w:rFonts w:cs="Times New Roman"/>
          <w:sz w:val="14"/>
        </w:rPr>
        <w:t xml:space="preserve"> Perhaps for this very reason, however, </w:t>
      </w:r>
      <w:r w:rsidRPr="0038065B">
        <w:rPr>
          <w:rStyle w:val="StyleUnderline"/>
          <w:rFonts w:cs="Times New Roman"/>
        </w:rPr>
        <w:t>the fate of religion in western modernity is closely linked to the distinction between public and private space. Indeed, secularisation never aimed to eliminate religion, merely to stabilise it in the private space. The stabilisation of religion was the correlate of the stabilisation, by means of religion, of the oppressions and fears of the private space</w:t>
      </w:r>
      <w:r w:rsidRPr="0038065B">
        <w:rPr>
          <w:rFonts w:cs="Times New Roman"/>
          <w:sz w:val="14"/>
        </w:rPr>
        <w:t xml:space="preserve"> as the feminist theologies and sociologies have forcefully shown. </w:t>
      </w:r>
      <w:r w:rsidRPr="0038065B">
        <w:rPr>
          <w:rStyle w:val="StyleUnderline"/>
          <w:rFonts w:cs="Times New Roman"/>
        </w:rPr>
        <w:t>It so happens that this space has never been stabilised itself, if for nothing else because it is intimately linked to transformations undergoing in the public space.</w:t>
      </w:r>
      <w:r w:rsidRPr="0038065B">
        <w:rPr>
          <w:rFonts w:cs="Times New Roman"/>
          <w:sz w:val="14"/>
        </w:rPr>
        <w:t xml:space="preserve"> The amplitude of the public sphere, conceived of as the domain of the political, has always been conditioned by the intensity of democracy and the public policies (specially the social policies) of the democratic State. By enlarging the social fields of non-market relations (in education, health, and social welfare), </w:t>
      </w:r>
      <w:r w:rsidRPr="0038065B">
        <w:rPr>
          <w:rStyle w:val="StyleUnderline"/>
          <w:rFonts w:cs="Times New Roman"/>
        </w:rPr>
        <w:t>the State developed strategies of legitimation and trust that met with the loyalty of the citizens towards the State,45 at the same time, such strategies allowed for the institutionalisation of the social conflicts and the public debates they stirred</w:t>
      </w:r>
      <w:r w:rsidRPr="0038065B">
        <w:rPr>
          <w:rFonts w:cs="Times New Roman"/>
          <w:sz w:val="14"/>
        </w:rPr>
        <w:t xml:space="preserve">. For the past thirty years and from different and even opposing political perspectives, the modern distinction between the public and the private sphere has been questioned. On the one hand, it has been questioned by the social movements, particular by the feminist and gay and lesbian movements for which, against the liberal understanding, </w:t>
      </w:r>
      <w:r w:rsidRPr="0038065B">
        <w:rPr>
          <w:rStyle w:val="StyleUnderline"/>
          <w:rFonts w:cs="Times New Roman"/>
        </w:rPr>
        <w:t>the private space is political as well, and therefore has to be the object of public debate and political decisions. Only in this way will it be possible to put an end to the oppressions and discriminations reproduced inside the private space. Thus, the private space stopped being the limit of the political and became one of the fields of the political</w:t>
      </w:r>
      <w:r w:rsidRPr="0038065B">
        <w:rPr>
          <w:rFonts w:cs="Times New Roman"/>
          <w:sz w:val="14"/>
        </w:rPr>
        <w:t>. Paradoxically, this expansion of the public sphere occurred in tandem with the latter‘s contraction. Various factors contributed to the shrinking of the public space: the crisis of the national State, provoked or deepened by hegemonic globalization; the erosion of social policies; the deinstitutionalisation of the relations between labour and capital; the increase of authoritarianism on the part of state and non-state actors; the mediatisation of politics and the personalisation of political power; the privatisation of public services. As a result, the double binding relation between the public and the private sphere becomes apparent</w:t>
      </w:r>
      <w:r w:rsidRPr="0038065B">
        <w:rPr>
          <w:rStyle w:val="StyleUnderline"/>
          <w:rFonts w:cs="Times New Roman"/>
        </w:rPr>
        <w:t xml:space="preserve">. As the public sphere shrinks — and, as a result, more and more dimensions of collective life get depoliticised — the private space — thereby turned into the foundation of the political autonomy of the individual — expands symbolically and materially. Religion emerges then as one of the central features of such an expansion. </w:t>
      </w:r>
      <w:r w:rsidRPr="0038065B">
        <w:rPr>
          <w:rFonts w:cs="Times New Roman"/>
          <w:sz w:val="14"/>
        </w:rPr>
        <w:t xml:space="preserve">With the weakening of safety nets created by the Welfare State, the individual becomes vulnerable to fear, insecurity and loss of hope. As Feuerbach and Marx have shown long ago, religion has always fed on this vulnerability. </w:t>
      </w:r>
      <w:r w:rsidRPr="0038065B">
        <w:rPr>
          <w:rStyle w:val="StyleUnderline"/>
          <w:rFonts w:cs="Times New Roman"/>
        </w:rPr>
        <w:t>It may also be argued that the excess of immanence, caused by the retreat of the secularised transcendence of the State, invites the need for an alternative transcendence. These social and political conditions have been the breeding terrain for conservative political theologies and their radical attacks on the public/private distinction, particularly in the case of the revelationist political theologies for whom the sacred time and space has an absolute command over the profane time and space</w:t>
      </w:r>
      <w:r w:rsidRPr="0038065B">
        <w:rPr>
          <w:rFonts w:cs="Times New Roman"/>
          <w:sz w:val="14"/>
        </w:rPr>
        <w:t xml:space="preserve">. This resurgence of conservative, traditionalist political theologies has actually been quite visible since the mid 1970s in the three Abrahamic religions: Judaism, Christianity, and Islam. To the extent that they put an end to civic and democratic debate in their areas of intervention, traditionalist political theologies shrink the public space. Capitalising on the crisis of the legitimacy of the state and the consequent crisis of republican values, they are both the cause and the consequence of the crisis of the historical project of secularisation. </w:t>
      </w:r>
    </w:p>
    <w:p w:rsidR="00FE3035" w:rsidRPr="0038065B" w:rsidRDefault="00FE3035" w:rsidP="00CE27D1">
      <w:pPr>
        <w:rPr>
          <w:rFonts w:cs="Times New Roman"/>
        </w:rPr>
      </w:pPr>
    </w:p>
    <w:p w:rsidR="005516B3" w:rsidRPr="0038065B" w:rsidRDefault="00FE3035" w:rsidP="005516B3">
      <w:pPr>
        <w:pStyle w:val="Heading3"/>
        <w:rPr>
          <w:rFonts w:cs="Times New Roman"/>
        </w:rPr>
      </w:pPr>
      <w:r w:rsidRPr="0038065B">
        <w:rPr>
          <w:rFonts w:cs="Times New Roman"/>
        </w:rPr>
        <w:t>Value to Life</w:t>
      </w:r>
    </w:p>
    <w:p w:rsidR="005516B3" w:rsidRPr="0038065B" w:rsidRDefault="005516B3" w:rsidP="005516B3">
      <w:pPr>
        <w:pStyle w:val="Heading4"/>
        <w:rPr>
          <w:rStyle w:val="Style13ptBold"/>
          <w:rFonts w:cs="Times New Roman"/>
          <w:sz w:val="22"/>
        </w:rPr>
      </w:pPr>
      <w:r w:rsidRPr="0038065B">
        <w:rPr>
          <w:rFonts w:cs="Times New Roman"/>
        </w:rPr>
        <w:t xml:space="preserve">Nihilism destroys value to life, -  </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Conor Cunningham is a doctor of theology and teacher of divinity at the University of Cambridge. His previous academic interests have included the study of Law, Social Science and Philosophy, and he was among the original contributors to Radical Orthodoxy: A New Theology. He also has a doctorate in overly complex writing and confusion, “A Genealogy of Nihilism”, pg. 174-175) DH</w:t>
      </w:r>
    </w:p>
    <w:p w:rsidR="005516B3" w:rsidRPr="0038065B" w:rsidRDefault="005516B3" w:rsidP="005516B3">
      <w:pPr>
        <w:rPr>
          <w:rFonts w:cs="Times New Roman"/>
        </w:rPr>
      </w:pPr>
      <w:r w:rsidRPr="0038065B">
        <w:rPr>
          <w:rFonts w:cs="Times New Roman"/>
        </w:rPr>
        <w:t xml:space="preserve">What we may begin to realise is that </w:t>
      </w:r>
      <w:r w:rsidRPr="0038065B">
        <w:rPr>
          <w:rFonts w:cs="Times New Roman"/>
          <w:u w:val="single"/>
        </w:rPr>
        <w:t xml:space="preserve">the form of nihilism’s discourse is complicit with a certain ‘holocaust’. It will speak a ‘holocaust’. </w:t>
      </w:r>
      <w:r w:rsidRPr="0038065B">
        <w:rPr>
          <w:rFonts w:cs="Times New Roman"/>
        </w:rPr>
        <w:t xml:space="preserve">But how can one speak a holocaust?16 We do so if when we speak, something (or someone) disappears, or if our speech is predicated only on the back of such an erasure. We have to think of those who are ‘too many to have disappeared’. They must have been made to disappear; we may be able to discern three noticeable moments in modern discourse which encourage the speaking of a ‘holocaust’.17 </w:t>
      </w:r>
      <w:r w:rsidRPr="0038065B">
        <w:rPr>
          <w:rFonts w:cs="Times New Roman"/>
          <w:u w:val="single"/>
        </w:rPr>
        <w:t xml:space="preserve">The first moment is when the systemic description effects a disappearance. This is accomplished by placing what is described outside the divine mind, rendering it ontologically neutral </w:t>
      </w:r>
      <w:r w:rsidRPr="0038065B">
        <w:rPr>
          <w:rStyle w:val="Emphasis"/>
          <w:rFonts w:ascii="Times New Roman" w:hAnsi="Times New Roman" w:cs="Times New Roman"/>
        </w:rPr>
        <w:t>– a given rather than a gift</w:t>
      </w:r>
      <w:r w:rsidRPr="0038065B">
        <w:rPr>
          <w:rStyle w:val="Emphasis"/>
          <w:rFonts w:ascii="Times New Roman" w:hAnsi="Times New Roman" w:cs="Times New Roman"/>
          <w:u w:val="none"/>
        </w:rPr>
        <w:t xml:space="preserve">. </w:t>
      </w:r>
      <w:r w:rsidRPr="0038065B">
        <w:rPr>
          <w:rFonts w:cs="Times New Roman"/>
          <w:u w:val="single"/>
        </w:rPr>
        <w:t>The notion of a given allows for the invention of such neutrality. That which ‘is’ becomes structurally amenable to experimentation, dissection, indefinite epistemic investigation.</w:t>
      </w:r>
      <w:r w:rsidRPr="0038065B">
        <w:rPr>
          <w:rFonts w:cs="Times New Roman"/>
        </w:rPr>
        <w:t xml:space="preserve">18 For the first time there is something which can render the idea of detached, de-eroticised, study intelligible. There is now an object which is itself neutral, the structural prerequisite for ‘objectivity’. </w:t>
      </w:r>
      <w:r w:rsidRPr="0038065B">
        <w:rPr>
          <w:rFonts w:cs="Times New Roman"/>
          <w:u w:val="single"/>
        </w:rPr>
        <w:t>This ‘holocaust’ is the a priori of modern knowledge</w:t>
      </w:r>
      <w:r w:rsidRPr="0038065B">
        <w:rPr>
          <w:rFonts w:cs="Times New Roman"/>
        </w:rPr>
        <w:t xml:space="preserve">. The second moment comes when modern discourse describes the initial disappearance, the first moment. Consequently, the first moment, the event of disappearance, disappears. Modernity will ask us ‘what can it mean to disappear’? Any ‘hole’ is filled up, every trace erased.19 More obviously, but with greater caution and difficulty, </w:t>
      </w:r>
      <w:r w:rsidRPr="0038065B">
        <w:rPr>
          <w:rFonts w:cs="Times New Roman"/>
          <w:u w:val="single"/>
        </w:rPr>
        <w:t>we see modern discourse describe the disappearance of a ‘number-too-great’ to disappear, in terms that are completely neutral.</w:t>
      </w:r>
      <w:r w:rsidRPr="0038065B">
        <w:rPr>
          <w:rFonts w:cs="Times New Roman"/>
        </w:rPr>
        <w:t xml:space="preserve"> </w:t>
      </w:r>
      <w:r w:rsidRPr="0038065B">
        <w:rPr>
          <w:rFonts w:cs="Times New Roman"/>
          <w:u w:val="single"/>
        </w:rPr>
        <w:t>It is unable to describe this dia-bolic</w:t>
      </w:r>
      <w:r w:rsidRPr="0038065B">
        <w:rPr>
          <w:rFonts w:cs="Times New Roman"/>
        </w:rPr>
        <w:t xml:space="preserve"> (meaning to take apart</w:t>
      </w:r>
      <w:r w:rsidRPr="0038065B">
        <w:rPr>
          <w:rStyle w:val="StyleUnderline"/>
          <w:rFonts w:cs="Times New Roman"/>
        </w:rPr>
        <w:t>) event in a way that is different from its description of the aforementioned leaf.</w:t>
      </w:r>
      <w:r w:rsidRPr="0038065B">
        <w:rPr>
          <w:rFonts w:cs="Times New Roman"/>
        </w:rPr>
        <w:t xml:space="preserve">20 </w:t>
      </w:r>
      <w:r w:rsidRPr="0038065B">
        <w:rPr>
          <w:rFonts w:cs="Times New Roman"/>
          <w:b/>
          <w:u w:val="single"/>
        </w:rPr>
        <w:t>The loss of countless lives can only be described in neutral terms, however emotionally</w:t>
      </w:r>
      <w:r w:rsidRPr="0038065B">
        <w:rPr>
          <w:rFonts w:cs="Times New Roman"/>
        </w:rPr>
        <w:t xml:space="preserve">.21 But </w:t>
      </w:r>
      <w:r w:rsidRPr="0038065B">
        <w:rPr>
          <w:rFonts w:cs="Times New Roman"/>
          <w:u w:val="single"/>
        </w:rPr>
        <w:t>discourse is predicated on a nothing to which every entity is reduced</w:t>
      </w:r>
      <w:r w:rsidRPr="0038065B">
        <w:rPr>
          <w:rFonts w:cs="Times New Roman"/>
        </w:rPr>
        <w:t xml:space="preserve">.22 (For example, a </w:t>
      </w:r>
      <w:r w:rsidRPr="0038065B">
        <w:rPr>
          <w:rFonts w:cs="Times New Roman"/>
          <w:u w:val="single"/>
        </w:rPr>
        <w:t>human is reduced to its genes, while consciousness is reduced to chemicals, atoms and so on</w:t>
      </w:r>
      <w:r w:rsidRPr="0038065B">
        <w:rPr>
          <w:rFonts w:cs="Times New Roman"/>
        </w:rPr>
        <w:t xml:space="preserve">.) </w:t>
      </w:r>
      <w:r w:rsidRPr="0038065B">
        <w:rPr>
          <w:rFonts w:cs="Times New Roman"/>
          <w:u w:val="single"/>
        </w:rPr>
        <w:t>Our knowledge of a ‘holocaust’ causes that ‘holocaust’ to disappear</w:t>
      </w:r>
      <w:r w:rsidRPr="0038065B">
        <w:rPr>
          <w:rFonts w:cs="Times New Roman"/>
        </w:rPr>
        <w:t xml:space="preserve"> (like leaves from a tree in a garden fire: kaustos). We see the disappearance of a ‘holocaust’ as it is erased by its passage through the corridors of modern description: sociology, psychology, biology, chemistry, physics, and so on. All these discourses speak its disappearance.23 ‘Holocaust’, ice-cream, there can be no difference except that of epistemic difference, which is but formal. </w:t>
      </w:r>
      <w:r w:rsidRPr="0038065B">
        <w:rPr>
          <w:rFonts w:cs="Times New Roman"/>
          <w:u w:val="single"/>
        </w:rPr>
        <w:t>Both must be reducible to nothing; the very possibility of modern discourse hangs on it.</w:t>
      </w:r>
      <w:r w:rsidRPr="0038065B">
        <w:rPr>
          <w:rFonts w:cs="Times New Roman"/>
        </w:rPr>
        <w:t xml:space="preserve"> In this sense all ‘holocausts’ are modern. </w:t>
      </w:r>
      <w:r w:rsidRPr="0038065B">
        <w:rPr>
          <w:rFonts w:cs="Times New Roman"/>
          <w:u w:val="single"/>
        </w:rPr>
        <w:t>The structures, substructures, molecules and the molecular all carry away the ‘substance’ of every being and of the whole</w:t>
      </w:r>
      <w:r w:rsidRPr="0038065B">
        <w:rPr>
          <w:rFonts w:cs="Times New Roman"/>
        </w:rPr>
        <w:t xml:space="preserve"> (holos) </w:t>
      </w:r>
      <w:r w:rsidRPr="0038065B">
        <w:rPr>
          <w:rFonts w:cs="Times New Roman"/>
          <w:u w:val="single"/>
        </w:rPr>
        <w:t>of being.</w:t>
      </w:r>
      <w:r w:rsidRPr="0038065B">
        <w:rPr>
          <w:rFonts w:cs="Times New Roman"/>
        </w:rPr>
        <w:t xml:space="preserve"> The third moment comes upon the first two. </w:t>
      </w:r>
      <w:r w:rsidRPr="0038065B">
        <w:rPr>
          <w:rFonts w:cs="Times New Roman"/>
          <w:u w:val="single"/>
        </w:rPr>
        <w:t>We see modernity cause all that is described to disappear, then we see this disappearance disappear.</w:t>
      </w:r>
      <w:r w:rsidRPr="0038065B">
        <w:rPr>
          <w:rFonts w:cs="Times New Roman"/>
        </w:rPr>
        <w:t xml:space="preserve">24 </w:t>
      </w:r>
      <w:r w:rsidRPr="0038065B">
        <w:rPr>
          <w:rFonts w:cs="Times New Roman"/>
          <w:u w:val="single"/>
        </w:rPr>
        <w:t>In this way a loss of life, and a loss of death is witnessed.</w:t>
      </w:r>
      <w:r w:rsidRPr="0038065B">
        <w:rPr>
          <w:rFonts w:cs="Times New Roman"/>
        </w:rPr>
        <w:t xml:space="preserve"> It is here that we see the last moment. If we think of a specific holocaust, the historical loss of six million Jews during the Second World War, we see that the National Socialist description of the Jews took away their lives and took away their deaths. </w:t>
      </w:r>
      <w:r w:rsidRPr="0038065B">
        <w:rPr>
          <w:rFonts w:cs="Times New Roman"/>
          <w:u w:val="single"/>
        </w:rPr>
        <w:t>For those who were killed were exterminated, liquidated, in the name of solutions. The Jews lose their lives because they have already lost their deaths.</w:t>
      </w:r>
      <w:r w:rsidRPr="0038065B">
        <w:rPr>
          <w:rFonts w:cs="Times New Roman"/>
        </w:rPr>
        <w:t xml:space="preserve">25 For it is </w:t>
      </w:r>
      <w:r w:rsidRPr="0038065B">
        <w:rPr>
          <w:rFonts w:cs="Times New Roman"/>
          <w:u w:val="single"/>
        </w:rPr>
        <w:t>this loss of death that allows the Nazis to ‘remove’ the Jews. That is to say, if the Jews lose their deaths then the Nazis, by taking their lives, do not murder. This knowledge, that is National Socialism, will, in taking away life, take away the possibility of losing that life</w:t>
      </w:r>
      <w:r w:rsidRPr="0038065B">
        <w:rPr>
          <w:rFonts w:cs="Times New Roman"/>
        </w:rPr>
        <w:t xml:space="preserve"> (death becomes wholly naturalised). This must be the case so that there is no loss in terms of negation. In this way </w:t>
      </w:r>
      <w:r w:rsidRPr="0038065B">
        <w:rPr>
          <w:rFonts w:cs="Times New Roman"/>
          <w:u w:val="single"/>
        </w:rPr>
        <w:t>National Socialism emulates the ‘form’ of nihilistic discourse. There is nothing and not even that. There is an absence and an absence from absence</w:t>
      </w:r>
      <w:r w:rsidRPr="0038065B">
        <w:rPr>
          <w:rFonts w:cs="Times New Roman"/>
        </w:rPr>
        <w:t xml:space="preserve">. (This isthe form Nietzsche’s joyous nihilism took.) So we will not have a lack which could allow the imputation of metaphysical significance: The mass and majesty of this world, all That carries weight and always weighs the same Lay in the hands of others; they were small And could not hope for help and no help came: What their foes liked to do was done, their shame Was all the worst could wish; they lost their pride And died as men before their bodies died.26 W. H. Auden, ‘The Shield of Achilles’ </w:t>
      </w:r>
      <w:r w:rsidRPr="0038065B">
        <w:rPr>
          <w:rFonts w:cs="Times New Roman"/>
          <w:u w:val="single"/>
        </w:rPr>
        <w:t>The life that is lost is always lost before its death</w:t>
      </w:r>
      <w:r w:rsidRPr="0038065B">
        <w:rPr>
          <w:rFonts w:cs="Times New Roman"/>
        </w:rPr>
        <w:t>. They who lose their life are already lost in terms of epistemic description</w:t>
      </w:r>
      <w:r w:rsidRPr="0038065B">
        <w:rPr>
          <w:rFonts w:cs="Times New Roman"/>
          <w:u w:val="single"/>
        </w:rPr>
        <w:t>. When their life is ‘physically’ lost it is unable to stop the disappearance of that life, and the death of that life. So the living-dead are always unable to die; death is taken away from them before their life, in order that their life can be made to disappear without trace and without ‘loss’</w:t>
      </w:r>
      <w:r w:rsidRPr="0038065B">
        <w:rPr>
          <w:rFonts w:cs="Times New Roman"/>
        </w:rPr>
        <w:t xml:space="preserve">. Thus, </w:t>
      </w:r>
      <w:r w:rsidRPr="0038065B">
        <w:rPr>
          <w:rFonts w:cs="Times New Roman"/>
          <w:u w:val="single"/>
        </w:rPr>
        <w:t>the living are described in the same manner as the dead. Modern discourse cannot, it seems, discriminate between them</w:t>
      </w:r>
      <w:r w:rsidRPr="0038065B">
        <w:rPr>
          <w:rFonts w:cs="Times New Roman"/>
        </w:rPr>
        <w:t>. In some sense</w:t>
      </w:r>
      <w:r w:rsidRPr="0038065B">
        <w:rPr>
          <w:rFonts w:cs="Times New Roman"/>
          <w:u w:val="single"/>
        </w:rPr>
        <w:t xml:space="preserve">, it takes a loss of life and a loss of death to engender ‘holocaust’. </w:t>
      </w:r>
      <w:r w:rsidRPr="0038065B">
        <w:rPr>
          <w:rFonts w:cs="Times New Roman"/>
        </w:rPr>
        <w:t>For it is this which forbids the registration of any significance – any significant difference between life and death</w:t>
      </w:r>
      <w:r w:rsidRPr="0038065B">
        <w:rPr>
          <w:rFonts w:cs="Times New Roman"/>
          <w:u w:val="single"/>
        </w:rPr>
        <w:t xml:space="preserve">. ‘Modern’ description has no ability to speak differently about lost lives, because before any physical event ‘dissolution’ has already begun to occur </w:t>
      </w:r>
      <w:r w:rsidRPr="0038065B">
        <w:rPr>
          <w:rFonts w:cs="Times New Roman"/>
        </w:rPr>
        <w:t xml:space="preserve">(all that remains is for the bodies to be swept away). The preparation is carefully carried out so that a ‘nonoccurrence’ can occur. The fundamental, and foundational neutrality in modern discourse is here extremely noticeable. Its inability to speak significantly, to speak ‘real’ difference, carries all peoples and persons away. </w:t>
      </w:r>
      <w:r w:rsidRPr="0038065B">
        <w:rPr>
          <w:rFonts w:cs="Times New Roman"/>
          <w:b/>
          <w:u w:val="single"/>
        </w:rPr>
        <w:t>In ‘modern’ death there are no people, no one dies. Here we see the de-differentiating effect of nihilism. Bodies come apart as different discourses carry limbs away</w:t>
      </w:r>
      <w:r w:rsidRPr="0038065B">
        <w:rPr>
          <w:rFonts w:cs="Times New Roman"/>
        </w:rPr>
        <w:t>. This cool epistemic intelligibility of a Dionysian frenzy fashions whole systems of explanatory description.</w:t>
      </w:r>
    </w:p>
    <w:p w:rsidR="005516B3" w:rsidRPr="0038065B" w:rsidRDefault="005516B3" w:rsidP="005516B3">
      <w:pPr>
        <w:rPr>
          <w:rFonts w:cs="Times New Roman"/>
        </w:rPr>
      </w:pPr>
    </w:p>
    <w:p w:rsidR="005516B3" w:rsidRPr="0038065B" w:rsidRDefault="005516B3" w:rsidP="005516B3">
      <w:pPr>
        <w:pStyle w:val="Heading4"/>
        <w:rPr>
          <w:rFonts w:cs="Times New Roman"/>
        </w:rPr>
      </w:pPr>
      <w:r w:rsidRPr="0038065B">
        <w:rPr>
          <w:rFonts w:cs="Times New Roman"/>
        </w:rPr>
        <w:t>Nihilism’s reductionist mindset treats humans as made up of cells, then made up of molecules, then atoms, endlessly- this creates a bad infinite that creates hell on earth- doing the alt creates a heaven by giving things divine meaning</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doctor of theology and teacher of divinity at the University of Cambridge the study of Law, Social Science and Philosophy, and he was among the original contributors to Radical Orthodoxy: A New Theology. He also caused the person who is cutting these cards immense amount of pain due to his extremely dense writing, “A Genealogy of Nihilism”, pg. 171-173) DH</w:t>
      </w:r>
    </w:p>
    <w:p w:rsidR="005516B3" w:rsidRPr="0038065B" w:rsidRDefault="005516B3" w:rsidP="005516B3">
      <w:pPr>
        <w:rPr>
          <w:rFonts w:cs="Times New Roman"/>
          <w:u w:val="single"/>
        </w:rPr>
      </w:pPr>
      <w:r w:rsidRPr="0038065B">
        <w:rPr>
          <w:rFonts w:cs="Times New Roman"/>
        </w:rPr>
        <w:t xml:space="preserve">The lateralisation referred to renders being existentially neutral. This is indeed the advent of a given. It is a given that will soon fully immanentise itself, ignoring any pietist-voluntarist veto. In a sense it was the voluntarism of the late middle ages that conceived God’s power in such a manner that creation became so little. But it is </w:t>
      </w:r>
      <w:r w:rsidRPr="0038065B">
        <w:rPr>
          <w:rFonts w:cs="Times New Roman"/>
          <w:u w:val="single"/>
        </w:rPr>
        <w:t>the reduction of creation, under the subjection of divine fiat, that in an inverted sense allows creation a residual independence. Creation is so little that it escapes all relations with divinity</w:t>
      </w:r>
      <w:r w:rsidRPr="0038065B">
        <w:rPr>
          <w:rFonts w:cs="Times New Roman"/>
        </w:rPr>
        <w:t>.8 Such a strange consequence is reflected in the development of logical possibilities independent of God’s essence. A veneration of the a priori follows. The nothingness of creation, which is a reflection of divine omnipotence, eludes a need for causality because it is nothing. Logical possibilities are in a sense this emptiness turned back onto, and into, itself until an immanent plenitude is composed. Aprioricity is an expression of this immanent realisation. There is now no place left for transcendence to occur (except as a private belief which is completely immanentisable). We ‘</w:t>
      </w:r>
      <w:r w:rsidRPr="0038065B">
        <w:rPr>
          <w:rFonts w:cs="Times New Roman"/>
          <w:u w:val="single"/>
        </w:rPr>
        <w:t>moderns’ continually betray the operation of a given within our discourse. It is this given which re-enacts the logic of the fall: to have a-part of the world apart from God.</w:t>
      </w:r>
      <w:r w:rsidRPr="0038065B">
        <w:rPr>
          <w:rFonts w:cs="Times New Roman"/>
        </w:rPr>
        <w:t xml:space="preserve"> </w:t>
      </w:r>
      <w:r w:rsidRPr="0038065B">
        <w:rPr>
          <w:rFonts w:cs="Times New Roman"/>
          <w:u w:val="single"/>
        </w:rPr>
        <w:t xml:space="preserve">This given expands to include all creation and here lies the foundation for the development of a negative plenitude which issues from the sides of this virulent immanence. </w:t>
      </w:r>
      <w:r w:rsidRPr="0038065B">
        <w:rPr>
          <w:rFonts w:cs="Times New Roman"/>
        </w:rPr>
        <w:t xml:space="preserve">What this immanence effects, in its very self articulation, is an absence of immanence, in the sense that all particularity will suffer erasure, as it is made to disappear, or vanish (as we saw with both Kant and Hegel). Any description that modern discourse proffers will enact such a disappearance. Let us see why. An example may help. If we describe a leaf, looking to modern discourse to provide such a description, we will see nothing. We will see nothing but the disappearance of the leaf as, and at, the utterance of every ‘word’. </w:t>
      </w:r>
      <w:r w:rsidRPr="0038065B">
        <w:rPr>
          <w:rFonts w:cs="Times New Roman"/>
          <w:u w:val="single"/>
        </w:rPr>
        <w:t>The leaf will always be subordinated to structures and substructures.</w:t>
      </w:r>
      <w:r w:rsidRPr="0038065B">
        <w:rPr>
          <w:rFonts w:cs="Times New Roman"/>
        </w:rPr>
        <w:t xml:space="preserve">9 </w:t>
      </w:r>
      <w:r w:rsidRPr="0038065B">
        <w:rPr>
          <w:rFonts w:cs="Times New Roman"/>
          <w:u w:val="single"/>
        </w:rPr>
        <w:t>The leaf will never be seen or said. Any apparent sightings will be but nominal</w:t>
      </w:r>
      <w:r w:rsidRPr="0038065B">
        <w:rPr>
          <w:rFonts w:cs="Times New Roman"/>
        </w:rPr>
        <w:t xml:space="preserve">–noumenal formalities, that is, epiphenomenal results of concepts or ideas. (Here we witness a line running from Scotus to Descartes and from Descartes to Kant, no doubt with significant differences remaining.) The leaf is carried away through its discursive subordination to the structures and sub-structures of systems of explanatory description. By explanatory description is meant that a particular entity will be explained away by the descriptions its being suffers, for it will be reduced to a list of predicates, properties and so on. The inherently excessive nature of a being will be ignored. Chapter 10 discusses this excess.)10 </w:t>
      </w:r>
      <w:r w:rsidRPr="0038065B">
        <w:rPr>
          <w:rFonts w:cs="Times New Roman"/>
          <w:u w:val="single"/>
        </w:rPr>
        <w:t>Any difference we find in a being, or in the leaf, will fail to register, except at the virtual level of data.</w:t>
      </w:r>
      <w:r w:rsidRPr="0038065B">
        <w:rPr>
          <w:rFonts w:cs="Times New Roman"/>
        </w:rPr>
        <w:t xml:space="preserve"> </w:t>
      </w:r>
      <w:r w:rsidRPr="0038065B">
        <w:rPr>
          <w:rFonts w:cs="Times New Roman"/>
          <w:u w:val="single"/>
        </w:rPr>
        <w:t>To seek to describe this leaf, of course, involves a somewhat arbitrary selection and separation.</w:t>
      </w:r>
      <w:r w:rsidRPr="0038065B">
        <w:rPr>
          <w:rFonts w:cs="Times New Roman"/>
        </w:rPr>
        <w:t xml:space="preserve"> Why this leaf, why a leaf, and why stop or begin at a leaf? We must decide, somewhat arbitrarily, to separate a leaf from a branch, a branch from a tree, and a tree from all existent materiality. </w:t>
      </w:r>
      <w:r w:rsidRPr="0038065B">
        <w:rPr>
          <w:rFonts w:cs="Times New Roman"/>
          <w:u w:val="single"/>
        </w:rPr>
        <w:t>We will see that the nihilistic form of modern discourse will be unable to provide criteria for this selection and will be unable to provide real difference, individuation, specificity and so on.</w:t>
      </w:r>
      <w:r w:rsidRPr="0038065B">
        <w:rPr>
          <w:rFonts w:cs="Times New Roman"/>
        </w:rPr>
        <w:t xml:space="preserve"> </w:t>
      </w:r>
      <w:r w:rsidRPr="0038065B">
        <w:rPr>
          <w:rFonts w:cs="Times New Roman"/>
          <w:u w:val="single"/>
        </w:rPr>
        <w:t xml:space="preserve">There can, </w:t>
      </w:r>
      <w:r w:rsidRPr="0038065B">
        <w:rPr>
          <w:rFonts w:cs="Times New Roman"/>
        </w:rPr>
        <w:t>it seems</w:t>
      </w:r>
      <w:r w:rsidRPr="0038065B">
        <w:rPr>
          <w:rFonts w:cs="Times New Roman"/>
          <w:u w:val="single"/>
        </w:rPr>
        <w:t>, only be a Heraclitean stasis which merely registers arbitrary expressions of its unitary–plurality</w:t>
      </w:r>
      <w:r w:rsidRPr="0038065B">
        <w:rPr>
          <w:rFonts w:cs="Times New Roman"/>
        </w:rPr>
        <w:t xml:space="preserve"> (whole–parts). The leaf, which is there, is not a real leaf, but simply a formal distinction, arbitrarily but successfully constructed, or, more accurately, generated by systems of explanatory description. (These can be formal, conceptual, idealistic, empirical, yet they all tend to be diacritical. By this is meant that all difference is nominal, ontologically speaking.) René Guénon argues that finitude is indefinite, a consequence of which is that it remains susceptible to perpetual multiplicity. </w:t>
      </w:r>
      <w:r w:rsidRPr="0038065B">
        <w:rPr>
          <w:rFonts w:cs="Times New Roman"/>
          <w:u w:val="single"/>
        </w:rPr>
        <w:t>For the indefinite is analytically inexhaustible</w:t>
      </w:r>
      <w:r w:rsidRPr="0038065B">
        <w:rPr>
          <w:rFonts w:cs="Times New Roman"/>
        </w:rPr>
        <w:t xml:space="preserve">, and according to Guénon </w:t>
      </w:r>
      <w:r w:rsidRPr="0038065B">
        <w:rPr>
          <w:rFonts w:cs="Times New Roman"/>
          <w:u w:val="single"/>
        </w:rPr>
        <w:t>Hell is the passage of this division</w:t>
      </w:r>
      <w:r w:rsidRPr="0038065B">
        <w:rPr>
          <w:rFonts w:cs="Times New Roman"/>
        </w:rPr>
        <w:t xml:space="preserve">.11 Indeed </w:t>
      </w:r>
      <w:r w:rsidRPr="0038065B">
        <w:rPr>
          <w:rFonts w:cs="Times New Roman"/>
          <w:b/>
          <w:u w:val="single"/>
        </w:rPr>
        <w:t>Hell can be thought of as a bad infinite, one which is ‘otherworldly’, offering a false asceticism, because the object of every desire disappears into the infinite night of this multiplicity</w:t>
      </w:r>
      <w:r w:rsidRPr="0038065B">
        <w:rPr>
          <w:rFonts w:cs="Times New Roman"/>
        </w:rPr>
        <w:t xml:space="preserve">. In this way desire is forbidden ‘intercourse’. And Hell is the black night of this dissolution; the very loss of the immanent under the reign of quantity.12 </w:t>
      </w:r>
      <w:r w:rsidRPr="0038065B">
        <w:rPr>
          <w:rFonts w:cs="Times New Roman"/>
          <w:u w:val="single"/>
        </w:rPr>
        <w:t>What would the opposite look like</w:t>
      </w:r>
      <w:r w:rsidRPr="0038065B">
        <w:rPr>
          <w:rFonts w:cs="Times New Roman"/>
        </w:rPr>
        <w:t xml:space="preserve">? It would look like the immanent – </w:t>
      </w:r>
      <w:r w:rsidRPr="0038065B">
        <w:rPr>
          <w:rFonts w:cs="Times New Roman"/>
          <w:u w:val="single"/>
        </w:rPr>
        <w:t>a leaf</w:t>
      </w:r>
      <w:r w:rsidRPr="0038065B">
        <w:rPr>
          <w:rFonts w:cs="Times New Roman"/>
        </w:rPr>
        <w:t xml:space="preserve">; </w:t>
      </w:r>
      <w:r w:rsidRPr="0038065B">
        <w:rPr>
          <w:rFonts w:cs="Times New Roman"/>
          <w:u w:val="single"/>
        </w:rPr>
        <w:t xml:space="preserve">an appearance that could not be subordinated to knowledge systems, for its visibility would be anchored in the Divine essence as an imitable example of that transcendent plenitude. </w:t>
      </w:r>
      <w:r w:rsidRPr="0038065B">
        <w:rPr>
          <w:rFonts w:cs="Times New Roman"/>
        </w:rPr>
        <w:t>It would be an imitability located in the Son, as Logos. We could then speak of cells, molecules, and so on. In nihilistic discourse even the cells of a leaf are further reduced, methodologically, ad infinitum (ad nauseum</w:t>
      </w:r>
      <w:r w:rsidRPr="0038065B">
        <w:rPr>
          <w:rFonts w:cs="Times New Roman"/>
          <w:u w:val="single"/>
        </w:rPr>
        <w:t>). This is the place of Heaven – a place which is one of this world, of the immanent.</w:t>
      </w:r>
      <w:r w:rsidRPr="0038065B">
        <w:rPr>
          <w:rFonts w:cs="Times New Roman"/>
        </w:rPr>
        <w:t xml:space="preserve"> </w:t>
      </w:r>
      <w:r w:rsidRPr="0038065B">
        <w:rPr>
          <w:rFonts w:cs="Times New Roman"/>
          <w:u w:val="single"/>
        </w:rPr>
        <w:t>For only through the mediation of immanence by transcendence can the immanent be.</w:t>
      </w:r>
    </w:p>
    <w:p w:rsidR="002C1CB8" w:rsidRPr="0038065B" w:rsidRDefault="002C1CB8" w:rsidP="002C1CB8">
      <w:pPr>
        <w:pStyle w:val="Heading3"/>
        <w:rPr>
          <w:rFonts w:cs="Times New Roman"/>
        </w:rPr>
      </w:pPr>
      <w:r w:rsidRPr="0038065B">
        <w:rPr>
          <w:rFonts w:cs="Times New Roman"/>
        </w:rPr>
        <w:t>Impact Framing</w:t>
      </w:r>
    </w:p>
    <w:p w:rsidR="002C1CB8" w:rsidRPr="0038065B" w:rsidRDefault="002C1CB8" w:rsidP="002C1CB8">
      <w:pPr>
        <w:pStyle w:val="Heading4"/>
        <w:jc w:val="both"/>
        <w:rPr>
          <w:rFonts w:cs="Times New Roman"/>
        </w:rPr>
      </w:pPr>
      <w:r w:rsidRPr="0038065B">
        <w:rPr>
          <w:rFonts w:cs="Times New Roman"/>
        </w:rPr>
        <w:t>Non-Material impacts outweigh because even if policies don’t work materialistically, it is still worthwhile to try.</w:t>
      </w:r>
    </w:p>
    <w:p w:rsidR="002C1CB8" w:rsidRPr="0038065B" w:rsidRDefault="002C1CB8" w:rsidP="002C1CB8">
      <w:pPr>
        <w:jc w:val="both"/>
        <w:rPr>
          <w:rFonts w:cs="Times New Roman"/>
        </w:rPr>
      </w:pPr>
      <w:r w:rsidRPr="0038065B">
        <w:rPr>
          <w:rStyle w:val="Style13ptBold"/>
          <w:rFonts w:cs="Times New Roman"/>
        </w:rPr>
        <w:t>McMullen ’13</w:t>
      </w:r>
      <w:r w:rsidRPr="0038065B">
        <w:rPr>
          <w:rFonts w:cs="Times New Roman"/>
        </w:rPr>
        <w:t xml:space="preserve"> (Steven McMullen, Professor of Economics at the Economics Department of Calvin College in Grand Rapids MI, “Radical Orthodox Economics”)</w:t>
      </w:r>
    </w:p>
    <w:p w:rsidR="002C1CB8" w:rsidRPr="0038065B" w:rsidRDefault="002C1CB8" w:rsidP="002C1CB8">
      <w:pPr>
        <w:jc w:val="both"/>
        <w:rPr>
          <w:rFonts w:cs="Times New Roman"/>
          <w:sz w:val="16"/>
        </w:rPr>
      </w:pPr>
      <w:r w:rsidRPr="0038065B">
        <w:rPr>
          <w:rFonts w:cs="Times New Roman"/>
          <w:sz w:val="16"/>
        </w:rPr>
        <w:t xml:space="preserve">Finally, </w:t>
      </w:r>
      <w:r w:rsidRPr="0038065B">
        <w:rPr>
          <w:rStyle w:val="StyleUnderline"/>
          <w:rFonts w:cs="Times New Roman"/>
        </w:rPr>
        <w:t>it is important that economists do scholarship that forces us to confront the assumptions about the nature of the social world</w:t>
      </w:r>
      <w:r w:rsidRPr="0038065B">
        <w:rPr>
          <w:rFonts w:cs="Times New Roman"/>
          <w:sz w:val="16"/>
        </w:rPr>
        <w:t xml:space="preserve"> that undergird the discipline. </w:t>
      </w:r>
      <w:r w:rsidRPr="0038065B">
        <w:rPr>
          <w:rStyle w:val="StyleUnderline"/>
          <w:rFonts w:cs="Times New Roman"/>
        </w:rPr>
        <w:t>One way to do this is</w:t>
      </w:r>
      <w:r w:rsidRPr="0038065B">
        <w:rPr>
          <w:rFonts w:cs="Times New Roman"/>
          <w:sz w:val="16"/>
        </w:rPr>
        <w:t xml:space="preserve"> modeled by Long’s work, in which he </w:t>
      </w:r>
      <w:r w:rsidRPr="0038065B">
        <w:rPr>
          <w:rStyle w:val="StyleUnderline"/>
          <w:rFonts w:cs="Times New Roman"/>
        </w:rPr>
        <w:t>looks to the economic doctrines of pre-enlightenment Christians as case studies in doing economics under a different set of presuppositions</w:t>
      </w:r>
      <w:r w:rsidRPr="0038065B">
        <w:rPr>
          <w:rFonts w:cs="Times New Roman"/>
          <w:sz w:val="16"/>
        </w:rPr>
        <w:t xml:space="preserve">. Two such economic doctrines stand out as examples. First, the usury proscription, present in the Old Testament and much early church teaching, has been the subject of much serious scholarship. </w:t>
      </w:r>
      <w:r w:rsidRPr="0038065B">
        <w:rPr>
          <w:rStyle w:val="StyleUnderline"/>
          <w:rFonts w:cs="Times New Roman"/>
        </w:rPr>
        <w:t>Long, however, shows that at least some of the common interpretations of Aquinas are not accurate, arguing that he</w:t>
      </w:r>
      <w:r w:rsidRPr="0038065B">
        <w:rPr>
          <w:rFonts w:cs="Times New Roman"/>
          <w:sz w:val="16"/>
        </w:rPr>
        <w:t xml:space="preserve">, and the scholastics, </w:t>
      </w:r>
      <w:r w:rsidRPr="0038065B">
        <w:rPr>
          <w:rStyle w:val="StyleUnderline"/>
          <w:rFonts w:cs="Times New Roman"/>
        </w:rPr>
        <w:t>had a much more nuanced view of the function of money than is commonly thought.</w:t>
      </w:r>
      <w:r w:rsidRPr="0038065B">
        <w:rPr>
          <w:rFonts w:cs="Times New Roman"/>
          <w:sz w:val="16"/>
        </w:rPr>
        <w:t xml:space="preserve"> 96 More importantly, he uses the study of the usury proscription to uncover Aquinas’s conception of the role of Christian virtue in economic exchange, arguing that “the </w:t>
      </w:r>
      <w:r w:rsidRPr="0038065B">
        <w:rPr>
          <w:rStyle w:val="StyleUnderline"/>
          <w:rFonts w:cs="Times New Roman"/>
        </w:rPr>
        <w:t>usury prohibition can only make sense in terms of a community of virtue, and this requires that it not be forced through state powe</w:t>
      </w:r>
      <w:r w:rsidRPr="0038065B">
        <w:rPr>
          <w:rFonts w:cs="Times New Roman"/>
          <w:sz w:val="16"/>
        </w:rPr>
        <w:t xml:space="preserve">r.”97 This is because, for Aquinas, the purpose of law is to “direct human acts to virtuous ends,” and the practice of usury, even if it is not exploitative, but especially when it is, is inconsistent with the development of the virtues of charity and justice.98 Some scholars, working in the scholastic tradition have similarly used the concept of usury to critique parts of our modern financial system.99 A second doctrine which warrants further scrutiny is teaching on the just wage. </w:t>
      </w:r>
      <w:r w:rsidRPr="0038065B">
        <w:rPr>
          <w:rStyle w:val="StyleUnderline"/>
          <w:rFonts w:cs="Times New Roman"/>
        </w:rPr>
        <w:t>Most economists will approach discussions of minimum or living wages from within the standard labor economics paradigm, where the primary question is the nature of the equity-efficiency tradeoff. Even a quick examination of church teaching on just wages indicates, however, that there were an entirely different set of concerns and assumptions that originally motivated this doctrine.</w:t>
      </w:r>
      <w:r w:rsidRPr="0038065B">
        <w:rPr>
          <w:rFonts w:cs="Times New Roman"/>
          <w:sz w:val="16"/>
        </w:rPr>
        <w:t xml:space="preserve"> The scholastics argued that </w:t>
      </w:r>
      <w:r w:rsidRPr="0038065B">
        <w:rPr>
          <w:rStyle w:val="StyleUnderline"/>
          <w:rFonts w:cs="Times New Roman"/>
        </w:rPr>
        <w:t>trade must serve the common good,</w:t>
      </w:r>
      <w:r w:rsidRPr="0038065B">
        <w:rPr>
          <w:rFonts w:cs="Times New Roman"/>
          <w:sz w:val="16"/>
        </w:rPr>
        <w:t xml:space="preserve"> and based the just wage on the presence of fair bargaining and consent, as well as the absence of coercion or compulsion based on need. 100 In many cases the market wage approximated the just wage, but this was not assumed to be the case in all circumstances, especially given the prevalence of asymmetric bargaining power in labor markets. </w:t>
      </w:r>
      <w:r w:rsidRPr="0038065B">
        <w:rPr>
          <w:rStyle w:val="StyleUnderline"/>
          <w:rFonts w:cs="Times New Roman"/>
        </w:rPr>
        <w:t>For Long, the material consequences of such policies are certainly relevant, but they are not the only information necessary to think about the morality of wages. In fact, Long goes so far as to claim that even if the policies don’t “work” by material measures, they might still be worthwhile</w:t>
      </w:r>
      <w:r w:rsidRPr="0038065B">
        <w:rPr>
          <w:rFonts w:cs="Times New Roman"/>
          <w:sz w:val="16"/>
        </w:rPr>
        <w:t xml:space="preserve">. </w:t>
      </w:r>
      <w:r w:rsidRPr="0038065B">
        <w:rPr>
          <w:rStyle w:val="StyleUnderline"/>
          <w:rFonts w:cs="Times New Roman"/>
        </w:rPr>
        <w:t>Long’s approach is</w:t>
      </w:r>
      <w:r w:rsidRPr="0038065B">
        <w:rPr>
          <w:rFonts w:cs="Times New Roman"/>
          <w:sz w:val="16"/>
        </w:rPr>
        <w:t xml:space="preserve"> not the approach of an economist, but </w:t>
      </w:r>
      <w:r w:rsidRPr="0038065B">
        <w:rPr>
          <w:rStyle w:val="StyleUnderline"/>
          <w:rFonts w:cs="Times New Roman"/>
        </w:rPr>
        <w:t>the respect and attention he grants the Church tradition is something that economists can emulate</w:t>
      </w:r>
      <w:r w:rsidRPr="0038065B">
        <w:rPr>
          <w:rFonts w:cs="Times New Roman"/>
          <w:sz w:val="16"/>
        </w:rPr>
        <w:t xml:space="preserve">. While each of the four elements of a possible “Radical Orthodox economics” do take into account some aspect of the R.O. critique, many do so incompletely, since many of the economists cited do not share all of the concerns of the R.O. theologians. Nevertheless, </w:t>
      </w:r>
      <w:r w:rsidRPr="0038065B">
        <w:rPr>
          <w:rStyle w:val="StyleUnderline"/>
          <w:rFonts w:cs="Times New Roman"/>
        </w:rPr>
        <w:t>the examples here fit broadly into the discipline of economics, and can also serve to re-orient the discipline toward a different set of questions, and sometimes a different set of methods.</w:t>
      </w:r>
    </w:p>
    <w:p w:rsidR="002C1CB8" w:rsidRPr="0038065B" w:rsidRDefault="002C1CB8" w:rsidP="005516B3">
      <w:pPr>
        <w:rPr>
          <w:rFonts w:cs="Times New Roman"/>
          <w:u w:val="single"/>
        </w:rPr>
      </w:pPr>
    </w:p>
    <w:p w:rsidR="00CE27D1" w:rsidRPr="0038065B" w:rsidRDefault="00CE27D1" w:rsidP="00CE27D1">
      <w:pPr>
        <w:pStyle w:val="Heading2"/>
        <w:rPr>
          <w:rFonts w:cs="Times New Roman"/>
        </w:rPr>
      </w:pPr>
      <w:r w:rsidRPr="0038065B">
        <w:rPr>
          <w:rFonts w:cs="Times New Roman"/>
        </w:rPr>
        <w:t>Root Cause</w:t>
      </w:r>
    </w:p>
    <w:p w:rsidR="00CE27D1" w:rsidRPr="0038065B" w:rsidRDefault="00CE27D1" w:rsidP="00CE27D1">
      <w:pPr>
        <w:pStyle w:val="Heading3"/>
        <w:rPr>
          <w:rFonts w:cs="Times New Roman"/>
        </w:rPr>
      </w:pPr>
      <w:r w:rsidRPr="0038065B">
        <w:rPr>
          <w:rFonts w:cs="Times New Roman"/>
        </w:rPr>
        <w:t>Root Cause - Ideology</w:t>
      </w:r>
    </w:p>
    <w:p w:rsidR="00CE27D1" w:rsidRPr="0038065B" w:rsidRDefault="00CE27D1" w:rsidP="00CE27D1">
      <w:pPr>
        <w:pStyle w:val="Heading4"/>
        <w:rPr>
          <w:rFonts w:cs="Times New Roman"/>
        </w:rPr>
      </w:pPr>
      <w:r w:rsidRPr="0038065B">
        <w:rPr>
          <w:rFonts w:cs="Times New Roman"/>
        </w:rPr>
        <w:t xml:space="preserve">Modern society is lost if all ‘truth’ and people impose their own forms of truth and that is bad as shit. </w:t>
      </w:r>
    </w:p>
    <w:p w:rsidR="00CE27D1" w:rsidRPr="0038065B" w:rsidRDefault="00CE27D1" w:rsidP="00CE27D1">
      <w:pPr>
        <w:rPr>
          <w:rFonts w:cs="Times New Roman"/>
        </w:rPr>
      </w:pPr>
      <w:r w:rsidRPr="0038065B">
        <w:rPr>
          <w:rStyle w:val="Style13ptBold"/>
          <w:rFonts w:cs="Times New Roman"/>
        </w:rPr>
        <w:t>Tyson 09</w:t>
      </w:r>
      <w:r w:rsidRPr="0038065B">
        <w:rPr>
          <w:rFonts w:cs="Times New Roman"/>
        </w:rPr>
        <w:t xml:space="preserve"> (Paul, Paul Tyson is Director of the Emmanuel Centre for the Study of Science, Religion and Society, Emmanuel College, University of Queensland.,Pg. 88-89)  </w:t>
      </w:r>
    </w:p>
    <w:p w:rsidR="00CE27D1" w:rsidRPr="0038065B" w:rsidRDefault="00CE27D1" w:rsidP="00CE27D1">
      <w:pPr>
        <w:rPr>
          <w:rFonts w:cs="Times New Roman"/>
        </w:rPr>
      </w:pPr>
      <w:r w:rsidRPr="0038065B">
        <w:rPr>
          <w:rFonts w:cs="Times New Roman"/>
        </w:rPr>
        <w:t>To claim to examine any given messy real life situation in order to "find truth", and worse still, in order to give a true evaluation of whether such a situation is 'objectively' good or bad, cannot fail to sound remarkably pretentious. Yet, that it does sound pretentious is illustrative of two points I have been making all along. Firstly</w:t>
      </w:r>
      <w:r w:rsidRPr="0038065B">
        <w:rPr>
          <w:rStyle w:val="StyleUnderline"/>
          <w:rFonts w:cs="Times New Roman"/>
        </w:rPr>
        <w:t>, our culture has lost faith in truth itself</w:t>
      </w:r>
      <w:r w:rsidRPr="0038065B">
        <w:rPr>
          <w:rFonts w:cs="Times New Roman"/>
        </w:rPr>
        <w:t xml:space="preserve">. Secondly, the idea that </w:t>
      </w:r>
      <w:r w:rsidRPr="0038065B">
        <w:rPr>
          <w:rStyle w:val="StyleUnderline"/>
          <w:rFonts w:cs="Times New Roman"/>
        </w:rPr>
        <w:t>truth is embedded in faith</w:t>
      </w:r>
      <w:r w:rsidRPr="0038065B">
        <w:rPr>
          <w:rFonts w:cs="Times New Roman"/>
        </w:rPr>
        <w:t xml:space="preserve"> - not proof - </w:t>
      </w:r>
      <w:r w:rsidRPr="0038065B">
        <w:rPr>
          <w:rStyle w:val="StyleUnderline"/>
          <w:rFonts w:cs="Times New Roman"/>
        </w:rPr>
        <w:t>and that the contextual contingencies and incompleteness of all human knowledge contexts are not overcome by truth, is foreign to the assumed notion of 'truth' that our culture has rejected.</w:t>
      </w:r>
      <w:r w:rsidRPr="0038065B">
        <w:rPr>
          <w:rFonts w:cs="Times New Roman"/>
        </w:rPr>
        <w:t xml:space="preserve"> Yet, perhaps </w:t>
      </w:r>
      <w:r w:rsidRPr="0038065B">
        <w:rPr>
          <w:rStyle w:val="StyleUnderline"/>
          <w:rFonts w:cs="Times New Roman"/>
        </w:rPr>
        <w:t>we have lost faith in truth</w:t>
      </w:r>
      <w:r w:rsidRPr="0038065B">
        <w:rPr>
          <w:rFonts w:cs="Times New Roman"/>
        </w:rPr>
        <w:t xml:space="preserve"> because </w:t>
      </w:r>
      <w:r w:rsidRPr="0038065B">
        <w:rPr>
          <w:rStyle w:val="StyleUnderline"/>
          <w:rFonts w:cs="Times New Roman"/>
        </w:rPr>
        <w:t xml:space="preserve">our modern conception of truth </w:t>
      </w:r>
      <w:r w:rsidRPr="0038065B">
        <w:rPr>
          <w:rFonts w:cs="Times New Roman"/>
        </w:rPr>
        <w:t xml:space="preserve">- though reductive and materialistic - </w:t>
      </w:r>
      <w:r w:rsidRPr="0038065B">
        <w:rPr>
          <w:rStyle w:val="StyleUnderline"/>
          <w:rFonts w:cs="Times New Roman"/>
        </w:rPr>
        <w:t>is yet too 'high',</w:t>
      </w:r>
      <w:r w:rsidRPr="0038065B">
        <w:rPr>
          <w:rFonts w:cs="Times New Roman"/>
        </w:rPr>
        <w:t xml:space="preserve"> </w:t>
      </w:r>
      <w:r w:rsidRPr="0038065B">
        <w:rPr>
          <w:rStyle w:val="StyleUnderline"/>
          <w:rFonts w:cs="Times New Roman"/>
        </w:rPr>
        <w:t>too divorced from the flux, incalculability, mystery and particularity of the contingent historical and communal context in which the human knower actually knows,</w:t>
      </w:r>
      <w:r w:rsidRPr="0038065B">
        <w:rPr>
          <w:rFonts w:cs="Times New Roman"/>
        </w:rPr>
        <w:t xml:space="preserve"> and hence </w:t>
      </w:r>
      <w:r w:rsidRPr="0038065B">
        <w:rPr>
          <w:rStyle w:val="StyleUnderline"/>
          <w:rFonts w:cs="Times New Roman"/>
        </w:rPr>
        <w:t>modern 'truth' itself lacks both humanity and humility</w:t>
      </w:r>
      <w:r w:rsidRPr="0038065B">
        <w:rPr>
          <w:rFonts w:cs="Times New Roman"/>
        </w:rPr>
        <w:t xml:space="preserve">. And then the </w:t>
      </w:r>
      <w:r w:rsidRPr="0038065B">
        <w:rPr>
          <w:rStyle w:val="Emphasis"/>
          <w:rFonts w:ascii="Times New Roman" w:hAnsi="Times New Roman" w:cs="Times New Roman"/>
        </w:rPr>
        <w:t>life forms of the ideologies of modern progress (nationalism, fascism, communism, economic liberalism, technologism, consumerism</w:t>
      </w:r>
      <w:r w:rsidRPr="0038065B">
        <w:rPr>
          <w:rFonts w:cs="Times New Roman"/>
        </w:rPr>
        <w:t>), particularly in the twentieth century</w:t>
      </w:r>
      <w:r w:rsidRPr="0038065B">
        <w:rPr>
          <w:rStyle w:val="StyleUnderline"/>
          <w:rFonts w:cs="Times New Roman"/>
        </w:rPr>
        <w:t>, have imposed their proud truths and cosmic visions on the tiny world with unprecedented transformative and destructive impact.</w:t>
      </w:r>
      <w:r w:rsidRPr="0038065B">
        <w:rPr>
          <w:rFonts w:cs="Times New Roman"/>
        </w:rPr>
        <w:t xml:space="preserve"> So there are significant reasons why we fear 'truth'. Yet, if the Christian understanding of truth is time, we fear a misapprehension of 'truth' and not truth itself. The conception of truth that my thesis is premised on is a roughly Anabaptist conception, where </w:t>
      </w:r>
      <w:r w:rsidRPr="0038065B">
        <w:rPr>
          <w:rStyle w:val="StyleUnderline"/>
          <w:rFonts w:cs="Times New Roman"/>
        </w:rPr>
        <w:t>the highest revelation of truth we can receive is one not of abstract universal conceptual or political violence, but is one of particularist and redemptive suffering</w:t>
      </w:r>
      <w:r w:rsidRPr="0038065B">
        <w:rPr>
          <w:rFonts w:cs="Times New Roman"/>
        </w:rPr>
        <w:t xml:space="preserve">; it is the Lamb who was slain. But this Lamb, in all his historical and contingent particularity, is also the very Logos of God; hence the baflling highness and the lowness of Christian truth. Hence, the confronting metaphysical and qualitative boldness and the uncertain particularist and contextual humility of faith's knowledge. </w:t>
      </w:r>
    </w:p>
    <w:p w:rsidR="00CE27D1" w:rsidRPr="0038065B" w:rsidRDefault="00CE27D1" w:rsidP="00CE27D1">
      <w:pPr>
        <w:pStyle w:val="Heading3"/>
        <w:rPr>
          <w:rFonts w:cs="Times New Roman"/>
        </w:rPr>
      </w:pPr>
      <w:r w:rsidRPr="0038065B">
        <w:rPr>
          <w:rFonts w:cs="Times New Roman"/>
        </w:rPr>
        <w:t>Root Cause – Sex Ed</w:t>
      </w:r>
    </w:p>
    <w:p w:rsidR="00CE27D1" w:rsidRPr="0038065B" w:rsidRDefault="00CE27D1" w:rsidP="00CE27D1">
      <w:pPr>
        <w:pStyle w:val="Heading4"/>
        <w:rPr>
          <w:rFonts w:cs="Times New Roman"/>
        </w:rPr>
      </w:pPr>
      <w:r w:rsidRPr="0038065B">
        <w:rPr>
          <w:rFonts w:cs="Times New Roman"/>
        </w:rPr>
        <w:t>Religion is deeply rooted in sexual education and is necessary as an integral praxis for rethinking  sex ed</w:t>
      </w:r>
    </w:p>
    <w:p w:rsidR="00CE27D1" w:rsidRPr="0038065B" w:rsidRDefault="00CE27D1" w:rsidP="00CE27D1">
      <w:pPr>
        <w:rPr>
          <w:rFonts w:cs="Times New Roman"/>
        </w:rPr>
      </w:pPr>
      <w:r w:rsidRPr="0038065B">
        <w:rPr>
          <w:rStyle w:val="Style13ptBold"/>
          <w:rFonts w:cs="Times New Roman"/>
        </w:rPr>
        <w:t>Rasmussen 2017</w:t>
      </w:r>
      <w:r w:rsidRPr="0038065B">
        <w:rPr>
          <w:rFonts w:cs="Times New Roman"/>
        </w:rPr>
        <w:t xml:space="preserve"> (Mary, Professor of Sociology, </w:t>
      </w:r>
      <w:hyperlink r:id="rId70">
        <w:r w:rsidRPr="0038065B">
          <w:rPr>
            <w:rStyle w:val="Hyperlink"/>
            <w:rFonts w:cs="Times New Roman"/>
          </w:rPr>
          <w:t>Australian National University</w:t>
        </w:r>
      </w:hyperlink>
      <w:r w:rsidRPr="0038065B">
        <w:rPr>
          <w:rFonts w:cs="Times New Roman"/>
        </w:rPr>
        <w:t xml:space="preserve"> </w:t>
      </w:r>
      <w:hyperlink r:id="rId71">
        <w:r w:rsidRPr="0038065B">
          <w:rPr>
            <w:rStyle w:val="Hyperlink"/>
            <w:rFonts w:cs="Times New Roman"/>
          </w:rPr>
          <w:t>Gender</w:t>
        </w:r>
      </w:hyperlink>
      <w:r w:rsidRPr="0038065B">
        <w:rPr>
          <w:rFonts w:cs="Times New Roman"/>
        </w:rPr>
        <w:t xml:space="preserve">, </w:t>
      </w:r>
      <w:hyperlink r:id="rId72">
        <w:r w:rsidRPr="0038065B">
          <w:rPr>
            <w:rStyle w:val="Hyperlink"/>
            <w:rFonts w:cs="Times New Roman"/>
          </w:rPr>
          <w:t>Sexuality</w:t>
        </w:r>
      </w:hyperlink>
      <w:r w:rsidRPr="0038065B">
        <w:rPr>
          <w:rFonts w:cs="Times New Roman"/>
        </w:rPr>
        <w:t xml:space="preserve">, </w:t>
      </w:r>
      <w:hyperlink r:id="rId73">
        <w:r w:rsidRPr="0038065B">
          <w:rPr>
            <w:rStyle w:val="Hyperlink"/>
            <w:rFonts w:cs="Times New Roman"/>
          </w:rPr>
          <w:t>Sex Education</w:t>
        </w:r>
      </w:hyperlink>
      <w:r w:rsidRPr="0038065B">
        <w:rPr>
          <w:rFonts w:cs="Times New Roman"/>
        </w:rPr>
        <w:t xml:space="preserve">, </w:t>
      </w:r>
      <w:hyperlink r:id="rId74">
        <w:r w:rsidRPr="0038065B">
          <w:rPr>
            <w:rStyle w:val="Hyperlink"/>
            <w:rFonts w:cs="Times New Roman"/>
          </w:rPr>
          <w:t>Queer Theory</w:t>
        </w:r>
      </w:hyperlink>
      <w:r w:rsidRPr="0038065B">
        <w:rPr>
          <w:rFonts w:cs="Times New Roman"/>
        </w:rPr>
        <w:t xml:space="preserve">, </w:t>
      </w:r>
      <w:hyperlink r:id="rId75">
        <w:r w:rsidRPr="0038065B">
          <w:rPr>
            <w:rStyle w:val="Hyperlink"/>
            <w:rFonts w:cs="Times New Roman"/>
          </w:rPr>
          <w:t>Reproduction</w:t>
        </w:r>
      </w:hyperlink>
      <w:r w:rsidRPr="0038065B">
        <w:rPr>
          <w:rFonts w:cs="Times New Roman"/>
        </w:rPr>
        <w:t>, “Faith, Progressive Sexuality Education, and Queer Secularism: Unsettling Association,” pg. 130-132)</w:t>
      </w:r>
    </w:p>
    <w:p w:rsidR="00CE27D1" w:rsidRPr="0038065B" w:rsidRDefault="00CE27D1" w:rsidP="00CE27D1">
      <w:pPr>
        <w:rPr>
          <w:rFonts w:cs="Times New Roman"/>
          <w:sz w:val="14"/>
          <w:szCs w:val="14"/>
        </w:rPr>
      </w:pPr>
      <w:r w:rsidRPr="0038065B">
        <w:rPr>
          <w:rFonts w:cs="Times New Roman"/>
          <w:sz w:val="14"/>
          <w:szCs w:val="14"/>
        </w:rPr>
        <w:t xml:space="preserve">For those who do not agree with the message, speaking back to this style of pedagogy can be a difficult task. This performance of sexual exceptionalism left me wondering about the shared pleasures to be found in characterizing certain types of people as backward—which isn’t to say that homophobia is unproblematic. </w:t>
      </w:r>
      <w:r w:rsidRPr="0038065B">
        <w:rPr>
          <w:rStyle w:val="StyleUnderline"/>
          <w:rFonts w:cs="Times New Roman"/>
        </w:rPr>
        <w:t xml:space="preserve">Progressive sexuality education, when it is underpinned by sexual exceptionalism and/or queer secularism, </w:t>
      </w:r>
      <w:r w:rsidRPr="0038065B">
        <w:rPr>
          <w:rFonts w:cs="Times New Roman"/>
          <w:sz w:val="14"/>
          <w:szCs w:val="14"/>
        </w:rPr>
        <w:t xml:space="preserve">is not that far removed from Ballard’s gig. It </w:t>
      </w:r>
      <w:r w:rsidRPr="0038065B">
        <w:rPr>
          <w:rStyle w:val="StyleUnderline"/>
          <w:rFonts w:cs="Times New Roman"/>
        </w:rPr>
        <w:t>inadvertently, teaches young people lessons about who is like “us”—and, by virtue of curricular absences—who is not like “us”—the “us” being sexual progressives</w:t>
      </w:r>
      <w:r w:rsidRPr="0038065B">
        <w:rPr>
          <w:rFonts w:cs="Times New Roman"/>
          <w:sz w:val="14"/>
          <w:szCs w:val="14"/>
        </w:rPr>
        <w:t xml:space="preserve">. Complex entanglements of sexuality, secularism, and Christianity in the USA are examined by Jakobsen and Pellegrini in Love the Sin: Sexual Regulation and the Limits of Religious Tolerance ( 2004 ). Arguing against calls “for a stricter enforcement of the separation of church and state” (12), Jakobsen and Pellegrini point out that American secularism is not really that secular (13). Divisions between church and state are blurred by the public expressions of religiosity by political figures (every President must affirm their religiosity), by the celebration of religious holidays, and, by the affirmation aforded religious rituals—marriage being a prime example. Given this reading of the US context, Jakobsen and Pellegrini argue for m ore public space for secularism. … </w:t>
      </w:r>
      <w:r w:rsidRPr="0038065B">
        <w:rPr>
          <w:rStyle w:val="StyleUnderline"/>
          <w:rFonts w:cs="Times New Roman"/>
        </w:rPr>
        <w:t xml:space="preserve">We want the freedom not to be religious and the freedom to be religious differently. And we want both these positions to count as the possible basis for moral claims and public policy. </w:t>
      </w:r>
      <w:r w:rsidRPr="0038065B">
        <w:rPr>
          <w:rFonts w:cs="Times New Roman"/>
          <w:sz w:val="14"/>
          <w:szCs w:val="14"/>
        </w:rPr>
        <w:t xml:space="preserve">( 2004 : 12–13) </w:t>
      </w:r>
      <w:r w:rsidRPr="0038065B">
        <w:rPr>
          <w:rStyle w:val="StyleUnderline"/>
          <w:rFonts w:cs="Times New Roman"/>
        </w:rPr>
        <w:t>Th is take on secularism and religion is integral to thinking sexuality education otherwise.</w:t>
      </w:r>
      <w:r w:rsidRPr="0038065B">
        <w:rPr>
          <w:rFonts w:cs="Times New Roman"/>
          <w:sz w:val="14"/>
          <w:szCs w:val="14"/>
        </w:rPr>
        <w:t xml:space="preserve"> Such a style of thought might perceive marriage equality as not distinct from religious discourse, but </w:t>
      </w:r>
      <w:r w:rsidRPr="0038065B">
        <w:rPr>
          <w:rStyle w:val="StyleUnderline"/>
          <w:rFonts w:cs="Times New Roman"/>
        </w:rPr>
        <w:t>something deeply infused with religious overtones, thereby refusing the characterization of queer and religion as necessarily separate.</w:t>
      </w:r>
      <w:r w:rsidRPr="0038065B">
        <w:rPr>
          <w:rFonts w:cs="Times New Roman"/>
          <w:sz w:val="14"/>
          <w:szCs w:val="14"/>
        </w:rPr>
        <w:t xml:space="preserve"> Sexuality educators might engage young people in conversations about the value of marriage from diverse religious and secular perspectives—recognizing that both formations are interwoven with moral claims. </w:t>
      </w:r>
      <w:r w:rsidRPr="0038065B">
        <w:rPr>
          <w:rStyle w:val="StyleUnderline"/>
          <w:rFonts w:cs="Times New Roman"/>
        </w:rPr>
        <w:t>Such an approach does not discount the important work of identifying and interrogating legal, economic, physical, and political violence experienced by “sexual others”</w:t>
      </w:r>
      <w:r w:rsidRPr="0038065B">
        <w:rPr>
          <w:rFonts w:cs="Times New Roman"/>
          <w:sz w:val="14"/>
          <w:szCs w:val="14"/>
        </w:rPr>
        <w:t xml:space="preserve"> (Puar 2007 : 10) </w:t>
      </w:r>
      <w:r w:rsidRPr="0038065B">
        <w:rPr>
          <w:rStyle w:val="StyleUnderline"/>
          <w:rFonts w:cs="Times New Roman"/>
        </w:rPr>
        <w:t xml:space="preserve">and by “religious others” </w:t>
      </w:r>
      <w:r w:rsidRPr="0038065B">
        <w:rPr>
          <w:rFonts w:cs="Times New Roman"/>
          <w:sz w:val="14"/>
          <w:szCs w:val="14"/>
        </w:rPr>
        <w:t xml:space="preserve">within and outside the USA. Th is approach may not be perceived as distinct from Lesko’s call for open inquiry. To my mind, </w:t>
      </w:r>
      <w:r w:rsidRPr="0038065B">
        <w:rPr>
          <w:rStyle w:val="StyleUnderline"/>
          <w:rFonts w:cs="Times New Roman"/>
        </w:rPr>
        <w:t>what distinguishes this approach is its explicit engagement of religion, race, and culture as pertinent to public discussions of sexuality education</w:t>
      </w:r>
      <w:r w:rsidRPr="0038065B">
        <w:rPr>
          <w:rFonts w:cs="Times New Roman"/>
          <w:sz w:val="14"/>
          <w:szCs w:val="14"/>
        </w:rPr>
        <w:t>—</w:t>
      </w:r>
      <w:r w:rsidRPr="0038065B">
        <w:rPr>
          <w:rStyle w:val="StyleUnderline"/>
          <w:rFonts w:cs="Times New Roman"/>
        </w:rPr>
        <w:t xml:space="preserve">but not with a view to demonstrating, once again, how backward religious people are </w:t>
      </w:r>
      <w:r w:rsidRPr="0038065B">
        <w:rPr>
          <w:rFonts w:cs="Times New Roman"/>
          <w:sz w:val="14"/>
          <w:szCs w:val="14"/>
        </w:rPr>
        <w:t xml:space="preserve">(see Ballard). Apprehending the ways in which debates about “the political and the religious, the public and the private” (1–3) structure sexuality education also requires an examination of how specific notions of sexual freedom are conditioned by liberalism and post structural feminism (Scott 2009 ). Freedom in sexuality education has been associated with the production of autonomous and agentic sexual subjects (Corngold 2013 ). To this end, Josh Corngold has endeavored to articulate a vision of sexuality education that promotes young people’s minimalist autonomy, explicitly including cultural, religious, and ethnic attachments as part of his conception of autonomy. He writes: the conception of minimalist autonomy that I have begun to outline here is not so strong that it requires persons to foreswear close and enduring connections to faith, family, community, and tradition, neither is it so weak that it condones habitual deference or servility. To assert that someone could still count as an autonomous agent whose life decisions and aspirations are largely dictated or controlled by others is to depart grossly from the ordinary usage of the concept. An individual certainly need not abnegate all loyalties, allegiances, and i interpersonal ties that bind in order to be considered autonomous. Th is person must, however, be willing and able, after duly considering various alternatives, to make key judgments and life decisions for him- or herself. ( 2013 : 473) At the heart of Corngold’s approach is the autonomous individual, who can, ideally, with the help of schools, parents, and peers “sift through and critically examine discrepant messages to which they are exposed” (465). It is possible to see here a characterization of the sexuality educator’s role as to encourage young people “to enact self-determined goals and interests” (Mahmood 2005 : 10). Saba Mahmood perceives such ideas of autonomy and self-determination as central to liberal and progressive feminist thought. Mahmood doesn’t seek to diminish the transformative power of liberal and feminist discourses of autonomy (13), but she is critical of the imaginings of freedom that underpins such discourses. Drawing on liberal theorists distinctions between positive and negative freedom to illustrate the shape of freedom within this imaginary, she writes: I n short, positive freedom may be best described as the capacity for self-mastery and self-government, and negative freedom as the absence of restraints of various kinds on one’s ability to act as one wants. … Liberalism’s unique contribution is to link the notion of self-realization with individual autonomy. (Mahmood 2005 : 10–11) (my emphasis) Feminism and liberalism, in this formulation, prioritize “the ability to autonomously ‘choose’ one’s desires no matter how illiberal they may be” (Mahmood 2005 : 12). Similarly, within the context of sexuality education there is a prioritization of the right of young people to make their own choices (Corngold 2013) , even if those choices sometimes might not be perceived as wise or healthy choices (Whitehead 2005) . In this imagining of sexual freedom, </w:t>
      </w:r>
      <w:r w:rsidRPr="0038065B">
        <w:rPr>
          <w:rStyle w:val="StyleUnderline"/>
          <w:rFonts w:cs="Times New Roman"/>
        </w:rPr>
        <w:t>religion and belief can play a part in sexual decision-making,</w:t>
      </w:r>
      <w:r w:rsidRPr="0038065B">
        <w:rPr>
          <w:rFonts w:cs="Times New Roman"/>
          <w:sz w:val="14"/>
          <w:szCs w:val="14"/>
        </w:rPr>
        <w:t xml:space="preserve"> but they are only admissible when they are seen as compatible with the cultivation of autonomous decision-making, within the progressive-secular imaginary. Th is is because custom and tradition, and one might add religion and belief, are seen to impinge on sexual freedom, insofar as they may counter self- sovereignty. Within Corngold’s vision for sexuality education, custom and tradition, and religion and belief are acceptable, as long as they are not perceived as contrary to self-sovereignty/autonomy. Such conceptualizations of self-sovereignty are, Mahmood argues, apparent in the work of poststructural feminist critiques that have “highlighted the illusory character of the rationalist, self-authorizing, transcendental subject”, which secures its authority by “performing a necessary exclusion of all that is bodily, feminine, emotional, and intersubjective (Butler 1999; Gatens 1996; Grosz 1994)” ( 2005 : 13, 14). In the passage below, Mahmood teases out some of her concerns she has with how notions of autonomy and poststructural feminism have produced their own norms: </w:t>
      </w:r>
    </w:p>
    <w:p w:rsidR="00CE27D1" w:rsidRPr="0038065B" w:rsidRDefault="00CE27D1" w:rsidP="00CE27D1">
      <w:pPr>
        <w:pStyle w:val="Heading3"/>
        <w:rPr>
          <w:rFonts w:cs="Times New Roman"/>
        </w:rPr>
      </w:pPr>
      <w:r w:rsidRPr="0038065B">
        <w:rPr>
          <w:rFonts w:cs="Times New Roman"/>
        </w:rPr>
        <w:t xml:space="preserve">Root Cause - Marx </w:t>
      </w:r>
    </w:p>
    <w:p w:rsidR="00CE27D1" w:rsidRPr="0038065B" w:rsidRDefault="00CE27D1" w:rsidP="00CE27D1">
      <w:pPr>
        <w:pStyle w:val="Heading4"/>
        <w:rPr>
          <w:rFonts w:cs="Times New Roman"/>
        </w:rPr>
      </w:pPr>
      <w:r w:rsidRPr="0038065B">
        <w:rPr>
          <w:rFonts w:cs="Times New Roman"/>
        </w:rPr>
        <w:t xml:space="preserve">To redefine manifestations of capital, engagement in an analysis of spiritual capital is necessary to understand further workings of capitalism </w:t>
      </w:r>
    </w:p>
    <w:p w:rsidR="00CE27D1" w:rsidRPr="0038065B" w:rsidRDefault="00CE27D1" w:rsidP="00CE27D1">
      <w:pPr>
        <w:shd w:val="clear" w:color="auto" w:fill="FFFFFF"/>
        <w:spacing w:line="270" w:lineRule="atLeast"/>
        <w:rPr>
          <w:rFonts w:cs="Times New Roman"/>
        </w:rPr>
      </w:pPr>
      <w:r w:rsidRPr="0038065B">
        <w:rPr>
          <w:rStyle w:val="Style13ptBold"/>
          <w:rFonts w:cs="Times New Roman"/>
        </w:rPr>
        <w:t>Baker et al. 2011</w:t>
      </w:r>
      <w:r w:rsidRPr="0038065B">
        <w:rPr>
          <w:rFonts w:cs="Times New Roman"/>
        </w:rPr>
        <w:t xml:space="preserve"> (Chris Baker, foundation and </w:t>
      </w:r>
      <w:hyperlink r:id="rId76" w:history="1">
        <w:r w:rsidRPr="0038065B">
          <w:rPr>
            <w:rStyle w:val="Hyperlink"/>
            <w:rFonts w:cs="Times New Roman"/>
          </w:rPr>
          <w:t>University of Chester</w:t>
        </w:r>
      </w:hyperlink>
      <w:r w:rsidRPr="0038065B">
        <w:rPr>
          <w:rFonts w:cs="Times New Roman"/>
        </w:rPr>
        <w:t xml:space="preserve"> </w:t>
      </w:r>
      <w:hyperlink r:id="rId77" w:history="1">
        <w:r w:rsidRPr="0038065B">
          <w:rPr>
            <w:rStyle w:val="Hyperlink"/>
            <w:rFonts w:cs="Times New Roman"/>
          </w:rPr>
          <w:t>Religion and Urbanization</w:t>
        </w:r>
      </w:hyperlink>
      <w:r w:rsidRPr="0038065B">
        <w:rPr>
          <w:rFonts w:cs="Times New Roman"/>
        </w:rPr>
        <w:t xml:space="preserve">, </w:t>
      </w:r>
      <w:hyperlink r:id="rId78" w:history="1">
        <w:r w:rsidRPr="0038065B">
          <w:rPr>
            <w:rStyle w:val="Hyperlink"/>
            <w:rFonts w:cs="Times New Roman"/>
          </w:rPr>
          <w:t>religion and public policy</w:t>
        </w:r>
      </w:hyperlink>
      <w:r w:rsidRPr="0038065B">
        <w:rPr>
          <w:rFonts w:cs="Times New Roman"/>
        </w:rPr>
        <w:t xml:space="preserve">, </w:t>
      </w:r>
      <w:hyperlink r:id="rId79" w:history="1">
        <w:r w:rsidRPr="0038065B">
          <w:rPr>
            <w:rStyle w:val="Hyperlink"/>
            <w:rFonts w:cs="Times New Roman"/>
          </w:rPr>
          <w:t>civil society</w:t>
        </w:r>
      </w:hyperlink>
      <w:r w:rsidRPr="0038065B">
        <w:rPr>
          <w:rFonts w:cs="Times New Roman"/>
        </w:rPr>
        <w:t xml:space="preserve">, </w:t>
      </w:r>
      <w:hyperlink r:id="rId80" w:history="1">
        <w:r w:rsidRPr="0038065B">
          <w:rPr>
            <w:rStyle w:val="Hyperlink"/>
            <w:rFonts w:cs="Times New Roman"/>
          </w:rPr>
          <w:t>political philosophy</w:t>
        </w:r>
      </w:hyperlink>
      <w:r w:rsidRPr="0038065B">
        <w:rPr>
          <w:rFonts w:cs="Times New Roman"/>
        </w:rPr>
        <w:t xml:space="preserve">, Peter Stokes Leicester Castle Business School - DMU Business Management and Organization Studies, Jessica Lichy IDRAC Research, Lyon </w:t>
      </w:r>
      <w:hyperlink r:id="rId81" w:history="1">
        <w:r w:rsidRPr="0038065B">
          <w:rPr>
            <w:rStyle w:val="Hyperlink"/>
            <w:rFonts w:cs="Times New Roman"/>
          </w:rPr>
          <w:t>digital society</w:t>
        </w:r>
      </w:hyperlink>
      <w:r w:rsidRPr="0038065B">
        <w:rPr>
          <w:rFonts w:cs="Times New Roman"/>
        </w:rPr>
        <w:t xml:space="preserve">, </w:t>
      </w:r>
      <w:hyperlink r:id="rId82" w:history="1">
        <w:r w:rsidRPr="0038065B">
          <w:rPr>
            <w:rStyle w:val="Hyperlink"/>
            <w:rFonts w:cs="Times New Roman"/>
          </w:rPr>
          <w:t>online consumer behavior</w:t>
        </w:r>
      </w:hyperlink>
      <w:r w:rsidRPr="0038065B">
        <w:rPr>
          <w:rFonts w:cs="Times New Roman"/>
        </w:rPr>
        <w:t xml:space="preserve">, </w:t>
      </w:r>
      <w:hyperlink r:id="rId83" w:history="1">
        <w:r w:rsidRPr="0038065B">
          <w:rPr>
            <w:rStyle w:val="Hyperlink"/>
            <w:rFonts w:cs="Times New Roman"/>
          </w:rPr>
          <w:t>international marketing management</w:t>
        </w:r>
      </w:hyperlink>
      <w:r w:rsidRPr="0038065B">
        <w:rPr>
          <w:rFonts w:cs="Times New Roman"/>
        </w:rPr>
        <w:t xml:space="preserve">, </w:t>
      </w:r>
      <w:hyperlink r:id="rId84" w:history="1">
        <w:r w:rsidRPr="0038065B">
          <w:rPr>
            <w:rStyle w:val="Hyperlink"/>
            <w:rFonts w:cs="Times New Roman"/>
          </w:rPr>
          <w:t>culture</w:t>
        </w:r>
      </w:hyperlink>
      <w:r w:rsidRPr="0038065B">
        <w:rPr>
          <w:rFonts w:cs="Times New Roman"/>
        </w:rPr>
        <w:t xml:space="preserve">, </w:t>
      </w:r>
      <w:hyperlink r:id="rId85" w:history="1">
        <w:r w:rsidRPr="0038065B">
          <w:rPr>
            <w:rStyle w:val="Hyperlink"/>
            <w:rFonts w:cs="Times New Roman"/>
          </w:rPr>
          <w:t>business models</w:t>
        </w:r>
      </w:hyperlink>
      <w:r w:rsidRPr="0038065B">
        <w:rPr>
          <w:rFonts w:cs="Times New Roman"/>
        </w:rPr>
        <w:t>, “Values, Beliefs and Attitudes in the Era of Late Capitalism: A Consideration of the Re-Emergence and RePositioning of Faith and Spirituality as Spiritual Capital in the Workplace,” pg. 5-8)</w:t>
      </w:r>
    </w:p>
    <w:p w:rsidR="00CE27D1" w:rsidRPr="0038065B" w:rsidRDefault="00CE27D1" w:rsidP="00CE27D1">
      <w:pPr>
        <w:rPr>
          <w:rFonts w:cs="Times New Roman"/>
          <w:sz w:val="14"/>
        </w:rPr>
      </w:pPr>
      <w:r w:rsidRPr="0038065B">
        <w:rPr>
          <w:rFonts w:cs="Times New Roman"/>
          <w:sz w:val="14"/>
        </w:rPr>
        <w:t xml:space="preserve">Meanwhile, recent work outlining the role of religion and ethics in relation to economics includes the work of global economists such as Joseph Stiglitz and Amartya Sen. </w:t>
      </w:r>
      <w:r w:rsidRPr="0038065B">
        <w:rPr>
          <w:rStyle w:val="StyleUnderline"/>
          <w:rFonts w:cs="Times New Roman"/>
        </w:rPr>
        <w:t xml:space="preserve">Stiglitz is keen to give an account of moral economic growth; namely growth that is </w:t>
      </w:r>
      <w:r w:rsidRPr="0038065B">
        <w:rPr>
          <w:rFonts w:cs="Times New Roman"/>
          <w:sz w:val="14"/>
        </w:rPr>
        <w:t xml:space="preserve">1) </w:t>
      </w:r>
      <w:r w:rsidRPr="0038065B">
        <w:rPr>
          <w:rStyle w:val="StyleUnderline"/>
          <w:rFonts w:cs="Times New Roman"/>
        </w:rPr>
        <w:t>sustainable</w:t>
      </w:r>
      <w:r w:rsidRPr="0038065B">
        <w:rPr>
          <w:rFonts w:cs="Times New Roman"/>
          <w:sz w:val="14"/>
        </w:rPr>
        <w:t xml:space="preserve"> in the sense that it aims not only at increasing living standards today, but also for those generations which will come after, 2) </w:t>
      </w:r>
      <w:r w:rsidRPr="0038065B">
        <w:rPr>
          <w:rStyle w:val="StyleUnderline"/>
          <w:rFonts w:cs="Times New Roman"/>
        </w:rPr>
        <w:t>ensure that the benefits of growth are shared equitably</w:t>
      </w:r>
      <w:r w:rsidRPr="0038065B">
        <w:rPr>
          <w:rFonts w:cs="Times New Roman"/>
          <w:sz w:val="14"/>
        </w:rPr>
        <w:t xml:space="preserve"> </w:t>
      </w:r>
      <w:r w:rsidRPr="0038065B">
        <w:rPr>
          <w:rStyle w:val="StyleUnderline"/>
          <w:rFonts w:cs="Times New Roman"/>
        </w:rPr>
        <w:t>and</w:t>
      </w:r>
      <w:r w:rsidRPr="0038065B">
        <w:rPr>
          <w:rFonts w:cs="Times New Roman"/>
          <w:sz w:val="14"/>
        </w:rPr>
        <w:t xml:space="preserve"> 3) </w:t>
      </w:r>
      <w:r w:rsidRPr="0038065B">
        <w:rPr>
          <w:rStyle w:val="StyleUnderline"/>
          <w:rFonts w:cs="Times New Roman"/>
        </w:rPr>
        <w:t>these two principles guiding economic growth create a more tolerant society informed by social justice and solidarity</w:t>
      </w:r>
      <w:r w:rsidRPr="0038065B">
        <w:rPr>
          <w:rFonts w:cs="Times New Roman"/>
          <w:sz w:val="14"/>
        </w:rPr>
        <w:t xml:space="preserve"> (2005). </w:t>
      </w:r>
      <w:r w:rsidRPr="0038065B">
        <w:rPr>
          <w:rStyle w:val="StyleUnderline"/>
          <w:rFonts w:cs="Times New Roman"/>
        </w:rPr>
        <w:t>His model of economic growth lies at the heart of</w:t>
      </w:r>
      <w:r w:rsidRPr="0038065B">
        <w:rPr>
          <w:rFonts w:cs="Times New Roman"/>
          <w:sz w:val="14"/>
        </w:rPr>
        <w:t xml:space="preserve"> what French President Nicholas Sarkozy has called ‘</w:t>
      </w:r>
      <w:r w:rsidRPr="0038065B">
        <w:rPr>
          <w:rStyle w:val="StyleUnderline"/>
          <w:rFonts w:cs="Times New Roman"/>
        </w:rPr>
        <w:t xml:space="preserve">a new form of capitalism based on moral values’ </w:t>
      </w:r>
      <w:r w:rsidRPr="0038065B">
        <w:rPr>
          <w:rFonts w:cs="Times New Roman"/>
          <w:sz w:val="14"/>
        </w:rPr>
        <w:t xml:space="preserve">(2008). Sen, meanwhile, underscores that it depends heavily on transactions and payments that lie largely outside the markets, including welfare payments, education and health care. These are aspects of human development that contribute greatly to the human capital available to businesses and which are not based on private ownership and property rights, but purely on citizenship. </w:t>
      </w:r>
      <w:r w:rsidRPr="0038065B">
        <w:rPr>
          <w:rStyle w:val="StyleUnderline"/>
          <w:rFonts w:cs="Times New Roman"/>
        </w:rPr>
        <w:t>He therefore advocates the creation of an economy ‘based on social values that we can defend ethically’</w:t>
      </w:r>
      <w:r w:rsidRPr="0038065B">
        <w:rPr>
          <w:rFonts w:cs="Times New Roman"/>
          <w:sz w:val="14"/>
        </w:rPr>
        <w:t xml:space="preserve"> (2009). This overview of the re-emergence of religion in political and economic life in the West (i.e. the postsecular) brings us to the second plank in our argument in respect to exploring the relationship between religion, spirituality and business practice</w:t>
      </w:r>
      <w:r w:rsidRPr="0038065B">
        <w:rPr>
          <w:rStyle w:val="StyleUnderline"/>
          <w:rFonts w:cs="Times New Roman"/>
        </w:rPr>
        <w:t>. This is the idea of spiritual capital</w:t>
      </w:r>
      <w:r w:rsidRPr="0038065B">
        <w:rPr>
          <w:rFonts w:cs="Times New Roman"/>
          <w:sz w:val="14"/>
        </w:rPr>
        <w:t xml:space="preserve">, which, we suggest, </w:t>
      </w:r>
      <w:r w:rsidRPr="0038065B">
        <w:rPr>
          <w:rStyle w:val="StyleUnderline"/>
          <w:rFonts w:cs="Times New Roman"/>
        </w:rPr>
        <w:t>is an important contributor to other forms of capital within business, including both financial and human forms.</w:t>
      </w:r>
      <w:r w:rsidRPr="0038065B">
        <w:rPr>
          <w:rFonts w:cs="Times New Roman"/>
          <w:sz w:val="14"/>
        </w:rPr>
        <w:t xml:space="preserve"> The emergence of the concept of spiritual capital owes its origins to the prevalence of social capital theory as the major theoretical tool that has driven social policy within both the US and Europe. Although there are several traditions of social capital theory (for example, James Coleman and Pierre Bourdieu (see Baker and Miles Watson 2008 for extended discussion), it is the tradition as developed by Robert Putman since the late 1990s which has dominated political debate. This could be because his thesis is relatively simple to understand, is backed up by impressive rafts of empirical data from a wide variety of sources, and proposes that </w:t>
      </w:r>
      <w:r w:rsidRPr="0038065B">
        <w:rPr>
          <w:rStyle w:val="StyleUnderline"/>
          <w:rFonts w:cs="Times New Roman"/>
        </w:rPr>
        <w:t>social capital is innate within networks, rather than individuals</w:t>
      </w:r>
      <w:r w:rsidRPr="0038065B">
        <w:rPr>
          <w:rFonts w:cs="Times New Roman"/>
          <w:sz w:val="14"/>
        </w:rPr>
        <w:t xml:space="preserve">. Putnam, through work carried out in Italy and the States, proposes that social capital is generally in decline within Western economies. He suggests that ‘…social capital refers to connections among individuals – social networks, and the norms of reciprocity and trustworthiness that arise from them’ (Putnam, 2000: 19). More recently Putnam and others have distinguished between bonding social capital which describes intra-group networking, bridging social capital describing horizontal linkages to other groups, and linking social capital describing vertical relationships to centres of resources and power. For this article we shall be using definitions derived from a UK context based on qualitative research with religious groups engaged in civil renewal and urban regeneration conducted by the William Temple Foundation (WTF). These definitions see an inextricable link between religious and spiritual capital, as aspects of human activity and experience that make an important contribution to social capital. WTF’s formulation of the term religious capital is ‘the practical contribution to local and national life made by faith groups’ (Baker and Skinner, 2006:9). This is a more corporate and communitarian in emphasis than, for example, Bourdieu’s definition which sees religious capital as a resource which may serve an individual in a competition for status. </w:t>
      </w:r>
      <w:r w:rsidRPr="0038065B">
        <w:rPr>
          <w:rStyle w:val="StyleUnderline"/>
          <w:rFonts w:cs="Times New Roman"/>
        </w:rPr>
        <w:t xml:space="preserve">Spiritual capital </w:t>
      </w:r>
      <w:r w:rsidRPr="0038065B">
        <w:rPr>
          <w:rFonts w:cs="Times New Roman"/>
          <w:sz w:val="14"/>
        </w:rPr>
        <w:t>on the other hand,</w:t>
      </w:r>
      <w:r w:rsidRPr="0038065B">
        <w:rPr>
          <w:rStyle w:val="StyleUnderline"/>
          <w:rFonts w:cs="Times New Roman"/>
        </w:rPr>
        <w:t xml:space="preserve"> ‘energises religious capital by providing a theological identity and worshipping tradition, but also a value system, moral vision and a basis for faith’ </w:t>
      </w:r>
      <w:r w:rsidRPr="0038065B">
        <w:rPr>
          <w:rFonts w:cs="Times New Roman"/>
          <w:sz w:val="14"/>
        </w:rPr>
        <w:t xml:space="preserve">(Baker and Skinner, 2006:9). WTF’s definition of </w:t>
      </w:r>
      <w:r w:rsidRPr="0038065B">
        <w:rPr>
          <w:rStyle w:val="StyleUnderline"/>
          <w:rFonts w:cs="Times New Roman"/>
        </w:rPr>
        <w:t xml:space="preserve">spiritual capital thus stresses the ‘why’ of faith-based participation, not simply the ‘how’. The emphasis on the ‘why’ helps deepen the somewhat functionalist discourse on faith groups’ contributions to civil society. It also draws attention to the emerging research interests as to the role of secular or immanent forms of spirituality </w:t>
      </w:r>
      <w:r w:rsidRPr="0038065B">
        <w:rPr>
          <w:rFonts w:cs="Times New Roman"/>
          <w:sz w:val="14"/>
        </w:rPr>
        <w:t xml:space="preserve">(sometimes referred to as ‘secular spiritual’ capital) </w:t>
      </w:r>
      <w:r w:rsidRPr="0038065B">
        <w:rPr>
          <w:rStyle w:val="StyleUnderline"/>
          <w:rFonts w:cs="Times New Roman"/>
        </w:rPr>
        <w:t>which are surfacing in disciplinary discourses</w:t>
      </w:r>
      <w:r w:rsidRPr="0038065B">
        <w:rPr>
          <w:rFonts w:cs="Times New Roman"/>
          <w:sz w:val="14"/>
        </w:rPr>
        <w:t xml:space="preserve"> associated with health care, social care and planning (see Baker and Miles Watson, 2008; Gilbert, 2011; Holloway, 2005; Sandercock, 2010) </w:t>
      </w:r>
      <w:r w:rsidRPr="0038065B">
        <w:rPr>
          <w:rStyle w:val="StyleUnderline"/>
          <w:rFonts w:cs="Times New Roman"/>
        </w:rPr>
        <w:t>and which refer to the importance of acknowledging the motivational role of ethics, values and visions for change within vocational and professional development. We are therefore now widening the definition of this motivational (or ‘why’) dimension of spiritual capital derived from religious based settings, to raise questions as to the deeper values and beliefs that individuals within business communities, and the communities themselves, might possess</w:t>
      </w:r>
      <w:r w:rsidRPr="0038065B">
        <w:rPr>
          <w:rFonts w:cs="Times New Roman"/>
          <w:sz w:val="14"/>
        </w:rPr>
        <w:t xml:space="preserve">. Thus a modified definition of spiritual capital </w:t>
      </w:r>
      <w:r w:rsidRPr="0038065B">
        <w:rPr>
          <w:rStyle w:val="StyleUnderline"/>
          <w:rFonts w:cs="Times New Roman"/>
        </w:rPr>
        <w:t xml:space="preserve">for deployment as a conceptual and analytical tool within the business environment </w:t>
      </w:r>
      <w:r w:rsidRPr="0038065B">
        <w:rPr>
          <w:rFonts w:cs="Times New Roman"/>
          <w:sz w:val="14"/>
        </w:rPr>
        <w:t>reads thus:</w:t>
      </w:r>
      <w:r w:rsidRPr="0038065B">
        <w:rPr>
          <w:rStyle w:val="StyleUnderline"/>
          <w:rFonts w:cs="Times New Roman"/>
        </w:rPr>
        <w:t xml:space="preserve"> Spiritual capital is the set of values, ethical standpoints and visions for change held by both individuals, groups and institutions. </w:t>
      </w:r>
      <w:r w:rsidRPr="0038065B">
        <w:rPr>
          <w:rFonts w:cs="Times New Roman"/>
          <w:sz w:val="14"/>
        </w:rPr>
        <w:t xml:space="preserve">It is </w:t>
      </w:r>
      <w:r w:rsidRPr="0038065B">
        <w:rPr>
          <w:rStyle w:val="StyleUnderline"/>
          <w:rFonts w:cs="Times New Roman"/>
        </w:rPr>
        <w:t xml:space="preserve">shaped not only by systems and practices of belief, </w:t>
      </w:r>
      <w:r w:rsidRPr="0038065B">
        <w:rPr>
          <w:rFonts w:cs="Times New Roman"/>
          <w:sz w:val="14"/>
        </w:rPr>
        <w:t>but also by engagement</w:t>
      </w:r>
      <w:r w:rsidRPr="0038065B">
        <w:rPr>
          <w:rStyle w:val="StyleUnderline"/>
          <w:rFonts w:cs="Times New Roman"/>
        </w:rPr>
        <w:t xml:space="preserve"> with wider sets of relationships </w:t>
      </w:r>
      <w:r w:rsidRPr="0038065B">
        <w:rPr>
          <w:rFonts w:cs="Times New Roman"/>
          <w:sz w:val="14"/>
        </w:rPr>
        <w:t>(broadly defined)</w:t>
      </w:r>
      <w:r w:rsidRPr="0038065B">
        <w:rPr>
          <w:rStyle w:val="StyleUnderline"/>
          <w:rFonts w:cs="Times New Roman"/>
        </w:rPr>
        <w:t xml:space="preserve"> and the sense of meaning and purpose derived from work-based and other activities </w:t>
      </w:r>
      <w:r w:rsidRPr="0038065B">
        <w:rPr>
          <w:rFonts w:cs="Times New Roman"/>
          <w:sz w:val="14"/>
        </w:rPr>
        <w:t>(sometimes referred to as the ‘spirit’ or ‘soul’ of a business).</w:t>
      </w:r>
      <w:r w:rsidRPr="0038065B">
        <w:rPr>
          <w:rStyle w:val="StyleUnderline"/>
          <w:rFonts w:cs="Times New Roman"/>
        </w:rPr>
        <w:t xml:space="preserve"> </w:t>
      </w:r>
      <w:r w:rsidRPr="0038065B">
        <w:rPr>
          <w:rStyle w:val="Emphasis"/>
          <w:rFonts w:ascii="Times New Roman" w:hAnsi="Times New Roman" w:cs="Times New Roman"/>
        </w:rPr>
        <w:t>Spiritual capital is often the source of motivation for other forms of capital</w:t>
      </w:r>
      <w:r w:rsidRPr="0038065B">
        <w:rPr>
          <w:rStyle w:val="StyleUnderline"/>
          <w:rFonts w:cs="Times New Roman"/>
        </w:rPr>
        <w:t xml:space="preserve"> (e.g. social capital and its emphasis on the importance of trust and norms as the basis for conducting any form of progressive or enhancing human activity). It includes the following features: •Belief in including answering to higher or deeper moral orders, expressed in commitment to such values as truth, self-knowledge, right action, and purpose in life including as wider meanings (how beliefs inform values) </w:t>
      </w:r>
      <w:r w:rsidRPr="0038065B">
        <w:rPr>
          <w:rFonts w:cs="Times New Roman"/>
          <w:sz w:val="14"/>
        </w:rPr>
        <w:t xml:space="preserve">Sense of being part of or </w:t>
      </w:r>
      <w:r w:rsidRPr="0038065B">
        <w:rPr>
          <w:rStyle w:val="StyleUnderline"/>
          <w:rFonts w:cs="Times New Roman"/>
        </w:rPr>
        <w:t>connected to wider relationships extending to belief in wider communities including nationally and internationally</w:t>
      </w:r>
      <w:r w:rsidRPr="0038065B">
        <w:rPr>
          <w:rFonts w:cs="Times New Roman"/>
          <w:sz w:val="14"/>
        </w:rPr>
        <w:t xml:space="preserve"> (where we fit in). •The sense of a job as meaning and potential (what we do). So far, we are suggesting that the emergence of </w:t>
      </w:r>
      <w:r w:rsidRPr="0038065B">
        <w:rPr>
          <w:rStyle w:val="StyleUnderline"/>
          <w:rFonts w:cs="Times New Roman"/>
        </w:rPr>
        <w:t>the concept of the postsecular has opened up a new series of ‘spaces’ by which to evaluate the salience of spiritual capital as a means of redefining the importance of norms, values, attitudes and beliefs in public life.</w:t>
      </w:r>
      <w:r w:rsidRPr="0038065B">
        <w:rPr>
          <w:rFonts w:cs="Times New Roman"/>
          <w:sz w:val="14"/>
        </w:rPr>
        <w:t xml:space="preserve"> We now address the specific ways in which our definition of </w:t>
      </w:r>
      <w:r w:rsidRPr="0038065B">
        <w:rPr>
          <w:rStyle w:val="Emphasis"/>
          <w:rFonts w:ascii="Times New Roman" w:hAnsi="Times New Roman" w:cs="Times New Roman"/>
        </w:rPr>
        <w:t>spiritual capital potentially reflects current shifts towards more ethical, sustainable and responsible forms of business development and management.</w:t>
      </w:r>
      <w:r w:rsidRPr="0038065B">
        <w:rPr>
          <w:rStyle w:val="Emphasis"/>
          <w:rFonts w:ascii="Times New Roman" w:hAnsi="Times New Roman" w:cs="Times New Roman"/>
          <w:b w:val="0"/>
          <w:iCs w:val="0"/>
          <w:sz w:val="14"/>
          <w:u w:val="none"/>
        </w:rPr>
        <w:t xml:space="preserve"> </w:t>
      </w:r>
      <w:r w:rsidRPr="0038065B">
        <w:rPr>
          <w:rFonts w:cs="Times New Roman"/>
          <w:sz w:val="14"/>
        </w:rPr>
        <w:t xml:space="preserve">The </w:t>
      </w:r>
      <w:r w:rsidRPr="0038065B">
        <w:rPr>
          <w:rStyle w:val="StyleUnderline"/>
          <w:rFonts w:cs="Times New Roman"/>
        </w:rPr>
        <w:t xml:space="preserve">emergence of a heightened state of post secularism and spiritual capitalism across wider society has created a series of interesting changes and effects within academic and practitioner realms of business and management. </w:t>
      </w:r>
      <w:r w:rsidRPr="0038065B">
        <w:rPr>
          <w:rFonts w:cs="Times New Roman"/>
          <w:sz w:val="14"/>
        </w:rPr>
        <w:t xml:space="preserve">However, as a consequence of the dominance and influence of modernism and capitalism for much of the twentieth century, there has been a tendency to paint organizational life, and especially corporate forms, as being pre-occupied with a range of objectified performance metrics such as profit, turnover and market share. In normative management discourse these are often termed the ‘hard’ aspects of the organization. These dimensions and their effective management are vital in the running of any operation but it is equally recognised that it is important to pay due attention to what are called the ‘soft’ factors in business. These include human resources management, namely motivation, vision setting, talent, and corporate culture management (Massa, 2011; Stokes, </w:t>
      </w:r>
      <w:r w:rsidRPr="0038065B">
        <w:rPr>
          <w:rStyle w:val="StyleUnderline"/>
          <w:rFonts w:cs="Times New Roman"/>
        </w:rPr>
        <w:t xml:space="preserve">2011). It is primarily within this latter ‘soft’ realm that the contemporaneously resurgent issues and discussions of faith, spiritual capital and beliefs tend to be located. </w:t>
      </w:r>
      <w:r w:rsidRPr="0038065B">
        <w:rPr>
          <w:rFonts w:cs="Times New Roman"/>
          <w:sz w:val="14"/>
        </w:rPr>
        <w:t xml:space="preserve">Much of the debate has taken place through attempts to understand, encourage and engender ‘strong’ corporate cultures. Historically, business and management corporate cultures have been highlighted as a crucial aspect of change management situations and they are extensively commented on in general management and change literature (Mayo, 1946; Deal and Kennedy, 1982; Schein, 1990; Kono and Clegg, 1998; Johnson and Duberley, 2011). The notion of ‘managing (corporate/organizational) culture’ and, indeed, the very concept of ‘culture’ nevertheless remains complex. In its broadest sense, culture incorporates an extensive sphere of influences and commentaries and extends to issues of taste and judgement, associated with intellectual, artistic and social dimensions. In relation to organization and management, culture is commonly linked to the values, beliefs, atmospheres, customs and practices, goals and missions that operate in every organization (Clegg, Kornberger and Pitsis, 2011: 263-298; Stokes, 2011). Each individual and organization will possess particular nuances and patterns of culture. In the predominant paradigm of mainstream and normative writings, corporate culture is discussed as something that managers need to grasp, construct, guide and control so that it can assist in the achievement of higher production, effectiveness and performativity. In these literatures, behaviour that is perceived as ‘undesirable’, ‘bad’ or, alternatively expressed, ‘resistance’ is addressed through proposals to manage, change and transform corporate and organizational cultures. From this rationalistic perspective, individuals or groups who act or comment against the culture are seen as resistant and problematic (Jermier, Knights, and Nord, 1994; Ashcraft, 2005; Linstead, Fulop and Lilley, 2009: 93-122). In contrast to normative and managerial approaches, critical management perspectives challenge the view that culture is a fixed and delineated entity with clear boundaries that can be controlled by managers. </w:t>
      </w:r>
      <w:r w:rsidRPr="0038065B">
        <w:rPr>
          <w:rStyle w:val="StyleUnderline"/>
          <w:rFonts w:cs="Times New Roman"/>
        </w:rPr>
        <w:t>From a ‘critical approaches’ perspective, culture is more likely to be viewed as an ephemeral, organic and socially constructed concept rather than an ontologically solid and tangible object</w:t>
      </w:r>
      <w:r w:rsidRPr="0038065B">
        <w:rPr>
          <w:rFonts w:cs="Times New Roman"/>
          <w:sz w:val="14"/>
        </w:rPr>
        <w:t xml:space="preserve"> (Clegg, Kornberger and Pitsis, 2011; Linstead, Fulop and Lilley, 2009). From a critical perspective, culture in organizations is more likely to be better portrayed </w:t>
      </w:r>
      <w:r w:rsidRPr="0038065B">
        <w:rPr>
          <w:rStyle w:val="StyleUnderline"/>
          <w:rFonts w:cs="Times New Roman"/>
        </w:rPr>
        <w:t xml:space="preserve">as evolving patterns of behaviour, shifting power alliances, emergent discourses, narratives and identities </w:t>
      </w:r>
      <w:r w:rsidRPr="0038065B">
        <w:rPr>
          <w:rFonts w:cs="Times New Roman"/>
          <w:sz w:val="14"/>
        </w:rPr>
        <w:t xml:space="preserve">rather than being fixed in nature (Alvesson, 2002; Badham, Garrety, Morrigan and Zanko, 2003; Parker 2000; Rhodes and Parker, 2008; Sköld 2009). Within the realm of the academic discipline of organization and management studies, we have already alluded to the growing commentary on topics that refer to the managerial and modernistic representations of the ‘soft’ sides of management. As part of this search, </w:t>
      </w:r>
      <w:r w:rsidRPr="0038065B">
        <w:rPr>
          <w:rStyle w:val="StyleUnderline"/>
          <w:rFonts w:cs="Times New Roman"/>
        </w:rPr>
        <w:t>the last 50 years or so has seen an increasing preoccupation with enhancing and promoting notions of ‘meaning’ and ‘identity’ in work lives through a wide range of topics including: faith, values, religion, spirituality, corporate governance</w:t>
      </w:r>
      <w:r w:rsidRPr="0038065B">
        <w:rPr>
          <w:rFonts w:cs="Times New Roman"/>
          <w:sz w:val="14"/>
        </w:rPr>
        <w:t>,</w:t>
      </w:r>
      <w:r w:rsidRPr="0038065B">
        <w:rPr>
          <w:rStyle w:val="StyleUnderline"/>
          <w:rFonts w:cs="Times New Roman"/>
        </w:rPr>
        <w:t xml:space="preserve"> corporate social responsibility (CSR), responsible management, sustainability, well-being, values, compassion, commitment, work-life balance, transformational leadership and business ethics</w:t>
      </w:r>
      <w:r w:rsidRPr="0038065B">
        <w:rPr>
          <w:rFonts w:cs="Times New Roman"/>
          <w:sz w:val="14"/>
        </w:rPr>
        <w:t xml:space="preserve"> (Elizur, 1996; Jaakson, 2010; Mostovicz, Kakabadse, and Kakabadse, 2011; Opdebeeck and Habisch, 2011; Russell, 2001). It is beyond the scope of the current paper to be able to present and scrutinise all these developments. Suffice to say that one of the key unifying themes of many of these approaches is the recognition that extant understandings of human behaviour at work are a ‘work-in-progress’ project rather than ‘complete and comprehensive’ in the current post-capitalist, post-colonial and post-industrial developed economic contexts (Mele and Sanchez-Runde, 2011). The contention of this paper, in paying attention in a more concerted manner to the concept of values, beliefs and attitudes, is that i</w:t>
      </w:r>
      <w:r w:rsidRPr="0038065B">
        <w:rPr>
          <w:rStyle w:val="StyleUnderline"/>
          <w:rFonts w:cs="Times New Roman"/>
        </w:rPr>
        <w:t>n an apparent post-capitalist and post secular phase of history it is important to examine and analyse the degree to which religious belief and faith is playing a role in organizational life.</w:t>
      </w:r>
      <w:r w:rsidRPr="0038065B">
        <w:rPr>
          <w:rFonts w:cs="Times New Roman"/>
          <w:sz w:val="14"/>
        </w:rPr>
        <w:t xml:space="preserve"> Clearly, there will be a range of organizational settings in which religion can be seen to play a central role. These might include for example, certain charities such as Christian Aid or the Salvation Army. And indeed historically, it is significant to indicate the establishment of worker villages and communities under the Quaker auspices of, for example, Cadbury’s or other corporate collectives such as Port Sunlight under Lord Leverhulme or Saltaire under Titus Salt. However, in most current British business organizational settings, faith and religion are not generally topics that are brought into discussions of development, identity and purpose. This may well contrast with other national contexts – see for example the commentary by Payne (2010) on United States organizational life. Equally, we should not overlook the kindred philanthropic work of the likes of George Soros in Eastern Europe or Bill Gates in Africa. There is therefore scope to conduct research, certainly in the UK that examines these under-explored aspects of organizational cultures. This call for more studies and application reflects those appeals by a range of authors in alternative English-speaking domains (see, for instance, Wong 2011) on the role of spirituality in psychiatry training in Australia and Khasawneh (2011) in relation to higher education institutions, and Smith and Malcolm (2010) in relation to spirituality in the National Health Service.</w:t>
      </w:r>
    </w:p>
    <w:p w:rsidR="00CE27D1" w:rsidRPr="0038065B" w:rsidRDefault="00CE27D1" w:rsidP="00CE27D1">
      <w:pPr>
        <w:rPr>
          <w:rFonts w:cs="Times New Roman"/>
        </w:rPr>
      </w:pPr>
    </w:p>
    <w:p w:rsidR="00CE27D1" w:rsidRPr="0038065B" w:rsidRDefault="00CE27D1" w:rsidP="00CE27D1">
      <w:pPr>
        <w:pStyle w:val="Heading4"/>
        <w:rPr>
          <w:rFonts w:cs="Times New Roman"/>
        </w:rPr>
      </w:pPr>
      <w:r w:rsidRPr="0038065B">
        <w:rPr>
          <w:rFonts w:cs="Times New Roman"/>
        </w:rPr>
        <w:t>Religion is a prerequisite to Marxism, without religion, a Communist society has no foundation and is meaningless</w:t>
      </w:r>
    </w:p>
    <w:p w:rsidR="00CE27D1" w:rsidRPr="0038065B" w:rsidRDefault="00CE27D1" w:rsidP="00CE27D1">
      <w:pPr>
        <w:rPr>
          <w:rStyle w:val="Style13ptBold"/>
          <w:rFonts w:cs="Times New Roman"/>
        </w:rPr>
      </w:pPr>
      <w:r w:rsidRPr="0038065B">
        <w:rPr>
          <w:rStyle w:val="Style13ptBold"/>
          <w:rFonts w:cs="Times New Roman"/>
        </w:rPr>
        <w:t xml:space="preserve">Stromberg 79 </w:t>
      </w:r>
      <w:r w:rsidRPr="0038065B">
        <w:rPr>
          <w:rFonts w:cs="Times New Roman"/>
        </w:rPr>
        <w:t>(Roland, Professor of History at University of Wisconsin at Milwaukee, “Marxism and Religion”, Studies in Soviet Thought”)</w:t>
      </w:r>
    </w:p>
    <w:p w:rsidR="00CE27D1" w:rsidRPr="0038065B" w:rsidRDefault="00CE27D1" w:rsidP="00CE27D1">
      <w:pPr>
        <w:rPr>
          <w:rFonts w:cs="Times New Roman"/>
          <w:sz w:val="16"/>
        </w:rPr>
      </w:pPr>
      <w:r w:rsidRPr="0038065B">
        <w:rPr>
          <w:rFonts w:cs="Times New Roman"/>
          <w:sz w:val="16"/>
        </w:rPr>
        <w:t xml:space="preserve">This negation of the negation, in the form of return to Marx's original atheism, is, as it should be, on a higher level, in that much of the recent discussion of Marx brings out a more positive religious or at any rate ethical element in his thought; or gives a quasi-religious significance to his atheism. "Marx's atheism is the most advanced form of rational mysticism", says Eric Fromm.16 Richard N. Hunt finds that </w:t>
      </w:r>
      <w:r w:rsidRPr="0038065B">
        <w:rPr>
          <w:rStyle w:val="StyleUnderline"/>
          <w:rFonts w:cs="Times New Roman"/>
        </w:rPr>
        <w:t>despite what Marx and Engels themselves may have thought, they really "came to communism out of ethical conviction, not out of scientific discovery"</w:t>
      </w:r>
      <w:r w:rsidRPr="0038065B">
        <w:rPr>
          <w:rFonts w:cs="Times New Roman"/>
          <w:sz w:val="16"/>
        </w:rPr>
        <w:t xml:space="preserve">.17 </w:t>
      </w:r>
      <w:r w:rsidRPr="0038065B">
        <w:rPr>
          <w:rStyle w:val="StyleUnderline"/>
          <w:rFonts w:cs="Times New Roman"/>
        </w:rPr>
        <w:t>Of course, this recovery of the ethical, esthetic or even metaphysical philosopher from the social scientist lies close to the heart of the Marxian revival</w:t>
      </w:r>
      <w:r w:rsidRPr="0038065B">
        <w:rPr>
          <w:rStyle w:val="Emphasis"/>
          <w:rFonts w:ascii="Times New Roman" w:hAnsi="Times New Roman" w:cs="Times New Roman"/>
        </w:rPr>
        <w:t>.</w:t>
      </w:r>
      <w:r w:rsidRPr="0038065B">
        <w:rPr>
          <w:rFonts w:cs="Times New Roman"/>
          <w:sz w:val="16"/>
        </w:rPr>
        <w:t xml:space="preserve"> Full and careful study of Marx reveals that, in David McLellan's words, his economic doctrines are not like other economists' but are those of a writer in whom "economics and ethics were inextricably linked"18 ? not all that different, in other words, from John Ruskin and the Christian socialists. If the fact that Marx was far from a dispassionate observer of capitalism had hardly escaped earlier notice, the more recently revealed writings make this impossible to doubt, for 'millennial strains' are as evident in the 1857 Grundrisse as they are in the 1844 manuscripts. Scientizing Marxisms, such as Louis Althusser's, have not been absent from recent interpretation but are distinctly a minority. Stress on the so-called superstructure as a quasi-independent element, not 'mechanically' dependent on the economic 'foundation' ? stress on "consciousness", i.e., culture and thought in itself ? leads back to almost Hegelian conceptions of the dialectic as a mutual interchange between spirit and natural reality. </w:t>
      </w:r>
      <w:r w:rsidRPr="0038065B">
        <w:rPr>
          <w:rStyle w:val="StyleUnderline"/>
          <w:rFonts w:cs="Times New Roman"/>
        </w:rPr>
        <w:t xml:space="preserve">The need to which this corresponds is a total rejection of the existing world, a transcending of that world; rejecting 'the whole society' in a 'radical critique', the slogan of the modern Marxists, reminds us more of Jesus than of Kremlin Diamat. </w:t>
      </w:r>
      <w:r w:rsidRPr="0038065B">
        <w:rPr>
          <w:rFonts w:cs="Times New Roman"/>
          <w:sz w:val="16"/>
        </w:rPr>
        <w:t>Figures such as Ernst Bloch stand on the fringes between Judaism or Christianity and Marxism.19 Christian 'radical theology' goes more than half-way to meet the secular world-changers; and even in the Soviet Union, there appears to be a "new appreciation of Christian belief and dogma".20 The whole experience of applied Marxism in the so-called Communist societies has forced the conclusion that, as Herbert Marcuse put it, "</w:t>
      </w:r>
      <w:r w:rsidRPr="0038065B">
        <w:rPr>
          <w:rStyle w:val="StyleUnderline"/>
          <w:rFonts w:cs="Times New Roman"/>
        </w:rPr>
        <w:t>Unless socialism is built by a new type of human being, the transition from capitalism to socialism would mean only replacing one form of domination by another form of domination"</w:t>
      </w:r>
      <w:r w:rsidRPr="0038065B">
        <w:rPr>
          <w:rFonts w:cs="Times New Roman"/>
          <w:sz w:val="16"/>
        </w:rPr>
        <w:t>;21</w:t>
      </w:r>
      <w:r w:rsidRPr="0038065B">
        <w:rPr>
          <w:rStyle w:val="Emphasis"/>
          <w:rFonts w:ascii="Times New Roman" w:hAnsi="Times New Roman" w:cs="Times New Roman"/>
        </w:rPr>
        <w:t xml:space="preserve"> in other words, a spiritual revolution is necessary.</w:t>
      </w:r>
      <w:r w:rsidRPr="0038065B">
        <w:rPr>
          <w:rFonts w:cs="Times New Roman"/>
          <w:sz w:val="16"/>
        </w:rPr>
        <w:t xml:space="preserve"> It is an error of 'vulgar Marxism' to suppose that this spiritual change happens automatically, when the substructure changes. Thus the evolution of Marxism in the Communist world, struggling to emancipate itself from an ugly form of Ersatz-Marxism (Stalinism), coincides with the evolution of Western Marxism, trying to adjust to a materially successful but culturally ailing capitalism, the two combining to direct attention to the spiritual side of social change ? to the 'new man' which socialism must produce. </w:t>
      </w:r>
      <w:r w:rsidRPr="0038065B">
        <w:rPr>
          <w:rStyle w:val="StyleUnderline"/>
          <w:rFonts w:cs="Times New Roman"/>
        </w:rPr>
        <w:t>Now this Marxist vision of human nature in the post-alienated society is distinctly weak. Not only did Marx refuse to say much about that classless consciousness which would replace religion</w:t>
      </w:r>
      <w:r w:rsidRPr="0038065B">
        <w:rPr>
          <w:rFonts w:cs="Times New Roman"/>
          <w:sz w:val="16"/>
        </w:rPr>
        <w:t xml:space="preserve">, but what he did say leaves some puzzles. The life of 'authentic freedom', of the 'all-around man' who fulfills his 'human potential' - what are these but the vaguest of slogans lacking specific content? For one thing, the </w:t>
      </w:r>
      <w:r w:rsidRPr="0038065B">
        <w:rPr>
          <w:rStyle w:val="StyleUnderline"/>
          <w:rFonts w:cs="Times New Roman"/>
        </w:rPr>
        <w:t>Marxian realm of freedom is supposed to require unlimited material abundance, enabling "to each according to his needs" ; but this is not only impossible, it is evidently not spiritually sound</w:t>
      </w:r>
      <w:r w:rsidRPr="0038065B">
        <w:rPr>
          <w:rFonts w:cs="Times New Roman"/>
          <w:sz w:val="16"/>
        </w:rPr>
        <w:t xml:space="preserve"> (is ever-increasing appetite for goods the way to a qualitatively different and better humanity?). For another, full realization of human potential via ‘well roundedness' is extremely dubious as an ethical ideal.22 Reading such a book as Adam Schaffs Marxism and Human Nature,23 one cannot help noting how fuzzy, uninspiring, and lacking in any concreteness is this Marxian ideal, which now presents itself as a quasi-religious hope for the future. Who would ever die for it, as Dietrich Bonhoeffer died? </w:t>
      </w:r>
      <w:r w:rsidRPr="0038065B">
        <w:rPr>
          <w:rStyle w:val="StyleUnderline"/>
          <w:rFonts w:cs="Times New Roman"/>
        </w:rPr>
        <w:t>One is forced inescapably to the conclusion that Marx's assumption that the religious problem would simply solve itself, on the basis of release from the illusion of a transcendent or super-empirical reality, is not good enough. The natural world, the world of work, production, technology, social life unilluminated by ideals, leads us nowhere except back into the same old morass of selfishness and corruption. If Marx sought to "realize the human foundations of Christianity by secular means"24 he needs something like Christianity, a religion of transcendence with some positive content, to complete these foundations</w:t>
      </w:r>
      <w:r w:rsidRPr="0038065B">
        <w:rPr>
          <w:rFonts w:cs="Times New Roman"/>
          <w:sz w:val="16"/>
        </w:rPr>
        <w:t xml:space="preserve">. Proof of this may lie in the return of Soviet dissidents of Solzhenitsyn's sort to a frankly religious perspective, as well as in the persistent if sometimes frustrating Marxist-Christian dialogue of recent years. To sum up: </w:t>
      </w:r>
      <w:r w:rsidRPr="0038065B">
        <w:rPr>
          <w:rStyle w:val="StyleUnderline"/>
          <w:rFonts w:cs="Times New Roman"/>
        </w:rPr>
        <w:t>Marx's critique of an excessively other-worldly Christian religion has had the result of forcing Christians to a greater involvement with this world, which may be accommodated in aspects of authentic Christian tradition and experience. The substitute religion created by Marx's disciples seems now to be dying out, exposed as inadequate and needing to be surpassed</w:t>
      </w:r>
      <w:r w:rsidRPr="0038065B">
        <w:rPr>
          <w:rStyle w:val="Emphasis"/>
          <w:rFonts w:ascii="Times New Roman" w:hAnsi="Times New Roman" w:cs="Times New Roman"/>
        </w:rPr>
        <w:t>.</w:t>
      </w:r>
      <w:r w:rsidRPr="0038065B">
        <w:rPr>
          <w:rFonts w:cs="Times New Roman"/>
          <w:sz w:val="16"/>
        </w:rPr>
        <w:t xml:space="preserve"> Marx's critical spirit, denying any reified dogma, has helped to negate that very kind of Marxism. But this critical element is not sufficient, and at its farthest stage of development Marxism requires a positive religious addition which his naturalism evidently cannot supply. Thirst for such an addendum is great and relates to some of the most exciting frontiers of present thought.</w:t>
      </w:r>
    </w:p>
    <w:p w:rsidR="00CE27D1" w:rsidRPr="0038065B" w:rsidRDefault="00CE27D1" w:rsidP="00CE27D1">
      <w:pPr>
        <w:rPr>
          <w:rFonts w:cs="Times New Roman"/>
        </w:rPr>
      </w:pPr>
    </w:p>
    <w:p w:rsidR="00CE27D1" w:rsidRPr="0038065B" w:rsidRDefault="00CE27D1" w:rsidP="00CE27D1">
      <w:pPr>
        <w:rPr>
          <w:rFonts w:cs="Times New Roman"/>
        </w:rPr>
      </w:pPr>
    </w:p>
    <w:p w:rsidR="00CE27D1" w:rsidRPr="0038065B" w:rsidRDefault="00CE27D1" w:rsidP="00CE27D1">
      <w:pPr>
        <w:rPr>
          <w:rFonts w:cs="Times New Roman"/>
        </w:rPr>
      </w:pPr>
    </w:p>
    <w:p w:rsidR="00CE27D1" w:rsidRPr="0038065B" w:rsidRDefault="00CE27D1" w:rsidP="00CE27D1">
      <w:pPr>
        <w:rPr>
          <w:rFonts w:cs="Times New Roman"/>
        </w:rPr>
      </w:pPr>
    </w:p>
    <w:p w:rsidR="00B66D32" w:rsidRPr="0038065B" w:rsidRDefault="00B66D32" w:rsidP="00B66D32">
      <w:pPr>
        <w:pStyle w:val="Heading1"/>
        <w:rPr>
          <w:rFonts w:cs="Times New Roman"/>
        </w:rPr>
      </w:pPr>
      <w:r w:rsidRPr="0038065B">
        <w:rPr>
          <w:rFonts w:cs="Times New Roman"/>
        </w:rPr>
        <w:t>Aff</w:t>
      </w:r>
    </w:p>
    <w:p w:rsidR="00CE27D1" w:rsidRPr="0038065B" w:rsidRDefault="00CE27D1" w:rsidP="00CE27D1">
      <w:pPr>
        <w:pStyle w:val="Heading2"/>
        <w:rPr>
          <w:rFonts w:cs="Times New Roman"/>
        </w:rPr>
      </w:pPr>
      <w:r w:rsidRPr="0038065B">
        <w:rPr>
          <w:rFonts w:cs="Times New Roman"/>
        </w:rPr>
        <w:t>Permutations</w:t>
      </w:r>
    </w:p>
    <w:p w:rsidR="00CE27D1" w:rsidRPr="0038065B" w:rsidRDefault="00CE27D1" w:rsidP="00CE27D1">
      <w:pPr>
        <w:pStyle w:val="Heading3"/>
        <w:rPr>
          <w:rFonts w:cs="Times New Roman"/>
        </w:rPr>
      </w:pPr>
      <w:r w:rsidRPr="0038065B">
        <w:rPr>
          <w:rFonts w:cs="Times New Roman"/>
        </w:rPr>
        <w:t>Perm</w:t>
      </w:r>
      <w:r w:rsidR="002C1CB8" w:rsidRPr="0038065B">
        <w:rPr>
          <w:rFonts w:cs="Times New Roman"/>
        </w:rPr>
        <w:t xml:space="preserve"> - Generic</w:t>
      </w:r>
    </w:p>
    <w:p w:rsidR="00CE27D1" w:rsidRPr="0038065B" w:rsidRDefault="00CE27D1" w:rsidP="00CE27D1">
      <w:pPr>
        <w:pStyle w:val="Heading4"/>
        <w:rPr>
          <w:rFonts w:cs="Times New Roman"/>
        </w:rPr>
      </w:pPr>
      <w:r w:rsidRPr="0038065B">
        <w:rPr>
          <w:rFonts w:cs="Times New Roman"/>
        </w:rPr>
        <w:t>Perm do both – acceptance of secular and religious ideology can be embraced through understanding and tolerance of different perspectives</w:t>
      </w:r>
    </w:p>
    <w:p w:rsidR="00CE27D1" w:rsidRPr="0038065B" w:rsidRDefault="00CE27D1" w:rsidP="00CE27D1">
      <w:pPr>
        <w:rPr>
          <w:rFonts w:cs="Times New Roman"/>
          <w:sz w:val="16"/>
        </w:rPr>
      </w:pPr>
      <w:r w:rsidRPr="0038065B">
        <w:rPr>
          <w:rStyle w:val="Style13ptBold"/>
          <w:rFonts w:cs="Times New Roman"/>
        </w:rPr>
        <w:t>Main 13</w:t>
      </w:r>
      <w:r w:rsidRPr="0038065B">
        <w:rPr>
          <w:rFonts w:cs="Times New Roman"/>
          <w:sz w:val="16"/>
        </w:rPr>
        <w:t xml:space="preserve"> (Rodrick, Lecturer in Psychoanalytic Studies at the University of Essex and the editor of Jung on Synchronicity and the Paranormal, “Secular and religious: the intrinsic doubleness of analytical psychology and the hegemony of naturalism in the social sciences”, Journal of Analytical Psychology, vol 58, pg 366–386, AJH)</w:t>
      </w:r>
    </w:p>
    <w:p w:rsidR="00CE27D1" w:rsidRPr="0038065B" w:rsidRDefault="00CE27D1" w:rsidP="00CE27D1">
      <w:pPr>
        <w:rPr>
          <w:rFonts w:cs="Times New Roman"/>
          <w:sz w:val="16"/>
        </w:rPr>
      </w:pPr>
      <w:r w:rsidRPr="0038065B">
        <w:rPr>
          <w:rFonts w:cs="Times New Roman"/>
          <w:sz w:val="16"/>
        </w:rPr>
        <w:t xml:space="preserve">Habermas Habermas is perhaps best known for his work pioneering the study of ‘the public sphere’ as ‘a social space [. . .] in which individuals could engage each other as private citizens deliberating about the common good’ (Mendieta &amp; VanAntwerpen 2011, p. 2). However, he later acknowledged that this work paid insufficient attention to religion, and over the last decade or so he has published a series of essays (2008; Habermas et al. 2010) arguing that the conflict between adherents of naturalism and adherents of religion ‘jeopardize[s] the cohesion of the polity through ideological polarization when neither side exhibits a willingness to engage in self-reflection’ (2008, p. 2). His proposed solution is to foster a culture in which ‘religious and secular citizens [are] willing to listen and to learn from each other in public debates’ (ibid., p. 3). For this to be realized, he argues, </w:t>
      </w:r>
      <w:r w:rsidRPr="0038065B">
        <w:rPr>
          <w:rFonts w:cs="Times New Roman"/>
          <w:u w:val="single"/>
        </w:rPr>
        <w:t>it is necessary that religious citizens should translate their insights from ‘religious idioms into a generally intelligible language’ and that secular citizens should co-operate in facilitating this translation</w:t>
      </w:r>
      <w:r w:rsidRPr="0038065B">
        <w:rPr>
          <w:rFonts w:cs="Times New Roman"/>
          <w:sz w:val="16"/>
        </w:rPr>
        <w:t xml:space="preserve"> (ibid., p. 5). </w:t>
      </w:r>
      <w:r w:rsidRPr="0038065B">
        <w:rPr>
          <w:rFonts w:cs="Times New Roman"/>
          <w:u w:val="single"/>
        </w:rPr>
        <w:t>Such co-operation requires ‘reflexive overcoming of secularistic consciousness’—that is, a becoming aware on the part of secularists of the limitations of their perspective—comparable to the process which has been taking place within religious consciousness in the modern era</w:t>
      </w:r>
      <w:r w:rsidRPr="0038065B">
        <w:rPr>
          <w:rFonts w:cs="Times New Roman"/>
          <w:sz w:val="16"/>
        </w:rPr>
        <w:t xml:space="preserve"> (ibid., pp. 6, 140–47). Underpinning this proposal is Habermas’s advocacy of what he calls ‘postmetaphysical thinking’. Such thinking, which he describes as ‘fallibilist but non-defeatist’ (ibid., p. 6), ‘differentiates itself from both sides [i.e., ‘the secularism of the scientific worldview’ and ‘religious doctrines’ (ibid., p. 5)] by reflecting on its own limits—and on its inherent tendency to overstep these limits. It is as wary of naturalistic syntheses founded on science as it is of revealed truths’ (ibid., p. 6; see also pp. 140–43, 245–46). From Jung’s dual secular and religious perspective, </w:t>
      </w:r>
      <w:r w:rsidRPr="0038065B">
        <w:rPr>
          <w:rFonts w:cs="Times New Roman"/>
          <w:u w:val="single"/>
        </w:rPr>
        <w:t>the conflict between naturalism and religion, the resulting risk of polarization, the imperative to listen to and learn from the other, the aim of maximizing intelligibility, and the need for reflection on the limits of secularism would all be understood similarly</w:t>
      </w:r>
      <w:r w:rsidRPr="0038065B">
        <w:rPr>
          <w:rFonts w:cs="Times New Roman"/>
          <w:sz w:val="16"/>
        </w:rPr>
        <w:t xml:space="preserve">. But Jung’s perspective might prompt further reflection on the process that Habermas envisages of translation from religious to secular idioms. First, it might raise a question mark over the continued privileging of the secular as providing the language into which religious insights should be translated. Somewhere down the line such privileging of the secular is likely to present an obstacle to the kind of listening and learning that Habermas would like to foster. Jung’s own language was purposely ambiguous (1976, p. 70) and, as we have seen, his core concepts—such as collective unconscious, symbol, archetype, individuation, self, and synchronicity—embed religious as well as secular assumptions and insights. While specifically Jungian terminology is unlikely to be more acceptable than religious language as a medium for public debate, Jung’s practice does exemplify the possibility of the desired parity between the secular and religious being embedded in language and might encourage other attempts to achieve this in language relevant to whatever particular field is under consideration. Habermas, for instance, acknowledges that ‘modern forms of thought’, </w:t>
      </w:r>
      <w:r w:rsidRPr="0038065B">
        <w:rPr>
          <w:rFonts w:cs="Times New Roman"/>
          <w:u w:val="single"/>
        </w:rPr>
        <w:t>even postmetaphysical thinking, include ‘the religious traditions alongside metaphysics in [their] own genealogy’</w:t>
      </w:r>
      <w:r w:rsidRPr="0038065B">
        <w:rPr>
          <w:rFonts w:cs="Times New Roman"/>
          <w:sz w:val="16"/>
        </w:rPr>
        <w:t xml:space="preserve"> (2008, p. 6; see also pp. 141–42). </w:t>
      </w:r>
      <w:r w:rsidRPr="0038065B">
        <w:rPr>
          <w:rFonts w:cs="Times New Roman"/>
          <w:u w:val="single"/>
        </w:rPr>
        <w:t>By elucidating the ‘internal connections’ between modern thought and religious traditions that make up this genealogy</w:t>
      </w:r>
      <w:r w:rsidRPr="0038065B">
        <w:rPr>
          <w:rFonts w:cs="Times New Roman"/>
          <w:sz w:val="16"/>
        </w:rPr>
        <w:t xml:space="preserve">, as Habermas in fact recommends (ibid., p. 6), </w:t>
      </w:r>
      <w:r w:rsidRPr="0038065B">
        <w:rPr>
          <w:rFonts w:cs="Times New Roman"/>
          <w:u w:val="single"/>
        </w:rPr>
        <w:t xml:space="preserve">it may be possible to develop a language use that, like Jung’s, is in effect able to evoke the religious equally with the secular.8 </w:t>
      </w:r>
      <w:r w:rsidRPr="0038065B">
        <w:rPr>
          <w:rFonts w:cs="Times New Roman"/>
          <w:sz w:val="16"/>
        </w:rPr>
        <w:t xml:space="preserve">Second, Habermas’s use of the notion of ‘translation’ seems to imply, as Craig Calhoun has argued, ‘a highly cognitive model of understanding’, overlooking the ways in which meanings can have ‘inarticulate connections’, for example </w:t>
      </w:r>
      <w:r w:rsidRPr="0038065B">
        <w:rPr>
          <w:rFonts w:cs="Times New Roman"/>
          <w:u w:val="single"/>
        </w:rPr>
        <w:t>by being embedded in ‘broader cultural understandings, personal experiences, and practices of argumentation that themselves have somewhat different understanding in different domains’</w:t>
      </w:r>
      <w:r w:rsidRPr="0038065B">
        <w:rPr>
          <w:rFonts w:cs="Times New Roman"/>
          <w:sz w:val="16"/>
        </w:rPr>
        <w:t xml:space="preserve"> (2011, p. 85). Habermas also seems to pay insufficient attention to the fact that the kind of mutual understanding he is promoting ‘cannot be achieved without change in one or both of the parties’–that is, without ‘a process of transformation’ that is ‘not entirely rational’ (ibid., p. 86). </w:t>
      </w:r>
      <w:r w:rsidRPr="0038065B">
        <w:rPr>
          <w:rFonts w:cs="Times New Roman"/>
          <w:u w:val="single"/>
        </w:rPr>
        <w:t xml:space="preserve">A dual secular and religious perspective based on analytical psychology might suggest ways beyond these limitations inasmuch as the process of analytical psychology inherently involves both non-linguistic, non-rational modes of representation and communication and the possibility, even necessity, of transformation of the communicating partners. </w:t>
      </w:r>
      <w:r w:rsidRPr="0038065B">
        <w:rPr>
          <w:rFonts w:cs="Times New Roman"/>
          <w:sz w:val="16"/>
        </w:rPr>
        <w:t xml:space="preserve">Taylor Taylor, like Habermas, is deeply concerned with the social and political problem of how to manage the diversity of modern societies–diversity not only between but also among adherents of the multitude of secular and religious positions available within modern democracies. His aim, he has said, is to create a frame- </w:t>
      </w:r>
      <w:r w:rsidRPr="0038065B">
        <w:rPr>
          <w:rFonts w:cs="Times New Roman"/>
          <w:u w:val="single"/>
        </w:rPr>
        <w:t>work that would ensure three things: maximum freedom for people (believers or unbelievers) to express their deepest convictions, equality of respect among the various positions held, and maximum input by all parties into social, cultural, and political debates</w:t>
      </w:r>
      <w:r w:rsidRPr="0038065B">
        <w:rPr>
          <w:rFonts w:cs="Times New Roman"/>
          <w:sz w:val="16"/>
        </w:rPr>
        <w:t xml:space="preserve"> (2009). He envisages that </w:t>
      </w:r>
      <w:r w:rsidRPr="0038065B">
        <w:rPr>
          <w:rFonts w:cs="Times New Roman"/>
          <w:u w:val="single"/>
        </w:rPr>
        <w:t>such a framework could promote among all parties a conversation about diversity conducted in a spirit of ‘friend- ship’, which, rather than just leading to intellectual assent and accommodation, ‘incorporates the kind of understanding where each can come to be moved by what moves the other’</w:t>
      </w:r>
      <w:r w:rsidRPr="0038065B">
        <w:rPr>
          <w:rFonts w:cs="Times New Roman"/>
          <w:sz w:val="16"/>
        </w:rPr>
        <w:t xml:space="preserve"> (2010, p. 320). Unlike Habermas, Taylor does not expect there to be different requirements of religious citizens than of secular citizens in terms of their needing to translate their insights into a neutral language of public debate (2011, pp. 48–51). This difference stems from Taylor’s understanding of secularity. While he agrees with most contemporary social thinkers that the modern western world is predominantly secular, a condition he refers to as ‘the immanent frame’ (2007, p. 594), he defines secularity in terms of cultural diversity and religion’s ceasing to be the default position rather than in terms of the decline or privatization of religion (ibid., p. 3). He also sees secularity as an historical construction every bit as much as any form or facet of religion may be. Secularity is not, he argues against the common assumption of secularists, a truth that is left over once the illusions of religion have been subtracted. Nor does it exclude the possibility of religious options (ibid., p. 594). In Taylor’s ‘secular age’, while the immanent frame predominates as a historical fact in the West, </w:t>
      </w:r>
      <w:r w:rsidRPr="0038065B">
        <w:rPr>
          <w:rFonts w:cs="Times New Roman"/>
          <w:b/>
          <w:u w:val="single"/>
        </w:rPr>
        <w:t>both secular and religious standpoints are possible, and there are no ‘undeniable arguments’ supporting one kind of position over the other</w:t>
      </w:r>
      <w:r w:rsidRPr="0038065B">
        <w:rPr>
          <w:rFonts w:cs="Times New Roman"/>
          <w:sz w:val="16"/>
        </w:rPr>
        <w:t xml:space="preserve"> (ibid. p. 600). Accordingly, for his purposes of promoting conversation and managing diversity, Taylor especially values the capacity </w:t>
      </w:r>
      <w:r w:rsidRPr="0038065B">
        <w:rPr>
          <w:rFonts w:cs="Times New Roman"/>
          <w:u w:val="single"/>
        </w:rPr>
        <w:t>to inhabit what he refers to as the ‘open space’ between the conflicting claims of transcendence and immanence, a space where one cannot just intellectually grasp but ‘actually feel some of the force of the opposing positions’</w:t>
      </w:r>
      <w:r w:rsidRPr="0038065B">
        <w:rPr>
          <w:rFonts w:cs="Times New Roman"/>
          <w:sz w:val="16"/>
        </w:rPr>
        <w:t xml:space="preserve"> (ibid., p. 549).</w:t>
      </w:r>
    </w:p>
    <w:p w:rsidR="00CE27D1" w:rsidRPr="0038065B" w:rsidRDefault="00CE27D1" w:rsidP="00CE27D1">
      <w:pPr>
        <w:pStyle w:val="Heading4"/>
        <w:rPr>
          <w:rFonts w:cs="Times New Roman"/>
        </w:rPr>
      </w:pPr>
      <w:r w:rsidRPr="0038065B">
        <w:rPr>
          <w:rFonts w:cs="Times New Roman"/>
        </w:rPr>
        <w:t xml:space="preserve">Perm Do Both – Theological premised beliefs are incomplete if they do not engage in life situations of now. Faith must be incorporated with science to ensure that the cultural world is able to judge whether an action or idea is good or bad (Might be misinterpreting/stretching this card)  </w:t>
      </w:r>
    </w:p>
    <w:p w:rsidR="00CE27D1" w:rsidRPr="0038065B" w:rsidRDefault="00CE27D1" w:rsidP="00CE27D1">
      <w:pPr>
        <w:rPr>
          <w:rFonts w:cs="Times New Roman"/>
        </w:rPr>
      </w:pPr>
      <w:r w:rsidRPr="0038065B">
        <w:rPr>
          <w:rStyle w:val="Style13ptBold"/>
          <w:rFonts w:cs="Times New Roman"/>
        </w:rPr>
        <w:t>Tyson 9</w:t>
      </w:r>
      <w:r w:rsidRPr="0038065B">
        <w:rPr>
          <w:rFonts w:cs="Times New Roman"/>
        </w:rPr>
        <w:t xml:space="preserve"> (Paul Graham, B.A. (Hons), Dip Ed. QUT Post Graduate student n4325753 Humanities Program, Kelvin Grove Campus, “Papers exploring the theory and application of theological epistemology”, Faith’s Knowledge, p 86-87, AJH)</w:t>
      </w:r>
    </w:p>
    <w:p w:rsidR="00CE27D1" w:rsidRPr="0038065B" w:rsidRDefault="00CE27D1" w:rsidP="00CE27D1">
      <w:pPr>
        <w:rPr>
          <w:rFonts w:cs="Times New Roman"/>
          <w:sz w:val="16"/>
        </w:rPr>
      </w:pPr>
      <w:r w:rsidRPr="0038065B">
        <w:rPr>
          <w:rFonts w:cs="Times New Roman"/>
          <w:u w:val="single"/>
        </w:rPr>
        <w:t>Without finding instrumental scientia itself to be invalid – indeed, it is as equally a gift of God as sapientia to the Christian – the theological epistemology of Ellul et al finds that where scientia is not understood as a divine gift, all manner of problems follow.</w:t>
      </w:r>
      <w:r w:rsidRPr="0038065B">
        <w:rPr>
          <w:rFonts w:cs="Times New Roman"/>
          <w:sz w:val="16"/>
        </w:rPr>
        <w:t xml:space="preserve"> For where knowledge as manipulative power is understood as being ‘ours’ without any accountability to divinity in how we use it, and without any reference to what the divinely gifted good, true and beautiful ends of our powers actually are, a most virile idolatry is embedded in modern technological power. </w:t>
      </w:r>
      <w:r w:rsidRPr="0038065B">
        <w:rPr>
          <w:rFonts w:cs="Times New Roman"/>
          <w:u w:val="single"/>
        </w:rPr>
        <w:t>And from this arrogation of the creature’s autonomy from the ontic realities gifted to the cosmos by the Creator, we worship our own knowledge and enter a realm of profound spiritual alienation from our true natures.</w:t>
      </w:r>
      <w:r w:rsidRPr="0038065B">
        <w:rPr>
          <w:rFonts w:cs="Times New Roman"/>
          <w:sz w:val="16"/>
        </w:rPr>
        <w:t xml:space="preserve"> From this doxologically distorted epistemological fount – from this idolatry – great rivers of despair, sin and human evil flow.14 Thus </w:t>
      </w:r>
      <w:r w:rsidRPr="0038065B">
        <w:rPr>
          <w:rFonts w:cs="Times New Roman"/>
          <w:b/>
          <w:u w:val="single"/>
        </w:rPr>
        <w:t>theologically premised beliefs about the underlying ontological, qualitative and aesthetic realities of human existence imply an unavoidable ‘social critique’ of the world that seeks to know and control ‘reality’ only in the terms of theologically gutted scientia</w:t>
      </w:r>
      <w:r w:rsidRPr="0038065B">
        <w:rPr>
          <w:rFonts w:cs="Times New Roman"/>
          <w:u w:val="single"/>
        </w:rPr>
        <w:t xml:space="preserve">. So </w:t>
      </w:r>
      <w:r w:rsidRPr="0038065B">
        <w:rPr>
          <w:rFonts w:cs="Times New Roman"/>
          <w:b/>
          <w:u w:val="single"/>
        </w:rPr>
        <w:t>the outlook on truth defined by the Christian faith is incomplete if it is not situated in the messy cut and thrust of the explicitly interested, evaluative and worship concerned dynamics of the life situation of any given believer.</w:t>
      </w:r>
      <w:r w:rsidRPr="0038065B">
        <w:rPr>
          <w:rFonts w:cs="Times New Roman"/>
          <w:u w:val="single"/>
        </w:rPr>
        <w:t xml:space="preserve"> For Christian truth in the present is found in the practice of Christian life, situated in the communally embodied (yet never fully adequate) continuation of the prophetic and redemptive work of Christ, and is lived under the hope of the eschaton.</w:t>
      </w:r>
      <w:r w:rsidRPr="0038065B">
        <w:rPr>
          <w:rFonts w:cs="Times New Roman"/>
          <w:sz w:val="16"/>
        </w:rPr>
        <w:t xml:space="preserve"> So this believed yet largely ‘unseen’ or ‘hidden’ horizon of ontological and doxological truth always informs the present context of concrete Christian practice, and makes </w:t>
      </w:r>
      <w:r w:rsidRPr="0038065B">
        <w:rPr>
          <w:rFonts w:cs="Times New Roman"/>
          <w:u w:val="single"/>
        </w:rPr>
        <w:t>a Christian appreciation of truth always disruptive of the norms, beliefs and values of the modern Christian community, and of the broader cultural world in which that community lives</w:t>
      </w:r>
      <w:r w:rsidRPr="0038065B">
        <w:rPr>
          <w:rFonts w:cs="Times New Roman"/>
          <w:sz w:val="16"/>
        </w:rPr>
        <w:t xml:space="preserve">. Indeed, it seems reasonable to hold that a broad cultural lack of collective transcendently directed faith accounts for why the very notion of normative critique is now considered strangely out of place within secular Western academia. For surely if all that is is natural and quantifiable, and nothing that truly is is metaphysical and qualitative, then how can anything that is – being natural – be wrong in any way other than conventionally? There is nothing un-natural about murder, rape, or the exploitation of the weak by the strong, though their may be socio-evolutionary instinctive and conventional sanctions that shape the way in which society allows murder, rape and the exploitation of the weak by the strong to ‘function’. </w:t>
      </w:r>
      <w:r w:rsidRPr="0038065B">
        <w:rPr>
          <w:rFonts w:cs="Times New Roman"/>
          <w:u w:val="single"/>
        </w:rPr>
        <w:t>The very notion of critique – so it seems to me – arises out of some trust in the validity of metaphysical truths that normatively judge whether something is good or bad beyond the scope of simply what ‘naturally’ and conventionally is.</w:t>
      </w:r>
      <w:r w:rsidRPr="0038065B">
        <w:rPr>
          <w:rFonts w:cs="Times New Roman"/>
          <w:sz w:val="16"/>
        </w:rPr>
        <w:t xml:space="preserve"> Such a stance can yet affirm the limited and incomplete categories of all our knowledge. The point being made here is that one’s views about truth and about the true nature of reality very much shapes the terms and scope of normative judgements, and these judgements do in fact direct the social practices and qualitative goals of our very form of life.</w:t>
      </w:r>
    </w:p>
    <w:p w:rsidR="00CE27D1" w:rsidRPr="0038065B" w:rsidRDefault="00CE27D1" w:rsidP="00CE27D1">
      <w:pPr>
        <w:pStyle w:val="Heading3"/>
        <w:rPr>
          <w:rFonts w:cs="Times New Roman"/>
        </w:rPr>
      </w:pPr>
      <w:r w:rsidRPr="0038065B">
        <w:rPr>
          <w:rFonts w:cs="Times New Roman"/>
        </w:rPr>
        <w:t>Perm – Pluarlism</w:t>
      </w:r>
    </w:p>
    <w:p w:rsidR="00CE27D1" w:rsidRPr="0038065B" w:rsidRDefault="00CE27D1" w:rsidP="00CE27D1">
      <w:pPr>
        <w:pStyle w:val="Heading4"/>
        <w:rPr>
          <w:rFonts w:cs="Times New Roman"/>
        </w:rPr>
      </w:pPr>
      <w:r w:rsidRPr="0038065B">
        <w:rPr>
          <w:rFonts w:cs="Times New Roman"/>
        </w:rPr>
        <w:t xml:space="preserve">Perm solves-Pluralism is the best model to encompass all beliefs </w:t>
      </w:r>
    </w:p>
    <w:p w:rsidR="00CE27D1" w:rsidRPr="0038065B" w:rsidRDefault="00CE27D1" w:rsidP="00CE27D1">
      <w:pPr>
        <w:rPr>
          <w:rFonts w:cs="Times New Roman"/>
        </w:rPr>
      </w:pPr>
      <w:r w:rsidRPr="0038065B">
        <w:rPr>
          <w:rStyle w:val="Style13ptBold"/>
          <w:rFonts w:cs="Times New Roman"/>
        </w:rPr>
        <w:t xml:space="preserve">Hunter 09 </w:t>
      </w:r>
      <w:r w:rsidRPr="0038065B">
        <w:rPr>
          <w:rFonts w:cs="Times New Roman"/>
        </w:rPr>
        <w:t>(James, the Labrosse-Levinson Distinguished Professor of Religion, Culture, and Social Theory at the University of Virginia and Executive Director of the Institute for Advanced Studies in Culture, “The Culture War and the Sacred/Secular Divide: The Problem of Pluralism and Weak Hegemony”, Social Research, Vol. 76, No. 4, The Religious-Secular Divide: The U.S. Case, pg. 1309-1310)</w:t>
      </w:r>
    </w:p>
    <w:p w:rsidR="00CE27D1" w:rsidRPr="0038065B" w:rsidRDefault="00CE27D1" w:rsidP="00CE27D1">
      <w:pPr>
        <w:rPr>
          <w:rFonts w:cs="Times New Roman"/>
          <w:sz w:val="14"/>
        </w:rPr>
      </w:pPr>
      <w:r w:rsidRPr="0038065B">
        <w:rPr>
          <w:rStyle w:val="StyleUnderline"/>
          <w:rFonts w:cs="Times New Roman"/>
        </w:rPr>
        <w:t>PLURALISM IS, NEEDLESS TO SAY, A DEFINING AND PERMANENT feature of the modern world order</w:t>
      </w:r>
      <w:r w:rsidRPr="0038065B">
        <w:rPr>
          <w:rFonts w:cs="Times New Roman"/>
          <w:sz w:val="14"/>
        </w:rPr>
        <w:t xml:space="preserve">. We late moderns are constituted by our differences and its resulting - even if perhaps unintended syncretisms. In this context, </w:t>
      </w:r>
      <w:r w:rsidRPr="0038065B">
        <w:rPr>
          <w:rStyle w:val="StyleUnderline"/>
          <w:rFonts w:cs="Times New Roman"/>
        </w:rPr>
        <w:t>there has been a strong tendency to view plural ism and, especially, the pluralism of belief, as an endless and random patchwork quilt of beliefs</w:t>
      </w:r>
      <w:r w:rsidRPr="0038065B">
        <w:rPr>
          <w:rFonts w:cs="Times New Roman"/>
          <w:sz w:val="14"/>
        </w:rPr>
        <w:t xml:space="preserve">. The leading accounts in sociology have certainly depicted pluralism this way. Wade Clark Roof, for example, has described it as "a brilliantly colored kaleidoscope ever taking on new configurations of blended hues" (Roof 2001: 4). Faith in America, he argued, is a broad and eclectic marketplace of faiths and spirituali ties that includes everyone from religious dogmatists and born-again Christians to mainstream believers, from metaphysical seekers to secularists, all of whom are distinctive in their lifestyles, family patterns, and moral values. </w:t>
      </w:r>
      <w:r w:rsidRPr="0038065B">
        <w:rPr>
          <w:rStyle w:val="StyleUnderline"/>
          <w:rFonts w:cs="Times New Roman"/>
        </w:rPr>
        <w:t>This sense of modern pluralism as a near-infinite yet random number of spiritual and religious positions is reinforced in phenomenon logical descriptions in which we all experience "an ever-widening variety of moral/spiritual options, across the thinkable and perhaps even beyond." Modern conditions of belief have created, in Charles Taylor's terms, a spiritual supernova that creates in between exclusive theism and an exclusive self-sufficient materialism "a space in which people can wander between and around all these options without having to land clearly and definitively in any one"</w:t>
      </w:r>
      <w:r w:rsidRPr="0038065B">
        <w:rPr>
          <w:rFonts w:cs="Times New Roman"/>
          <w:sz w:val="14"/>
        </w:rPr>
        <w:t xml:space="preserve"> (Taylor 2007: 351). The expressivism of the Romantic period has only validated this "wandering" in subjective consciousness as a quest for authenticity. Not least, </w:t>
      </w:r>
      <w:r w:rsidRPr="0038065B">
        <w:rPr>
          <w:rStyle w:val="StyleUnderline"/>
          <w:rFonts w:cs="Times New Roman"/>
        </w:rPr>
        <w:t>this idea of pluralism as a rich and mostly arbitrary tapestry of belief has long been validated as a normative ideal</w:t>
      </w:r>
      <w:r w:rsidRPr="0038065B">
        <w:rPr>
          <w:rFonts w:cs="Times New Roman"/>
          <w:sz w:val="14"/>
        </w:rPr>
        <w:t xml:space="preserve">. This The Culture War and the Sacred/Secular Divide 1309 This content downloaded from 128.83.63.20 on Wed, 26 Jul 2017 15:55:04 UTC All use subject to http://about.jstor.org/terms finds expression in one of the leading traditions of political theory, in which the state remains "independent of controversial philosophical and religious doctrines" (Rawls 1985) precisely because of the impossibility of finding consensus among the range of religious and moral options. This is validated in legal theory in the free exercise clause of the First Amendment. </w:t>
      </w:r>
      <w:r w:rsidRPr="0038065B">
        <w:rPr>
          <w:rStyle w:val="StyleUnderline"/>
          <w:rFonts w:cs="Times New Roman"/>
        </w:rPr>
        <w:t xml:space="preserve">It also finds expression in education, where multicultural curricula celebrates the range of diverse cultures, each with its own relatively distinctive way of life and identity; none better or worse that any other. Paeans to a wide, indiscriminate diversity can be found in popular culture as well.2 There is validity and virtue to this picture of pluralism </w:t>
      </w:r>
      <w:r w:rsidRPr="0038065B">
        <w:rPr>
          <w:rFonts w:cs="Times New Roman"/>
          <w:sz w:val="14"/>
        </w:rPr>
        <w:t xml:space="preserve">and yet, on its own, it is misleading as a description of the full range of pluralism's nature and dynamics. In particular, these accounts leave out a range of institutional factors - structures of power - that make pluralism in public life anything but indiscriminate or random. </w:t>
      </w:r>
    </w:p>
    <w:p w:rsidR="00CE27D1" w:rsidRPr="0038065B" w:rsidRDefault="00CE27D1" w:rsidP="00CE27D1">
      <w:pPr>
        <w:rPr>
          <w:rFonts w:cs="Times New Roman"/>
        </w:rPr>
      </w:pPr>
    </w:p>
    <w:p w:rsidR="00CE27D1" w:rsidRPr="0038065B" w:rsidRDefault="00CE27D1" w:rsidP="00CE27D1">
      <w:pPr>
        <w:pStyle w:val="Heading3"/>
        <w:rPr>
          <w:rFonts w:cs="Times New Roman"/>
        </w:rPr>
      </w:pPr>
      <w:r w:rsidRPr="0038065B">
        <w:rPr>
          <w:rFonts w:cs="Times New Roman"/>
        </w:rPr>
        <w:t>Perm - Policy</w:t>
      </w:r>
    </w:p>
    <w:p w:rsidR="00CE27D1" w:rsidRPr="0038065B" w:rsidRDefault="00CE27D1" w:rsidP="00CE27D1">
      <w:pPr>
        <w:pStyle w:val="Heading4"/>
        <w:rPr>
          <w:rStyle w:val="Style13ptBold"/>
          <w:rFonts w:cs="Times New Roman"/>
          <w:b/>
        </w:rPr>
      </w:pPr>
      <w:r w:rsidRPr="0038065B">
        <w:rPr>
          <w:rStyle w:val="Style13ptBold"/>
          <w:rFonts w:cs="Times New Roman"/>
          <w:b/>
        </w:rPr>
        <w:t>Perm do both solves the alt, analysis of religion can create even better policy action that solves the links of the K.</w:t>
      </w:r>
    </w:p>
    <w:p w:rsidR="00CE27D1" w:rsidRPr="0038065B" w:rsidRDefault="00CE27D1" w:rsidP="00CE27D1">
      <w:pPr>
        <w:rPr>
          <w:rStyle w:val="Style13ptBold"/>
          <w:rFonts w:cs="Times New Roman"/>
          <w:b w:val="0"/>
          <w:sz w:val="22"/>
        </w:rPr>
      </w:pPr>
      <w:r w:rsidRPr="0038065B">
        <w:rPr>
          <w:rStyle w:val="Style13ptBold"/>
          <w:rFonts w:cs="Times New Roman"/>
        </w:rPr>
        <w:t xml:space="preserve">Hurd 15 </w:t>
      </w:r>
      <w:r w:rsidRPr="0038065B">
        <w:rPr>
          <w:rStyle w:val="Style13ptBold"/>
          <w:rFonts w:cs="Times New Roman"/>
          <w:b w:val="0"/>
          <w:sz w:val="22"/>
        </w:rPr>
        <w:t>(Elizabeth, associate professor of political science at Northwestern University, “Beyond Religious Freedom: The New Global Politics of Religion,” p.124)</w:t>
      </w:r>
    </w:p>
    <w:p w:rsidR="00CE27D1" w:rsidRPr="0038065B" w:rsidRDefault="00CE27D1" w:rsidP="00CE27D1">
      <w:pPr>
        <w:rPr>
          <w:rFonts w:cs="Times New Roman"/>
          <w:sz w:val="14"/>
        </w:rPr>
      </w:pPr>
      <w:r w:rsidRPr="0038065B">
        <w:rPr>
          <w:rStyle w:val="Style13ptBold"/>
          <w:rFonts w:cs="Times New Roman"/>
          <w:b w:val="0"/>
          <w:sz w:val="14"/>
        </w:rPr>
        <w:t xml:space="preserve">In interrogating the presumption of the inevitability and neutrality of secular governance, establishing the impossibility of disestablishment, </w:t>
      </w:r>
      <w:r w:rsidRPr="0038065B">
        <w:rPr>
          <w:rStyle w:val="StyleUnderline"/>
          <w:rFonts w:cs="Times New Roman"/>
        </w:rPr>
        <w:t>exploring the limits of tolerance, examining the creation of minorities as rights holders, and exploring aspects of religion that are left "on the cutting-room floor" by constitutional culture, these scholars carve out new spaces for the study of religion, law, and governance</w:t>
      </w:r>
      <w:r w:rsidRPr="0038065B">
        <w:rPr>
          <w:rStyle w:val="Style13ptBold"/>
          <w:rFonts w:cs="Times New Roman"/>
          <w:b w:val="0"/>
          <w:sz w:val="14"/>
        </w:rPr>
        <w:t xml:space="preserve">. They document the distance to be traveled between grand constructs of religious governance and the actual experiences of those they govern. They approach religion as always already entangled with specific modes of governance, particular histories, and forms of sociality without being reducible to them." Importantly, they also evince an awareness of the </w:t>
      </w:r>
      <w:r w:rsidRPr="0038065B">
        <w:rPr>
          <w:rStyle w:val="StyleUnderline"/>
          <w:rFonts w:cs="Times New Roman"/>
        </w:rPr>
        <w:t>"limits of law's ability to speak to the full range of the meaningful contours of personal and collective life."</w:t>
      </w:r>
      <w:r w:rsidRPr="0038065B">
        <w:rPr>
          <w:rStyle w:val="Style13ptBold"/>
          <w:rFonts w:cs="Times New Roman"/>
          <w:b w:val="0"/>
          <w:sz w:val="14"/>
        </w:rPr>
        <w:t xml:space="preserve"> so Excessive privileging of law and legal speech, Berger cautions, and I agree, can efface the affective and relational dimensions of our social worlds. "Wary of chipping away at the richness of experience through the "march of iuridification," he calls for "modesty about the reliance on legal tools." S' Winnifred Sullivan's A Ministry of Presence: Chaplaincy, Spiritual Care, and the </w:t>
      </w:r>
      <w:r w:rsidRPr="0038065B">
        <w:rPr>
          <w:rFonts w:cs="Times New Roman"/>
          <w:sz w:val="14"/>
        </w:rPr>
        <w:t>Law is exemplary in this regard, de- scribing the practices associated with contemporary spiritual care in the United States,</w:t>
      </w:r>
      <w:r w:rsidRPr="0038065B">
        <w:rPr>
          <w:rStyle w:val="Style13ptBold"/>
          <w:rFonts w:cs="Times New Roman"/>
          <w:b w:val="0"/>
          <w:sz w:val="14"/>
        </w:rPr>
        <w:t xml:space="preserve"> </w:t>
      </w:r>
      <w:r w:rsidRPr="0038065B">
        <w:rPr>
          <w:rStyle w:val="StyleUnderline"/>
          <w:rFonts w:cs="Times New Roman"/>
        </w:rPr>
        <w:t>understanding the needs served by these forms of ministry under modern secular governance, and situating these developments as part of a broader naturalization and deconstitutionalization of religion and spirituality</w:t>
      </w:r>
      <w:r w:rsidRPr="0038065B">
        <w:rPr>
          <w:rFonts w:cs="Times New Roman"/>
          <w:sz w:val="14"/>
        </w:rPr>
        <w:t xml:space="preserve">. </w:t>
      </w:r>
      <w:r w:rsidRPr="0038065B">
        <w:rPr>
          <w:rStyle w:val="StyleUnderline"/>
          <w:rFonts w:cs="Times New Roman"/>
        </w:rPr>
        <w:t>Normalizing religion in academic scholarship would perhaps find policy expression in programming that avoids singling out religion and faith communities as the basis for developing policy, protecting human rights, and responding to global crises.</w:t>
      </w:r>
      <w:r w:rsidRPr="0038065B">
        <w:rPr>
          <w:rFonts w:cs="Times New Roman"/>
          <w:sz w:val="14"/>
        </w:rPr>
        <w:t xml:space="preserve"> An example is a State Department program called the US Ambassadors Fund for Cultural Preservation (AFCP)." Between 2001 and 2007 AFCP disbursed approximately eleven million dollars for 437 grants in 119 countries, supporting "a wide range of projects to preserve cultural heritage, such as the restoration of historic buildings, assessment and conservation of museum collections, archaeological site preservation, documentation of vanishing traditional craft techniques, improved storage conditions for archives and manuscripts, and documentation of indigenous languages."” While many sites restored by the fund are places of worship, </w:t>
      </w:r>
      <w:r w:rsidRPr="0038065B">
        <w:rPr>
          <w:rStyle w:val="StyleUnderline"/>
          <w:rFonts w:cs="Times New Roman"/>
        </w:rPr>
        <w:t>the program's guiding rationale does not privilege religious actors or institutions. This does not mean that the fund shuns those who identify as religious</w:t>
      </w:r>
      <w:r w:rsidRPr="0038065B">
        <w:rPr>
          <w:rFonts w:cs="Times New Roman"/>
          <w:sz w:val="14"/>
        </w:rPr>
        <w:t>; in fact, critics have attacked AFCP and the Obama administration for "funding mosque development around the world," citing the fund's support for heritage preservation projects that involve restoring mosques in Muslim-majority countries. It also does not mean that the fund's activities are apolitical. As is the case with all essentially contested categories, that of culture is not innocent. The politics of designating particular activities, places, or practices as cultural and not religious carries its own risks and liabilities." In the case Of the AFCP, grants are awarded based on a number of considerations, among them the "</w:t>
      </w:r>
      <w:r w:rsidRPr="0038065B">
        <w:rPr>
          <w:rStyle w:val="StyleUnderline"/>
          <w:rFonts w:cs="Times New Roman"/>
        </w:rPr>
        <w:t>anticipated benefit to the advancement of U.S. diplomatic goals as a result of the selection</w:t>
      </w:r>
      <w:r w:rsidRPr="0038065B">
        <w:rPr>
          <w:rFonts w:cs="Times New Roman"/>
          <w:sz w:val="14"/>
        </w:rPr>
        <w:t>."" While always privileging particular cultural sites and understandings of culture, this program's rationale and selection process stand at a distance from, and may in some circumstances be indifferent to, the historical problem space of secularism. It is worth considering other social movements, modes of governance, and forms of political sociality that are characterized by the indifference that Hussein Agrama has described as asecularity, referring to "a situation not where norms are no longer secular, but where the questions against which such norms are adduced and contested as answers are no longer seen as necessary. It is a situation where we can be genuinely indifferent to those questions, the ways that particular stakes are attached to them, and their seeming indispensability to our ways of life.""</w:t>
      </w:r>
    </w:p>
    <w:p w:rsidR="00CE27D1" w:rsidRPr="0038065B" w:rsidRDefault="00CE27D1" w:rsidP="00CE27D1">
      <w:pPr>
        <w:pStyle w:val="Heading4"/>
        <w:rPr>
          <w:rStyle w:val="StyleUnderline"/>
          <w:rFonts w:cs="Times New Roman"/>
          <w:sz w:val="26"/>
          <w:szCs w:val="26"/>
          <w:u w:val="none"/>
        </w:rPr>
      </w:pPr>
      <w:r w:rsidRPr="0038065B">
        <w:rPr>
          <w:rStyle w:val="StyleUnderline"/>
          <w:rFonts w:cs="Times New Roman"/>
          <w:sz w:val="26"/>
          <w:szCs w:val="26"/>
          <w:u w:val="none"/>
        </w:rPr>
        <w:t>The perm coopts the role of the judge as an aff vote for the perm’s superior knowledge production and educational effectiveness. Perm is also a DA to the alt since alt ostracizes the political despite its immeasurable importance.</w:t>
      </w:r>
    </w:p>
    <w:p w:rsidR="00CE27D1" w:rsidRPr="0038065B" w:rsidRDefault="00CE27D1" w:rsidP="00CE27D1">
      <w:pPr>
        <w:rPr>
          <w:rStyle w:val="Style13ptBold"/>
          <w:rFonts w:cs="Times New Roman"/>
          <w:b w:val="0"/>
          <w:sz w:val="22"/>
        </w:rPr>
      </w:pPr>
      <w:r w:rsidRPr="0038065B">
        <w:rPr>
          <w:rStyle w:val="Style13ptBold"/>
          <w:rFonts w:cs="Times New Roman"/>
        </w:rPr>
        <w:t xml:space="preserve">Hurd 15 </w:t>
      </w:r>
      <w:r w:rsidRPr="0038065B">
        <w:rPr>
          <w:rStyle w:val="Style13ptBold"/>
          <w:rFonts w:cs="Times New Roman"/>
          <w:b w:val="0"/>
          <w:sz w:val="22"/>
        </w:rPr>
        <w:t>(Elizabeth, associate professor of political science at Northwestern University, “Beyond Religious Freedom: The New Global Politics of Religion,” p.124)</w:t>
      </w:r>
    </w:p>
    <w:p w:rsidR="00CE27D1" w:rsidRPr="0038065B" w:rsidRDefault="00CE27D1" w:rsidP="00CE27D1">
      <w:pPr>
        <w:rPr>
          <w:rStyle w:val="StyleUnderline"/>
          <w:rFonts w:cs="Times New Roman"/>
        </w:rPr>
      </w:pPr>
      <w:r w:rsidRPr="0038065B">
        <w:rPr>
          <w:rStyle w:val="StyleUnderline"/>
          <w:rFonts w:cs="Times New Roman"/>
        </w:rPr>
        <w:t>The possibility of thinking otherwise about religion in global politics will require not only policy reform or new scholarly frameworks— though neither should be underestimated—but also self-reflection on the part of scholars and practitioners</w:t>
      </w:r>
      <w:r w:rsidRPr="0038065B">
        <w:rPr>
          <w:rFonts w:cs="Times New Roman"/>
          <w:sz w:val="16"/>
          <w:szCs w:val="16"/>
        </w:rPr>
        <w:t xml:space="preserve">. In many North American and European diplomatic, academic, and advocacy circles, the </w:t>
      </w:r>
      <w:r w:rsidRPr="0038065B">
        <w:rPr>
          <w:rStyle w:val="StyleUnderline"/>
          <w:rFonts w:cs="Times New Roman"/>
        </w:rPr>
        <w:t>religious practices of others—though rarely those of social scientists and policy makers themselves—appear to have been reduced to little more than bounded objects of secular law and governance</w:t>
      </w:r>
      <w:r w:rsidRPr="0038065B">
        <w:rPr>
          <w:rFonts w:cs="Times New Roman"/>
          <w:sz w:val="16"/>
          <w:szCs w:val="16"/>
        </w:rPr>
        <w:t xml:space="preserve">. It is as if the </w:t>
      </w:r>
      <w:r w:rsidRPr="0038065B">
        <w:rPr>
          <w:rStyle w:val="StyleUnderline"/>
          <w:rFonts w:cs="Times New Roman"/>
        </w:rPr>
        <w:t>religious practices of scholars, analysts, and advocates stand apart and at a distance from those of their subjects, immune from scrutiny</w:t>
      </w:r>
      <w:r w:rsidRPr="0038065B">
        <w:rPr>
          <w:rFonts w:cs="Times New Roman"/>
          <w:sz w:val="16"/>
          <w:szCs w:val="16"/>
        </w:rPr>
        <w:t>. This can be attributed to a number of historical factors, including a politics of religious containment going back to the wars of religion and the European Enlightenment(s). It is frequently remarked that religion—or at least the all-encompassing, embodied "presecularizcd" religion that seems to command the attention of government leaders and other elites—is something that "they" and not "we" are assumed to possess. As Elizabeth Pritchard observes, "</w:t>
      </w:r>
      <w:r w:rsidRPr="0038065B">
        <w:rPr>
          <w:rStyle w:val="StyleUnderline"/>
          <w:rFonts w:cs="Times New Roman"/>
        </w:rPr>
        <w:t>religion as an identity is applied to various 'others' with whom the scholar or liberal secularist critically engages</w:t>
      </w:r>
      <w:r w:rsidRPr="0038065B">
        <w:rPr>
          <w:rFonts w:cs="Times New Roman"/>
          <w:sz w:val="16"/>
          <w:szCs w:val="16"/>
        </w:rPr>
        <w:t xml:space="preserve">."" The tendency among many scholars and practitioners of global politics to distance themselves from the objects of intervention may also be due to a lack of interest in, or ability to focus on, the subject. </w:t>
      </w:r>
      <w:r w:rsidRPr="0038065B">
        <w:rPr>
          <w:rStyle w:val="StyleUnderline"/>
          <w:rFonts w:cs="Times New Roman"/>
        </w:rPr>
        <w:t>Many appear to be torn between an anxious desire to locate actionable solutions to the problems that are said to be generated by (other people's) religions, while simultaneously being drawn to the political benefits of tapping into the (allegedly) domesticating tendencies of certain forms of religion, in particular those with distantly familiar institutionalized hierarchies.</w:t>
      </w:r>
    </w:p>
    <w:p w:rsidR="002C1CB8" w:rsidRPr="0038065B" w:rsidRDefault="002C1CB8" w:rsidP="002C1CB8">
      <w:pPr>
        <w:pStyle w:val="Heading3"/>
        <w:rPr>
          <w:rFonts w:cs="Times New Roman"/>
        </w:rPr>
      </w:pPr>
      <w:r w:rsidRPr="0038065B">
        <w:rPr>
          <w:rFonts w:cs="Times New Roman"/>
        </w:rPr>
        <w:t xml:space="preserve">Perm </w:t>
      </w:r>
      <w:r w:rsidR="00715D2D" w:rsidRPr="0038065B">
        <w:rPr>
          <w:rFonts w:cs="Times New Roman"/>
        </w:rPr>
        <w:t>–</w:t>
      </w:r>
      <w:r w:rsidRPr="0038065B">
        <w:rPr>
          <w:rFonts w:cs="Times New Roman"/>
        </w:rPr>
        <w:t xml:space="preserve"> Agamben</w:t>
      </w:r>
    </w:p>
    <w:p w:rsidR="00715D2D" w:rsidRPr="0038065B" w:rsidRDefault="00715D2D" w:rsidP="00715D2D">
      <w:pPr>
        <w:rPr>
          <w:rStyle w:val="StyleUnderline"/>
          <w:rFonts w:cs="Times New Roman"/>
        </w:rPr>
      </w:pPr>
    </w:p>
    <w:p w:rsidR="00715D2D" w:rsidRPr="0038065B" w:rsidRDefault="00715D2D" w:rsidP="00715D2D">
      <w:pPr>
        <w:pStyle w:val="Heading4"/>
        <w:rPr>
          <w:rFonts w:cs="Times New Roman"/>
        </w:rPr>
      </w:pPr>
      <w:r w:rsidRPr="0038065B">
        <w:rPr>
          <w:rFonts w:cs="Times New Roman"/>
        </w:rPr>
        <w:t>Perm do both—Agamben’s use of rhythm is a mode of Christian metaphysics that affirms a beyond</w:t>
      </w:r>
    </w:p>
    <w:p w:rsidR="00715D2D" w:rsidRPr="0038065B" w:rsidRDefault="00715D2D" w:rsidP="00715D2D">
      <w:pPr>
        <w:shd w:val="clear" w:color="auto" w:fill="FFFFFF"/>
        <w:spacing w:line="240" w:lineRule="auto"/>
        <w:rPr>
          <w:rStyle w:val="StyleUnderline"/>
          <w:rFonts w:eastAsia="Times New Roman" w:cs="Times New Roman"/>
          <w:b w:val="0"/>
          <w:sz w:val="16"/>
          <w:szCs w:val="16"/>
          <w:u w:val="none"/>
        </w:rPr>
      </w:pPr>
      <w:r w:rsidRPr="0038065B">
        <w:rPr>
          <w:rStyle w:val="Style13ptBold"/>
          <w:rFonts w:cs="Times New Roman"/>
        </w:rPr>
        <w:t>Eikelboom, 2014</w:t>
      </w:r>
      <w:r w:rsidRPr="0038065B">
        <w:rPr>
          <w:rFonts w:eastAsia="Times New Roman" w:cs="Times New Roman"/>
        </w:rPr>
        <w:t xml:space="preserve"> </w:t>
      </w:r>
      <w:r w:rsidRPr="0038065B">
        <w:rPr>
          <w:rFonts w:eastAsia="Times New Roman" w:cs="Times New Roman"/>
          <w:sz w:val="16"/>
          <w:szCs w:val="16"/>
        </w:rPr>
        <w:t>(Lexi, University of Oxford, ERICH PRZYWARA AND GIORGIO AGAMBEN: RHYTHM AS A SPACE FOR DIALOGUE BETWEEN CATHOLIC METAPHYSICS AND POSTMODERNISM)</w:t>
      </w:r>
    </w:p>
    <w:p w:rsidR="00715D2D" w:rsidRPr="0038065B" w:rsidRDefault="00715D2D" w:rsidP="00715D2D">
      <w:pPr>
        <w:rPr>
          <w:rStyle w:val="StyleUnderline"/>
          <w:rFonts w:cs="Times New Roman"/>
        </w:rPr>
      </w:pPr>
      <w:r w:rsidRPr="0038065B">
        <w:rPr>
          <w:rFonts w:cs="Times New Roman"/>
          <w:sz w:val="16"/>
        </w:rPr>
        <w:t xml:space="preserve">Our </w:t>
      </w:r>
      <w:r w:rsidRPr="0038065B">
        <w:rPr>
          <w:rStyle w:val="StyleUnderline"/>
          <w:rFonts w:cs="Times New Roman"/>
        </w:rPr>
        <w:t>comparison</w:t>
      </w:r>
      <w:r w:rsidRPr="0038065B">
        <w:rPr>
          <w:rFonts w:cs="Times New Roman"/>
          <w:sz w:val="16"/>
        </w:rPr>
        <w:t xml:space="preserve"> </w:t>
      </w:r>
      <w:r w:rsidRPr="0038065B">
        <w:rPr>
          <w:rStyle w:val="StyleUnderline"/>
          <w:rFonts w:cs="Times New Roman"/>
        </w:rPr>
        <w:t xml:space="preserve">between Przywara and Agamben </w:t>
      </w:r>
      <w:r w:rsidRPr="0038065B">
        <w:rPr>
          <w:rFonts w:cs="Times New Roman"/>
          <w:sz w:val="16"/>
        </w:rPr>
        <w:t xml:space="preserve">has </w:t>
      </w:r>
      <w:r w:rsidRPr="0038065B">
        <w:rPr>
          <w:rStyle w:val="StyleUnderline"/>
          <w:rFonts w:cs="Times New Roman"/>
        </w:rPr>
        <w:t>served as a platform to address some of the theological criticisms</w:t>
      </w:r>
      <w:r w:rsidRPr="0038065B">
        <w:rPr>
          <w:rFonts w:cs="Times New Roman"/>
          <w:sz w:val="16"/>
        </w:rPr>
        <w:t xml:space="preserve"> brought </w:t>
      </w:r>
      <w:r w:rsidRPr="0038065B">
        <w:rPr>
          <w:rStyle w:val="StyleUnderline"/>
          <w:rFonts w:cs="Times New Roman"/>
        </w:rPr>
        <w:t>against him</w:t>
      </w:r>
      <w:r w:rsidRPr="0038065B">
        <w:rPr>
          <w:rFonts w:cs="Times New Roman"/>
          <w:sz w:val="16"/>
        </w:rPr>
        <w:t xml:space="preserve">. I do not mean this comparison to suggest that the thought of Przywara and of Agamben are identical, nor do I intend to compromise the unique voice of either thinker. My aim is rather to point out an analogy between Przywara and Agamben: a similarity within an ever greater dissimilarity, perhaps. While it is difficult to know the full extent of the similarity or dissimilarity between Przywara and Agamben because there are certain questions to which we do not have the answers, such as how willing Agamben himself would be to associate the caesura with a kind of transcendence, the comparison between Przywara's and Agamben's </w:t>
      </w:r>
      <w:r w:rsidRPr="0038065B">
        <w:rPr>
          <w:rStyle w:val="StyleUnderline"/>
          <w:rFonts w:cs="Times New Roman"/>
        </w:rPr>
        <w:t>uses of rhythm</w:t>
      </w:r>
      <w:r w:rsidRPr="0038065B">
        <w:rPr>
          <w:rFonts w:cs="Times New Roman"/>
          <w:sz w:val="16"/>
        </w:rPr>
        <w:t xml:space="preserve"> nevertheless </w:t>
      </w:r>
      <w:r w:rsidRPr="0038065B">
        <w:rPr>
          <w:rStyle w:val="StyleUnderline"/>
          <w:rFonts w:cs="Times New Roman"/>
        </w:rPr>
        <w:t>goes</w:t>
      </w:r>
      <w:r w:rsidRPr="0038065B">
        <w:rPr>
          <w:rFonts w:cs="Times New Roman"/>
          <w:sz w:val="16"/>
        </w:rPr>
        <w:t xml:space="preserve"> some way </w:t>
      </w:r>
      <w:r w:rsidRPr="0038065B">
        <w:rPr>
          <w:rStyle w:val="StyleUnderline"/>
          <w:rFonts w:cs="Times New Roman"/>
        </w:rPr>
        <w:t>to validating Agamben as a theological, rather than nihilistic, voice</w:t>
      </w:r>
      <w:r w:rsidRPr="0038065B">
        <w:rPr>
          <w:rFonts w:cs="Times New Roman"/>
          <w:sz w:val="16"/>
        </w:rPr>
        <w:t xml:space="preserve">. His </w:t>
      </w:r>
      <w:r w:rsidRPr="0038065B">
        <w:rPr>
          <w:rStyle w:val="StyleUnderline"/>
          <w:rFonts w:cs="Times New Roman"/>
        </w:rPr>
        <w:t>discussions of rhythm, time, and poetics draw attention to a beyond, something ‘more originary,’ that has teleological qualities</w:t>
      </w:r>
      <w:r w:rsidRPr="0038065B">
        <w:rPr>
          <w:rFonts w:cs="Times New Roman"/>
          <w:sz w:val="16"/>
        </w:rPr>
        <w:t xml:space="preserve">. Thus, while Betz suggests that the postmodern sublime merely exposes the subject to a void that is like the transcendent, but is really only the creature's own potentiality, </w:t>
      </w:r>
      <w:r w:rsidRPr="0038065B">
        <w:rPr>
          <w:rStyle w:val="StyleUnderline"/>
          <w:rFonts w:cs="Times New Roman"/>
        </w:rPr>
        <w:t>Agamben's ‘beyond’ is not a mere void, but is kairological and teleological in nature.</w:t>
      </w:r>
      <w:r w:rsidRPr="0038065B">
        <w:rPr>
          <w:rFonts w:cs="Times New Roman"/>
          <w:sz w:val="16"/>
        </w:rPr>
        <w:t xml:space="preserve"> Likewise, </w:t>
      </w:r>
      <w:r w:rsidRPr="0038065B">
        <w:rPr>
          <w:rStyle w:val="StyleUnderline"/>
          <w:rFonts w:cs="Times New Roman"/>
        </w:rPr>
        <w:t>the creature's potentiality is for Agamben not a force or a void that obscures all else, but a recognition of the poverty, groundlessness, and provisionality of the creature.</w:t>
      </w:r>
      <w:r w:rsidRPr="0038065B">
        <w:rPr>
          <w:rFonts w:cs="Times New Roman"/>
          <w:sz w:val="16"/>
        </w:rPr>
        <w:t xml:space="preserve"> Moreover, </w:t>
      </w:r>
      <w:r w:rsidRPr="0038065B">
        <w:rPr>
          <w:rStyle w:val="StyleUnderline"/>
          <w:rFonts w:cs="Times New Roman"/>
        </w:rPr>
        <w:t>this potentiality is not self-sustaining, but has its true character only as it passes over into actuality. The two poles are mutually dependent. All of these characteristics of Agamben's thought demonstrate proportion, over against interpretations that accuse him of overcoming proportion and structure with forces of nihilistic potentiality or apocalyptic violence</w:t>
      </w:r>
      <w:r w:rsidRPr="0038065B">
        <w:rPr>
          <w:rFonts w:cs="Times New Roman"/>
          <w:sz w:val="16"/>
        </w:rPr>
        <w:t xml:space="preserve">. None of this proves that Agamben is a theologian; however it does demonstrate that </w:t>
      </w:r>
      <w:r w:rsidRPr="0038065B">
        <w:rPr>
          <w:rStyle w:val="StyleUnderline"/>
          <w:rFonts w:cs="Times New Roman"/>
        </w:rPr>
        <w:t>Agamben is a voice that theologians</w:t>
      </w:r>
      <w:r w:rsidRPr="0038065B">
        <w:rPr>
          <w:rFonts w:cs="Times New Roman"/>
          <w:sz w:val="16"/>
        </w:rPr>
        <w:t xml:space="preserve"> who are</w:t>
      </w:r>
      <w:r w:rsidRPr="0038065B">
        <w:rPr>
          <w:rStyle w:val="StyleUnderline"/>
          <w:rFonts w:cs="Times New Roman"/>
        </w:rPr>
        <w:t xml:space="preserve"> sympathetic to</w:t>
      </w:r>
      <w:r w:rsidRPr="0038065B">
        <w:rPr>
          <w:rFonts w:cs="Times New Roman"/>
          <w:sz w:val="16"/>
        </w:rPr>
        <w:t xml:space="preserve"> Przywara's </w:t>
      </w:r>
      <w:r w:rsidRPr="0038065B">
        <w:rPr>
          <w:rStyle w:val="StyleUnderline"/>
          <w:rFonts w:cs="Times New Roman"/>
        </w:rPr>
        <w:t>Christian metaphysics can</w:t>
      </w:r>
      <w:r w:rsidRPr="0038065B">
        <w:rPr>
          <w:rFonts w:cs="Times New Roman"/>
          <w:sz w:val="16"/>
        </w:rPr>
        <w:t xml:space="preserve">, in good conscience, </w:t>
      </w:r>
      <w:r w:rsidRPr="0038065B">
        <w:rPr>
          <w:rStyle w:val="StyleUnderline"/>
          <w:rFonts w:cs="Times New Roman"/>
        </w:rPr>
        <w:t>take seriously.</w:t>
      </w:r>
    </w:p>
    <w:p w:rsidR="00715D2D" w:rsidRPr="0038065B" w:rsidRDefault="00715D2D" w:rsidP="00715D2D">
      <w:pPr>
        <w:rPr>
          <w:rFonts w:cs="Times New Roman"/>
        </w:rPr>
      </w:pPr>
    </w:p>
    <w:p w:rsidR="002C1CB8" w:rsidRPr="0038065B" w:rsidRDefault="002C1CB8" w:rsidP="002C1CB8">
      <w:pPr>
        <w:pStyle w:val="Heading4"/>
        <w:rPr>
          <w:rFonts w:cs="Times New Roman"/>
        </w:rPr>
      </w:pPr>
      <w:r w:rsidRPr="0038065B">
        <w:rPr>
          <w:rFonts w:cs="Times New Roman"/>
        </w:rPr>
        <w:t>Perm solves- Doing the alt and being nihilist aren’t mutually exclusive- Creation is nothing- this solves</w:t>
      </w:r>
      <w:r w:rsidRPr="0038065B">
        <w:rPr>
          <w:rFonts w:cs="Times New Roman"/>
        </w:rPr>
        <w:br/>
      </w:r>
      <w:r w:rsidRPr="0038065B">
        <w:rPr>
          <w:rStyle w:val="Style13ptBold"/>
          <w:rFonts w:cs="Times New Roman"/>
          <w:b/>
        </w:rPr>
        <w:t xml:space="preserve">Cunningham 3 </w:t>
      </w:r>
      <w:r w:rsidRPr="0038065B">
        <w:rPr>
          <w:rStyle w:val="Style13ptBold"/>
          <w:rFonts w:cs="Times New Roman"/>
          <w:sz w:val="22"/>
        </w:rPr>
        <w:t>(Conor, doctor of theology and teacher of divinity at the University of Cambridge the study of Law, Social Science and Philosophy, and he was among the original contributors to Radical Orthodoxy: A New Theology, “A Genealogy of Nihilism”) DH</w:t>
      </w:r>
    </w:p>
    <w:p w:rsidR="002C1CB8" w:rsidRPr="0038065B" w:rsidRDefault="002C1CB8" w:rsidP="002C1CB8">
      <w:pPr>
        <w:rPr>
          <w:rFonts w:cs="Times New Roman"/>
          <w:u w:val="single"/>
        </w:rPr>
      </w:pPr>
      <w:r w:rsidRPr="0038065B">
        <w:rPr>
          <w:rFonts w:cs="Times New Roman"/>
          <w:sz w:val="16"/>
        </w:rPr>
        <w:t xml:space="preserve">We can begin to see that </w:t>
      </w:r>
      <w:r w:rsidRPr="0038065B">
        <w:rPr>
          <w:rFonts w:cs="Times New Roman"/>
          <w:u w:val="single"/>
        </w:rPr>
        <w:t>nihilism may well provide all that theology can</w:t>
      </w:r>
      <w:r w:rsidRPr="0038065B">
        <w:rPr>
          <w:rFonts w:cs="Times New Roman"/>
          <w:sz w:val="16"/>
        </w:rPr>
        <w:t xml:space="preserve">. It has already been pointed out that </w:t>
      </w:r>
      <w:r w:rsidRPr="0038065B">
        <w:rPr>
          <w:rFonts w:cs="Times New Roman"/>
          <w:u w:val="single"/>
        </w:rPr>
        <w:t>nihilism cannot afford to be lacking, as it must be plenitudinal</w:t>
      </w:r>
      <w:r w:rsidRPr="0038065B">
        <w:rPr>
          <w:rFonts w:cs="Times New Roman"/>
          <w:sz w:val="16"/>
        </w:rPr>
        <w:t xml:space="preserve">. This is exactly what we are starting to witness here. Consequently, it is possible to argue that </w:t>
      </w:r>
      <w:r w:rsidRPr="0038065B">
        <w:rPr>
          <w:rFonts w:cs="Times New Roman"/>
          <w:u w:val="single"/>
        </w:rPr>
        <w:t>nihilism endeavours to donate real creation</w:t>
      </w:r>
      <w:r w:rsidRPr="0038065B">
        <w:rPr>
          <w:rFonts w:cs="Times New Roman"/>
          <w:sz w:val="16"/>
        </w:rPr>
        <w:t xml:space="preserve">, so to speak. </w:t>
      </w:r>
      <w:r w:rsidRPr="0038065B">
        <w:rPr>
          <w:rFonts w:cs="Times New Roman"/>
          <w:u w:val="single"/>
        </w:rPr>
        <w:t>This creation will no doubt be in the absence of both Creator and creature. But this will now be assessed in a partially positive manner.</w:t>
      </w:r>
      <w:r w:rsidRPr="0038065B">
        <w:rPr>
          <w:rFonts w:cs="Times New Roman"/>
          <w:sz w:val="16"/>
        </w:rPr>
        <w:t xml:space="preserve"> Let us see why. </w:t>
      </w:r>
      <w:r w:rsidRPr="0038065B">
        <w:rPr>
          <w:rFonts w:cs="Times New Roman"/>
          <w:u w:val="single"/>
        </w:rPr>
        <w:t>Theology conceives of creation as ex nihilo, but nihilism can try to make the point that such an idea is ontic since the nothing will always be an empty space,</w:t>
      </w:r>
      <w:r w:rsidRPr="0038065B">
        <w:rPr>
          <w:rFonts w:cs="Times New Roman"/>
          <w:sz w:val="16"/>
        </w:rPr>
        <w:t xml:space="preserve"> or as Bergson might say</w:t>
      </w:r>
      <w:r w:rsidRPr="0038065B">
        <w:rPr>
          <w:rFonts w:cs="Times New Roman"/>
          <w:u w:val="single"/>
        </w:rPr>
        <w:t>: nothingness is but the suppression of an absent something</w:t>
      </w:r>
      <w:r w:rsidRPr="0038065B">
        <w:rPr>
          <w:rFonts w:cs="Times New Roman"/>
          <w:sz w:val="16"/>
        </w:rPr>
        <w:t>.37 For this reason Bergson argues that ‘The representation of the void is always a representation which is full.’38 According to Kolakowski, Bergson means that: It is the practical attitude of our intellect which fabricates the nonsensical idea of ‘nothing’</w:t>
      </w:r>
      <w:r w:rsidRPr="0038065B">
        <w:rPr>
          <w:rFonts w:cs="Times New Roman"/>
          <w:u w:val="single"/>
        </w:rPr>
        <w:t>. The absence of something we expect or wish to see is the foundation on which the abstract idea of total absence, of nothingness, is built.</w:t>
      </w:r>
      <w:r w:rsidRPr="0038065B">
        <w:rPr>
          <w:rFonts w:cs="Times New Roman"/>
          <w:sz w:val="16"/>
        </w:rPr>
        <w:t xml:space="preserve"> Since we can mentally abolish any particular thing, we imagine that we can abolish the whole and think of an empty abyss. . . . [A]bsence is a category relative to our recollection . . . with no ontological meaning.39 Furthermore, </w:t>
      </w:r>
      <w:r w:rsidRPr="0038065B">
        <w:rPr>
          <w:rFonts w:cs="Times New Roman"/>
          <w:u w:val="single"/>
        </w:rPr>
        <w:t>nihilists such as Lacan, discern in the doctrine of creation ex nihilo a particular atheism: ‘The creationist perspective is the only one that allows one to glimpse the possibility of the radical elimination of God</w:t>
      </w:r>
      <w:r w:rsidRPr="0038065B">
        <w:rPr>
          <w:rFonts w:cs="Times New Roman"/>
          <w:sz w:val="16"/>
        </w:rPr>
        <w:t>.’40</w:t>
      </w:r>
      <w:r w:rsidRPr="0038065B">
        <w:rPr>
          <w:rFonts w:cs="Times New Roman"/>
          <w:u w:val="single"/>
        </w:rPr>
        <w:t xml:space="preserve"> Nihilism does not say that creation is from nothing, but that it is nothing and remains so.</w:t>
      </w:r>
      <w:r w:rsidRPr="0038065B">
        <w:rPr>
          <w:rFonts w:cs="Times New Roman"/>
          <w:sz w:val="16"/>
        </w:rPr>
        <w:t xml:space="preserve"> This may seem to be contradictory, yet it is not; certainly it is counter-intuitive, but not obviously illegitimate. Creation is impossible, and is only possible if it can be without prior existence; and we saw above that Blanchot considered that to be without being was possibility itself. The fear is that if creation stems from transcendent being then it will be merely ontic, as being comprising an eminent presence of everything ontic will be presupposed. It seems that for the nihilist </w:t>
      </w:r>
      <w:r w:rsidRPr="0038065B">
        <w:rPr>
          <w:rFonts w:cs="Times New Roman"/>
          <w:u w:val="single"/>
        </w:rPr>
        <w:t>it is the univocity of non-being which ensures that creation is nothing, and this in turn allows creation to be truly different</w:t>
      </w:r>
      <w:r w:rsidRPr="0038065B">
        <w:rPr>
          <w:rFonts w:cs="Times New Roman"/>
          <w:sz w:val="16"/>
        </w:rPr>
        <w:t xml:space="preserve">. This is what Deleuze appears to call ‘Genuine creation’,41 one that is a ‘presence made of absence’, as Lacan puts it.42 Univocity is defined by Deleuze as the single voice of the single event, and in the same sense;43 the very clamour of being.44 It was mentioned above that for Badiou there are not really thoughts in the plural; a consequence of univocity. But this univocity does allow for dissimilar production,45 as all resides unequally in the equal One.46 Here we see a challenge to the analogical notion of participation advocated earlier, because this univocity allows, in a sense, for difference-through-sameness, just as it was argued earlier was the case for creation without change; creation originating from the interiority of the Godhead. </w:t>
      </w:r>
      <w:r w:rsidRPr="0038065B">
        <w:rPr>
          <w:rFonts w:cs="Times New Roman"/>
          <w:u w:val="single"/>
        </w:rPr>
        <w:t>The fact that creation, in terms of the univocity of non-being, is nothing, presents, as it were, a radical and almost inconceivable notion of participation</w:t>
      </w:r>
      <w:r w:rsidRPr="0038065B">
        <w:rPr>
          <w:rFonts w:cs="Times New Roman"/>
          <w:sz w:val="16"/>
        </w:rPr>
        <w:t xml:space="preserve">. This is one which is somewhat similar to the narrator in Beckett’s The Unnamable: ‘I can’t go on, you must go on, I’ll go on.’47 </w:t>
      </w:r>
      <w:r w:rsidRPr="0038065B">
        <w:rPr>
          <w:rFonts w:cs="Times New Roman"/>
          <w:u w:val="single"/>
        </w:rPr>
        <w:t>This encapsulates the sheer impossible possibility of creation as nothing, in a postapocalyptic sense. For nothing is no longer taken apocalyptically, that is, negatively</w:t>
      </w:r>
      <w:r w:rsidRPr="0038065B">
        <w:rPr>
          <w:rFonts w:cs="Times New Roman"/>
          <w:sz w:val="16"/>
        </w:rPr>
        <w:t xml:space="preserve">. As Blanchot argues, the disaster ‘is that which does not have the ultimate for a limit: it bears the ultimate away in the disaster’.48 If we take the ultimate as the opposition between nothing and something, we can see that in the postapocalyptic tone of the disaster, </w:t>
      </w:r>
      <w:r w:rsidRPr="0038065B">
        <w:rPr>
          <w:rFonts w:cs="Times New Roman"/>
          <w:u w:val="single"/>
        </w:rPr>
        <w:t>the question is no longer ‘to be or not to be’, but, as said, to be without being. In other words, to be nothing: the nothing as something.</w:t>
      </w:r>
      <w:r w:rsidRPr="0038065B">
        <w:rPr>
          <w:rFonts w:cs="Times New Roman"/>
          <w:sz w:val="16"/>
        </w:rPr>
        <w:t xml:space="preserve"> Like Beckett we cannot go on, but we do, we will, we must. </w:t>
      </w:r>
      <w:r w:rsidRPr="0038065B">
        <w:rPr>
          <w:rFonts w:cs="Times New Roman"/>
          <w:u w:val="single"/>
        </w:rPr>
        <w:t>Such is the positive discourse of nihilism.</w:t>
      </w:r>
    </w:p>
    <w:p w:rsidR="00715D2D" w:rsidRPr="0038065B" w:rsidRDefault="00715D2D" w:rsidP="00715D2D">
      <w:pPr>
        <w:shd w:val="clear" w:color="auto" w:fill="FFFFFF"/>
        <w:spacing w:line="240" w:lineRule="auto"/>
        <w:rPr>
          <w:rStyle w:val="Style13ptBold"/>
          <w:rFonts w:cs="Times New Roman"/>
        </w:rPr>
      </w:pPr>
      <w:r w:rsidRPr="0038065B">
        <w:rPr>
          <w:rStyle w:val="Style13ptBold"/>
          <w:rFonts w:cs="Times New Roman"/>
        </w:rPr>
        <w:t>No link: They are a misreading of Agamben—affirming impotentiality is not an obliteration of the sacred but allows for subverting and questioning of power structures</w:t>
      </w:r>
    </w:p>
    <w:p w:rsidR="00715D2D" w:rsidRPr="0038065B" w:rsidRDefault="00715D2D" w:rsidP="00715D2D">
      <w:pPr>
        <w:shd w:val="clear" w:color="auto" w:fill="FFFFFF"/>
        <w:spacing w:line="240" w:lineRule="auto"/>
        <w:rPr>
          <w:rFonts w:eastAsia="Times New Roman" w:cs="Times New Roman"/>
          <w:sz w:val="16"/>
          <w:szCs w:val="16"/>
        </w:rPr>
      </w:pPr>
      <w:r w:rsidRPr="0038065B">
        <w:rPr>
          <w:rStyle w:val="Style13ptBold"/>
          <w:rFonts w:cs="Times New Roman"/>
        </w:rPr>
        <w:t>Eikelboom, 2014</w:t>
      </w:r>
      <w:r w:rsidRPr="0038065B">
        <w:rPr>
          <w:rFonts w:eastAsia="Times New Roman" w:cs="Times New Roman"/>
        </w:rPr>
        <w:t xml:space="preserve"> </w:t>
      </w:r>
      <w:r w:rsidRPr="0038065B">
        <w:rPr>
          <w:rFonts w:eastAsia="Times New Roman" w:cs="Times New Roman"/>
          <w:sz w:val="16"/>
          <w:szCs w:val="16"/>
        </w:rPr>
        <w:t>(Lexi, University of Oxford, ERICH PRZYWARA AND GIORGIO AGAMBEN: RHYTHM AS A SPACE FOR DIALOGUE BETWEEN CATHOLIC METAPHYSICS AND POSTMODERNISM)</w:t>
      </w:r>
    </w:p>
    <w:p w:rsidR="00715D2D" w:rsidRPr="0038065B" w:rsidRDefault="00715D2D" w:rsidP="00715D2D">
      <w:pPr>
        <w:shd w:val="clear" w:color="auto" w:fill="FFFFFF"/>
        <w:spacing w:after="0" w:line="276" w:lineRule="auto"/>
        <w:rPr>
          <w:rFonts w:eastAsia="Times New Roman" w:cs="Times New Roman"/>
          <w:sz w:val="16"/>
        </w:rPr>
      </w:pPr>
      <w:r w:rsidRPr="0038065B">
        <w:rPr>
          <w:rFonts w:eastAsia="Times New Roman" w:cs="Times New Roman"/>
          <w:sz w:val="16"/>
        </w:rPr>
        <w:t xml:space="preserve"> This is the zone of indifference that Agamben perpetually seeks to open up in his work. </w:t>
      </w:r>
      <w:r w:rsidRPr="0038065B">
        <w:rPr>
          <w:rStyle w:val="StyleUnderline"/>
          <w:rFonts w:cs="Times New Roman"/>
        </w:rPr>
        <w:t>Historically, ontology operates according to oppositions, such as between actual and potential, human and non-human, or immanence and transcendence.</w:t>
      </w:r>
      <w:r w:rsidRPr="0038065B">
        <w:rPr>
          <w:rFonts w:eastAsia="Times New Roman" w:cs="Times New Roman"/>
          <w:sz w:val="16"/>
        </w:rPr>
        <w:t xml:space="preserve"> The zone of indistinction, variously known as caesura, bare life, the coming community, potentiality, infancy, the Messianic, the remnant etc. is a space in which these various ontological distinctions become indistinguish- able. </w:t>
      </w:r>
      <w:r w:rsidRPr="0038065B">
        <w:rPr>
          <w:rStyle w:val="StyleUnderline"/>
          <w:rFonts w:cs="Times New Roman"/>
        </w:rPr>
        <w:t>Yet it is a double-faceted, ambiguous space, in that it both gives distinction and irrupts into distinctions, blurring the lines between them. The most significant example for our discussion is perhaps Agamben’s claim that the Messiah is said to introduce ‘a zone of absolute indiscernibility between immanence and transcendence, between this world and the future world.’</w:t>
      </w:r>
      <w:r w:rsidRPr="0038065B">
        <w:rPr>
          <w:rFonts w:eastAsia="Times New Roman" w:cs="Times New Roman"/>
          <w:sz w:val="16"/>
        </w:rPr>
        <w:t xml:space="preserve"> 62 It is in this zone of indistinction that Agamben envisions an alternative ontology, which he calls ‘Whatever Being,’ an acceptance of whatever is, rather than an interpretation of what is through a binary. It is the being of singularities, whose being cannot be distinguished from their manner, or their particularity from their universality. I suspect that this is the dimension of Agamben’s thought which suggests to Cunningham that Agamben seeks to set up a world of undifferentiated potential. However, Whatever Being is not undifferentiated potential, but is the kind of being that is differentiated as singularities according to their being-such, rather than according to properties that would identify them as belonging to a particular group. 63 For singularities, ‘</w:t>
      </w:r>
      <w:r w:rsidRPr="0038065B">
        <w:rPr>
          <w:rStyle w:val="StyleUnderline"/>
          <w:rFonts w:cs="Times New Roman"/>
        </w:rPr>
        <w:t>The passage from potentiality to act, . . . from the common to the proper, comes about every time as a shuttling in both directions along a line of sparkling alternation on which common nature and singularity, potentiality and act change roles and interpenetrate.</w:t>
      </w:r>
      <w:r w:rsidRPr="0038065B">
        <w:rPr>
          <w:rFonts w:eastAsia="Times New Roman" w:cs="Times New Roman"/>
          <w:sz w:val="16"/>
        </w:rPr>
        <w:t xml:space="preserve">’ 64 This is Agamben’s interpretation of what he calls the medieval philosopher’s description of the passage from potentiality to act as ‘an infinite series of modal oscillations.’ 65 Whatever Being is remarkably similar to Przywara’s assertion that because the creature is grounded in God alone, there is an abyss beneath it. The creature has no creaturely ground, but is affirmed in its provisionality. Consequently, Agamben’s ontology has been described as creaturely, or as an ontology of poverty, 66 which is ‘to think life as that which is never given as property but only as common use.’ 67 Significantly, </w:t>
      </w:r>
      <w:r w:rsidRPr="0038065B">
        <w:rPr>
          <w:rStyle w:val="StyleUnderline"/>
          <w:rFonts w:cs="Times New Roman"/>
        </w:rPr>
        <w:t>Agamben describes this approach to ontology as analogical in nature, and distinguishes it from both logic and dialectic. 68 Analogy, for Agamben, is a movement between particulars via their similarities which, nevertheless, can never be subsumed under a more general, a priori similarity</w:t>
      </w:r>
      <w:r w:rsidRPr="0038065B">
        <w:rPr>
          <w:rFonts w:eastAsia="Times New Roman" w:cs="Times New Roman"/>
          <w:sz w:val="16"/>
        </w:rPr>
        <w:t xml:space="preserve">. 69 There remains a dissimilarity between them which prevents any similarity from becoming a universal principle. In other words, analogy is similarity within ever greater dissimilarity. </w:t>
      </w:r>
      <w:r w:rsidRPr="0038065B">
        <w:rPr>
          <w:rStyle w:val="StyleUnderline"/>
          <w:rFonts w:cs="Times New Roman"/>
        </w:rPr>
        <w:t>Logical binaries are changed by analogy from dichotomies into forces in a field of polar tensions</w:t>
      </w:r>
      <w:r w:rsidRPr="0038065B">
        <w:rPr>
          <w:rFonts w:eastAsia="Times New Roman" w:cs="Times New Roman"/>
          <w:sz w:val="16"/>
        </w:rPr>
        <w:t xml:space="preserve">, 70 just as Przywara says that analogy transforms dichotomies into polarities. However, Agamben is not interested in reviving the Catholic tradition of the analogia entis . Analogy is not a way for Agamben to conceptualize the relationship between immanent and transcendent. Rather, analogy describes the relationship that exists both between singulari- ties, and between a singularity and itself. 71 It is an intra-creaturely analogy. This brings us to the criticisms of </w:t>
      </w:r>
      <w:r w:rsidRPr="0038065B">
        <w:rPr>
          <w:rStyle w:val="StyleUnderline"/>
          <w:rFonts w:cs="Times New Roman"/>
        </w:rPr>
        <w:t>Cunningham and Milbank with which this essay opened. Cunningham argues that Agamben seeks to annihilate the current world of actualities and offers in its place only a world of undifferentiated potential in which there is no distinction between good and evil, through the inversion of actuality and potentiality</w:t>
      </w:r>
      <w:r w:rsidRPr="0038065B">
        <w:rPr>
          <w:rFonts w:eastAsia="Times New Roman" w:cs="Times New Roman"/>
          <w:sz w:val="16"/>
        </w:rPr>
        <w:t xml:space="preserve">. Likewise, Milbank reads Agamben as calling for apocalypse and an absolute overcoming of all mediation. </w:t>
      </w:r>
      <w:r w:rsidRPr="0038065B">
        <w:rPr>
          <w:rStyle w:val="StyleUnderline"/>
          <w:rFonts w:cs="Times New Roman"/>
        </w:rPr>
        <w:t>These criticisms fail to take into account Agamben’s refusal to participate in attempts to give an account of the whole, as he believes that it is precisely such attempts that lead to violence</w:t>
      </w:r>
      <w:r w:rsidRPr="0038065B">
        <w:rPr>
          <w:rFonts w:eastAsia="Times New Roman" w:cs="Times New Roman"/>
          <w:sz w:val="16"/>
        </w:rPr>
        <w:t>. Neither Deleuze nor Heidegger, for example, go far enough in their deactivations because they continue to attempt to give an account of the whole</w:t>
      </w:r>
      <w:r w:rsidRPr="0038065B">
        <w:rPr>
          <w:rStyle w:val="StyleUnderline"/>
          <w:rFonts w:cs="Times New Roman"/>
        </w:rPr>
        <w:t>. The result is that Heidegger proposes an ontology that is based on strife, 72 and that Deleuze prescribes an immanent movement of self-preservation, both of which Agamben rejects</w:t>
      </w:r>
      <w:r w:rsidRPr="0038065B">
        <w:rPr>
          <w:rFonts w:eastAsia="Times New Roman" w:cs="Times New Roman"/>
          <w:sz w:val="16"/>
        </w:rPr>
        <w:t xml:space="preserve">. 73 Thus, while Cunningham argues that Agamben is attempting to set up a world of undifferentiated potential, Agamben nowhere makes the prescriptive argument that we must do away with actuality altogether, nor categories such as immanent and transcendent altogether. Adam Kotsko, one of Agamben’s translators, for example, argues that Agamben never seeks to provide prescriptive visions for change. Rather, he pushes paradoxes, and it is this movement of pushing paradoxes that he calls ‘Messianic.’ 74 However, </w:t>
      </w:r>
      <w:r w:rsidRPr="0038065B">
        <w:rPr>
          <w:rStyle w:val="StyleUnderline"/>
          <w:rFonts w:cs="Times New Roman"/>
        </w:rPr>
        <w:t>Cunningham’s criticism also misunderstands Agamben’s potentiality. Agamben distinguishes between two sorts of potentiality: generic potentiality which has not yet been cultivated in any particular direction, and existing potentiality which requires no alteration through learning but is the possession of a faculty or ability that exists even when it is not being exercised</w:t>
      </w:r>
      <w:r w:rsidRPr="0038065B">
        <w:rPr>
          <w:rFonts w:eastAsia="Times New Roman" w:cs="Times New Roman"/>
          <w:sz w:val="16"/>
        </w:rPr>
        <w:t xml:space="preserve">. 75 Agamben is largely interested in this latter. He is concerned to show the enduring existence of potentiality in itself, rather than as a mere fore-runner to actuality. Like Przywara, Agamben too understands potentiality as including the identity of opposites. Broadly-speaking, these opposites are potentiality (to do) and impotentiality (to not do). In actualization, impo- tentiality is suspended into actuality, and potentiality is fulfilled. Agamben says that ‘What is truly potential is thus what has exhausted all its impotentiality in bringing it wholly into the act as such.’ 76 Actuality is not the abolition of potentiality. It rather fulfils and makes possible true potential by bringing impotentiality into itself. Agamben, like Przywara, therefore maintains </w:t>
      </w:r>
      <w:r w:rsidRPr="0038065B">
        <w:rPr>
          <w:rStyle w:val="StyleUnderline"/>
          <w:rFonts w:cs="Times New Roman"/>
        </w:rPr>
        <w:t>that actuality is the proper goal of potentiality, not by overcoming and abolishing it, but in making it more itself.</w:t>
      </w:r>
      <w:r w:rsidRPr="0038065B">
        <w:rPr>
          <w:rFonts w:eastAsia="Times New Roman" w:cs="Times New Roman"/>
          <w:sz w:val="16"/>
        </w:rPr>
        <w:t xml:space="preserve"> Even in Whatever Being, </w:t>
      </w:r>
      <w:r w:rsidRPr="0038065B">
        <w:rPr>
          <w:rStyle w:val="StyleUnderline"/>
          <w:rFonts w:cs="Times New Roman"/>
        </w:rPr>
        <w:t>the singularity emerges through an oscillation between actuality and potentiality. Potentiality does not overthrow</w:t>
      </w:r>
      <w:r w:rsidRPr="0038065B">
        <w:rPr>
          <w:rFonts w:eastAsia="Times New Roman" w:cs="Times New Roman"/>
          <w:sz w:val="16"/>
        </w:rPr>
        <w:t xml:space="preserve"> actuality as Cunninham suggests, but nor is potentiality abolished in actuality. Rather, </w:t>
      </w:r>
      <w:r w:rsidRPr="0038065B">
        <w:rPr>
          <w:rStyle w:val="StyleUnderline"/>
          <w:rFonts w:cs="Times New Roman"/>
        </w:rPr>
        <w:t>Agamben puts forward singularities which emerge along the line of sparkling alternation between actuality and potentiality</w:t>
      </w:r>
      <w:r w:rsidRPr="0038065B">
        <w:rPr>
          <w:rFonts w:eastAsia="Times New Roman" w:cs="Times New Roman"/>
          <w:sz w:val="16"/>
        </w:rPr>
        <w:t xml:space="preserve">, 77 just as in Przywara, the creature is essence-in-and-beyond existence as an oscillation effected by two movements: becoming as the becoming of being, and being as unity in becoming. Finally, </w:t>
      </w:r>
      <w:r w:rsidRPr="0038065B">
        <w:rPr>
          <w:rStyle w:val="StyleUnderline"/>
          <w:rFonts w:cs="Times New Roman"/>
        </w:rPr>
        <w:t>Cunningham fails to account for the difference between obliteration and suspension</w:t>
      </w:r>
      <w:r w:rsidRPr="0038065B">
        <w:rPr>
          <w:rFonts w:eastAsia="Times New Roman" w:cs="Times New Roman"/>
          <w:sz w:val="16"/>
        </w:rPr>
        <w:t xml:space="preserve">. </w:t>
      </w:r>
      <w:r w:rsidRPr="0038065B">
        <w:rPr>
          <w:rStyle w:val="StyleUnderline"/>
          <w:rFonts w:cs="Times New Roman"/>
        </w:rPr>
        <w:t>Agamben is not seeking to obliterate all opposition, but is creating a zone of suspension in which the relations between these oppositions can be re-thought. This is not an abolition of all difference or division in which the world becomes an immanent soup of indifference, nor is it an overcoming of one side of a binary over another. Rather, these zones of indistinction are periodic interruptions of such binaries as actuality/potentiality or immanent/transcendent in which their forms are preserved, but the structural relationships between them are subverted and questioned.</w:t>
      </w:r>
    </w:p>
    <w:p w:rsidR="00CE27D1" w:rsidRPr="0038065B" w:rsidRDefault="00CE27D1" w:rsidP="00CE27D1">
      <w:pPr>
        <w:rPr>
          <w:rFonts w:cs="Times New Roman"/>
        </w:rPr>
      </w:pPr>
    </w:p>
    <w:p w:rsidR="00CE27D1" w:rsidRPr="0038065B" w:rsidRDefault="00CE27D1" w:rsidP="00CE27D1">
      <w:pPr>
        <w:pStyle w:val="Heading2"/>
        <w:rPr>
          <w:rFonts w:cs="Times New Roman"/>
        </w:rPr>
      </w:pPr>
      <w:r w:rsidRPr="0038065B">
        <w:rPr>
          <w:rFonts w:cs="Times New Roman"/>
        </w:rPr>
        <w:t>Religion/Secularism Debate</w:t>
      </w:r>
    </w:p>
    <w:p w:rsidR="00CE27D1" w:rsidRPr="0038065B" w:rsidRDefault="00CE27D1" w:rsidP="00CE27D1">
      <w:pPr>
        <w:pStyle w:val="Heading3"/>
        <w:rPr>
          <w:rFonts w:cs="Times New Roman"/>
        </w:rPr>
      </w:pPr>
      <w:r w:rsidRPr="0038065B">
        <w:rPr>
          <w:rFonts w:cs="Times New Roman"/>
        </w:rPr>
        <w:t>Secularism good</w:t>
      </w:r>
    </w:p>
    <w:p w:rsidR="00CE27D1" w:rsidRPr="0038065B" w:rsidRDefault="00CE27D1" w:rsidP="00CE27D1">
      <w:pPr>
        <w:pStyle w:val="Heading4"/>
        <w:rPr>
          <w:rFonts w:cs="Times New Roman"/>
        </w:rPr>
      </w:pPr>
      <w:r w:rsidRPr="0038065B">
        <w:rPr>
          <w:rFonts w:cs="Times New Roman"/>
        </w:rPr>
        <w:t>Secularism is key to defeating racism and solving for global issues such as climate change</w:t>
      </w:r>
    </w:p>
    <w:p w:rsidR="00CE27D1" w:rsidRPr="0038065B" w:rsidRDefault="00CE27D1" w:rsidP="00CE27D1">
      <w:pPr>
        <w:rPr>
          <w:rStyle w:val="Style13ptBold"/>
          <w:rFonts w:cs="Times New Roman"/>
        </w:rPr>
      </w:pPr>
      <w:r w:rsidRPr="0038065B">
        <w:rPr>
          <w:rStyle w:val="Style13ptBold"/>
          <w:rFonts w:cs="Times New Roman"/>
        </w:rPr>
        <w:t xml:space="preserve">Zuckerman 14 </w:t>
      </w:r>
      <w:r w:rsidRPr="0038065B">
        <w:rPr>
          <w:rFonts w:cs="Times New Roman"/>
        </w:rPr>
        <w:t xml:space="preserve">( Phil, </w:t>
      </w:r>
      <w:r w:rsidRPr="0038065B">
        <w:rPr>
          <w:rFonts w:cs="Times New Roman"/>
          <w:color w:val="000000"/>
        </w:rPr>
        <w:t>a professor of sociology and secular studies at Pitzer College, ‘A Really Good Thing,” July 22</w:t>
      </w:r>
      <w:r w:rsidRPr="0038065B">
        <w:rPr>
          <w:rFonts w:cs="Times New Roman"/>
          <w:color w:val="000000"/>
          <w:vertAlign w:val="superscript"/>
        </w:rPr>
        <w:t>nd</w:t>
      </w:r>
      <w:r w:rsidRPr="0038065B">
        <w:rPr>
          <w:rFonts w:cs="Times New Roman"/>
          <w:color w:val="000000"/>
        </w:rPr>
        <w:t>, 2014)</w:t>
      </w:r>
    </w:p>
    <w:p w:rsidR="00CE27D1" w:rsidRPr="0038065B" w:rsidRDefault="00CE27D1" w:rsidP="00CE27D1">
      <w:pPr>
        <w:rPr>
          <w:rFonts w:cs="Times New Roman"/>
        </w:rPr>
      </w:pPr>
    </w:p>
    <w:p w:rsidR="00CE27D1" w:rsidRPr="0038065B" w:rsidRDefault="00CE27D1" w:rsidP="00CE27D1">
      <w:pPr>
        <w:rPr>
          <w:rStyle w:val="StyleUnderline"/>
          <w:rFonts w:cs="Times New Roman"/>
        </w:rPr>
      </w:pPr>
      <w:r w:rsidRPr="0038065B">
        <w:rPr>
          <w:rFonts w:cs="Times New Roman"/>
        </w:rPr>
        <w:t xml:space="preserve">We had just gotten home from a trip up to Oregon and I was helping my wife unpack everything and then the kids needed this and that and then one of our cats had a plugged-up urethra and was moaning something heinous and I had to return the rental car before they closed and of course we still needed to get to the — and then the phone rang. It was a journalist. He wanted to know my thoughts on the growing number of atheists/agnostics in the country and worldwide. </w:t>
      </w:r>
      <w:r w:rsidRPr="0038065B">
        <w:rPr>
          <w:rStyle w:val="StyleUnderline"/>
          <w:rFonts w:cs="Times New Roman"/>
        </w:rPr>
        <w:t>Did I think this growth of secularity was a good thing?</w:t>
      </w:r>
      <w:r w:rsidRPr="0038065B">
        <w:rPr>
          <w:rFonts w:cs="Times New Roman"/>
        </w:rPr>
        <w:t xml:space="preserve"> Why? I said, “How the hell did you get my home number?” — and hung up. Well, OK, not exactly. I told him that I was dealing with all kinds of mayhem and couldn’t talk at the moment but that he was free to e-mail me and I’d respond when I had the chance. And now things have calmed down. So here’s my answer: </w:t>
      </w:r>
      <w:r w:rsidRPr="0038065B">
        <w:rPr>
          <w:rStyle w:val="StyleUnderline"/>
          <w:rFonts w:cs="Times New Roman"/>
        </w:rPr>
        <w:t>Yes, the growth of</w:t>
      </w:r>
      <w:r w:rsidRPr="0038065B">
        <w:rPr>
          <w:rFonts w:cs="Times New Roman"/>
        </w:rPr>
        <w:t xml:space="preserve"> atheism, agnosticism, skepticism, humanism, and other </w:t>
      </w:r>
      <w:r w:rsidRPr="0038065B">
        <w:rPr>
          <w:rStyle w:val="StyleUnderline"/>
          <w:rFonts w:cs="Times New Roman"/>
        </w:rPr>
        <w:t>various manifestations of secularity in both the USA and around the world over the past 25 years is a decidedly good thing, for the following reasons: 1. We need more humans guided by reason rather than faith.</w:t>
      </w:r>
      <w:r w:rsidRPr="0038065B">
        <w:rPr>
          <w:rFonts w:cs="Times New Roman"/>
        </w:rPr>
        <w:t xml:space="preserve"> We’re facing serious problems in the world today: global warming, increasing inequality, growing forms of fundamentalism, extensive human enslavement, international sex trafficking, impending genocide in places like the Central African Republic, corporation-led corrosion of democracy, violence against women, depletion of the rain forest, human rights violations, etc., etc. — and all of these problems can only be solved through rational understandings of their causes, </w:t>
      </w:r>
      <w:r w:rsidRPr="0038065B">
        <w:rPr>
          <w:rStyle w:val="StyleUnderline"/>
          <w:rFonts w:cs="Times New Roman"/>
        </w:rPr>
        <w:t>solutions based on unbiased data and empirically-sound mechanisms, human creativity and compassion,</w:t>
      </w:r>
      <w:r w:rsidRPr="0038065B">
        <w:rPr>
          <w:rFonts w:cs="Times New Roman"/>
        </w:rPr>
        <w:t xml:space="preserve"> international cooperation and willpower, and smartness, ingenuity, and know-how. </w:t>
      </w:r>
      <w:r w:rsidRPr="0038065B">
        <w:rPr>
          <w:rStyle w:val="StyleUnderline"/>
          <w:rFonts w:cs="Times New Roman"/>
        </w:rPr>
        <w:t>Ten million people praying ten millions hours won’t do shit.</w:t>
      </w:r>
      <w:r w:rsidRPr="0038065B">
        <w:rPr>
          <w:rFonts w:cs="Times New Roman"/>
        </w:rPr>
        <w:t xml:space="preserve"> Pleading to magic deities and invisible gods, or beseeching the spirits of dead ancestors, or fondling rosaries and misbaha, or anointing with oil and lighting candles, or performing exorcisms and slitting the throats of goats, or driving away the devil and ostracizing witches won’t help at all. Not one bit. So the more people we have who live their lives without such notions or entanglements, the better. </w:t>
      </w:r>
      <w:r w:rsidRPr="0038065B">
        <w:rPr>
          <w:rStyle w:val="StyleUnderline"/>
          <w:rFonts w:cs="Times New Roman"/>
        </w:rPr>
        <w:t xml:space="preserve">We need a humanity that relies most readily and most heavily upon scientific understanding, rigorous/critical thinking, and utterly sound reasoning, not faith. </w:t>
      </w:r>
      <w:r w:rsidRPr="0038065B">
        <w:rPr>
          <w:rFonts w:cs="Times New Roman"/>
        </w:rPr>
        <w:t xml:space="preserve">Now don’t get me wrong: religious faith has its place; it comforts many who have nothing else to rely upon, and it infuses the world with a mystical, spiritual, or, at least, quaint vibe. But it doesn’t help address social problems. For that, we need clear thinkers who don’t look to imaginary gods for assistance. 2. </w:t>
      </w:r>
      <w:r w:rsidRPr="0038065B">
        <w:rPr>
          <w:rStyle w:val="StyleUnderline"/>
          <w:rFonts w:cs="Times New Roman"/>
        </w:rPr>
        <w:t>We need more cosmopolitansim and less tribalism/factionalism</w:t>
      </w:r>
      <w:r w:rsidRPr="0038065B">
        <w:rPr>
          <w:rFonts w:cs="Times New Roman"/>
        </w:rPr>
        <w:t xml:space="preserve">. Cosmopolitanism is the unflinching ideology that we are all one — that all racial, ethnic, national, linguistic, and other such groups actually belong to one single whole: humanity. And we are all bound together by a universal human morality. </w:t>
      </w:r>
      <w:r w:rsidRPr="0038065B">
        <w:rPr>
          <w:rStyle w:val="StyleUnderline"/>
          <w:rFonts w:cs="Times New Roman"/>
        </w:rPr>
        <w:t>Secular humanism is deeply rooted in</w:t>
      </w:r>
      <w:r w:rsidRPr="0038065B">
        <w:rPr>
          <w:rFonts w:cs="Times New Roman"/>
        </w:rPr>
        <w:t xml:space="preserve">, and intractably wedded to, such </w:t>
      </w:r>
      <w:r w:rsidRPr="0038065B">
        <w:rPr>
          <w:rStyle w:val="StyleUnderline"/>
          <w:rFonts w:cs="Times New Roman"/>
        </w:rPr>
        <w:t>cosmopolitanism.</w:t>
      </w:r>
      <w:r w:rsidRPr="0038065B">
        <w:rPr>
          <w:rFonts w:cs="Times New Roman"/>
        </w:rPr>
        <w:t xml:space="preserve"> And this </w:t>
      </w:r>
      <w:r w:rsidRPr="0038065B">
        <w:rPr>
          <w:rStyle w:val="StyleUnderline"/>
          <w:rFonts w:cs="Times New Roman"/>
        </w:rPr>
        <w:t>cosmopolitanism lends itself to a universalistic, global orientation that cannot divide between black or white</w:t>
      </w:r>
      <w:r w:rsidRPr="0038065B">
        <w:rPr>
          <w:rFonts w:cs="Times New Roman"/>
        </w:rPr>
        <w:t xml:space="preserve">, Brahmin or Dalit, Hutu or Tutsi, Turk or Armenian, Arab or Kurd, Thai or Hmong, male or female, etc., etc. Religion — as history as well as today’s newspaper reveal — often divides humanity, unnecessarily and often savagely. Religion, more often than not, establishes deep us-vs-them fissures. Religion is truly one of the greatest creators and sustainers of in-group/out-group orientations. Christianity divides the world between the saved and the un-saved, those that believe in Jesus and those that don’t. Muslims are dangerously divided between Sunni and Shiite, and many believing Muslims consider all non-Muslims as something different (usually much lesser) than Muslims. Many devout Jews consider all non-Jews little more than, well, insignificant white noise. Secular humanists, on the contrary, emphasize that we are all human, and that’s why it is more readily and logically cosmopolitan than religion. Again, don’t get me wrong: many religions certainly seek to unify humanity (Bahai’ism is especially insistent on the one-ness of all humanity), and many secular movements have been far from humanistic or universalistic (hello Pol Pot) – and yet, the bottom line is that we need more humans who are not tied to the tribalism, particularism, and sanctimonious “we possess the Holy Truth and you don’t” embedded in most religious systems. 3. We need more humans who embrace the “here-and-nowness” implicit in atheist/secular consciousness. </w:t>
      </w:r>
      <w:r w:rsidRPr="0038065B">
        <w:rPr>
          <w:rStyle w:val="StyleUnderline"/>
          <w:rFonts w:cs="Times New Roman"/>
        </w:rPr>
        <w:t xml:space="preserve">For those of us who don’t believe in heaven or hell, </w:t>
      </w:r>
      <w:r w:rsidRPr="0038065B">
        <w:rPr>
          <w:rFonts w:cs="Times New Roman"/>
        </w:rPr>
        <w:t xml:space="preserve">spiritual realms or magical kingdoms, past lives or planet Kolob, </w:t>
      </w:r>
      <w:r w:rsidRPr="0038065B">
        <w:rPr>
          <w:rStyle w:val="StyleUnderline"/>
          <w:rFonts w:cs="Times New Roman"/>
        </w:rPr>
        <w:t xml:space="preserve">this world and this time constitute reality, in toto. This planet is our only possible home. This time is all we’ve got. Such an orientation fosters a deep attachment to and appreciation for the things of this world, </w:t>
      </w:r>
      <w:r w:rsidRPr="0038065B">
        <w:rPr>
          <w:rFonts w:cs="Times New Roman"/>
        </w:rPr>
        <w:t>and a hearty love for other people and other life forms sharing this blue orb along with us</w:t>
      </w:r>
      <w:r w:rsidRPr="0038065B">
        <w:rPr>
          <w:rStyle w:val="StyleUnderline"/>
          <w:rFonts w:cs="Times New Roman"/>
        </w:rPr>
        <w:t xml:space="preserve">. Those who believe in or yearn for other realms </w:t>
      </w:r>
      <w:r w:rsidRPr="0038065B">
        <w:rPr>
          <w:rFonts w:cs="Times New Roman"/>
        </w:rPr>
        <w:t>(like the celestial kingdom)</w:t>
      </w:r>
      <w:r w:rsidRPr="0038065B">
        <w:rPr>
          <w:rStyle w:val="StyleUnderline"/>
          <w:rFonts w:cs="Times New Roman"/>
        </w:rPr>
        <w:t xml:space="preserve"> do not care as much about this earthly realm, which they see as merely transitory at best, or merely illusory, if not downright fallen. Such beliefs are certainly not helpful, and may in fact be quite harmful.</w:t>
      </w:r>
    </w:p>
    <w:p w:rsidR="00CE27D1" w:rsidRPr="0038065B" w:rsidRDefault="00CE27D1" w:rsidP="00CE27D1">
      <w:pPr>
        <w:pStyle w:val="Heading3"/>
        <w:rPr>
          <w:rFonts w:cs="Times New Roman"/>
        </w:rPr>
      </w:pPr>
      <w:r w:rsidRPr="0038065B">
        <w:rPr>
          <w:rFonts w:cs="Times New Roman"/>
        </w:rPr>
        <w:t>AT: Religion – Moralism DA</w:t>
      </w:r>
    </w:p>
    <w:p w:rsidR="00CE27D1" w:rsidRPr="0038065B" w:rsidRDefault="00CE27D1" w:rsidP="00CE27D1">
      <w:pPr>
        <w:pStyle w:val="Heading4"/>
        <w:rPr>
          <w:rFonts w:cs="Times New Roman"/>
        </w:rPr>
      </w:pPr>
      <w:r w:rsidRPr="0038065B">
        <w:rPr>
          <w:rFonts w:cs="Times New Roman"/>
        </w:rPr>
        <w:t>Alt fails – religion can’t be depended on for moral actions</w:t>
      </w:r>
    </w:p>
    <w:p w:rsidR="00CE27D1" w:rsidRPr="0038065B" w:rsidRDefault="00CE27D1" w:rsidP="00CE27D1">
      <w:pPr>
        <w:rPr>
          <w:rFonts w:cs="Times New Roman"/>
        </w:rPr>
      </w:pPr>
      <w:r w:rsidRPr="0038065B">
        <w:rPr>
          <w:rStyle w:val="Style13ptBold"/>
          <w:rFonts w:cs="Times New Roman"/>
        </w:rPr>
        <w:t>Zuckerman 17</w:t>
      </w:r>
      <w:r w:rsidRPr="0038065B">
        <w:rPr>
          <w:rFonts w:cs="Times New Roman"/>
        </w:rPr>
        <w:t xml:space="preserve"> (Phil, Ph.D in sociology and secular studies at Pitzer College and adjunct professor at Claremont Graduate University, “God Had Nothing To Do With Morality”, The Secular Life, AJH)</w:t>
      </w:r>
    </w:p>
    <w:p w:rsidR="00CE27D1" w:rsidRPr="0038065B" w:rsidRDefault="00CE27D1" w:rsidP="00CE27D1">
      <w:pPr>
        <w:rPr>
          <w:rFonts w:cs="Times New Roman"/>
          <w:u w:val="single"/>
        </w:rPr>
      </w:pPr>
      <w:r w:rsidRPr="0038065B">
        <w:rPr>
          <w:rFonts w:cs="Times New Roman"/>
          <w:sz w:val="16"/>
        </w:rPr>
        <w:t xml:space="preserve">The above conversation did not actually take place on a bench outside the Rowan County courthouse in Eastern Kentucky. It didn’t take place anywhere. I made it up. But it is specifically based upon a dialogue written some 2,300 years ago, in ancient Greece. My created exchange between Butch and Wendy is my best attempt to update, reinterpret, and modernize one of the most important, foundational philosophical conversations ever written concerning God and morality. Known as the “Dialogue of Euthyphro,” it was written by Plato, in the latter decades of the 4th century, B.C.E. The background of the original dialogue is this: Socrates – the father of Western philosophy -- was in trouble. His skeptical teachings and questions concerning religious and political authority had gotten him in trouble with, well, the religious and political authorities. He was eventually summoned to court and then officially charged with not believing in the gods and concomitantly corrupting the minds of Athens’ youth. Some suspected him of being an atheist. He was eventually found guilty and sentenced to death in the year 399 B.C.E.. But before his death, and prior to his trial, Socrates was at court, awaiting a pre-trail hearing, and it was then that he encounters Euthyphro, who was also at court for a different pre-trail hearing. In the original dialogue by Plato, Euthyphro is at court to file manslaughter charges against his own father; Euthyphro’s father had had a hired worker who had killed a slave, so Euthyphro’s father threw the worker into a pit -- bound and gagged -- and then left for another city to ask the authorities there how to proceed. While gone, the worker died in the pit from starvation and exposure to the elements. Socrates is stunned by Euthyphro’s confidence in bringing charges against his own father, and the discussion/debate between the two men ensues -- a discussion/debate which runs along similar lines as the one I wrote between Butch and Wendy. Now, whatever Plato’s own personal view of the gods -- and he was a believer, to be sure -- the dialogue he wrote, featuring Socrates and Euthyphro, provides strong and compelling insights that cut to the very core of God’s relationship to morality. Or rather, the lack of one. To better understand the pointed dilemma raised within the Euthyphro dialogue, </w:t>
      </w:r>
      <w:r w:rsidRPr="0038065B">
        <w:rPr>
          <w:rFonts w:cs="Times New Roman"/>
          <w:u w:val="single"/>
        </w:rPr>
        <w:t xml:space="preserve">let’s consider a specific matter: feeding a hungry person. Is this act moral in and of itself -- and God then understands or realizes this -- and thus commands us to feed the hungry? Or is it rather that feeding the hungry is morally neutral in and of itself – neither good nor bad -- but the act becomes moral only when and if God commands it? If you think it is the former, then that means that morality clearly exists independently of God, and derives it status from something other than God. And if this is indeed the case, then God is essentially irrelevant to the matter, for we can define or recognize the morality in a given action -- such as feeding a hungry person -- without any need of or reference to God. In this case, feeding a hungry person is moral because it alleviates the suffering of a sentient being; no God necessary to deem feeding a hungry person as a moral act. </w:t>
      </w:r>
      <w:r w:rsidRPr="0038065B">
        <w:rPr>
          <w:rFonts w:cs="Times New Roman"/>
          <w:sz w:val="16"/>
        </w:rPr>
        <w:t xml:space="preserve">However, if you think it is the latter proposal -- that feeding a hungry person is a neutral act, neither moral nor immoral, but only becomes moral when and if God wills or commands it -- then what we call “morality” is nothing more than the unjustified whim and potentially unreasonable caprice of God. And this is a rather precarious position to accept, because it means that morality is simply whatever God says it is. Heck, God could command cruelty, and then by the logic of the argument, cruelty would be moral. But God wouldn’t command cruelty, you say? Well, actually…God does. According to the Bible, God commands cruel and unjust things left and right. For example, God commands that we kill people who have sex outside of marriage (Leviticus 20:10) and he commands that we kill homosexuals (Leviticus 20:13), as well as people who work on the Sabbath (Exodus 35:2). God even commands that entire peoples -- such as the Canaanites and Jebusites -- be exterminated (Joshua 1- 12). And, as University of Michigan Professor of Philosopher, Elizabeth Anderson soundly documents, when it comes to genocidal, murderous commandments issued by God, “that’s just the tip of the iceberg.” Indeed, to provide a comprehensive list of all the heinous commandments God issues would entail the writing of an entire book in and of itself – which former pastor-turned public-atheist Dan Barker has already done in his recently published God: The Most Unpleasant Character in All Fiction. I’ll lay out a few highlights here, just to make the point: in Deuteronomy, chapter 20, God commands his followers to lay siege to various cities thus: “Put to the sword all the men in it. As for the women, the children, the livestock…you make take these as plunder for yourselves.” And as for laying siege to other cities: “do not leave alive anything that breathes. Completely destroy them.” So, such genocidal actions are moral because God commands them? In Numbers, chapter 31, God commands his followers to “kill every male among the little ones, and kill every woman that hath known man by lying with him.” So, it is moral to kill small children and women -- unless the latter happen to be virgins? In I Samuel, chapter 15, God commands his followers to go and smite the Amalekites, “and utterly destroy all that they have, and spare them not; but slay both man and woman, infant and suckling.” So, killing babies is moral because God commands it? With such morality, who needs evil? But perhaps you don’t believe in those particular passages from the Bible. Perhaps your God is not that God. The God that you believe in does not command people to kill homosexuals or to commit genocide. Fair enough (for now). But even if you willfully discard those passages from the Bible and maintain that your God is a good and loving God who only commands things that are moral – you still have to confront the logic of Wendy’s/Socrates’ question: if your God commands things because he sees that they are moral, then morality clearly exists independently of your God. Think of the apple pie that Butch eats, and then declares that it tastes sweet: that pie exists, all riddled with sugar, whether Butch notices it or not. In other words, the pie does not owe its existence -- or its sweetness -- to Butch. Not in the least. And so it goes with morality and God: the former does not owe its exist to the latter. Plato’s philosophical dialogue, although written over two millennia ago -- poses a two-pronged, skeptical pitchfork attack on the hay bale notion that morality comes from God. The first prong is this: </w:t>
      </w:r>
      <w:r w:rsidRPr="0038065B">
        <w:rPr>
          <w:rFonts w:cs="Times New Roman"/>
          <w:u w:val="single"/>
        </w:rPr>
        <w:t>if an act is moral simply because God commands it, then that means that any act – even the slaughtering of babies – is potentially moral. And if that is the case, then morality is intrinsically arbitrary, and the very word “moral” loses all meaning. Moral could just as easily be called evil. And if moral can be evil and evil can be moral, then it makes no sense to even use the words “moral” or “evil” to begin with. They cancel each other out. At best, we would just say that an action is something that God commands; calling it “moral” no longer signifies anything at all. The second prong of Plato’s Euthyphro pitchfork is this: if you agree that something doesn’t become moral simply because God commands it, but rather, believe that God commands actions that are moral because he sees or recognizes them as being moral in and of themselves, then morality exists outside of, and independently of, God. In short, God becomes redundant. He is not necessary for morality</w:t>
      </w:r>
      <w:r w:rsidRPr="0038065B">
        <w:rPr>
          <w:rFonts w:cs="Times New Roman"/>
          <w:sz w:val="16"/>
        </w:rPr>
        <w:t xml:space="preserve">. As Dartmouth philosopher Walter Sinnott-Armstrong concludes, based on his interpretation of the Euthyphro dilemma: </w:t>
      </w:r>
      <w:r w:rsidRPr="0038065B">
        <w:rPr>
          <w:rFonts w:cs="Times New Roman"/>
          <w:u w:val="single"/>
        </w:rPr>
        <w:t xml:space="preserve">Assume that God commanded me not to </w:t>
      </w:r>
      <w:r w:rsidRPr="0038065B">
        <w:rPr>
          <w:rFonts w:cs="Times New Roman"/>
          <w:strike/>
          <w:sz w:val="16"/>
        </w:rPr>
        <w:t>rape</w:t>
      </w:r>
      <w:r w:rsidRPr="0038065B">
        <w:rPr>
          <w:rFonts w:cs="Times New Roman"/>
          <w:u w:val="single"/>
        </w:rPr>
        <w:t xml:space="preserve"> (assault). Did God have a reason to command this? If not, then His command was arbitrary, and an arbitrary command can’t make anything morally wrong. On the other hand, if God did have a reason to command us not to rape, then that reason is what makes </w:t>
      </w:r>
      <w:r w:rsidRPr="0038065B">
        <w:rPr>
          <w:rFonts w:cs="Times New Roman"/>
          <w:strike/>
          <w:sz w:val="16"/>
        </w:rPr>
        <w:t xml:space="preserve">rape </w:t>
      </w:r>
      <w:r w:rsidRPr="0038065B">
        <w:rPr>
          <w:rFonts w:cs="Times New Roman"/>
          <w:sz w:val="16"/>
        </w:rPr>
        <w:t>(</w:t>
      </w:r>
      <w:r w:rsidRPr="0038065B">
        <w:rPr>
          <w:rFonts w:cs="Times New Roman"/>
          <w:u w:val="single"/>
        </w:rPr>
        <w:t>assault) morally wrong, and the command itself is superfluous. Hence, divine commands are either arbitrary or superfluous. Either way, morality cannot depend on God’s commands.</w:t>
      </w:r>
    </w:p>
    <w:p w:rsidR="00CE27D1" w:rsidRPr="0038065B" w:rsidRDefault="00CE27D1" w:rsidP="00CE27D1">
      <w:pPr>
        <w:pStyle w:val="Heading3"/>
        <w:rPr>
          <w:rFonts w:cs="Times New Roman"/>
        </w:rPr>
      </w:pPr>
      <w:r w:rsidRPr="0038065B">
        <w:rPr>
          <w:rFonts w:cs="Times New Roman"/>
        </w:rPr>
        <w:t>Religion Bad</w:t>
      </w:r>
    </w:p>
    <w:p w:rsidR="00CE27D1" w:rsidRPr="0038065B" w:rsidRDefault="00CE27D1" w:rsidP="00CE27D1">
      <w:pPr>
        <w:pStyle w:val="Heading4"/>
        <w:rPr>
          <w:rFonts w:cs="Times New Roman"/>
        </w:rPr>
      </w:pPr>
      <w:r w:rsidRPr="0038065B">
        <w:rPr>
          <w:rFonts w:cs="Times New Roman"/>
        </w:rPr>
        <w:t>Religion keeps people with a false sense of hope while keeping them in the ideologies of the Iron Age.</w:t>
      </w:r>
    </w:p>
    <w:p w:rsidR="00CE27D1" w:rsidRPr="0038065B" w:rsidRDefault="00CE27D1" w:rsidP="00CE27D1">
      <w:pPr>
        <w:shd w:val="clear" w:color="auto" w:fill="FFFFFF"/>
        <w:spacing w:after="330" w:line="240" w:lineRule="auto"/>
        <w:rPr>
          <w:rStyle w:val="Style13ptBold"/>
          <w:rFonts w:cs="Times New Roman"/>
          <w:b w:val="0"/>
          <w:sz w:val="16"/>
          <w:szCs w:val="16"/>
        </w:rPr>
      </w:pPr>
      <w:r w:rsidRPr="0038065B">
        <w:rPr>
          <w:rStyle w:val="Style13ptBold"/>
          <w:rFonts w:cs="Times New Roman"/>
        </w:rPr>
        <w:t>Tarico 14</w:t>
      </w:r>
      <w:r w:rsidRPr="0038065B">
        <w:rPr>
          <w:rStyle w:val="Style13ptBold"/>
          <w:rFonts w:cs="Times New Roman"/>
          <w:b w:val="0"/>
          <w:sz w:val="16"/>
          <w:szCs w:val="16"/>
        </w:rPr>
        <w:t>(Valerie, psychologist and writer, founder of Wisdom Commons, “6 Ways Religion Does More Harm Than Good”.)</w:t>
      </w:r>
    </w:p>
    <w:p w:rsidR="00CE27D1" w:rsidRPr="0038065B" w:rsidRDefault="00CE27D1" w:rsidP="00CE27D1">
      <w:pPr>
        <w:shd w:val="clear" w:color="auto" w:fill="FFFFFF"/>
        <w:spacing w:after="330" w:line="240" w:lineRule="auto"/>
        <w:rPr>
          <w:rFonts w:eastAsia="Times New Roman" w:cs="Times New Roman"/>
          <w:color w:val="000000"/>
          <w:sz w:val="16"/>
          <w:szCs w:val="18"/>
        </w:rPr>
      </w:pPr>
      <w:r w:rsidRPr="0038065B">
        <w:rPr>
          <w:rFonts w:eastAsia="Times New Roman" w:cs="Times New Roman"/>
          <w:bCs/>
          <w:color w:val="000000"/>
          <w:sz w:val="16"/>
        </w:rPr>
        <w:t>1. </w:t>
      </w:r>
      <w:r w:rsidRPr="0038065B">
        <w:rPr>
          <w:rFonts w:eastAsia="Times New Roman" w:cs="Times New Roman"/>
          <w:bCs/>
          <w:color w:val="000000"/>
          <w:u w:val="single"/>
        </w:rPr>
        <w:t>Religion promotes tribalism</w:t>
      </w:r>
      <w:r w:rsidRPr="0038065B">
        <w:rPr>
          <w:rFonts w:eastAsia="Times New Roman" w:cs="Times New Roman"/>
          <w:b/>
          <w:bCs/>
          <w:color w:val="000000"/>
          <w:u w:val="single"/>
        </w:rPr>
        <w:t>.</w:t>
      </w:r>
      <w:r w:rsidRPr="0038065B">
        <w:rPr>
          <w:rFonts w:eastAsia="Times New Roman" w:cs="Times New Roman"/>
          <w:b/>
          <w:bCs/>
          <w:color w:val="000000"/>
          <w:sz w:val="16"/>
        </w:rPr>
        <w:t xml:space="preserve"> </w:t>
      </w:r>
      <w:r w:rsidRPr="0038065B">
        <w:rPr>
          <w:rFonts w:eastAsia="Times New Roman" w:cs="Times New Roman"/>
          <w:i/>
          <w:iCs/>
          <w:color w:val="000000"/>
          <w:sz w:val="16"/>
          <w:szCs w:val="18"/>
        </w:rPr>
        <w:t>Infidel, heathen, heretic</w:t>
      </w:r>
      <w:r w:rsidRPr="0038065B">
        <w:rPr>
          <w:rFonts w:eastAsia="Times New Roman" w:cs="Times New Roman"/>
          <w:color w:val="000000"/>
          <w:sz w:val="16"/>
        </w:rPr>
        <w:t xml:space="preserve">. </w:t>
      </w:r>
      <w:r w:rsidRPr="0038065B">
        <w:rPr>
          <w:rFonts w:eastAsia="Times New Roman" w:cs="Times New Roman"/>
          <w:color w:val="000000"/>
          <w:u w:val="single"/>
        </w:rPr>
        <w:t>Religion divides insiders from outsiders. Rather than assuming good intentions, adherents often are taught to treat outsiders with suspicion</w:t>
      </w:r>
      <w:r w:rsidRPr="0038065B">
        <w:rPr>
          <w:rFonts w:eastAsia="Times New Roman" w:cs="Times New Roman"/>
          <w:color w:val="000000"/>
          <w:sz w:val="16"/>
        </w:rPr>
        <w:t>. “</w:t>
      </w:r>
      <w:r w:rsidRPr="0038065B">
        <w:rPr>
          <w:rFonts w:eastAsia="Times New Roman" w:cs="Times New Roman"/>
          <w:color w:val="000000"/>
          <w:sz w:val="16"/>
          <w:szCs w:val="18"/>
        </w:rPr>
        <w:t>Be ye not unequally yoked with unbelievers,” says the Christian Bible. “They wish that you disbelieve as they disbelieve, and then you would be equal; therefore take not to yourselves friends of them,” says the Koran (Sura 4:91). At best, teachings like these discourage or even forbid the kinds of friendship and intermarriage that help clans and tribes become part of a larger whole. At worst, outsiders are seen as enemies of God and goodness, potential agents of Satan, lacking in morality and not to be trusted.</w:t>
      </w:r>
      <w:r w:rsidRPr="0038065B">
        <w:rPr>
          <w:rFonts w:eastAsia="Times New Roman" w:cs="Times New Roman"/>
          <w:color w:val="000000"/>
          <w:sz w:val="16"/>
        </w:rPr>
        <w:t xml:space="preserve"> </w:t>
      </w:r>
      <w:r w:rsidRPr="0038065B">
        <w:rPr>
          <w:rFonts w:eastAsia="Times New Roman" w:cs="Times New Roman"/>
          <w:color w:val="000000"/>
          <w:u w:val="single"/>
        </w:rPr>
        <w:t>Believers might huddle together, anticipating martyrdom. When simmering tensions erupt, societies fracture along sectarian fault lines</w:t>
      </w:r>
      <w:r w:rsidRPr="0038065B">
        <w:rPr>
          <w:rFonts w:eastAsia="Times New Roman" w:cs="Times New Roman"/>
          <w:color w:val="000000"/>
          <w:sz w:val="16"/>
        </w:rPr>
        <w:t xml:space="preserve">. </w:t>
      </w:r>
      <w:r w:rsidRPr="0038065B">
        <w:rPr>
          <w:rFonts w:eastAsia="Times New Roman" w:cs="Times New Roman"/>
          <w:bCs/>
          <w:color w:val="000000"/>
          <w:sz w:val="16"/>
        </w:rPr>
        <w:t xml:space="preserve">2. </w:t>
      </w:r>
      <w:r w:rsidRPr="0038065B">
        <w:rPr>
          <w:rFonts w:eastAsia="Times New Roman" w:cs="Times New Roman"/>
          <w:bCs/>
          <w:color w:val="000000"/>
          <w:u w:val="single"/>
        </w:rPr>
        <w:t>Religion anchors believers to the Iron Age</w:t>
      </w:r>
      <w:r w:rsidRPr="0038065B">
        <w:rPr>
          <w:rFonts w:eastAsia="Times New Roman" w:cs="Times New Roman"/>
          <w:b/>
          <w:bCs/>
          <w:color w:val="000000"/>
          <w:sz w:val="16"/>
        </w:rPr>
        <w:t>.</w:t>
      </w:r>
      <w:r w:rsidRPr="0038065B">
        <w:rPr>
          <w:rFonts w:eastAsia="Times New Roman" w:cs="Times New Roman"/>
          <w:color w:val="000000"/>
          <w:sz w:val="16"/>
        </w:rPr>
        <w:t> </w:t>
      </w:r>
      <w:r w:rsidRPr="0038065B">
        <w:rPr>
          <w:rFonts w:eastAsia="Times New Roman" w:cs="Times New Roman"/>
          <w:i/>
          <w:iCs/>
          <w:color w:val="000000"/>
          <w:sz w:val="16"/>
          <w:szCs w:val="18"/>
        </w:rPr>
        <w:t>Concubines, magical incantations, chosen people</w:t>
      </w:r>
      <w:r w:rsidRPr="0038065B">
        <w:rPr>
          <w:rFonts w:eastAsia="Times New Roman" w:cs="Times New Roman"/>
          <w:i/>
          <w:iCs/>
          <w:color w:val="000000"/>
          <w:sz w:val="16"/>
        </w:rPr>
        <w:t>, stonings....</w:t>
      </w:r>
      <w:r w:rsidRPr="0038065B">
        <w:rPr>
          <w:rFonts w:eastAsia="Times New Roman" w:cs="Times New Roman"/>
          <w:color w:val="000000"/>
          <w:u w:val="single"/>
        </w:rPr>
        <w:t>The Iron Age was a time of rampant superstition, ignorance, inequality, racism, misogyny, and violence. Slavery had God’s sanction. Women and children were literally possessions of men. Warlords practiced scorched-earth warfare. Desperate people sacrificed living animals, agricultural products and enemy soldiers as burnt offerings intended to appease dangerous gods.</w:t>
      </w:r>
      <w:r w:rsidRPr="0038065B">
        <w:rPr>
          <w:rFonts w:eastAsia="Times New Roman" w:cs="Times New Roman"/>
          <w:color w:val="000000"/>
          <w:u w:val="single"/>
        </w:rPr>
        <w:br/>
        <w:t xml:space="preserve"> Sacred texts including the Bible, Torah and Koran all preserve and protect fragments of Iron Age culture, putting a god’s name and endorsement on some of the very worst human impulses</w:t>
      </w:r>
      <w:r w:rsidRPr="0038065B">
        <w:rPr>
          <w:rFonts w:eastAsia="Times New Roman" w:cs="Times New Roman"/>
          <w:color w:val="000000"/>
          <w:sz w:val="16"/>
        </w:rPr>
        <w:t xml:space="preserve">. </w:t>
      </w:r>
      <w:r w:rsidRPr="0038065B">
        <w:rPr>
          <w:rFonts w:eastAsia="Times New Roman" w:cs="Times New Roman"/>
          <w:color w:val="000000"/>
          <w:sz w:val="16"/>
          <w:szCs w:val="18"/>
        </w:rPr>
        <w:t>Any believer looking to excuse his own temper, sense of superiority, warmongering, bigotry, or planetary destruction can find validation in writings that claim to be authored by God. Today, humanity’s moral consciousness is evolving, grounded in an ever deeper and broader understanding of the Golden Rule. But many conservative believers can’t move forward</w:t>
      </w:r>
      <w:r w:rsidRPr="0038065B">
        <w:rPr>
          <w:rFonts w:eastAsia="Times New Roman" w:cs="Times New Roman"/>
          <w:color w:val="000000"/>
          <w:sz w:val="16"/>
        </w:rPr>
        <w:t xml:space="preserve">. </w:t>
      </w:r>
      <w:r w:rsidRPr="0038065B">
        <w:rPr>
          <w:rFonts w:eastAsia="Times New Roman" w:cs="Times New Roman"/>
          <w:color w:val="000000"/>
          <w:u w:val="single"/>
        </w:rPr>
        <w:t>They are anchored to the Iron Age. This pits them against change in a never-ending battle that consumes public energy and slows creative problem solving</w:t>
      </w:r>
      <w:r w:rsidRPr="0038065B">
        <w:rPr>
          <w:rFonts w:eastAsia="Times New Roman" w:cs="Times New Roman"/>
          <w:color w:val="000000"/>
          <w:sz w:val="16"/>
        </w:rPr>
        <w:t xml:space="preserve">. </w:t>
      </w:r>
      <w:r w:rsidRPr="0038065B">
        <w:rPr>
          <w:rFonts w:eastAsia="Times New Roman" w:cs="Times New Roman"/>
          <w:bCs/>
          <w:color w:val="000000"/>
          <w:sz w:val="16"/>
          <w:szCs w:val="18"/>
        </w:rPr>
        <w:t>3. Religion makes a virtue out of faith</w:t>
      </w:r>
      <w:r w:rsidRPr="0038065B">
        <w:rPr>
          <w:rFonts w:eastAsia="Times New Roman" w:cs="Times New Roman"/>
          <w:b/>
          <w:bCs/>
          <w:color w:val="000000"/>
          <w:sz w:val="16"/>
          <w:szCs w:val="18"/>
        </w:rPr>
        <w:t>.</w:t>
      </w:r>
      <w:r w:rsidRPr="0038065B">
        <w:rPr>
          <w:rFonts w:eastAsia="Times New Roman" w:cs="Times New Roman"/>
          <w:i/>
          <w:iCs/>
          <w:color w:val="000000"/>
          <w:sz w:val="16"/>
          <w:szCs w:val="18"/>
        </w:rPr>
        <w:t>Trust and obey for there’s no other way to be happy in Jesus.</w:t>
      </w:r>
      <w:r w:rsidRPr="0038065B">
        <w:rPr>
          <w:rFonts w:eastAsia="Times New Roman" w:cs="Times New Roman"/>
          <w:color w:val="000000"/>
          <w:sz w:val="16"/>
          <w:szCs w:val="18"/>
        </w:rPr>
        <w:t>So sing children in Sunday schools across America. </w:t>
      </w:r>
      <w:r w:rsidRPr="0038065B">
        <w:rPr>
          <w:rFonts w:eastAsia="Times New Roman" w:cs="Times New Roman"/>
          <w:i/>
          <w:iCs/>
          <w:color w:val="000000"/>
          <w:sz w:val="16"/>
          <w:szCs w:val="18"/>
        </w:rPr>
        <w:t>The Lord works in mysterious ways,</w:t>
      </w:r>
      <w:r w:rsidRPr="0038065B">
        <w:rPr>
          <w:rFonts w:eastAsia="Times New Roman" w:cs="Times New Roman"/>
          <w:color w:val="000000"/>
          <w:sz w:val="16"/>
          <w:szCs w:val="18"/>
        </w:rPr>
        <w:t>pastors tell believers who have been shaken by horrors like brain cancer or a tsunami. </w:t>
      </w:r>
      <w:r w:rsidRPr="0038065B">
        <w:rPr>
          <w:rFonts w:eastAsia="Times New Roman" w:cs="Times New Roman"/>
          <w:i/>
          <w:iCs/>
          <w:color w:val="000000"/>
          <w:sz w:val="16"/>
          <w:szCs w:val="18"/>
        </w:rPr>
        <w:t>Faith is a virtue.</w:t>
      </w:r>
      <w:r w:rsidRPr="0038065B">
        <w:rPr>
          <w:rFonts w:eastAsia="Times New Roman" w:cs="Times New Roman"/>
          <w:color w:val="000000"/>
          <w:sz w:val="16"/>
          <w:szCs w:val="18"/>
        </w:rPr>
        <w:t xml:space="preserve"> As science eats away at territory once held by religion, traditional religious beliefs require greater and greater mental defenses against threatening information.</w:t>
      </w:r>
      <w:r w:rsidRPr="0038065B">
        <w:rPr>
          <w:rFonts w:eastAsia="Times New Roman" w:cs="Times New Roman"/>
          <w:color w:val="000000"/>
          <w:sz w:val="16"/>
        </w:rPr>
        <w:t xml:space="preserve"> </w:t>
      </w:r>
      <w:r w:rsidRPr="0038065B">
        <w:rPr>
          <w:rFonts w:eastAsia="Times New Roman" w:cs="Times New Roman"/>
          <w:color w:val="000000"/>
          <w:u w:val="single"/>
        </w:rPr>
        <w:t>To stay strong, religion trains believers to practice self-deception, shut out contradictory evidence, and trust authorities rather than their own capacity to think. This approach seeps into other parts of life</w:t>
      </w:r>
      <w:r w:rsidRPr="0038065B">
        <w:rPr>
          <w:rFonts w:eastAsia="Times New Roman" w:cs="Times New Roman"/>
          <w:color w:val="000000"/>
          <w:sz w:val="16"/>
        </w:rPr>
        <w:t xml:space="preserve">. </w:t>
      </w:r>
      <w:r w:rsidRPr="0038065B">
        <w:rPr>
          <w:rFonts w:eastAsia="Times New Roman" w:cs="Times New Roman"/>
          <w:color w:val="000000"/>
          <w:sz w:val="16"/>
          <w:szCs w:val="18"/>
        </w:rPr>
        <w:t xml:space="preserve">Government, in particular, becomes a fight between competing ideologies rather than a quest to figure out practical, evidence-based solutions that promote wellbeing. </w:t>
      </w:r>
    </w:p>
    <w:p w:rsidR="005516B3" w:rsidRPr="0038065B" w:rsidRDefault="005516B3" w:rsidP="005516B3">
      <w:pPr>
        <w:pStyle w:val="Heading4"/>
        <w:rPr>
          <w:rFonts w:cs="Times New Roman"/>
        </w:rPr>
      </w:pPr>
      <w:r w:rsidRPr="0038065B">
        <w:rPr>
          <w:rFonts w:cs="Times New Roman"/>
        </w:rPr>
        <w:t>Religion has a negative relationship with innovation, scientific, and economic development.</w:t>
      </w:r>
    </w:p>
    <w:p w:rsidR="005516B3" w:rsidRPr="0038065B" w:rsidRDefault="005516B3" w:rsidP="005516B3">
      <w:pPr>
        <w:rPr>
          <w:rStyle w:val="Style13ptBold"/>
          <w:rFonts w:cs="Times New Roman"/>
        </w:rPr>
      </w:pPr>
      <w:r w:rsidRPr="0038065B">
        <w:rPr>
          <w:rStyle w:val="Style13ptBold"/>
          <w:rFonts w:cs="Times New Roman"/>
        </w:rPr>
        <w:t xml:space="preserve">BÈnabou et al 13 </w:t>
      </w:r>
      <w:r w:rsidRPr="0038065B">
        <w:rPr>
          <w:rFonts w:cs="Times New Roman"/>
        </w:rPr>
        <w:t>(Roland Bénabou is an American economist, focusing in growth and income distribution, education, and cities, the links between economics and psychology and inflation, price-setting, and markups, currently the Theodore A. Wells '29 Professor of Economics and Public Affairs at Princeton University, “Forbidden Fruits: The Political Economy,” pgs. 1-2)</w:t>
      </w:r>
    </w:p>
    <w:p w:rsidR="005516B3" w:rsidRPr="0038065B" w:rsidRDefault="005516B3" w:rsidP="005516B3">
      <w:pPr>
        <w:rPr>
          <w:rStyle w:val="StyleUnderline"/>
          <w:rFonts w:cs="Times New Roman"/>
        </w:rPr>
      </w:pPr>
      <w:r w:rsidRPr="0038065B">
        <w:rPr>
          <w:rFonts w:cs="Times New Roman"/>
        </w:rPr>
        <w:t>“</w:t>
      </w:r>
      <w:r w:rsidRPr="0038065B">
        <w:rPr>
          <w:rStyle w:val="StyleUnderline"/>
          <w:rFonts w:cs="Times New Roman"/>
        </w:rPr>
        <w:t xml:space="preserve">For an economy to create the technical advances that enabled it to make the huge leap of modern growth, it needed a culture of innovation, one in which new and sometimes radical ideas were respected and encouraged, </w:t>
      </w:r>
      <w:r w:rsidRPr="0038065B">
        <w:rPr>
          <w:rFonts w:cs="Times New Roman"/>
        </w:rPr>
        <w:t xml:space="preserve">heterodoxy and contestability were valued, and novelty tested, compared, and di§used if found to be superior by some criteria to what was there before.” (Mokyr, 2012, p. 39) </w:t>
      </w:r>
      <w:r w:rsidRPr="0038065B">
        <w:rPr>
          <w:rStyle w:val="StyleUnderline"/>
          <w:rFonts w:cs="Times New Roman"/>
        </w:rPr>
        <w:t>Throughout history there have been periodic clashes between scientific discoveries and religious doctrines, and even today such contacts remain important in a number of countries.</w:t>
      </w:r>
      <w:r w:rsidRPr="0038065B">
        <w:rPr>
          <w:rFonts w:cs="Times New Roman"/>
        </w:rPr>
        <w:t xml:space="preserve"> </w:t>
      </w:r>
      <w:r w:rsidRPr="0038065B">
        <w:rPr>
          <w:rStyle w:val="StyleUnderline"/>
          <w:rFonts w:cs="Times New Roman"/>
        </w:rPr>
        <w:t>In such cases the arbiter is often the state, which can allow the discussion of the new knowledge, or on the contrary try to repress and contain it in order to protect religious beliefs.</w:t>
      </w:r>
      <w:r w:rsidRPr="0038065B">
        <w:rPr>
          <w:rFonts w:cs="Times New Roman"/>
        </w:rPr>
        <w:t xml:space="preserve"> Its choice depends in particular on whether its power base and class interest lies more with the secular or religious segments of the population, and thus on the general level of religiosity as well as the distribution of productive abilities among agents. There is therefore a two-way interaction between the dynamics of scientific knowledge and those of religious beliefs, which evidence suggests can lead to very different long-term outcomes across countries. </w:t>
      </w:r>
      <w:r w:rsidRPr="0038065B">
        <w:rPr>
          <w:rStyle w:val="StyleUnderline"/>
          <w:rFonts w:cs="Times New Roman"/>
        </w:rPr>
        <w:t>History and contemporary events offer many examples of the recurring tensions between science and organized religi</w:t>
      </w:r>
      <w:r w:rsidRPr="0038065B">
        <w:rPr>
          <w:rFonts w:cs="Times New Roman"/>
        </w:rPr>
        <w:t xml:space="preserve">on, and we discuss a number of them. As further motivating evidence for the economic importance of the issue we also carry out a simple empirical exercise, with rather striking results: </w:t>
      </w:r>
      <w:r w:rsidRPr="0038065B">
        <w:rPr>
          <w:rStyle w:val="StyleUnderline"/>
          <w:rFonts w:cs="Times New Roman"/>
        </w:rPr>
        <w:t>across countries as well as across U.S. states, there is a clear negative relationship between religiosity and innovation</w:t>
      </w:r>
      <w:r w:rsidRPr="0038065B">
        <w:rPr>
          <w:rFonts w:cs="Times New Roman"/>
        </w:rPr>
        <w:t xml:space="preserve"> (patents per capita). This finding is quite robust, and in particular unaffected by controlling for the standard variables used in the literature to explain patenting and technological innovation. The aim of this paper is to shed light on the workings of the science-religion-politics nexus, as well as its growth and distributional implications. To this end, we develop a model with three key features: (i) </w:t>
      </w:r>
      <w:r w:rsidRPr="0038065B">
        <w:rPr>
          <w:rStyle w:val="StyleUnderline"/>
          <w:rFonts w:cs="Times New Roman"/>
        </w:rPr>
        <w:t>the recurrent arrival of scientific discoveries which, if widely diffused and implemented, generate productivity gains but sometimes also erode existing religious beliefs (an important source of utility for some agents) by contradicting important aspects of the doctrine; (ii) a government that can allow such ideas and innovations to spread, or spend resources to censor them and impede their diffusion.</w:t>
      </w:r>
      <w:r w:rsidRPr="0038065B">
        <w:rPr>
          <w:rFonts w:cs="Times New Roman"/>
        </w:rPr>
        <w:t xml:space="preserve"> Subsequently, it also chooses the level of public spending and its allocation between secular public goods (or transfers) and subsidies (or tax exemptions) for religious activities; (iii) a religious organization or sector (Church or churches) that can, at a cost, undertake an adaptation of the doctrine new interpretation, reformation, entry of new cults, etc. that renders it more compatible with the new knowledge, thereby also alleviating the need for ex-ante blocking by the state. The game then unfold as follows. Each generation of agents, living for two periods, is composed of (up to) four social classes, corresponding to the religious/secular and rich/poor divides. At both stages of life these groups compete for power, which may involve forming strategic 1 (coalition-proof) alliances with others. The candidate or leader of the group that emerges victorious from the political competition governs the state and implements his preferred policy. In the Örst period (youth), policy choice is over the control of knowledge, namely whether or not to set up a repressive and propaganda apparatus that will block any belief-eroding discoveries or innovations emanating from the sciences. This decision is forward-looking, taking into account the Church’s optimal repairing behavior and how an erosion of religious agents beliefs would affect subsequent political outcomes. In the second period (old age), the choice is over Fiscal and social policy: choosing the level of taxes and allocating spending between secular and religious (belief-complementary) public goods</w:t>
      </w:r>
      <w:r w:rsidRPr="0038065B">
        <w:rPr>
          <w:rStyle w:val="StyleUnderline"/>
          <w:rFonts w:cs="Times New Roman"/>
        </w:rPr>
        <w:t>. After each generation dies a new one takes over, inheriting its predecessors. Final stocks of scientific and (for non-secular agents) religious capital. We characterize the outcome of these strategic interactions and the resulting joint dynamics of scientific knowledge, TFP, and religious beliefs.</w:t>
      </w:r>
      <w:r w:rsidRPr="0038065B">
        <w:rPr>
          <w:rFonts w:cs="Times New Roman"/>
        </w:rPr>
        <w:t xml:space="preserve"> We show in particular the emergence of three basins of attractions: (i) a western-European secularization regime, with unimpeded scientific progress, declining religiosity, a passive Church and high levels of taxes and secular spending; (ii) </w:t>
      </w:r>
      <w:r w:rsidRPr="0038065B">
        <w:rPr>
          <w:rStyle w:val="StyleUnderline"/>
          <w:rFonts w:cs="Times New Roman"/>
        </w:rPr>
        <w:t>a theocratic regime with knowledge stagnation, persistently extreme religiosity, a Church that makes no effort to adapt since its beliefs are protected by the state</w:t>
      </w:r>
      <w:r w:rsidRPr="0038065B">
        <w:rPr>
          <w:rFonts w:cs="Times New Roman"/>
        </w:rPr>
        <w:t>, and also high taxes but now used to subsidize the religious sector; (iii) in-between these two, an American regime that generally (not always) succeeds in combining unimpeded scientific progress and stable religiosity within an intermediate range where the state does not block new discoveries and the Church sector finds it worthwhile to invest in doctrinal repair and adaptation. This regime features lower taxes than the other two, but with revenue or tax exemptions allocated to religious activities. We also examine how income inequality interacts, through coalition formation, with the religious /secular divide, and how this in turn affects equilibrium dynamics. We show in particular how, in the American regime, a rise in income inequality can lead the religious rich to form a religious-right alliance with the religious poor and start blocking belief-eroding discoveries and ideas</w:t>
      </w:r>
      <w:r w:rsidRPr="0038065B">
        <w:rPr>
          <w:rStyle w:val="StyleUnderline"/>
          <w:rFonts w:cs="Times New Roman"/>
        </w:rPr>
        <w:t>. Inequality can thus be harmful to knowledge and growth, by inducing obscurantist, anti-science attitudes and polices.</w:t>
      </w:r>
    </w:p>
    <w:p w:rsidR="005516B3" w:rsidRPr="0038065B" w:rsidRDefault="005516B3" w:rsidP="005516B3">
      <w:pPr>
        <w:rPr>
          <w:rFonts w:cs="Times New Roman"/>
        </w:rPr>
      </w:pPr>
    </w:p>
    <w:p w:rsidR="005516B3" w:rsidRPr="0038065B" w:rsidRDefault="005516B3" w:rsidP="00CE27D1">
      <w:pPr>
        <w:shd w:val="clear" w:color="auto" w:fill="FFFFFF"/>
        <w:spacing w:after="330" w:line="240" w:lineRule="auto"/>
        <w:rPr>
          <w:rFonts w:eastAsia="Times New Roman" w:cs="Times New Roman"/>
          <w:color w:val="000000"/>
          <w:sz w:val="16"/>
          <w:szCs w:val="18"/>
        </w:rPr>
      </w:pPr>
    </w:p>
    <w:p w:rsidR="00CE27D1" w:rsidRPr="0038065B" w:rsidRDefault="00CE27D1" w:rsidP="00CE27D1">
      <w:pPr>
        <w:pStyle w:val="Heading3"/>
        <w:rPr>
          <w:rFonts w:cs="Times New Roman"/>
        </w:rPr>
      </w:pPr>
      <w:r w:rsidRPr="0038065B">
        <w:rPr>
          <w:rFonts w:cs="Times New Roman"/>
        </w:rPr>
        <w:t>Religion causes homophobia</w:t>
      </w:r>
    </w:p>
    <w:p w:rsidR="00CE27D1" w:rsidRPr="0038065B" w:rsidRDefault="00CE27D1" w:rsidP="00CE27D1">
      <w:pPr>
        <w:pStyle w:val="Heading4"/>
        <w:rPr>
          <w:rFonts w:cs="Times New Roman"/>
        </w:rPr>
      </w:pPr>
      <w:r w:rsidRPr="0038065B">
        <w:rPr>
          <w:rFonts w:cs="Times New Roman"/>
        </w:rPr>
        <w:t>If religion is let more access into the public sphere then the cisheteropatriarchy and homophobia will be strengthened</w:t>
      </w:r>
    </w:p>
    <w:p w:rsidR="00CE27D1" w:rsidRPr="0038065B" w:rsidRDefault="00CE27D1" w:rsidP="00CE27D1">
      <w:pPr>
        <w:rPr>
          <w:rFonts w:cs="Times New Roman"/>
        </w:rPr>
      </w:pPr>
      <w:r w:rsidRPr="0038065B">
        <w:rPr>
          <w:rStyle w:val="Style13ptBold"/>
          <w:rFonts w:cs="Times New Roman"/>
        </w:rPr>
        <w:t xml:space="preserve">Lipp 13 </w:t>
      </w:r>
      <w:r w:rsidRPr="0038065B">
        <w:rPr>
          <w:rFonts w:cs="Times New Roman"/>
        </w:rPr>
        <w:t>(Murray, completed postgraduate studies at NYU and has an undergraduate background in psychology, sociology, and politics, “We Must Target the Origins of Homophobic Violence: Religion, Patriarchy and Heterosexism,” 05/23/2013</w:t>
      </w:r>
      <w:r w:rsidRPr="0038065B">
        <w:rPr>
          <w:rFonts w:cs="Times New Roman"/>
          <w:color w:val="757575"/>
          <w:sz w:val="20"/>
          <w:szCs w:val="20"/>
        </w:rPr>
        <w:t>)</w:t>
      </w:r>
    </w:p>
    <w:p w:rsidR="00CE27D1" w:rsidRPr="0038065B" w:rsidRDefault="00CE27D1" w:rsidP="00CE27D1">
      <w:pPr>
        <w:rPr>
          <w:rFonts w:cs="Times New Roman"/>
          <w:sz w:val="10"/>
        </w:rPr>
      </w:pPr>
      <w:r w:rsidRPr="0038065B">
        <w:rPr>
          <w:rStyle w:val="StyleUnderline"/>
          <w:rFonts w:cs="Times New Roman"/>
        </w:rPr>
        <w:t>It is not sufficient to prosecute those individuals who commit anti-gay hate crimes. We must also address the societal conditions and contexts that create and fuel homophobia in society.</w:t>
      </w:r>
      <w:r w:rsidRPr="0038065B">
        <w:rPr>
          <w:rFonts w:cs="Times New Roman"/>
          <w:sz w:val="10"/>
        </w:rPr>
        <w:t xml:space="preserve"> Acts of abuse and violence against gay people are clearly symptoms of a broader societal problem, </w:t>
      </w:r>
      <w:r w:rsidRPr="0038065B">
        <w:rPr>
          <w:rStyle w:val="StyleUnderline"/>
          <w:rFonts w:cs="Times New Roman"/>
        </w:rPr>
        <w:t>one that must be treated structurally if we are to ever succeed in reducing and eradicating violence against LGBT people</w:t>
      </w:r>
      <w:r w:rsidRPr="0038065B">
        <w:rPr>
          <w:rFonts w:cs="Times New Roman"/>
          <w:sz w:val="10"/>
        </w:rPr>
        <w:t xml:space="preserve">. A Societal Context That Is Hostile to Gay People In the common, cultural meaning of the word, “homophobia” refers to the maintenance of negative and discriminatory views toward gay people. It is not a “phobia” in a psychiatric sense. Rather, the word serves as a concise way to refer to discrimination against those who are gay, in the same way that the words “racism” and “sexism” relate to discrimination based on race and gender, respectively. Homophobic beliefs drive homophobic conduct that occurs in all domains of societal life: at home, at school, in politics, on television, on the Internet, in churches, in organizations, at work and on the streets. Earlier this month I wrote about two anti-gay hate crimes that had been committed in New York City, and I put out a call for LGBT people and our allies to rally against this violence. A rally was held on May 16, and two days later the city awoke to the gruesome death of Mark Carson, shot in the head in what police called a random act of homophobic violence. A second, much larger rally was held May 20, and within less than 24 hours, another two acts of anti-gay violence had been reported. What has happened in New York City recently is not unique to this city. In cities and countries around the world, gay people are subjected to homophobic abuse and violence on a daily basis. Although the increasing visibility of LGBT people and gains in equality may be associated with short-term rises in homophobic violence, these changes are merely triggers and not causes of such violence. </w:t>
      </w:r>
      <w:r w:rsidRPr="0038065B">
        <w:rPr>
          <w:rStyle w:val="StyleUnderline"/>
          <w:rFonts w:cs="Times New Roman"/>
        </w:rPr>
        <w:t xml:space="preserve">We must move beyond superficial and individualistic analyses of such heinous events and target their root causes: religion, patriarchy and heterosexism. </w:t>
      </w:r>
      <w:r w:rsidRPr="0038065B">
        <w:rPr>
          <w:rFonts w:cs="Times New Roman"/>
          <w:sz w:val="10"/>
        </w:rPr>
        <w:t xml:space="preserve">Religion and the Preaching of Hate </w:t>
      </w:r>
      <w:r w:rsidRPr="0038065B">
        <w:rPr>
          <w:rStyle w:val="StyleUnderline"/>
          <w:rFonts w:cs="Times New Roman"/>
        </w:rPr>
        <w:t>Any discussion about homophobia in society must absolutely reference religion</w:t>
      </w:r>
      <w:r w:rsidRPr="0038065B">
        <w:rPr>
          <w:rFonts w:cs="Times New Roman"/>
          <w:sz w:val="10"/>
        </w:rPr>
        <w:t xml:space="preserve">. Clearly, not all religions or churches teach and promote homophobic messages. There are various LGBT-affirming streams of Christianity and Judaism. </w:t>
      </w:r>
      <w:r w:rsidRPr="0038065B">
        <w:rPr>
          <w:rStyle w:val="StyleUnderline"/>
          <w:rFonts w:cs="Times New Roman"/>
        </w:rPr>
        <w:t xml:space="preserve">Religion as an institution, however, has, in general, played a key role in the fueling of homophobia throughout society. </w:t>
      </w:r>
      <w:r w:rsidRPr="0038065B">
        <w:rPr>
          <w:rFonts w:cs="Times New Roman"/>
          <w:sz w:val="10"/>
        </w:rPr>
        <w:t xml:space="preserve">Conservative </w:t>
      </w:r>
      <w:r w:rsidRPr="0038065B">
        <w:rPr>
          <w:rStyle w:val="StyleUnderline"/>
          <w:rFonts w:cs="Times New Roman"/>
        </w:rPr>
        <w:t>divisions</w:t>
      </w:r>
      <w:r w:rsidRPr="0038065B">
        <w:rPr>
          <w:rFonts w:cs="Times New Roman"/>
          <w:sz w:val="10"/>
        </w:rPr>
        <w:t xml:space="preserve"> of Christianity, Islam and Judaism </w:t>
      </w:r>
      <w:r w:rsidRPr="0038065B">
        <w:rPr>
          <w:rStyle w:val="StyleUnderline"/>
          <w:rFonts w:cs="Times New Roman"/>
        </w:rPr>
        <w:t xml:space="preserve">continue to teach extremely negative views about homosexuality and gay people. </w:t>
      </w:r>
      <w:r w:rsidRPr="0038065B">
        <w:rPr>
          <w:rFonts w:cs="Times New Roman"/>
          <w:sz w:val="10"/>
        </w:rPr>
        <w:t xml:space="preserve">In recent years in the U.S., the Catholic Church and its unofficial affiliate, the National Organization for Marriage (NOM), have taken on an almost national leadership role in the demonization of gay people under the veil of religion. People who are born into certain religious environments and grow up hearing toxic anti-gay messages may, not surprisingly, develop negative views about us. Young and impressionable minds can internalize the notion that gay people are inferior and that homosexuality is an “abomination,” something unnatural and deviant. This infecting of the mind with distorted and false information is an extremely powerful process and in many cases lays the foundation for future anti-gay abuse and violence. As more and more people “come out” of the gay closet, there are more opportunities for young people to question the toxic anti-gay religious messages they are taught. However, many are still raised in social and familial environments where warped and negative views about LGBT people are still passed on and maintained under the guise of religion. </w:t>
      </w:r>
      <w:r w:rsidRPr="0038065B">
        <w:rPr>
          <w:rStyle w:val="StyleUnderline"/>
          <w:rFonts w:cs="Times New Roman"/>
        </w:rPr>
        <w:t>Given the extent to which certain religious groups and organizations attempt to influence secular and public institutions, they should not be free from public scrutiny and criticism.</w:t>
      </w:r>
      <w:r w:rsidRPr="0038065B">
        <w:rPr>
          <w:rFonts w:cs="Times New Roman"/>
          <w:sz w:val="10"/>
        </w:rPr>
        <w:t xml:space="preserve"> Those churches and religious organizations that preach messages of hate and intolerance toward gay people should be rightly challenged and exposed for the role they play in causing homophobic violence. In the U.S. there is much talk about the importance of “freedom of religion.” Well, that should also involve freedom from religion. </w:t>
      </w:r>
      <w:r w:rsidRPr="0038065B">
        <w:rPr>
          <w:rStyle w:val="StyleUnderline"/>
          <w:rFonts w:cs="Times New Roman"/>
        </w:rPr>
        <w:t>The religious views of no particular group should be written into public, secular laws that affect all people in society</w:t>
      </w:r>
      <w:r w:rsidRPr="0038065B">
        <w:rPr>
          <w:rFonts w:cs="Times New Roman"/>
          <w:sz w:val="10"/>
        </w:rPr>
        <w:t xml:space="preserve">. While those who practice particular religions are free to believe whatever they wish to believe, freedom of speech should also allow us to criticize those who speak and behave in ways that jeopardize the health and safety of LGBT people. Patriarchy and the Demonization of Difference Despite all the gains in gender equality that have been made in many countries around the world, patriarchy (the privileging of men in society) remains a powerful and defining force. Inequality between men and women continues to persist vocationally, financially and politically. </w:t>
      </w:r>
      <w:r w:rsidRPr="0038065B">
        <w:rPr>
          <w:rStyle w:val="StyleUnderline"/>
          <w:rFonts w:cs="Times New Roman"/>
        </w:rPr>
        <w:t>The privileging of the masculine over the feminine and the continued social enforcement of rigid gender norms relating to masculinity and femininity play key roles in the development of homophobic views and conduct</w:t>
      </w:r>
      <w:r w:rsidRPr="0038065B">
        <w:rPr>
          <w:rFonts w:cs="Times New Roman"/>
          <w:sz w:val="10"/>
        </w:rPr>
        <w:t xml:space="preserve">. Homosexuality is viewed as being in direct opposition to how men and women are expected to behave in a patriarchal societal system in which straight men dominate. From a patriarchal perspective, female homosexuality is viewed as a direct rejection of the most powerful group in society: straight men. Not surprisingly, this perceived rejection is penalized and sanctioned in various ways. The most extreme form of this sanctioning behavior is the phenomenon of “corrective rape,” a violent and disturbing punishment that aims to “cure” gay women (lesbians) of their orientation. Male homosexuality is also viewed as a rejection — in this instance, a rejection of “traditional” masculinity. Within a patriarchal framework, male homosexuality is regarded as a rejection of the masculine and an alignment with the feminine, the latter of which is already viewed as “less than.” This patriarchal demonization of both female and male homosexuality permeates cultures and societal institutions globally and fuels the spread of homophobia accordingly. </w:t>
      </w:r>
      <w:r w:rsidRPr="0038065B">
        <w:rPr>
          <w:rStyle w:val="StyleUnderline"/>
          <w:rFonts w:cs="Times New Roman"/>
        </w:rPr>
        <w:t xml:space="preserve">The pursuit of gender equality must be maintained, and sexism in all regards must continue to be challenged. </w:t>
      </w:r>
      <w:r w:rsidRPr="0038065B">
        <w:rPr>
          <w:rFonts w:cs="Times New Roman"/>
          <w:sz w:val="10"/>
        </w:rPr>
        <w:t xml:space="preserve">There is no legitimate reason or basis for men, as a group, to be afforded more power in society than women. The neutralization of the power gap between men and women is crucial to all efforts to challenge the existing “gender order“ and its emphasis on strict gender roles around masculinity and femininity. LGBT people have a unique opportunity to lead and educate on matters of sexual and gender diversity and to challenge the impossible demand that all men embrace “traditional” heterosexual masculinity and that all women embrace “traditional” heterosexual femininity. The fluidity and diversity of human sexuality and gender identity should be honored and embraced, not shamed and sanctioned. Heterosexism and the Privileging of Heterosexuality Intimately linked with patriarchy is the phenomenon of heterosexism, the positioning of heterosexuality as superior to homosexuality and bisexuality. The assumption that all people are heterosexual is a central feature of heterosexism. Biological diversity is ignored within a heterosexist context. The reality that a certain proportion of the population (from 5 to 10 percent) may identify as homosexual or bisexual is cast aside as irrelevant. Within a heterosexual societal context, homophobic views and attitudes flourish unchallenged. In countries across the globe, including the U.S., heterosexism is so ingrained culturally and institutionally that many people can’t even see it or don’t even know what it is. Those who are not heterosexual, however, see heterosexism in action on a daily basis. The exclusion of same-sex couples from marriage laws dismisses the validity of same-sex relationships. The favoring of straight people in positions of political power ensures that those with the power are able to maintain it. Heterosexual cultural imagery on television, in movies, in newspapers and magazines and on the sporting field reinforces daily what society regards as the primary and most acceptable sexual orientation. Given our smaller numbers, it is very difficult for gay people, as a group, to counteract this heterosexual cultural dominance. The exclusion of gay people from a seat at the main table of society communicates the erroneous message that gay people are “less than,” not worthy, not good enough. It lays the foundation for homophobia to flourish. There must be ongoing and consistent efforts to challenge the heterosexism that pervades almost all societal institutions. While the majority of people may indeed be heterosexual, that is no justification for excluding the needs and views of non-heterosexual people. Societal laws in relation to marriage and adoption should be gender-neutral, allowing for equal access by both opposite-sex and same-sex couples. Workplace discrimination on the basis of sexual orientation and gender identity must be outlawed, in the same way that sexism and racism have been. The fostering of a cultural climate that is, in general, more reflective of the actual diversity that exists within society would chip away at the flawed assumption that all people are heterosexual. It would also make it easier for those who are LGBT to be more open and honest about their true identities. A Future That Honors and Embraces Diversity 2013-05-23-stronger200.jpgAs an increasing number of LGBT people across the world start to lead more open lives, our visibility will continue to rise. </w:t>
      </w:r>
      <w:r w:rsidRPr="0038065B">
        <w:rPr>
          <w:rStyle w:val="StyleUnderline"/>
          <w:rFonts w:cs="Times New Roman"/>
        </w:rPr>
        <w:t>As efforts to pursue equality under the law progress, opponents threatened by their loss of privilege may continue to lash out</w:t>
      </w:r>
      <w:r w:rsidRPr="0038065B">
        <w:rPr>
          <w:rFonts w:cs="Times New Roman"/>
          <w:sz w:val="10"/>
        </w:rPr>
        <w:t xml:space="preserve">. Ultimately, however, visibility and progress are simply triggers for homophobic violence and not causes of it. </w:t>
      </w:r>
      <w:r w:rsidRPr="0038065B">
        <w:rPr>
          <w:rStyle w:val="StyleUnderline"/>
          <w:rFonts w:cs="Times New Roman"/>
        </w:rPr>
        <w:t>Any effort to seriously reduce and/or eradicate homophobic abuse and violence in society must address the roles that religion, patriarchy and heterosexism play in the development and fueling of homophobic messages about gay people</w:t>
      </w:r>
      <w:r w:rsidRPr="0038065B">
        <w:rPr>
          <w:rFonts w:cs="Times New Roman"/>
          <w:sz w:val="10"/>
        </w:rPr>
        <w:t>. To that end, LGBT people and our straight allies must continue to speak up and challenge those forces and institutions that directly contribute to the occurrence of homophobic abuse and violence. Together we can defeat the forces of hate and in the process create a better society and world for everyone</w:t>
      </w:r>
    </w:p>
    <w:p w:rsidR="00CE27D1" w:rsidRPr="0038065B" w:rsidRDefault="00CE27D1" w:rsidP="00CE27D1">
      <w:pPr>
        <w:pStyle w:val="Heading4"/>
        <w:rPr>
          <w:rFonts w:cs="Times New Roman"/>
        </w:rPr>
      </w:pPr>
      <w:r w:rsidRPr="0038065B">
        <w:rPr>
          <w:rFonts w:cs="Times New Roman"/>
        </w:rPr>
        <w:t>An increase of religious individuals or religious thinking creates a mindset of homophobic ideology towards groups of people</w:t>
      </w:r>
    </w:p>
    <w:p w:rsidR="00CE27D1" w:rsidRPr="0038065B" w:rsidRDefault="00CE27D1" w:rsidP="00CE27D1">
      <w:pPr>
        <w:rPr>
          <w:rFonts w:cs="Times New Roman"/>
        </w:rPr>
      </w:pPr>
      <w:r w:rsidRPr="0038065B">
        <w:rPr>
          <w:rStyle w:val="Style13ptBold"/>
          <w:rFonts w:cs="Times New Roman"/>
        </w:rPr>
        <w:t>Zuckerman 6/21/17</w:t>
      </w:r>
      <w:r w:rsidRPr="0038065B">
        <w:rPr>
          <w:rFonts w:cs="Times New Roman"/>
        </w:rPr>
        <w:t xml:space="preserve"> (Phil, Ph.D in sociology and secular studies at Pitzer College and adjunct professor at Claremont Graduate University, “Secularism, Religion, and Homophobia”, The Secular Life, AJH)</w:t>
      </w:r>
    </w:p>
    <w:p w:rsidR="00CE27D1" w:rsidRPr="0038065B" w:rsidRDefault="00CE27D1" w:rsidP="00CE27D1">
      <w:pPr>
        <w:rPr>
          <w:rFonts w:cs="Times New Roman"/>
          <w:sz w:val="16"/>
        </w:rPr>
      </w:pPr>
      <w:r w:rsidRPr="0038065B">
        <w:rPr>
          <w:rFonts w:cs="Times New Roman"/>
          <w:sz w:val="16"/>
        </w:rPr>
        <w:t xml:space="preserve">Younger Americans – especially those in their 20s — are rejecting religion in record numbers. For example, according to a recent CIRP Freshman Survey, 31% of college students in the USA are currently non-religious, compared to only 10% back in 1986. And according to a 2014 Pew study, while 11% of Americans born between 1928-1945 are non-religious, and 23% of those born between 1965-1980 are non-religious, a whopping 36% of Americans born between 1990-1996 claim to have no religion. I say “whopping” because we’ve never seen such a large proportion of that age cohort without religion in any past surveys from decades gone by. What’s going on? While there are many factors involved – from increased internet usage to reactions against the Catholic church’s pedophile priest scandal -- </w:t>
      </w:r>
      <w:r w:rsidRPr="0038065B">
        <w:rPr>
          <w:rFonts w:cs="Times New Roman"/>
          <w:u w:val="single"/>
        </w:rPr>
        <w:t xml:space="preserve">one of the biggest factors causing younger Americans to walk away from their religion is the matter of homosexuality. </w:t>
      </w:r>
      <w:r w:rsidRPr="0038065B">
        <w:rPr>
          <w:rFonts w:cs="Times New Roman"/>
          <w:sz w:val="16"/>
        </w:rPr>
        <w:t xml:space="preserve">Simply put: </w:t>
      </w:r>
      <w:r w:rsidRPr="0038065B">
        <w:rPr>
          <w:rFonts w:cs="Times New Roman"/>
          <w:u w:val="single"/>
        </w:rPr>
        <w:t>Younger Americans are the least homophobic generation in our nation’s history, with a clear majority of millennials being accepting and affirming of homosexuality. And what do they see? That most major religions condemn homosexuality as sinful and wrong. Given this situation, these anti-gay and anti-lesbian religions are losing members in record numbers. Younger Americans are simply walking away from beliefs and institutions that they see as intolerant, unloving, and immoral.</w:t>
      </w:r>
      <w:r w:rsidRPr="0038065B">
        <w:rPr>
          <w:rFonts w:cs="Times New Roman"/>
          <w:sz w:val="16"/>
        </w:rPr>
        <w:t xml:space="preserve"> As one young man, Larry, in his 20s, explained to me while I was doing research on contemporary apostasy in America: “The church’s view on homosexuality…just like…this man, Jesus Christ, who you all love and worship and hail so highly, how can you tell me a man who was supposed to be about love and peace — essentially a giant hippy — how can you tell me that he didn’t accept these people because this man likes a man or this woman likes a woman? And then there was an election, either my junior or senior year of high school, and one of the propositions was gay marriage. I just flipped my lid. We’d go to church in our town — St. Mark’s — and somebody put the anti-gay proposition sign up. I was livid, dude. I was livid. I got up and I left. I was in the back of the church just sitting — I was like, I’m not sitting here. I’m not going to listen to any of these people talk. I’m done, just done….my brother came looking for me about 20 minutes in…he’s like, ‘What the hell are you doing? Let’s go back and sit down.’ I was like: ‘F that! Did you see that sign over there? I’m not going to sit in there. These people are not accepting, man. That’s hypocritical.’ Like I said, I was done.” Raised and confirmed a Catholic, Larry is now an atheist. And his church’s anti-homosexual agenda was a crucial part of that transformation. Larry’s story is not unique: strong religious opposition to homosexuals has turned off countless others. For but one clear example: </w:t>
      </w:r>
      <w:r w:rsidRPr="0038065B">
        <w:rPr>
          <w:rFonts w:cs="Times New Roman"/>
          <w:u w:val="single"/>
        </w:rPr>
        <w:t>when some leaders of the Church of Finland made some anti-gay comments during a public panel back in 2010, 30,000 Finns resigned from the national church the next day.</w:t>
      </w:r>
      <w:r w:rsidRPr="0038065B">
        <w:rPr>
          <w:rFonts w:cs="Times New Roman"/>
          <w:sz w:val="16"/>
        </w:rPr>
        <w:t xml:space="preserve"> </w:t>
      </w:r>
      <w:r w:rsidRPr="0038065B">
        <w:rPr>
          <w:rFonts w:cs="Times New Roman"/>
          <w:u w:val="single"/>
        </w:rPr>
        <w:t>Research shows that there is a strong correlation between being religious and being homophobic. On average, the more religious you are in terms of strength of faith and church attendance, the more likely you are to be anti-gay rights, anti-gay marriage, etc. And conversely, the more secular you are, the more likely you are to be open and accepting of homosexuals, and supportive of their equal rights. It is thus no accident that in those nations where religion is strong –</w:t>
      </w:r>
      <w:r w:rsidRPr="0038065B">
        <w:rPr>
          <w:rFonts w:cs="Times New Roman"/>
          <w:sz w:val="16"/>
        </w:rPr>
        <w:t xml:space="preserve"> especially in Islamic-majority nations </w:t>
      </w:r>
      <w:r w:rsidRPr="0038065B">
        <w:rPr>
          <w:rFonts w:cs="Times New Roman"/>
          <w:u w:val="single"/>
        </w:rPr>
        <w:t>— the lives of homosexuals are plagued by inequality, disrespect, harassment, and dangerous oppression. But in those highly secularized nations where religion is the weakest, the lives of homosexuals are much safer, freer, and relatively more equitable. And this all goes directly to the intrinsic difference concerning the very nature of morality from a religious worldview versus a secular worldview. For the strongly religious, morality is ultimately about obedience to a magical, invisible, powerful deity. Whatever God commands, one must obey. If you do, you get rewarded in heaven and if you don’t you get tortured in hell.</w:t>
      </w:r>
      <w:r w:rsidRPr="0038065B">
        <w:rPr>
          <w:rFonts w:cs="Times New Roman"/>
          <w:sz w:val="16"/>
        </w:rPr>
        <w:t xml:space="preserve"> And that’s that. It's a very messed up ethical orientation, to say the least. </w:t>
      </w:r>
      <w:r w:rsidRPr="0038065B">
        <w:rPr>
          <w:rFonts w:cs="Times New Roman"/>
          <w:u w:val="single"/>
        </w:rPr>
        <w:t xml:space="preserve">For secular people, morality is something altogether different. It is about being empathetic and compassionate, not causing unnecessary harm and suffering, fighting for justice, and generally treating people the way one would want to be treated themselves – because all of these moral values increase human well-being. </w:t>
      </w:r>
      <w:r w:rsidRPr="0038065B">
        <w:rPr>
          <w:rFonts w:cs="Times New Roman"/>
          <w:sz w:val="16"/>
        </w:rPr>
        <w:t xml:space="preserve">We strive to manifest them not because we are commanded to, but because we want to. </w:t>
      </w:r>
      <w:r w:rsidRPr="0038065B">
        <w:rPr>
          <w:rFonts w:cs="Times New Roman"/>
          <w:u w:val="single"/>
        </w:rPr>
        <w:t xml:space="preserve">Religious people look to a higher, outside authority to tell them what is wrong and what is right, while secular people look to themselves -- our consciences and our communities – in determining such things. </w:t>
      </w:r>
      <w:r w:rsidRPr="0038065B">
        <w:rPr>
          <w:rFonts w:cs="Times New Roman"/>
          <w:sz w:val="16"/>
        </w:rPr>
        <w:t xml:space="preserve">The results of these differing moral orientations are clear when it comes to contemporary issues such as homosexuality. </w:t>
      </w:r>
      <w:r w:rsidRPr="0038065B">
        <w:rPr>
          <w:rFonts w:cs="Times New Roman"/>
          <w:u w:val="single"/>
        </w:rPr>
        <w:t>When religious people look at the matter of gay rights, they simply defer to what they believe some God says in some ancient writings,</w:t>
      </w:r>
      <w:r w:rsidRPr="0038065B">
        <w:rPr>
          <w:rFonts w:cs="Times New Roman"/>
          <w:sz w:val="16"/>
        </w:rPr>
        <w:t xml:space="preserve"> and that’s that. In the Old Testament, God commands that homosexuals must be murdered, and in the New Testament, St. Paul condemns homosexuals outright. In seeking to follow these ancient scriptures, </w:t>
      </w:r>
      <w:r w:rsidRPr="0038065B">
        <w:rPr>
          <w:rFonts w:cs="Times New Roman"/>
          <w:u w:val="single"/>
        </w:rPr>
        <w:t>strong Christians actively fight to deny homosexuals the right to live freely: to marry who they want, to raise children, to teach in public schools, to have legal protection from discrimination</w:t>
      </w:r>
      <w:r w:rsidRPr="0038065B">
        <w:rPr>
          <w:rFonts w:cs="Times New Roman"/>
          <w:sz w:val="16"/>
        </w:rPr>
        <w:t xml:space="preserve">, etc.. Not very kind, not very loving – to say the least. But that’s what happens when one’s “morality” is based on obedience to a magical being. In contrast, </w:t>
      </w:r>
      <w:r w:rsidRPr="0038065B">
        <w:rPr>
          <w:rFonts w:cs="Times New Roman"/>
          <w:u w:val="single"/>
        </w:rPr>
        <w:t>when secular people look at homosexuality, they ask themselves: what harm is being caused by people of the save sex loving one another? None. What suffering is caused by denying such people full and equal rights? Plenty. Is it fair to deny people certain rights that you yourself enjoy? Of course not. Is it just to oppress a certain segment of the population simply because they are different in some innocuous way? Of course not. And as for treating people the way we would like to be treated: just as we, as consenting adults, would like the right to marry the person we love -- as well as the right to raise and adopt children, to be legally defended from discrimination, etc.</w:t>
      </w:r>
      <w:r w:rsidRPr="0038065B">
        <w:rPr>
          <w:rFonts w:cs="Times New Roman"/>
          <w:sz w:val="16"/>
        </w:rPr>
        <w:t xml:space="preserve"> -- so too ought we grant that right to people with differing sexual orientations. </w:t>
      </w:r>
      <w:r w:rsidRPr="0038065B">
        <w:rPr>
          <w:rFonts w:cs="Times New Roman"/>
          <w:u w:val="single"/>
        </w:rPr>
        <w:t>Such is the logic of a secular morality based on empathy, compassion, justice, and thoughtful reflection.</w:t>
      </w:r>
      <w:r w:rsidRPr="0038065B">
        <w:rPr>
          <w:rFonts w:cs="Times New Roman"/>
          <w:sz w:val="16"/>
        </w:rPr>
        <w:t xml:space="preserve"> As the forces of strong religion – from the fundamentalist mullahs in Iran who murder gays and lesbians, to the Evangelical politicians in America who fight to deny homosexuals equal rights – continue to treat homosexuality as an abomination, they will see more and more of their younger members walk away in warranted disgust.</w:t>
      </w:r>
    </w:p>
    <w:p w:rsidR="00CE27D1" w:rsidRPr="0038065B" w:rsidRDefault="008D6283" w:rsidP="008D6283">
      <w:pPr>
        <w:pStyle w:val="Heading3"/>
        <w:rPr>
          <w:rFonts w:cs="Times New Roman"/>
        </w:rPr>
      </w:pPr>
      <w:r w:rsidRPr="0038065B">
        <w:rPr>
          <w:rFonts w:cs="Times New Roman"/>
        </w:rPr>
        <w:t>Religion Bad- Marx</w:t>
      </w:r>
    </w:p>
    <w:p w:rsidR="008D6283" w:rsidRPr="0038065B" w:rsidRDefault="008D6283" w:rsidP="008D6283">
      <w:pPr>
        <w:pStyle w:val="Heading4"/>
        <w:rPr>
          <w:rFonts w:cs="Times New Roman"/>
        </w:rPr>
      </w:pPr>
      <w:r w:rsidRPr="0038065B">
        <w:rPr>
          <w:rFonts w:cs="Times New Roman"/>
        </w:rPr>
        <w:t>Liberation theology fails- lack of a concrete vision makes it unsustainable. Separation of church and state prevents unilateral use of power</w:t>
      </w:r>
    </w:p>
    <w:p w:rsidR="008D6283" w:rsidRPr="0038065B" w:rsidRDefault="008D6283" w:rsidP="008D6283">
      <w:pPr>
        <w:rPr>
          <w:rFonts w:cs="Times New Roman"/>
        </w:rPr>
      </w:pPr>
      <w:r w:rsidRPr="0038065B">
        <w:rPr>
          <w:rStyle w:val="Style13ptBold"/>
          <w:rFonts w:cs="Times New Roman"/>
        </w:rPr>
        <w:t xml:space="preserve">Novak, 1984 </w:t>
      </w:r>
      <w:r w:rsidRPr="0038065B">
        <w:rPr>
          <w:rFonts w:cs="Times New Roman"/>
        </w:rPr>
        <w:t>(Michael, resident scholar in religion, philosophy and public policy at the American Enterprise Institute “THE CASE AGAINST LIBERATION THEOLOGY,”)</w:t>
      </w:r>
    </w:p>
    <w:p w:rsidR="008D6283" w:rsidRPr="0038065B" w:rsidRDefault="008D6283" w:rsidP="008D6283">
      <w:pPr>
        <w:rPr>
          <w:rFonts w:cs="Times New Roman"/>
        </w:rPr>
      </w:pPr>
    </w:p>
    <w:p w:rsidR="008D6283" w:rsidRPr="0038065B" w:rsidRDefault="008D6283" w:rsidP="008D6283">
      <w:pPr>
        <w:rPr>
          <w:rStyle w:val="StyleUnderline"/>
          <w:rFonts w:cs="Times New Roman"/>
          <w:sz w:val="16"/>
          <w:u w:val="none"/>
        </w:rPr>
      </w:pPr>
      <w:r w:rsidRPr="0038065B">
        <w:rPr>
          <w:rStyle w:val="StyleUnderline"/>
          <w:rFonts w:cs="Times New Roman"/>
        </w:rPr>
        <w:t>The missing link in liberation theology is the absence of a concrete vision of political economy. It refuses to say how safeguards for human rights, economic development and personal liberties will be instituted after the revolution. Liberation theology appears to trust its own fervent Christianity as a sufficient brake on tyranny. This is naivete</w:t>
      </w:r>
      <w:r w:rsidRPr="0038065B">
        <w:rPr>
          <w:rStyle w:val="StyleUnderline"/>
          <w:rFonts w:cs="Times New Roman"/>
          <w:sz w:val="16"/>
          <w:u w:val="none"/>
        </w:rPr>
        <w:t xml:space="preserve"> - already unmasked in Nicaragua. </w:t>
      </w:r>
      <w:r w:rsidRPr="0038065B">
        <w:rPr>
          <w:rStyle w:val="StyleUnderline"/>
          <w:rFonts w:cs="Times New Roman"/>
        </w:rPr>
        <w:t xml:space="preserve">A crucial condition for genuine liberation is that no one group of men gains all power over politics, economics, morals and culture. The absorption of all life by a state ideology is the Achilles' heel of existing socialist systems. The separation of systems - the hard-won lessons of liberal societies - do achieve liberation. </w:t>
      </w:r>
      <w:r w:rsidRPr="0038065B">
        <w:rPr>
          <w:rStyle w:val="StyleUnderline"/>
          <w:rFonts w:cs="Times New Roman"/>
          <w:sz w:val="16"/>
          <w:u w:val="none"/>
        </w:rPr>
        <w:t xml:space="preserve">FRIAR LEONARDO Boff of Brazil left his ''dialogue'' with Cardinal Ratzinger in Rome, smiling, confident and cocky enough to continue upbraiding the Vatican for its alleged na"ivete. Two Brazilian cardinals flanked him, somewhat symbolically. Friar Boff will probably not be further reprimanded. Now liberation theologians will busily begin to show how the Cardinal Ratzinger declaration does not apply to them. Perhaps, in so doing, they may become more ''critical'' - precisely the chief recommendation of Cardinal Ratzinger - about the vaguely Marxist thinking their works have exhibited. If traditional Latin American societies are unacceptable, and if Marxism is unacceptable, then what? Estimates based on demographic statistics project that Latin America will need at least 76 million new jobs by 1999. Will generals, landholders or commissars create these new jobs? Even a little economic sophistication - learned perhaps from East Asia - will suggest that Latin America needs an unprecedented burst of entrepreneurship and industrial and commercial activity. Revolutionaries in Cuba, Nicaragua and Vietnam, among other Communist countries, mostly create huge armies. </w:t>
      </w:r>
      <w:r w:rsidRPr="0038065B">
        <w:rPr>
          <w:rStyle w:val="StyleUnderline"/>
          <w:rFonts w:cs="Times New Roman"/>
        </w:rPr>
        <w:t>Only economic activists create jobs. Sooner or later, liberation theologians will need to grapple with how new wealth can be created and sustained systematically.</w:t>
      </w:r>
      <w:r w:rsidRPr="0038065B">
        <w:rPr>
          <w:rStyle w:val="StyleUnderline"/>
          <w:rFonts w:cs="Times New Roman"/>
          <w:sz w:val="16"/>
          <w:u w:val="none"/>
        </w:rPr>
        <w:t xml:space="preserve"> Regrettably, liberation theologians never look northward except in anger. They will not concede that </w:t>
      </w:r>
      <w:r w:rsidRPr="0038065B">
        <w:rPr>
          <w:rStyle w:val="StyleUnderline"/>
          <w:rFonts w:cs="Times New Roman"/>
        </w:rPr>
        <w:t>the United States, too, embodies a kind of liberation theology - liberal, pluralistic, communitarian, public-spirited, dynamic and inventive. Such a liberal society is not, has never promised to be, either a utopia or a sinless paradise.</w:t>
      </w:r>
      <w:r w:rsidRPr="0038065B">
        <w:rPr>
          <w:rStyle w:val="StyleUnderline"/>
          <w:rFonts w:cs="Times New Roman"/>
          <w:sz w:val="16"/>
          <w:u w:val="none"/>
        </w:rPr>
        <w:t xml:space="preserve"> Especially regarding Latin America, our society has committed a full complement of sins. </w:t>
      </w:r>
      <w:r w:rsidRPr="0038065B">
        <w:rPr>
          <w:rStyle w:val="StyleUnderline"/>
          <w:rFonts w:cs="Times New Roman"/>
        </w:rPr>
        <w:t>But mutual criticism does not presuppose innocence</w:t>
      </w:r>
      <w:r w:rsidRPr="0038065B">
        <w:rPr>
          <w:rStyle w:val="StyleUnderline"/>
          <w:rFonts w:cs="Times New Roman"/>
          <w:sz w:val="16"/>
          <w:u w:val="none"/>
        </w:rPr>
        <w:t>. Let us hope that the Latin Americans can build free societies, uplifting all their poor, better than we have done. In any case, there are more liberation theologies in this world, committed to practice, to trial and error, and to self-reform, than the liberation theologians of South America have yet to dream of.</w:t>
      </w:r>
    </w:p>
    <w:p w:rsidR="008D6283" w:rsidRPr="0038065B" w:rsidRDefault="008D6283" w:rsidP="008D6283">
      <w:pPr>
        <w:pStyle w:val="Heading4"/>
        <w:rPr>
          <w:rFonts w:cs="Times New Roman"/>
        </w:rPr>
      </w:pPr>
      <w:r w:rsidRPr="0038065B">
        <w:rPr>
          <w:rFonts w:cs="Times New Roman"/>
        </w:rPr>
        <w:t>Capitalism spiritually alienates people- not the other way around. The public/private divide is good for education- it prevents medievalism and fragmentation of the class struggle</w:t>
      </w:r>
    </w:p>
    <w:p w:rsidR="008D6283" w:rsidRPr="0038065B" w:rsidRDefault="008D6283" w:rsidP="008D6283">
      <w:pPr>
        <w:rPr>
          <w:rFonts w:cs="Times New Roman"/>
        </w:rPr>
      </w:pPr>
      <w:r w:rsidRPr="0038065B">
        <w:rPr>
          <w:rStyle w:val="Style13ptBold"/>
          <w:rFonts w:cs="Times New Roman"/>
        </w:rPr>
        <w:t>Pickard 2011</w:t>
      </w:r>
      <w:r w:rsidRPr="0038065B">
        <w:rPr>
          <w:rFonts w:cs="Times New Roman"/>
        </w:rPr>
        <w:t xml:space="preserve"> (John, author &amp; editor, “Religion and Secularism,” http://www.marxist.com/religion-and-secularism.htm)</w:t>
      </w:r>
    </w:p>
    <w:p w:rsidR="008D6283" w:rsidRPr="0038065B" w:rsidRDefault="008D6283" w:rsidP="008D6283">
      <w:pPr>
        <w:rPr>
          <w:rStyle w:val="StyleUnderline"/>
          <w:rFonts w:cs="Times New Roman"/>
        </w:rPr>
      </w:pPr>
      <w:r w:rsidRPr="0038065B">
        <w:rPr>
          <w:rFonts w:cs="Times New Roman"/>
          <w:sz w:val="12"/>
        </w:rPr>
        <w:t xml:space="preserve">On the other side of the debate, the problem with many atheists and secularists is that their arguments are presented as if the whole question of religion is purely an ideological struggle, an intellectual debate in which the followers of religion are charged with harbouring inferior and inconsistent ideas. That indeed may be the case but it is important to see </w:t>
      </w:r>
      <w:r w:rsidRPr="0038065B">
        <w:rPr>
          <w:rStyle w:val="StyleUnderline"/>
          <w:rFonts w:cs="Times New Roman"/>
        </w:rPr>
        <w:t>the modern phenomenon of mass support for various religions, as well as their historic foundations as being rooted in the material conditions of society</w:t>
      </w:r>
      <w:r w:rsidRPr="0038065B">
        <w:rPr>
          <w:rFonts w:cs="Times New Roman"/>
          <w:sz w:val="12"/>
        </w:rPr>
        <w:t xml:space="preserve">. Religions have not arisen because of ideas that were superior at the time, and which are required to be supplanted at a later stage by even more superior ideas. </w:t>
      </w:r>
      <w:r w:rsidRPr="0038065B">
        <w:rPr>
          <w:rStyle w:val="StyleUnderline"/>
          <w:rFonts w:cs="Times New Roman"/>
        </w:rPr>
        <w:t>The origin of all mass religions is rooted in specific sets of social and economic conditions, each at a given moment in history. These material conditions were expressed ideologically – in politics and, above all, in religion – as a consequence, not as a cause</w:t>
      </w:r>
      <w:r w:rsidRPr="0038065B">
        <w:rPr>
          <w:rFonts w:cs="Times New Roman"/>
          <w:sz w:val="12"/>
        </w:rPr>
        <w:t>. The inception of a religion owes more to the national and class conflicts of the day than to a clash in the realm of pure ideas</w:t>
      </w:r>
      <w:r w:rsidRPr="0038065B">
        <w:rPr>
          <w:rStyle w:val="StyleUnderline"/>
          <w:rFonts w:cs="Times New Roman"/>
        </w:rPr>
        <w:t>. It is as a result of the material and intellectual cul-de-sac in which modern capitalism finds itself that so many millions of people are so ‘spiritually’ alienated from society that they look for inspiration elsewhere, including metaphysics</w:t>
      </w:r>
      <w:r w:rsidRPr="0038065B">
        <w:rPr>
          <w:rFonts w:cs="Times New Roman"/>
          <w:sz w:val="12"/>
        </w:rPr>
        <w:t xml:space="preserve">. Likewise, it will be from these economic and material contradictions and the class conflicts they engender that a new social order can be created. It is within that perspective that the ground can be prepared for religious ideas to wither away. Secularism In ‘The German Ideology’ Karl Marx was critical of the ‘materialist’ Feuerbach, who did not carry his ‘materialism’ over into the realm of politics and economics. “As far as Feuerbach is a materialist,” Marx wrote, “he does not deal with history, and as far as he considers history he is not a materialist.” Similar criticisms could be made today of many of the most celebrated advocates of secularism and atheism. Richard Dawkins has produced a withering criticism of religious faith in ‘The God Delusion’ and he has made a valuable contribution to the argument in favour of the secularisation of civil life. The same is true of Daniel Dennett, the American philosopher, who, like Dawkins in the UK, has been a strident defender of atheism and what he calls a “naturalist” (i.e. materialist) world outlook. But neither of these celebrated authors carries his materialism into the realm of politics and economics. The same can be said of secular organisations like the British Humanist Association. The BHA plays a very valuable role in education and in the promotion of secular cultural ceremonies like marriages and funerals. BHA publications add great weight to the argument for secularism. But whenever the BHA accidentally strays into the realm of politics they too are trapped in an idealistic framework. Most humanists, according to Jim Merrick in ‘Humanism an Introduction,’  “support a mixed economy…” He argues for a social system based on “fairness” and “justice”. No doubt the overwhelming majority of humanists sincerely support these aims and they are predominantly broad-minded, tolerant, left-leaning and radical, rather than conservative. But supporting the principles of “fairness” and “justice” and placing them in their material reality are two different matters. Ideas As an example of the political swamp into which some secularists have sunk, we need look no further than ‘The End of Faith’ by Sam Harris, a book unfortunately endorsed by Richard Dawkins. In this 300-page think-piece, the author condemns the attack on the World Trade Centre on 9/11 and suicide attacks by Islamic militants but insistently places these actions in the realm of ideas and divorces them from the social and political milieu from which such terrorist attacks are ultimately derived. Harris takes issue with the American author Noam Chomsky who cites the 1998 US bombing of the Al-Shifa pharmaceutical plant in Sudan and the later invasion of Iraq – both of which have led to tens of thousands of innocent deaths – as a form of state “terrorism”. According to Harris, there is no “moral equivalence”, between the actions of Al Qaeda and the US military, because, he argues, none of the deaths caused by America were intended.   “Did the Clinton administration intend to bring about the deaths of thousands of Sudanese children? No. Was our goal to kill as many Sudanese as we could? No. Were we trying to kill anyone at all? Not unless we thought members of Al Qaeda would be at the Al-Shifa facility in the middle of the night. Asking these questions about Osama bin Laden and the nineteen (9/11) hijackers puts us in a different moral universe entirely.” (p 141) On the contrary, it is this author who inhabits a moral “parallel universe”. To paraphrase Marx, as far as Harris is a materialist, he should not dabble with politics, because as far as he does stumble into politics he is certainly not a materialist. It doesn’t matter one iota what the formal rules of engagement are or what the declared moral intentions of US forces happen to be. The material fact is that the overwhelming US military firepower, combined with a quasi-racist contempt for the worth of non-American lives leads inevitably to massive ‘collateral’ loss of life. The United States follows an economic, diplomatic and military policy that is wholly in the material interests of US corporations. This policy works directly against the interests of the mass of Muslims in the Middle East. To deny that this has any connection to the resurgence of political Islam, including 9/11, is to fly in the face of reality; it is idealism of the worst kind. It is well known that Karl Marx wrote that religion is “the opium of the people”, but less well known are his words immediately preceding, that religion “is the sigh of the oppressed creature, the heart of a heartless world, and the soul of soulless conditions”. (Contribution to the Critique of Hegel’s Philosophy of Right). Lenin too, writing in 1909, said that:   “The deepest root of religion today is the socially downtrodden condition of the working masses and their apparent complete helplessness in the face of the blind forces of capitalism, which every day and every hour inflicts upon ordinary working people the most horrible suffering and the most savage torment, a thousand times more severe than those inflicted by extraordinary events such as wars, earthquakes, etc.” (The Attitude of the Workers Party to Religion). Connections Even some of the spokespersons and representatives of the US administration can see a connection between mass support for militant Islam and the political, economic and social realities experienced by Muslims around the world. Sam Harris may not like it, but it is perfectly possible to condemn the attacks of 9/11 and at the same time understand the relevant social and economic connections. The capitalist system (what the BHA pamphlet calls the ‘mixed economy’) rests upon the exploitation of workers (and the super-exploitation of workers in the less developed world), not to mention the spoliation of the whole planet in the pursuit of material gain. Historically, and in every part of the world, each single step along the road towards democratic freedom – voting, trade union rights, the right of assembly, publishing, etc – has had to be fought for against the most bitter and uncompromising opposition of the capitalist class and their political representatives (including the Church). Asking a rapacious capitalist class to support “fairness and justice” and not to behave like rapacious capitalists is, to coin a very unsecular phrase, like asking the devil to renounce sin. Justice and Fairness are good ideas but they have not been established anywhere in the world without the real struggle of the working class. It is still in the material interests of the working class to achieve and maintain these rights, just as it is in the material interests of the capitalist class to oppose and erode them. They are not issues that can be decided by a civilized and friendly debate with one’s opponents. Marxists support the right of all religious people to practice their religion in full. Indeed many of the best class fighters will first come into the movement still carrying the religious trappings of their traditional culture. But Marxists also support the idea of the complete separation of religions from the state and from civil society. </w:t>
      </w:r>
      <w:r w:rsidRPr="0038065B">
        <w:rPr>
          <w:rStyle w:val="StyleUnderline"/>
          <w:rFonts w:cs="Times New Roman"/>
        </w:rPr>
        <w:t xml:space="preserve">Education, </w:t>
      </w:r>
      <w:r w:rsidRPr="0038065B">
        <w:rPr>
          <w:rFonts w:cs="Times New Roman"/>
          <w:sz w:val="12"/>
        </w:rPr>
        <w:t xml:space="preserve">government, the courts and all aspects of public service and provision </w:t>
      </w:r>
      <w:r w:rsidRPr="0038065B">
        <w:rPr>
          <w:rStyle w:val="StyleUnderline"/>
          <w:rFonts w:cs="Times New Roman"/>
        </w:rPr>
        <w:t>should have no connection at all with religious practice</w:t>
      </w:r>
      <w:r w:rsidRPr="0038065B">
        <w:rPr>
          <w:rFonts w:cs="Times New Roman"/>
          <w:sz w:val="12"/>
        </w:rPr>
        <w:t xml:space="preserve">. It may be perfectly correct, as part of an education system based on tolerance and mutual respect, that school students understand the basic outlines and beliefs of world religions. But on the other hand </w:t>
      </w:r>
      <w:r w:rsidRPr="0038065B">
        <w:rPr>
          <w:rStyle w:val="StyleUnderline"/>
          <w:rFonts w:cs="Times New Roman"/>
        </w:rPr>
        <w:t>it is absolutely unacceptable for faith to be taught within the realms of science. It is a scandalous legacy of medievalism</w:t>
      </w:r>
      <w:r w:rsidRPr="0038065B">
        <w:rPr>
          <w:rFonts w:cs="Times New Roman"/>
          <w:sz w:val="12"/>
        </w:rPr>
        <w:t xml:space="preserve"> that there should be 26 bishops sitting in the House of Lords and affecting the passage of legislation that ought to be the preserve of only elected representatives. Materialism Returning to the issue of religion versus secularism, it is not possible to understand the development of organised religion by a discussion on ‘ideas’ alone, but only by an examination of the material roots of religion. Karl Marx and Frederick Engels were consistent materialists, in that they applied their materialist world outlook to history and politics in what became known as Historical Materialism. “Marx and I”, Engels wrote, “were pretty well the only people to rescue conscious dialectics from German idealist philosophy and apply it in the materialist conception of nature and history.”   “The materialist conception of history starts from the proposition that the production and, next to production, the exchange of things produced, is the basis of all social structure; that in every society that has appeared in history, the manner in which wealth is distributed and society divided into classes or estates is dependent upon what is produced, how it is produced, and how the products are exchanged.   “From this point of view the final causes of all social changes and political revolutions are to be sought, not in men's brains, not in man's better insight into eternal truth and justice, but in changes in the modes of production and exchange. They are to be sought, not in the philosophy, but in the economics of each particular epoch...” (Anti-Duhring) </w:t>
      </w:r>
      <w:r w:rsidRPr="0038065B">
        <w:rPr>
          <w:rStyle w:val="StyleUnderline"/>
          <w:rFonts w:cs="Times New Roman"/>
        </w:rPr>
        <w:t>The task of Marxists is to ensure that workers and youth are not diverted by religion and dreams of the here-after but focus instead on the real task before them - the class struggle to overthrow capitalism and with it all the material causes of poverty, war and oppression here on earth. This is the only reality.</w:t>
      </w:r>
    </w:p>
    <w:p w:rsidR="008D6283" w:rsidRPr="0038065B" w:rsidRDefault="008D6283" w:rsidP="008D6283">
      <w:pPr>
        <w:pStyle w:val="Heading4"/>
        <w:rPr>
          <w:rStyle w:val="Style13ptBold"/>
          <w:rFonts w:cs="Times New Roman"/>
          <w:b/>
        </w:rPr>
      </w:pPr>
      <w:r w:rsidRPr="0038065B">
        <w:rPr>
          <w:rStyle w:val="Style13ptBold"/>
          <w:rFonts w:cs="Times New Roman"/>
          <w:b/>
        </w:rPr>
        <w:t>The foundations of Christianity are capitalist- the alt can’t break free</w:t>
      </w:r>
    </w:p>
    <w:p w:rsidR="008D6283" w:rsidRPr="0038065B" w:rsidRDefault="008D6283" w:rsidP="008D6283">
      <w:pPr>
        <w:rPr>
          <w:rFonts w:cs="Times New Roman"/>
        </w:rPr>
      </w:pPr>
      <w:r w:rsidRPr="0038065B">
        <w:rPr>
          <w:rStyle w:val="Style13ptBold"/>
          <w:rFonts w:cs="Times New Roman"/>
        </w:rPr>
        <w:t>Flax 2011</w:t>
      </w:r>
      <w:r w:rsidRPr="0038065B">
        <w:rPr>
          <w:rFonts w:cs="Times New Roman"/>
        </w:rPr>
        <w:t xml:space="preserve"> (Bill, contributer, “Do Marxism And Christianity Have Anything In Common?” )</w:t>
      </w:r>
    </w:p>
    <w:p w:rsidR="008D6283" w:rsidRPr="0038065B" w:rsidRDefault="008D6283" w:rsidP="008D6283">
      <w:pPr>
        <w:rPr>
          <w:rStyle w:val="StyleUnderline"/>
          <w:rFonts w:cs="Times New Roman"/>
          <w:b w:val="0"/>
          <w:sz w:val="16"/>
          <w:u w:val="none"/>
        </w:rPr>
      </w:pPr>
      <w:r w:rsidRPr="0038065B">
        <w:rPr>
          <w:rStyle w:val="StyleUnderline"/>
          <w:rFonts w:cs="Times New Roman"/>
          <w:b w:val="0"/>
        </w:rPr>
        <w:t>Nowhere does Scripture task government with equalizing wealth</w:t>
      </w:r>
      <w:r w:rsidRPr="0038065B">
        <w:rPr>
          <w:rStyle w:val="StyleUnderline"/>
          <w:rFonts w:cs="Times New Roman"/>
          <w:b w:val="0"/>
          <w:sz w:val="16"/>
          <w:u w:val="none"/>
        </w:rPr>
        <w:t xml:space="preserve">. Not only is </w:t>
      </w:r>
      <w:r w:rsidRPr="0038065B">
        <w:rPr>
          <w:rStyle w:val="StyleUnderline"/>
          <w:rFonts w:cs="Times New Roman"/>
          <w:b w:val="0"/>
        </w:rPr>
        <w:t>redistributing private property for political purposes</w:t>
      </w:r>
      <w:r w:rsidRPr="0038065B">
        <w:rPr>
          <w:rStyle w:val="StyleUnderline"/>
          <w:rFonts w:cs="Times New Roman"/>
          <w:b w:val="0"/>
          <w:sz w:val="16"/>
          <w:u w:val="none"/>
        </w:rPr>
        <w:t xml:space="preserve"> immoral, it also </w:t>
      </w:r>
      <w:r w:rsidRPr="0038065B">
        <w:rPr>
          <w:rStyle w:val="StyleUnderline"/>
          <w:rFonts w:cs="Times New Roman"/>
          <w:b w:val="0"/>
        </w:rPr>
        <w:t>undermines the God ordered notion of accountability.</w:t>
      </w:r>
      <w:r w:rsidRPr="0038065B">
        <w:rPr>
          <w:rStyle w:val="StyleUnderline"/>
          <w:rFonts w:cs="Times New Roman"/>
          <w:b w:val="0"/>
          <w:sz w:val="16"/>
          <w:u w:val="none"/>
        </w:rPr>
        <w:t xml:space="preserve"> Without freedom to do either right or wrong, the moral basis dissolves. Dr. Ronald Nash observes, "Passages that oblige believers to use their resources for God's purposes presuppose the legitimacy of private ownership." </w:t>
      </w:r>
      <w:r w:rsidRPr="0038065B">
        <w:rPr>
          <w:rStyle w:val="StyleUnderline"/>
          <w:rFonts w:cs="Times New Roman"/>
          <w:b w:val="0"/>
        </w:rPr>
        <w:t xml:space="preserve">The Bible requires work, frugal living and honest dealings. It mandates impartial justice, sound money and property rights; plus endorses liberty and limited government – all essential elements of capitalism. </w:t>
      </w:r>
      <w:r w:rsidRPr="0038065B">
        <w:rPr>
          <w:rStyle w:val="StyleUnderline"/>
          <w:rFonts w:cs="Times New Roman"/>
          <w:b w:val="0"/>
          <w:sz w:val="16"/>
          <w:u w:val="none"/>
        </w:rPr>
        <w:t xml:space="preserve">Christ even used free market principles repeatedly in his teaching. </w:t>
      </w:r>
      <w:r w:rsidRPr="0038065B">
        <w:rPr>
          <w:rStyle w:val="StyleUnderline"/>
          <w:rFonts w:cs="Times New Roman"/>
          <w:b w:val="0"/>
        </w:rPr>
        <w:t xml:space="preserve">Jesus clearly appreciated price signals and the role of incentives. </w:t>
      </w:r>
      <w:r w:rsidRPr="0038065B">
        <w:rPr>
          <w:rStyle w:val="StyleUnderline"/>
          <w:rFonts w:cs="Times New Roman"/>
          <w:b w:val="0"/>
          <w:sz w:val="16"/>
          <w:u w:val="none"/>
        </w:rPr>
        <w:t xml:space="preserve">The parables of the talents and minas offer sage investment advice. It is prudent to entrust resources to those multiplying them and extract resources from those squandering them. </w:t>
      </w:r>
      <w:r w:rsidRPr="0038065B">
        <w:rPr>
          <w:rStyle w:val="StyleUnderline"/>
          <w:rFonts w:cs="Times New Roman"/>
          <w:b w:val="0"/>
        </w:rPr>
        <w:t>This counters the Marxist principle of progressive taxation</w:t>
      </w:r>
      <w:r w:rsidRPr="0038065B">
        <w:rPr>
          <w:rStyle w:val="StyleUnderline"/>
          <w:rFonts w:cs="Times New Roman"/>
          <w:b w:val="0"/>
          <w:sz w:val="16"/>
          <w:u w:val="none"/>
        </w:rPr>
        <w:t xml:space="preserve"> taking from the most productive to subsidize those wasting scarce resources. But Jesus used these essential lessons to illustrate spiritual truths, not finance. </w:t>
      </w:r>
      <w:r w:rsidRPr="0038065B">
        <w:rPr>
          <w:rStyle w:val="StyleUnderline"/>
          <w:rFonts w:cs="Times New Roman"/>
          <w:b w:val="0"/>
        </w:rPr>
        <w:t>Market based economics appear consistent with Christ's teachings,</w:t>
      </w:r>
      <w:r w:rsidRPr="0038065B">
        <w:rPr>
          <w:rStyle w:val="StyleUnderline"/>
          <w:rFonts w:cs="Times New Roman"/>
          <w:b w:val="0"/>
          <w:sz w:val="16"/>
          <w:u w:val="none"/>
        </w:rPr>
        <w:t xml:space="preserve"> however it is inappropriate to usurp divine authority by transforming Jesus into Adam Smith</w:t>
      </w:r>
      <w:r w:rsidRPr="0038065B">
        <w:rPr>
          <w:rStyle w:val="StyleUnderline"/>
          <w:rFonts w:cs="Times New Roman"/>
          <w:b w:val="0"/>
        </w:rPr>
        <w:t>. The Bible unequivocally endorses certain elements of capitalism. And never does it disavow capitalism</w:t>
      </w:r>
      <w:r w:rsidRPr="0038065B">
        <w:rPr>
          <w:rStyle w:val="StyleUnderline"/>
          <w:rFonts w:cs="Times New Roman"/>
          <w:b w:val="0"/>
          <w:sz w:val="16"/>
          <w:u w:val="none"/>
        </w:rPr>
        <w:t>, only its impure application by corrupt participants; unless one equates free markets with Social Darwinism as do Marxists. But theirs is clearly neither a biblical perspective nor an accurate depiction. Economics is not a Zero Sum Game. One's gain does not necessitate another's loss. Innovation, efficient profitable production and savings expand the pie. Consumption, malinvestment and waste shrink it. Likewise, taking several verses describing a voluntary, communal living arrangement out of context to prescribe secular socialism defies logic. Those passages in Acts were descriptive more than prescriptive. Taking them otherwise throws out virtually everything else in Scripture. Frederick Engels saw this clearly, "If some few passages of the Bible may be favorable to communism, the general spirit of its doctrines is, nevertheless, totally opposed to it." The early church welcomed Jews and proselytes from the Diaspora back at Pentecost. These travelers pooled their possessions in loving fellowship fearing Jerusalem's imminent destruction. There is no evidence this communal arrangement spread beyond Jerusalem or persisted long. None of the epistles indicates communal living. Privately entrusting resources to St. Peter, in subservience to God, differs greatly from "robbing selected Peter to pay for collective Paul" through a distant bureaucratic apparatus inspired by the humanist god of power. The Bible never endorses involuntary socialism administered by secular governments.</w:t>
      </w:r>
    </w:p>
    <w:p w:rsidR="008D6283" w:rsidRPr="0038065B" w:rsidRDefault="008D6283" w:rsidP="008D6283">
      <w:pPr>
        <w:rPr>
          <w:rFonts w:cs="Times New Roman"/>
        </w:rPr>
      </w:pPr>
    </w:p>
    <w:p w:rsidR="00CE27D1" w:rsidRPr="0038065B" w:rsidRDefault="00CE27D1" w:rsidP="00CE27D1">
      <w:pPr>
        <w:pStyle w:val="Heading3"/>
        <w:rPr>
          <w:rFonts w:cs="Times New Roman"/>
        </w:rPr>
      </w:pPr>
      <w:r w:rsidRPr="0038065B">
        <w:rPr>
          <w:rFonts w:cs="Times New Roman"/>
        </w:rPr>
        <w:t>Religion Bad - Terrorism</w:t>
      </w:r>
    </w:p>
    <w:p w:rsidR="00CE27D1" w:rsidRPr="0038065B" w:rsidRDefault="00CE27D1" w:rsidP="00CE27D1">
      <w:pPr>
        <w:pStyle w:val="Heading4"/>
        <w:rPr>
          <w:rFonts w:cs="Times New Roman"/>
        </w:rPr>
      </w:pPr>
      <w:r w:rsidRPr="0038065B">
        <w:rPr>
          <w:rFonts w:cs="Times New Roman"/>
        </w:rPr>
        <w:t>Religion causes terrorism-especially when intermixed with politics</w:t>
      </w:r>
    </w:p>
    <w:p w:rsidR="00CE27D1" w:rsidRPr="0038065B" w:rsidRDefault="00CE27D1" w:rsidP="00CE27D1">
      <w:pPr>
        <w:rPr>
          <w:rFonts w:cs="Times New Roman"/>
        </w:rPr>
      </w:pPr>
      <w:r w:rsidRPr="0038065B">
        <w:rPr>
          <w:rStyle w:val="Style13ptBold"/>
          <w:rFonts w:cs="Times New Roman"/>
        </w:rPr>
        <w:t xml:space="preserve">Juergensmeyer 06 </w:t>
      </w:r>
      <w:r w:rsidRPr="0038065B">
        <w:rPr>
          <w:rFonts w:cs="Times New Roman"/>
        </w:rPr>
        <w:t>(Mark, professor of sociology and religious studies and director of the Orfalea Center of Global and International Studies at the University of California, Santa Barbara, “Religion as a Cause of Terrorism”, The Roots of Terrorism, Democracy and Terrorism Vol. I, pg. 134-136)</w:t>
      </w:r>
    </w:p>
    <w:p w:rsidR="00CE27D1" w:rsidRPr="0038065B" w:rsidRDefault="00CE27D1" w:rsidP="00CE27D1">
      <w:pPr>
        <w:rPr>
          <w:rFonts w:cs="Times New Roman"/>
          <w:sz w:val="14"/>
        </w:rPr>
      </w:pPr>
      <w:r w:rsidRPr="0038065B">
        <w:rPr>
          <w:rFonts w:cs="Times New Roman"/>
          <w:sz w:val="14"/>
        </w:rPr>
        <w:t xml:space="preserve">Avalos’s book, Fighting Words, posits that </w:t>
      </w:r>
      <w:r w:rsidRPr="0038065B">
        <w:rPr>
          <w:rStyle w:val="StyleUnderline"/>
          <w:rFonts w:cs="Times New Roman"/>
        </w:rPr>
        <w:t xml:space="preserve">religious terrorism is indeed caused by religion or, rather, that religion creates an imaginary supply of sacred resources over which humans contend. Avalos regards all forms of social and political conflict to be contests over scarce resources. The ones who do not have the scarce resources want them, and the ones that have them want to keep them. In the case of religious conflict the scarce resources are things that religion specifically supplies: the favor of God, blessings, and salvation. By definition these are not equally bestowed on everyone and must be earned and protected. </w:t>
      </w:r>
      <w:r w:rsidRPr="0038065B">
        <w:rPr>
          <w:rFonts w:cs="Times New Roman"/>
          <w:sz w:val="14"/>
        </w:rPr>
        <w:t xml:space="preserve">When Rabbi Meir Kahane challenged Jews to restore God’s honor, it was God’s favor to the Jews that he wished to restore. Hence an ordinary battle is a conflict to earn the highest heavenly rewards. From Avalos’s point of view, moreover, </w:t>
      </w:r>
      <w:r w:rsidRPr="0038065B">
        <w:rPr>
          <w:rStyle w:val="StyleUnderline"/>
          <w:rFonts w:cs="Times New Roman"/>
        </w:rPr>
        <w:t>the necessity of violence is often built into the very structure of religious commitment. The act of atonement in Christianity, the sense of revenge in Judaism, and the martial triumphalism of Islam all require violent acts to fulfill their religious images of the world.</w:t>
      </w:r>
      <w:r w:rsidRPr="0038065B">
        <w:rPr>
          <w:rFonts w:cs="Times New Roman"/>
          <w:sz w:val="14"/>
        </w:rPr>
        <w:t xml:space="preserve"> And in each case the result of violence is to bring the benefits of the scarce resources of spiritual blessings to the grateful perpetrator of the religious violence. Avalos’s position is controversial even in the academic community. Many observers have pointed out that current religious conflicts are seldom about religion per se—they are about national territory, political leadership, and socioeconomic control all cast in a religious light. Within the wider public there is perhaps even less support for the notion that religion in general leads directly to violent acts. Despite the rise of religious violence in recent years most people still regard religion—at least their own religion—as something benign. This attitude is prevalent even among members of religious communities from which violence has originated. Most Muslims regard Islam as a religion of peace, and Christians and Jews regard their own religion in the same way. </w:t>
      </w:r>
      <w:r w:rsidRPr="0038065B">
        <w:rPr>
          <w:rStyle w:val="StyleUnderline"/>
          <w:rFonts w:cs="Times New Roman"/>
        </w:rPr>
        <w:t>Most of the faithful in these religions refuse to believe that their own beliefs could have led to violence. Yet when one looks outside one’s faith it is easier to blame religion.</w:t>
      </w:r>
      <w:r w:rsidRPr="0038065B">
        <w:rPr>
          <w:rFonts w:cs="Times New Roman"/>
          <w:sz w:val="14"/>
        </w:rPr>
        <w:t xml:space="preserve"> In the current climate of Muslim political violence, a significant sector of the American and European public assumes that Islam RT5438X.indb 134 10/16/06 9:09:44 AM Religion as a Cause of Terrorism 135 is part of the problem. Despite the cautionary words of President George W. Bush imploring Americans not to blame Islam for the September 11, 2001, attacks, a certain Islamophobia has crept into public conversation. The implication of this point of view is the unfortunate notion that the whole of Islam has supported acts of terrorism. The inevitable attachment of Islam to terrorism in the ubiquitous phrase Islamic terrorism is one example of this habit of thinking. Another is vaunting the term jihad to a place of supreme Islamic importance, as if all Muslims agreed with its militarized usage by unauthorized extremist groups. The most strident expositions of this way of thinking are found in assertions of Christian televangelists such as Pat Robertson and Jerry Falwell that the Prophet himself was a kind of terrorist. More moderate forms are the attempts by political commentators and some scholars to explain—as if there was need for it—why Islam is so political. Even Connecticut’s liberal senator Christopher Dodd, in a television interview in November 2003, cautioned Americans not to expect too much tolerance from Islam given its propensity for ideological control over public life. He referenced a book by historian Bernard Lewis for this point of view, which he recommended to the viewers.2 The assumption of those who hold the “Islam is the problem” position is that the Muslim relationship to politics is peculiar. But this is not true. </w:t>
      </w:r>
      <w:r w:rsidRPr="0038065B">
        <w:rPr>
          <w:rStyle w:val="StyleUnderline"/>
          <w:rFonts w:cs="Times New Roman"/>
        </w:rPr>
        <w:t>Most traditional societies have had a close tie between political leadership and religious authority, and religion often plays a role in undergirding the moral authority of public life.</w:t>
      </w:r>
      <w:r w:rsidRPr="0038065B">
        <w:rPr>
          <w:rFonts w:cs="Times New Roman"/>
          <w:sz w:val="14"/>
        </w:rPr>
        <w:t xml:space="preserve"> In Judaism the Davidic line of kingship is anointed by God; in Hinduism the kings are thought to uphold divine order through the white umbrella of dharma; in Christianity the political history of Europe is rife with contesting and sometimes merging lines of authority between church and state. At the turn of the twenty-first century, violent Jewish, Hindu, and Christian activists have all, like their Muslim counterparts, looked to traditional religious patterns of politicized religion to justify their own militant stance. The public life of contemporary America is no exception. It is one in which religion is very much involved with politics and politics with religion. The evangelical professions of faith of President Bush and advisers such as former attorney general John Ashcroft fuel the impression that U.S. foreign policy has a triumphant agenda of global Christendom. This characterization of religion’s hand in U.S. politics is often exaggerated by foreign observers in Europe and the Middle East, but the Christian rhetoric of some members of the George W. Bush administration has been undeniable and lends credibility to such a view. RT5438X.indb 135 10/16/06 9:09:44 AM 136 The Roots of Terrorism Even more troubling are strands of Christian theocracy that have emerged among extreme groups in the United States. Some employ violence in their opposition to secular society and their hatred of a globalized culture and economy. </w:t>
      </w:r>
      <w:r w:rsidRPr="0038065B">
        <w:rPr>
          <w:rStyle w:val="StyleUnderline"/>
          <w:rFonts w:cs="Times New Roman"/>
        </w:rPr>
        <w:t>A neo-Calvinist theology of a religious state lies behind the bombing of abortion clinics and the shooting of abortion clinic staff by Lutheran and Presbyterian activists in Maryland and Florida. The Christian identity philosophy of race war and a government enshrining a white Christian supremacy lies behind Eric Robert Rudolph’s attack on the Atlanta Olympic Park, other bombings of gay bars and abortion clinics, the killing of a Denver radio talk-show host, an assault on a Jewish day-care center in Los Angeles, and many other incidents—including Ruby Ridge—perpetrated by Christian militia in recent years. The so-called “Cosmotheism,” based on Christianity, that was espoused by William Pierce and embraced by Timothy McVeigh was the ideological justification for McVeigh’s bombing of the Oklahoma City Federal Building</w:t>
      </w:r>
      <w:r w:rsidRPr="0038065B">
        <w:rPr>
          <w:rFonts w:cs="Times New Roman"/>
          <w:sz w:val="14"/>
        </w:rPr>
        <w:t>. In fact, there have been far more attacks by Christian terrorist groups on American soil in the last fifteen years than Muslim ones. Aside from September 11 and the 1993 attempt to destroy the World Trade Center, almost all of the other terrorist acts have been perpetrated by Christian theocracy. Yet somehow, despite evidence to the contrary, the American public labels Islam as a terrorist religion rather than Christianity. The arguments that agree or disagree with this position often get mired in the tedious task of dredging up scriptural or historical examples to show the political and militant side of Islam—or contrarily, of other religions like Christianity, Judaism, or Hinduism. Then opponents challenge the utility of those examples, and the debate goes on. The arguments would not be necessary, however, if one did not assume that religion is responsible for acts of public violence in the first place.</w:t>
      </w:r>
    </w:p>
    <w:p w:rsidR="00D6079B" w:rsidRPr="0038065B" w:rsidRDefault="00D6079B" w:rsidP="00D6079B">
      <w:pPr>
        <w:pStyle w:val="Heading3"/>
        <w:rPr>
          <w:rFonts w:cs="Times New Roman"/>
        </w:rPr>
      </w:pPr>
      <w:r w:rsidRPr="0038065B">
        <w:rPr>
          <w:rFonts w:cs="Times New Roman"/>
        </w:rPr>
        <w:t>Religion Bad-Politics</w:t>
      </w:r>
    </w:p>
    <w:p w:rsidR="00D6079B" w:rsidRPr="0038065B" w:rsidRDefault="00D6079B" w:rsidP="00D6079B">
      <w:pPr>
        <w:pStyle w:val="Heading4"/>
        <w:rPr>
          <w:rFonts w:cs="Times New Roman"/>
        </w:rPr>
      </w:pPr>
      <w:r w:rsidRPr="0038065B">
        <w:rPr>
          <w:rFonts w:cs="Times New Roman"/>
        </w:rPr>
        <w:t>Even if they prove God exists—theology should have minimal involvement in politics</w:t>
      </w:r>
    </w:p>
    <w:p w:rsidR="00D6079B" w:rsidRPr="0038065B" w:rsidRDefault="00D6079B" w:rsidP="00D6079B">
      <w:pPr>
        <w:rPr>
          <w:rFonts w:cs="Times New Roman"/>
          <w:sz w:val="16"/>
        </w:rPr>
      </w:pPr>
      <w:r w:rsidRPr="0038065B">
        <w:rPr>
          <w:rStyle w:val="Style13ptBold"/>
          <w:rFonts w:cs="Times New Roman"/>
        </w:rPr>
        <w:t>Wexler 02</w:t>
      </w:r>
      <w:r w:rsidRPr="0038065B">
        <w:rPr>
          <w:rStyle w:val="Style13ptBold"/>
          <w:rFonts w:cs="Times New Roman"/>
          <w:sz w:val="16"/>
        </w:rPr>
        <w:t xml:space="preserve"> </w:t>
      </w:r>
      <w:r w:rsidRPr="0038065B">
        <w:rPr>
          <w:rFonts w:cs="Times New Roman"/>
          <w:sz w:val="16"/>
        </w:rPr>
        <w:t>[Jay D., Associate Professor, Boston University School of Law, “BOOK REVIEW: Framing the Public Square: God's Name in Vain: The Wrongs and Rights of Religion in Politics. By Stephen L. Carter.*</w:t>
      </w:r>
      <w:r w:rsidRPr="0038065B">
        <w:rPr>
          <w:rStyle w:val="StyleUnderline"/>
          <w:rFonts w:cs="Times New Roman"/>
        </w:rPr>
        <w:t>”</w:t>
      </w:r>
      <w:r w:rsidRPr="0038065B">
        <w:rPr>
          <w:rFonts w:cs="Times New Roman"/>
          <w:sz w:val="16"/>
        </w:rPr>
        <w:t xml:space="preserve"> Georgetown Law Journal November, 2002 91 Geo. L.J. 183, Lexis Nexis]</w:t>
      </w:r>
    </w:p>
    <w:p w:rsidR="00D6079B" w:rsidRPr="0038065B" w:rsidRDefault="00D6079B" w:rsidP="00D6079B">
      <w:pPr>
        <w:pStyle w:val="evidencetext"/>
        <w:ind w:left="720" w:right="0"/>
        <w:rPr>
          <w:rFonts w:ascii="Times New Roman" w:hAnsi="Times New Roman"/>
          <w:u w:val="single"/>
        </w:rPr>
      </w:pPr>
    </w:p>
    <w:p w:rsidR="00D6079B" w:rsidRPr="0038065B" w:rsidRDefault="00D6079B" w:rsidP="00D6079B">
      <w:pPr>
        <w:rPr>
          <w:rFonts w:cs="Times New Roman"/>
          <w:color w:val="000000"/>
          <w:sz w:val="16"/>
          <w:szCs w:val="20"/>
          <w:vertAlign w:val="superscript"/>
        </w:rPr>
      </w:pPr>
      <w:r w:rsidRPr="0038065B">
        <w:rPr>
          <w:rStyle w:val="StyleUnderline"/>
          <w:rFonts w:cs="Times New Roman"/>
        </w:rPr>
        <w:t>Although Carter thinks elites are wrong to insist that religion be kept out of the public square, he argues that there may be good reasons for religious believers themselves to decide to steer clear of certain types of public participation.</w:t>
      </w:r>
      <w:r w:rsidRPr="0038065B">
        <w:rPr>
          <w:rFonts w:cs="Times New Roman"/>
          <w:color w:val="000000"/>
          <w:sz w:val="16"/>
          <w:szCs w:val="20"/>
        </w:rPr>
        <w:t xml:space="preserve"> After considering and rejecting four objections to the involvement of religious voices in politics that he terms "clunkers" (that such involvement is un-American, contrary to the First Amendment, dangerous, and harmful to discourse because religion is uniquely dogmatic), </w:t>
      </w:r>
      <w:bookmarkStart w:id="11" w:name="r65"/>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"n65"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n65</w:t>
      </w:r>
      <w:r w:rsidRPr="0038065B">
        <w:rPr>
          <w:rFonts w:cs="Times New Roman"/>
          <w:color w:val="000000"/>
          <w:sz w:val="16"/>
          <w:szCs w:val="20"/>
          <w:vertAlign w:val="superscript"/>
        </w:rPr>
        <w:fldChar w:fldCharType="end"/>
      </w:r>
      <w:bookmarkEnd w:id="11"/>
      <w:r w:rsidRPr="0038065B">
        <w:rPr>
          <w:rFonts w:cs="Times New Roman"/>
          <w:color w:val="000000"/>
          <w:sz w:val="16"/>
          <w:szCs w:val="20"/>
        </w:rPr>
        <w:t xml:space="preserve"> Carter articulates the two objections that are sufficiently "serious" to merit consideration by religious believers. First, Carter describes </w:t>
      </w:r>
      <w:r w:rsidRPr="0038065B">
        <w:rPr>
          <w:rStyle w:val="StyleUnderline"/>
          <w:rFonts w:cs="Times New Roman"/>
        </w:rPr>
        <w:t xml:space="preserve">the "Integrity Objection," which argues that "when a religious community becomes too regularly involved in politics, the community loses touch with its own best self and risks losing the power, and the obligation, to engage in witness from afar, to stand outside the corridors of power and call those within to righteousness." </w:t>
      </w:r>
      <w:bookmarkStart w:id="12" w:name="r66"/>
      <w:r w:rsidRPr="0038065B">
        <w:rPr>
          <w:rStyle w:val="StyleUnderline"/>
          <w:rFonts w:cs="Times New Roman"/>
        </w:rPr>
        <w:fldChar w:fldCharType="begin"/>
      </w:r>
      <w:r w:rsidRPr="0038065B">
        <w:rPr>
          <w:rStyle w:val="StyleUnderline"/>
          <w:rFonts w:cs="Times New Roman"/>
        </w:rPr>
        <w:instrText xml:space="preserve"> HYPERLINK "http://www.lexisnexis.com/lnacui2api/frame.do?reloadEntirePage=true&amp;rand=1297542951149&amp;returnToKey=20_T11223968578&amp;parent=docview&amp;target=results_DocumentContent&amp;tokenKey=rsh-20.632565.2032242334" \l "n66" </w:instrText>
      </w:r>
      <w:r w:rsidRPr="0038065B">
        <w:rPr>
          <w:rStyle w:val="StyleUnderline"/>
          <w:rFonts w:cs="Times New Roman"/>
        </w:rPr>
        <w:fldChar w:fldCharType="separate"/>
      </w:r>
      <w:r w:rsidRPr="0038065B">
        <w:rPr>
          <w:rStyle w:val="StyleUnderline"/>
          <w:rFonts w:cs="Times New Roman"/>
        </w:rPr>
        <w:t>n66</w:t>
      </w:r>
      <w:r w:rsidRPr="0038065B">
        <w:rPr>
          <w:rStyle w:val="StyleUnderline"/>
          <w:rFonts w:cs="Times New Roman"/>
        </w:rPr>
        <w:fldChar w:fldCharType="end"/>
      </w:r>
      <w:bookmarkEnd w:id="12"/>
      <w:r w:rsidRPr="0038065B">
        <w:rPr>
          <w:rStyle w:val="StyleUnderline"/>
          <w:rFonts w:cs="Times New Roman"/>
        </w:rPr>
        <w:t xml:space="preserve"> Second, Carter details the "Electoral Objection," which states that when a religion decides to involve itself in the partisan side of politics, in supporting one candidate or party over another, it not only runs a high risk of error; it also, inevitably, winds up softening its message, compromising doctrine to make it more palatable to a public that might remain unpersuaded by the Word unadulterated. </w:t>
      </w:r>
      <w:bookmarkStart w:id="13" w:name="r67"/>
      <w:r w:rsidRPr="0038065B">
        <w:rPr>
          <w:rStyle w:val="StyleUnderline"/>
          <w:rFonts w:cs="Times New Roman"/>
        </w:rPr>
        <w:fldChar w:fldCharType="begin"/>
      </w:r>
      <w:r w:rsidRPr="0038065B">
        <w:rPr>
          <w:rStyle w:val="StyleUnderline"/>
          <w:rFonts w:cs="Times New Roman"/>
        </w:rPr>
        <w:instrText xml:space="preserve"> HYPERLINK "http://www.lexisnexis.com/lnacui2api/frame.do?reloadEntirePage=true&amp;rand=1297542951149&amp;returnToKey=20_T11223968578&amp;parent=docview&amp;target=results_DocumentContent&amp;tokenKey=rsh-20.632565.2032242334" \l "n67" </w:instrText>
      </w:r>
      <w:r w:rsidRPr="0038065B">
        <w:rPr>
          <w:rStyle w:val="StyleUnderline"/>
          <w:rFonts w:cs="Times New Roman"/>
        </w:rPr>
        <w:fldChar w:fldCharType="separate"/>
      </w:r>
      <w:r w:rsidRPr="0038065B">
        <w:rPr>
          <w:rStyle w:val="StyleUnderline"/>
          <w:rFonts w:cs="Times New Roman"/>
        </w:rPr>
        <w:t>n67</w:t>
      </w:r>
      <w:r w:rsidRPr="0038065B">
        <w:rPr>
          <w:rStyle w:val="StyleUnderline"/>
          <w:rFonts w:cs="Times New Roman"/>
        </w:rPr>
        <w:fldChar w:fldCharType="end"/>
      </w:r>
      <w:bookmarkEnd w:id="13"/>
      <w:r w:rsidRPr="0038065B">
        <w:rPr>
          <w:rStyle w:val="StyleUnderline"/>
          <w:rFonts w:cs="Times New Roman"/>
        </w:rPr>
        <w:t xml:space="preserve"> Because of the strength of these two objections, Carter concludes that religions "must be extraordinarily cautious" about becoming politically active "because too much politics can destroy them</w:t>
      </w:r>
      <w:r w:rsidRPr="0038065B">
        <w:rPr>
          <w:rFonts w:cs="Times New Roman"/>
          <w:color w:val="000000"/>
          <w:sz w:val="16"/>
          <w:szCs w:val="20"/>
        </w:rPr>
        <w:t xml:space="preserve">." </w:t>
      </w:r>
      <w:bookmarkStart w:id="14" w:name="r68"/>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"n68"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n68</w:t>
      </w:r>
      <w:r w:rsidRPr="0038065B">
        <w:rPr>
          <w:rFonts w:cs="Times New Roman"/>
          <w:color w:val="000000"/>
          <w:sz w:val="16"/>
          <w:szCs w:val="20"/>
          <w:vertAlign w:val="superscript"/>
        </w:rPr>
        <w:fldChar w:fldCharType="end"/>
      </w:r>
      <w:bookmarkEnd w:id="14"/>
      <w:r w:rsidRPr="0038065B">
        <w:rPr>
          <w:rFonts w:cs="Times New Roman"/>
          <w:color w:val="000000"/>
          <w:sz w:val="16"/>
          <w:szCs w:val="20"/>
        </w:rPr>
        <w:t xml:space="preserve">He contends that when deciding whether to lend their voices to public debate, religious believers must "take the time for prayer and discernment to be sure that they have chosen the right issues, the right tactics, and the right moment." </w:t>
      </w:r>
      <w:bookmarkStart w:id="15" w:name="r69"/>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"n69"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n69</w:t>
      </w:r>
      <w:r w:rsidRPr="0038065B">
        <w:rPr>
          <w:rFonts w:cs="Times New Roman"/>
          <w:color w:val="000000"/>
          <w:sz w:val="16"/>
          <w:szCs w:val="20"/>
          <w:vertAlign w:val="superscript"/>
        </w:rPr>
        <w:fldChar w:fldCharType="end"/>
      </w:r>
      <w:bookmarkEnd w:id="15"/>
      <w:r w:rsidRPr="0038065B">
        <w:rPr>
          <w:rFonts w:cs="Times New Roman"/>
          <w:color w:val="000000"/>
          <w:sz w:val="16"/>
          <w:szCs w:val="20"/>
        </w:rPr>
        <w:t xml:space="preserve"> </w:t>
      </w:r>
      <w:r w:rsidRPr="0038065B">
        <w:rPr>
          <w:rStyle w:val="StyleUnderline"/>
          <w:rFonts w:cs="Times New Roman"/>
        </w:rPr>
        <w:t>Carter is particularly cautious about religion becoming involved in electoral politics, arguing that religions "should, with rare exceptions, avoid the temptation to take sides in electoral contests.</w:t>
      </w:r>
      <w:r w:rsidRPr="0038065B">
        <w:rPr>
          <w:rFonts w:cs="Times New Roman"/>
          <w:color w:val="000000"/>
          <w:sz w:val="16"/>
          <w:szCs w:val="20"/>
        </w:rPr>
        <w:t xml:space="preserve">" </w:t>
      </w:r>
      <w:bookmarkStart w:id="16" w:name="r70"/>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"n70"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n70</w:t>
      </w:r>
      <w:r w:rsidRPr="0038065B">
        <w:rPr>
          <w:rFonts w:cs="Times New Roman"/>
          <w:color w:val="000000"/>
          <w:sz w:val="16"/>
          <w:szCs w:val="20"/>
          <w:vertAlign w:val="superscript"/>
        </w:rPr>
        <w:fldChar w:fldCharType="end"/>
      </w:r>
      <w:bookmarkEnd w:id="16"/>
      <w:r w:rsidRPr="0038065B">
        <w:rPr>
          <w:rFonts w:cs="Times New Roman"/>
          <w:color w:val="000000"/>
          <w:sz w:val="16"/>
          <w:szCs w:val="20"/>
        </w:rPr>
        <w:t xml:space="preserve"> As illustrations of the dangers posed to religion when it becomes involved in such contests, Carter points to the black clergy's religiously "disastrous" involvement with the Democratic party in the 1960s, </w:t>
      </w:r>
      <w:bookmarkStart w:id="17" w:name="r71"/>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"n71"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n71</w:t>
      </w:r>
      <w:r w:rsidRPr="0038065B">
        <w:rPr>
          <w:rFonts w:cs="Times New Roman"/>
          <w:color w:val="000000"/>
          <w:sz w:val="16"/>
          <w:szCs w:val="20"/>
          <w:vertAlign w:val="superscript"/>
        </w:rPr>
        <w:fldChar w:fldCharType="end"/>
      </w:r>
      <w:bookmarkEnd w:id="17"/>
      <w:r w:rsidRPr="0038065B">
        <w:rPr>
          <w:rFonts w:cs="Times New Roman"/>
          <w:color w:val="000000"/>
          <w:sz w:val="16"/>
          <w:szCs w:val="20"/>
        </w:rPr>
        <w:t xml:space="preserve"> and the Christian Coalition's involvement with the Republican Party in the 1980s and 1990s. </w:t>
      </w:r>
      <w:bookmarkStart w:id="18" w:name="r72"/>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"n72"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n72</w:t>
      </w:r>
      <w:r w:rsidRPr="0038065B">
        <w:rPr>
          <w:rFonts w:cs="Times New Roman"/>
          <w:color w:val="000000"/>
          <w:sz w:val="16"/>
          <w:szCs w:val="20"/>
          <w:vertAlign w:val="superscript"/>
        </w:rPr>
        <w:fldChar w:fldCharType="end"/>
      </w:r>
      <w:bookmarkEnd w:id="18"/>
      <w:r w:rsidRPr="0038065B">
        <w:rPr>
          <w:rFonts w:cs="Times New Roman"/>
          <w:color w:val="000000"/>
          <w:sz w:val="16"/>
          <w:szCs w:val="20"/>
        </w:rPr>
        <w:t xml:space="preserve"> [*193] Carter believes that it is nearly inevitable that religion will be sullied by electoral politics. As he puts it regarding the black clergy in the 1960s: Once the decision to become electorally active was made, the power of prophetic ministry was lost. </w:t>
      </w:r>
      <w:r w:rsidRPr="0038065B">
        <w:rPr>
          <w:rStyle w:val="StyleUnderline"/>
          <w:rFonts w:cs="Times New Roman"/>
        </w:rPr>
        <w:t>If you are in the business of endorsing candidates and pushing for their election, you can hardly pretend to stand outside the corridors of power to call the nation to righteousness. You are far more likely to soften the message, reinterpret the Gospels, and do what is necessary to retain the status of the insider</w:t>
      </w:r>
      <w:r w:rsidRPr="0038065B">
        <w:rPr>
          <w:rFonts w:cs="Times New Roman"/>
          <w:color w:val="000000"/>
          <w:sz w:val="16"/>
          <w:szCs w:val="20"/>
        </w:rPr>
        <w:t xml:space="preserve">. </w:t>
      </w:r>
      <w:bookmarkStart w:id="19" w:name="r73"/>
      <w:r w:rsidRPr="0038065B">
        <w:rPr>
          <w:rFonts w:cs="Times New Roman"/>
          <w:color w:val="000000"/>
          <w:sz w:val="16"/>
          <w:szCs w:val="20"/>
          <w:vertAlign w:val="superscript"/>
        </w:rPr>
        <w:fldChar w:fldCharType="begin"/>
      </w:r>
      <w:r w:rsidRPr="0038065B">
        <w:rPr>
          <w:rFonts w:cs="Times New Roman"/>
          <w:color w:val="000000"/>
          <w:sz w:val="16"/>
          <w:szCs w:val="20"/>
          <w:vertAlign w:val="superscript"/>
        </w:rPr>
        <w:instrText xml:space="preserve"> HYPERLINK "http://www.lexisnexis.com/lnacui2api/frame.do?reloadEntirePage=true&amp;rand=1297542951149&amp;returnToKey=20_T11223968578&amp;parent=docview&amp;target=results_DocumentContent&amp;tokenKey=rsh-20.632565.2032242334" \l "n73" </w:instrText>
      </w:r>
      <w:r w:rsidRPr="0038065B">
        <w:rPr>
          <w:rFonts w:cs="Times New Roman"/>
          <w:color w:val="000000"/>
          <w:sz w:val="16"/>
          <w:szCs w:val="20"/>
          <w:vertAlign w:val="superscript"/>
        </w:rPr>
        <w:fldChar w:fldCharType="separate"/>
      </w:r>
      <w:r w:rsidRPr="0038065B">
        <w:rPr>
          <w:rFonts w:cs="Times New Roman"/>
          <w:color w:val="0000FF"/>
          <w:sz w:val="16"/>
          <w:szCs w:val="20"/>
          <w:vertAlign w:val="superscript"/>
        </w:rPr>
        <w:t>n73</w:t>
      </w:r>
      <w:r w:rsidRPr="0038065B">
        <w:rPr>
          <w:rFonts w:cs="Times New Roman"/>
          <w:color w:val="000000"/>
          <w:sz w:val="16"/>
          <w:szCs w:val="20"/>
          <w:vertAlign w:val="superscript"/>
        </w:rPr>
        <w:fldChar w:fldCharType="end"/>
      </w:r>
      <w:bookmarkEnd w:id="19"/>
    </w:p>
    <w:p w:rsidR="00D6079B" w:rsidRPr="0038065B" w:rsidRDefault="00D6079B" w:rsidP="00D6079B">
      <w:pPr>
        <w:pStyle w:val="Heading4"/>
        <w:rPr>
          <w:rFonts w:cs="Times New Roman"/>
        </w:rPr>
      </w:pPr>
      <w:r w:rsidRPr="0038065B">
        <w:rPr>
          <w:rFonts w:cs="Times New Roman"/>
        </w:rPr>
        <w:t xml:space="preserve">Incorporating religion into contemporary politics would result in war and violence and the failure of democracy--independent reason to reject the K </w:t>
      </w:r>
    </w:p>
    <w:p w:rsidR="00D6079B" w:rsidRPr="0038065B" w:rsidRDefault="00D6079B" w:rsidP="00D6079B">
      <w:pPr>
        <w:rPr>
          <w:rFonts w:cs="Times New Roman"/>
          <w:sz w:val="16"/>
        </w:rPr>
      </w:pPr>
      <w:r w:rsidRPr="0038065B">
        <w:rPr>
          <w:rStyle w:val="Style13ptBold"/>
          <w:rFonts w:cs="Times New Roman"/>
        </w:rPr>
        <w:t>Volberg 2010</w:t>
      </w:r>
      <w:r w:rsidRPr="0038065B">
        <w:rPr>
          <w:rFonts w:cs="Times New Roman"/>
          <w:sz w:val="16"/>
        </w:rPr>
        <w:t xml:space="preserve"> (Mats, Religious Reasons as a Basis for Political Justification? (Thesis) University of Tartu Department of Philosophy ,http://mcv.planc.ee/misc/doc/filosoofia/volberg_religious_reasons_as_a_basis_for_political_justification_ma.pdf )</w:t>
      </w:r>
    </w:p>
    <w:p w:rsidR="00D6079B" w:rsidRPr="0038065B" w:rsidRDefault="00D6079B" w:rsidP="00D6079B">
      <w:pPr>
        <w:rPr>
          <w:rFonts w:cs="Times New Roman"/>
          <w:sz w:val="16"/>
        </w:rPr>
      </w:pPr>
    </w:p>
    <w:p w:rsidR="00D6079B" w:rsidRPr="0038065B" w:rsidRDefault="00D6079B" w:rsidP="00D6079B">
      <w:pPr>
        <w:spacing w:after="200"/>
        <w:rPr>
          <w:rFonts w:cs="Times New Roman"/>
          <w:b/>
          <w:bCs/>
          <w:u w:val="single"/>
        </w:rPr>
      </w:pPr>
      <w:r w:rsidRPr="0038065B">
        <w:rPr>
          <w:rFonts w:cs="Times New Roman"/>
          <w:sz w:val="16"/>
        </w:rPr>
        <w:t xml:space="preserve">The first reply to this objection would be reoffer some of the arguments for the Standard View which mirror the objection. In other words, similar arguments from bad consequences could be constructed to show that not adopting the Standard View would lead us into situations where we would not want to end up. One such argument, although slightly outdated, would </w:t>
      </w:r>
      <w:r w:rsidRPr="0038065B">
        <w:rPr>
          <w:rStyle w:val="StyleUnderline"/>
          <w:rFonts w:cs="Times New Roman"/>
        </w:rPr>
        <w:t>be the Argument from Religious Warfare which, inspired by the religious wars of the 16th and 17th century, basically says that if religion is included in politics, it is not unreasonable to think that people will start using their political power to further their religious agenda which in turn would lead to persecution, religious conflict and quite possibly war. Audi has very neatly written that ―if religious considerations are not appropriately balanced with secular ones in matters of coercion, there is a special problem: a clash of Gods vying for social control. Such uncompromising absolutes easily lead to destruction and death</w:t>
      </w:r>
      <w:r w:rsidRPr="0038065B">
        <w:rPr>
          <w:rFonts w:cs="Times New Roman"/>
          <w:sz w:val="16"/>
        </w:rPr>
        <w:t xml:space="preserve">‖ (Audi 2000: 103). </w:t>
      </w:r>
      <w:r w:rsidRPr="0038065B">
        <w:rPr>
          <w:rStyle w:val="StyleUnderline"/>
          <w:rFonts w:cs="Times New Roman"/>
        </w:rPr>
        <w:t>Another, more contemporary, version of this reply</w:t>
      </w:r>
      <w:r w:rsidRPr="0038065B">
        <w:rPr>
          <w:rFonts w:cs="Times New Roman"/>
          <w:sz w:val="16"/>
        </w:rPr>
        <w:t xml:space="preserve">, as discussed briefly by Kent Greenawalt (1993) and in more detail by Eberle and Cuneo (2008), </w:t>
      </w:r>
      <w:r w:rsidRPr="0038065B">
        <w:rPr>
          <w:rStyle w:val="StyleUnderline"/>
          <w:rFonts w:cs="Times New Roman"/>
        </w:rPr>
        <w:t>would be to say that introducing religious reasons into politics can be detrimental to democracy and social cohesion. For example, if the only rationale for a given coercive policy were religious and those who do not happen to share that particular religious doctrine but are nevertheless affected by that policy felt serious discontent, for them this would be sign of the failure of democracy.</w:t>
      </w:r>
      <w:r w:rsidRPr="0038065B">
        <w:rPr>
          <w:rFonts w:cs="Times New Roman"/>
          <w:sz w:val="16"/>
        </w:rPr>
        <w:t xml:space="preserve"> Granted, such discontent is based on the assumption that those religious reasons which one does not share are somehow less acceptable than non-religious ones, but as I discussed earlier, it is a common assumption that religion is something that can not be just chosen at will by considering various arguments and thus we should not expect those discontented with the situation to eventually change their minds. </w:t>
      </w:r>
      <w:r w:rsidRPr="0038065B">
        <w:rPr>
          <w:rStyle w:val="StyleUnderline"/>
          <w:rFonts w:cs="Times New Roman"/>
        </w:rPr>
        <w:t>Disappointment with democracy could also arise when religious reasons are assigned equal formal standing with ―the right kind‖ of reasons by institutions, but they are not assigned the equal substantial standing by citizens who actually instantiate those institutions. In other words, religious reasons might be heard but not taken into account. In such a situation, people offering religious reasons would most likely be very indignant: they were asked nicely to come and play with others, but only to be beaten up by them. If these two arguments have any merit, it seems we have to choose between two sets of bad consequences: either to have slightly less diverse public discussion and not so much contribution to the society from churches and other religious organizations, or to be in a constant state of conflict and witness the slow decay of democracy. Faced with those two options, I do not think that anyone could seriously even consider this as a choice.</w:t>
      </w:r>
    </w:p>
    <w:p w:rsidR="00D6079B" w:rsidRPr="0038065B" w:rsidRDefault="00D6079B" w:rsidP="00D6079B">
      <w:pPr>
        <w:rPr>
          <w:rFonts w:cs="Times New Roman"/>
          <w:color w:val="000000"/>
          <w:sz w:val="16"/>
          <w:szCs w:val="20"/>
          <w:vertAlign w:val="superscript"/>
        </w:rPr>
      </w:pPr>
    </w:p>
    <w:p w:rsidR="00D6079B" w:rsidRPr="0038065B" w:rsidRDefault="00D6079B" w:rsidP="00D6079B">
      <w:pPr>
        <w:rPr>
          <w:rFonts w:cs="Times New Roman"/>
        </w:rPr>
      </w:pPr>
    </w:p>
    <w:p w:rsidR="00CE27D1" w:rsidRPr="0038065B" w:rsidRDefault="002C1CB8" w:rsidP="002C1CB8">
      <w:pPr>
        <w:pStyle w:val="Heading3"/>
        <w:rPr>
          <w:rFonts w:cs="Times New Roman"/>
        </w:rPr>
      </w:pPr>
      <w:r w:rsidRPr="0038065B">
        <w:rPr>
          <w:rFonts w:cs="Times New Roman"/>
        </w:rPr>
        <w:t>Secularism key – Sex ed</w:t>
      </w:r>
    </w:p>
    <w:p w:rsidR="002C1CB8" w:rsidRPr="0038065B" w:rsidRDefault="002C1CB8" w:rsidP="002C1CB8">
      <w:pPr>
        <w:pStyle w:val="Heading4"/>
        <w:rPr>
          <w:rStyle w:val="Style13ptBold"/>
          <w:rFonts w:cs="Times New Roman"/>
          <w:b/>
          <w:bCs w:val="0"/>
        </w:rPr>
      </w:pPr>
      <w:r w:rsidRPr="0038065B">
        <w:rPr>
          <w:rStyle w:val="Style13ptBold"/>
          <w:rFonts w:cs="Times New Roman"/>
          <w:b/>
          <w:bCs w:val="0"/>
        </w:rPr>
        <w:t xml:space="preserve">The aff needs secularism to eliminate religion from sex ed </w:t>
      </w:r>
    </w:p>
    <w:p w:rsidR="002C1CB8" w:rsidRPr="0038065B" w:rsidRDefault="002C1CB8" w:rsidP="002C1CB8">
      <w:pPr>
        <w:rPr>
          <w:rStyle w:val="Style13ptBold"/>
          <w:rFonts w:cs="Times New Roman"/>
          <w:sz w:val="16"/>
          <w:szCs w:val="16"/>
        </w:rPr>
      </w:pPr>
      <w:r w:rsidRPr="0038065B">
        <w:rPr>
          <w:rStyle w:val="Style13ptBold"/>
          <w:rFonts w:cs="Times New Roman"/>
        </w:rPr>
        <w:t xml:space="preserve">Silverman 09 </w:t>
      </w:r>
      <w:r w:rsidRPr="0038065B">
        <w:rPr>
          <w:rFonts w:cs="Times New Roman"/>
          <w:sz w:val="16"/>
          <w:szCs w:val="16"/>
        </w:rPr>
        <w:t>(</w:t>
      </w:r>
      <w:r w:rsidRPr="0038065B">
        <w:rPr>
          <w:rFonts w:cs="Times New Roman"/>
          <w:color w:val="222222"/>
          <w:sz w:val="16"/>
          <w:szCs w:val="16"/>
          <w:shd w:val="clear" w:color="auto" w:fill="FFFFFF"/>
        </w:rPr>
        <w:t>Silverman, a Distinguished Professor of Mathematics at the College of Charleston, had run for governor of his state in 1990. Known as "the candidate without a prayer," Prof. Silverman thought it unjust that South Carolina had a law)</w:t>
      </w:r>
    </w:p>
    <w:p w:rsidR="002C1CB8" w:rsidRPr="0038065B" w:rsidRDefault="002C1CB8" w:rsidP="002C1CB8">
      <w:pPr>
        <w:rPr>
          <w:rFonts w:eastAsia="Times New Roman" w:cs="Times New Roman"/>
          <w:color w:val="222222"/>
          <w:u w:val="single"/>
        </w:rPr>
      </w:pPr>
      <w:r w:rsidRPr="0038065B">
        <w:rPr>
          <w:rFonts w:eastAsia="Times New Roman" w:cs="Times New Roman"/>
          <w:color w:val="222222"/>
          <w:u w:val="single"/>
        </w:rPr>
        <w:t>In May 2009, using federal “abstinence-only-until-marriage” funds, the State of Mississippi held a teen abstinence summit</w:t>
      </w:r>
      <w:r w:rsidRPr="0038065B">
        <w:rPr>
          <w:rFonts w:eastAsia="Times New Roman" w:cs="Times New Roman"/>
          <w:color w:val="222222"/>
          <w:sz w:val="16"/>
          <w:szCs w:val="16"/>
          <w:u w:val="single"/>
        </w:rPr>
        <w:t>.</w:t>
      </w:r>
      <w:r w:rsidRPr="0038065B">
        <w:rPr>
          <w:rFonts w:eastAsia="Times New Roman" w:cs="Times New Roman"/>
          <w:color w:val="222222"/>
          <w:sz w:val="16"/>
          <w:szCs w:val="16"/>
        </w:rPr>
        <w:t xml:space="preserve"> According to the ACLU:</w:t>
      </w:r>
      <w:r w:rsidRPr="0038065B">
        <w:rPr>
          <w:rFonts w:eastAsia="Times New Roman" w:cs="Times New Roman"/>
          <w:color w:val="222222"/>
        </w:rPr>
        <w:t xml:space="preserve"> </w:t>
      </w:r>
      <w:r w:rsidRPr="0038065B">
        <w:rPr>
          <w:rFonts w:eastAsia="Times New Roman" w:cs="Times New Roman"/>
          <w:iCs/>
          <w:color w:val="222222"/>
        </w:rPr>
        <w:t>“</w:t>
      </w:r>
      <w:r w:rsidRPr="0038065B">
        <w:rPr>
          <w:rFonts w:eastAsia="Times New Roman" w:cs="Times New Roman"/>
          <w:iCs/>
          <w:color w:val="222222"/>
          <w:u w:val="single"/>
        </w:rPr>
        <w:t>The 2009 summit featured religious themes and overtly Christian messages, including a lengthy presentation about the Ten Commandments by Judge John N. Hudson. Judge Hudson told the audience, ‘Abstain, God says, from promiscuous sex – thou shall not commit adultery</w:t>
      </w:r>
      <w:r w:rsidRPr="0038065B">
        <w:rPr>
          <w:rFonts w:eastAsia="Times New Roman" w:cs="Times New Roman"/>
          <w:iCs/>
          <w:color w:val="222222"/>
        </w:rPr>
        <w:t>. …</w:t>
      </w:r>
      <w:r w:rsidRPr="0038065B">
        <w:rPr>
          <w:rFonts w:eastAsia="Times New Roman" w:cs="Times New Roman"/>
          <w:iCs/>
          <w:color w:val="222222"/>
          <w:u w:val="single"/>
        </w:rPr>
        <w:t>Why would He tell us not to do it? He's not. He's telling us that He created this great and wonderful gift for a special and unique committed relationship that is to last forever.</w:t>
      </w:r>
      <w:r w:rsidRPr="0038065B">
        <w:rPr>
          <w:rFonts w:eastAsia="Times New Roman" w:cs="Times New Roman"/>
          <w:iCs/>
          <w:color w:val="222222"/>
          <w:sz w:val="16"/>
          <w:szCs w:val="16"/>
        </w:rPr>
        <w:t>’ The program also included several prayers and a performance to gospel songs by the Pilgrim Rest Mime Ministry.”</w:t>
      </w:r>
      <w:r w:rsidRPr="0038065B">
        <w:rPr>
          <w:rFonts w:eastAsia="Times New Roman" w:cs="Times New Roman"/>
          <w:iCs/>
          <w:color w:val="222222"/>
        </w:rPr>
        <w:t xml:space="preserve"> </w:t>
      </w:r>
      <w:r w:rsidRPr="0038065B">
        <w:rPr>
          <w:rFonts w:eastAsia="Times New Roman" w:cs="Times New Roman"/>
          <w:color w:val="222222"/>
          <w:u w:val="single"/>
        </w:rPr>
        <w:t xml:space="preserve">Religious ideology, not medical science, is being taught to many public school children across the country. The American Academy of Pediatrics states that "Abstinence-only programs have not demonstrated successful outcomes with regard to delayed initiation of sexual activity or use of safer sex practices... Programs that offer a discussion of HIV prevention and contraception as the best approach for adolescents who are sexually active have been shown to delay the initiation of sexual activity and increase the proportion of sexually active adolescents who reported using birth control." </w:t>
      </w:r>
      <w:r w:rsidRPr="0038065B">
        <w:rPr>
          <w:rFonts w:eastAsia="Times New Roman" w:cs="Times New Roman"/>
          <w:color w:val="222222"/>
          <w:sz w:val="16"/>
          <w:szCs w:val="16"/>
        </w:rPr>
        <w:t xml:space="preserve">Since 1997, the federal government has allocated more than $1 billion for abstinence-only-until marriage programs. </w:t>
      </w:r>
      <w:r w:rsidRPr="0038065B">
        <w:rPr>
          <w:rFonts w:eastAsia="Times New Roman" w:cs="Times New Roman"/>
          <w:color w:val="222222"/>
          <w:u w:val="single"/>
        </w:rPr>
        <w:t>Educational programs on sexuality for teens should protect the health and safety of children -- not promote a particular religious perspective.</w:t>
      </w:r>
      <w:r w:rsidRPr="0038065B">
        <w:rPr>
          <w:rFonts w:eastAsia="Times New Roman" w:cs="Times New Roman"/>
          <w:color w:val="222222"/>
        </w:rPr>
        <w:t xml:space="preserve"> </w:t>
      </w:r>
      <w:r w:rsidRPr="0038065B">
        <w:rPr>
          <w:rFonts w:eastAsia="Times New Roman" w:cs="Times New Roman"/>
          <w:color w:val="222222"/>
          <w:u w:val="single"/>
        </w:rPr>
        <w:t xml:space="preserve">By law, abstinence-only-until-marriage programs are prohibited from providing lifesaving information about the health benefits of contraception and condoms for the prevention of sexually transmitted infections, </w:t>
      </w:r>
      <w:r w:rsidRPr="0038065B">
        <w:rPr>
          <w:rFonts w:eastAsia="Times New Roman" w:cs="Times New Roman"/>
          <w:color w:val="222222"/>
          <w:sz w:val="16"/>
          <w:szCs w:val="16"/>
        </w:rPr>
        <w:t>including HIV/AIDS, and unintended pregnancies</w:t>
      </w:r>
      <w:r w:rsidRPr="0038065B">
        <w:rPr>
          <w:rFonts w:eastAsia="Times New Roman" w:cs="Times New Roman"/>
          <w:color w:val="222222"/>
        </w:rPr>
        <w:t xml:space="preserve">. </w:t>
      </w:r>
      <w:r w:rsidRPr="0038065B">
        <w:rPr>
          <w:rFonts w:eastAsia="Times New Roman" w:cs="Times New Roman"/>
          <w:color w:val="222222"/>
          <w:u w:val="single"/>
        </w:rPr>
        <w:t>Abstinence-only-until-marriage programs contain false and misleading "medical" statements and teach religious propaganda and theologically driven gender stereotypes</w:t>
      </w:r>
      <w:r w:rsidRPr="0038065B">
        <w:rPr>
          <w:rFonts w:eastAsia="Times New Roman" w:cs="Times New Roman"/>
          <w:color w:val="222222"/>
        </w:rPr>
        <w:t xml:space="preserve">. </w:t>
      </w:r>
      <w:r w:rsidRPr="0038065B">
        <w:rPr>
          <w:rFonts w:eastAsia="Times New Roman" w:cs="Times New Roman"/>
          <w:color w:val="222222"/>
          <w:u w:val="single"/>
        </w:rPr>
        <w:t>Abstinence-only-until-marriage programs promote a conservative religious perspective over a secular science-based approach to sex education</w:t>
      </w:r>
      <w:r w:rsidRPr="0038065B">
        <w:rPr>
          <w:rFonts w:eastAsia="Times New Roman" w:cs="Times New Roman"/>
          <w:color w:val="222222"/>
        </w:rPr>
        <w:t xml:space="preserve">. </w:t>
      </w:r>
      <w:r w:rsidRPr="0038065B">
        <w:rPr>
          <w:rFonts w:eastAsia="Times New Roman" w:cs="Times New Roman"/>
          <w:color w:val="222222"/>
          <w:sz w:val="16"/>
          <w:szCs w:val="16"/>
        </w:rPr>
        <w:t>Researchers studied the National Survey of Family Growth to determine</w:t>
      </w:r>
      <w:r w:rsidRPr="0038065B">
        <w:rPr>
          <w:rFonts w:eastAsia="Times New Roman" w:cs="Times New Roman"/>
          <w:color w:val="222222"/>
        </w:rPr>
        <w:t xml:space="preserve"> </w:t>
      </w:r>
      <w:r w:rsidRPr="0038065B">
        <w:rPr>
          <w:rFonts w:eastAsia="Times New Roman" w:cs="Times New Roman"/>
          <w:color w:val="222222"/>
          <w:u w:val="single"/>
        </w:rPr>
        <w:t>the impact of sexuality education on youth sexual risk-taking for young people ages 15-19, and found that teens who received comprehensive sex education were 50 percent less likely to experience pregnancy than those who received abstinence-only education.</w:t>
      </w:r>
      <w:r w:rsidRPr="0038065B">
        <w:rPr>
          <w:rFonts w:eastAsia="Times New Roman" w:cs="Times New Roman"/>
          <w:color w:val="222222"/>
        </w:rPr>
        <w:t xml:space="preserve"> </w:t>
      </w:r>
      <w:r w:rsidRPr="0038065B">
        <w:rPr>
          <w:rFonts w:eastAsia="Times New Roman" w:cs="Times New Roman"/>
          <w:color w:val="222222"/>
          <w:sz w:val="16"/>
          <w:szCs w:val="16"/>
        </w:rPr>
        <w:t>The following sampling of organizations is in support of medically accurate, secular sex education programs: the American Academy of Pediatrics, the American Medical Association, the American Psychological Association and the Institute of Medicine.</w:t>
      </w:r>
      <w:r w:rsidRPr="0038065B">
        <w:rPr>
          <w:rFonts w:eastAsia="Times New Roman" w:cs="Times New Roman"/>
          <w:color w:val="222222"/>
        </w:rPr>
        <w:t xml:space="preserve"> </w:t>
      </w:r>
      <w:r w:rsidRPr="0038065B">
        <w:rPr>
          <w:rFonts w:eastAsia="Times New Roman" w:cs="Times New Roman"/>
          <w:bCs/>
          <w:iCs/>
          <w:color w:val="222222"/>
          <w:bdr w:val="none" w:sz="0" w:space="0" w:color="auto" w:frame="1"/>
        </w:rPr>
        <w:t>The</w:t>
      </w:r>
      <w:r w:rsidRPr="0038065B">
        <w:rPr>
          <w:rFonts w:eastAsia="Times New Roman" w:cs="Times New Roman"/>
          <w:bCs/>
          <w:iCs/>
          <w:color w:val="222222"/>
          <w:u w:val="single"/>
          <w:bdr w:val="none" w:sz="0" w:space="0" w:color="auto" w:frame="1"/>
        </w:rPr>
        <w:t xml:space="preserve"> Secular Coalition for America believes that government-funded sex education in public schools must teach sound science.</w:t>
      </w:r>
      <w:r w:rsidRPr="0038065B">
        <w:rPr>
          <w:rFonts w:eastAsia="Times New Roman" w:cs="Times New Roman"/>
          <w:bCs/>
          <w:iCs/>
          <w:color w:val="222222"/>
          <w:bdr w:val="none" w:sz="0" w:space="0" w:color="auto" w:frame="1"/>
        </w:rPr>
        <w:t xml:space="preserve"> </w:t>
      </w:r>
      <w:r w:rsidRPr="0038065B">
        <w:rPr>
          <w:rFonts w:eastAsia="Times New Roman" w:cs="Times New Roman"/>
          <w:bCs/>
          <w:iCs/>
          <w:color w:val="222222"/>
          <w:sz w:val="16"/>
          <w:szCs w:val="16"/>
          <w:bdr w:val="none" w:sz="0" w:space="0" w:color="auto" w:frame="1"/>
        </w:rPr>
        <w:t>Our first priority when crafting educational programs on sexuality for teens should be protecting the health and safety of our nation's children -- not promoting and endorsing a religious perspective</w:t>
      </w:r>
      <w:r w:rsidRPr="0038065B">
        <w:rPr>
          <w:rFonts w:eastAsia="Times New Roman" w:cs="Times New Roman"/>
          <w:bCs/>
          <w:iCs/>
          <w:color w:val="222222"/>
          <w:bdr w:val="none" w:sz="0" w:space="0" w:color="auto" w:frame="1"/>
        </w:rPr>
        <w:t xml:space="preserve">. </w:t>
      </w:r>
      <w:r w:rsidRPr="0038065B">
        <w:rPr>
          <w:rFonts w:eastAsia="Times New Roman" w:cs="Times New Roman"/>
          <w:bCs/>
          <w:iCs/>
          <w:color w:val="222222"/>
          <w:u w:val="single"/>
          <w:bdr w:val="none" w:sz="0" w:space="0" w:color="auto" w:frame="1"/>
        </w:rPr>
        <w:t>Moreover, the curricula of our sex education programs must be directed by medical and education professionals, not religious leaders.</w:t>
      </w:r>
      <w:r w:rsidRPr="0038065B">
        <w:rPr>
          <w:rFonts w:eastAsia="Times New Roman" w:cs="Times New Roman"/>
          <w:color w:val="222222"/>
          <w:u w:val="single"/>
        </w:rPr>
        <w:t xml:space="preserve"> </w:t>
      </w:r>
    </w:p>
    <w:p w:rsidR="002C1CB8" w:rsidRPr="0038065B" w:rsidRDefault="002C1CB8" w:rsidP="002C1CB8">
      <w:pPr>
        <w:rPr>
          <w:rFonts w:eastAsia="Times New Roman" w:cs="Times New Roman"/>
          <w:color w:val="222222"/>
          <w:u w:val="single"/>
        </w:rPr>
      </w:pPr>
    </w:p>
    <w:p w:rsidR="002C1CB8" w:rsidRPr="0038065B" w:rsidRDefault="002C1CB8" w:rsidP="002C1CB8">
      <w:pPr>
        <w:pStyle w:val="Heading4"/>
        <w:rPr>
          <w:rFonts w:cs="Times New Roman"/>
        </w:rPr>
      </w:pPr>
      <w:r w:rsidRPr="0038065B">
        <w:rPr>
          <w:rFonts w:cs="Times New Roman"/>
        </w:rPr>
        <w:t>Schools’ religious ethos may ‘limit’ pupils’ knowledge of LGBT facts and contraception</w:t>
      </w:r>
    </w:p>
    <w:p w:rsidR="002C1CB8" w:rsidRPr="0038065B" w:rsidRDefault="002C1CB8" w:rsidP="002C1CB8">
      <w:pPr>
        <w:rPr>
          <w:rFonts w:cs="Times New Roman"/>
          <w:sz w:val="16"/>
          <w:szCs w:val="16"/>
        </w:rPr>
      </w:pPr>
      <w:r w:rsidRPr="0038065B">
        <w:rPr>
          <w:rStyle w:val="Style13ptBold"/>
          <w:rFonts w:cs="Times New Roman"/>
        </w:rPr>
        <w:t xml:space="preserve">NSS 17    </w:t>
      </w:r>
      <w:r w:rsidRPr="0038065B">
        <w:rPr>
          <w:rFonts w:cs="Times New Roman"/>
          <w:sz w:val="16"/>
          <w:szCs w:val="16"/>
        </w:rPr>
        <w:t>(The National Secular Society is a non-party-political organisation with members from across the social and political spectrum. Our Honorary Associates include MPs and peers, as well as leading figures from politics, journalism, law and the arts.)</w:t>
      </w:r>
    </w:p>
    <w:p w:rsidR="002C1CB8" w:rsidRPr="0038065B" w:rsidRDefault="002C1CB8" w:rsidP="002C1CB8">
      <w:pPr>
        <w:rPr>
          <w:rFonts w:eastAsia="Times New Roman" w:cs="Times New Roman"/>
          <w:sz w:val="16"/>
          <w:szCs w:val="16"/>
        </w:rPr>
      </w:pPr>
      <w:r w:rsidRPr="0038065B">
        <w:rPr>
          <w:rFonts w:eastAsia="Times New Roman" w:cs="Times New Roman"/>
          <w:u w:val="single"/>
        </w:rPr>
        <w:t xml:space="preserve">More than 50 faith leaders have warned that schools' ability to teach relationships and sex education (RSE) through a faith ethos could undermine its accuracy and inclusivity. In a letter in the </w:t>
      </w:r>
      <w:r w:rsidRPr="0038065B">
        <w:rPr>
          <w:rFonts w:eastAsia="Times New Roman" w:cs="Times New Roman"/>
          <w:i/>
          <w:iCs/>
          <w:u w:val="single"/>
        </w:rPr>
        <w:t>Guardian</w:t>
      </w:r>
      <w:r w:rsidRPr="0038065B">
        <w:rPr>
          <w:rFonts w:eastAsia="Times New Roman" w:cs="Times New Roman"/>
          <w:u w:val="single"/>
        </w:rPr>
        <w:t xml:space="preserve">, figures from churches and synagogues across the UK </w:t>
      </w:r>
      <w:hyperlink r:id="rId86" w:tgtFrame="_blank" w:tooltip="External Link: https://www.theguardian.com/world/2017/jul/11/religion-gender-segregation-and-sex-education-in-schools" w:history="1">
        <w:r w:rsidRPr="0038065B">
          <w:rPr>
            <w:rFonts w:eastAsia="Times New Roman" w:cs="Times New Roman"/>
            <w:u w:val="single"/>
          </w:rPr>
          <w:t>argued</w:t>
        </w:r>
      </w:hyperlink>
      <w:r w:rsidRPr="0038065B">
        <w:rPr>
          <w:rFonts w:eastAsia="Times New Roman" w:cs="Times New Roman"/>
          <w:u w:val="single"/>
        </w:rPr>
        <w:t xml:space="preserve"> that schools must "actively promote" the acceptance of LGBT people and factual information about birth control within sex education</w:t>
      </w:r>
      <w:r w:rsidRPr="0038065B">
        <w:rPr>
          <w:rFonts w:eastAsia="Times New Roman" w:cs="Times New Roman"/>
        </w:rPr>
        <w:t xml:space="preserve">. Several educational experts – </w:t>
      </w:r>
      <w:r w:rsidRPr="0038065B">
        <w:rPr>
          <w:rFonts w:eastAsia="Times New Roman" w:cs="Times New Roman"/>
          <w:sz w:val="16"/>
          <w:szCs w:val="16"/>
        </w:rPr>
        <w:t xml:space="preserve">such as Rabbi Dr Jonathan Romain, who chairs the </w:t>
      </w:r>
      <w:hyperlink r:id="rId87" w:history="1">
        <w:r w:rsidRPr="0038065B">
          <w:rPr>
            <w:rFonts w:eastAsia="Times New Roman" w:cs="Times New Roman"/>
            <w:sz w:val="16"/>
            <w:szCs w:val="16"/>
          </w:rPr>
          <w:t>Accord Coalition</w:t>
        </w:r>
      </w:hyperlink>
      <w:r w:rsidRPr="0038065B">
        <w:rPr>
          <w:rFonts w:eastAsia="Times New Roman" w:cs="Times New Roman"/>
          <w:sz w:val="16"/>
          <w:szCs w:val="16"/>
        </w:rPr>
        <w:t xml:space="preserve"> for Inclusive Education – were among the signatories.</w:t>
      </w:r>
      <w:r w:rsidRPr="0038065B">
        <w:rPr>
          <w:rFonts w:eastAsia="Times New Roman" w:cs="Times New Roman"/>
        </w:rPr>
        <w:t xml:space="preserve"> O</w:t>
      </w:r>
      <w:r w:rsidRPr="0038065B">
        <w:rPr>
          <w:rFonts w:eastAsia="Times New Roman" w:cs="Times New Roman"/>
          <w:sz w:val="16"/>
          <w:szCs w:val="16"/>
        </w:rPr>
        <w:t xml:space="preserve">thers included </w:t>
      </w:r>
      <w:hyperlink r:id="rId88" w:history="1">
        <w:r w:rsidRPr="0038065B">
          <w:rPr>
            <w:rFonts w:eastAsia="Times New Roman" w:cs="Times New Roman"/>
            <w:sz w:val="16"/>
            <w:szCs w:val="16"/>
          </w:rPr>
          <w:t>Yasmin Alibhai-Brown</w:t>
        </w:r>
      </w:hyperlink>
      <w:r w:rsidRPr="0038065B">
        <w:rPr>
          <w:rFonts w:eastAsia="Times New Roman" w:cs="Times New Roman"/>
          <w:sz w:val="16"/>
          <w:szCs w:val="16"/>
        </w:rPr>
        <w:t>, the chair of British Muslims for Secular Democracy.</w:t>
      </w:r>
      <w:r w:rsidRPr="0038065B">
        <w:rPr>
          <w:rFonts w:eastAsia="Times New Roman" w:cs="Times New Roman"/>
        </w:rPr>
        <w:t xml:space="preserve"> T</w:t>
      </w:r>
      <w:r w:rsidRPr="0038065B">
        <w:rPr>
          <w:rFonts w:eastAsia="Times New Roman" w:cs="Times New Roman"/>
          <w:u w:val="single"/>
        </w:rPr>
        <w:t>hey congratulated the government for ensuring that relationships and sex education will soon be taught in all schools in England. The Children and Social Work Act, which requires all secondary schools in England to teach RSE, became law in April.</w:t>
      </w:r>
      <w:r w:rsidRPr="0038065B">
        <w:rPr>
          <w:rFonts w:eastAsia="Times New Roman" w:cs="Times New Roman"/>
        </w:rPr>
        <w:t xml:space="preserve"> </w:t>
      </w:r>
      <w:r w:rsidRPr="0038065B">
        <w:rPr>
          <w:rFonts w:eastAsia="Times New Roman" w:cs="Times New Roman"/>
          <w:u w:val="single"/>
        </w:rPr>
        <w:t xml:space="preserve">The Act also requires the education secretary to publish regulations and statutory guidance on RSE provision. </w:t>
      </w:r>
      <w:r w:rsidRPr="0038065B">
        <w:rPr>
          <w:rFonts w:eastAsia="Times New Roman" w:cs="Times New Roman"/>
          <w:sz w:val="16"/>
          <w:szCs w:val="16"/>
        </w:rPr>
        <w:t xml:space="preserve">But the letter added that the requirement was "open-ended and undefined". </w:t>
      </w:r>
      <w:r w:rsidRPr="0038065B">
        <w:rPr>
          <w:rFonts w:eastAsia="Times New Roman" w:cs="Times New Roman"/>
        </w:rPr>
        <w:t>R</w:t>
      </w:r>
      <w:r w:rsidRPr="0038065B">
        <w:rPr>
          <w:rFonts w:eastAsia="Times New Roman" w:cs="Times New Roman"/>
          <w:u w:val="single"/>
        </w:rPr>
        <w:t>SE could therefore be "hijacked by those who wish to overlook topics such as accessing confidential sexual and reproductive healthcare services and contraception, as well as those who wish to limit pupils to what they consider to be religiously acceptable notions of gender and sexual orientation".</w:t>
      </w:r>
      <w:r w:rsidRPr="0038065B">
        <w:rPr>
          <w:rFonts w:eastAsia="Times New Roman" w:cs="Times New Roman"/>
        </w:rPr>
        <w:t xml:space="preserve"> </w:t>
      </w:r>
      <w:r w:rsidRPr="0038065B">
        <w:rPr>
          <w:rFonts w:eastAsia="Times New Roman" w:cs="Times New Roman"/>
          <w:u w:val="single"/>
        </w:rPr>
        <w:t xml:space="preserve">The National Secular Society is part of the Sex Education Forum and has long </w:t>
      </w:r>
      <w:hyperlink r:id="rId89" w:history="1">
        <w:r w:rsidRPr="0038065B">
          <w:rPr>
            <w:rFonts w:eastAsia="Times New Roman" w:cs="Times New Roman"/>
            <w:u w:val="single"/>
          </w:rPr>
          <w:t>advocated</w:t>
        </w:r>
      </w:hyperlink>
      <w:r w:rsidRPr="0038065B">
        <w:rPr>
          <w:rFonts w:eastAsia="Times New Roman" w:cs="Times New Roman"/>
          <w:u w:val="single"/>
        </w:rPr>
        <w:t xml:space="preserve"> religiously neutral age appropriate education about sex and relationships. </w:t>
      </w:r>
      <w:r w:rsidRPr="0038065B">
        <w:rPr>
          <w:rFonts w:eastAsia="Times New Roman" w:cs="Times New Roman"/>
          <w:sz w:val="16"/>
          <w:szCs w:val="16"/>
        </w:rPr>
        <w:t>Stephen Evans, NSS campaigns director, said:</w:t>
      </w:r>
      <w:r w:rsidRPr="0038065B">
        <w:rPr>
          <w:rFonts w:eastAsia="Times New Roman" w:cs="Times New Roman"/>
        </w:rPr>
        <w:t xml:space="preserve"> "</w:t>
      </w:r>
      <w:r w:rsidRPr="0038065B">
        <w:rPr>
          <w:rFonts w:eastAsia="Times New Roman" w:cs="Times New Roman"/>
          <w:u w:val="single"/>
        </w:rPr>
        <w:t>This is an important reminder that sex education should be based solely on a rational assessment of the interests of pupils and wider society. We have seen the harm, particularly for LGBT pupils, where a religious agenda is imposed on RSE.</w:t>
      </w:r>
      <w:r w:rsidRPr="0038065B">
        <w:rPr>
          <w:rFonts w:eastAsia="Times New Roman" w:cs="Times New Roman"/>
        </w:rPr>
        <w:t xml:space="preserve"> "</w:t>
      </w:r>
      <w:r w:rsidRPr="0038065B">
        <w:rPr>
          <w:rFonts w:eastAsia="Times New Roman" w:cs="Times New Roman"/>
          <w:u w:val="single"/>
        </w:rPr>
        <w:t>It's good to see civil society leaders – religious or otherwise – standing up for children's rights, and against those who seek to impose their theology in the classroom."</w:t>
      </w:r>
      <w:r w:rsidRPr="0038065B">
        <w:rPr>
          <w:rFonts w:eastAsia="Times New Roman" w:cs="Times New Roman"/>
        </w:rPr>
        <w:t xml:space="preserve"> </w:t>
      </w:r>
      <w:r w:rsidRPr="0038065B">
        <w:rPr>
          <w:rFonts w:eastAsia="Times New Roman" w:cs="Times New Roman"/>
          <w:sz w:val="16"/>
          <w:szCs w:val="16"/>
        </w:rPr>
        <w:t xml:space="preserve">The letter urged the government to ensure its guidance requires schools "to actively promote the acceptance of LGBT people and provide, for pupils of sufficient maturity, factual information about contraception and abortion". It said the "paramount" concerns should be to ensure RSE is inclusive and pupils are well-informed. </w:t>
      </w:r>
    </w:p>
    <w:p w:rsidR="002C1CB8" w:rsidRPr="0038065B" w:rsidRDefault="002C1CB8" w:rsidP="002C1CB8">
      <w:pPr>
        <w:pStyle w:val="Heading4"/>
        <w:rPr>
          <w:rFonts w:cs="Times New Roman"/>
        </w:rPr>
      </w:pPr>
      <w:r w:rsidRPr="0038065B">
        <w:rPr>
          <w:rFonts w:cs="Times New Roman"/>
        </w:rPr>
        <w:t>Religion is holding back young people’s education and health rights</w:t>
      </w:r>
    </w:p>
    <w:p w:rsidR="002C1CB8" w:rsidRPr="0038065B" w:rsidRDefault="002C1CB8" w:rsidP="002C1CB8">
      <w:pPr>
        <w:rPr>
          <w:rStyle w:val="Style13ptBold"/>
          <w:rFonts w:cs="Times New Roman"/>
          <w:bCs w:val="0"/>
          <w:sz w:val="16"/>
          <w:szCs w:val="16"/>
        </w:rPr>
      </w:pPr>
      <w:r w:rsidRPr="0038065B">
        <w:rPr>
          <w:rStyle w:val="Style13ptBold"/>
          <w:rFonts w:cs="Times New Roman"/>
        </w:rPr>
        <w:t xml:space="preserve">Evans 17 </w:t>
      </w:r>
      <w:r w:rsidRPr="0038065B">
        <w:rPr>
          <w:rFonts w:cs="Times New Roman"/>
          <w:sz w:val="16"/>
          <w:szCs w:val="16"/>
        </w:rPr>
        <w:t>(Stephan, an author and blogger, he specialies on secular arguments and its right in the school system, link: http://www.secularism.org.uk/blog/tags/Stephen+Evans)</w:t>
      </w:r>
    </w:p>
    <w:p w:rsidR="002C1CB8" w:rsidRPr="0038065B" w:rsidRDefault="002C1CB8" w:rsidP="002C1CB8">
      <w:pPr>
        <w:rPr>
          <w:rFonts w:eastAsia="Times New Roman" w:cs="Times New Roman"/>
          <w:u w:val="single"/>
        </w:rPr>
      </w:pPr>
      <w:r w:rsidRPr="0038065B">
        <w:rPr>
          <w:rFonts w:eastAsia="Times New Roman" w:cs="Times New Roman"/>
          <w:iCs/>
          <w:u w:val="single"/>
        </w:rPr>
        <w:t>The Government's proposals on Relationships and Sex Education are a welcome step in the right direction – but religious opt outs mean many children will continue to be left behind, writes Stephen Evans</w:t>
      </w:r>
      <w:r w:rsidRPr="0038065B">
        <w:rPr>
          <w:rFonts w:eastAsia="Times New Roman" w:cs="Times New Roman"/>
          <w:iCs/>
        </w:rPr>
        <w:t>.</w:t>
      </w:r>
      <w:r w:rsidRPr="0038065B">
        <w:rPr>
          <w:rFonts w:eastAsia="Times New Roman" w:cs="Times New Roman"/>
        </w:rPr>
        <w:t xml:space="preserve"> </w:t>
      </w:r>
      <w:r w:rsidRPr="0038065B">
        <w:rPr>
          <w:rFonts w:eastAsia="Times New Roman" w:cs="Times New Roman"/>
          <w:u w:val="single"/>
        </w:rPr>
        <w:t>The Government's move to make Relationships and Sex Education mandatory in schools has been enthusiastically welcomed by all but religious conservatives.</w:t>
      </w:r>
      <w:r w:rsidRPr="0038065B">
        <w:rPr>
          <w:rFonts w:eastAsia="Times New Roman" w:cs="Times New Roman"/>
        </w:rPr>
        <w:t xml:space="preserve"> </w:t>
      </w:r>
      <w:r w:rsidRPr="0038065B">
        <w:rPr>
          <w:rFonts w:eastAsia="Times New Roman" w:cs="Times New Roman"/>
          <w:u w:val="single"/>
        </w:rPr>
        <w:t>But whilst the new legislation is a very welcome step in the right direction, the decision to allow parental opt-outs and give faith schools leeway to teach the subject in accordance with their religion means some children will be left behind.</w:t>
      </w:r>
      <w:r w:rsidRPr="0038065B">
        <w:rPr>
          <w:rFonts w:eastAsia="Times New Roman" w:cs="Times New Roman"/>
        </w:rPr>
        <w:t xml:space="preserve"> </w:t>
      </w:r>
      <w:r w:rsidRPr="0038065B">
        <w:rPr>
          <w:rFonts w:eastAsia="Times New Roman" w:cs="Times New Roman"/>
          <w:sz w:val="16"/>
          <w:szCs w:val="16"/>
        </w:rPr>
        <w:t>This isn't acceptable</w:t>
      </w:r>
      <w:r w:rsidRPr="0038065B">
        <w:rPr>
          <w:rFonts w:eastAsia="Times New Roman" w:cs="Times New Roman"/>
        </w:rPr>
        <w:t xml:space="preserve">. </w:t>
      </w:r>
      <w:r w:rsidRPr="0038065B">
        <w:rPr>
          <w:rFonts w:eastAsia="Times New Roman" w:cs="Times New Roman"/>
          <w:u w:val="single"/>
        </w:rPr>
        <w:t>The move towards statutory RSE comes amid increasing concerns around child sexual exploitation, sexual health and the growing risks associated with growing up in a digital age</w:t>
      </w:r>
      <w:r w:rsidRPr="0038065B">
        <w:rPr>
          <w:rFonts w:eastAsia="Times New Roman" w:cs="Times New Roman"/>
        </w:rPr>
        <w:t xml:space="preserve">. </w:t>
      </w:r>
      <w:r w:rsidRPr="0038065B">
        <w:rPr>
          <w:rFonts w:eastAsia="Times New Roman" w:cs="Times New Roman"/>
          <w:u w:val="single"/>
        </w:rPr>
        <w:t>There is a clear need for schools to tackle issues around sex, relationships, consent, gender equality, LGBT-inclusivity and sexuality</w:t>
      </w:r>
      <w:r w:rsidRPr="0038065B">
        <w:rPr>
          <w:rFonts w:eastAsia="Times New Roman" w:cs="Times New Roman"/>
          <w:sz w:val="16"/>
          <w:szCs w:val="16"/>
          <w:u w:val="single"/>
        </w:rPr>
        <w:t>.</w:t>
      </w:r>
      <w:r w:rsidRPr="0038065B">
        <w:rPr>
          <w:rFonts w:eastAsia="Times New Roman" w:cs="Times New Roman"/>
          <w:sz w:val="16"/>
          <w:szCs w:val="16"/>
        </w:rPr>
        <w:t xml:space="preserve"> If there is a compelling case to act in relation to pupil safety then surely the proposals should apply equally to all children and young people, irrespective of their religious or cultural background. Yet under the proposals, some of the children and young people most in need of this information, those denied it at home by socially or religiously conservative parents, will still be denied it. The Government says it is important that we "ensure universal coverage for all pupils and improved quality" only to then undermine itself by granting de-facto opt-outs to religious schools.</w:t>
      </w:r>
      <w:r w:rsidRPr="0038065B">
        <w:rPr>
          <w:rFonts w:eastAsia="Times New Roman" w:cs="Times New Roman"/>
        </w:rPr>
        <w:t xml:space="preserve"> </w:t>
      </w:r>
      <w:r w:rsidRPr="0038065B">
        <w:rPr>
          <w:rFonts w:eastAsia="Times New Roman" w:cs="Times New Roman"/>
          <w:sz w:val="16"/>
          <w:szCs w:val="16"/>
        </w:rPr>
        <w:t>All children deserve the same chances in life.</w:t>
      </w:r>
      <w:r w:rsidRPr="0038065B">
        <w:rPr>
          <w:rFonts w:eastAsia="Times New Roman" w:cs="Times New Roman"/>
        </w:rPr>
        <w:t xml:space="preserve"> </w:t>
      </w:r>
      <w:r w:rsidRPr="0038065B">
        <w:rPr>
          <w:rFonts w:eastAsia="Times New Roman" w:cs="Times New Roman"/>
          <w:u w:val="single"/>
        </w:rPr>
        <w:t>Good quality comprehensive sex education should be every child's right</w:t>
      </w:r>
      <w:r w:rsidRPr="0038065B">
        <w:rPr>
          <w:rFonts w:eastAsia="Times New Roman" w:cs="Times New Roman"/>
        </w:rPr>
        <w:t xml:space="preserve">. </w:t>
      </w:r>
      <w:r w:rsidRPr="0038065B">
        <w:rPr>
          <w:rFonts w:eastAsia="Times New Roman" w:cs="Times New Roman"/>
          <w:sz w:val="16"/>
          <w:szCs w:val="16"/>
        </w:rPr>
        <w:t>Instead, under these proposals, the subject will continue to be delivered according to the whims of religious authorities, rather than the needs of young people</w:t>
      </w:r>
      <w:r w:rsidRPr="0038065B">
        <w:rPr>
          <w:rFonts w:eastAsia="Times New Roman" w:cs="Times New Roman"/>
        </w:rPr>
        <w:t xml:space="preserve">. </w:t>
      </w:r>
      <w:r w:rsidRPr="0038065B">
        <w:rPr>
          <w:rFonts w:eastAsia="Times New Roman" w:cs="Times New Roman"/>
          <w:u w:val="single"/>
        </w:rPr>
        <w:t>These proposals risk reducing children in faith schools and from conservative religious backgrounds to second class status.</w:t>
      </w:r>
      <w:r w:rsidRPr="0038065B">
        <w:rPr>
          <w:rFonts w:eastAsia="Times New Roman" w:cs="Times New Roman"/>
        </w:rPr>
        <w:t xml:space="preserve"> </w:t>
      </w:r>
      <w:r w:rsidRPr="0038065B">
        <w:rPr>
          <w:rFonts w:eastAsia="Times New Roman" w:cs="Times New Roman"/>
          <w:u w:val="single"/>
        </w:rPr>
        <w:t>The limited scope of the subject also appears to be a sop to religion anxieties, fed by inaccurate tabloid 'scare' stories</w:t>
      </w:r>
      <w:r w:rsidRPr="0038065B">
        <w:rPr>
          <w:rFonts w:eastAsia="Times New Roman" w:cs="Times New Roman"/>
        </w:rPr>
        <w:t xml:space="preserve">. </w:t>
      </w:r>
      <w:r w:rsidRPr="0038065B">
        <w:rPr>
          <w:rFonts w:eastAsia="Times New Roman" w:cs="Times New Roman"/>
          <w:sz w:val="16"/>
          <w:szCs w:val="16"/>
        </w:rPr>
        <w:t>Why, for example, why is the Government limiting primary school obligations to 'relationships education'? It is well established that the onset of puberty and sexual awareness, including of sexual orientation, occur for many children before they reach secondary school</w:t>
      </w:r>
      <w:r w:rsidRPr="0038065B">
        <w:rPr>
          <w:rFonts w:eastAsia="Times New Roman" w:cs="Times New Roman"/>
        </w:rPr>
        <w:t xml:space="preserve">. </w:t>
      </w:r>
      <w:r w:rsidRPr="0038065B">
        <w:rPr>
          <w:rFonts w:eastAsia="Times New Roman" w:cs="Times New Roman"/>
          <w:sz w:val="16"/>
          <w:szCs w:val="16"/>
        </w:rPr>
        <w:t>Primary school children need age-appropriate education around the body, safe and unsafe touch, and puberty. What good reason is there to leave them in the dark?</w:t>
      </w:r>
      <w:r w:rsidRPr="0038065B">
        <w:rPr>
          <w:rFonts w:eastAsia="Times New Roman" w:cs="Times New Roman"/>
        </w:rPr>
        <w:t xml:space="preserve"> </w:t>
      </w:r>
      <w:r w:rsidRPr="0038065B">
        <w:rPr>
          <w:rFonts w:eastAsia="Times New Roman" w:cs="Times New Roman"/>
          <w:u w:val="single"/>
        </w:rPr>
        <w:t>The Government will hold discussions on what should be taught to children, and at what age, and there will be a full public consultation later this year</w:t>
      </w:r>
      <w:r w:rsidRPr="0038065B">
        <w:rPr>
          <w:rFonts w:eastAsia="Times New Roman" w:cs="Times New Roman"/>
        </w:rPr>
        <w:t xml:space="preserve">. </w:t>
      </w:r>
      <w:r w:rsidRPr="0038065B">
        <w:rPr>
          <w:rFonts w:eastAsia="Times New Roman" w:cs="Times New Roman"/>
          <w:u w:val="single"/>
        </w:rPr>
        <w:t>But the lack of explicit reference to gay, lesbian, bisexual and transgender (LGBT) inclusivity in the proposals is a concern</w:t>
      </w:r>
      <w:r w:rsidRPr="0038065B">
        <w:rPr>
          <w:rFonts w:eastAsia="Times New Roman" w:cs="Times New Roman"/>
        </w:rPr>
        <w:t xml:space="preserve">. </w:t>
      </w:r>
      <w:r w:rsidRPr="0038065B">
        <w:rPr>
          <w:rFonts w:eastAsia="Times New Roman" w:cs="Times New Roman"/>
          <w:u w:val="single"/>
        </w:rPr>
        <w:t xml:space="preserve">The legislation seems to fall short of the latest </w:t>
      </w:r>
      <w:hyperlink r:id="rId90" w:history="1">
        <w:r w:rsidRPr="0038065B">
          <w:rPr>
            <w:rFonts w:eastAsia="Times New Roman" w:cs="Times New Roman"/>
            <w:u w:val="single"/>
          </w:rPr>
          <w:t>recommendation</w:t>
        </w:r>
      </w:hyperlink>
      <w:r w:rsidRPr="0038065B">
        <w:rPr>
          <w:rFonts w:eastAsia="Times New Roman" w:cs="Times New Roman"/>
          <w:u w:val="single"/>
        </w:rPr>
        <w:t xml:space="preserve"> from the Committee of the Rights of the Child which called on the UK to "Ensure that meaningful sexual and reproductive health education is part of the mandatory school curriculum for all schools". </w:t>
      </w:r>
      <w:r w:rsidRPr="0038065B">
        <w:rPr>
          <w:rFonts w:eastAsia="Times New Roman" w:cs="Times New Roman"/>
          <w:sz w:val="16"/>
          <w:szCs w:val="16"/>
          <w:u w:val="single"/>
        </w:rPr>
        <w:t>T</w:t>
      </w:r>
      <w:r w:rsidRPr="0038065B">
        <w:rPr>
          <w:rFonts w:eastAsia="Times New Roman" w:cs="Times New Roman"/>
          <w:sz w:val="16"/>
          <w:szCs w:val="16"/>
        </w:rPr>
        <w:t>he human rights committee recommended:</w:t>
      </w:r>
      <w:r w:rsidRPr="0038065B">
        <w:rPr>
          <w:rFonts w:eastAsia="Times New Roman" w:cs="Times New Roman"/>
        </w:rPr>
        <w:t xml:space="preserve"> </w:t>
      </w:r>
      <w:r w:rsidRPr="0038065B">
        <w:rPr>
          <w:rFonts w:eastAsia="Times New Roman" w:cs="Times New Roman"/>
          <w:iCs/>
          <w:u w:val="single"/>
        </w:rPr>
        <w:t>"such education should provide age-appropriate information on: confidential sexual and reproductive health-care services; contraceptives; prevention of sexual abuse or exploitation, including sexual bullying; available support in cases of such abuse and exploitation; and sexuality, including that of LGBT children."</w:t>
      </w:r>
      <w:r w:rsidRPr="0038065B">
        <w:rPr>
          <w:rFonts w:eastAsia="Times New Roman" w:cs="Times New Roman"/>
          <w:iCs/>
        </w:rPr>
        <w:t xml:space="preserve"> </w:t>
      </w:r>
      <w:r w:rsidRPr="0038065B">
        <w:rPr>
          <w:rFonts w:eastAsia="Times New Roman" w:cs="Times New Roman"/>
          <w:sz w:val="16"/>
          <w:szCs w:val="16"/>
        </w:rPr>
        <w:t>The Government argues that specifying the content of the subjects on the face of primary legislation would be "too prescriptive" and would run the risk of the legislation becoming "quickly out of date as the world changes". This risks giving the religious groups running schools the wriggle room they wanted to avoid topics they don't like.</w:t>
      </w:r>
      <w:r w:rsidRPr="0038065B">
        <w:rPr>
          <w:rFonts w:eastAsia="Times New Roman" w:cs="Times New Roman"/>
        </w:rPr>
        <w:t xml:space="preserve"> </w:t>
      </w:r>
      <w:r w:rsidRPr="0038065B">
        <w:rPr>
          <w:rFonts w:eastAsia="Times New Roman" w:cs="Times New Roman"/>
          <w:u w:val="single"/>
        </w:rPr>
        <w:t xml:space="preserve">The areas listed by the UN aren't going "out of date" anytime soon and should be explicitly included and without exception. </w:t>
      </w:r>
      <w:r w:rsidRPr="0038065B">
        <w:rPr>
          <w:rFonts w:eastAsia="Times New Roman" w:cs="Times New Roman"/>
          <w:sz w:val="16"/>
          <w:szCs w:val="16"/>
        </w:rPr>
        <w:t xml:space="preserve">There is a pressing need to promote inclusion and acceptance in education. A </w:t>
      </w:r>
      <w:hyperlink r:id="rId91" w:tgtFrame="_blank" w:tooltip="External Link: http://www.divamag.co.uk/category/comment/lgbt-youth-sidelined-by-national-health-report.aspx" w:history="1">
        <w:r w:rsidRPr="0038065B">
          <w:rPr>
            <w:rFonts w:eastAsia="Times New Roman" w:cs="Times New Roman"/>
            <w:sz w:val="16"/>
            <w:szCs w:val="16"/>
          </w:rPr>
          <w:t xml:space="preserve">major Government survey </w:t>
        </w:r>
      </w:hyperlink>
      <w:r w:rsidRPr="0038065B">
        <w:rPr>
          <w:rFonts w:eastAsia="Times New Roman" w:cs="Times New Roman"/>
          <w:sz w:val="16"/>
          <w:szCs w:val="16"/>
        </w:rPr>
        <w:t xml:space="preserve">of 15 year olds has shown that health indicators/outcomes and happiness levels are materially worse for gay adolescents/teenagers and very much worse still for bisexual adolescents/teenagers. Extensive </w:t>
      </w:r>
      <w:hyperlink r:id="rId92" w:tgtFrame="_blank" w:tooltip="External Link: https://www.theguardian.com/uk-news/2016/apr/11/british-muslims-strong-sense-of-belonging-poll-homosexuality-sharia-law" w:history="1">
        <w:r w:rsidRPr="0038065B">
          <w:rPr>
            <w:rFonts w:eastAsia="Times New Roman" w:cs="Times New Roman"/>
            <w:sz w:val="16"/>
            <w:szCs w:val="16"/>
          </w:rPr>
          <w:t>polling of British Muslim attitudes</w:t>
        </w:r>
      </w:hyperlink>
      <w:r w:rsidRPr="0038065B">
        <w:rPr>
          <w:rFonts w:eastAsia="Times New Roman" w:cs="Times New Roman"/>
          <w:sz w:val="16"/>
          <w:szCs w:val="16"/>
        </w:rPr>
        <w:t xml:space="preserve"> conducted by ICM found that 52% thought homosexuality should be illegal in Britain.</w:t>
      </w:r>
      <w:r w:rsidRPr="0038065B">
        <w:rPr>
          <w:rFonts w:eastAsia="Times New Roman" w:cs="Times New Roman"/>
        </w:rPr>
        <w:t xml:space="preserve"> </w:t>
      </w:r>
      <w:r w:rsidRPr="0038065B">
        <w:rPr>
          <w:rFonts w:eastAsia="Times New Roman" w:cs="Times New Roman"/>
          <w:sz w:val="16"/>
          <w:szCs w:val="16"/>
        </w:rPr>
        <w:t xml:space="preserve">39% agreed that "wives should always obey their husbands". A recent </w:t>
      </w:r>
      <w:hyperlink r:id="rId93" w:tgtFrame="_blank" w:tooltip="External Link: http://www.newstatesman.com/2017/02/trans-woman-who-cant-see-her-children-because-they-are-charedi" w:history="1">
        <w:r w:rsidRPr="0038065B">
          <w:rPr>
            <w:rFonts w:eastAsia="Times New Roman" w:cs="Times New Roman"/>
            <w:sz w:val="16"/>
            <w:szCs w:val="16"/>
          </w:rPr>
          <w:t>family court case</w:t>
        </w:r>
      </w:hyperlink>
      <w:r w:rsidRPr="0038065B">
        <w:rPr>
          <w:rFonts w:eastAsia="Times New Roman" w:cs="Times New Roman"/>
          <w:sz w:val="16"/>
          <w:szCs w:val="16"/>
        </w:rPr>
        <w:t xml:space="preserve"> in which a transgender woman was denied contact with her ultra-Orthodox Jewish children highlighted the corrosive effect of intolerant attitudes amongst ultra‐Orthodox Jewish communities - attitudes that are being perpetuated by religious schools, where homosexuality and transsexuality are unmentionable. </w:t>
      </w:r>
      <w:r w:rsidRPr="0038065B">
        <w:rPr>
          <w:rFonts w:eastAsia="Times New Roman" w:cs="Times New Roman"/>
          <w:u w:val="single"/>
        </w:rPr>
        <w:t>Even human biology is deemed beyond the pale for some faith schools.</w:t>
      </w:r>
      <w:r w:rsidRPr="0038065B">
        <w:rPr>
          <w:rFonts w:eastAsia="Times New Roman" w:cs="Times New Roman"/>
          <w:sz w:val="16"/>
          <w:szCs w:val="16"/>
        </w:rPr>
        <w:t xml:space="preserve"> The publicly funded Yesodey Hatorah secondary girls' school in Hackney was rebuked by the exam regulator after a National Secular Society investigation revealed it was </w:t>
      </w:r>
      <w:hyperlink r:id="rId94" w:history="1">
        <w:r w:rsidRPr="0038065B">
          <w:rPr>
            <w:rFonts w:eastAsia="Times New Roman" w:cs="Times New Roman"/>
            <w:sz w:val="16"/>
            <w:szCs w:val="16"/>
          </w:rPr>
          <w:t>censoring exam paper questions on human reproduction</w:t>
        </w:r>
      </w:hyperlink>
      <w:r w:rsidRPr="0038065B">
        <w:rPr>
          <w:rFonts w:eastAsia="Times New Roman" w:cs="Times New Roman"/>
          <w:sz w:val="16"/>
          <w:szCs w:val="16"/>
        </w:rPr>
        <w:t xml:space="preserve"> - a common practice, it claimed, amongst charedi schools throughout England. Organised religion's desire to control our collective sex lives is of course nothing new. In 1877 the National Secular Society's founder Charles Bradlaugh and Annie Besant, a secularist and campaigner for women's rights, were brought to trial for 'obscenity' after disseminating a </w:t>
      </w:r>
      <w:hyperlink r:id="rId95" w:tgtFrame="_blank" w:tooltip="External Link: http://what-when-how.com/birth-control/bradlaugh-besant-trial-birth-control/" w:history="1">
        <w:r w:rsidRPr="0038065B">
          <w:rPr>
            <w:rFonts w:eastAsia="Times New Roman" w:cs="Times New Roman"/>
            <w:sz w:val="16"/>
            <w:szCs w:val="16"/>
          </w:rPr>
          <w:t>pamphlet on birth control</w:t>
        </w:r>
      </w:hyperlink>
      <w:r w:rsidRPr="0038065B">
        <w:rPr>
          <w:rFonts w:eastAsia="Times New Roman" w:cs="Times New Roman"/>
          <w:sz w:val="16"/>
          <w:szCs w:val="16"/>
        </w:rPr>
        <w:t>. We can't allow a 19th century mindset to dictate modern education policy. That's exactly what Justine Greening is doing by insisting that RSE needs to be "sensitive to the needs of the local community" and taught in accordance with the tenets of various religions in publicly funded faith schools - schools which are often attended by children from all religion and belief backgrounds.</w:t>
      </w:r>
      <w:r w:rsidRPr="0038065B">
        <w:rPr>
          <w:rFonts w:eastAsia="Times New Roman" w:cs="Times New Roman"/>
        </w:rPr>
        <w:t xml:space="preserve"> </w:t>
      </w:r>
      <w:r w:rsidRPr="0038065B">
        <w:rPr>
          <w:rFonts w:eastAsia="Times New Roman" w:cs="Times New Roman"/>
          <w:sz w:val="16"/>
          <w:szCs w:val="16"/>
        </w:rPr>
        <w:t>Now that statutory RSE is secure, they key battleground will be over subject content and accompanying guidance. But the omens aren't good for the fight to ensure that no child is left behind. Announcing the Government's intentions in Parliament, the Minister for Vulnerable Children and Families, Edward Timpson MP, stressed that religious faith "will be respected as it has been in the past: that is reflected in the Bill, and will be reflected in the regulations and statutory guidance that will follow."</w:t>
      </w:r>
      <w:r w:rsidRPr="0038065B">
        <w:rPr>
          <w:rFonts w:eastAsia="Times New Roman" w:cs="Times New Roman"/>
        </w:rPr>
        <w:t xml:space="preserve"> </w:t>
      </w:r>
      <w:r w:rsidRPr="0038065B">
        <w:rPr>
          <w:rFonts w:eastAsia="Times New Roman" w:cs="Times New Roman"/>
          <w:u w:val="single"/>
        </w:rPr>
        <w:t xml:space="preserve">The Government's so called "21st century relationships and sex education" will not be worthy of that billing if it continues to allow young people's education and health rights to be retarded by religion. Schools are the ideal place to foster a more tolerant and inclusive Britain and to encourage a healthier, more knowledgeable and sexually autonomous younger generation. Education policy that panders to religion will fall short of delivering this  </w:t>
      </w:r>
    </w:p>
    <w:p w:rsidR="002C1CB8" w:rsidRPr="0038065B" w:rsidRDefault="002C1CB8" w:rsidP="002C1CB8">
      <w:pPr>
        <w:rPr>
          <w:rFonts w:eastAsia="Times New Roman" w:cs="Times New Roman"/>
          <w:u w:val="single"/>
        </w:rPr>
      </w:pPr>
    </w:p>
    <w:p w:rsidR="00CE27D1" w:rsidRPr="0038065B" w:rsidRDefault="00CE27D1" w:rsidP="00CE27D1">
      <w:pPr>
        <w:pStyle w:val="Heading2"/>
        <w:rPr>
          <w:rFonts w:cs="Times New Roman"/>
        </w:rPr>
      </w:pPr>
      <w:r w:rsidRPr="0038065B">
        <w:rPr>
          <w:rFonts w:cs="Times New Roman"/>
        </w:rPr>
        <w:t>AT: Alt</w:t>
      </w:r>
    </w:p>
    <w:p w:rsidR="00213473" w:rsidRPr="0038065B" w:rsidRDefault="00837A42" w:rsidP="00837A42">
      <w:pPr>
        <w:pStyle w:val="Heading3"/>
        <w:rPr>
          <w:rFonts w:cs="Times New Roman"/>
        </w:rPr>
      </w:pPr>
      <w:r w:rsidRPr="0038065B">
        <w:rPr>
          <w:rFonts w:cs="Times New Roman"/>
        </w:rPr>
        <w:t>AT: Queering alt</w:t>
      </w:r>
    </w:p>
    <w:p w:rsidR="00837A42" w:rsidRPr="0038065B" w:rsidRDefault="00837A42" w:rsidP="00837A42">
      <w:pPr>
        <w:pStyle w:val="Heading4"/>
        <w:rPr>
          <w:rFonts w:cs="Times New Roman"/>
        </w:rPr>
      </w:pPr>
      <w:r w:rsidRPr="0038065B">
        <w:rPr>
          <w:rFonts w:cs="Times New Roman"/>
        </w:rPr>
        <w:t>Resurgence of religion does not represent secularism’s failure, but a push to reassert heteropatriarchal power and authority.</w:t>
      </w:r>
    </w:p>
    <w:p w:rsidR="00837A42" w:rsidRPr="0038065B" w:rsidRDefault="00837A42" w:rsidP="00837A42">
      <w:pPr>
        <w:rPr>
          <w:rStyle w:val="Style13ptBold"/>
          <w:rFonts w:cs="Times New Roman"/>
          <w:b w:val="0"/>
        </w:rPr>
      </w:pPr>
      <w:r w:rsidRPr="0038065B">
        <w:rPr>
          <w:rStyle w:val="Style13ptBold"/>
          <w:rFonts w:cs="Times New Roman"/>
        </w:rPr>
        <w:t>Scherer 17 (</w:t>
      </w:r>
      <w:r w:rsidRPr="0038065B">
        <w:rPr>
          <w:rStyle w:val="Style13ptBold"/>
          <w:rFonts w:cs="Times New Roman"/>
          <w:b w:val="0"/>
        </w:rPr>
        <w:t>Bukhard, Burkhard Scherer is a Reader in Religious Studies at Canterbury Christ Church University, “Queerthinking religion”, The Scholar and Feminist Online)</w:t>
      </w:r>
    </w:p>
    <w:p w:rsidR="00837A42" w:rsidRPr="0038065B" w:rsidRDefault="00837A42" w:rsidP="00837A42">
      <w:pPr>
        <w:rPr>
          <w:rFonts w:cs="Times New Roman"/>
        </w:rPr>
      </w:pPr>
      <w:r w:rsidRPr="0038065B">
        <w:rPr>
          <w:rFonts w:cs="Times New Roman"/>
        </w:rPr>
        <w:t xml:space="preserve">After the poststructuralist and post - essentialist turn, Religious studies itself has been subjected to increased meta-reflection and contestation. As the subtitle of Joseph Cahill's 1982 examination of the position of Theology in the academia suggests, Religious Studies has been in crisis. Acknowledging its very subject, “religion,” as both non - definable and as a Eurocentric colonialist imposition, </w:t>
      </w:r>
      <w:r w:rsidRPr="0038065B">
        <w:rPr>
          <w:rStyle w:val="StyleUnderline"/>
          <w:rFonts w:cs="Times New Roman"/>
        </w:rPr>
        <w:t>Religious Studies is struggling with both methodological aporia and the “loss of its subject.</w:t>
      </w:r>
      <w:r w:rsidRPr="0038065B">
        <w:rPr>
          <w:rFonts w:cs="Times New Roman"/>
        </w:rPr>
        <w:t xml:space="preserve">” At the same time, in the Global North, </w:t>
      </w:r>
      <w:r w:rsidRPr="0038065B">
        <w:rPr>
          <w:rStyle w:val="StyleUnderline"/>
          <w:rFonts w:cs="Times New Roman"/>
        </w:rPr>
        <w:t>a crisis of religious institutions due to secularization and the loss of credibility of organized religions has been noted prompting, among others, the study of “invisible religion” and “implicit religion.</w:t>
      </w:r>
      <w:r w:rsidRPr="0038065B">
        <w:rPr>
          <w:rFonts w:cs="Times New Roman"/>
        </w:rPr>
        <w:t xml:space="preserve">” </w:t>
      </w:r>
      <w:r w:rsidRPr="0038065B">
        <w:rPr>
          <w:rStyle w:val="StyleUnderline"/>
          <w:rFonts w:cs="Times New Roman"/>
        </w:rPr>
        <w:t>Closer attention has been paid to individualized forms of religious experience and to the rise of subjective, “alternative spiritualit</w:t>
      </w:r>
      <w:r w:rsidRPr="0038065B">
        <w:rPr>
          <w:rFonts w:cs="Times New Roman"/>
        </w:rPr>
        <w:t xml:space="preserve">y.” Religionists have been exploring spiritual “hybridity,” adopting a central critical parameter shaped by Mikhail Bakhtin and Homi K. Bhabha; individually packaged, </w:t>
      </w:r>
      <w:r w:rsidRPr="0038065B">
        <w:rPr>
          <w:rStyle w:val="StyleUnderline"/>
          <w:rFonts w:cs="Times New Roman"/>
        </w:rPr>
        <w:t>spirituality has become a commodified item in the cultural supermarket</w:t>
      </w:r>
      <w:r w:rsidRPr="0038065B">
        <w:rPr>
          <w:rFonts w:cs="Times New Roman"/>
        </w:rPr>
        <w:t>. A recent study by the Christian think tank “Theos” (UK) points to the striking prevalence of amorphous 'spiritual' beliefs within the secularized population of the UK. Yet, in the last decades, the increasing challenges to modernism as the dominant “western”/colonial mind - set and the comeback of organized religion have been noted as a postsecular turn in culture(s) and society/ies, although the very notion of 'the postsecular' is increasingly being contested</w:t>
      </w:r>
      <w:r w:rsidRPr="0038065B">
        <w:rPr>
          <w:rStyle w:val="StyleUnderline"/>
          <w:rFonts w:cs="Times New Roman"/>
        </w:rPr>
        <w:t xml:space="preserve">. </w:t>
      </w:r>
      <w:r w:rsidRPr="0038065B">
        <w:rPr>
          <w:rFonts w:cs="Times New Roman"/>
        </w:rPr>
        <w:t xml:space="preserve">Is the observed reassertion of religion the failure of secularism to provide strong alternative narratives for the projection of identitarian yearning and belonging? Or are </w:t>
      </w:r>
      <w:r w:rsidRPr="0038065B">
        <w:rPr>
          <w:rStyle w:val="StyleUnderline"/>
          <w:rFonts w:cs="Times New Roman"/>
        </w:rPr>
        <w:t>organized religions as form of “vestigial governmentality” proving resilient due to their offer of binary structures of thinking and belonging, allied to – and mirrored by – an hierarchical binarism which underlies (heteropatriarchal) power and authority?</w:t>
      </w:r>
    </w:p>
    <w:p w:rsidR="00992983" w:rsidRPr="0038065B" w:rsidRDefault="00992983" w:rsidP="00992983">
      <w:pPr>
        <w:pStyle w:val="Heading3"/>
        <w:rPr>
          <w:rFonts w:cs="Times New Roman"/>
        </w:rPr>
      </w:pPr>
      <w:r w:rsidRPr="0038065B">
        <w:rPr>
          <w:rFonts w:cs="Times New Roman"/>
        </w:rPr>
        <w:t>AT: Art alt—moral amnesia DA</w:t>
      </w:r>
    </w:p>
    <w:p w:rsidR="00992983" w:rsidRPr="0038065B" w:rsidRDefault="00992983" w:rsidP="00992983">
      <w:pPr>
        <w:pStyle w:val="Heading4"/>
        <w:rPr>
          <w:rFonts w:cs="Times New Roman"/>
        </w:rPr>
      </w:pPr>
      <w:r w:rsidRPr="0038065B">
        <w:rPr>
          <w:rFonts w:cs="Times New Roman"/>
        </w:rPr>
        <w:t>Aesthetic dimension causes moral amnesia that damages efficiency, communication, and repression of issues</w:t>
      </w:r>
    </w:p>
    <w:p w:rsidR="00992983" w:rsidRPr="0038065B" w:rsidRDefault="00992983" w:rsidP="00992983">
      <w:pPr>
        <w:rPr>
          <w:rFonts w:cs="Times New Roman"/>
        </w:rPr>
      </w:pPr>
      <w:r w:rsidRPr="0038065B">
        <w:rPr>
          <w:rStyle w:val="Style13ptBold"/>
          <w:rFonts w:cs="Times New Roman"/>
        </w:rPr>
        <w:t>Taylor 2002</w:t>
      </w:r>
      <w:r w:rsidRPr="0038065B">
        <w:rPr>
          <w:rFonts w:cs="Times New Roman"/>
        </w:rPr>
        <w:t xml:space="preserve"> (Steven, Professor of Leadership and Creativity, </w:t>
      </w:r>
      <w:hyperlink r:id="rId96" w:history="1">
        <w:r w:rsidRPr="0038065B">
          <w:rPr>
            <w:rStyle w:val="Hyperlink"/>
            <w:rFonts w:cs="Times New Roman"/>
          </w:rPr>
          <w:t>Worcester Polytechnic Institute</w:t>
        </w:r>
      </w:hyperlink>
      <w:r w:rsidRPr="0038065B">
        <w:rPr>
          <w:rFonts w:cs="Times New Roman"/>
        </w:rPr>
        <w:t xml:space="preserve"> </w:t>
      </w:r>
      <w:hyperlink r:id="rId97" w:history="1">
        <w:r w:rsidRPr="0038065B">
          <w:rPr>
            <w:rStyle w:val="Hyperlink"/>
            <w:rFonts w:cs="Times New Roman"/>
          </w:rPr>
          <w:t>organizational aesthetics</w:t>
        </w:r>
      </w:hyperlink>
      <w:r w:rsidRPr="0038065B">
        <w:rPr>
          <w:rFonts w:cs="Times New Roman"/>
        </w:rPr>
        <w:t xml:space="preserve">, </w:t>
      </w:r>
      <w:hyperlink r:id="rId98" w:history="1">
        <w:r w:rsidRPr="0038065B">
          <w:rPr>
            <w:rStyle w:val="Hyperlink"/>
            <w:rFonts w:cs="Times New Roman"/>
          </w:rPr>
          <w:t>reflective practice</w:t>
        </w:r>
      </w:hyperlink>
      <w:r w:rsidRPr="0038065B">
        <w:rPr>
          <w:rFonts w:cs="Times New Roman"/>
        </w:rPr>
        <w:t xml:space="preserve"> “Overcoming aesthetic muteness: Researching organizational members’ aesthetic experience,” pg. 834-836)</w:t>
      </w:r>
    </w:p>
    <w:p w:rsidR="00992983" w:rsidRPr="0038065B" w:rsidRDefault="00992983" w:rsidP="00992983">
      <w:pPr>
        <w:rPr>
          <w:rFonts w:cs="Times New Roman"/>
          <w:sz w:val="16"/>
        </w:rPr>
      </w:pPr>
      <w:r w:rsidRPr="0038065B">
        <w:rPr>
          <w:rFonts w:cs="Times New Roman"/>
          <w:sz w:val="16"/>
        </w:rPr>
        <w:t xml:space="preserve">So far, I have considered aesthetic muteness within the context of researching organizational members’ aesthetic experience. However, I believe that the problem of aesthetic muteness extends beyond the domain of research and has effects on everyday organizational practices. To discuss the causes and effects of aesthetic muteness within organizations, I draw upon Bird and Waters’ (1989) discussion of the same issue about ethics in their article ‘The moral muteness of managers’. I will follow their basic argument, substituting aesthetics for ethics to speculate on the causes and consequences of aesthetic muteness in organizations. I do this because organizational aesthetics is in a position similar to where organizational ethics was when Bird and Waters were writing. Modernity conceptualizes three distinct spheres of existence – aesthetic, moral and instrumental (Wilber, 1998). From the early work of Frederick Taylor to modern times the study of management and organizations has focused on instrumental concerns, the </w:t>
      </w:r>
      <w:r w:rsidRPr="0038065B">
        <w:rPr>
          <w:rStyle w:val="StyleUnderline"/>
          <w:rFonts w:cs="Times New Roman"/>
        </w:rPr>
        <w:t xml:space="preserve">primary questions </w:t>
      </w:r>
      <w:r w:rsidRPr="0038065B">
        <w:rPr>
          <w:rFonts w:cs="Times New Roman"/>
          <w:sz w:val="16"/>
        </w:rPr>
        <w:t>have been</w:t>
      </w:r>
      <w:r w:rsidRPr="0038065B">
        <w:rPr>
          <w:rStyle w:val="StyleUnderline"/>
          <w:rFonts w:cs="Times New Roman"/>
        </w:rPr>
        <w:t xml:space="preserve"> about efficiency and effectiveness</w:t>
      </w:r>
      <w:r w:rsidRPr="0038065B">
        <w:rPr>
          <w:rFonts w:cs="Times New Roman"/>
          <w:sz w:val="16"/>
        </w:rPr>
        <w:t xml:space="preserve">. At the time when Bird and Waters were writing, the field was expanding into the moral sphere with the study of ethics (e.g. Nielsen, 1984, 1989). Now organizational studies is starting to expand into the aesthetic sphere and it seems to me that their argument </w:t>
      </w:r>
      <w:r w:rsidRPr="0038065B">
        <w:rPr>
          <w:rStyle w:val="StyleUnderline"/>
          <w:rFonts w:cs="Times New Roman"/>
        </w:rPr>
        <w:t>may now apply to aesthetics</w:t>
      </w:r>
      <w:r w:rsidRPr="0038065B">
        <w:rPr>
          <w:rFonts w:cs="Times New Roman"/>
          <w:sz w:val="16"/>
        </w:rPr>
        <w:t xml:space="preserve">. Bird and Waters argue that </w:t>
      </w:r>
      <w:r w:rsidRPr="0038065B">
        <w:rPr>
          <w:rStyle w:val="StyleUnderline"/>
          <w:rFonts w:cs="Times New Roman"/>
        </w:rPr>
        <w:t>moral muteness is caused by threats to harmony, efficiency and images of power and effectiveness. The consequences of moral muteness are moral amnesia, a narrowed conception of morality, moral stress, neglect of abuses and decreased authority of moral standards. I address each of these as they apply to aesthetic muteness. Discussion of aesthetics is sure to bring about conflict and disagreement. Aesthetics are subjective and deeply bound up in our sense of individual identity.</w:t>
      </w:r>
      <w:r w:rsidRPr="0038065B">
        <w:rPr>
          <w:rFonts w:cs="Times New Roman"/>
          <w:sz w:val="16"/>
        </w:rPr>
        <w:t xml:space="preserve"> A discussion of the aesthetics of organizational action is likely to be perceived as criticism. </w:t>
      </w:r>
      <w:r w:rsidRPr="0038065B">
        <w:rPr>
          <w:rStyle w:val="StyleUnderline"/>
          <w:rFonts w:cs="Times New Roman"/>
        </w:rPr>
        <w:t>Organizational members tend to avoid open con- flicts and disagreement because it is difficult, unpleasant and potentially costly. Thus open discussion of organizational aesthetics is avoided because it is a threat to organizational harmony</w:t>
      </w:r>
      <w:r w:rsidRPr="0038065B">
        <w:rPr>
          <w:rFonts w:cs="Times New Roman"/>
          <w:sz w:val="16"/>
        </w:rPr>
        <w:t xml:space="preserve">. However, conflict and disagreement can improve decision quality and organizational harmony that suppresses important issues can be a real problem for the organization. </w:t>
      </w:r>
      <w:r w:rsidRPr="0038065B">
        <w:rPr>
          <w:rStyle w:val="Emphasis"/>
          <w:rFonts w:ascii="Times New Roman" w:hAnsi="Times New Roman" w:cs="Times New Roman"/>
        </w:rPr>
        <w:t>Adding an aesthetic dimension to discussion hurts efficiency because it complexifies and distracts.</w:t>
      </w:r>
      <w:r w:rsidRPr="0038065B">
        <w:rPr>
          <w:rFonts w:cs="Times New Roman"/>
          <w:sz w:val="16"/>
        </w:rPr>
        <w:t xml:space="preserve"> </w:t>
      </w:r>
      <w:r w:rsidRPr="0038065B">
        <w:rPr>
          <w:rStyle w:val="StyleUnderline"/>
          <w:rFonts w:cs="Times New Roman"/>
        </w:rPr>
        <w:t>The aesthetic discussion takes up organizational resources while providing no immediately self-evident direct return in terms of instrumental results.</w:t>
      </w:r>
      <w:r w:rsidRPr="0038065B">
        <w:rPr>
          <w:rFonts w:cs="Times New Roman"/>
          <w:sz w:val="16"/>
        </w:rPr>
        <w:t xml:space="preserve"> Consider a situation that is diagnosed as a communication problem – staff are not getting the message from above. </w:t>
      </w:r>
      <w:r w:rsidRPr="0038065B">
        <w:rPr>
          <w:rStyle w:val="StyleUnderline"/>
          <w:rFonts w:cs="Times New Roman"/>
        </w:rPr>
        <w:t>The seemingly instrumental solution of increasing the amount of communication becomes much more complex and difficult when the aesthetic dimension is added to the mix</w:t>
      </w:r>
      <w:r w:rsidRPr="0038065B">
        <w:rPr>
          <w:rFonts w:cs="Times New Roman"/>
          <w:sz w:val="16"/>
        </w:rPr>
        <w:t xml:space="preserve">. But if the real problem is not simply the instrumental amount or content of the communication, but also includes </w:t>
      </w:r>
      <w:r w:rsidRPr="0038065B">
        <w:rPr>
          <w:rStyle w:val="StyleUnderline"/>
          <w:rFonts w:cs="Times New Roman"/>
        </w:rPr>
        <w:t>issues about the style and tone of the communication, that is, the aesthetics of the communication, then simply addressing the instrumental problem is unlikely to solve the problem</w:t>
      </w:r>
      <w:r w:rsidRPr="0038065B">
        <w:rPr>
          <w:rFonts w:cs="Times New Roman"/>
          <w:sz w:val="16"/>
        </w:rPr>
        <w:t xml:space="preserve">. Conventional thinking might say that it is difficult enough to manage the instrumental issues of the organization, but </w:t>
      </w:r>
      <w:r w:rsidRPr="0038065B">
        <w:rPr>
          <w:rStyle w:val="StyleUnderline"/>
          <w:rFonts w:cs="Times New Roman"/>
        </w:rPr>
        <w:t>to have to manage the aesthetics of those issues as well is too much to ask</w:t>
      </w:r>
      <w:r w:rsidRPr="0038065B">
        <w:rPr>
          <w:rFonts w:cs="Times New Roman"/>
          <w:sz w:val="16"/>
        </w:rPr>
        <w:t xml:space="preserve">. On the other hand, if the core of the problem is rooted in aesthetic experience, ignoring the aesthetic dimension may result in a solution that ends up being instrumentally ineffective because it does not address the root cause. The third cause is that </w:t>
      </w:r>
      <w:r w:rsidRPr="0038065B">
        <w:rPr>
          <w:rStyle w:val="StyleUnderline"/>
          <w:rFonts w:cs="Times New Roman"/>
        </w:rPr>
        <w:t>a discussion of organizational aesthetics distracts from the image of a powerful and effective manager. A manager that is concerned with doing something beautifully is seen as less powerful and less effective. The arts are ‘soft’</w:t>
      </w:r>
      <w:r w:rsidRPr="0038065B">
        <w:rPr>
          <w:rFonts w:cs="Times New Roman"/>
          <w:sz w:val="16"/>
        </w:rPr>
        <w:t xml:space="preserve">. And even </w:t>
      </w:r>
      <w:r w:rsidRPr="0038065B">
        <w:rPr>
          <w:rStyle w:val="StyleUnderline"/>
          <w:rFonts w:cs="Times New Roman"/>
        </w:rPr>
        <w:t>though</w:t>
      </w:r>
      <w:r w:rsidRPr="0038065B">
        <w:rPr>
          <w:rFonts w:cs="Times New Roman"/>
          <w:sz w:val="16"/>
        </w:rPr>
        <w:t xml:space="preserve"> many or even most organizational </w:t>
      </w:r>
      <w:r w:rsidRPr="0038065B">
        <w:rPr>
          <w:rStyle w:val="StyleUnderline"/>
          <w:rFonts w:cs="Times New Roman"/>
        </w:rPr>
        <w:t>members may love the arts and have a highly developed sense of aesthetics, they feel a need to cultivate an image of being strong, powerful and capable of doing what needs to be done. Strength is associated with brutality, while beauty is associated with weakness. The results of aesthetic muteness include aesthetic amnesia.</w:t>
      </w:r>
      <w:r w:rsidRPr="0038065B">
        <w:rPr>
          <w:rFonts w:cs="Times New Roman"/>
          <w:sz w:val="16"/>
        </w:rPr>
        <w:t xml:space="preserve"> Because it is not part of the normal organizational discourse, organizational members do not think of organizational actions as being ugly or beautiful. Instead organizational members act as if instrumental results are the only standards for assessment of organizational action. </w:t>
      </w:r>
      <w:r w:rsidRPr="0038065B">
        <w:rPr>
          <w:rStyle w:val="StyleUnderline"/>
          <w:rFonts w:cs="Times New Roman"/>
        </w:rPr>
        <w:t>While organizational members maybe deeply moved by aesthetic concerns they find no way to express those concerns and only obliquely hint at those concerns through discussions of long-term repercussions or appeals to moral values. Aesthetic muteness also contributes to creating a very narrow conception of organizational aesthetics.</w:t>
      </w:r>
      <w:r w:rsidRPr="0038065B">
        <w:rPr>
          <w:rFonts w:cs="Times New Roman"/>
          <w:sz w:val="16"/>
        </w:rPr>
        <w:t xml:space="preserve"> By limiting discussion of organizational aesthetics to domains where organizational aesthetics is recognized as being important, such as product design, advertising or even the feel and embodied knowing of particularly physical tasks (e.g. see Strati’s roofers’ discussion of ‘feeling’ the roof (1999: 89–91)), </w:t>
      </w:r>
      <w:r w:rsidRPr="0038065B">
        <w:rPr>
          <w:rStyle w:val="StyleUnderline"/>
          <w:rFonts w:cs="Times New Roman"/>
        </w:rPr>
        <w:t>discussion of the aesthetics of everyday organizational actions</w:t>
      </w:r>
      <w:r w:rsidRPr="0038065B">
        <w:rPr>
          <w:rFonts w:cs="Times New Roman"/>
          <w:sz w:val="16"/>
        </w:rPr>
        <w:t xml:space="preserve">, such as the storytelling in meetings examined in this research, </w:t>
      </w:r>
      <w:r w:rsidRPr="0038065B">
        <w:rPr>
          <w:rStyle w:val="StyleUnderline"/>
          <w:rFonts w:cs="Times New Roman"/>
        </w:rPr>
        <w:t>is left as illegitimate</w:t>
      </w:r>
      <w:r w:rsidRPr="0038065B">
        <w:rPr>
          <w:rFonts w:cs="Times New Roman"/>
          <w:sz w:val="16"/>
        </w:rPr>
        <w:t xml:space="preserve">. This limits the domain of aesthetics to a very narrow range of organizational experience. Organizational </w:t>
      </w:r>
      <w:r w:rsidRPr="0038065B">
        <w:rPr>
          <w:rStyle w:val="StyleUnderline"/>
          <w:rFonts w:cs="Times New Roman"/>
        </w:rPr>
        <w:t>members are often faced with aesthetic issues</w:t>
      </w:r>
      <w:r w:rsidRPr="0038065B">
        <w:rPr>
          <w:rFonts w:cs="Times New Roman"/>
          <w:sz w:val="16"/>
        </w:rPr>
        <w:t xml:space="preserve">, </w:t>
      </w:r>
      <w:r w:rsidRPr="0038065B">
        <w:rPr>
          <w:rStyle w:val="StyleUnderline"/>
          <w:rFonts w:cs="Times New Roman"/>
        </w:rPr>
        <w:t>such as when they perceive an action to be particularly ugly or grotesque when they feel it should be beautiful</w:t>
      </w:r>
      <w:r w:rsidRPr="0038065B">
        <w:rPr>
          <w:rFonts w:cs="Times New Roman"/>
          <w:sz w:val="16"/>
        </w:rPr>
        <w:t xml:space="preserve">. For example, a firm lays off several employees. The remaining employees watch this being carried out in a very unartful and disconnecting way. The remaining employees recognize the instrumental need for the layoffs and the benefits to the organization. However, they are disturbed by the hideous way in which the layoffs were done. </w:t>
      </w:r>
      <w:r w:rsidRPr="0038065B">
        <w:rPr>
          <w:rStyle w:val="StyleUnderline"/>
          <w:rFonts w:cs="Times New Roman"/>
        </w:rPr>
        <w:t>This results in an aesthetic stress, which cannot be relieved because there is no arena for discussing it.</w:t>
      </w:r>
      <w:r w:rsidRPr="0038065B">
        <w:rPr>
          <w:rFonts w:cs="Times New Roman"/>
          <w:sz w:val="16"/>
        </w:rPr>
        <w:t xml:space="preserve"> </w:t>
      </w:r>
      <w:r w:rsidRPr="0038065B">
        <w:rPr>
          <w:rStyle w:val="StyleUnderline"/>
          <w:rFonts w:cs="Times New Roman"/>
        </w:rPr>
        <w:t>The aesthetic stress gets repressed or rechannelled into general displeasure and the opportunity for the organization to address the issue</w:t>
      </w:r>
      <w:r w:rsidRPr="0038065B">
        <w:rPr>
          <w:rFonts w:cs="Times New Roman"/>
          <w:sz w:val="16"/>
        </w:rPr>
        <w:t xml:space="preserve">, </w:t>
      </w:r>
      <w:r w:rsidRPr="0038065B">
        <w:rPr>
          <w:rStyle w:val="StyleUnderline"/>
          <w:rFonts w:cs="Times New Roman"/>
        </w:rPr>
        <w:t>improve the situation and learn from the experience is lost</w:t>
      </w:r>
      <w:r w:rsidRPr="0038065B">
        <w:rPr>
          <w:rFonts w:cs="Times New Roman"/>
          <w:sz w:val="16"/>
        </w:rPr>
        <w:t xml:space="preserve">. </w:t>
      </w:r>
      <w:r w:rsidRPr="0038065B">
        <w:rPr>
          <w:rStyle w:val="StyleUnderline"/>
          <w:rFonts w:cs="Times New Roman"/>
        </w:rPr>
        <w:t>Aesthetic muteness also means that ugly actions are not discussed</w:t>
      </w:r>
      <w:r w:rsidRPr="0038065B">
        <w:rPr>
          <w:rFonts w:cs="Times New Roman"/>
          <w:sz w:val="16"/>
        </w:rPr>
        <w:t xml:space="preserve">. Organizational members have full licence to act ugly with no consequence. </w:t>
      </w:r>
      <w:r w:rsidRPr="0038065B">
        <w:rPr>
          <w:rStyle w:val="StyleUnderline"/>
          <w:rFonts w:cs="Times New Roman"/>
        </w:rPr>
        <w:t>Abuse of organizational members’ aesthetic sensibilities is ignored. This in turn leads to a decline in the authority of any aesthetic standards that might have existed.</w:t>
      </w:r>
      <w:r w:rsidRPr="0038065B">
        <w:rPr>
          <w:rFonts w:cs="Times New Roman"/>
          <w:sz w:val="16"/>
        </w:rPr>
        <w:t xml:space="preserve"> Thus if we want to create more beautiful organizations and encourage people to act more beautifully, there must first be a place to discuss organizational aesthetics within organizations. I hope that this research and other work like it might help to make that discourse possible, to make the discussion of organizational aesthetics part of legitimate organizational discourse.</w:t>
      </w:r>
    </w:p>
    <w:p w:rsidR="007133E6" w:rsidRPr="0038065B" w:rsidRDefault="007133E6" w:rsidP="007133E6">
      <w:pPr>
        <w:pStyle w:val="Heading3"/>
        <w:rPr>
          <w:rFonts w:cs="Times New Roman"/>
        </w:rPr>
      </w:pPr>
      <w:r w:rsidRPr="0038065B">
        <w:rPr>
          <w:rFonts w:cs="Times New Roman"/>
        </w:rPr>
        <w:t>AT: Distributism Alt</w:t>
      </w:r>
    </w:p>
    <w:p w:rsidR="007133E6" w:rsidRPr="0038065B" w:rsidRDefault="007133E6" w:rsidP="007133E6">
      <w:pPr>
        <w:pStyle w:val="Heading4"/>
        <w:rPr>
          <w:rFonts w:cs="Times New Roman"/>
        </w:rPr>
      </w:pPr>
      <w:r w:rsidRPr="0038065B">
        <w:rPr>
          <w:rFonts w:cs="Times New Roman"/>
        </w:rPr>
        <w:t>A Distributist approach isn’t based on reason but faith which leads to failed action.</w:t>
      </w:r>
    </w:p>
    <w:p w:rsidR="007133E6" w:rsidRPr="0038065B" w:rsidRDefault="007133E6" w:rsidP="007133E6">
      <w:pPr>
        <w:rPr>
          <w:rStyle w:val="Style13ptBold"/>
          <w:rFonts w:cs="Times New Roman"/>
          <w:b w:val="0"/>
          <w:sz w:val="22"/>
        </w:rPr>
      </w:pPr>
      <w:r w:rsidRPr="0038065B">
        <w:rPr>
          <w:rStyle w:val="Style13ptBold"/>
          <w:rFonts w:cs="Times New Roman"/>
        </w:rPr>
        <w:t>Greaney 13</w:t>
      </w:r>
      <w:r w:rsidRPr="0038065B">
        <w:rPr>
          <w:rStyle w:val="Style13ptBold"/>
          <w:rFonts w:cs="Times New Roman"/>
          <w:b w:val="0"/>
        </w:rPr>
        <w:t xml:space="preserve"> </w:t>
      </w:r>
      <w:r w:rsidRPr="0038065B">
        <w:rPr>
          <w:rStyle w:val="Style13ptBold"/>
          <w:rFonts w:cs="Times New Roman"/>
          <w:b w:val="0"/>
          <w:sz w:val="22"/>
        </w:rPr>
        <w:t>(Michael D. Greaney, Director of Research, CESJ, Irish Special Interest Group of American Mensa, Universal Values Media, Inc., “Religion and the Interfaith Harmony for Harmonious Economy. Is Faith or Reason the Basis of Economic Justice and Global Harmony?”, World Interfaith Harmony Week, pg. 91)</w:t>
      </w:r>
    </w:p>
    <w:p w:rsidR="007133E6" w:rsidRPr="0038065B" w:rsidRDefault="007133E6" w:rsidP="007133E6">
      <w:pPr>
        <w:rPr>
          <w:rStyle w:val="normaltextrun"/>
          <w:rFonts w:cs="Times New Roman"/>
          <w:sz w:val="16"/>
        </w:rPr>
      </w:pPr>
      <w:r w:rsidRPr="0038065B">
        <w:rPr>
          <w:rStyle w:val="StyleUnderline"/>
          <w:rFonts w:cs="Times New Roman"/>
        </w:rPr>
        <w:t>If we base our science upon anything other than what we can prove by reason to be true, we commit the “ultimate crime” against both faith and reason.</w:t>
      </w:r>
      <w:r w:rsidRPr="0038065B">
        <w:rPr>
          <w:rStyle w:val="normaltextrun"/>
          <w:rFonts w:cs="Times New Roman"/>
          <w:sz w:val="16"/>
        </w:rPr>
        <w:t xml:space="preserve"> We do this by shifting the basis of the natural law from what we can discern about human nature (in Catholic thought, a reflection of God’s unchanging and unchangeable Nature, self-realized in His Intellect), and therefore discernible by the natural force of human reason alone, to something we accept as God’s Will. This “Will” usually turns out to be our personal opinion, or our opinion of something that someone else who possesses a bigger club says is God’s Will. Consequently</w:t>
      </w:r>
      <w:r w:rsidRPr="0038065B">
        <w:rPr>
          <w:rStyle w:val="StyleUnderline"/>
          <w:rFonts w:cs="Times New Roman"/>
        </w:rPr>
        <w:t>, far too many people today, especially economists, base their science on faith, and their faith on some form of pseudo science</w:t>
      </w:r>
      <w:r w:rsidRPr="0038065B">
        <w:rPr>
          <w:rStyle w:val="normaltextrun"/>
          <w:rFonts w:cs="Times New Roman"/>
          <w:sz w:val="16"/>
        </w:rPr>
        <w:t xml:space="preserve">, such as Keynesian economics. They thereby corrupt both science and faith. This may be one reason why so many physical scientists claim that economics is not a science. </w:t>
      </w:r>
      <w:r w:rsidRPr="0038065B">
        <w:rPr>
          <w:rStyle w:val="StyleUnderline"/>
          <w:rFonts w:cs="Times New Roman"/>
        </w:rPr>
        <w:t>Economists themselves promote this idea when they base their theories on something they accept on faith, not reason</w:t>
      </w:r>
      <w:r w:rsidRPr="0038065B">
        <w:rPr>
          <w:rStyle w:val="normaltextrun"/>
          <w:rFonts w:cs="Times New Roman"/>
          <w:sz w:val="16"/>
        </w:rPr>
        <w:t xml:space="preserve">, e.g., disproved Keynesian dogma, such as the false idea that it is impossible to finance new capital without first cutting consumption, or that the State has the power to “re-edit the dictionary” (below). </w:t>
      </w:r>
      <w:r w:rsidRPr="0038065B">
        <w:rPr>
          <w:rStyle w:val="StyleUnderline"/>
          <w:rFonts w:cs="Times New Roman"/>
        </w:rPr>
        <w:t>The misapplication of faith to reason, and of reason to faith is</w:t>
      </w:r>
      <w:r w:rsidRPr="0038065B">
        <w:rPr>
          <w:rStyle w:val="normaltextrun"/>
          <w:rFonts w:cs="Times New Roman"/>
          <w:b/>
          <w:bCs/>
          <w:sz w:val="16"/>
        </w:rPr>
        <w:t xml:space="preserve"> </w:t>
      </w:r>
      <w:r w:rsidRPr="0038065B">
        <w:rPr>
          <w:rStyle w:val="normaltextrun"/>
          <w:rFonts w:cs="Times New Roman"/>
          <w:sz w:val="16"/>
        </w:rPr>
        <w:t xml:space="preserve">(at least according to Pope Pius XII) </w:t>
      </w:r>
      <w:r w:rsidRPr="0038065B">
        <w:rPr>
          <w:rStyle w:val="StyleUnderline"/>
          <w:rFonts w:cs="Times New Roman"/>
        </w:rPr>
        <w:t>the greatest danger to Catholic doctrine today — and</w:t>
      </w:r>
      <w:r w:rsidRPr="0038065B">
        <w:rPr>
          <w:rStyle w:val="normaltextrun"/>
          <w:rFonts w:cs="Times New Roman"/>
          <w:sz w:val="16"/>
        </w:rPr>
        <w:t>, by extension,</w:t>
      </w:r>
      <w:r w:rsidRPr="0038065B">
        <w:rPr>
          <w:rStyle w:val="normaltextrun"/>
          <w:rFonts w:cs="Times New Roman"/>
          <w:b/>
          <w:bCs/>
          <w:sz w:val="16"/>
        </w:rPr>
        <w:t xml:space="preserve"> </w:t>
      </w:r>
      <w:r w:rsidRPr="0038065B">
        <w:rPr>
          <w:rStyle w:val="StyleUnderline"/>
          <w:rFonts w:cs="Times New Roman"/>
        </w:rPr>
        <w:t>to all religion, organized or personal</w:t>
      </w:r>
      <w:r w:rsidRPr="0038065B">
        <w:rPr>
          <w:rStyle w:val="normaltextrun"/>
          <w:rFonts w:cs="Times New Roman"/>
          <w:b/>
          <w:bCs/>
          <w:sz w:val="16"/>
        </w:rPr>
        <w:t>:</w:t>
      </w:r>
      <w:r w:rsidRPr="0038065B">
        <w:rPr>
          <w:rStyle w:val="normaltextrun"/>
          <w:rFonts w:cs="Times New Roman"/>
          <w:sz w:val="16"/>
        </w:rPr>
        <w:t xml:space="preserve"> “Disagreement and error among men on moral and religious matters have always been a cause of profound sorrow to all good men, but above all to the true and loyal sons of the [Catholic] Church, especially today, when we see the principles of Christian culture being attacked on all sides. It is not surprising that such discord and error should always have existed outside the fold of Christ. For though, absolutely speaking, human reason by its own natural force and light can arrive at a true and certain knowledge of the one personal God, Who by His providence watches over and governs the world, and also of the natural law, which the Creator has written in our hearts, still there are not a few obstacles to prevent reason from making efficient and fruitful use of its natural ability. The truths that have to do with God and the relations between God and men, completely surpass the sensible order and demand self-surrender and self abnegation in order to be put into practice and to influence practical life. Now the human intellect, in gaining the knowledge of such truths is hampered both by the activity of the senses and the imagination, and by evil passions arising from original sin. Hence men easily persuade themselves in such matters that what they do not wish to believe is false or at least doubtful.” [6]. </w:t>
      </w:r>
      <w:r w:rsidRPr="0038065B">
        <w:rPr>
          <w:rStyle w:val="StyleUnderline"/>
          <w:rFonts w:cs="Times New Roman"/>
        </w:rPr>
        <w:t>This also goes in the other direction — forcing your science to fit theories based on faith leads directly to totalitarian control of science.</w:t>
      </w:r>
      <w:r w:rsidRPr="0038065B">
        <w:rPr>
          <w:rStyle w:val="normaltextrun"/>
          <w:rFonts w:cs="Times New Roman"/>
          <w:sz w:val="16"/>
        </w:rPr>
        <w:t xml:space="preserve"> As Dr. Leo Alexander pointed out in his article “Medical Science Under Dictatorship” in the July 1949 New England Journal of Medicine, basing pseudo science on a faith in the innate superiority of the supposed Aryan race was a primary tool the Nazis in Germany used to impose their genocidal eugenics programs</w:t>
      </w:r>
    </w:p>
    <w:p w:rsidR="007133E6" w:rsidRPr="0038065B" w:rsidRDefault="007133E6" w:rsidP="007133E6">
      <w:pPr>
        <w:pStyle w:val="Heading4"/>
        <w:rPr>
          <w:rStyle w:val="Style13ptBold"/>
          <w:rFonts w:cs="Times New Roman"/>
          <w:b/>
          <w:szCs w:val="26"/>
        </w:rPr>
      </w:pPr>
      <w:r w:rsidRPr="0038065B">
        <w:rPr>
          <w:rStyle w:val="Style13ptBold"/>
          <w:rFonts w:cs="Times New Roman"/>
          <w:b/>
          <w:szCs w:val="26"/>
        </w:rPr>
        <w:t>The alternative leads to a form of totalitarianism that forces values on its subject.</w:t>
      </w:r>
    </w:p>
    <w:p w:rsidR="007133E6" w:rsidRPr="0038065B" w:rsidRDefault="007133E6" w:rsidP="007133E6">
      <w:pPr>
        <w:rPr>
          <w:rStyle w:val="Style13ptBold"/>
          <w:rFonts w:cs="Times New Roman"/>
          <w:b w:val="0"/>
          <w:sz w:val="22"/>
        </w:rPr>
      </w:pPr>
      <w:r w:rsidRPr="0038065B">
        <w:rPr>
          <w:rStyle w:val="Style13ptBold"/>
          <w:rFonts w:cs="Times New Roman"/>
        </w:rPr>
        <w:t>Greaney 13</w:t>
      </w:r>
      <w:r w:rsidRPr="0038065B">
        <w:rPr>
          <w:rStyle w:val="Style13ptBold"/>
          <w:rFonts w:cs="Times New Roman"/>
          <w:b w:val="0"/>
        </w:rPr>
        <w:t xml:space="preserve"> </w:t>
      </w:r>
      <w:r w:rsidRPr="0038065B">
        <w:rPr>
          <w:rStyle w:val="Style13ptBold"/>
          <w:rFonts w:cs="Times New Roman"/>
          <w:b w:val="0"/>
          <w:sz w:val="22"/>
        </w:rPr>
        <w:t>(Michael D. Greaney, Director of Research, CESJ, Irish Special Interest Group of American Mensa, Universal Values Media, Inc., “Religion and the Interfaith Harmony for Harmonious Economy. Is Faith or Reason the Basis of Economic Justice and Global Harmony?”, World Interfaith Harmony Week, pg. 91)</w:t>
      </w:r>
    </w:p>
    <w:p w:rsidR="007133E6" w:rsidRPr="0038065B" w:rsidRDefault="007133E6" w:rsidP="007133E6">
      <w:pPr>
        <w:rPr>
          <w:rStyle w:val="normaltextrun"/>
          <w:rFonts w:cs="Times New Roman"/>
          <w:sz w:val="16"/>
        </w:rPr>
      </w:pPr>
      <w:r w:rsidRPr="0038065B">
        <w:rPr>
          <w:rStyle w:val="normaltextrun"/>
          <w:rFonts w:cs="Times New Roman"/>
          <w:sz w:val="16"/>
        </w:rPr>
        <w:t>It comes as no surprise that</w:t>
      </w:r>
      <w:r w:rsidRPr="0038065B">
        <w:rPr>
          <w:rStyle w:val="normaltextrun"/>
          <w:rFonts w:cs="Times New Roman"/>
          <w:bCs/>
          <w:sz w:val="16"/>
        </w:rPr>
        <w:t>,</w:t>
      </w:r>
      <w:r w:rsidRPr="0038065B">
        <w:rPr>
          <w:rStyle w:val="normaltextrun"/>
          <w:rFonts w:cs="Times New Roman"/>
          <w:b/>
          <w:bCs/>
          <w:sz w:val="16"/>
        </w:rPr>
        <w:t xml:space="preserve"> </w:t>
      </w:r>
      <w:r w:rsidRPr="0038065B">
        <w:rPr>
          <w:rStyle w:val="StyleUnderline"/>
          <w:rFonts w:cs="Times New Roman"/>
        </w:rPr>
        <w:t>in order to make a faith-based economics work, there is always — always — a resort to coercion in one form or another, almost invariably by the State,</w:t>
      </w:r>
      <w:r w:rsidRPr="0038065B">
        <w:rPr>
          <w:rStyle w:val="normaltextrun"/>
          <w:rFonts w:cs="Times New Roman"/>
          <w:sz w:val="16"/>
        </w:rPr>
        <w:t xml:space="preserve"> or something (or someone) that takes the place of the State. This is consistent with the observations of both the Aristotelian philosopher Mortimer Adler [7] and the </w:t>
      </w:r>
      <w:r w:rsidRPr="0038065B">
        <w:rPr>
          <w:rStyle w:val="spellingerror"/>
          <w:rFonts w:cs="Times New Roman"/>
          <w:sz w:val="16"/>
        </w:rPr>
        <w:t>solidarist</w:t>
      </w:r>
      <w:r w:rsidRPr="0038065B">
        <w:rPr>
          <w:rStyle w:val="normaltextrun"/>
          <w:rFonts w:cs="Times New Roman"/>
          <w:sz w:val="16"/>
        </w:rPr>
        <w:t xml:space="preserve"> Heinrich </w:t>
      </w:r>
      <w:r w:rsidRPr="0038065B">
        <w:rPr>
          <w:rStyle w:val="spellingerror"/>
          <w:rFonts w:cs="Times New Roman"/>
          <w:sz w:val="16"/>
        </w:rPr>
        <w:t>Rommen</w:t>
      </w:r>
      <w:r w:rsidRPr="0038065B">
        <w:rPr>
          <w:rStyle w:val="normaltextrun"/>
          <w:rFonts w:cs="Times New Roman"/>
          <w:sz w:val="16"/>
        </w:rPr>
        <w:t xml:space="preserve"> [8] that </w:t>
      </w:r>
      <w:r w:rsidRPr="0038065B">
        <w:rPr>
          <w:rStyle w:val="StyleUnderline"/>
          <w:rFonts w:cs="Times New Roman"/>
        </w:rPr>
        <w:t>turning away from reason and basing your science on faith, or your faith on science, leads directly to totalitarianism</w:t>
      </w:r>
      <w:r w:rsidRPr="0038065B">
        <w:rPr>
          <w:rStyle w:val="normaltextrun"/>
          <w:rFonts w:cs="Times New Roman"/>
          <w:sz w:val="16"/>
        </w:rPr>
        <w:t xml:space="preserve">. 95 This is an observation borne out by Harold Moulton in his analysis of the illogical premise that government debt can continue to grow to many times GDP without any danger to economic or political stability (below). </w:t>
      </w:r>
      <w:r w:rsidRPr="0038065B">
        <w:rPr>
          <w:rStyle w:val="StyleUnderline"/>
          <w:rFonts w:cs="Times New Roman"/>
        </w:rPr>
        <w:t>Thus we should not be surprised when a public, bureaucrat-controlled “dictatorship of money” [9] replaces the despotic private dictatorship of money controlled by private interests</w:t>
      </w:r>
      <w:r w:rsidRPr="0038065B">
        <w:rPr>
          <w:rStyle w:val="normaltextrun"/>
          <w:rFonts w:cs="Times New Roman"/>
          <w:b/>
          <w:bCs/>
          <w:sz w:val="16"/>
        </w:rPr>
        <w:t>.</w:t>
      </w:r>
      <w:r w:rsidRPr="0038065B">
        <w:rPr>
          <w:rStyle w:val="normaltextrun"/>
          <w:rFonts w:cs="Times New Roman"/>
          <w:sz w:val="16"/>
        </w:rPr>
        <w:t xml:space="preserve"> We see the results of this “one twist to the mind” (i.e., the shift from reason to faith as the basis of the natural law) in the political ideas of Walter Bagehot (The English Constitution), who sneered at Magna Charta and complained that the U.S. Constitution is flawed because it doesn’t allow for a dictator, and, especially, the economics of John Maynard Keynes, Bagehot’s disciple, who advocated government control of the economy, and who claimed [10], in the opening passages of the first volume of his Treatise on Money (1930) that the State has absolute power, even to the extent of being able to “re-edit the dictionary”. . . thereby (in Aristotelian philosophy) changing the substantial nature of reality. For example, the Keynesian New Deal economist John M. Clark headed a chapter in The Social Control of Business (1939), his “unique textbook,” “If I Were Dictator,” [11] while Adolph </w:t>
      </w:r>
      <w:r w:rsidRPr="0038065B">
        <w:rPr>
          <w:rStyle w:val="spellingerror"/>
          <w:rFonts w:cs="Times New Roman"/>
          <w:sz w:val="16"/>
        </w:rPr>
        <w:t>Berle</w:t>
      </w:r>
      <w:r w:rsidRPr="0038065B">
        <w:rPr>
          <w:rStyle w:val="normaltextrun"/>
          <w:rFonts w:cs="Times New Roman"/>
          <w:sz w:val="16"/>
        </w:rPr>
        <w:t xml:space="preserve"> agitated for years for effective government takeover and the abolition of private property in capital. More recently, one so-called “Catholic economist” published an article declaring how he could solve all the world’s problems . . . if he were just given absolute power . . . . [12]. </w:t>
      </w:r>
      <w:r w:rsidRPr="0038065B">
        <w:rPr>
          <w:rStyle w:val="StyleUnderline"/>
          <w:rFonts w:cs="Times New Roman"/>
        </w:rPr>
        <w:t>We must always keep in mind that where faith-based economics contradicts scientific truth established by reason and empirically validated, it cannot work without the imposition of totalitarian controls</w:t>
      </w:r>
      <w:r w:rsidRPr="0038065B">
        <w:rPr>
          <w:rStyle w:val="normaltextrun"/>
          <w:rFonts w:cs="Times New Roman"/>
          <w:sz w:val="16"/>
        </w:rPr>
        <w:t xml:space="preserve">, and usually not even then, as recent events have demonstrated. As Dr. Harold G. Moulton pointed out in The New Philosophy of Public Debt (1943), his short analysis of the effect of Keynesian monetary and fiscal policy on the American economy, that as long as we absolutely insist on maintaining the Keynesian system, “It will be necessary to make a choice. With unlimited debt expansion we cannot prevent inflation without the use of totalitarian methods of control. No compromise or half-way measures can adjust the difficulties. The choice is between regimentation and inflation.” [13]. As Moulton concluded his pamphlet after pointing out the fatal flaws in Keynes’s </w:t>
      </w:r>
      <w:r w:rsidRPr="0038065B">
        <w:rPr>
          <w:rStyle w:val="spellingerror"/>
          <w:rFonts w:cs="Times New Roman"/>
          <w:sz w:val="16"/>
        </w:rPr>
        <w:t>faithbased</w:t>
      </w:r>
      <w:r w:rsidRPr="0038065B">
        <w:rPr>
          <w:rStyle w:val="normaltextrun"/>
          <w:rFonts w:cs="Times New Roman"/>
          <w:sz w:val="16"/>
        </w:rPr>
        <w:t xml:space="preserve"> system (faith in Keynes and His Inner Light, that is), “Unless a stable system of public finance is maintained in the United States, and also in other countries, the foundation stone for international reconstruction will rest on quicksand.” [14]. </w:t>
      </w:r>
      <w:r w:rsidRPr="0038065B">
        <w:rPr>
          <w:rStyle w:val="StyleUnderline"/>
          <w:rFonts w:cs="Times New Roman"/>
        </w:rPr>
        <w:t>Neo-distributists seem to be among the worst offenders with respect to basing their model economic system on faith</w:t>
      </w:r>
      <w:r w:rsidRPr="0038065B">
        <w:rPr>
          <w:rStyle w:val="normaltextrun"/>
          <w:rFonts w:cs="Times New Roman"/>
          <w:sz w:val="16"/>
        </w:rPr>
        <w:t xml:space="preserve">, i.e., subjective opinion instead of objective knowledge. [15]. As a result of redefining the natural law, </w:t>
      </w:r>
      <w:r w:rsidRPr="0038065B">
        <w:rPr>
          <w:rStyle w:val="normaltextrun"/>
          <w:rFonts w:cs="Times New Roman"/>
          <w:bCs/>
          <w:u w:val="single"/>
        </w:rPr>
        <w:t>neo-</w:t>
      </w:r>
      <w:r w:rsidRPr="0038065B">
        <w:rPr>
          <w:rStyle w:val="StyleUnderline"/>
          <w:rFonts w:cs="Times New Roman"/>
        </w:rPr>
        <w:t>distributists tend to insist that the system they advocate</w:t>
      </w:r>
      <w:r w:rsidRPr="0038065B">
        <w:rPr>
          <w:rStyle w:val="normaltextrun"/>
          <w:rFonts w:cs="Times New Roman"/>
          <w:b/>
          <w:bCs/>
          <w:sz w:val="16"/>
        </w:rPr>
        <w:t xml:space="preserve"> </w:t>
      </w:r>
      <w:r w:rsidRPr="0038065B">
        <w:rPr>
          <w:rStyle w:val="normaltextrun"/>
          <w:rFonts w:cs="Times New Roman"/>
          <w:sz w:val="16"/>
        </w:rPr>
        <w:t>— usually bearing little, if any, resemblance to the distributism of Chesterton and Belloc—</w:t>
      </w:r>
      <w:r w:rsidRPr="0038065B">
        <w:rPr>
          <w:rStyle w:val="normaltextrun"/>
          <w:rFonts w:cs="Times New Roman"/>
          <w:b/>
          <w:bCs/>
          <w:sz w:val="16"/>
        </w:rPr>
        <w:t xml:space="preserve"> </w:t>
      </w:r>
      <w:r w:rsidRPr="0038065B">
        <w:rPr>
          <w:rStyle w:val="StyleUnderline"/>
          <w:rFonts w:cs="Times New Roman"/>
        </w:rPr>
        <w:t>is a</w:t>
      </w:r>
      <w:r w:rsidRPr="0038065B">
        <w:rPr>
          <w:rStyle w:val="normaltextrun"/>
          <w:rFonts w:cs="Times New Roman"/>
          <w:b/>
          <w:bCs/>
          <w:sz w:val="16"/>
        </w:rPr>
        <w:t xml:space="preserve"> </w:t>
      </w:r>
      <w:r w:rsidRPr="0038065B">
        <w:rPr>
          <w:rStyle w:val="normaltextrun"/>
          <w:rFonts w:cs="Times New Roman"/>
          <w:sz w:val="16"/>
        </w:rPr>
        <w:t>(or, more offensively to devout adherents of any faith, the)</w:t>
      </w:r>
      <w:r w:rsidRPr="0038065B">
        <w:rPr>
          <w:rStyle w:val="normaltextrun"/>
          <w:rFonts w:cs="Times New Roman"/>
          <w:b/>
          <w:bCs/>
          <w:sz w:val="16"/>
        </w:rPr>
        <w:t xml:space="preserve"> </w:t>
      </w:r>
      <w:r w:rsidRPr="0038065B">
        <w:rPr>
          <w:rStyle w:val="StyleUnderline"/>
          <w:rFonts w:cs="Times New Roman"/>
        </w:rPr>
        <w:t>only true “Catholic” economic system. This gives neo-distributists and adherents of other faith-based economic systems the religious crutch they desperately need to support their model and justify forcing their system on others. It also provides their inevitable fallback position when they find their system cannot work due to being based on past savings and a fundamental redefinition of the natural law: it is because the faith of other people isn’t strong enough,</w:t>
      </w:r>
      <w:r w:rsidRPr="0038065B">
        <w:rPr>
          <w:rStyle w:val="normaltextrun"/>
          <w:rFonts w:cs="Times New Roman"/>
          <w:sz w:val="16"/>
        </w:rPr>
        <w:t xml:space="preserve"> and the other people are heretics and dissenters from the presumably true faith. Such people (and neo-</w:t>
      </w:r>
      <w:r w:rsidRPr="0038065B">
        <w:rPr>
          <w:rStyle w:val="spellingerror"/>
          <w:rFonts w:cs="Times New Roman"/>
          <w:sz w:val="16"/>
        </w:rPr>
        <w:t>distributists</w:t>
      </w:r>
      <w:r w:rsidRPr="0038065B">
        <w:rPr>
          <w:rStyle w:val="normaltextrun"/>
          <w:rFonts w:cs="Times New Roman"/>
          <w:sz w:val="16"/>
        </w:rPr>
        <w:t xml:space="preserve"> are only one group among many such offenders) ignore the fact that the Catholic Church explicitly repudiates the idea that there can be a “Catholic” system of economics. [16]. As the </w:t>
      </w:r>
      <w:r w:rsidRPr="0038065B">
        <w:rPr>
          <w:rStyle w:val="spellingerror"/>
          <w:rFonts w:cs="Times New Roman"/>
          <w:sz w:val="16"/>
        </w:rPr>
        <w:t>solidarist</w:t>
      </w:r>
      <w:r w:rsidRPr="0038065B">
        <w:rPr>
          <w:rStyle w:val="normaltextrun"/>
          <w:rFonts w:cs="Times New Roman"/>
          <w:sz w:val="16"/>
        </w:rPr>
        <w:t xml:space="preserve"> economist Franz Mueller stated, “[S]</w:t>
      </w:r>
      <w:r w:rsidRPr="0038065B">
        <w:rPr>
          <w:rStyle w:val="spellingerror"/>
          <w:rFonts w:cs="Times New Roman"/>
          <w:sz w:val="16"/>
        </w:rPr>
        <w:t>trictly</w:t>
      </w:r>
      <w:r w:rsidRPr="0038065B">
        <w:rPr>
          <w:rStyle w:val="normaltextrun"/>
          <w:rFonts w:cs="Times New Roman"/>
          <w:sz w:val="16"/>
        </w:rPr>
        <w:t xml:space="preserve"> speaking, it would be as incorrect to speak of Catholic sociology as to speak of Catholic economics.” [17]. 96 Why the System Does Not Work </w:t>
      </w:r>
      <w:r w:rsidRPr="0038065B">
        <w:rPr>
          <w:rStyle w:val="StyleUnderline"/>
          <w:rFonts w:cs="Times New Roman"/>
        </w:rPr>
        <w:t>It is not</w:t>
      </w:r>
      <w:r w:rsidRPr="0038065B">
        <w:rPr>
          <w:rStyle w:val="normaltextrun"/>
          <w:rFonts w:cs="Times New Roman"/>
          <w:sz w:val="16"/>
        </w:rPr>
        <w:t xml:space="preserve">, however, </w:t>
      </w:r>
      <w:r w:rsidRPr="0038065B">
        <w:rPr>
          <w:rStyle w:val="StyleUnderline"/>
          <w:rFonts w:cs="Times New Roman"/>
        </w:rPr>
        <w:t>due to lack of faith that the economy is not working harmoniously</w:t>
      </w:r>
      <w:r w:rsidRPr="0038065B">
        <w:rPr>
          <w:rStyle w:val="normaltextrun"/>
          <w:rFonts w:cs="Times New Roman"/>
          <w:sz w:val="16"/>
        </w:rPr>
        <w:t xml:space="preserve">, or because Adam Smith was a “Deterministic Stoic,” or any of the “reasons” adduced so readily by people who never learned how to reason. These are all excuses. </w:t>
      </w:r>
      <w:r w:rsidRPr="0038065B">
        <w:rPr>
          <w:rStyle w:val="StyleUnderline"/>
          <w:rFonts w:cs="Times New Roman"/>
        </w:rPr>
        <w:t>The real reason neither the present system nor any of the faith-based systems demanded by so many people today do not work is because the principles of the system are inherently flawed</w:t>
      </w:r>
      <w:r w:rsidRPr="0038065B">
        <w:rPr>
          <w:rStyle w:val="normaltextrun"/>
          <w:rFonts w:cs="Times New Roman"/>
          <w:sz w:val="16"/>
        </w:rPr>
        <w:t xml:space="preserve">, i.e., not true, as is the form of the argument. As Aquinas explained in his closing of his treatise, “On the Unity of the Intellect,” do not come prating to him that you are proving matters of science based on “documents of faith.” Instead, state your case rationally “using the arguments and teachings of the philosophers themselves”: “This then is what we have written to destroy the error mentioned, using the arguments and teachings of the philosophers themselves, not the documents of faith. If anyone glorying in the name of false science wishes to say anything in reply to what we have written, let him not speak in corners nor to boys who cannot judge of such arduous matters, but reply to this in writing, if he dares. He will find that not only I, who am the least of men, but many others zealous for the truth, will resist his error and correct his ignorance”. [18]. In other words, present your evidence and give a sound argument. Vest your case with logical consistency and empirical validity. Do not rely on delivering a tirade against people with whom you disagree and about whom you can invent “facts” and insinuate unspecified crimes, but cannot give any rational basis for your hatred. “Non </w:t>
      </w:r>
      <w:r w:rsidRPr="0038065B">
        <w:rPr>
          <w:rStyle w:val="spellingerror"/>
          <w:rFonts w:cs="Times New Roman"/>
          <w:sz w:val="16"/>
        </w:rPr>
        <w:t>amo</w:t>
      </w:r>
      <w:r w:rsidRPr="0038065B">
        <w:rPr>
          <w:rStyle w:val="normaltextrun"/>
          <w:rFonts w:cs="Times New Roman"/>
          <w:sz w:val="16"/>
        </w:rPr>
        <w:t xml:space="preserve"> </w:t>
      </w:r>
      <w:r w:rsidRPr="0038065B">
        <w:rPr>
          <w:rStyle w:val="spellingerror"/>
          <w:rFonts w:cs="Times New Roman"/>
          <w:sz w:val="16"/>
        </w:rPr>
        <w:t>te</w:t>
      </w:r>
      <w:r w:rsidRPr="0038065B">
        <w:rPr>
          <w:rStyle w:val="normaltextrun"/>
          <w:rFonts w:cs="Times New Roman"/>
          <w:sz w:val="16"/>
        </w:rPr>
        <w:t xml:space="preserve">, </w:t>
      </w:r>
      <w:r w:rsidRPr="0038065B">
        <w:rPr>
          <w:rStyle w:val="spellingerror"/>
          <w:rFonts w:cs="Times New Roman"/>
          <w:sz w:val="16"/>
        </w:rPr>
        <w:t>Sabidi</w:t>
      </w:r>
      <w:r w:rsidRPr="0038065B">
        <w:rPr>
          <w:rStyle w:val="normaltextrun"/>
          <w:rFonts w:cs="Times New Roman"/>
          <w:sz w:val="16"/>
        </w:rPr>
        <w:t>” is not a reason, but an intellectually dishonest excuse. Calling someone a bad Catholic, Jew, Muslim or anything else because his or her economics does not suit you or your religious beliefs, or because his or her religion doesn’t agree with your economics, is utter nonsense, and is against the principles of reason and the natural law that necessarily lay the foundation for a harmonious economy and society</w:t>
      </w:r>
    </w:p>
    <w:p w:rsidR="007133E6" w:rsidRPr="0038065B" w:rsidRDefault="007133E6" w:rsidP="007133E6">
      <w:pPr>
        <w:pStyle w:val="Heading4"/>
        <w:rPr>
          <w:rFonts w:cs="Times New Roman"/>
        </w:rPr>
      </w:pPr>
      <w:r w:rsidRPr="0038065B">
        <w:rPr>
          <w:rFonts w:cs="Times New Roman"/>
        </w:rPr>
        <w:t>The alt fails because public faith isn’t strong enough to support it, its ideas are not based in evidence, and the Catholic Church thinks Distributism is bad.</w:t>
      </w:r>
    </w:p>
    <w:p w:rsidR="007133E6" w:rsidRPr="0038065B" w:rsidRDefault="007133E6" w:rsidP="007133E6">
      <w:pPr>
        <w:rPr>
          <w:rStyle w:val="Style13ptBold"/>
          <w:rFonts w:cs="Times New Roman"/>
          <w:b w:val="0"/>
          <w:sz w:val="22"/>
        </w:rPr>
      </w:pPr>
      <w:r w:rsidRPr="0038065B">
        <w:rPr>
          <w:rStyle w:val="Style13ptBold"/>
          <w:rFonts w:cs="Times New Roman"/>
        </w:rPr>
        <w:t>Greaney 13</w:t>
      </w:r>
      <w:r w:rsidRPr="0038065B">
        <w:rPr>
          <w:rStyle w:val="Style13ptBold"/>
          <w:rFonts w:cs="Times New Roman"/>
          <w:b w:val="0"/>
        </w:rPr>
        <w:t xml:space="preserve"> </w:t>
      </w:r>
      <w:r w:rsidRPr="0038065B">
        <w:rPr>
          <w:rStyle w:val="Style13ptBold"/>
          <w:rFonts w:cs="Times New Roman"/>
          <w:b w:val="0"/>
          <w:sz w:val="22"/>
        </w:rPr>
        <w:t>(Michael D. Greaney, Director of Research, CESJ, Irish Special Interest Group of American Mensa, Universal Values Media, Inc., “Religion and the Interfaith Harmony for Harmonious Economy. Is Faith or Reason the Basis of Economic Justice and Global Harmony?”, World Interfaith Harmony Week, pg. 91)</w:t>
      </w:r>
    </w:p>
    <w:p w:rsidR="007133E6" w:rsidRPr="0038065B" w:rsidRDefault="007133E6" w:rsidP="007133E6">
      <w:pPr>
        <w:rPr>
          <w:rStyle w:val="normaltextrun"/>
          <w:rFonts w:cs="Times New Roman"/>
          <w:sz w:val="16"/>
        </w:rPr>
      </w:pPr>
      <w:r w:rsidRPr="0038065B">
        <w:rPr>
          <w:rStyle w:val="StyleUnderline"/>
          <w:rFonts w:cs="Times New Roman"/>
        </w:rPr>
        <w:t>Neo-distributists seem to be among the worst offenders with respect to basing their model economic system on faith</w:t>
      </w:r>
      <w:r w:rsidRPr="0038065B">
        <w:rPr>
          <w:rStyle w:val="normaltextrun"/>
          <w:rFonts w:cs="Times New Roman"/>
          <w:sz w:val="16"/>
        </w:rPr>
        <w:t xml:space="preserve">, i.e., subjective opinion instead of objective knowledge. [15]. As a result of redefining the natural law, </w:t>
      </w:r>
      <w:r w:rsidRPr="0038065B">
        <w:rPr>
          <w:rStyle w:val="StyleUnderline"/>
          <w:rFonts w:cs="Times New Roman"/>
        </w:rPr>
        <w:t>neo-distributists tend to insist that the system they advocate</w:t>
      </w:r>
      <w:r w:rsidRPr="0038065B">
        <w:rPr>
          <w:rStyle w:val="normaltextrun"/>
          <w:rFonts w:cs="Times New Roman"/>
          <w:b/>
          <w:bCs/>
          <w:sz w:val="16"/>
        </w:rPr>
        <w:t xml:space="preserve"> </w:t>
      </w:r>
      <w:r w:rsidRPr="0038065B">
        <w:rPr>
          <w:rStyle w:val="normaltextrun"/>
          <w:rFonts w:cs="Times New Roman"/>
          <w:sz w:val="16"/>
        </w:rPr>
        <w:t>— usually bearing little, if any, resemblance to the distributism of Chesterton and Belloc—</w:t>
      </w:r>
      <w:r w:rsidRPr="0038065B">
        <w:rPr>
          <w:rStyle w:val="normaltextrun"/>
          <w:rFonts w:cs="Times New Roman"/>
          <w:b/>
          <w:bCs/>
          <w:sz w:val="16"/>
        </w:rPr>
        <w:t xml:space="preserve"> is a </w:t>
      </w:r>
      <w:r w:rsidRPr="0038065B">
        <w:rPr>
          <w:rStyle w:val="normaltextrun"/>
          <w:rFonts w:cs="Times New Roman"/>
          <w:sz w:val="16"/>
        </w:rPr>
        <w:t>(or, more offensively to devout adherents of any faith, the)</w:t>
      </w:r>
      <w:r w:rsidRPr="0038065B">
        <w:rPr>
          <w:rStyle w:val="normaltextrun"/>
          <w:rFonts w:cs="Times New Roman"/>
          <w:b/>
          <w:bCs/>
          <w:sz w:val="16"/>
        </w:rPr>
        <w:t xml:space="preserve"> </w:t>
      </w:r>
      <w:r w:rsidRPr="0038065B">
        <w:rPr>
          <w:rStyle w:val="StyleUnderline"/>
          <w:rFonts w:cs="Times New Roman"/>
        </w:rPr>
        <w:t>only true “Catholic” economic system. This gives neo-distributists and adherents of other faith-based economic systems the religious crutch they desperately need to support their model and justify forcing their system on others. It also provides their inevitable fallback position when they find their system cannot work due to being based on past savings and a fundamental redefinition of the natural law: it is because the faith of other people isn’t strong enough,</w:t>
      </w:r>
      <w:r w:rsidRPr="0038065B">
        <w:rPr>
          <w:rStyle w:val="normaltextrun"/>
          <w:rFonts w:cs="Times New Roman"/>
          <w:sz w:val="16"/>
        </w:rPr>
        <w:t xml:space="preserve"> and the other people are heretics and dissenters from the presumably true faith. Such people (and neo-</w:t>
      </w:r>
      <w:r w:rsidRPr="0038065B">
        <w:rPr>
          <w:rStyle w:val="spellingerror"/>
          <w:rFonts w:cs="Times New Roman"/>
          <w:sz w:val="16"/>
        </w:rPr>
        <w:t>distributists</w:t>
      </w:r>
      <w:r w:rsidRPr="0038065B">
        <w:rPr>
          <w:rStyle w:val="normaltextrun"/>
          <w:rFonts w:cs="Times New Roman"/>
          <w:sz w:val="16"/>
        </w:rPr>
        <w:t xml:space="preserve"> are only one group among many such offenders) ignore the fact that </w:t>
      </w:r>
      <w:r w:rsidRPr="0038065B">
        <w:rPr>
          <w:rStyle w:val="StyleUnderline"/>
          <w:rFonts w:cs="Times New Roman"/>
        </w:rPr>
        <w:t>the Catholic Church explicitly repudiates the idea that there can be a “Catholic” system of economics.</w:t>
      </w:r>
      <w:r w:rsidRPr="0038065B">
        <w:rPr>
          <w:rStyle w:val="normaltextrun"/>
          <w:rFonts w:cs="Times New Roman"/>
          <w:sz w:val="16"/>
        </w:rPr>
        <w:t xml:space="preserve"> [16]. As the </w:t>
      </w:r>
      <w:r w:rsidRPr="0038065B">
        <w:rPr>
          <w:rStyle w:val="spellingerror"/>
          <w:rFonts w:cs="Times New Roman"/>
          <w:sz w:val="16"/>
        </w:rPr>
        <w:t>solidarist</w:t>
      </w:r>
      <w:r w:rsidRPr="0038065B">
        <w:rPr>
          <w:rStyle w:val="normaltextrun"/>
          <w:rFonts w:cs="Times New Roman"/>
          <w:sz w:val="16"/>
        </w:rPr>
        <w:t xml:space="preserve"> economist Franz Mueller stated, “[S]</w:t>
      </w:r>
      <w:r w:rsidRPr="0038065B">
        <w:rPr>
          <w:rStyle w:val="spellingerror"/>
          <w:rFonts w:cs="Times New Roman"/>
          <w:sz w:val="16"/>
        </w:rPr>
        <w:t>trictly</w:t>
      </w:r>
      <w:r w:rsidRPr="0038065B">
        <w:rPr>
          <w:rStyle w:val="normaltextrun"/>
          <w:rFonts w:cs="Times New Roman"/>
          <w:sz w:val="16"/>
        </w:rPr>
        <w:t xml:space="preserve"> speaking, it would be as incorrect to speak of Catholic sociology as to speak of Catholic economics.” [17]. 96 Why the System Does Not Work </w:t>
      </w:r>
      <w:r w:rsidRPr="0038065B">
        <w:rPr>
          <w:rStyle w:val="StyleUnderline"/>
          <w:rFonts w:cs="Times New Roman"/>
        </w:rPr>
        <w:t>It is not</w:t>
      </w:r>
      <w:r w:rsidRPr="0038065B">
        <w:rPr>
          <w:rStyle w:val="normaltextrun"/>
          <w:rFonts w:cs="Times New Roman"/>
          <w:sz w:val="16"/>
        </w:rPr>
        <w:t xml:space="preserve">, however, </w:t>
      </w:r>
      <w:r w:rsidRPr="0038065B">
        <w:rPr>
          <w:rStyle w:val="StyleUnderline"/>
          <w:rFonts w:cs="Times New Roman"/>
        </w:rPr>
        <w:t>due to lack of faith that the economy is not working harmoniously</w:t>
      </w:r>
      <w:r w:rsidRPr="0038065B">
        <w:rPr>
          <w:rStyle w:val="normaltextrun"/>
          <w:rFonts w:cs="Times New Roman"/>
          <w:sz w:val="16"/>
        </w:rPr>
        <w:t xml:space="preserve">, or because Adam Smith was a “Deterministic Stoic,” or any of the “reasons” adduced so readily by people who never learned how to reason. These are all excuses. </w:t>
      </w:r>
      <w:r w:rsidRPr="0038065B">
        <w:rPr>
          <w:rStyle w:val="StyleUnderline"/>
          <w:rFonts w:cs="Times New Roman"/>
        </w:rPr>
        <w:t>The real reason neither the present system nor any of the faith-based systems demanded by so many people today do not work is because the principles of the system are inherently flawed,</w:t>
      </w:r>
      <w:r w:rsidRPr="0038065B">
        <w:rPr>
          <w:rStyle w:val="normaltextrun"/>
          <w:rFonts w:cs="Times New Roman"/>
          <w:sz w:val="16"/>
        </w:rPr>
        <w:t xml:space="preserve"> i.e., not true, as is the form of the argument. As Aquinas explained in his closing of his treatise, “On the Unity of the Intellect,” do not come prating to him that you are proving matters of science based on “documents of faith.” Instead, state your case rationally “using the arguments and teachings of the philosophers themselves”: “This then is what we have written to destroy the error mentioned, using the arguments and teachings of the philosophers themselves, not the documents of faith. If anyone glorying in the name of false science wishes to say anything in reply to what we have written, let him not speak in corners nor to boys who cannot judge of such arduous matters, but reply to this in writing, if he dares. He will find that not only I, who am the least of men, but many others zealous for the truth, will resist his error and correct his ignorance”. [18]. In other words, present your evidence and give a sound argument. Vest your case with logical consistency and empirical validity. Do not rely on delivering a tirade against people with whom you disagree and about whom you can invent “facts” and insinuate unspecified crimes, but cannot give any rational basis for your hatred. “Non </w:t>
      </w:r>
      <w:r w:rsidRPr="0038065B">
        <w:rPr>
          <w:rStyle w:val="spellingerror"/>
          <w:rFonts w:cs="Times New Roman"/>
          <w:sz w:val="16"/>
        </w:rPr>
        <w:t>amo</w:t>
      </w:r>
      <w:r w:rsidRPr="0038065B">
        <w:rPr>
          <w:rStyle w:val="normaltextrun"/>
          <w:rFonts w:cs="Times New Roman"/>
          <w:sz w:val="16"/>
        </w:rPr>
        <w:t xml:space="preserve"> </w:t>
      </w:r>
      <w:r w:rsidRPr="0038065B">
        <w:rPr>
          <w:rStyle w:val="spellingerror"/>
          <w:rFonts w:cs="Times New Roman"/>
          <w:sz w:val="16"/>
        </w:rPr>
        <w:t>te</w:t>
      </w:r>
      <w:r w:rsidRPr="0038065B">
        <w:rPr>
          <w:rStyle w:val="normaltextrun"/>
          <w:rFonts w:cs="Times New Roman"/>
          <w:sz w:val="16"/>
        </w:rPr>
        <w:t xml:space="preserve">, </w:t>
      </w:r>
      <w:r w:rsidRPr="0038065B">
        <w:rPr>
          <w:rStyle w:val="spellingerror"/>
          <w:rFonts w:cs="Times New Roman"/>
          <w:sz w:val="16"/>
        </w:rPr>
        <w:t>Sabidi</w:t>
      </w:r>
      <w:r w:rsidRPr="0038065B">
        <w:rPr>
          <w:rStyle w:val="normaltextrun"/>
          <w:rFonts w:cs="Times New Roman"/>
          <w:sz w:val="16"/>
        </w:rPr>
        <w:t>” is not a reason, but an intellectually dishonest excuse. Calling someone a bad Catholic, Jew, Muslim or anything else because his or her economics does not suit you or your religious beliefs, or because his or her religion doesn’t agree with your economics, is utter nonsense, and is against the principles of reason and the natural law that necessarily lay the foundation for a harmonious economy and society</w:t>
      </w:r>
    </w:p>
    <w:p w:rsidR="002C1CB8" w:rsidRPr="0038065B" w:rsidRDefault="002C1CB8" w:rsidP="002C1CB8">
      <w:pPr>
        <w:pStyle w:val="Heading4"/>
        <w:rPr>
          <w:rFonts w:cs="Times New Roman"/>
        </w:rPr>
      </w:pPr>
      <w:r w:rsidRPr="0038065B">
        <w:rPr>
          <w:rFonts w:cs="Times New Roman"/>
        </w:rPr>
        <w:t>Millbank is catastrophically shortsighted and delusional. He attempts to theorize the outcome for billions of actors whilst maintaining monism.</w:t>
      </w:r>
    </w:p>
    <w:p w:rsidR="002C1CB8" w:rsidRPr="0038065B" w:rsidRDefault="002C1CB8" w:rsidP="002C1CB8">
      <w:pPr>
        <w:rPr>
          <w:rStyle w:val="Style13ptBold"/>
          <w:rFonts w:cs="Times New Roman"/>
          <w:b w:val="0"/>
          <w:sz w:val="22"/>
        </w:rPr>
      </w:pPr>
      <w:r w:rsidRPr="0038065B">
        <w:rPr>
          <w:rStyle w:val="Style13ptBold"/>
          <w:rFonts w:cs="Times New Roman"/>
        </w:rPr>
        <w:t xml:space="preserve">Davis 13 </w:t>
      </w:r>
      <w:r w:rsidRPr="0038065B">
        <w:rPr>
          <w:rStyle w:val="Style13ptBold"/>
          <w:rFonts w:cs="Times New Roman"/>
          <w:b w:val="0"/>
          <w:sz w:val="22"/>
        </w:rPr>
        <w:t>(Richard, PhD at University of Edinburgh, “The Political Church and the Profane State in John Milbank and William Cavanaugh,” Chapter 5)</w:t>
      </w:r>
    </w:p>
    <w:p w:rsidR="002C1CB8" w:rsidRPr="0038065B" w:rsidRDefault="002C1CB8" w:rsidP="002C1CB8">
      <w:pPr>
        <w:rPr>
          <w:rStyle w:val="StyleUnderline"/>
          <w:rFonts w:cs="Times New Roman"/>
        </w:rPr>
      </w:pPr>
      <w:r w:rsidRPr="0038065B">
        <w:rPr>
          <w:rStyle w:val="StyleUnderline"/>
          <w:rFonts w:cs="Times New Roman"/>
        </w:rPr>
        <w:t>In Milbank’s vision of a new society, he problematically combines political pluralism with philosophical monism.</w:t>
      </w:r>
      <w:r w:rsidRPr="0038065B">
        <w:rPr>
          <w:rFonts w:cs="Times New Roman"/>
          <w:sz w:val="16"/>
        </w:rPr>
        <w:t xml:space="preserve"> He seeks in pluralism the complex space which is denied by the state, which claims sovereignty over all of society. </w:t>
      </w:r>
      <w:r w:rsidRPr="0038065B">
        <w:rPr>
          <w:rStyle w:val="StyleUnderline"/>
          <w:rFonts w:cs="Times New Roman"/>
        </w:rPr>
        <w:t>But this cannot be a plurality of ends, for he wishes to see all things turned toward God. Milbank advocates political pluralism, while disliking religious pluralism</w:t>
      </w:r>
      <w:r w:rsidRPr="0038065B">
        <w:rPr>
          <w:rFonts w:cs="Times New Roman"/>
          <w:sz w:val="16"/>
        </w:rPr>
        <w:t>. Can this be consistent? The problem is that if politics is essentially an expression of a mythos, then political pluralism can exist only as a manifestation of a deeper ‘religious’ pluralism. This issue lies at the heart of the type of pluralism that Milbank thinks society should reflect – this is the pluralism of means, not a pluralism of ends. But is a viable position to hold? Reckitt commented that the synthetic matrix of groups in Christendom ‘has been replaced by the kaleidoscope of the modern world, with its maze of purely self-regarding associations’ in business, professional bodies, unions, and universities.</w:t>
      </w:r>
      <w:r w:rsidRPr="0038065B">
        <w:rPr>
          <w:rStyle w:val="StyleUnderline"/>
          <w:rFonts w:cs="Times New Roman"/>
        </w:rPr>
        <w:t>24 Groups in the modern world do not, according to Reckitt, operate as they would in Christendom, since there is no ‘accepted end to which their interests can be subordinated</w:t>
      </w:r>
      <w:r w:rsidRPr="0038065B">
        <w:rPr>
          <w:rFonts w:cs="Times New Roman"/>
          <w:sz w:val="16"/>
        </w:rPr>
        <w:t xml:space="preserve">.’25 Groups, for Reckitt, are atomistic collections of individuals with self-regarding ends.26 </w:t>
      </w:r>
      <w:r w:rsidRPr="0038065B">
        <w:rPr>
          <w:rStyle w:val="StyleUnderline"/>
          <w:rFonts w:cs="Times New Roman"/>
        </w:rPr>
        <w:t>This remains a major problem for Milbank’s pluralism. To what end are his proposed guilds and the voluntary societies of the Big Society directed?</w:t>
      </w:r>
      <w:r w:rsidRPr="0038065B">
        <w:rPr>
          <w:rFonts w:cs="Times New Roman"/>
          <w:sz w:val="16"/>
        </w:rPr>
        <w:t xml:space="preserve"> Is this the creation of an anonymous Christendom, in which they are all directed to God? </w:t>
      </w:r>
      <w:r w:rsidRPr="0038065B">
        <w:rPr>
          <w:rStyle w:val="StyleUnderline"/>
          <w:rFonts w:cs="Times New Roman"/>
        </w:rPr>
        <w:t>Milbank’s adoption of the philsophy of pluralism has unfortunate consequences for his anti-individualist position</w:t>
      </w:r>
      <w:r w:rsidRPr="0038065B">
        <w:rPr>
          <w:rFonts w:cs="Times New Roman"/>
          <w:sz w:val="16"/>
        </w:rPr>
        <w:t xml:space="preserve">. To Carl Schmitt, </w:t>
      </w:r>
      <w:r w:rsidRPr="0038065B">
        <w:rPr>
          <w:rStyle w:val="StyleUnderline"/>
          <w:rFonts w:cs="Times New Roman"/>
        </w:rPr>
        <w:t>political pluralism is inherently individualistic</w:t>
      </w:r>
      <w:r w:rsidRPr="0038065B">
        <w:rPr>
          <w:rFonts w:cs="Times New Roman"/>
          <w:sz w:val="16"/>
        </w:rPr>
        <w:t xml:space="preserve">, in that it has no centre other than the individual. When faced with competing claims, ‘One association is played off against another and all questions and conflicts are decided by individuals.’27 For a theologian, this entity would have to be the church, representing Christ, whose sovereign claims outweigh all others. So, for instance, </w:t>
      </w:r>
      <w:r w:rsidRPr="0038065B">
        <w:rPr>
          <w:rStyle w:val="StyleUnderline"/>
          <w:rFonts w:cs="Times New Roman"/>
        </w:rPr>
        <w:t>where a trade union suggests to its members that the church is part of the capitalist superstructure and should not be attended, this conflicts with a church which teaches that a union is part of secular humanist communism</w:t>
      </w:r>
      <w:r w:rsidRPr="0038065B">
        <w:rPr>
          <w:rFonts w:cs="Times New Roman"/>
          <w:sz w:val="16"/>
        </w:rPr>
        <w:t>. The church might further teach that it is not in the hands of the individual to negotiate the waters of these competing claims, but in submission to church teaching, the worker should follow the church’s advice.28 Pope Leo XIII addressed this very situation in Rerum Novarum: ‘</w:t>
      </w:r>
      <w:r w:rsidRPr="0038065B">
        <w:rPr>
          <w:rStyle w:val="StyleUnderline"/>
          <w:rFonts w:cs="Times New Roman"/>
        </w:rPr>
        <w:t>Under these circumstances Christian working men must do one of two things: either join associations in which their religion will be exposed to peril, or form associations among themselves and unite their forces so as to shake off courageously the yoke of so unrighteous and intolerable an oppression</w:t>
      </w:r>
      <w:r w:rsidRPr="0038065B">
        <w:rPr>
          <w:rFonts w:cs="Times New Roman"/>
          <w:sz w:val="16"/>
        </w:rPr>
        <w:t xml:space="preserve">.’29 </w:t>
      </w:r>
      <w:r w:rsidRPr="0038065B">
        <w:rPr>
          <w:rStyle w:val="StyleUnderline"/>
          <w:rFonts w:cs="Times New Roman"/>
        </w:rPr>
        <w:t>But even here, the task of judging whether their religion is threatened seems to lie with the individual.</w:t>
      </w:r>
    </w:p>
    <w:p w:rsidR="002C1CB8" w:rsidRPr="0038065B" w:rsidRDefault="002C1CB8" w:rsidP="002C1CB8">
      <w:pPr>
        <w:pStyle w:val="Heading4"/>
        <w:rPr>
          <w:rFonts w:cs="Times New Roman"/>
        </w:rPr>
      </w:pPr>
      <w:r w:rsidRPr="0038065B">
        <w:rPr>
          <w:rFonts w:cs="Times New Roman"/>
        </w:rPr>
        <w:t>Distributism fails, Millbank’s concepts of individualism are the fatal flaw in the argument for the adoption of distributism.</w:t>
      </w:r>
    </w:p>
    <w:p w:rsidR="002C1CB8" w:rsidRPr="0038065B" w:rsidRDefault="002C1CB8" w:rsidP="002C1CB8">
      <w:pPr>
        <w:rPr>
          <w:rStyle w:val="Style13ptBold"/>
          <w:rFonts w:cs="Times New Roman"/>
          <w:b w:val="0"/>
          <w:sz w:val="22"/>
        </w:rPr>
      </w:pPr>
      <w:r w:rsidRPr="0038065B">
        <w:rPr>
          <w:rStyle w:val="Style13ptBold"/>
          <w:rFonts w:cs="Times New Roman"/>
        </w:rPr>
        <w:t xml:space="preserve">Davis 13 </w:t>
      </w:r>
      <w:r w:rsidRPr="0038065B">
        <w:rPr>
          <w:rStyle w:val="Style13ptBold"/>
          <w:rFonts w:cs="Times New Roman"/>
          <w:b w:val="0"/>
          <w:sz w:val="22"/>
        </w:rPr>
        <w:t>(Richard, PhD at University of Edinburgh, “The Political Church and the Profane State in John Milbank and William Cavanaugh,” Chapter 5)</w:t>
      </w:r>
    </w:p>
    <w:p w:rsidR="002C1CB8" w:rsidRPr="0038065B" w:rsidRDefault="002C1CB8" w:rsidP="002C1CB8">
      <w:pPr>
        <w:rPr>
          <w:rFonts w:cs="Times New Roman"/>
          <w:u w:val="single"/>
        </w:rPr>
      </w:pPr>
      <w:r w:rsidRPr="0038065B">
        <w:rPr>
          <w:rStyle w:val="StyleUnderline"/>
          <w:rFonts w:cs="Times New Roman"/>
        </w:rPr>
        <w:t>In Milbank’s vision of a new society, he problematically combines political pluralism with philosophical monism.</w:t>
      </w:r>
      <w:r w:rsidRPr="0038065B">
        <w:rPr>
          <w:rFonts w:cs="Times New Roman"/>
          <w:sz w:val="16"/>
        </w:rPr>
        <w:t xml:space="preserve"> He seeks in pluralism the complex space which is denied by the state, which claims sovereignty over all of society. </w:t>
      </w:r>
      <w:r w:rsidRPr="0038065B">
        <w:rPr>
          <w:rStyle w:val="StyleUnderline"/>
          <w:rFonts w:cs="Times New Roman"/>
        </w:rPr>
        <w:t>But this cannot be a plurality of ends, for he wishes to see all things turned toward God. Milbank advocates political pluralism, while disliking religious pluralism</w:t>
      </w:r>
      <w:r w:rsidRPr="0038065B">
        <w:rPr>
          <w:rFonts w:cs="Times New Roman"/>
          <w:sz w:val="16"/>
        </w:rPr>
        <w:t>. Can this be consistent? The problem is that if politics is essentially an expression of a mythos, then political pluralism can exist only as a manifestation of a deeper ‘religious’ pluralism. This issue lies at the heart of the type of pluralism that Milbank thinks society should reflect – this is the pluralism of means, not a pluralism of ends. But is a viable position to hold? Reckitt commented that the synthetic matrix of groups in Christendom ‘has been replaced by the kaleidoscope of the modern world, with its maze of purely self-regarding associations’ in business, professional bodies, unions, and universities.</w:t>
      </w:r>
      <w:r w:rsidRPr="0038065B">
        <w:rPr>
          <w:rStyle w:val="StyleUnderline"/>
          <w:rFonts w:cs="Times New Roman"/>
        </w:rPr>
        <w:t>24 Groups in the modern world do not, according to Reckitt, operate as they would in Christendom, since there is no ‘accepted end to which their interests can be subordinated</w:t>
      </w:r>
      <w:r w:rsidRPr="0038065B">
        <w:rPr>
          <w:rFonts w:cs="Times New Roman"/>
          <w:sz w:val="16"/>
        </w:rPr>
        <w:t xml:space="preserve">.’25 Groups, for Reckitt, are atomistic collections of individuals with self-regarding ends.26 </w:t>
      </w:r>
      <w:r w:rsidRPr="0038065B">
        <w:rPr>
          <w:rStyle w:val="StyleUnderline"/>
          <w:rFonts w:cs="Times New Roman"/>
        </w:rPr>
        <w:t>This remains a major problem for Milbank’s pluralism. To what end are his proposed guilds and the voluntary societies of the Big Society directed?</w:t>
      </w:r>
      <w:r w:rsidRPr="0038065B">
        <w:rPr>
          <w:rFonts w:cs="Times New Roman"/>
          <w:sz w:val="16"/>
        </w:rPr>
        <w:t xml:space="preserve"> Is this the creation of an anonymous Christendom, in which they are all directed to God? </w:t>
      </w:r>
      <w:r w:rsidRPr="0038065B">
        <w:rPr>
          <w:rStyle w:val="StyleUnderline"/>
          <w:rFonts w:cs="Times New Roman"/>
        </w:rPr>
        <w:t>Milbank’s adoption of the philsophy of pluralism has unfortunate consequences for his anti-individualist position</w:t>
      </w:r>
      <w:r w:rsidRPr="0038065B">
        <w:rPr>
          <w:rFonts w:cs="Times New Roman"/>
          <w:sz w:val="16"/>
        </w:rPr>
        <w:t xml:space="preserve">. To Carl Schmitt, </w:t>
      </w:r>
      <w:r w:rsidRPr="0038065B">
        <w:rPr>
          <w:rStyle w:val="StyleUnderline"/>
          <w:rFonts w:cs="Times New Roman"/>
        </w:rPr>
        <w:t>political pluralism is inherently individualistic</w:t>
      </w:r>
      <w:r w:rsidRPr="0038065B">
        <w:rPr>
          <w:rFonts w:cs="Times New Roman"/>
          <w:sz w:val="16"/>
        </w:rPr>
        <w:t xml:space="preserve">, in that it has no centre other than the individual. When faced with competing claims, ‘One association is played off against another and all questions and conflicts are decided by individuals.’27 For a theologian, this entity would have to be the church, representing Christ, whose sovereign claims outweigh all others. So, for instance, </w:t>
      </w:r>
      <w:r w:rsidRPr="0038065B">
        <w:rPr>
          <w:rStyle w:val="StyleUnderline"/>
          <w:rFonts w:cs="Times New Roman"/>
        </w:rPr>
        <w:t>where a trade union suggests to its members that the church is part of the capitalist superstructure and should not be attended, this conflicts with a church which teaches that a union is part of secular humanist communism</w:t>
      </w:r>
      <w:r w:rsidRPr="0038065B">
        <w:rPr>
          <w:rFonts w:cs="Times New Roman"/>
          <w:sz w:val="16"/>
        </w:rPr>
        <w:t>. The church might further teach that it is not in the hands of the individual to negotiate the waters of these competing claims, but in submission to church teaching, the worker should follow the church’s advice.28 Pope Leo XIII addressed this very situation in Rerum Novarum: ‘</w:t>
      </w:r>
      <w:r w:rsidRPr="0038065B">
        <w:rPr>
          <w:rStyle w:val="StyleUnderline"/>
          <w:rFonts w:cs="Times New Roman"/>
        </w:rPr>
        <w:t>Under these circumstances Christian working men must do one of two things: either join associations in which their religion will be exposed to peril, or form associations among themselves and unite their forces so as to shake off courageously the yoke of so unrighteous and intolerable an oppression</w:t>
      </w:r>
      <w:r w:rsidRPr="0038065B">
        <w:rPr>
          <w:rFonts w:cs="Times New Roman"/>
          <w:sz w:val="16"/>
        </w:rPr>
        <w:t xml:space="preserve">.’29 </w:t>
      </w:r>
      <w:r w:rsidRPr="0038065B">
        <w:rPr>
          <w:rStyle w:val="StyleUnderline"/>
          <w:rFonts w:cs="Times New Roman"/>
        </w:rPr>
        <w:t>But even here, the task of judging whether their religion is threatened seems to lie with the individual.</w:t>
      </w:r>
    </w:p>
    <w:p w:rsidR="002C1CB8" w:rsidRPr="0038065B" w:rsidRDefault="002C1CB8" w:rsidP="007133E6">
      <w:pPr>
        <w:rPr>
          <w:rFonts w:cs="Times New Roman"/>
          <w:sz w:val="16"/>
          <w:szCs w:val="16"/>
        </w:rPr>
      </w:pPr>
    </w:p>
    <w:p w:rsidR="00C11EEC" w:rsidRPr="0038065B" w:rsidRDefault="004D6D88" w:rsidP="00C11EEC">
      <w:pPr>
        <w:pStyle w:val="Heading3"/>
        <w:rPr>
          <w:rFonts w:cs="Times New Roman"/>
        </w:rPr>
      </w:pPr>
      <w:r w:rsidRPr="0038065B">
        <w:rPr>
          <w:rFonts w:cs="Times New Roman"/>
        </w:rPr>
        <w:t>Christianity=ascetic masculinity</w:t>
      </w:r>
    </w:p>
    <w:p w:rsidR="00C11EEC" w:rsidRPr="0038065B" w:rsidRDefault="00C11EEC" w:rsidP="00C11EEC">
      <w:pPr>
        <w:pStyle w:val="Heading4"/>
        <w:rPr>
          <w:rFonts w:cs="Times New Roman"/>
        </w:rPr>
      </w:pPr>
      <w:r w:rsidRPr="0038065B">
        <w:rPr>
          <w:rFonts w:cs="Times New Roman"/>
        </w:rPr>
        <w:t xml:space="preserve">Christianity constructs an immaterial ascetic masculinity that is the standard for salvation – to subjugate and control the material feminine chaos and maintain the subject/object dualism </w:t>
      </w:r>
    </w:p>
    <w:p w:rsidR="00C11EEC" w:rsidRPr="0038065B" w:rsidRDefault="00C11EEC" w:rsidP="00C11EEC">
      <w:pPr>
        <w:rPr>
          <w:rFonts w:cs="Times New Roman"/>
        </w:rPr>
      </w:pPr>
      <w:r w:rsidRPr="0038065B">
        <w:rPr>
          <w:rStyle w:val="Style13ptBold"/>
          <w:rFonts w:cs="Times New Roman"/>
        </w:rPr>
        <w:t>Keller 2003</w:t>
      </w:r>
      <w:r w:rsidRPr="0038065B">
        <w:rPr>
          <w:rFonts w:cs="Times New Roman"/>
        </w:rPr>
        <w:t xml:space="preserve"> [Catherine Keller process theologian and Professor of Constructive Theology in Drew University's Graduate Division; “The face of the deep: a theology of becoming” Routledge, 2003//]</w:t>
      </w:r>
    </w:p>
    <w:p w:rsidR="00C11EEC" w:rsidRPr="0038065B" w:rsidRDefault="00C11EEC" w:rsidP="00C11EEC">
      <w:pPr>
        <w:rPr>
          <w:rFonts w:cs="Times New Roman"/>
          <w:sz w:val="16"/>
        </w:rPr>
      </w:pPr>
      <w:r w:rsidRPr="0038065B">
        <w:rPr>
          <w:rFonts w:cs="Times New Roman"/>
          <w:sz w:val="16"/>
        </w:rPr>
        <w:t xml:space="preserve">What does </w:t>
      </w:r>
      <w:r w:rsidRPr="0038065B">
        <w:rPr>
          <w:rStyle w:val="StyleUnderline"/>
          <w:rFonts w:cs="Times New Roman"/>
        </w:rPr>
        <w:t>the establishment of the high Nicene orthodoxy of Christ as “begotten not made”</w:t>
      </w:r>
      <w:r w:rsidRPr="0038065B">
        <w:rPr>
          <w:rFonts w:cs="Times New Roman"/>
          <w:sz w:val="16"/>
        </w:rPr>
        <w:t xml:space="preserve"> mean </w:t>
      </w:r>
      <w:r w:rsidRPr="0038065B">
        <w:rPr>
          <w:rStyle w:val="StyleUnderline"/>
          <w:rFonts w:cs="Times New Roman"/>
        </w:rPr>
        <w:t>for the sign matrix of female-matter-multiplicity</w:t>
      </w:r>
      <w:r w:rsidRPr="0038065B">
        <w:rPr>
          <w:rFonts w:cs="Times New Roman"/>
          <w:sz w:val="16"/>
        </w:rPr>
        <w:t>? According to Burrus, Athanasius pioneers “</w:t>
      </w:r>
      <w:r w:rsidRPr="0038065B">
        <w:rPr>
          <w:rStyle w:val="StyleUnderline"/>
          <w:rFonts w:cs="Times New Roman"/>
        </w:rPr>
        <w:t xml:space="preserve">a newly crystallizing doctrinal orthodoxy that would </w:t>
      </w:r>
      <w:r w:rsidRPr="0038065B">
        <w:rPr>
          <w:rFonts w:cs="Times New Roman"/>
          <w:sz w:val="16"/>
        </w:rPr>
        <w:t xml:space="preserve">eventually both </w:t>
      </w:r>
      <w:r w:rsidRPr="0038065B">
        <w:rPr>
          <w:rStyle w:val="StyleUnderline"/>
          <w:rFonts w:cs="Times New Roman"/>
        </w:rPr>
        <w:t>fix the masculine terms of a theological language and pull down the cosmic veil that decisively separated the fully transcendental heavenly triad of Father, Son and Spirit from the realm of material creation.”</w:t>
      </w:r>
      <w:r w:rsidRPr="0038065B">
        <w:rPr>
          <w:rFonts w:cs="Times New Roman"/>
          <w:sz w:val="16"/>
        </w:rPr>
        <w:t xml:space="preserve">75 If the </w:t>
      </w:r>
      <w:r w:rsidRPr="0038065B">
        <w:rPr>
          <w:rStyle w:val="StyleUnderline"/>
          <w:rFonts w:cs="Times New Roman"/>
        </w:rPr>
        <w:t>creatio ex nihilo closes the border between immaterial Creator and material creation</w:t>
      </w:r>
      <w:r w:rsidRPr="0038065B">
        <w:rPr>
          <w:rFonts w:cs="Times New Roman"/>
          <w:sz w:val="16"/>
        </w:rPr>
        <w:t xml:space="preserve">, does it </w:t>
      </w:r>
      <w:r w:rsidRPr="0038065B">
        <w:rPr>
          <w:rStyle w:val="StyleUnderline"/>
          <w:rFonts w:cs="Times New Roman"/>
        </w:rPr>
        <w:t>simultaneously lock into Christian symbolism the corollary classically gendered cosmos of immaterial male and material female</w:t>
      </w:r>
      <w:r w:rsidRPr="0038065B">
        <w:rPr>
          <w:rFonts w:cs="Times New Roman"/>
          <w:sz w:val="16"/>
        </w:rPr>
        <w:t xml:space="preserve">? </w:t>
      </w:r>
      <w:r w:rsidRPr="0038065B">
        <w:rPr>
          <w:rStyle w:val="StyleUnderline"/>
          <w:rFonts w:cs="Times New Roman"/>
        </w:rPr>
        <w:t xml:space="preserve">“Pre-cultivated ‘nature’ is characterized </w:t>
      </w:r>
      <w:r w:rsidRPr="0038065B">
        <w:rPr>
          <w:rFonts w:cs="Times New Roman"/>
          <w:sz w:val="16"/>
        </w:rPr>
        <w:t>(as we have seen repeatedly)</w:t>
      </w:r>
      <w:r w:rsidRPr="0038065B">
        <w:rPr>
          <w:rStyle w:val="StyleUnderline"/>
          <w:rFonts w:cs="Times New Roman"/>
        </w:rPr>
        <w:t xml:space="preserve"> by the instability</w:t>
      </w:r>
      <w:r w:rsidRPr="0038065B">
        <w:rPr>
          <w:rFonts w:cs="Times New Roman"/>
          <w:sz w:val="16"/>
        </w:rPr>
        <w:t xml:space="preserve">, fragmentation, </w:t>
      </w:r>
      <w:r w:rsidRPr="0038065B">
        <w:rPr>
          <w:rStyle w:val="StyleUnderline"/>
          <w:rFonts w:cs="Times New Roman"/>
        </w:rPr>
        <w:t>and flux that has nonbeing as its matrix; materiality’s chaotic default femaleness must be stabilized, simplified and sublimated in the ascetic production of the divinized self as a virtual</w:t>
      </w:r>
      <w:r w:rsidRPr="0038065B">
        <w:rPr>
          <w:rFonts w:cs="Times New Roman"/>
          <w:sz w:val="16"/>
        </w:rPr>
        <w:t>–though never quite a ‘real’–</w:t>
      </w:r>
      <w:r w:rsidRPr="0038065B">
        <w:rPr>
          <w:rStyle w:val="StyleUnderline"/>
          <w:rFonts w:cs="Times New Roman"/>
        </w:rPr>
        <w:t>man</w:t>
      </w:r>
      <w:r w:rsidRPr="0038065B">
        <w:rPr>
          <w:rFonts w:cs="Times New Roman"/>
          <w:sz w:val="16"/>
        </w:rPr>
        <w:t xml:space="preserve">.” A productive proposition: </w:t>
      </w:r>
      <w:r w:rsidRPr="0038065B">
        <w:rPr>
          <w:rStyle w:val="StyleUnderline"/>
          <w:rFonts w:cs="Times New Roman"/>
        </w:rPr>
        <w:t>the feminized chaos which cannot be permitted to be before the creation characterizes all the more intensely the materiality of creation itself.</w:t>
      </w:r>
      <w:r w:rsidRPr="0038065B">
        <w:rPr>
          <w:rFonts w:cs="Times New Roman"/>
          <w:sz w:val="16"/>
        </w:rPr>
        <w:t xml:space="preserve"> This is a radical move. Irenaeus had protected the physical world from just such a conceptual degradation. </w:t>
      </w:r>
      <w:r w:rsidRPr="0038065B">
        <w:rPr>
          <w:rStyle w:val="StyleUnderline"/>
          <w:rFonts w:cs="Times New Roman"/>
        </w:rPr>
        <w:t>Theology</w:t>
      </w:r>
      <w:r w:rsidRPr="0038065B">
        <w:rPr>
          <w:rFonts w:cs="Times New Roman"/>
          <w:sz w:val="16"/>
        </w:rPr>
        <w:t xml:space="preserve"> now </w:t>
      </w:r>
      <w:r w:rsidRPr="0038065B">
        <w:rPr>
          <w:rStyle w:val="StyleUnderline"/>
          <w:rFonts w:cs="Times New Roman"/>
        </w:rPr>
        <w:t>pushes toward an eschatology of personal, end-of-the-line resurrection. The saving work of the</w:t>
      </w:r>
      <w:r w:rsidRPr="0038065B">
        <w:rPr>
          <w:rFonts w:cs="Times New Roman"/>
          <w:sz w:val="16"/>
        </w:rPr>
        <w:t xml:space="preserve"> (once) </w:t>
      </w:r>
      <w:r w:rsidRPr="0038065B">
        <w:rPr>
          <w:rStyle w:val="StyleUnderline"/>
          <w:rFonts w:cs="Times New Roman"/>
        </w:rPr>
        <w:t>creative Word defines the divine Sonship</w:t>
      </w:r>
      <w:r w:rsidRPr="0038065B">
        <w:rPr>
          <w:rFonts w:cs="Times New Roman"/>
          <w:sz w:val="16"/>
        </w:rPr>
        <w:t xml:space="preserve">, for </w:t>
      </w:r>
      <w:r w:rsidRPr="0038065B">
        <w:rPr>
          <w:rStyle w:val="StyleUnderline"/>
          <w:rFonts w:cs="Times New Roman"/>
        </w:rPr>
        <w:t>which only our personal salvation as “sons” is of interest.</w:t>
      </w:r>
      <w:r w:rsidRPr="0038065B">
        <w:rPr>
          <w:rFonts w:cs="Times New Roman"/>
          <w:sz w:val="16"/>
        </w:rPr>
        <w:t xml:space="preserve"> All the rest of the first corruptive creation drops back in importance, into the nearnothingness of nature, the natal mater that cannot matter in the End. For </w:t>
      </w:r>
      <w:r w:rsidRPr="0038065B">
        <w:rPr>
          <w:rStyle w:val="StyleUnderline"/>
          <w:rFonts w:cs="Times New Roman"/>
        </w:rPr>
        <w:t>the newly empowered ascetic masculinity, the sex/gender difference marks the site at which that materiality must be controlled in the course of our natal, mortal lives.</w:t>
      </w:r>
      <w:r w:rsidRPr="0038065B">
        <w:rPr>
          <w:rFonts w:cs="Times New Roman"/>
          <w:sz w:val="16"/>
        </w:rPr>
        <w:t xml:space="preserve"> Kristeva’s insight into </w:t>
      </w:r>
      <w:r w:rsidRPr="0038065B">
        <w:rPr>
          <w:rStyle w:val="StyleUnderline"/>
          <w:rFonts w:cs="Times New Roman"/>
        </w:rPr>
        <w:t>the formation of the firmly bounded subject through the repression of a maternal anguish that becomes the abject suggests</w:t>
      </w:r>
      <w:r w:rsidRPr="0038065B">
        <w:rPr>
          <w:rFonts w:cs="Times New Roman"/>
          <w:sz w:val="16"/>
        </w:rPr>
        <w:t xml:space="preserve"> what </w:t>
      </w:r>
      <w:r w:rsidRPr="0038065B">
        <w:rPr>
          <w:rStyle w:val="StyleUnderline"/>
          <w:rFonts w:cs="Times New Roman"/>
        </w:rPr>
        <w:t>tension guards the classical boundary of divine and material. The newly politicized self-interest of the ecclesial hierarchy extrudes an unprecedented chain of desexualized fathers.</w:t>
      </w:r>
      <w:r w:rsidRPr="0038065B">
        <w:rPr>
          <w:rFonts w:cs="Times New Roman"/>
          <w:sz w:val="16"/>
        </w:rPr>
        <w:t xml:space="preserve"> Ejaculating their heresiological Word with relentless oppositionalism, </w:t>
      </w:r>
      <w:r w:rsidRPr="0038065B">
        <w:rPr>
          <w:rStyle w:val="StyleUnderline"/>
          <w:rFonts w:cs="Times New Roman"/>
        </w:rPr>
        <w:t>they produce a potent new theo-political order</w:t>
      </w:r>
      <w:r w:rsidRPr="0038065B">
        <w:rPr>
          <w:rFonts w:cs="Times New Roman"/>
          <w:sz w:val="16"/>
        </w:rPr>
        <w:t xml:space="preserve">. Guided by poststructuralist and feminist interrogations of the subject, Burrus stages this order as the formation of a new style of self: </w:t>
      </w:r>
      <w:r w:rsidRPr="0038065B">
        <w:rPr>
          <w:rStyle w:val="StyleUnderline"/>
          <w:rFonts w:cs="Times New Roman"/>
        </w:rPr>
        <w:t>its “sustained dichotomy” of Creator/creature “helps structure a subjectivity that paradoxically both inscribes a sharp cosmological opposition between the human and the divine and reassigns ‘divine’ status to men</w:t>
      </w:r>
      <w:r w:rsidRPr="0038065B">
        <w:rPr>
          <w:rFonts w:cs="Times New Roman"/>
          <w:sz w:val="16"/>
        </w:rPr>
        <w:t>–</w:t>
      </w:r>
      <w:r w:rsidRPr="0038065B">
        <w:rPr>
          <w:rStyle w:val="StyleUnderline"/>
          <w:rFonts w:cs="Times New Roman"/>
        </w:rPr>
        <w:t>disowning the messes made on the earthly plane</w:t>
      </w:r>
      <w:r w:rsidRPr="0038065B">
        <w:rPr>
          <w:rFonts w:cs="Times New Roman"/>
          <w:sz w:val="16"/>
        </w:rPr>
        <w:t xml:space="preserve">, </w:t>
      </w:r>
      <w:r w:rsidRPr="0038065B">
        <w:rPr>
          <w:rStyle w:val="StyleUnderline"/>
          <w:rFonts w:cs="Times New Roman"/>
        </w:rPr>
        <w:t>which are swallowed up by the ‘great maw’</w:t>
      </w:r>
      <w:r w:rsidRPr="0038065B">
        <w:rPr>
          <w:rFonts w:cs="Times New Roman"/>
          <w:sz w:val="16"/>
        </w:rPr>
        <w:t xml:space="preserve"> of the salvivic Word.”76 </w:t>
      </w:r>
      <w:r w:rsidRPr="0038065B">
        <w:rPr>
          <w:rStyle w:val="StyleUnderline"/>
          <w:rFonts w:cs="Times New Roman"/>
        </w:rPr>
        <w:t>The dualism both produces and nihilates its own chaos. The “Logos,”</w:t>
      </w:r>
      <w:r w:rsidRPr="0038065B">
        <w:rPr>
          <w:rFonts w:cs="Times New Roman"/>
          <w:sz w:val="16"/>
        </w:rPr>
        <w:t xml:space="preserve"> a now desperately needed mediator between the upper and lower planes (a century after Irenaeus’ resistance to all mediation) </w:t>
      </w:r>
      <w:r w:rsidRPr="0038065B">
        <w:rPr>
          <w:rStyle w:val="StyleUnderline"/>
          <w:rFonts w:cs="Times New Roman"/>
        </w:rPr>
        <w:t>becomes ever more monotonously</w:t>
      </w:r>
      <w:r w:rsidRPr="0038065B">
        <w:rPr>
          <w:rFonts w:cs="Times New Roman"/>
          <w:sz w:val="16"/>
        </w:rPr>
        <w:t xml:space="preserve">, as Burrus demonstrates, in Athanasius’ later writings, </w:t>
      </w:r>
      <w:r w:rsidRPr="0038065B">
        <w:rPr>
          <w:rStyle w:val="StyleUnderline"/>
          <w:rFonts w:cs="Times New Roman"/>
        </w:rPr>
        <w:t>the “Son.”</w:t>
      </w:r>
      <w:r w:rsidRPr="0038065B">
        <w:rPr>
          <w:rFonts w:cs="Times New Roman"/>
          <w:sz w:val="16"/>
        </w:rPr>
        <w:t xml:space="preserve"> But she simultaneously examines Athanasius’ own formidable power-plays. Within </w:t>
      </w:r>
      <w:r w:rsidRPr="0038065B">
        <w:rPr>
          <w:rStyle w:val="StyleUnderline"/>
          <w:rFonts w:cs="Times New Roman"/>
        </w:rPr>
        <w:t>an ecclesial culture in which new forms of celibate father-right vie with the classical pater familias, the father</w:t>
      </w:r>
      <w:r w:rsidRPr="0038065B">
        <w:rPr>
          <w:rFonts w:cs="Times New Roman"/>
          <w:sz w:val="16"/>
        </w:rPr>
        <w:t>–</w:t>
      </w:r>
      <w:r w:rsidRPr="0038065B">
        <w:rPr>
          <w:rStyle w:val="StyleUnderline"/>
          <w:rFonts w:cs="Times New Roman"/>
        </w:rPr>
        <w:t>son relation catalyzes tremendous socio-symbolic energy</w:t>
      </w:r>
      <w:r w:rsidRPr="0038065B">
        <w:rPr>
          <w:rFonts w:cs="Times New Roman"/>
          <w:sz w:val="16"/>
        </w:rPr>
        <w:t xml:space="preserve">. Unlike </w:t>
      </w:r>
      <w:r w:rsidRPr="0038065B">
        <w:rPr>
          <w:rFonts w:cs="Times New Roman"/>
        </w:rPr>
        <w:t>Irenaeus</w:t>
      </w:r>
      <w:r w:rsidRPr="0038065B">
        <w:rPr>
          <w:rStyle w:val="Emphasis"/>
          <w:rFonts w:ascii="Times New Roman" w:hAnsi="Times New Roman" w:cs="Times New Roman"/>
        </w:rPr>
        <w:t>, Athanasius cites no salty traces of the animate tehom, no sweat and tears of a lost goddess</w:t>
      </w:r>
      <w:r w:rsidRPr="0038065B">
        <w:rPr>
          <w:rStyle w:val="StyleUnderline"/>
          <w:rFonts w:cs="Times New Roman"/>
        </w:rPr>
        <w:t>.</w:t>
      </w:r>
      <w:r w:rsidRPr="0038065B">
        <w:rPr>
          <w:rFonts w:cs="Times New Roman"/>
          <w:sz w:val="16"/>
        </w:rPr>
        <w:t xml:space="preserve"> His defining opposition is with the manly and monotheist Arians, not with the polymorphically perverse gnostics. Athanasius may object to the Arian “pollsters in the market-place” querying “little women” about their births–as though such corrupt natality had anything to do with the begetting of the Son.77 But </w:t>
      </w:r>
      <w:r w:rsidRPr="0038065B">
        <w:rPr>
          <w:rStyle w:val="StyleUnderline"/>
          <w:rFonts w:cs="Times New Roman"/>
        </w:rPr>
        <w:t>the sex/gender dynamics of the ex nihilo are already established.</w:t>
      </w:r>
      <w:r w:rsidRPr="0038065B">
        <w:rPr>
          <w:rFonts w:cs="Times New Roman"/>
          <w:sz w:val="16"/>
        </w:rPr>
        <w:t xml:space="preserve"> Therefore they can be successfully repressed. </w:t>
      </w:r>
      <w:r w:rsidRPr="0038065B">
        <w:rPr>
          <w:rStyle w:val="StyleUnderline"/>
          <w:rFonts w:cs="Times New Roman"/>
        </w:rPr>
        <w:t>“Maternity’s stubborn particularities are what finally come to ‘nothing,’ disappearing almost entirely from Athanasius’ text, while a paternity wholly sublimated–pure culture, one might say–lays claim to what is essential, giving the name of Father to an identity more natural than nature itself</w:t>
      </w:r>
      <w:r w:rsidRPr="0038065B">
        <w:rPr>
          <w:rFonts w:cs="Times New Roman"/>
          <w:sz w:val="16"/>
        </w:rPr>
        <w:t xml:space="preserve"> ” (ibid., p. 54). </w:t>
      </w:r>
      <w:r w:rsidRPr="0038065B">
        <w:rPr>
          <w:rStyle w:val="StyleUnderline"/>
          <w:rFonts w:cs="Times New Roman"/>
        </w:rPr>
        <w:t>The deceptive neutrality of the western subject is advancing, hollowed and shaped by an ever emptier nothing. “By denying sexual difference, the Fathers affirm the difference of divinity</w:t>
      </w:r>
      <w:r w:rsidRPr="0038065B">
        <w:rPr>
          <w:rFonts w:cs="Times New Roman"/>
          <w:sz w:val="16"/>
        </w:rPr>
        <w:t xml:space="preserve">; </w:t>
      </w:r>
      <w:r w:rsidRPr="0038065B">
        <w:rPr>
          <w:rStyle w:val="StyleUnderline"/>
          <w:rFonts w:cs="Times New Roman"/>
        </w:rPr>
        <w:t>by making maternity invisible, they privilege fatherhood on the very basis of its invisibility</w:t>
      </w:r>
      <w:r w:rsidRPr="0038065B">
        <w:rPr>
          <w:rFonts w:cs="Times New Roman"/>
          <w:sz w:val="16"/>
        </w:rPr>
        <w:t xml:space="preserve"> . . . </w:t>
      </w:r>
      <w:r w:rsidRPr="0038065B">
        <w:rPr>
          <w:rStyle w:val="StyleUnderline"/>
          <w:rFonts w:cs="Times New Roman"/>
        </w:rPr>
        <w:t>by suppressing materiality, they push the spirit to new heights</w:t>
      </w:r>
      <w:r w:rsidRPr="0038065B">
        <w:rPr>
          <w:rFonts w:cs="Times New Roman"/>
          <w:sz w:val="16"/>
        </w:rPr>
        <w:t xml:space="preserve">” (ibid., p. 190). </w:t>
      </w:r>
      <w:r w:rsidRPr="0038065B">
        <w:rPr>
          <w:rStyle w:val="StyleUnderline"/>
          <w:rFonts w:cs="Times New Roman"/>
        </w:rPr>
        <w:t>Ascetic masculinity</w:t>
      </w:r>
      <w:r w:rsidRPr="0038065B">
        <w:rPr>
          <w:rFonts w:cs="Times New Roman"/>
          <w:sz w:val="16"/>
        </w:rPr>
        <w:t xml:space="preserve">, unlike the classical, </w:t>
      </w:r>
      <w:r w:rsidRPr="0038065B">
        <w:rPr>
          <w:rStyle w:val="StyleUnderline"/>
          <w:rFonts w:cs="Times New Roman"/>
        </w:rPr>
        <w:t>is now free to express its androgynous or feminine proclivities.</w:t>
      </w:r>
      <w:r w:rsidRPr="0038065B">
        <w:rPr>
          <w:rFonts w:cs="Times New Roman"/>
          <w:sz w:val="16"/>
        </w:rPr>
        <w:t xml:space="preserve"> But this new spiritual freedom produces new perplexities.</w:t>
      </w:r>
    </w:p>
    <w:p w:rsidR="00C11EEC" w:rsidRPr="0038065B" w:rsidRDefault="00C11EEC" w:rsidP="00C11EEC">
      <w:pPr>
        <w:rPr>
          <w:rFonts w:cs="Times New Roman"/>
        </w:rPr>
      </w:pPr>
    </w:p>
    <w:p w:rsidR="007133E6" w:rsidRPr="0038065B" w:rsidRDefault="00C0198B" w:rsidP="00C0198B">
      <w:pPr>
        <w:pStyle w:val="Heading2"/>
        <w:rPr>
          <w:rFonts w:cs="Times New Roman"/>
        </w:rPr>
      </w:pPr>
      <w:r w:rsidRPr="0038065B">
        <w:rPr>
          <w:rFonts w:cs="Times New Roman"/>
        </w:rPr>
        <w:t>Misc</w:t>
      </w:r>
    </w:p>
    <w:p w:rsidR="002C1CB8" w:rsidRPr="0038065B" w:rsidRDefault="002C1CB8" w:rsidP="002C1CB8">
      <w:pPr>
        <w:pStyle w:val="Heading3"/>
        <w:rPr>
          <w:rFonts w:cs="Times New Roman"/>
        </w:rPr>
      </w:pPr>
      <w:r w:rsidRPr="0038065B">
        <w:rPr>
          <w:rFonts w:cs="Times New Roman"/>
        </w:rPr>
        <w:t>Nihilisim Good</w:t>
      </w:r>
    </w:p>
    <w:p w:rsidR="002C1CB8" w:rsidRPr="0038065B" w:rsidRDefault="002C1CB8" w:rsidP="002C1CB8">
      <w:pPr>
        <w:pStyle w:val="Heading4"/>
        <w:rPr>
          <w:rFonts w:cs="Times New Roman"/>
        </w:rPr>
      </w:pPr>
      <w:r w:rsidRPr="0038065B">
        <w:rPr>
          <w:rFonts w:cs="Times New Roman"/>
        </w:rPr>
        <w:t>The alt’s method is wrong- it is based on a ground of religion and anti-secularism- instead, we need groundlessness to find truth- only nihilism can find truth</w:t>
      </w:r>
    </w:p>
    <w:p w:rsidR="002C1CB8" w:rsidRPr="0038065B" w:rsidRDefault="002C1CB8" w:rsidP="002C1CB8">
      <w:pPr>
        <w:rPr>
          <w:rFonts w:cs="Times New Roman"/>
          <w:b/>
        </w:rPr>
      </w:pPr>
      <w:r w:rsidRPr="0038065B">
        <w:rPr>
          <w:rStyle w:val="Style13ptBold"/>
          <w:rFonts w:cs="Times New Roman"/>
        </w:rPr>
        <w:t xml:space="preserve">Cunningham 3 </w:t>
      </w:r>
      <w:r w:rsidRPr="0038065B">
        <w:rPr>
          <w:rStyle w:val="Style13ptBold"/>
          <w:rFonts w:cs="Times New Roman"/>
          <w:b w:val="0"/>
          <w:sz w:val="22"/>
        </w:rPr>
        <w:t>(Conor, doctor of theology and teacher of divinity at the University of Cambridge the study of Law, Social Science and Philosophy, and he was among the original contributors to Radical Orthodoxy: A New Theology, also, if you aren’t at UTNIF, have fun trying to decipher what these cards are saying, “A Genealogy of Nihilism”) DH</w:t>
      </w:r>
    </w:p>
    <w:p w:rsidR="002C1CB8" w:rsidRPr="0038065B" w:rsidRDefault="002C1CB8" w:rsidP="002C1CB8">
      <w:pPr>
        <w:rPr>
          <w:rFonts w:cs="Times New Roman"/>
        </w:rPr>
      </w:pPr>
      <w:r w:rsidRPr="0038065B">
        <w:rPr>
          <w:rFonts w:cs="Times New Roman"/>
        </w:rPr>
        <w:t xml:space="preserve">Nihilism is postapocalyptic in more than one way. First of all, </w:t>
      </w:r>
      <w:r w:rsidRPr="0038065B">
        <w:rPr>
          <w:rFonts w:cs="Times New Roman"/>
          <w:u w:val="single"/>
        </w:rPr>
        <w:t>nihilism declares that nothing is.</w:t>
      </w:r>
      <w:r w:rsidRPr="0038065B">
        <w:rPr>
          <w:rFonts w:cs="Times New Roman"/>
        </w:rPr>
        <w:t xml:space="preserve"> Second, and more importantly</w:t>
      </w:r>
      <w:r w:rsidRPr="0038065B">
        <w:rPr>
          <w:rFonts w:cs="Times New Roman"/>
          <w:u w:val="single"/>
        </w:rPr>
        <w:t>, nihilism reads this assertion with a particular strength, which is to say that nihilism is arguing that nothing is.</w:t>
      </w:r>
      <w:r w:rsidRPr="0038065B">
        <w:rPr>
          <w:rFonts w:cs="Times New Roman"/>
        </w:rPr>
        <w:t xml:space="preserve"> Throughout this book I have endeavoured to explore this strange logic, but maybe its more positive aspects have not been presented. Mark C. Taylor intimates the positive aspect of nihilism when he argues that </w:t>
      </w:r>
      <w:r w:rsidRPr="0038065B">
        <w:rPr>
          <w:rFonts w:cs="Times New Roman"/>
          <w:u w:val="single"/>
        </w:rPr>
        <w:t>‘ontotheology leaves nothing unthought by not thinking nothing</w:t>
      </w:r>
      <w:r w:rsidRPr="0038065B">
        <w:rPr>
          <w:rFonts w:cs="Times New Roman"/>
        </w:rPr>
        <w:t xml:space="preserve">’.19 This sounds abstruse, but it is making an important point; </w:t>
      </w:r>
      <w:r w:rsidRPr="0038065B">
        <w:rPr>
          <w:rFonts w:cs="Times New Roman"/>
          <w:u w:val="single"/>
        </w:rPr>
        <w:t>ontotheology presumes the significance of its categories and concepts, and in so doing it fails to think the thought of thought</w:t>
      </w:r>
      <w:r w:rsidRPr="0038065B">
        <w:rPr>
          <w:rFonts w:cs="Times New Roman"/>
        </w:rPr>
        <w:t xml:space="preserve">. As a consequence, it employs only logics of an ontic nature. In other words, </w:t>
      </w:r>
      <w:r w:rsidRPr="0038065B">
        <w:rPr>
          <w:rFonts w:cs="Times New Roman"/>
          <w:u w:val="single"/>
        </w:rPr>
        <w:t>it fails to think any ontological difference</w:t>
      </w:r>
      <w:r w:rsidRPr="0038065B">
        <w:rPr>
          <w:rFonts w:cs="Times New Roman"/>
        </w:rPr>
        <w:t xml:space="preserve">: we saw this earlier when discussing causality; ontic models of causation forget to question the space into which that which is being caused is from: cause of causation. Instead they remain at the superficial level of the ontic. With regard to ontotheology, it is possible to suggest that Taylor is arguing that it – in thinking everything – thinks nothing. In this way it perpetuates what Adorno calls the ‘lie of the question mark’;20 or as Samuel Beckett expresses it: ‘Where now? Who now? When now? Unquestioning’.21 Ontotheology has an exhaustive – yet unchecked – knowledge of everything. For such ontic logics, to borrow a mathematical analogy, always have a domain. </w:t>
      </w:r>
      <w:r w:rsidRPr="0038065B">
        <w:rPr>
          <w:rFonts w:cs="Times New Roman"/>
          <w:u w:val="single"/>
        </w:rPr>
        <w:t>A ‘potential infinite’ in mathematics always has a domain of which its variable is a value; in this sense the potential is always actual,</w:t>
      </w:r>
      <w:r w:rsidRPr="0038065B">
        <w:rPr>
          <w:rFonts w:cs="Times New Roman"/>
        </w:rPr>
        <w:t xml:space="preserve"> it is already, so to speak – this is what Hallett calls the domain principle.22 It seems that Taylor endeavours to both critique and escape these ontic questions. For him, </w:t>
      </w:r>
      <w:r w:rsidRPr="0038065B">
        <w:rPr>
          <w:rFonts w:cs="Times New Roman"/>
          <w:u w:val="single"/>
        </w:rPr>
        <w:t>ontotheology has thought everything and so it has thought nothing; it has not thought at all.</w:t>
      </w:r>
      <w:r w:rsidRPr="0038065B">
        <w:rPr>
          <w:rFonts w:cs="Times New Roman"/>
        </w:rPr>
        <w:t xml:space="preserve"> This being the case, a space appears to open up within the corpus of ontotheology. For in leaving nothing unthought, ontotheology leaves us ‘something’ to think, and so leaves us the chance to think, which is to think difference. Taylor wants us to think nothing. The same could be said for Derrida, who argues that ‘in a certain way thought means nothing’.23 In reality I said nothing at all, but I heard a murmur, something gone wrong with the silence.24 (Samuel Beckett, Molloy) For Taylor, we are to know we cannot know. In other words</w:t>
      </w:r>
      <w:r w:rsidRPr="0038065B">
        <w:rPr>
          <w:rFonts w:cs="Times New Roman"/>
          <w:u w:val="single"/>
        </w:rPr>
        <w:t>, we are to think nothing in an effort to escape the ontic grip of the something. For this something will eschew specificity, that is, difference.</w:t>
      </w:r>
      <w:r w:rsidRPr="0038065B">
        <w:rPr>
          <w:rFonts w:cs="Times New Roman"/>
        </w:rPr>
        <w:t xml:space="preserve"> Consequently, every reditus will precede any exitus, so to speak. In this way, to think something is to know nothing, while to think nothing may be to know ‘something’. Similarly </w:t>
      </w:r>
      <w:r w:rsidRPr="0038065B">
        <w:rPr>
          <w:rFonts w:cs="Times New Roman"/>
          <w:u w:val="single"/>
        </w:rPr>
        <w:t>if our thought has a ground – foundation – it will fail to ‘get off the ground’. Any height that such thinking attains will still reside on the ground upon which it rests.</w:t>
      </w:r>
      <w:r w:rsidRPr="0038065B">
        <w:rPr>
          <w:rFonts w:cs="Times New Roman"/>
        </w:rPr>
        <w:t xml:space="preserve"> In other words, </w:t>
      </w:r>
      <w:r w:rsidRPr="0038065B">
        <w:rPr>
          <w:rFonts w:cs="Times New Roman"/>
          <w:b/>
          <w:u w:val="single"/>
        </w:rPr>
        <w:t>the perceived height is illusory; an illusion that distracts thinking</w:t>
      </w:r>
      <w:r w:rsidRPr="0038065B">
        <w:rPr>
          <w:rFonts w:cs="Times New Roman"/>
          <w:u w:val="single"/>
        </w:rPr>
        <w:t>. The opiate of the something keeps the thinker on the ground.</w:t>
      </w:r>
      <w:r w:rsidRPr="0038065B">
        <w:rPr>
          <w:rFonts w:cs="Times New Roman"/>
        </w:rPr>
        <w:t xml:space="preserve"> </w:t>
      </w:r>
      <w:r w:rsidRPr="0038065B">
        <w:rPr>
          <w:rFonts w:cs="Times New Roman"/>
          <w:b/>
          <w:u w:val="single"/>
        </w:rPr>
        <w:t>Therefore thought, it seems, must be groundless</w:t>
      </w:r>
      <w:r w:rsidRPr="0038065B">
        <w:rPr>
          <w:rFonts w:cs="Times New Roman"/>
          <w:u w:val="single"/>
        </w:rPr>
        <w:t xml:space="preserve">. Here we are in the midst of a strange logic – </w:t>
      </w:r>
      <w:r w:rsidRPr="0038065B">
        <w:rPr>
          <w:rFonts w:cs="Times New Roman"/>
          <w:b/>
          <w:u w:val="single"/>
        </w:rPr>
        <w:t>that of nihilism</w:t>
      </w:r>
      <w:r w:rsidRPr="0038065B">
        <w:rPr>
          <w:rFonts w:cs="Times New Roman"/>
          <w:u w:val="single"/>
        </w:rPr>
        <w:t>. This is a logic that offers a seemingly fundamental challenge to theology, because the theologian thinks of creation as ex nihilo</w:t>
      </w:r>
      <w:r w:rsidRPr="0038065B">
        <w:rPr>
          <w:rFonts w:cs="Times New Roman"/>
        </w:rPr>
        <w:t xml:space="preserve">, yet this may turn out to be somewhat ontic. In contrast, </w:t>
      </w:r>
      <w:r w:rsidRPr="0038065B">
        <w:rPr>
          <w:rFonts w:cs="Times New Roman"/>
          <w:u w:val="single"/>
        </w:rPr>
        <w:t>nihilism urges us to think of ‘genuine creation’</w:t>
      </w:r>
      <w:r w:rsidRPr="0038065B">
        <w:rPr>
          <w:rFonts w:cs="Times New Roman"/>
        </w:rPr>
        <w:t xml:space="preserve"> (Deleuze’s phrase) as nothing.25 Before considering such an idea it may be profitable further to elucidate the nature of this nihilism. Nihilism is postapocalyptic, because it is past being apocalyptic. That is, it is otherwise than merely negative. The apocalypse, which is passed through, or passed over, is that of the disaster. This is Maurice Blanchot’s phrase; he speaks of ‘writing the disaster’.26 This is a disaster which is itself always postapocalyptic, because ‘when the disaster comes upon us it does not come’.27 More instructive is the understanding of the disaster as that which ‘ruins everything, while leaving everything intact’.28 What is this disaster?</w:t>
      </w:r>
      <w:r w:rsidRPr="0038065B">
        <w:rPr>
          <w:rFonts w:cs="Times New Roman"/>
          <w:u w:val="single"/>
        </w:rPr>
        <w:t xml:space="preserve"> What is it that could both ruin and keep that which it ruins intact? Predictably the answer is nothing; nothing does actually, in a sense, ruin and keep intact everything. For this is ‘to be without being’,</w:t>
      </w:r>
      <w:r w:rsidRPr="0038065B">
        <w:rPr>
          <w:rFonts w:cs="Times New Roman"/>
        </w:rPr>
        <w:t xml:space="preserve"> a state of affairs Blanchot refers to as ‘possibility itself’.29 Why is this possibility itself, what does it make possible? It seems that </w:t>
      </w:r>
      <w:r w:rsidRPr="0038065B">
        <w:rPr>
          <w:rFonts w:cs="Times New Roman"/>
          <w:u w:val="single"/>
        </w:rPr>
        <w:t>this nothingmay well make creation itself possible, and it will be at such a juncture that nihilism and theology approach each other</w:t>
      </w:r>
      <w:r w:rsidRPr="0038065B">
        <w:rPr>
          <w:rFonts w:cs="Times New Roman"/>
        </w:rPr>
        <w:t>.</w:t>
      </w:r>
    </w:p>
    <w:p w:rsidR="00C0198B" w:rsidRPr="0038065B" w:rsidRDefault="00C0198B" w:rsidP="00C0198B">
      <w:pPr>
        <w:pStyle w:val="Heading3"/>
        <w:rPr>
          <w:rFonts w:cs="Times New Roman"/>
        </w:rPr>
      </w:pPr>
      <w:r w:rsidRPr="0038065B">
        <w:rPr>
          <w:rFonts w:cs="Times New Roman"/>
        </w:rPr>
        <w:t>AT: Fear of Death – Not falsifiable</w:t>
      </w:r>
    </w:p>
    <w:p w:rsidR="00C0198B" w:rsidRPr="0038065B" w:rsidRDefault="00C0198B" w:rsidP="00C0198B">
      <w:pPr>
        <w:pStyle w:val="Heading4"/>
        <w:rPr>
          <w:rFonts w:cs="Times New Roman"/>
        </w:rPr>
      </w:pPr>
      <w:r w:rsidRPr="0038065B">
        <w:rPr>
          <w:rFonts w:cs="Times New Roman"/>
        </w:rPr>
        <w:t>Attempts to measure fear of death intrinsically fail – human emotion cannot be accurately measured</w:t>
      </w:r>
    </w:p>
    <w:p w:rsidR="00C0198B" w:rsidRPr="0038065B" w:rsidRDefault="00C0198B" w:rsidP="00C0198B">
      <w:pPr>
        <w:rPr>
          <w:rStyle w:val="Style13ptBold"/>
          <w:rFonts w:cs="Times New Roman"/>
        </w:rPr>
      </w:pPr>
      <w:r w:rsidRPr="0038065B">
        <w:rPr>
          <w:rStyle w:val="Style13ptBold"/>
          <w:rFonts w:cs="Times New Roman"/>
        </w:rPr>
        <w:t>Lester 67</w:t>
      </w:r>
      <w:r w:rsidRPr="0038065B">
        <w:rPr>
          <w:rFonts w:cs="Times New Roman"/>
        </w:rPr>
        <w:t xml:space="preserve">(David, Professor at Brandeis University, Psychological Bulletin, Vol. 67 No. 1 Pg. 27-36) </w:t>
      </w:r>
    </w:p>
    <w:p w:rsidR="00C0198B" w:rsidRPr="0038065B" w:rsidRDefault="00C0198B" w:rsidP="00C0198B">
      <w:pPr>
        <w:rPr>
          <w:rFonts w:cs="Times New Roman"/>
          <w:sz w:val="16"/>
        </w:rPr>
      </w:pPr>
      <w:r w:rsidRPr="0038065B">
        <w:rPr>
          <w:rStyle w:val="StyleUnderline"/>
          <w:rFonts w:cs="Times New Roman"/>
        </w:rPr>
        <w:t>In many respects, the studies reported are poor</w:t>
      </w:r>
      <w:r w:rsidRPr="0038065B">
        <w:rPr>
          <w:rFonts w:cs="Times New Roman"/>
          <w:u w:val="single"/>
        </w:rPr>
        <w:t>. The consistency</w:t>
      </w:r>
      <w:r w:rsidRPr="0038065B">
        <w:rPr>
          <w:rFonts w:cs="Times New Roman"/>
          <w:sz w:val="16"/>
        </w:rPr>
        <w:t xml:space="preserve"> 8 </w:t>
      </w:r>
      <w:r w:rsidRPr="0038065B">
        <w:rPr>
          <w:rFonts w:cs="Times New Roman"/>
          <w:u w:val="single"/>
        </w:rPr>
        <w:t>and validity of the instruments measuring the fear of death have rarely been considered</w:t>
      </w:r>
      <w:r w:rsidRPr="0038065B">
        <w:rPr>
          <w:rFonts w:cs="Times New Roman"/>
          <w:sz w:val="16"/>
        </w:rPr>
        <w:t xml:space="preserve">. Three studies alone have attended to these. Boyar (1964) constructed a fear of death scale, and, to assess its consistency, he carried out an item analysis and ascertained its split-half consistency (.89) and its test-retest consistency (.79 for a 10-day interval). Lester (1966b) constructed a scale to measure the fear of death and ascertained its parallel-forms consistency (.65) and its test-retest consistency (.58 for a 6-week interval). This should become general practice for those studying the fear of death. </w:t>
      </w:r>
      <w:r w:rsidRPr="0038065B">
        <w:rPr>
          <w:rFonts w:cs="Times New Roman"/>
          <w:u w:val="single"/>
        </w:rPr>
        <w:t>The question of validity must also be attended to</w:t>
      </w:r>
      <w:r w:rsidRPr="0038065B">
        <w:rPr>
          <w:rFonts w:cs="Times New Roman"/>
          <w:sz w:val="16"/>
        </w:rPr>
        <w:t xml:space="preserve">. Boyar considered his study, in which subjects showed a rise in their fear of death after having seen a film on traffic accidents, to be a validation procedure. Lester used answers to questions concerning thoughts of death and associated behaviors (such as reactions to funerals) as his validation criteria. Martin and Wrightsman (1965) used two measures of the fear of death, a Likert scale and a sentence completion test. The correlation between these two measures was .46. Apart from these studies, </w:t>
      </w:r>
      <w:r w:rsidRPr="0038065B">
        <w:rPr>
          <w:rFonts w:cs="Times New Roman"/>
          <w:u w:val="single"/>
        </w:rPr>
        <w:t>the validity of the instruments has been neglected</w:t>
      </w:r>
      <w:r w:rsidRPr="0038065B">
        <w:rPr>
          <w:rFonts w:cs="Times New Roman"/>
          <w:sz w:val="16"/>
        </w:rPr>
        <w:t>. The different techniques used in the studies may not be measuring the same dimension</w:t>
      </w:r>
      <w:r w:rsidRPr="0038065B">
        <w:rPr>
          <w:rFonts w:cs="Times New Roman"/>
          <w:u w:val="single"/>
        </w:rPr>
        <w:t>. Mention has already been made of the classification of</w:t>
      </w:r>
      <w:r w:rsidRPr="0038065B">
        <w:rPr>
          <w:rFonts w:cs="Times New Roman"/>
          <w:sz w:val="16"/>
        </w:rPr>
        <w:t xml:space="preserve"> Becker and Bruner (1931) in which </w:t>
      </w:r>
      <w:r w:rsidRPr="0038065B">
        <w:rPr>
          <w:rFonts w:cs="Times New Roman"/>
          <w:u w:val="single"/>
        </w:rPr>
        <w:t>they distinguished a fear of one's own death, a fear of the death of others, and a fear of the effects of death.</w:t>
      </w:r>
      <w:r w:rsidRPr="0038065B">
        <w:rPr>
          <w:rFonts w:cs="Times New Roman"/>
          <w:sz w:val="16"/>
        </w:rPr>
        <w:t xml:space="preserve"> Chandler (1965) distinguished reactions to the existence of death, to the presence of death, and to the presentiment of death. </w:t>
      </w:r>
      <w:r w:rsidRPr="0038065B">
        <w:rPr>
          <w:rFonts w:cs="Times New Roman"/>
          <w:u w:val="single"/>
        </w:rPr>
        <w:t>Responses of a subject will vary depending upon whether he is instructed to consider his death or someone else's death, his death today or his death 60 years hence, or his death or death in general.</w:t>
      </w:r>
      <w:r w:rsidRPr="0038065B">
        <w:rPr>
          <w:rFonts w:cs="Times New Roman"/>
          <w:sz w:val="16"/>
        </w:rPr>
        <w:t xml:space="preserve"> Finally, the choice of variables has usually been limited to those easily available: sex, religion, psychiatric disturbance, etc. Only recently has the experimenter created his own situations (Boyar, 1964; Sarnoff &amp; Corwin, 1959). The effect of physical illness, death of one's parents in childhood, loss of close friends, and other variables which might be expected not only to correlate with but also to determine the genesis of the fear of death must be studied. Further, the consistency of the individual’s attitudes is an important factor. </w:t>
      </w:r>
      <w:r w:rsidRPr="0038065B">
        <w:rPr>
          <w:rFonts w:cs="Times New Roman"/>
          <w:u w:val="single"/>
        </w:rPr>
        <w:t>Does belief in a God affect the fear of death? If not, why not? A person may leave a part of his body to a scientific foundation, he may insist on being cremated, he may enjoy visiting graveyards and reading stories about death. These behaviors should all be related to attitudes about death</w:t>
      </w:r>
      <w:r w:rsidRPr="0038065B">
        <w:rPr>
          <w:rFonts w:cs="Times New Roman"/>
          <w:sz w:val="16"/>
        </w:rPr>
        <w:t xml:space="preserve">. Some individuals will have a consistent pattern of attitudes, whereas others will not. What is the effect on the individual if his attitudes are inconsistent? </w:t>
      </w:r>
      <w:r w:rsidRPr="0038065B">
        <w:rPr>
          <w:rFonts w:cs="Times New Roman"/>
          <w:u w:val="single"/>
        </w:rPr>
        <w:t>Although the fear of death has occupied psychologists at least since</w:t>
      </w:r>
      <w:r w:rsidRPr="0038065B">
        <w:rPr>
          <w:rFonts w:cs="Times New Roman"/>
          <w:sz w:val="16"/>
        </w:rPr>
        <w:t xml:space="preserve"> Scott </w:t>
      </w:r>
      <w:r w:rsidRPr="0038065B">
        <w:rPr>
          <w:rFonts w:cs="Times New Roman"/>
          <w:u w:val="single"/>
        </w:rPr>
        <w:t>(1896), our understanding of this fear has increased very little compared to the progress in other areas of psychology. This appears to be the result of a lack of ingenuity in the choice of variables and the inadequate measurement techniques employed.</w:t>
      </w:r>
      <w:r w:rsidRPr="0038065B">
        <w:rPr>
          <w:rFonts w:cs="Times New Roman"/>
          <w:sz w:val="16"/>
        </w:rPr>
        <w:t xml:space="preserve"> </w:t>
      </w:r>
    </w:p>
    <w:p w:rsidR="00C0198B" w:rsidRPr="0038065B" w:rsidRDefault="00C0198B" w:rsidP="00C0198B">
      <w:pPr>
        <w:pStyle w:val="Heading3"/>
        <w:rPr>
          <w:rFonts w:cs="Times New Roman"/>
        </w:rPr>
      </w:pPr>
      <w:r w:rsidRPr="0038065B">
        <w:rPr>
          <w:rFonts w:cs="Times New Roman"/>
        </w:rPr>
        <w:t>AT: Fear of Death – Life is valuable</w:t>
      </w:r>
    </w:p>
    <w:p w:rsidR="00C0198B" w:rsidRPr="0038065B" w:rsidRDefault="00C0198B" w:rsidP="00C0198B">
      <w:pPr>
        <w:pStyle w:val="Heading4"/>
        <w:rPr>
          <w:rFonts w:cs="Times New Roman"/>
        </w:rPr>
      </w:pPr>
      <w:r w:rsidRPr="0038065B">
        <w:rPr>
          <w:rFonts w:cs="Times New Roman"/>
        </w:rPr>
        <w:t>Human life is intrinsically valuable- implementing policy to protect against death is necessary to preserve that value</w:t>
      </w:r>
    </w:p>
    <w:p w:rsidR="00C0198B" w:rsidRPr="0038065B" w:rsidRDefault="00C0198B" w:rsidP="00C0198B">
      <w:pPr>
        <w:rPr>
          <w:rFonts w:cs="Times New Roman"/>
        </w:rPr>
      </w:pPr>
      <w:r w:rsidRPr="0038065B">
        <w:rPr>
          <w:rStyle w:val="Style13ptBold"/>
          <w:rFonts w:cs="Times New Roman"/>
        </w:rPr>
        <w:t>Paterson 03</w:t>
      </w:r>
      <w:r w:rsidRPr="0038065B">
        <w:rPr>
          <w:rFonts w:cs="Times New Roman"/>
        </w:rPr>
        <w:t xml:space="preserve"> – (Craig, Honorary Research Professor at Complutense University of Madrid, “A Life Not Worth Living?”, Studies in Christian Ethics, Vol. 16, No. 2) </w:t>
      </w:r>
    </w:p>
    <w:p w:rsidR="00C0198B" w:rsidRPr="0038065B" w:rsidRDefault="00C0198B" w:rsidP="00C0198B">
      <w:pPr>
        <w:rPr>
          <w:rFonts w:cs="Times New Roman"/>
          <w:sz w:val="14"/>
        </w:rPr>
      </w:pPr>
      <w:r w:rsidRPr="0038065B">
        <w:rPr>
          <w:rFonts w:cs="Times New Roman"/>
          <w:sz w:val="14"/>
        </w:rPr>
        <w:t>Why then should being profoundly damaged detract from the moral status of certain human beings if they are by virtue of their nature as fully human as the most fully flourishing members of our species? Such damage does not render them a member of a different species, for differences between humans concerning levels of intelligence, levels of consciousness, levels of coherence or incoherence in thoughts, etc. are all questions of degree and not of kind.</w:t>
      </w:r>
      <w:r w:rsidRPr="0038065B">
        <w:rPr>
          <w:rFonts w:cs="Times New Roman"/>
          <w:sz w:val="14"/>
        </w:rPr>
        <w:footnoteReference w:id="9"/>
      </w:r>
      <w:r w:rsidRPr="0038065B">
        <w:rPr>
          <w:rFonts w:cs="Times New Roman"/>
          <w:sz w:val="14"/>
        </w:rPr>
        <w:t xml:space="preserve"> It is not a question of a decline in, or non-presence of, an ability that is capable of rendering a substantial change in the nature of a human being. Rather</w:t>
      </w:r>
      <w:r w:rsidRPr="0038065B">
        <w:rPr>
          <w:rStyle w:val="StyleUnderline"/>
          <w:rFonts w:cs="Times New Roman"/>
        </w:rPr>
        <w:t xml:space="preserve">, it is only the event of death itself that is capable of bringing about a substantial change in the kind of thing that we are. It is death that brings about a fundamental ontological change in status, for a corpse is no longer an individual with a human kind of nature. </w:t>
      </w:r>
      <w:r w:rsidRPr="0038065B">
        <w:rPr>
          <w:rFonts w:cs="Times New Roman"/>
          <w:sz w:val="14"/>
        </w:rPr>
        <w:t xml:space="preserve">By virtue of the status of being a member of the human species, then, that status can indeed be said to be one of being a person </w:t>
      </w:r>
      <w:r w:rsidRPr="0038065B">
        <w:rPr>
          <w:rFonts w:eastAsia="Times New Roman" w:cs="Times New Roman"/>
          <w:i/>
          <w:sz w:val="14"/>
        </w:rPr>
        <w:t>simpliciter</w:t>
      </w:r>
      <w:r w:rsidRPr="0038065B">
        <w:rPr>
          <w:rFonts w:cs="Times New Roman"/>
          <w:sz w:val="14"/>
        </w:rPr>
        <w:t xml:space="preserve">. </w:t>
      </w:r>
      <w:r w:rsidRPr="0038065B">
        <w:rPr>
          <w:rStyle w:val="StyleUnderline"/>
          <w:rFonts w:cs="Times New Roman"/>
        </w:rPr>
        <w:t>All persons are entitled to the same basic types of immunity from intentional killing as are accorded the archetypal mature members of the species. It can, in consequence, never be morally justified to intentionally kill human beings on the ground that individual lives are judged to be insufficiently worthwhile in order to qualify for</w:t>
      </w:r>
      <w:r w:rsidRPr="0038065B">
        <w:rPr>
          <w:rFonts w:cs="Times New Roman"/>
          <w:sz w:val="14"/>
        </w:rPr>
        <w:t xml:space="preserve"> the kinds of </w:t>
      </w:r>
      <w:r w:rsidRPr="0038065B">
        <w:rPr>
          <w:rStyle w:val="StyleUnderline"/>
          <w:rFonts w:cs="Times New Roman"/>
        </w:rPr>
        <w:t>protection</w:t>
      </w:r>
      <w:r w:rsidRPr="0038065B">
        <w:rPr>
          <w:rFonts w:cs="Times New Roman"/>
          <w:sz w:val="14"/>
        </w:rPr>
        <w:t xml:space="preserve"> that Rachels, Singer, Kuhse and Harris would reserve only for humans who are actually capable of individually exercising those attributes of our kind. A common link is drawn between a patient’s right to refuse treatment and the right of a patient to assess the quality of his or her own life. Such a right, it is claimed, is tantamount to an assessment of the worth of life, such that a patient with a low life quality can commit suicide, be assisted in that goal, or be euthanised.</w:t>
      </w:r>
      <w:r w:rsidRPr="0038065B">
        <w:rPr>
          <w:rFonts w:cs="Times New Roman"/>
          <w:sz w:val="14"/>
          <w:vertAlign w:val="superscript"/>
        </w:rPr>
        <w:footnoteReference w:id="10"/>
      </w:r>
      <w:r w:rsidRPr="0038065B">
        <w:rPr>
          <w:rFonts w:cs="Times New Roman"/>
          <w:sz w:val="14"/>
        </w:rPr>
        <w:t xml:space="preserve"> Here, I would argue, that this train of thought posits a mistaken frame of reference for the moral evaluation of the duties we have towards the preservation of human life. It carries plausibility, firstly, because it trades partly on the looseness or ‘open texture’ of language, and secondly, because it expands upon an appropriate sphere of decision-making in which patients are indeed intimately involved in the assessment of the burdens and benefits of treatment.</w:t>
      </w:r>
      <w:r w:rsidRPr="0038065B">
        <w:rPr>
          <w:rFonts w:cs="Times New Roman"/>
          <w:sz w:val="14"/>
          <w:vertAlign w:val="superscript"/>
        </w:rPr>
        <w:t>43</w:t>
      </w:r>
      <w:r w:rsidRPr="0038065B">
        <w:rPr>
          <w:rFonts w:cs="Times New Roman"/>
          <w:sz w:val="14"/>
        </w:rPr>
        <w:t xml:space="preserve"> No reasonable person would say that a life of less complete, less perfect, human flourishing is better than a life of more complete, more perfect, human flourishing.</w:t>
      </w:r>
      <w:r w:rsidRPr="0038065B">
        <w:rPr>
          <w:rFonts w:cs="Times New Roman"/>
          <w:sz w:val="14"/>
          <w:vertAlign w:val="superscript"/>
        </w:rPr>
        <w:t>44</w:t>
      </w:r>
      <w:r w:rsidRPr="0038065B">
        <w:rPr>
          <w:rFonts w:cs="Times New Roman"/>
          <w:sz w:val="14"/>
        </w:rPr>
        <w:t xml:space="preserve"> A life endowed with more flourishing, that realises more profusion in various horizons of possibility, is a fuller life than a life that is impaired in its ability to flourish. In that sense there can be said to be more ‘quality’, a greater instantiation of good, in the former than the latter.</w:t>
      </w:r>
      <w:r w:rsidRPr="0038065B">
        <w:rPr>
          <w:rFonts w:cs="Times New Roman"/>
          <w:sz w:val="14"/>
          <w:vertAlign w:val="superscript"/>
        </w:rPr>
        <w:t>45</w:t>
      </w:r>
      <w:r w:rsidRPr="0038065B">
        <w:rPr>
          <w:rFonts w:cs="Times New Roman"/>
          <w:sz w:val="14"/>
        </w:rPr>
        <w:t xml:space="preserve"> But it is an illicit move to go from that sense of flourishing and its diminishment, to the conclusion that a life is not worth living, for there is quite simply no critical threshold that can be crossed, such that a diminishment in flourishing ceases to instantiate any inherent good genuinely worth preserving.</w:t>
      </w:r>
      <w:r w:rsidRPr="0038065B">
        <w:rPr>
          <w:rFonts w:cs="Times New Roman"/>
          <w:sz w:val="14"/>
          <w:vertAlign w:val="superscript"/>
        </w:rPr>
        <w:t>46</w:t>
      </w:r>
      <w:r w:rsidRPr="0038065B">
        <w:rPr>
          <w:rFonts w:cs="Times New Roman"/>
          <w:sz w:val="14"/>
        </w:rPr>
        <w:t xml:space="preserve"> </w:t>
      </w:r>
      <w:r w:rsidRPr="0038065B">
        <w:rPr>
          <w:rStyle w:val="StyleUnderline"/>
          <w:rFonts w:cs="Times New Roman"/>
        </w:rPr>
        <w:t>An appeal can be made</w:t>
      </w:r>
      <w:r w:rsidRPr="0038065B">
        <w:rPr>
          <w:rFonts w:cs="Times New Roman"/>
          <w:sz w:val="14"/>
        </w:rPr>
        <w:t xml:space="preserve"> (and usually is) </w:t>
      </w:r>
      <w:r w:rsidRPr="0038065B">
        <w:rPr>
          <w:rStyle w:val="StyleUnderline"/>
          <w:rFonts w:cs="Times New Roman"/>
        </w:rPr>
        <w:t>to various forms of consequentialism to justify the conclusion that certain lives are not worth living.</w:t>
      </w:r>
      <w:r w:rsidRPr="0038065B">
        <w:rPr>
          <w:rFonts w:cs="Times New Roman"/>
          <w:sz w:val="14"/>
        </w:rPr>
        <w:t xml:space="preserve"> Consequentialism purports to offer an answer by posing a common denominator to reckon with these factors, </w:t>
      </w:r>
      <w:r w:rsidRPr="0038065B">
        <w:rPr>
          <w:rStyle w:val="StyleUnderline"/>
          <w:rFonts w:cs="Times New Roman"/>
        </w:rPr>
        <w:t>but the complexity of human value</w:t>
      </w:r>
      <w:r w:rsidRPr="0038065B">
        <w:rPr>
          <w:rFonts w:cs="Times New Roman"/>
          <w:sz w:val="14"/>
        </w:rPr>
        <w:t xml:space="preserve">, most significantly the incommensurability of certain goods, </w:t>
      </w:r>
      <w:r w:rsidRPr="0038065B">
        <w:rPr>
          <w:rStyle w:val="StyleUnderline"/>
          <w:rFonts w:cs="Times New Roman"/>
        </w:rPr>
        <w:t>defies all such levelling attempts</w:t>
      </w:r>
      <w:r w:rsidRPr="0038065B">
        <w:rPr>
          <w:rFonts w:cs="Times New Roman"/>
          <w:sz w:val="14"/>
        </w:rPr>
        <w:t>.</w:t>
      </w:r>
      <w:r w:rsidRPr="0038065B">
        <w:rPr>
          <w:rFonts w:cs="Times New Roman"/>
          <w:sz w:val="14"/>
          <w:vertAlign w:val="superscript"/>
        </w:rPr>
        <w:t>47</w:t>
      </w:r>
      <w:r w:rsidRPr="0038065B">
        <w:rPr>
          <w:rFonts w:cs="Times New Roman"/>
          <w:sz w:val="14"/>
        </w:rPr>
        <w:t xml:space="preserve"> W. D. Ross, Charles Fried, Ronald Dworkin, and other proponents of mixed consequentialist systems, simply propose </w:t>
      </w:r>
      <w:r w:rsidRPr="0038065B">
        <w:rPr>
          <w:rFonts w:eastAsia="Times New Roman" w:cs="Times New Roman"/>
          <w:i/>
          <w:sz w:val="14"/>
        </w:rPr>
        <w:t>prima facie</w:t>
      </w:r>
      <w:r w:rsidRPr="0038065B">
        <w:rPr>
          <w:rFonts w:cs="Times New Roman"/>
          <w:sz w:val="14"/>
        </w:rPr>
        <w:t xml:space="preserve"> duties without explaining exactly what it is about the nature of the process of human reasoning that determines the strength of certain values, such that the duty to respect them is overridden in some situations, but not in others.</w:t>
      </w:r>
      <w:r w:rsidRPr="0038065B">
        <w:rPr>
          <w:rFonts w:cs="Times New Roman"/>
          <w:sz w:val="14"/>
          <w:vertAlign w:val="superscript"/>
        </w:rPr>
        <w:t>48</w:t>
      </w:r>
      <w:r w:rsidRPr="0038065B">
        <w:rPr>
          <w:rFonts w:cs="Times New Roman"/>
          <w:sz w:val="14"/>
        </w:rPr>
        <w:t xml:space="preserve"> Perhaps an appeal to convention may provide some sort of guide. However, this just retreats into a form of subjectivity, taking comfort in the fact that a practice may be widely spread. This will not do when we consider the course of human history that has thrown up radically evil forms of convention, e.g. eugenics, mass killing, etc.</w:t>
      </w:r>
      <w:r w:rsidRPr="0038065B">
        <w:rPr>
          <w:rFonts w:cs="Times New Roman"/>
          <w:sz w:val="14"/>
          <w:vertAlign w:val="superscript"/>
        </w:rPr>
        <w:footnoteReference w:id="11"/>
      </w:r>
      <w:r w:rsidRPr="0038065B">
        <w:rPr>
          <w:rFonts w:cs="Times New Roman"/>
          <w:sz w:val="14"/>
        </w:rPr>
        <w:t xml:space="preserve"> Again, if a life is judged not worth living, what is it about death that is supposed to be judged objectively commensurable to staying alive? How is it calculated? Perhaps intuition can attempt to supply an answer. However, a thoroughgoing appeal to intuition here simply negates the ability we have to use practical reason to inform our decision-making and guide our choices. But this will not do, for it is tantamount to saying that in the very situations where human reason is most crucially needed it is of no use to us! In reality, such a thoroughgoing appeal to intuition readily degenerates into a form of </w:t>
      </w:r>
      <w:r w:rsidRPr="0038065B">
        <w:rPr>
          <w:rFonts w:eastAsia="Times New Roman" w:cs="Times New Roman"/>
          <w:i/>
          <w:sz w:val="14"/>
        </w:rPr>
        <w:t>a posteriori</w:t>
      </w:r>
      <w:r w:rsidRPr="0038065B">
        <w:rPr>
          <w:rFonts w:cs="Times New Roman"/>
          <w:sz w:val="14"/>
        </w:rPr>
        <w:t xml:space="preserve"> rationalisation to justify choices already opted for on the basis of sub-rational emotion.</w:t>
      </w:r>
      <w:r w:rsidRPr="0038065B">
        <w:rPr>
          <w:rFonts w:cs="Times New Roman"/>
          <w:sz w:val="14"/>
          <w:vertAlign w:val="superscript"/>
        </w:rPr>
        <w:footnoteReference w:id="12"/>
      </w:r>
      <w:r w:rsidRPr="0038065B">
        <w:rPr>
          <w:rFonts w:cs="Times New Roman"/>
          <w:sz w:val="14"/>
        </w:rPr>
        <w:t xml:space="preserve"> While use of language sometimes leads us to suspect that lives are often evaluated in terms of their overall worth, we should nevertheless be very suspicious of attempting to extrapolate from statements that (1) ‘doing X is a valuable part of A’s life and that A’s life is diminished by not being able to do X’, to (2) ‘A’s life is no longer worth living and it is therefore right to intentionally end it because A cannot do X’. Such inferences only seem plausible because there is a shift in the correct locus of evaluation, especially in the framework of medical decision-making, from the </w:t>
      </w:r>
      <w:r w:rsidRPr="0038065B">
        <w:rPr>
          <w:rFonts w:eastAsia="Times New Roman" w:cs="Times New Roman"/>
          <w:i/>
          <w:sz w:val="14"/>
        </w:rPr>
        <w:t xml:space="preserve">worthwhileness of certain treatments </w:t>
      </w:r>
      <w:r w:rsidRPr="0038065B">
        <w:rPr>
          <w:rFonts w:cs="Times New Roman"/>
          <w:sz w:val="14"/>
        </w:rPr>
        <w:t xml:space="preserve">to the </w:t>
      </w:r>
      <w:r w:rsidRPr="0038065B">
        <w:rPr>
          <w:rFonts w:eastAsia="Times New Roman" w:cs="Times New Roman"/>
          <w:i/>
          <w:sz w:val="14"/>
        </w:rPr>
        <w:t>worthwhileness of certain lives</w:t>
      </w:r>
      <w:r w:rsidRPr="0038065B">
        <w:rPr>
          <w:rFonts w:cs="Times New Roman"/>
          <w:sz w:val="14"/>
        </w:rPr>
        <w:t>.</w:t>
      </w:r>
      <w:r w:rsidRPr="0038065B">
        <w:rPr>
          <w:rFonts w:cs="Times New Roman"/>
          <w:sz w:val="14"/>
          <w:vertAlign w:val="superscript"/>
        </w:rPr>
        <w:footnoteReference w:id="13"/>
      </w:r>
      <w:r w:rsidRPr="0038065B">
        <w:rPr>
          <w:rFonts w:cs="Times New Roman"/>
          <w:sz w:val="14"/>
        </w:rPr>
        <w:t xml:space="preserve"> The correct question to be focused upon, should be whether a proposed treatment for a patient would be worthwhile; not whether a patient’s life would be worthwhile</w:t>
      </w:r>
      <w:r w:rsidRPr="0038065B">
        <w:rPr>
          <w:rStyle w:val="StyleUnderline"/>
          <w:rFonts w:cs="Times New Roman"/>
        </w:rPr>
        <w:t xml:space="preserve">. The distinction between the worthwhileness of certain treatments and the worthwhileness of certain lives is no mere semantic ploy, for it legitimately seeks to address what the scope of decision-making concerning the preservation of life </w:t>
      </w:r>
      <w:r w:rsidRPr="0038065B">
        <w:rPr>
          <w:rFonts w:cs="Times New Roman"/>
          <w:sz w:val="14"/>
        </w:rPr>
        <w:t>and health</w:t>
      </w:r>
      <w:r w:rsidRPr="0038065B">
        <w:rPr>
          <w:rStyle w:val="StyleUnderline"/>
          <w:rFonts w:cs="Times New Roman"/>
        </w:rPr>
        <w:t xml:space="preserve"> should be. </w:t>
      </w:r>
      <w:r w:rsidRPr="0038065B">
        <w:rPr>
          <w:rFonts w:cs="Times New Roman"/>
          <w:sz w:val="14"/>
        </w:rPr>
        <w:t xml:space="preserve">In doing so, it provides for a </w:t>
      </w:r>
      <w:r w:rsidRPr="0038065B">
        <w:rPr>
          <w:rFonts w:eastAsia="Times New Roman" w:cs="Times New Roman"/>
          <w:i/>
          <w:sz w:val="14"/>
        </w:rPr>
        <w:t xml:space="preserve">sphere of delimitation </w:t>
      </w:r>
      <w:r w:rsidRPr="0038065B">
        <w:rPr>
          <w:rFonts w:cs="Times New Roman"/>
          <w:sz w:val="14"/>
        </w:rPr>
        <w:t>where patient choice concerning treatment can reasonably be made.</w:t>
      </w:r>
      <w:r w:rsidRPr="0038065B">
        <w:rPr>
          <w:rFonts w:cs="Times New Roman"/>
          <w:sz w:val="14"/>
          <w:vertAlign w:val="superscript"/>
        </w:rPr>
        <w:t>52</w:t>
      </w:r>
      <w:r w:rsidRPr="0038065B">
        <w:rPr>
          <w:rFonts w:cs="Times New Roman"/>
          <w:sz w:val="14"/>
        </w:rPr>
        <w:t xml:space="preserve"> The responsibility for safeguarding and promoting the good of health lies primarily with the patient and not with the medical profession. That patient assessment should be centred squarely on the impact of proposed treatments, however, is not tantamount to endorsing the idea that we can truly judge the worth of our own lives. The capacity to choose crucially brings with it </w:t>
      </w:r>
      <w:r w:rsidRPr="0038065B">
        <w:rPr>
          <w:rFonts w:eastAsia="Times New Roman" w:cs="Times New Roman"/>
          <w:i/>
          <w:sz w:val="14"/>
        </w:rPr>
        <w:t>the responsibility</w:t>
      </w:r>
      <w:r w:rsidRPr="0038065B">
        <w:rPr>
          <w:rFonts w:cs="Times New Roman"/>
          <w:sz w:val="14"/>
        </w:rPr>
        <w:t xml:space="preserve"> of making choices that do in fact serve to promote rather than undermine the ends of integral human flourishing. Given the diversity of choices that are consistent with human flourishing, there will often be considerable leeway in a patient’s deliberation. Yet, leeway does not endorse license, and there are limits on the shaping of reasonable choice concerning the refusal or withdrawal of treatments.</w:t>
      </w:r>
      <w:r w:rsidRPr="0038065B">
        <w:rPr>
          <w:rFonts w:cs="Times New Roman"/>
          <w:sz w:val="14"/>
          <w:vertAlign w:val="superscript"/>
        </w:rPr>
        <w:t>53</w:t>
      </w:r>
      <w:r w:rsidRPr="0038065B">
        <w:rPr>
          <w:rFonts w:cs="Times New Roman"/>
          <w:sz w:val="14"/>
        </w:rPr>
        <w:t xml:space="preserve"> The non-consequentialist framework being espoused here is not one advocating the naïve preservation of life at all costs, for in many cases it is indeed licit to withhold or withdraw life-preserving treatment.</w:t>
      </w:r>
      <w:r w:rsidRPr="0038065B">
        <w:rPr>
          <w:rFonts w:cs="Times New Roman"/>
          <w:sz w:val="14"/>
          <w:vertAlign w:val="superscript"/>
        </w:rPr>
        <w:footnoteReference w:id="14"/>
      </w:r>
      <w:r w:rsidRPr="0038065B">
        <w:rPr>
          <w:rFonts w:cs="Times New Roman"/>
          <w:sz w:val="14"/>
        </w:rPr>
        <w:t xml:space="preserve"> More precisely, there cannot be said to be a duty to undergo a treatment that is not worthwhile (offering no reasonable hope of benefit to the patient), or that is considered medically futile.</w:t>
      </w:r>
      <w:r w:rsidRPr="0038065B">
        <w:rPr>
          <w:rFonts w:cs="Times New Roman"/>
          <w:sz w:val="14"/>
          <w:vertAlign w:val="superscript"/>
        </w:rPr>
        <w:footnoteReference w:id="15"/>
      </w:r>
      <w:r w:rsidRPr="0038065B">
        <w:rPr>
          <w:rFonts w:cs="Times New Roman"/>
          <w:sz w:val="14"/>
        </w:rPr>
        <w:t xml:space="preserve"> Without offering any exclusive listing of factors, Germain Grisez and Joseph Boyle helpfully list several factors that would offer reasonable grounds for justifying the withdrawal or non-provision of a medical treatment: a risky or experimental treatment; avoidance of significant further pain or trauma associated with treatment; the impact that a treatment may have on the patient’s participation in activities or experiences the patient values; conflicts with deep-seated moral or religious principles to which the patient is committed to; a treatment psychologically repelling or repugnant to the patient; compelling burdens on family or finances.</w:t>
      </w:r>
      <w:r w:rsidRPr="0038065B">
        <w:rPr>
          <w:rFonts w:cs="Times New Roman"/>
          <w:sz w:val="14"/>
          <w:vertAlign w:val="superscript"/>
        </w:rPr>
        <w:footnoteReference w:id="16"/>
      </w:r>
      <w:r w:rsidRPr="0038065B">
        <w:rPr>
          <w:rFonts w:cs="Times New Roman"/>
          <w:sz w:val="14"/>
        </w:rPr>
        <w:t xml:space="preserve"> Such a framework for decision-making can indeed be abused and can result in the refusal of treatments that would seem to offer considerable benefits to patients without significant burden being attached to them. This will come as no surprise, and indeed can result in decisions that are directly suicidal in nature. However, the question that needs to be faced here is that there need be no essential incompatibility between, on the one hand, placing severe restraints on interference with the persistent choice of patients, even though they are intentionally suicidal, and yet, on the other, still uphold the respect due to the good of human life.</w:t>
      </w:r>
      <w:r w:rsidRPr="0038065B">
        <w:rPr>
          <w:rFonts w:cs="Times New Roman"/>
          <w:sz w:val="14"/>
          <w:vertAlign w:val="superscript"/>
        </w:rPr>
        <w:footnoteReference w:id="17"/>
      </w:r>
      <w:r w:rsidRPr="0038065B">
        <w:rPr>
          <w:rFonts w:cs="Times New Roman"/>
          <w:sz w:val="14"/>
        </w:rPr>
        <w:t xml:space="preserve"> It is a ‘brute fact’ that interference would be visited with all manner of difficulty, not least the fact that successful treatment usually requires the active co-operation of the patient. The problems that would be visited by enforcing treatments against the vehement will of a patient would be immense. Effects on the morale of the patient, family, and professions would be considerable. One only has to consider the impact of force feeding against a person’s will to see the traumatic means that may have to be resorted to. Further than that, the imposition of such an overt act of countermanding a patient’s decision, would serve only to undermine the already tested reputation of the medical profession in the eyes of the public, suspicious of paternalistic interventionism by physicians, and with it, a concomitant perception of disregard for the dignity of the individual patient.</w:t>
      </w:r>
      <w:r w:rsidRPr="0038065B">
        <w:rPr>
          <w:rFonts w:cs="Times New Roman"/>
          <w:sz w:val="14"/>
          <w:vertAlign w:val="superscript"/>
        </w:rPr>
        <w:footnoteReference w:id="18"/>
      </w:r>
      <w:r w:rsidRPr="0038065B">
        <w:rPr>
          <w:rFonts w:cs="Times New Roman"/>
          <w:sz w:val="14"/>
        </w:rPr>
        <w:t xml:space="preserve"> For those reasons, then, the general decision not to overrule a patient’s suicidal intent to end life by refusal or withdrawal of treatment, other than by means of, say, persuasion, will sometimes happen. Yet, this does not amount to a policy of condoning the aiding and abetting of a suicide. Rather, it represents a principled decision to intentionally act for a good objective, the common good of patients, and the community generally. This good objective being acted for may practically permit the consequence of resultant death as an unintended yet fair side effect of a good intention. This is a sensible and principled way of responding to the reality, particularly in the context of medicine, that in order to prevent the execution, even of a serious wrong, there is only so much that can reasonably be done to protect patients from the consequences of their own wrongful decisions. Supporters of suicide and assisted suicide claim that we can justifiably argue that it makes sense to say that a person would be ‘better off dead’ rather than continuing to live, say, a life of severely diminished quality. Such value judgements, it is said, are comparatively sound.</w:t>
      </w:r>
      <w:r w:rsidRPr="0038065B">
        <w:rPr>
          <w:rFonts w:cs="Times New Roman"/>
          <w:sz w:val="14"/>
          <w:vertAlign w:val="superscript"/>
        </w:rPr>
        <w:footnoteReference w:id="19"/>
      </w:r>
      <w:r w:rsidRPr="0038065B">
        <w:rPr>
          <w:rFonts w:cs="Times New Roman"/>
          <w:sz w:val="14"/>
        </w:rPr>
        <w:t xml:space="preserve"> Yet, </w:t>
      </w:r>
      <w:r w:rsidRPr="0038065B">
        <w:rPr>
          <w:rStyle w:val="StyleUnderline"/>
          <w:rFonts w:cs="Times New Roman"/>
        </w:rPr>
        <w:t>how is it possible for death to benefit the person who dies? Death destroys the person. How can we produce a benefit,</w:t>
      </w:r>
      <w:r w:rsidRPr="0038065B">
        <w:rPr>
          <w:rFonts w:cs="Times New Roman"/>
          <w:sz w:val="14"/>
        </w:rPr>
        <w:t xml:space="preserve"> therefore</w:t>
      </w:r>
      <w:r w:rsidRPr="0038065B">
        <w:rPr>
          <w:rStyle w:val="StyleUnderline"/>
          <w:rFonts w:cs="Times New Roman"/>
        </w:rPr>
        <w:t>, if we destroy the self, the potential beneficiary?</w:t>
      </w:r>
      <w:r w:rsidRPr="0038065B">
        <w:rPr>
          <w:rFonts w:cs="Times New Roman"/>
          <w:sz w:val="14"/>
        </w:rPr>
        <w:t xml:space="preserve"> One of the commonest lines of argumentation made here is termed the ‘deprivation account’. Key exponents include Thomas Nagel, Harry Silverstein and Fred Feldman.</w:t>
      </w:r>
      <w:r w:rsidRPr="0038065B">
        <w:rPr>
          <w:rFonts w:cs="Times New Roman"/>
          <w:sz w:val="14"/>
          <w:vertAlign w:val="superscript"/>
        </w:rPr>
        <w:footnoteReference w:id="20"/>
      </w:r>
      <w:r w:rsidRPr="0038065B">
        <w:rPr>
          <w:rFonts w:cs="Times New Roman"/>
          <w:sz w:val="14"/>
        </w:rPr>
        <w:t xml:space="preserve"> The argument advanced basically trades on a parallel question concerning death, arguing that a person can be </w:t>
      </w:r>
      <w:r w:rsidRPr="0038065B">
        <w:rPr>
          <w:rFonts w:eastAsia="Times New Roman" w:cs="Times New Roman"/>
          <w:i/>
          <w:sz w:val="14"/>
        </w:rPr>
        <w:t>posthumously harmed</w:t>
      </w:r>
      <w:r w:rsidRPr="0038065B">
        <w:rPr>
          <w:rFonts w:cs="Times New Roman"/>
          <w:sz w:val="14"/>
        </w:rPr>
        <w:t xml:space="preserve"> by his or her future loss, even though death means that the person is no longer actually in existence to experience it.</w:t>
      </w:r>
      <w:r w:rsidRPr="0038065B">
        <w:rPr>
          <w:rFonts w:cs="Times New Roman"/>
          <w:sz w:val="14"/>
          <w:vertAlign w:val="superscript"/>
        </w:rPr>
        <w:footnoteReference w:id="21"/>
      </w:r>
      <w:r w:rsidRPr="0038065B">
        <w:rPr>
          <w:rFonts w:cs="Times New Roman"/>
          <w:sz w:val="14"/>
        </w:rPr>
        <w:t xml:space="preserve"> For example, suppose Charles Dickens’s life would have included more literary achievement if he had lived for a few more years. Because literary achievement is a good, Dickens can be said to have had a less good life overall than he would have had if he had lived longer. Living a less good life is a harm to the person. By excluding those future possible achievements, then, Dickens’s death can be said to be a harm to him, for it prevented a life that would have been better than it was.</w:t>
      </w:r>
      <w:r w:rsidRPr="0038065B">
        <w:rPr>
          <w:rFonts w:cs="Times New Roman"/>
          <w:sz w:val="14"/>
          <w:vertAlign w:val="superscript"/>
        </w:rPr>
        <w:footnoteReference w:id="22"/>
      </w:r>
      <w:r w:rsidRPr="0038065B">
        <w:rPr>
          <w:rFonts w:cs="Times New Roman"/>
          <w:sz w:val="14"/>
        </w:rPr>
        <w:t xml:space="preserve"> Trading on this parallel, it is then argued that death can be a benefit in a comparison of future possible lives. Suppose a person’s life would go on containing severe suffering and pain. That person would be better off having a shorter life than having a life of prolonged misery. Since living a better life is a benefit, it is said that living the shorter life, here, is a benefit, since it is the better life. By interfering with the infliction of evils, the person’s death can therefore be said to be a genuine benefit to him or her, since it prevents a worse life being lived. By engaging in such comparisons of future lives, the conclusion is reached by deprivation theorists that death is only an evil for the person if the future lost is one that offers better prospects for the person than death itself. Death itself is typically conceived of as the destruction of the self; the non-existence of the self; the non-state of non-being.</w:t>
      </w:r>
      <w:r w:rsidRPr="0038065B">
        <w:rPr>
          <w:rFonts w:cs="Times New Roman"/>
          <w:sz w:val="14"/>
          <w:vertAlign w:val="superscript"/>
        </w:rPr>
        <w:t>64</w:t>
      </w:r>
      <w:r w:rsidRPr="0038065B">
        <w:rPr>
          <w:rFonts w:cs="Times New Roman"/>
          <w:sz w:val="14"/>
        </w:rPr>
        <w:t xml:space="preserve"> How can we respond to this assessment that death can be said to benefit a patient when the patient’s future prospects in life seem so grim? The non-state that death brings in its wake is seen as being preferable to the continuance of life. Yet, are persons who make and act upon such calculations objectively justified in opting for death? Can it truly be a rational act for a person to choose the destruction of self over the continuation of self, even a self racked by the \\\severe impositions of pain and suffering?</w:t>
      </w:r>
      <w:r w:rsidRPr="0038065B">
        <w:rPr>
          <w:rFonts w:cs="Times New Roman"/>
          <w:sz w:val="14"/>
          <w:vertAlign w:val="superscript"/>
        </w:rPr>
        <w:footnoteReference w:id="23"/>
      </w:r>
      <w:r w:rsidRPr="0038065B">
        <w:rPr>
          <w:rFonts w:cs="Times New Roman"/>
          <w:sz w:val="14"/>
        </w:rPr>
        <w:t xml:space="preserve"> Philip Devine attempts to criticise the logicality of a decision to self-kill by stating what he considers to be the obscurity of what we can know about death.</w:t>
      </w:r>
      <w:r w:rsidRPr="0038065B">
        <w:rPr>
          <w:rFonts w:cs="Times New Roman"/>
          <w:sz w:val="14"/>
          <w:vertAlign w:val="superscript"/>
        </w:rPr>
        <w:footnoteReference w:id="24"/>
      </w:r>
      <w:r w:rsidRPr="0038065B">
        <w:rPr>
          <w:rFonts w:cs="Times New Roman"/>
          <w:sz w:val="14"/>
        </w:rPr>
        <w:t xml:space="preserve"> He argues that if rational choice requires that a person knows what he or she is choosing (a leap in the dark not sufficing), then it cannot be rationally possible to intentionally choose death because of the ‘opaqueness of death’.</w:t>
      </w:r>
      <w:r w:rsidRPr="0038065B">
        <w:rPr>
          <w:rFonts w:cs="Times New Roman"/>
          <w:sz w:val="14"/>
          <w:vertAlign w:val="superscript"/>
        </w:rPr>
        <w:footnoteReference w:id="25"/>
      </w:r>
      <w:r w:rsidRPr="0038065B">
        <w:rPr>
          <w:rFonts w:cs="Times New Roman"/>
          <w:sz w:val="14"/>
        </w:rPr>
        <w:t xml:space="preserve"> As Devine says, ‘. . . a precondition of rational choice is that one knows </w:t>
      </w:r>
      <w:r w:rsidRPr="0038065B">
        <w:rPr>
          <w:rFonts w:eastAsia="Times New Roman" w:cs="Times New Roman"/>
          <w:i/>
          <w:sz w:val="14"/>
        </w:rPr>
        <w:t>what</w:t>
      </w:r>
      <w:r w:rsidRPr="0038065B">
        <w:rPr>
          <w:rFonts w:cs="Times New Roman"/>
          <w:sz w:val="14"/>
        </w:rPr>
        <w:t xml:space="preserve"> one is choosing, either by experience or by the testimony of others who have experienced it or something very like it’.</w:t>
      </w:r>
      <w:r w:rsidRPr="0038065B">
        <w:rPr>
          <w:rFonts w:cs="Times New Roman"/>
          <w:sz w:val="14"/>
          <w:vertAlign w:val="superscript"/>
        </w:rPr>
        <w:footnoteReference w:id="26"/>
      </w:r>
      <w:r w:rsidRPr="0038065B">
        <w:rPr>
          <w:rFonts w:cs="Times New Roman"/>
          <w:sz w:val="14"/>
        </w:rPr>
        <w:t xml:space="preserve"> Death cannot be rationally commensurated against, for we do not know what we are comparing life to. </w:t>
      </w:r>
      <w:r w:rsidRPr="0038065B">
        <w:rPr>
          <w:rStyle w:val="StyleUnderline"/>
          <w:rFonts w:cs="Times New Roman"/>
        </w:rPr>
        <w:t>Life cannot simply be judged an overall evil and acted against by intentionally embracing death, for the ‘overall evil of life’ cannot be rationally traded in for the ‘opaqueness of death’.</w:t>
      </w:r>
      <w:r w:rsidRPr="0038065B">
        <w:rPr>
          <w:rFonts w:cs="Times New Roman"/>
          <w:sz w:val="14"/>
        </w:rPr>
        <w:t xml:space="preserve"> For Devine, choosing death is simply akin to leaping into the bowels of radical uncertainty that cannot function as a useful ground for objective rational choice.</w:t>
      </w:r>
      <w:r w:rsidRPr="0038065B">
        <w:rPr>
          <w:rFonts w:cs="Times New Roman"/>
          <w:sz w:val="14"/>
          <w:vertAlign w:val="superscript"/>
        </w:rPr>
        <w:footnoteReference w:id="27"/>
      </w:r>
      <w:r w:rsidRPr="0038065B">
        <w:rPr>
          <w:rFonts w:cs="Times New Roman"/>
          <w:sz w:val="14"/>
        </w:rPr>
        <w:t xml:space="preserve"> While I agree with Devine’s conclusion that intentionally opting for death is ultimately an unreasonable act, I think his reasoning for supporting that conclusion lacks credibility, since the epistemic premise of his argument here is faulty. First, it can be stated that even if death really is shrouded in mystery, it is sometimes possible to make rational decisions without our knowing exactly what we are choosing. Consider a quiz programme in which the contestant is asked to take a fixed prize of cash or a mystery gift. The participant opts for the mystery gift. This risk seems perfectly reasonable.</w:t>
      </w:r>
      <w:r w:rsidRPr="0038065B">
        <w:rPr>
          <w:rFonts w:cs="Times New Roman"/>
          <w:sz w:val="14"/>
          <w:vertAlign w:val="superscript"/>
        </w:rPr>
        <w:footnoteReference w:id="28"/>
      </w:r>
      <w:r w:rsidRPr="0038065B">
        <w:rPr>
          <w:rFonts w:cs="Times New Roman"/>
          <w:sz w:val="14"/>
        </w:rPr>
        <w:t xml:space="preserve"> Can this not function as an analogy for a patient faced with the prospect of suffering and pain who opts for the ‘mystery’ of death? Second, I crucially do not think that the mystery option is the actual choice placed before us, for I think that we can have sufficient relevant knowledge about death to understand important implications of the choice being opted for. Unlike Devine, I think that the unreasonableness of opting for death arises precisely because we do know enough about what is being chosen to make it an objectively irrational choice.</w:t>
      </w:r>
      <w:r w:rsidRPr="0038065B">
        <w:rPr>
          <w:rFonts w:cs="Times New Roman"/>
          <w:sz w:val="14"/>
          <w:vertAlign w:val="superscript"/>
        </w:rPr>
        <w:footnoteReference w:id="29"/>
      </w:r>
      <w:r w:rsidRPr="0038065B">
        <w:rPr>
          <w:rFonts w:cs="Times New Roman"/>
          <w:sz w:val="14"/>
        </w:rPr>
        <w:t xml:space="preserve"> </w:t>
      </w:r>
      <w:r w:rsidRPr="0038065B">
        <w:rPr>
          <w:rStyle w:val="StyleUnderline"/>
          <w:rFonts w:cs="Times New Roman"/>
        </w:rPr>
        <w:t>What we can know about death, based on natural human reason alone, is that it results in the destruction of the self. There will no longer be a human being in existence. There will be no carrier of value or disvalue. There will be no subject in existence that is capable of bearing any of the kinds of predication typical of living human beings. Death is an event that results in the non-being of the human person that was.</w:t>
      </w:r>
      <w:r w:rsidRPr="0038065B">
        <w:rPr>
          <w:rFonts w:cs="Times New Roman"/>
          <w:sz w:val="14"/>
          <w:vertAlign w:val="superscript"/>
        </w:rPr>
        <w:t>72</w:t>
      </w:r>
      <w:r w:rsidRPr="0038065B">
        <w:rPr>
          <w:rFonts w:cs="Times New Roman"/>
          <w:sz w:val="14"/>
        </w:rPr>
        <w:t xml:space="preserve"> Unlike Devine, I would argue that an intention to bring about this non-state, given the relevant (if incomplete) knowledge we have about it, points to the incoherence behind the idea that death can really be said to be a benefit for the person who is dead, as argued for by contemporary deprivation authors.</w:t>
      </w:r>
      <w:r w:rsidRPr="0038065B">
        <w:rPr>
          <w:rFonts w:cs="Times New Roman"/>
          <w:sz w:val="14"/>
          <w:vertAlign w:val="superscript"/>
        </w:rPr>
        <w:footnoteReference w:id="30"/>
      </w:r>
      <w:r w:rsidRPr="0038065B">
        <w:rPr>
          <w:rFonts w:cs="Times New Roman"/>
          <w:sz w:val="14"/>
        </w:rPr>
        <w:t xml:space="preserve"> </w:t>
      </w:r>
      <w:r w:rsidRPr="0038065B">
        <w:rPr>
          <w:rStyle w:val="StyleUnderline"/>
          <w:rFonts w:cs="Times New Roman"/>
        </w:rPr>
        <w:t>When we assert that a person is harmed or benefited by a state, this requires that there is actually a subject in existence who is capable of being the bearer of the value or disvalue.</w:t>
      </w:r>
      <w:r w:rsidRPr="0038065B">
        <w:rPr>
          <w:rFonts w:cs="Times New Roman"/>
          <w:sz w:val="14"/>
        </w:rPr>
        <w:t xml:space="preserve"> </w:t>
      </w:r>
      <w:r w:rsidRPr="0038065B">
        <w:rPr>
          <w:rStyle w:val="StyleUnderline"/>
          <w:rFonts w:cs="Times New Roman"/>
        </w:rPr>
        <w:t>If a person must actually exist in order to be the subject bearer of harms and benefits that happen, then how can there be said to be a subject who is capable of being benefited posthumously by his or her death?</w:t>
      </w:r>
      <w:r w:rsidRPr="0038065B">
        <w:rPr>
          <w:rFonts w:cs="Times New Roman"/>
          <w:sz w:val="14"/>
        </w:rPr>
        <w:t xml:space="preserve"> This line of argumentation against deprivation accounts (that death can be a benefit) is convincingly argued for by John Donnelly and J. L. A. Garcia. If a person succeeds in killing himself or herself, there can be no betterment ascribed to the person. For Donnelly, it is muddled to argue that a person can be said to be posthumously benefited or harmed if the person must first be destroyed as a prerequisite for the benefit.</w:t>
      </w:r>
      <w:r w:rsidRPr="0038065B">
        <w:rPr>
          <w:rFonts w:cs="Times New Roman"/>
          <w:sz w:val="14"/>
          <w:vertAlign w:val="superscript"/>
        </w:rPr>
        <w:footnoteReference w:id="31"/>
      </w:r>
      <w:r w:rsidRPr="0038065B">
        <w:rPr>
          <w:rFonts w:cs="Times New Roman"/>
          <w:sz w:val="14"/>
        </w:rPr>
        <w:t xml:space="preserve"> The irrationality of thinking that death can be a benefit for a person is further addressed by Garcia.</w:t>
      </w:r>
      <w:r w:rsidRPr="0038065B">
        <w:rPr>
          <w:rFonts w:cs="Times New Roman"/>
          <w:sz w:val="14"/>
          <w:vertAlign w:val="superscript"/>
        </w:rPr>
        <w:footnoteReference w:id="32"/>
      </w:r>
      <w:r w:rsidRPr="0038065B">
        <w:rPr>
          <w:rFonts w:cs="Times New Roman"/>
          <w:sz w:val="14"/>
        </w:rPr>
        <w:t xml:space="preserve"> If it is good to be without pain, as indeed it is under most circumstances, this presupposes the existence of the subject in order to instantiate that good (any good). If a person can be ‘better off dead’, then the continued existence of the person must continue after death. Yet no one on the basis of reason alone can justifiably claim that death can allow for the continuation of the person </w:t>
      </w:r>
      <w:r w:rsidRPr="0038065B">
        <w:rPr>
          <w:rFonts w:eastAsia="Times New Roman" w:cs="Times New Roman"/>
          <w:i/>
          <w:sz w:val="14"/>
        </w:rPr>
        <w:t>qua</w:t>
      </w:r>
      <w:r w:rsidRPr="0038065B">
        <w:rPr>
          <w:rFonts w:cs="Times New Roman"/>
          <w:sz w:val="14"/>
        </w:rPr>
        <w:t xml:space="preserve"> person. To realise goods and to minimise evils requires the presence of that single constant, a live human being, who can possibly make sense of such value statements. For Garcia, therefore, it is quite illicit to jump from the evaluation of means to minimise, or be free from, the evils of suffering and pain, to the conclusion that the destruction of the subject itself can make a person in any meaningful sense better off. Consequently, all that can reasonably be done is to </w:t>
      </w:r>
      <w:r w:rsidRPr="0038065B">
        <w:rPr>
          <w:rFonts w:eastAsia="Times New Roman" w:cs="Times New Roman"/>
          <w:i/>
          <w:sz w:val="14"/>
        </w:rPr>
        <w:t>seek to benefit persons in their present lives</w:t>
      </w:r>
      <w:r w:rsidRPr="0038065B">
        <w:rPr>
          <w:rFonts w:cs="Times New Roman"/>
          <w:sz w:val="14"/>
        </w:rPr>
        <w:t>, that is to improve as best we can the extent of their flourishing within the framework of humanitarian means available at our disposal.</w:t>
      </w:r>
      <w:r w:rsidRPr="0038065B">
        <w:rPr>
          <w:rFonts w:cs="Times New Roman"/>
          <w:sz w:val="14"/>
          <w:vertAlign w:val="superscript"/>
        </w:rPr>
        <w:footnoteReference w:id="33"/>
      </w:r>
      <w:r w:rsidRPr="0038065B">
        <w:rPr>
          <w:rFonts w:cs="Times New Roman"/>
          <w:sz w:val="14"/>
        </w:rPr>
        <w:t xml:space="preserve"> Contrary to Donnelly and Garcia, Nagel argues that there are plausible exceptions that render such accounts sensible to us, notwithstanding the destruction of the subject. For example, Nagel argues that a person can be harmed posthumously by having his or her reputation harmed, and can therefore be said to be posthumously benefited by having his or her reputation restored. When all is said and done, therefore, it seems that we can reasonably talk of ‘benefiting the dead’.</w:t>
      </w:r>
      <w:r w:rsidRPr="0038065B">
        <w:rPr>
          <w:rFonts w:cs="Times New Roman"/>
          <w:sz w:val="14"/>
          <w:vertAlign w:val="superscript"/>
        </w:rPr>
        <w:footnoteReference w:id="34"/>
      </w:r>
      <w:r w:rsidRPr="0038065B">
        <w:rPr>
          <w:rFonts w:cs="Times New Roman"/>
          <w:sz w:val="14"/>
        </w:rPr>
        <w:t xml:space="preserve"> In reply, it can be stated that there are other plausible explanations of what is meant by the dead ‘being subjected’ to harms and benefits that do not presuppose that the dead can actually be said to experience those harms or benefits. Thus, to plausibly state that it is the </w:t>
      </w:r>
      <w:r w:rsidRPr="0038065B">
        <w:rPr>
          <w:rFonts w:eastAsia="Times New Roman" w:cs="Times New Roman"/>
          <w:i/>
          <w:sz w:val="14"/>
        </w:rPr>
        <w:t>reputation of a former person</w:t>
      </w:r>
      <w:r w:rsidRPr="0038065B">
        <w:rPr>
          <w:rFonts w:cs="Times New Roman"/>
          <w:sz w:val="14"/>
        </w:rPr>
        <w:t xml:space="preserve"> that is harmed, say, by an act of slander, and not a person as such.</w:t>
      </w:r>
      <w:r w:rsidRPr="0038065B">
        <w:rPr>
          <w:rFonts w:cs="Times New Roman"/>
          <w:sz w:val="14"/>
          <w:vertAlign w:val="superscript"/>
        </w:rPr>
        <w:footnoteReference w:id="35"/>
      </w:r>
      <w:r w:rsidRPr="0038065B">
        <w:rPr>
          <w:rFonts w:cs="Times New Roman"/>
          <w:sz w:val="14"/>
        </w:rPr>
        <w:t xml:space="preserve"> Similarly we can say that the reputation of a former person is benefited by nice things being said about the former person. The living seek to protect their reputations because they, while alive, identify with them and realise that </w:t>
      </w:r>
      <w:r w:rsidRPr="0038065B">
        <w:rPr>
          <w:rFonts w:eastAsia="Times New Roman" w:cs="Times New Roman"/>
          <w:i/>
          <w:sz w:val="14"/>
        </w:rPr>
        <w:t>the reputations</w:t>
      </w:r>
      <w:r w:rsidRPr="0038065B">
        <w:rPr>
          <w:rFonts w:cs="Times New Roman"/>
          <w:sz w:val="14"/>
        </w:rPr>
        <w:t xml:space="preserve"> they identify with are capable of being posthumously harmed or benefited.</w:t>
      </w:r>
      <w:r w:rsidRPr="0038065B">
        <w:rPr>
          <w:rFonts w:cs="Times New Roman"/>
          <w:sz w:val="14"/>
          <w:vertAlign w:val="superscript"/>
        </w:rPr>
        <w:footnoteReference w:id="36"/>
      </w:r>
      <w:r w:rsidRPr="0038065B">
        <w:rPr>
          <w:rFonts w:cs="Times New Roman"/>
          <w:sz w:val="14"/>
        </w:rPr>
        <w:t xml:space="preserve"> If the above arguments are sound, (1) that we can have enough relevant knowledge of what death would entail, and (2) that the dead cannot really be said to be harmed or benefited, then I think they severely undermine the contemporary deprivation accounts of death. Contrary to those accounts, I would argue that it is death </w:t>
      </w:r>
      <w:r w:rsidRPr="0038065B">
        <w:rPr>
          <w:rFonts w:eastAsia="Times New Roman" w:cs="Times New Roman"/>
          <w:i/>
          <w:sz w:val="14"/>
        </w:rPr>
        <w:t>per se</w:t>
      </w:r>
      <w:r w:rsidRPr="0038065B">
        <w:rPr>
          <w:rFonts w:cs="Times New Roman"/>
          <w:sz w:val="14"/>
        </w:rPr>
        <w:t xml:space="preserve"> that is really the objective evil for us, not because it deprives us of a prospective future of overall good judged better than the alternative of non-being. It cannot be about harm to a former person who has ceased to exist, for no person actually suffers from the sub-sequent non-participation. </w:t>
      </w:r>
      <w:r w:rsidRPr="0038065B">
        <w:rPr>
          <w:rStyle w:val="StyleUnderline"/>
          <w:rFonts w:cs="Times New Roman"/>
        </w:rPr>
        <w:t>Rather, death in itself is an evil to us because it ontologically destroys the current existent subject</w:t>
      </w:r>
      <w:r w:rsidRPr="0038065B">
        <w:rPr>
          <w:rFonts w:cs="Times New Roman"/>
          <w:sz w:val="14"/>
        </w:rPr>
        <w:t xml:space="preserve"> — it is the ultimate in metaphysical lightening strikes.</w:t>
      </w:r>
      <w:r w:rsidRPr="0038065B">
        <w:rPr>
          <w:rFonts w:cs="Times New Roman"/>
          <w:sz w:val="14"/>
          <w:vertAlign w:val="superscript"/>
        </w:rPr>
        <w:footnoteReference w:id="37"/>
      </w:r>
      <w:r w:rsidRPr="0038065B">
        <w:rPr>
          <w:rFonts w:cs="Times New Roman"/>
          <w:sz w:val="14"/>
        </w:rPr>
        <w:t xml:space="preserve"> </w:t>
      </w:r>
      <w:r w:rsidRPr="0038065B">
        <w:rPr>
          <w:rStyle w:val="StyleUnderline"/>
          <w:rFonts w:cs="Times New Roman"/>
        </w:rPr>
        <w:t xml:space="preserve">The evil of death is truly an ontological evil borne by the person who already exists, independently of calculations about better or worse possible lives. Such an evil need not be consciously experienced in order to be an evil for the kind of being a human person is. Death is an evil because of the change in kind it brings about, a change that is destructive of the type of entity that we essentially are. </w:t>
      </w:r>
      <w:r w:rsidRPr="0038065B">
        <w:rPr>
          <w:rFonts w:cs="Times New Roman"/>
          <w:sz w:val="14"/>
        </w:rPr>
        <w:t xml:space="preserve">Anything, whether caused naturally or caused by human intervention (intentional or unintentional) that drastically interferes in the process of maintaining the person in existence is an objective evil for the person. </w:t>
      </w:r>
      <w:r w:rsidRPr="0038065B">
        <w:rPr>
          <w:rStyle w:val="StyleUnderline"/>
          <w:rFonts w:cs="Times New Roman"/>
        </w:rPr>
        <w:t>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w:t>
      </w:r>
      <w:r w:rsidRPr="0038065B">
        <w:rPr>
          <w:rFonts w:cs="Times New Roman"/>
          <w:sz w:val="14"/>
        </w:rPr>
        <w:t>.</w:t>
      </w:r>
      <w:r w:rsidRPr="0038065B">
        <w:rPr>
          <w:rFonts w:cs="Times New Roman"/>
          <w:sz w:val="14"/>
          <w:vertAlign w:val="superscript"/>
        </w:rPr>
        <w:footnoteReference w:id="38"/>
      </w:r>
      <w:r w:rsidRPr="0038065B">
        <w:rPr>
          <w:rFonts w:cs="Times New Roman"/>
          <w:sz w:val="14"/>
        </w:rPr>
        <w:t xml:space="preserve"> </w:t>
      </w:r>
    </w:p>
    <w:p w:rsidR="00C0198B" w:rsidRPr="0038065B" w:rsidRDefault="00C0198B" w:rsidP="00C0198B">
      <w:pPr>
        <w:rPr>
          <w:rFonts w:cs="Times New Roman"/>
        </w:rPr>
      </w:pPr>
    </w:p>
    <w:sectPr w:rsidR="00C0198B" w:rsidRPr="003806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29B" w:rsidRDefault="00AA129B" w:rsidP="007133E6">
      <w:pPr>
        <w:spacing w:after="0" w:line="240" w:lineRule="auto"/>
      </w:pPr>
      <w:r>
        <w:separator/>
      </w:r>
    </w:p>
  </w:endnote>
  <w:endnote w:type="continuationSeparator" w:id="0">
    <w:p w:rsidR="00AA129B" w:rsidRDefault="00AA129B" w:rsidP="00713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29B" w:rsidRDefault="00AA129B" w:rsidP="007133E6">
      <w:pPr>
        <w:spacing w:after="0" w:line="240" w:lineRule="auto"/>
      </w:pPr>
      <w:r>
        <w:separator/>
      </w:r>
    </w:p>
  </w:footnote>
  <w:footnote w:type="continuationSeparator" w:id="0">
    <w:p w:rsidR="00AA129B" w:rsidRDefault="00AA129B" w:rsidP="007133E6">
      <w:pPr>
        <w:spacing w:after="0" w:line="240" w:lineRule="auto"/>
      </w:pPr>
      <w:r>
        <w:continuationSeparator/>
      </w:r>
    </w:p>
  </w:footnote>
  <w:footnote w:id="1">
    <w:p w:rsidR="00236036" w:rsidRDefault="00236036" w:rsidP="00FE3035">
      <w:pPr>
        <w:pStyle w:val="footnotedescription"/>
        <w:spacing w:after="0" w:line="249" w:lineRule="auto"/>
      </w:pPr>
      <w:r>
        <w:rPr>
          <w:rStyle w:val="footnotemark"/>
          <w:rFonts w:eastAsiaTheme="majorEastAsia"/>
        </w:rPr>
        <w:footnoteRef/>
      </w:r>
      <w:r>
        <w:t xml:space="preserve"> In </w:t>
      </w:r>
      <w:r>
        <w:rPr>
          <w:i/>
        </w:rPr>
        <w:t>Theopolitical Imagination</w:t>
      </w:r>
      <w:r>
        <w:t xml:space="preserve"> Cavanaugh defines the state in the following way: “that peculiar institution which has arisen in the last four centuries in which a centralized and abstract power holds a monopoly over physical coercion within a geographically defined territory” (p. 10). </w:t>
      </w:r>
    </w:p>
  </w:footnote>
  <w:footnote w:id="2">
    <w:p w:rsidR="00236036" w:rsidRDefault="00236036" w:rsidP="00FE3035">
      <w:pPr>
        <w:pStyle w:val="footnotedescription"/>
        <w:spacing w:after="7"/>
      </w:pPr>
      <w:r>
        <w:rPr>
          <w:rStyle w:val="footnotemark"/>
          <w:rFonts w:eastAsiaTheme="majorEastAsia"/>
        </w:rPr>
        <w:footnoteRef/>
      </w:r>
      <w:r>
        <w:t xml:space="preserve"> </w:t>
      </w:r>
      <w:r>
        <w:rPr>
          <w:i/>
        </w:rPr>
        <w:t>Ibid</w:t>
      </w:r>
      <w:r>
        <w:t xml:space="preserve">, p. 20. </w:t>
      </w:r>
    </w:p>
  </w:footnote>
  <w:footnote w:id="3">
    <w:p w:rsidR="00236036" w:rsidRDefault="00236036" w:rsidP="00FE3035">
      <w:pPr>
        <w:pStyle w:val="footnotedescription"/>
        <w:spacing w:after="0"/>
      </w:pPr>
      <w:r>
        <w:rPr>
          <w:rStyle w:val="footnotemark"/>
          <w:rFonts w:eastAsiaTheme="majorEastAsia"/>
        </w:rPr>
        <w:footnoteRef/>
      </w:r>
      <w:r>
        <w:t xml:space="preserve"> </w:t>
      </w:r>
      <w:r>
        <w:rPr>
          <w:i/>
        </w:rPr>
        <w:t>Ibid</w:t>
      </w:r>
      <w:r>
        <w:t xml:space="preserve">, p. 2. </w:t>
      </w:r>
    </w:p>
  </w:footnote>
  <w:footnote w:id="4">
    <w:p w:rsidR="00236036" w:rsidRDefault="00236036" w:rsidP="00FE3035">
      <w:pPr>
        <w:pStyle w:val="footnotedescription"/>
        <w:spacing w:after="0" w:line="290" w:lineRule="auto"/>
      </w:pPr>
      <w:r>
        <w:rPr>
          <w:rStyle w:val="footnotemark"/>
          <w:rFonts w:eastAsiaTheme="majorEastAsia"/>
        </w:rPr>
        <w:footnoteRef/>
      </w:r>
      <w:r>
        <w:t xml:space="preserve"> Other reasons can be “the rise of capital market, technological innovations, geographical position, the introduction of Roman law, and urbanization” (</w:t>
      </w:r>
      <w:r>
        <w:rPr>
          <w:i/>
        </w:rPr>
        <w:t>Killing</w:t>
      </w:r>
      <w:r>
        <w:t xml:space="preserve">, p. 250). </w:t>
      </w:r>
    </w:p>
  </w:footnote>
  <w:footnote w:id="5">
    <w:p w:rsidR="00236036" w:rsidRDefault="00236036" w:rsidP="00FE3035">
      <w:pPr>
        <w:pStyle w:val="footnotedescription"/>
        <w:spacing w:after="6"/>
      </w:pPr>
      <w:r>
        <w:rPr>
          <w:rStyle w:val="footnotemark"/>
          <w:rFonts w:eastAsiaTheme="majorEastAsia"/>
        </w:rPr>
        <w:footnoteRef/>
      </w:r>
      <w:r>
        <w:t xml:space="preserve"> </w:t>
      </w:r>
      <w:r>
        <w:rPr>
          <w:i/>
        </w:rPr>
        <w:t>Killing</w:t>
      </w:r>
      <w:r>
        <w:t xml:space="preserve">, p. 246. </w:t>
      </w:r>
    </w:p>
  </w:footnote>
  <w:footnote w:id="6">
    <w:p w:rsidR="00236036" w:rsidRDefault="00236036" w:rsidP="00FE3035">
      <w:pPr>
        <w:pStyle w:val="footnotedescription"/>
        <w:spacing w:after="3"/>
      </w:pPr>
      <w:r>
        <w:rPr>
          <w:rStyle w:val="footnotemark"/>
          <w:rFonts w:eastAsiaTheme="majorEastAsia"/>
        </w:rPr>
        <w:footnoteRef/>
      </w:r>
      <w:r>
        <w:t xml:space="preserve"> See e.g. </w:t>
      </w:r>
      <w:r>
        <w:rPr>
          <w:i/>
        </w:rPr>
        <w:t>Killing</w:t>
      </w:r>
      <w:r>
        <w:t xml:space="preserve">, p. 249. </w:t>
      </w:r>
    </w:p>
  </w:footnote>
  <w:footnote w:id="7">
    <w:p w:rsidR="00236036" w:rsidRDefault="00236036" w:rsidP="00FE3035">
      <w:pPr>
        <w:pStyle w:val="footnotedescription"/>
        <w:spacing w:after="0" w:line="261" w:lineRule="auto"/>
        <w:ind w:right="6191"/>
      </w:pPr>
      <w:r>
        <w:rPr>
          <w:rStyle w:val="footnotemark"/>
          <w:rFonts w:eastAsiaTheme="majorEastAsia"/>
        </w:rPr>
        <w:footnoteRef/>
      </w:r>
      <w:r>
        <w:t xml:space="preserve"> </w:t>
      </w:r>
      <w:r>
        <w:rPr>
          <w:i/>
        </w:rPr>
        <w:t>Theopolitical Imagination</w:t>
      </w:r>
      <w:r>
        <w:t xml:space="preserve">, p. 46. </w:t>
      </w:r>
      <w:r>
        <w:rPr>
          <w:vertAlign w:val="superscript"/>
        </w:rPr>
        <w:t>8</w:t>
      </w:r>
      <w:r>
        <w:t xml:space="preserve"> </w:t>
      </w:r>
      <w:r>
        <w:rPr>
          <w:i/>
        </w:rPr>
        <w:t>Killing</w:t>
      </w:r>
      <w:r>
        <w:t xml:space="preserve">, pp. 254, 255. </w:t>
      </w:r>
    </w:p>
  </w:footnote>
  <w:footnote w:id="8">
    <w:p w:rsidR="00236036" w:rsidRDefault="00236036" w:rsidP="00FE3035">
      <w:pPr>
        <w:pStyle w:val="footnotedescription"/>
        <w:spacing w:after="0"/>
      </w:pPr>
      <w:r>
        <w:rPr>
          <w:rStyle w:val="footnotemark"/>
          <w:rFonts w:eastAsiaTheme="majorEastAsia"/>
        </w:rPr>
        <w:footnoteRef/>
      </w:r>
      <w:r>
        <w:t xml:space="preserve"> </w:t>
      </w:r>
      <w:r>
        <w:rPr>
          <w:i/>
        </w:rPr>
        <w:t>Theopolitical Imagination</w:t>
      </w:r>
      <w:r>
        <w:t xml:space="preserve">, p. 46. </w:t>
      </w:r>
    </w:p>
  </w:footnote>
  <w:footnote w:id="9">
    <w:p w:rsidR="00236036" w:rsidRDefault="00236036" w:rsidP="00C0198B">
      <w:pPr>
        <w:pStyle w:val="footnotedescription"/>
        <w:tabs>
          <w:tab w:val="center" w:pos="1290"/>
        </w:tabs>
        <w:spacing w:line="259" w:lineRule="auto"/>
      </w:pPr>
      <w:r>
        <w:rPr>
          <w:rStyle w:val="footnotemark"/>
          <w:rFonts w:eastAsiaTheme="majorEastAsia"/>
        </w:rPr>
        <w:footnoteRef/>
      </w:r>
      <w:r>
        <w:t xml:space="preserve"> Teichman, </w:t>
      </w:r>
      <w:r>
        <w:rPr>
          <w:i/>
        </w:rPr>
        <w:t>Social Ethics</w:t>
      </w:r>
      <w:r>
        <w:t>, p. 39.</w:t>
      </w:r>
    </w:p>
  </w:footnote>
  <w:footnote w:id="10">
    <w:p w:rsidR="00236036" w:rsidRDefault="00236036" w:rsidP="00C0198B">
      <w:pPr>
        <w:pStyle w:val="footnotedescription"/>
        <w:spacing w:line="252" w:lineRule="auto"/>
      </w:pPr>
      <w:r>
        <w:rPr>
          <w:rStyle w:val="footnotemark"/>
          <w:rFonts w:eastAsiaTheme="majorEastAsia"/>
        </w:rPr>
        <w:footnoteRef/>
      </w:r>
      <w:r>
        <w:t xml:space="preserve"> James Rachels, ‘Killing, Letting Die, and the Value of Life’, in his </w:t>
      </w:r>
      <w:r>
        <w:rPr>
          <w:i/>
        </w:rPr>
        <w:t xml:space="preserve">Can Ethics Provide Answers? And Other Essays in Moral Philosophy </w:t>
      </w:r>
      <w:r>
        <w:t>(Lanham: Rowman &amp;</w:t>
      </w:r>
    </w:p>
    <w:p w:rsidR="00236036" w:rsidRDefault="00236036" w:rsidP="00C0198B">
      <w:pPr>
        <w:pStyle w:val="footnotedescription"/>
        <w:spacing w:line="259" w:lineRule="auto"/>
      </w:pPr>
      <w:r>
        <w:t xml:space="preserve">Littlefield, 1997), pp. 69–79; Peter Singer, ‘Is the Sanctity of Life Ethic Terminally Ill?’ </w:t>
      </w:r>
    </w:p>
    <w:p w:rsidR="00236036" w:rsidRDefault="00236036" w:rsidP="00C0198B">
      <w:pPr>
        <w:pStyle w:val="footnotedescription"/>
        <w:spacing w:line="259" w:lineRule="auto"/>
      </w:pPr>
      <w:r>
        <w:rPr>
          <w:i/>
        </w:rPr>
        <w:t>Bioethics</w:t>
      </w:r>
      <w:r>
        <w:t xml:space="preserve"> 9 (1995), pp. 327–42; Helga Kuhse and Peter Singer, ‘Prolonging Dying is</w:t>
      </w:r>
    </w:p>
  </w:footnote>
  <w:footnote w:id="11">
    <w:p w:rsidR="00236036" w:rsidRDefault="00236036" w:rsidP="00C0198B">
      <w:pPr>
        <w:pStyle w:val="footnotedescription"/>
        <w:spacing w:line="252" w:lineRule="auto"/>
      </w:pPr>
      <w:r>
        <w:rPr>
          <w:rStyle w:val="footnotemark"/>
          <w:rFonts w:eastAsiaTheme="majorEastAsia"/>
        </w:rPr>
        <w:footnoteRef/>
      </w:r>
      <w:r>
        <w:t xml:space="preserve"> Richard Sherlock, ‘Euthanasia’, in his </w:t>
      </w:r>
      <w:r>
        <w:rPr>
          <w:i/>
        </w:rPr>
        <w:t>Preserving Life: Public Policy and the Life Not Worth Living</w:t>
      </w:r>
      <w:r>
        <w:t xml:space="preserve"> (Chicago: Loyola University Press, 1987), pp. 117–39. See also Lisa Sowle </w:t>
      </w:r>
    </w:p>
    <w:p w:rsidR="00236036" w:rsidRDefault="00236036" w:rsidP="00C0198B">
      <w:pPr>
        <w:pStyle w:val="footnotedescription"/>
        <w:spacing w:line="233" w:lineRule="auto"/>
        <w:ind w:right="51"/>
      </w:pPr>
      <w:r>
        <w:t xml:space="preserve">Cahill, ‘Sanctity of Life, Quality of Life, and Social Justice’, </w:t>
      </w:r>
      <w:r>
        <w:rPr>
          <w:i/>
        </w:rPr>
        <w:t>Theological Studies</w:t>
      </w:r>
      <w:r>
        <w:t xml:space="preserve"> 48 (1987), pp. 105–23; William E. May, ‘What Makes a Human Being to be a Being of Moral Worth?’ </w:t>
      </w:r>
      <w:r>
        <w:rPr>
          <w:i/>
        </w:rPr>
        <w:t xml:space="preserve">Thomist </w:t>
      </w:r>
      <w:r>
        <w:t>40 (1976), pp. 416–43.</w:t>
      </w:r>
    </w:p>
  </w:footnote>
  <w:footnote w:id="12">
    <w:p w:rsidR="00236036" w:rsidRDefault="00236036" w:rsidP="00C0198B">
      <w:pPr>
        <w:pStyle w:val="footnotedescription"/>
        <w:spacing w:line="252" w:lineRule="auto"/>
      </w:pPr>
      <w:r>
        <w:rPr>
          <w:rStyle w:val="footnotemark"/>
          <w:rFonts w:eastAsiaTheme="majorEastAsia"/>
        </w:rPr>
        <w:footnoteRef/>
      </w:r>
      <w:r>
        <w:t xml:space="preserve"> Kant classically saw the danger inherent in such an approach when he confronted the Scottish School centred on the emotion of sympathy.</w:t>
      </w:r>
    </w:p>
  </w:footnote>
  <w:footnote w:id="13">
    <w:p w:rsidR="00236036" w:rsidRDefault="00236036" w:rsidP="00C0198B">
      <w:pPr>
        <w:pStyle w:val="footnotedescription"/>
        <w:tabs>
          <w:tab w:val="right" w:pos="6024"/>
        </w:tabs>
        <w:spacing w:line="259" w:lineRule="auto"/>
      </w:pPr>
      <w:r>
        <w:rPr>
          <w:rStyle w:val="footnotemark"/>
          <w:rFonts w:eastAsiaTheme="majorEastAsia"/>
        </w:rPr>
        <w:footnoteRef/>
      </w:r>
      <w:r>
        <w:t xml:space="preserve"> See Per Sundstrom, ‘Peter Singer and Lives Not Worth Living’, </w:t>
      </w:r>
      <w:r>
        <w:rPr>
          <w:i/>
        </w:rPr>
        <w:t>Journal of</w:t>
      </w:r>
    </w:p>
    <w:p w:rsidR="00236036" w:rsidRDefault="00236036" w:rsidP="00C0198B">
      <w:pPr>
        <w:pStyle w:val="footnotedescription"/>
        <w:spacing w:line="259" w:lineRule="auto"/>
      </w:pPr>
      <w:r>
        <w:rPr>
          <w:i/>
        </w:rPr>
        <w:t>Medical Ethics</w:t>
      </w:r>
      <w:r>
        <w:t xml:space="preserve"> 21 (1995), pp. 35–38; Daniel P. Sulmasy, ‘Death and Human Dignity’, </w:t>
      </w:r>
    </w:p>
    <w:p w:rsidR="00236036" w:rsidRDefault="00236036" w:rsidP="00C0198B">
      <w:pPr>
        <w:pStyle w:val="footnotedescription"/>
        <w:spacing w:line="233" w:lineRule="auto"/>
        <w:ind w:right="51"/>
      </w:pPr>
      <w:r>
        <w:rPr>
          <w:i/>
        </w:rPr>
        <w:t>Linacre Quarterly</w:t>
      </w:r>
      <w:r>
        <w:t xml:space="preserve"> 61 (1994), pp. 27–36; Robert A. Destro, ‘Quality-of-life Ethics and Constitutional Jurisprudence: The Demise of Natural Rights and Equal Protection for the Disabled and Incompetent’, </w:t>
      </w:r>
      <w:r>
        <w:rPr>
          <w:i/>
        </w:rPr>
        <w:t>Journal of Contemporary Health Law and Policy</w:t>
      </w:r>
      <w:r>
        <w:t xml:space="preserve"> 2 (1986), pp. 71–130; Wesley J. Smith, ‘Our Discardable People’, </w:t>
      </w:r>
      <w:r>
        <w:rPr>
          <w:i/>
        </w:rPr>
        <w:t>Human Life Review</w:t>
      </w:r>
      <w:r>
        <w:t xml:space="preserve"> 24 (1998), pp. 78–87.</w:t>
      </w:r>
    </w:p>
  </w:footnote>
  <w:footnote w:id="14">
    <w:p w:rsidR="00236036" w:rsidRDefault="00236036" w:rsidP="00C0198B">
      <w:pPr>
        <w:pStyle w:val="footnotedescription"/>
        <w:tabs>
          <w:tab w:val="right" w:pos="6024"/>
        </w:tabs>
        <w:spacing w:line="259" w:lineRule="auto"/>
      </w:pPr>
      <w:r>
        <w:rPr>
          <w:rStyle w:val="footnotemark"/>
          <w:rFonts w:eastAsiaTheme="majorEastAsia"/>
        </w:rPr>
        <w:footnoteRef/>
      </w:r>
      <w:r>
        <w:t xml:space="preserve"> On vitalism, see Morton Beckner, ‘Vitalism’, in </w:t>
      </w:r>
      <w:r>
        <w:rPr>
          <w:i/>
        </w:rPr>
        <w:t>The Encyclopedia of Philosophy</w:t>
      </w:r>
      <w:r>
        <w:t xml:space="preserve">, ed. </w:t>
      </w:r>
    </w:p>
    <w:p w:rsidR="00236036" w:rsidRDefault="00236036" w:rsidP="00C0198B">
      <w:pPr>
        <w:pStyle w:val="footnotedescription"/>
        <w:spacing w:line="259" w:lineRule="auto"/>
      </w:pPr>
      <w:r>
        <w:t>Paul Edwards (New York: Macmillan, 1967), pp. 253–56.</w:t>
      </w:r>
    </w:p>
  </w:footnote>
  <w:footnote w:id="15">
    <w:p w:rsidR="00236036" w:rsidRDefault="00236036" w:rsidP="00C0198B">
      <w:pPr>
        <w:pStyle w:val="footnotedescription"/>
        <w:spacing w:line="239" w:lineRule="auto"/>
        <w:ind w:right="50"/>
      </w:pPr>
      <w:r>
        <w:rPr>
          <w:rStyle w:val="footnotemark"/>
          <w:rFonts w:eastAsiaTheme="majorEastAsia"/>
        </w:rPr>
        <w:footnoteRef/>
      </w:r>
      <w:r>
        <w:t xml:space="preserve"> See especially the work of Edmund D. Pellegrino: ‘Decisions to Withdraw LifeSustaining Treatment: A Moral Algorithm’, </w:t>
      </w:r>
      <w:r>
        <w:rPr>
          <w:i/>
        </w:rPr>
        <w:t>Journal of the American Medical Association</w:t>
      </w:r>
      <w:r>
        <w:t xml:space="preserve"> 283(8) (Feb. 2000), pp. 1065–67; ‘Patient and Physician Autonomy: Conflicting Rights and Obligations in the Physician–Patient Relationship’, </w:t>
      </w:r>
      <w:r>
        <w:rPr>
          <w:i/>
        </w:rPr>
        <w:t>Journal of Contemporary Health Law and Policy</w:t>
      </w:r>
      <w:r>
        <w:t xml:space="preserve"> 10 (1994), pp. 47–68; ‘Doctors Must Not Kill’, </w:t>
      </w:r>
      <w:r>
        <w:rPr>
          <w:i/>
        </w:rPr>
        <w:t>Journal of Clinical Ethics</w:t>
      </w:r>
      <w:r>
        <w:t xml:space="preserve"> </w:t>
      </w:r>
    </w:p>
    <w:p w:rsidR="00236036" w:rsidRDefault="00236036" w:rsidP="00C0198B">
      <w:pPr>
        <w:pStyle w:val="footnotedescription"/>
        <w:spacing w:line="259" w:lineRule="auto"/>
      </w:pPr>
      <w:r>
        <w:t>3 (1992), pp. 95–102; ‘The Place of Intention in the Moral Assessment of Assisted</w:t>
      </w:r>
    </w:p>
    <w:p w:rsidR="00236036" w:rsidRDefault="00236036" w:rsidP="00C0198B">
      <w:pPr>
        <w:pStyle w:val="footnotedescription"/>
        <w:spacing w:line="233" w:lineRule="auto"/>
        <w:ind w:right="49"/>
      </w:pPr>
      <w:r>
        <w:t xml:space="preserve">Suicide and Active Euthanasia’, in </w:t>
      </w:r>
      <w:r>
        <w:rPr>
          <w:i/>
        </w:rPr>
        <w:t>Intending Death: The Ethics of Assisted Suicide and Euthanasia</w:t>
      </w:r>
      <w:r>
        <w:t>, ed.  Tom Beauchamp (Upper Saddle River: Prentice Hall, 1996), pp. 163–83.</w:t>
      </w:r>
    </w:p>
  </w:footnote>
  <w:footnote w:id="16">
    <w:p w:rsidR="00236036" w:rsidRDefault="00236036" w:rsidP="00C0198B">
      <w:pPr>
        <w:pStyle w:val="footnotedescription"/>
        <w:spacing w:line="242" w:lineRule="auto"/>
        <w:ind w:right="61"/>
      </w:pPr>
      <w:r>
        <w:rPr>
          <w:rStyle w:val="footnotemark"/>
          <w:rFonts w:eastAsiaTheme="majorEastAsia"/>
        </w:rPr>
        <w:footnoteRef/>
      </w:r>
      <w:r>
        <w:t xml:space="preserve"> Germain Grisez and Joseph Boyle, </w:t>
      </w:r>
      <w:r>
        <w:rPr>
          <w:i/>
        </w:rPr>
        <w:t>Life and Death with Liberty and Justice: A Contribution to the Euthanasia Debate</w:t>
      </w:r>
      <w:r>
        <w:t xml:space="preserve"> (Notre Dame: University of Notre Dame Press, 1979), pp. 414–19.</w:t>
      </w:r>
    </w:p>
  </w:footnote>
  <w:footnote w:id="17">
    <w:p w:rsidR="00236036" w:rsidRDefault="00236036" w:rsidP="00C0198B">
      <w:pPr>
        <w:pStyle w:val="footnotedescription"/>
        <w:spacing w:line="240" w:lineRule="auto"/>
        <w:ind w:right="66"/>
      </w:pPr>
      <w:r>
        <w:rPr>
          <w:rStyle w:val="footnotemark"/>
          <w:rFonts w:eastAsiaTheme="majorEastAsia"/>
        </w:rPr>
        <w:footnoteRef/>
      </w:r>
      <w:r>
        <w:t xml:space="preserve"> John Finnis, ‘Bland: Crossing the Rubicon?’ </w:t>
      </w:r>
      <w:r>
        <w:rPr>
          <w:i/>
        </w:rPr>
        <w:t xml:space="preserve">Law Quarterly Review </w:t>
      </w:r>
      <w:r>
        <w:t xml:space="preserve">109 (1993), pp. 329–37. See also Luke Gormally, ‘Walton, Davies, Boyd and the Legalisation of Euthanasia’, in </w:t>
      </w:r>
      <w:r>
        <w:rPr>
          <w:i/>
        </w:rPr>
        <w:t>Euthanasia Examined</w:t>
      </w:r>
      <w:r>
        <w:t>, ed. John Keown, pp. 113–38.</w:t>
      </w:r>
    </w:p>
  </w:footnote>
  <w:footnote w:id="18">
    <w:p w:rsidR="00236036" w:rsidRDefault="00236036" w:rsidP="00C0198B">
      <w:pPr>
        <w:pStyle w:val="footnotedescription"/>
        <w:spacing w:line="258" w:lineRule="auto"/>
      </w:pPr>
      <w:r>
        <w:rPr>
          <w:rStyle w:val="footnotemark"/>
          <w:rFonts w:eastAsiaTheme="majorEastAsia"/>
        </w:rPr>
        <w:footnoteRef/>
      </w:r>
      <w:r>
        <w:t xml:space="preserve"> Joseph Boyle, ‘The American Debate on Artificial Nutrition and Hydration’, in </w:t>
      </w:r>
      <w:r>
        <w:rPr>
          <w:i/>
        </w:rPr>
        <w:t>The Dependent Elderly</w:t>
      </w:r>
      <w:r>
        <w:t>, ed. Luke Gormally, pp. 38–46.</w:t>
      </w:r>
    </w:p>
  </w:footnote>
  <w:footnote w:id="19">
    <w:p w:rsidR="00236036" w:rsidRDefault="00236036" w:rsidP="00C0198B">
      <w:pPr>
        <w:pStyle w:val="footnotedescription"/>
        <w:spacing w:line="241" w:lineRule="auto"/>
      </w:pPr>
      <w:r>
        <w:rPr>
          <w:rStyle w:val="footnotemark"/>
          <w:rFonts w:eastAsiaTheme="majorEastAsia"/>
        </w:rPr>
        <w:footnoteRef/>
      </w:r>
      <w:r>
        <w:t xml:space="preserve"> See, for example, John Harris, ‘Euthanasia and the Value of Life’, in </w:t>
      </w:r>
      <w:r>
        <w:rPr>
          <w:i/>
        </w:rPr>
        <w:t>Euthanasia Examined</w:t>
      </w:r>
      <w:r>
        <w:t xml:space="preserve">, ed. John Keown, pp. 6–20; Dan Brock, ‘Medical Decisions at the End of Life’, in </w:t>
      </w:r>
      <w:r>
        <w:rPr>
          <w:i/>
        </w:rPr>
        <w:t>A</w:t>
      </w:r>
      <w:r>
        <w:t xml:space="preserve"> </w:t>
      </w:r>
      <w:r>
        <w:rPr>
          <w:i/>
        </w:rPr>
        <w:t>Companion to Bioethics</w:t>
      </w:r>
      <w:r>
        <w:t xml:space="preserve">, eds. Helga Kuhse and Peter Singer, pp. 231–41; </w:t>
      </w:r>
    </w:p>
    <w:p w:rsidR="00236036" w:rsidRDefault="00236036" w:rsidP="00C0198B">
      <w:pPr>
        <w:pStyle w:val="footnotedescription"/>
        <w:spacing w:line="233" w:lineRule="auto"/>
      </w:pPr>
      <w:r>
        <w:t xml:space="preserve">Margaret Battin, </w:t>
      </w:r>
      <w:r>
        <w:rPr>
          <w:i/>
        </w:rPr>
        <w:t>The Least Worst Death</w:t>
      </w:r>
      <w:r>
        <w:t xml:space="preserve"> (New York: Oxford University Press, 1994).</w:t>
      </w:r>
    </w:p>
  </w:footnote>
  <w:footnote w:id="20">
    <w:p w:rsidR="00236036" w:rsidRDefault="00236036" w:rsidP="00C0198B">
      <w:pPr>
        <w:pStyle w:val="footnotedescription"/>
        <w:spacing w:line="238" w:lineRule="auto"/>
        <w:ind w:right="51"/>
      </w:pPr>
      <w:r>
        <w:rPr>
          <w:rStyle w:val="footnotemark"/>
          <w:rFonts w:eastAsiaTheme="majorEastAsia"/>
        </w:rPr>
        <w:footnoteRef/>
      </w:r>
      <w:r>
        <w:t xml:space="preserve"> Thomas Nagel, ‘Death’, in </w:t>
      </w:r>
      <w:r>
        <w:rPr>
          <w:i/>
        </w:rPr>
        <w:t>Applied Ethics</w:t>
      </w:r>
      <w:r>
        <w:t xml:space="preserve">, ed. Peter Singer (Oxford: Oxford University Press, 1986), pp. 9–18; Harry Silverstein, ‘The Evil of Death’, </w:t>
      </w:r>
      <w:r>
        <w:rPr>
          <w:i/>
        </w:rPr>
        <w:t>Journal of Philosophy</w:t>
      </w:r>
      <w:r>
        <w:t xml:space="preserve"> 77 (1980), pp. 401–24; Fred Feldman, ‘Some Puzzles about the Evil of Death’, </w:t>
      </w:r>
      <w:r>
        <w:rPr>
          <w:i/>
        </w:rPr>
        <w:t>Philosophical Review</w:t>
      </w:r>
      <w:r>
        <w:t xml:space="preserve"> C2 (1991), pp. 205–27.</w:t>
      </w:r>
    </w:p>
  </w:footnote>
  <w:footnote w:id="21">
    <w:p w:rsidR="00236036" w:rsidRDefault="00236036" w:rsidP="00C0198B">
      <w:pPr>
        <w:pStyle w:val="footnotedescription"/>
        <w:spacing w:line="252" w:lineRule="auto"/>
      </w:pPr>
      <w:r>
        <w:rPr>
          <w:rStyle w:val="footnotemark"/>
          <w:rFonts w:eastAsiaTheme="majorEastAsia"/>
        </w:rPr>
        <w:footnoteRef/>
      </w:r>
      <w:r>
        <w:t xml:space="preserve"> See George Pitcher, ‘The Misfortunes of the Dead’, </w:t>
      </w:r>
      <w:r>
        <w:rPr>
          <w:i/>
        </w:rPr>
        <w:t>American Philosophical Quarterly</w:t>
      </w:r>
      <w:r>
        <w:t xml:space="preserve"> 21 (1984), pp. 183–88.</w:t>
      </w:r>
    </w:p>
  </w:footnote>
  <w:footnote w:id="22">
    <w:p w:rsidR="00236036" w:rsidRDefault="00236036" w:rsidP="00C0198B">
      <w:pPr>
        <w:pStyle w:val="footnotedescription"/>
        <w:spacing w:line="252" w:lineRule="auto"/>
      </w:pPr>
      <w:r>
        <w:rPr>
          <w:rStyle w:val="footnotemark"/>
          <w:rFonts w:eastAsiaTheme="majorEastAsia"/>
        </w:rPr>
        <w:footnoteRef/>
      </w:r>
      <w:r>
        <w:t xml:space="preserve"> See F. M. Kamm, </w:t>
      </w:r>
      <w:r>
        <w:rPr>
          <w:i/>
        </w:rPr>
        <w:t>Morality, Mortality: Death and Whom to Save from It</w:t>
      </w:r>
      <w:r>
        <w:t xml:space="preserve"> (Oxford: Oxford University Press, 1993), pp. 13–22.</w:t>
      </w:r>
    </w:p>
  </w:footnote>
  <w:footnote w:id="23">
    <w:p w:rsidR="00236036" w:rsidRDefault="00236036" w:rsidP="00C0198B">
      <w:pPr>
        <w:pStyle w:val="footnotedescription"/>
        <w:spacing w:line="238" w:lineRule="auto"/>
        <w:ind w:right="50"/>
      </w:pPr>
      <w:r>
        <w:rPr>
          <w:rStyle w:val="footnotemark"/>
          <w:rFonts w:eastAsiaTheme="majorEastAsia"/>
        </w:rPr>
        <w:footnoteRef/>
      </w:r>
      <w:r>
        <w:t xml:space="preserve"> See J. C. Murphy, ‘Rationality and the Fear of Death’, </w:t>
      </w:r>
      <w:r>
        <w:rPr>
          <w:i/>
        </w:rPr>
        <w:t>Monist</w:t>
      </w:r>
      <w:r>
        <w:t xml:space="preserve"> 59 (1976), pp. 187–203; Robert Kastenbaum, ‘Suicide as the Preferred Way of Death’, in </w:t>
      </w:r>
      <w:r>
        <w:rPr>
          <w:i/>
        </w:rPr>
        <w:t>Suicidology: Contemporary Developments</w:t>
      </w:r>
      <w:r>
        <w:t>, ed. Edwin S. Shneidman (New York: Grune &amp; Stratton, 1976), pp. 425–41.</w:t>
      </w:r>
    </w:p>
  </w:footnote>
  <w:footnote w:id="24">
    <w:p w:rsidR="00236036" w:rsidRDefault="00236036" w:rsidP="00C0198B">
      <w:pPr>
        <w:pStyle w:val="footnotedescription"/>
        <w:tabs>
          <w:tab w:val="center" w:pos="1563"/>
        </w:tabs>
        <w:spacing w:line="259" w:lineRule="auto"/>
      </w:pPr>
      <w:r>
        <w:rPr>
          <w:rStyle w:val="footnotemark"/>
          <w:rFonts w:eastAsiaTheme="majorEastAsia"/>
        </w:rPr>
        <w:footnoteRef/>
      </w:r>
      <w:r>
        <w:t xml:space="preserve"> Devine, </w:t>
      </w:r>
      <w:r>
        <w:rPr>
          <w:i/>
        </w:rPr>
        <w:t>Ethics of Homicide</w:t>
      </w:r>
      <w:r>
        <w:t>, pp. 23–31.</w:t>
      </w:r>
    </w:p>
  </w:footnote>
  <w:footnote w:id="25">
    <w:p w:rsidR="00236036" w:rsidRDefault="00236036" w:rsidP="00C0198B">
      <w:pPr>
        <w:pStyle w:val="footnotedescription"/>
        <w:tabs>
          <w:tab w:val="center" w:pos="1395"/>
        </w:tabs>
        <w:spacing w:line="259" w:lineRule="auto"/>
      </w:pPr>
      <w:r>
        <w:rPr>
          <w:rStyle w:val="footnotemark"/>
          <w:rFonts w:eastAsiaTheme="majorEastAsia"/>
        </w:rPr>
        <w:footnoteRef/>
      </w:r>
      <w:r>
        <w:t xml:space="preserve"> Devine, </w:t>
      </w:r>
      <w:r>
        <w:rPr>
          <w:i/>
        </w:rPr>
        <w:t>Ethics of Homicide</w:t>
      </w:r>
      <w:r>
        <w:t>, p. 26.</w:t>
      </w:r>
    </w:p>
  </w:footnote>
  <w:footnote w:id="26">
    <w:p w:rsidR="00236036" w:rsidRDefault="00236036" w:rsidP="00C0198B">
      <w:pPr>
        <w:pStyle w:val="footnotedescription"/>
        <w:tabs>
          <w:tab w:val="center" w:pos="1926"/>
        </w:tabs>
        <w:spacing w:line="259" w:lineRule="auto"/>
      </w:pPr>
      <w:r>
        <w:rPr>
          <w:rStyle w:val="footnotemark"/>
          <w:rFonts w:eastAsiaTheme="majorEastAsia"/>
        </w:rPr>
        <w:footnoteRef/>
      </w:r>
      <w:r>
        <w:t xml:space="preserve"> Devine, </w:t>
      </w:r>
      <w:r>
        <w:rPr>
          <w:i/>
        </w:rPr>
        <w:t>Ethics of Homicide</w:t>
      </w:r>
      <w:r>
        <w:t>, p. 24 (his emphasis).</w:t>
      </w:r>
    </w:p>
  </w:footnote>
  <w:footnote w:id="27">
    <w:p w:rsidR="00236036" w:rsidRDefault="00236036" w:rsidP="00C0198B">
      <w:pPr>
        <w:pStyle w:val="footnotedescription"/>
        <w:tabs>
          <w:tab w:val="center" w:pos="1563"/>
        </w:tabs>
        <w:spacing w:line="259" w:lineRule="auto"/>
      </w:pPr>
      <w:r>
        <w:rPr>
          <w:rStyle w:val="footnotemark"/>
          <w:rFonts w:eastAsiaTheme="majorEastAsia"/>
        </w:rPr>
        <w:footnoteRef/>
      </w:r>
      <w:r>
        <w:t xml:space="preserve"> Devine, </w:t>
      </w:r>
      <w:r>
        <w:rPr>
          <w:i/>
        </w:rPr>
        <w:t>Ethics of Homicide</w:t>
      </w:r>
      <w:r>
        <w:t>, pp. 23–31.</w:t>
      </w:r>
    </w:p>
  </w:footnote>
  <w:footnote w:id="28">
    <w:p w:rsidR="00236036" w:rsidRDefault="00236036" w:rsidP="00C0198B">
      <w:pPr>
        <w:pStyle w:val="footnotedescription"/>
        <w:spacing w:line="257" w:lineRule="auto"/>
      </w:pPr>
      <w:r>
        <w:rPr>
          <w:rStyle w:val="footnotemark"/>
          <w:rFonts w:eastAsiaTheme="majorEastAsia"/>
        </w:rPr>
        <w:footnoteRef/>
      </w:r>
      <w:r>
        <w:t xml:space="preserve"> This line of thought was made as a written comment by James M. Dubois upon an earlier draft of this article. </w:t>
      </w:r>
    </w:p>
  </w:footnote>
  <w:footnote w:id="29">
    <w:p w:rsidR="00236036" w:rsidRDefault="00236036" w:rsidP="00C0198B">
      <w:pPr>
        <w:pStyle w:val="footnotedescription"/>
        <w:spacing w:line="236" w:lineRule="auto"/>
        <w:ind w:right="58"/>
      </w:pPr>
      <w:r>
        <w:rPr>
          <w:rStyle w:val="footnotemark"/>
          <w:rFonts w:eastAsiaTheme="majorEastAsia"/>
        </w:rPr>
        <w:footnoteRef/>
      </w:r>
      <w:r>
        <w:t xml:space="preserve"> See Michael Wreen, ‘The Logical Opaqueness of Death’, </w:t>
      </w:r>
      <w:r>
        <w:rPr>
          <w:i/>
        </w:rPr>
        <w:t>Bioethics</w:t>
      </w:r>
      <w:r>
        <w:t xml:space="preserve"> 1 (1987), pp. 366–71; ‘Importune Death a While’, </w:t>
      </w:r>
      <w:r>
        <w:rPr>
          <w:i/>
        </w:rPr>
        <w:t>Public Affairs Quarterly</w:t>
      </w:r>
      <w:r>
        <w:t xml:space="preserve"> 17 (1996), pp. 153–62. </w:t>
      </w:r>
      <w:r>
        <w:rPr>
          <w:sz w:val="14"/>
          <w:vertAlign w:val="superscript"/>
        </w:rPr>
        <w:t>72</w:t>
      </w:r>
      <w:r>
        <w:t xml:space="preserve"> Even from a Christian perspective, informed by Thomism, the human being, the self, ceases to exist, even though the human soul, supernaturally, may survive the physical destruction of the body. For detailed analysis of the soul as substantial form, see David Braine, </w:t>
      </w:r>
      <w:r>
        <w:rPr>
          <w:i/>
        </w:rPr>
        <w:t>The Human Person: Animal and Spirit</w:t>
      </w:r>
      <w:r>
        <w:t xml:space="preserve"> (Notre Dame: University of Notre Dame Press, 1992), pp. 480–511.</w:t>
      </w:r>
    </w:p>
  </w:footnote>
  <w:footnote w:id="30">
    <w:p w:rsidR="00236036" w:rsidRDefault="00236036" w:rsidP="00C0198B">
      <w:pPr>
        <w:pStyle w:val="footnotedescription"/>
        <w:tabs>
          <w:tab w:val="center" w:pos="1570"/>
        </w:tabs>
        <w:spacing w:line="259" w:lineRule="auto"/>
      </w:pPr>
      <w:r>
        <w:rPr>
          <w:rStyle w:val="footnotemark"/>
          <w:rFonts w:eastAsiaTheme="majorEastAsia"/>
        </w:rPr>
        <w:footnoteRef/>
      </w:r>
      <w:r>
        <w:t xml:space="preserve"> Kamm, </w:t>
      </w:r>
      <w:r>
        <w:rPr>
          <w:i/>
        </w:rPr>
        <w:t>Morality, Mortality</w:t>
      </w:r>
      <w:r>
        <w:t>, pp. 20–21.</w:t>
      </w:r>
    </w:p>
  </w:footnote>
  <w:footnote w:id="31">
    <w:p w:rsidR="00236036" w:rsidRDefault="00236036" w:rsidP="00C0198B">
      <w:pPr>
        <w:pStyle w:val="footnotedescription"/>
      </w:pPr>
      <w:r>
        <w:rPr>
          <w:rStyle w:val="footnotemark"/>
          <w:rFonts w:eastAsiaTheme="majorEastAsia"/>
        </w:rPr>
        <w:footnoteRef/>
      </w:r>
      <w:r>
        <w:t xml:space="preserve"> John Donnelly, ‘Suicide and Rationality’, in his </w:t>
      </w:r>
      <w:r>
        <w:rPr>
          <w:i/>
        </w:rPr>
        <w:t>Language, Metaphysics, and Death</w:t>
      </w:r>
      <w:r>
        <w:t xml:space="preserve">, pp. 96–100. </w:t>
      </w:r>
    </w:p>
  </w:footnote>
  <w:footnote w:id="32">
    <w:p w:rsidR="00236036" w:rsidRDefault="00236036" w:rsidP="00C0198B">
      <w:pPr>
        <w:pStyle w:val="footnotedescription"/>
        <w:spacing w:line="241" w:lineRule="auto"/>
        <w:ind w:right="54"/>
      </w:pPr>
      <w:r>
        <w:rPr>
          <w:rStyle w:val="footnotemark"/>
          <w:rFonts w:eastAsiaTheme="majorEastAsia"/>
        </w:rPr>
        <w:footnoteRef/>
      </w:r>
      <w:r>
        <w:t xml:space="preserve"> J. L. A. Garcia, ‘Are Some People Better Off Dead? A Reflection’, </w:t>
      </w:r>
      <w:r>
        <w:rPr>
          <w:i/>
        </w:rPr>
        <w:t>Logos</w:t>
      </w:r>
      <w:r>
        <w:t xml:space="preserve"> 2 (1999), pp. 68–81; ‘Better Off Dead?’ </w:t>
      </w:r>
      <w:r>
        <w:rPr>
          <w:i/>
        </w:rPr>
        <w:t>APA Newsletter on Philosophy and Medicine</w:t>
      </w:r>
      <w:r>
        <w:t xml:space="preserve"> 1 (1993), pp. 85–88.</w:t>
      </w:r>
    </w:p>
  </w:footnote>
  <w:footnote w:id="33">
    <w:p w:rsidR="00236036" w:rsidRDefault="00236036" w:rsidP="00C0198B">
      <w:pPr>
        <w:pStyle w:val="footnotedescription"/>
        <w:spacing w:line="257" w:lineRule="auto"/>
      </w:pPr>
      <w:r>
        <w:rPr>
          <w:rStyle w:val="footnotemark"/>
          <w:rFonts w:eastAsiaTheme="majorEastAsia"/>
        </w:rPr>
        <w:footnoteRef/>
      </w:r>
      <w:r>
        <w:t xml:space="preserve"> Garcia, ‘Are Some People’, pp. 70–72. See also John M. Dolan, ‘Judging Someone Better Off Dead’, </w:t>
      </w:r>
      <w:r>
        <w:rPr>
          <w:i/>
        </w:rPr>
        <w:t>Logos</w:t>
      </w:r>
      <w:r>
        <w:t xml:space="preserve"> 2 (1999), pp. 48–67.</w:t>
      </w:r>
    </w:p>
  </w:footnote>
  <w:footnote w:id="34">
    <w:p w:rsidR="00236036" w:rsidRDefault="00236036" w:rsidP="00C0198B">
      <w:pPr>
        <w:pStyle w:val="footnotedescription"/>
        <w:spacing w:line="257" w:lineRule="auto"/>
      </w:pPr>
      <w:r>
        <w:rPr>
          <w:rStyle w:val="footnotemark"/>
          <w:rFonts w:eastAsiaTheme="majorEastAsia"/>
        </w:rPr>
        <w:footnoteRef/>
      </w:r>
      <w:r>
        <w:t xml:space="preserve"> Nagel, ‘Death’, pp. 9–18. See also a similar line of argument taken by Joel Feinberg in his </w:t>
      </w:r>
      <w:r>
        <w:rPr>
          <w:i/>
        </w:rPr>
        <w:t xml:space="preserve">Harm to Others </w:t>
      </w:r>
      <w:r>
        <w:t>(Oxford: Oxford University Press, 1984), pp. 79–95.</w:t>
      </w:r>
    </w:p>
  </w:footnote>
  <w:footnote w:id="35">
    <w:p w:rsidR="00236036" w:rsidRDefault="00236036" w:rsidP="00C0198B">
      <w:pPr>
        <w:pStyle w:val="footnotedescription"/>
      </w:pPr>
      <w:r>
        <w:rPr>
          <w:rStyle w:val="footnotemark"/>
          <w:rFonts w:eastAsiaTheme="majorEastAsia"/>
        </w:rPr>
        <w:footnoteRef/>
      </w:r>
      <w:r>
        <w:t xml:space="preserve"> Ernest Partridge, ‘Posthumous Interests and Posthumous Respect’, </w:t>
      </w:r>
      <w:r>
        <w:rPr>
          <w:i/>
        </w:rPr>
        <w:t>Ethics</w:t>
      </w:r>
      <w:r>
        <w:t xml:space="preserve"> 91 (1981), pp. 243–64. </w:t>
      </w:r>
    </w:p>
  </w:footnote>
  <w:footnote w:id="36">
    <w:p w:rsidR="00236036" w:rsidRDefault="00236036" w:rsidP="00C0198B">
      <w:pPr>
        <w:pStyle w:val="footnotedescription"/>
        <w:spacing w:line="238" w:lineRule="auto"/>
        <w:ind w:right="53"/>
      </w:pPr>
      <w:r>
        <w:rPr>
          <w:rStyle w:val="footnotemark"/>
          <w:rFonts w:eastAsiaTheme="majorEastAsia"/>
        </w:rPr>
        <w:footnoteRef/>
      </w:r>
      <w:r>
        <w:t xml:space="preserve"> Oderberg, </w:t>
      </w:r>
      <w:r>
        <w:rPr>
          <w:i/>
        </w:rPr>
        <w:t>Applied Ethics</w:t>
      </w:r>
      <w:r>
        <w:t xml:space="preserve">, pp. 60–70; Partridge, ‘Posthumous’, pp. 245–51. See also Don Marquis, ‘Harming the Dead’, </w:t>
      </w:r>
      <w:r>
        <w:rPr>
          <w:i/>
        </w:rPr>
        <w:t>Ethics</w:t>
      </w:r>
      <w:r>
        <w:t xml:space="preserve"> 95 (1985), pp. 159–61; Mary Mothersill, ‘Death’, in </w:t>
      </w:r>
      <w:r>
        <w:rPr>
          <w:i/>
        </w:rPr>
        <w:t>Moral Problems: A Collection of Philosophical Essays</w:t>
      </w:r>
      <w:r>
        <w:t>, ed. James Rachels (New York: Harper &amp; Row, 1971), pp. 380–85.</w:t>
      </w:r>
    </w:p>
  </w:footnote>
  <w:footnote w:id="37">
    <w:p w:rsidR="00236036" w:rsidRDefault="00236036" w:rsidP="00C0198B">
      <w:pPr>
        <w:pStyle w:val="footnotedescription"/>
        <w:spacing w:line="242" w:lineRule="auto"/>
        <w:ind w:right="54"/>
      </w:pPr>
      <w:r>
        <w:rPr>
          <w:rStyle w:val="footnotemark"/>
          <w:rFonts w:eastAsiaTheme="majorEastAsia"/>
        </w:rPr>
        <w:footnoteRef/>
      </w:r>
      <w:r>
        <w:t xml:space="preserve"> Michael Wreen, ‘The Definition of Euthanasia’, </w:t>
      </w:r>
      <w:r>
        <w:rPr>
          <w:i/>
        </w:rPr>
        <w:t>Philosophy and Phenomenological Research</w:t>
      </w:r>
      <w:r>
        <w:t xml:space="preserve"> 48 (1988), pp. 637–53; ‘Passing the Bottle’, </w:t>
      </w:r>
      <w:r>
        <w:rPr>
          <w:i/>
        </w:rPr>
        <w:t>Philosophia</w:t>
      </w:r>
      <w:r>
        <w:t xml:space="preserve"> 16 (1986), pp. 427–44; ‘Defining Death’, </w:t>
      </w:r>
      <w:r>
        <w:rPr>
          <w:i/>
        </w:rPr>
        <w:t xml:space="preserve">Public Affairs Quarterly </w:t>
      </w:r>
      <w:r>
        <w:t>8 (1987), pp. 87–99.</w:t>
      </w:r>
    </w:p>
  </w:footnote>
  <w:footnote w:id="38">
    <w:p w:rsidR="00236036" w:rsidRDefault="00236036" w:rsidP="00C0198B">
      <w:pPr>
        <w:pStyle w:val="footnotedescription"/>
        <w:spacing w:line="245" w:lineRule="auto"/>
        <w:ind w:right="52"/>
      </w:pPr>
      <w:r>
        <w:rPr>
          <w:rStyle w:val="footnotemark"/>
          <w:rFonts w:eastAsiaTheme="majorEastAsia"/>
        </w:rPr>
        <w:footnoteRef/>
      </w:r>
      <w:r>
        <w:t xml:space="preserve"> For further elaboration of this important axiological point, see Timothy Chappell, </w:t>
      </w:r>
      <w:r>
        <w:rPr>
          <w:i/>
        </w:rPr>
        <w:t xml:space="preserve">Understanding Human Goods: A Theory of Ethics </w:t>
      </w:r>
      <w:r>
        <w:t>(Edinburgh: Edinburgh University Press, 1998), chs. 3 and 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BD625F6"/>
    <w:multiLevelType w:val="hybridMultilevel"/>
    <w:tmpl w:val="A462F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hideSpellingErrors/>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5539356"/>
    <w:docVar w:name="VerbatimVersion" w:val="5.1"/>
  </w:docVars>
  <w:rsids>
    <w:rsidRoot w:val="00B66D32"/>
    <w:rsid w:val="00012A70"/>
    <w:rsid w:val="000139A3"/>
    <w:rsid w:val="00047BE4"/>
    <w:rsid w:val="00100833"/>
    <w:rsid w:val="00104529"/>
    <w:rsid w:val="00105942"/>
    <w:rsid w:val="00107396"/>
    <w:rsid w:val="00144A4C"/>
    <w:rsid w:val="00166BB1"/>
    <w:rsid w:val="00176AB0"/>
    <w:rsid w:val="00177B7D"/>
    <w:rsid w:val="0018322D"/>
    <w:rsid w:val="001B5776"/>
    <w:rsid w:val="001C01D1"/>
    <w:rsid w:val="001E3B48"/>
    <w:rsid w:val="001E527A"/>
    <w:rsid w:val="001F78CE"/>
    <w:rsid w:val="00213473"/>
    <w:rsid w:val="00236036"/>
    <w:rsid w:val="00251FC7"/>
    <w:rsid w:val="002855A7"/>
    <w:rsid w:val="002B146A"/>
    <w:rsid w:val="002B5E17"/>
    <w:rsid w:val="002C1CB8"/>
    <w:rsid w:val="002F4A5E"/>
    <w:rsid w:val="00315690"/>
    <w:rsid w:val="00316B75"/>
    <w:rsid w:val="00325646"/>
    <w:rsid w:val="003460F2"/>
    <w:rsid w:val="00374B94"/>
    <w:rsid w:val="0038065B"/>
    <w:rsid w:val="0038158C"/>
    <w:rsid w:val="003902BA"/>
    <w:rsid w:val="003A09E2"/>
    <w:rsid w:val="003A0F6F"/>
    <w:rsid w:val="003C6768"/>
    <w:rsid w:val="003F14F5"/>
    <w:rsid w:val="00407037"/>
    <w:rsid w:val="004605D6"/>
    <w:rsid w:val="004C60E8"/>
    <w:rsid w:val="004D6D88"/>
    <w:rsid w:val="004E3579"/>
    <w:rsid w:val="004E728B"/>
    <w:rsid w:val="004F39E0"/>
    <w:rsid w:val="005004E4"/>
    <w:rsid w:val="00537BD5"/>
    <w:rsid w:val="005516B3"/>
    <w:rsid w:val="0057268A"/>
    <w:rsid w:val="0057741E"/>
    <w:rsid w:val="005B12A0"/>
    <w:rsid w:val="005D2912"/>
    <w:rsid w:val="006065BD"/>
    <w:rsid w:val="00645FA9"/>
    <w:rsid w:val="00647866"/>
    <w:rsid w:val="00665003"/>
    <w:rsid w:val="006A2AD0"/>
    <w:rsid w:val="006C2375"/>
    <w:rsid w:val="006D4ECC"/>
    <w:rsid w:val="007133E6"/>
    <w:rsid w:val="00715D2D"/>
    <w:rsid w:val="00722258"/>
    <w:rsid w:val="007243E5"/>
    <w:rsid w:val="00766EA0"/>
    <w:rsid w:val="007A0E79"/>
    <w:rsid w:val="007A2226"/>
    <w:rsid w:val="007C2B0B"/>
    <w:rsid w:val="007F3CEB"/>
    <w:rsid w:val="007F5B66"/>
    <w:rsid w:val="00823A1C"/>
    <w:rsid w:val="00837A42"/>
    <w:rsid w:val="00840A04"/>
    <w:rsid w:val="00844991"/>
    <w:rsid w:val="00845B9D"/>
    <w:rsid w:val="00860984"/>
    <w:rsid w:val="008B3ECB"/>
    <w:rsid w:val="008B4E85"/>
    <w:rsid w:val="008C1B2E"/>
    <w:rsid w:val="008D6283"/>
    <w:rsid w:val="00911B96"/>
    <w:rsid w:val="00912729"/>
    <w:rsid w:val="0091627E"/>
    <w:rsid w:val="0097032B"/>
    <w:rsid w:val="00992983"/>
    <w:rsid w:val="009B7657"/>
    <w:rsid w:val="009D2EAD"/>
    <w:rsid w:val="009D54B2"/>
    <w:rsid w:val="009E1922"/>
    <w:rsid w:val="009F7ED2"/>
    <w:rsid w:val="00A24638"/>
    <w:rsid w:val="00A65285"/>
    <w:rsid w:val="00A93661"/>
    <w:rsid w:val="00A95652"/>
    <w:rsid w:val="00AA129B"/>
    <w:rsid w:val="00AC0AB8"/>
    <w:rsid w:val="00B04D1E"/>
    <w:rsid w:val="00B33C6D"/>
    <w:rsid w:val="00B4508F"/>
    <w:rsid w:val="00B55AD5"/>
    <w:rsid w:val="00B56FE6"/>
    <w:rsid w:val="00B66D32"/>
    <w:rsid w:val="00B66F6B"/>
    <w:rsid w:val="00B8057C"/>
    <w:rsid w:val="00B95D89"/>
    <w:rsid w:val="00BD6238"/>
    <w:rsid w:val="00BF593B"/>
    <w:rsid w:val="00BF773A"/>
    <w:rsid w:val="00BF7E81"/>
    <w:rsid w:val="00C0198B"/>
    <w:rsid w:val="00C11EEC"/>
    <w:rsid w:val="00C13773"/>
    <w:rsid w:val="00C17CC8"/>
    <w:rsid w:val="00C47893"/>
    <w:rsid w:val="00C83417"/>
    <w:rsid w:val="00C9604F"/>
    <w:rsid w:val="00CA19AA"/>
    <w:rsid w:val="00CC5298"/>
    <w:rsid w:val="00CC5BA1"/>
    <w:rsid w:val="00CD736E"/>
    <w:rsid w:val="00CD798D"/>
    <w:rsid w:val="00CE161E"/>
    <w:rsid w:val="00CE27D1"/>
    <w:rsid w:val="00CE7B5E"/>
    <w:rsid w:val="00CF59A8"/>
    <w:rsid w:val="00D325A9"/>
    <w:rsid w:val="00D36A8A"/>
    <w:rsid w:val="00D6079B"/>
    <w:rsid w:val="00D61409"/>
    <w:rsid w:val="00D6367A"/>
    <w:rsid w:val="00D650B2"/>
    <w:rsid w:val="00D6691E"/>
    <w:rsid w:val="00D71170"/>
    <w:rsid w:val="00D82B06"/>
    <w:rsid w:val="00DA1C92"/>
    <w:rsid w:val="00DA25D4"/>
    <w:rsid w:val="00DA6538"/>
    <w:rsid w:val="00E15E75"/>
    <w:rsid w:val="00E5262C"/>
    <w:rsid w:val="00EC7DC4"/>
    <w:rsid w:val="00ED30CF"/>
    <w:rsid w:val="00EE687C"/>
    <w:rsid w:val="00F176EF"/>
    <w:rsid w:val="00F45E10"/>
    <w:rsid w:val="00F6364A"/>
    <w:rsid w:val="00F9113A"/>
    <w:rsid w:val="00FC0BC7"/>
    <w:rsid w:val="00FE1648"/>
    <w:rsid w:val="00FE2546"/>
    <w:rsid w:val="00FE3035"/>
    <w:rsid w:val="00FE713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E7B5E"/>
    <w:rPr>
      <w:rFonts w:ascii="Times New Roman" w:hAnsi="Times New Roman"/>
      <w:sz w:val="24"/>
    </w:rPr>
  </w:style>
  <w:style w:type="paragraph" w:styleId="Heading1">
    <w:name w:val="heading 1"/>
    <w:aliases w:val="Pocket"/>
    <w:basedOn w:val="Normal"/>
    <w:next w:val="Normal"/>
    <w:link w:val="Heading1Char"/>
    <w:qFormat/>
    <w:rsid w:val="00CE7B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7B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7B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No Spacing11111,Tags,TAG,No Spacing4,No Spacing5,No Spacing21,Card,tags,Heading 2 Char2 Char,Heading 2 Char1 Char Char,ta,Heading 21,t,T"/>
    <w:basedOn w:val="Normal"/>
    <w:next w:val="Normal"/>
    <w:link w:val="Heading4Char"/>
    <w:uiPriority w:val="3"/>
    <w:unhideWhenUsed/>
    <w:qFormat/>
    <w:rsid w:val="00CE7B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7B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B5E"/>
  </w:style>
  <w:style w:type="character" w:customStyle="1" w:styleId="Heading1Char">
    <w:name w:val="Heading 1 Char"/>
    <w:aliases w:val="Pocket Char"/>
    <w:basedOn w:val="DefaultParagraphFont"/>
    <w:link w:val="Heading1"/>
    <w:rsid w:val="00CE7B5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E7B5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E7B5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No Spacing11111 Char,Tags Char,TAG Char,No Spacing4 Char,Card Char"/>
    <w:basedOn w:val="DefaultParagraphFont"/>
    <w:link w:val="Heading4"/>
    <w:uiPriority w:val="3"/>
    <w:rsid w:val="00CE7B5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Shrunk,normal card text,qualifications in card,qualifications,bold underline,Style1,Box"/>
    <w:basedOn w:val="DefaultParagraphFont"/>
    <w:link w:val="textbold"/>
    <w:uiPriority w:val="7"/>
    <w:qFormat/>
    <w:rsid w:val="00CE7B5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7B5E"/>
    <w:rPr>
      <w:b/>
      <w:bCs/>
      <w:sz w:val="26"/>
      <w:u w:val="none"/>
    </w:rPr>
  </w:style>
  <w:style w:type="character" w:customStyle="1" w:styleId="StyleUnderline">
    <w:name w:val="Style Underline"/>
    <w:aliases w:val="Intense Emphasis,Underline,Style Bold Underline,Style,apple-style-span + 6 pt,Bold,Kern at 16 pt,Intense Emphasis1,Body text + 8.5 pt,Body text + 10 pt,Body text + 9.5 pt,Body text + Microsoft Sans Serif,9.5 pt,Intense Emphasis2,c,ci,Bo"/>
    <w:basedOn w:val="DefaultParagraphFont"/>
    <w:uiPriority w:val="6"/>
    <w:qFormat/>
    <w:rsid w:val="00CE7B5E"/>
    <w:rPr>
      <w:b/>
      <w:sz w:val="22"/>
      <w:u w:val="single"/>
    </w:rPr>
  </w:style>
  <w:style w:type="character" w:styleId="Hyperlink">
    <w:name w:val="Hyperlink"/>
    <w:basedOn w:val="DefaultParagraphFont"/>
    <w:uiPriority w:val="99"/>
    <w:unhideWhenUsed/>
    <w:rsid w:val="00CE7B5E"/>
    <w:rPr>
      <w:color w:val="auto"/>
      <w:u w:val="none"/>
    </w:rPr>
  </w:style>
  <w:style w:type="character" w:styleId="FollowedHyperlink">
    <w:name w:val="FollowedHyperlink"/>
    <w:basedOn w:val="DefaultParagraphFont"/>
    <w:uiPriority w:val="99"/>
    <w:semiHidden/>
    <w:unhideWhenUsed/>
    <w:rsid w:val="00CE7B5E"/>
    <w:rPr>
      <w:color w:val="auto"/>
      <w:u w:val="none"/>
    </w:rPr>
  </w:style>
  <w:style w:type="character" w:customStyle="1" w:styleId="left">
    <w:name w:val="left"/>
    <w:basedOn w:val="DefaultParagraphFont"/>
    <w:rsid w:val="007F3CEB"/>
  </w:style>
  <w:style w:type="paragraph" w:styleId="ListParagraph">
    <w:name w:val="List Paragraph"/>
    <w:basedOn w:val="Normal"/>
    <w:uiPriority w:val="99"/>
    <w:unhideWhenUsed/>
    <w:qFormat/>
    <w:rsid w:val="007F3CEB"/>
    <w:pPr>
      <w:ind w:left="720"/>
      <w:contextualSpacing/>
    </w:pPr>
  </w:style>
  <w:style w:type="paragraph" w:styleId="HTMLPreformatted">
    <w:name w:val="HTML Preformatted"/>
    <w:basedOn w:val="Normal"/>
    <w:link w:val="HTMLPreformattedChar"/>
    <w:uiPriority w:val="99"/>
    <w:unhideWhenUsed/>
    <w:rsid w:val="007A0E79"/>
    <w:rPr>
      <w:rFonts w:ascii="Consolas" w:hAnsi="Consolas"/>
      <w:sz w:val="20"/>
      <w:szCs w:val="20"/>
    </w:rPr>
  </w:style>
  <w:style w:type="character" w:customStyle="1" w:styleId="HTMLPreformattedChar">
    <w:name w:val="HTML Preformatted Char"/>
    <w:basedOn w:val="DefaultParagraphFont"/>
    <w:link w:val="HTMLPreformatted"/>
    <w:uiPriority w:val="99"/>
    <w:rsid w:val="007A0E79"/>
    <w:rPr>
      <w:rFonts w:ascii="Consolas" w:hAnsi="Consolas" w:cs="Calibri"/>
      <w:sz w:val="20"/>
      <w:szCs w:val="20"/>
    </w:rPr>
  </w:style>
  <w:style w:type="character" w:customStyle="1" w:styleId="normaltextrun">
    <w:name w:val="normaltextrun"/>
    <w:basedOn w:val="DefaultParagraphFont"/>
    <w:rsid w:val="007133E6"/>
  </w:style>
  <w:style w:type="character" w:customStyle="1" w:styleId="spellingerror">
    <w:name w:val="spellingerror"/>
    <w:basedOn w:val="DefaultParagraphFont"/>
    <w:rsid w:val="007133E6"/>
  </w:style>
  <w:style w:type="character" w:customStyle="1" w:styleId="footnotedescriptionChar">
    <w:name w:val="footnote description Char"/>
    <w:link w:val="footnotedescription"/>
    <w:locked/>
    <w:rsid w:val="007133E6"/>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rsid w:val="007133E6"/>
    <w:pPr>
      <w:spacing w:after="4" w:line="256" w:lineRule="auto"/>
    </w:pPr>
    <w:rPr>
      <w:rFonts w:ascii="Times New Roman" w:eastAsia="Times New Roman" w:hAnsi="Times New Roman" w:cs="Times New Roman"/>
      <w:color w:val="000000"/>
      <w:sz w:val="20"/>
    </w:rPr>
  </w:style>
  <w:style w:type="character" w:customStyle="1" w:styleId="footnotemark">
    <w:name w:val="footnote mark"/>
    <w:rsid w:val="007133E6"/>
    <w:rPr>
      <w:rFonts w:ascii="Times New Roman" w:eastAsia="Times New Roman" w:hAnsi="Times New Roman" w:cs="Times New Roman" w:hint="default"/>
      <w:color w:val="000000"/>
      <w:sz w:val="20"/>
      <w:vertAlign w:val="superscript"/>
    </w:rPr>
  </w:style>
  <w:style w:type="paragraph" w:styleId="NoSpacing">
    <w:name w:val="No Spacing"/>
    <w:uiPriority w:val="1"/>
    <w:qFormat/>
    <w:rsid w:val="00CC5BA1"/>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FE3035"/>
    <w:pPr>
      <w:pBdr>
        <w:top w:val="single" w:sz="4" w:space="0" w:color="auto"/>
        <w:left w:val="single" w:sz="4" w:space="0" w:color="auto"/>
        <w:bottom w:val="single" w:sz="4" w:space="0" w:color="auto"/>
        <w:right w:val="single" w:sz="4" w:space="0" w:color="auto"/>
      </w:pBdr>
      <w:spacing w:line="252" w:lineRule="auto"/>
      <w:ind w:left="720"/>
      <w:jc w:val="both"/>
    </w:pPr>
    <w:rPr>
      <w:rFonts w:ascii="Georgia" w:hAnsi="Georgia"/>
      <w:b/>
      <w:iCs/>
      <w:sz w:val="22"/>
      <w:u w:val="single"/>
      <w:bdr w:val="single" w:sz="8" w:space="0" w:color="auto"/>
    </w:rPr>
  </w:style>
  <w:style w:type="paragraph" w:customStyle="1" w:styleId="evidencetext">
    <w:name w:val="evidence text"/>
    <w:basedOn w:val="Normal"/>
    <w:link w:val="evidencetextChar1"/>
    <w:rsid w:val="00D6079B"/>
    <w:pPr>
      <w:ind w:left="1728" w:right="1008"/>
    </w:pPr>
    <w:rPr>
      <w:rFonts w:ascii="Arial" w:eastAsia="Times New Roman" w:hAnsi="Arial" w:cs="Times New Roman"/>
      <w:color w:val="000000"/>
      <w:sz w:val="18"/>
      <w:szCs w:val="24"/>
    </w:rPr>
  </w:style>
  <w:style w:type="character" w:customStyle="1" w:styleId="evidencetextChar1">
    <w:name w:val="evidence text Char1"/>
    <w:basedOn w:val="DefaultParagraphFont"/>
    <w:link w:val="evidencetext"/>
    <w:rsid w:val="00D6079B"/>
    <w:rPr>
      <w:rFonts w:ascii="Arial" w:eastAsia="Times New Roman" w:hAnsi="Arial" w:cs="Times New Roman"/>
      <w:color w:val="000000"/>
      <w:sz w:val="18"/>
      <w:szCs w:val="24"/>
    </w:rPr>
  </w:style>
  <w:style w:type="paragraph" w:customStyle="1" w:styleId="card">
    <w:name w:val="card"/>
    <w:basedOn w:val="Normal"/>
    <w:next w:val="Normal"/>
    <w:link w:val="cardChar"/>
    <w:rsid w:val="0038065B"/>
    <w:pPr>
      <w:ind w:left="288" w:right="288"/>
    </w:pPr>
    <w:rPr>
      <w:rFonts w:eastAsia="Times New Roman" w:cs="Times New Roman"/>
      <w:sz w:val="20"/>
      <w:szCs w:val="20"/>
    </w:rPr>
  </w:style>
  <w:style w:type="character" w:customStyle="1" w:styleId="cardChar">
    <w:name w:val="card Char"/>
    <w:basedOn w:val="DefaultParagraphFont"/>
    <w:link w:val="card"/>
    <w:rsid w:val="0038065B"/>
    <w:rPr>
      <w:rFonts w:ascii="Times New Roman" w:eastAsia="Times New Roman" w:hAnsi="Times New Roman" w:cs="Times New Roman"/>
      <w:sz w:val="20"/>
      <w:szCs w:val="20"/>
    </w:rPr>
  </w:style>
  <w:style w:type="character" w:customStyle="1" w:styleId="underline">
    <w:name w:val="underline"/>
    <w:basedOn w:val="DefaultParagraphFont"/>
    <w:rsid w:val="0038065B"/>
    <w:rPr>
      <w:b/>
      <w:u w:val="single"/>
    </w:rPr>
  </w:style>
  <w:style w:type="paragraph" w:styleId="BalloonText">
    <w:name w:val="Balloon Text"/>
    <w:basedOn w:val="Normal"/>
    <w:link w:val="BalloonTextChar"/>
    <w:uiPriority w:val="99"/>
    <w:semiHidden/>
    <w:unhideWhenUsed/>
    <w:rsid w:val="005B1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2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E7B5E"/>
    <w:rPr>
      <w:rFonts w:ascii="Times New Roman" w:hAnsi="Times New Roman"/>
      <w:sz w:val="24"/>
    </w:rPr>
  </w:style>
  <w:style w:type="paragraph" w:styleId="Heading1">
    <w:name w:val="heading 1"/>
    <w:aliases w:val="Pocket"/>
    <w:basedOn w:val="Normal"/>
    <w:next w:val="Normal"/>
    <w:link w:val="Heading1Char"/>
    <w:qFormat/>
    <w:rsid w:val="00CE7B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7B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7B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No Spacing11111,Tags,TAG,No Spacing4,No Spacing5,No Spacing21,Card,tags,Heading 2 Char2 Char,Heading 2 Char1 Char Char,ta,Heading 21,t,T"/>
    <w:basedOn w:val="Normal"/>
    <w:next w:val="Normal"/>
    <w:link w:val="Heading4Char"/>
    <w:uiPriority w:val="3"/>
    <w:unhideWhenUsed/>
    <w:qFormat/>
    <w:rsid w:val="00CE7B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7B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B5E"/>
  </w:style>
  <w:style w:type="character" w:customStyle="1" w:styleId="Heading1Char">
    <w:name w:val="Heading 1 Char"/>
    <w:aliases w:val="Pocket Char"/>
    <w:basedOn w:val="DefaultParagraphFont"/>
    <w:link w:val="Heading1"/>
    <w:rsid w:val="00CE7B5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E7B5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E7B5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No Spacing11111 Char,Tags Char,TAG Char,No Spacing4 Char,Card Char"/>
    <w:basedOn w:val="DefaultParagraphFont"/>
    <w:link w:val="Heading4"/>
    <w:uiPriority w:val="3"/>
    <w:rsid w:val="00CE7B5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Shrunk,normal card text,qualifications in card,qualifications,bold underline,Style1,Box"/>
    <w:basedOn w:val="DefaultParagraphFont"/>
    <w:link w:val="textbold"/>
    <w:uiPriority w:val="7"/>
    <w:qFormat/>
    <w:rsid w:val="00CE7B5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7B5E"/>
    <w:rPr>
      <w:b/>
      <w:bCs/>
      <w:sz w:val="26"/>
      <w:u w:val="none"/>
    </w:rPr>
  </w:style>
  <w:style w:type="character" w:customStyle="1" w:styleId="StyleUnderline">
    <w:name w:val="Style Underline"/>
    <w:aliases w:val="Intense Emphasis,Underline,Style Bold Underline,Style,apple-style-span + 6 pt,Bold,Kern at 16 pt,Intense Emphasis1,Body text + 8.5 pt,Body text + 10 pt,Body text + 9.5 pt,Body text + Microsoft Sans Serif,9.5 pt,Intense Emphasis2,c,ci,Bo"/>
    <w:basedOn w:val="DefaultParagraphFont"/>
    <w:uiPriority w:val="6"/>
    <w:qFormat/>
    <w:rsid w:val="00CE7B5E"/>
    <w:rPr>
      <w:b/>
      <w:sz w:val="22"/>
      <w:u w:val="single"/>
    </w:rPr>
  </w:style>
  <w:style w:type="character" w:styleId="Hyperlink">
    <w:name w:val="Hyperlink"/>
    <w:basedOn w:val="DefaultParagraphFont"/>
    <w:uiPriority w:val="99"/>
    <w:unhideWhenUsed/>
    <w:rsid w:val="00CE7B5E"/>
    <w:rPr>
      <w:color w:val="auto"/>
      <w:u w:val="none"/>
    </w:rPr>
  </w:style>
  <w:style w:type="character" w:styleId="FollowedHyperlink">
    <w:name w:val="FollowedHyperlink"/>
    <w:basedOn w:val="DefaultParagraphFont"/>
    <w:uiPriority w:val="99"/>
    <w:semiHidden/>
    <w:unhideWhenUsed/>
    <w:rsid w:val="00CE7B5E"/>
    <w:rPr>
      <w:color w:val="auto"/>
      <w:u w:val="none"/>
    </w:rPr>
  </w:style>
  <w:style w:type="character" w:customStyle="1" w:styleId="left">
    <w:name w:val="left"/>
    <w:basedOn w:val="DefaultParagraphFont"/>
    <w:rsid w:val="007F3CEB"/>
  </w:style>
  <w:style w:type="paragraph" w:styleId="ListParagraph">
    <w:name w:val="List Paragraph"/>
    <w:basedOn w:val="Normal"/>
    <w:uiPriority w:val="99"/>
    <w:unhideWhenUsed/>
    <w:qFormat/>
    <w:rsid w:val="007F3CEB"/>
    <w:pPr>
      <w:ind w:left="720"/>
      <w:contextualSpacing/>
    </w:pPr>
  </w:style>
  <w:style w:type="paragraph" w:styleId="HTMLPreformatted">
    <w:name w:val="HTML Preformatted"/>
    <w:basedOn w:val="Normal"/>
    <w:link w:val="HTMLPreformattedChar"/>
    <w:uiPriority w:val="99"/>
    <w:unhideWhenUsed/>
    <w:rsid w:val="007A0E79"/>
    <w:rPr>
      <w:rFonts w:ascii="Consolas" w:hAnsi="Consolas"/>
      <w:sz w:val="20"/>
      <w:szCs w:val="20"/>
    </w:rPr>
  </w:style>
  <w:style w:type="character" w:customStyle="1" w:styleId="HTMLPreformattedChar">
    <w:name w:val="HTML Preformatted Char"/>
    <w:basedOn w:val="DefaultParagraphFont"/>
    <w:link w:val="HTMLPreformatted"/>
    <w:uiPriority w:val="99"/>
    <w:rsid w:val="007A0E79"/>
    <w:rPr>
      <w:rFonts w:ascii="Consolas" w:hAnsi="Consolas" w:cs="Calibri"/>
      <w:sz w:val="20"/>
      <w:szCs w:val="20"/>
    </w:rPr>
  </w:style>
  <w:style w:type="character" w:customStyle="1" w:styleId="normaltextrun">
    <w:name w:val="normaltextrun"/>
    <w:basedOn w:val="DefaultParagraphFont"/>
    <w:rsid w:val="007133E6"/>
  </w:style>
  <w:style w:type="character" w:customStyle="1" w:styleId="spellingerror">
    <w:name w:val="spellingerror"/>
    <w:basedOn w:val="DefaultParagraphFont"/>
    <w:rsid w:val="007133E6"/>
  </w:style>
  <w:style w:type="character" w:customStyle="1" w:styleId="footnotedescriptionChar">
    <w:name w:val="footnote description Char"/>
    <w:link w:val="footnotedescription"/>
    <w:locked/>
    <w:rsid w:val="007133E6"/>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rsid w:val="007133E6"/>
    <w:pPr>
      <w:spacing w:after="4" w:line="256" w:lineRule="auto"/>
    </w:pPr>
    <w:rPr>
      <w:rFonts w:ascii="Times New Roman" w:eastAsia="Times New Roman" w:hAnsi="Times New Roman" w:cs="Times New Roman"/>
      <w:color w:val="000000"/>
      <w:sz w:val="20"/>
    </w:rPr>
  </w:style>
  <w:style w:type="character" w:customStyle="1" w:styleId="footnotemark">
    <w:name w:val="footnote mark"/>
    <w:rsid w:val="007133E6"/>
    <w:rPr>
      <w:rFonts w:ascii="Times New Roman" w:eastAsia="Times New Roman" w:hAnsi="Times New Roman" w:cs="Times New Roman" w:hint="default"/>
      <w:color w:val="000000"/>
      <w:sz w:val="20"/>
      <w:vertAlign w:val="superscript"/>
    </w:rPr>
  </w:style>
  <w:style w:type="paragraph" w:styleId="NoSpacing">
    <w:name w:val="No Spacing"/>
    <w:uiPriority w:val="1"/>
    <w:qFormat/>
    <w:rsid w:val="00CC5BA1"/>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FE3035"/>
    <w:pPr>
      <w:pBdr>
        <w:top w:val="single" w:sz="4" w:space="0" w:color="auto"/>
        <w:left w:val="single" w:sz="4" w:space="0" w:color="auto"/>
        <w:bottom w:val="single" w:sz="4" w:space="0" w:color="auto"/>
        <w:right w:val="single" w:sz="4" w:space="0" w:color="auto"/>
      </w:pBdr>
      <w:spacing w:line="252" w:lineRule="auto"/>
      <w:ind w:left="720"/>
      <w:jc w:val="both"/>
    </w:pPr>
    <w:rPr>
      <w:rFonts w:ascii="Georgia" w:hAnsi="Georgia"/>
      <w:b/>
      <w:iCs/>
      <w:sz w:val="22"/>
      <w:u w:val="single"/>
      <w:bdr w:val="single" w:sz="8" w:space="0" w:color="auto"/>
    </w:rPr>
  </w:style>
  <w:style w:type="paragraph" w:customStyle="1" w:styleId="evidencetext">
    <w:name w:val="evidence text"/>
    <w:basedOn w:val="Normal"/>
    <w:link w:val="evidencetextChar1"/>
    <w:rsid w:val="00D6079B"/>
    <w:pPr>
      <w:ind w:left="1728" w:right="1008"/>
    </w:pPr>
    <w:rPr>
      <w:rFonts w:ascii="Arial" w:eastAsia="Times New Roman" w:hAnsi="Arial" w:cs="Times New Roman"/>
      <w:color w:val="000000"/>
      <w:sz w:val="18"/>
      <w:szCs w:val="24"/>
    </w:rPr>
  </w:style>
  <w:style w:type="character" w:customStyle="1" w:styleId="evidencetextChar1">
    <w:name w:val="evidence text Char1"/>
    <w:basedOn w:val="DefaultParagraphFont"/>
    <w:link w:val="evidencetext"/>
    <w:rsid w:val="00D6079B"/>
    <w:rPr>
      <w:rFonts w:ascii="Arial" w:eastAsia="Times New Roman" w:hAnsi="Arial" w:cs="Times New Roman"/>
      <w:color w:val="000000"/>
      <w:sz w:val="18"/>
      <w:szCs w:val="24"/>
    </w:rPr>
  </w:style>
  <w:style w:type="paragraph" w:customStyle="1" w:styleId="card">
    <w:name w:val="card"/>
    <w:basedOn w:val="Normal"/>
    <w:next w:val="Normal"/>
    <w:link w:val="cardChar"/>
    <w:rsid w:val="0038065B"/>
    <w:pPr>
      <w:ind w:left="288" w:right="288"/>
    </w:pPr>
    <w:rPr>
      <w:rFonts w:eastAsia="Times New Roman" w:cs="Times New Roman"/>
      <w:sz w:val="20"/>
      <w:szCs w:val="20"/>
    </w:rPr>
  </w:style>
  <w:style w:type="character" w:customStyle="1" w:styleId="cardChar">
    <w:name w:val="card Char"/>
    <w:basedOn w:val="DefaultParagraphFont"/>
    <w:link w:val="card"/>
    <w:rsid w:val="0038065B"/>
    <w:rPr>
      <w:rFonts w:ascii="Times New Roman" w:eastAsia="Times New Roman" w:hAnsi="Times New Roman" w:cs="Times New Roman"/>
      <w:sz w:val="20"/>
      <w:szCs w:val="20"/>
    </w:rPr>
  </w:style>
  <w:style w:type="character" w:customStyle="1" w:styleId="underline">
    <w:name w:val="underline"/>
    <w:basedOn w:val="DefaultParagraphFont"/>
    <w:rsid w:val="0038065B"/>
    <w:rPr>
      <w:b/>
      <w:u w:val="single"/>
    </w:rPr>
  </w:style>
  <w:style w:type="paragraph" w:styleId="BalloonText">
    <w:name w:val="Balloon Text"/>
    <w:basedOn w:val="Normal"/>
    <w:link w:val="BalloonTextChar"/>
    <w:uiPriority w:val="99"/>
    <w:semiHidden/>
    <w:unhideWhenUsed/>
    <w:rsid w:val="005B1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2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624130">
      <w:bodyDiv w:val="1"/>
      <w:marLeft w:val="0"/>
      <w:marRight w:val="0"/>
      <w:marTop w:val="0"/>
      <w:marBottom w:val="0"/>
      <w:divBdr>
        <w:top w:val="none" w:sz="0" w:space="0" w:color="auto"/>
        <w:left w:val="none" w:sz="0" w:space="0" w:color="auto"/>
        <w:bottom w:val="none" w:sz="0" w:space="0" w:color="auto"/>
        <w:right w:val="none" w:sz="0" w:space="0" w:color="auto"/>
      </w:divBdr>
      <w:divsChild>
        <w:div w:id="1598445737">
          <w:marLeft w:val="0"/>
          <w:marRight w:val="0"/>
          <w:marTop w:val="0"/>
          <w:marBottom w:val="0"/>
          <w:divBdr>
            <w:top w:val="none" w:sz="0" w:space="0" w:color="auto"/>
            <w:left w:val="none" w:sz="0" w:space="0" w:color="auto"/>
            <w:bottom w:val="none" w:sz="0" w:space="0" w:color="auto"/>
            <w:right w:val="none" w:sz="0" w:space="0" w:color="auto"/>
          </w:divBdr>
        </w:div>
        <w:div w:id="1657806457">
          <w:marLeft w:val="0"/>
          <w:marRight w:val="0"/>
          <w:marTop w:val="0"/>
          <w:marBottom w:val="0"/>
          <w:divBdr>
            <w:top w:val="none" w:sz="0" w:space="0" w:color="auto"/>
            <w:left w:val="none" w:sz="0" w:space="0" w:color="auto"/>
            <w:bottom w:val="none" w:sz="0" w:space="0" w:color="auto"/>
            <w:right w:val="none" w:sz="0" w:space="0" w:color="auto"/>
          </w:divBdr>
        </w:div>
        <w:div w:id="269049935">
          <w:marLeft w:val="0"/>
          <w:marRight w:val="0"/>
          <w:marTop w:val="0"/>
          <w:marBottom w:val="0"/>
          <w:divBdr>
            <w:top w:val="none" w:sz="0" w:space="0" w:color="auto"/>
            <w:left w:val="none" w:sz="0" w:space="0" w:color="auto"/>
            <w:bottom w:val="none" w:sz="0" w:space="0" w:color="auto"/>
            <w:right w:val="none" w:sz="0" w:space="0" w:color="auto"/>
          </w:divBdr>
        </w:div>
        <w:div w:id="1218934137">
          <w:marLeft w:val="0"/>
          <w:marRight w:val="0"/>
          <w:marTop w:val="0"/>
          <w:marBottom w:val="0"/>
          <w:divBdr>
            <w:top w:val="none" w:sz="0" w:space="0" w:color="auto"/>
            <w:left w:val="none" w:sz="0" w:space="0" w:color="auto"/>
            <w:bottom w:val="none" w:sz="0" w:space="0" w:color="auto"/>
            <w:right w:val="none" w:sz="0" w:space="0" w:color="auto"/>
          </w:divBdr>
        </w:div>
        <w:div w:id="1353922691">
          <w:marLeft w:val="0"/>
          <w:marRight w:val="0"/>
          <w:marTop w:val="0"/>
          <w:marBottom w:val="0"/>
          <w:divBdr>
            <w:top w:val="none" w:sz="0" w:space="0" w:color="auto"/>
            <w:left w:val="none" w:sz="0" w:space="0" w:color="auto"/>
            <w:bottom w:val="none" w:sz="0" w:space="0" w:color="auto"/>
            <w:right w:val="none" w:sz="0" w:space="0" w:color="auto"/>
          </w:divBdr>
        </w:div>
        <w:div w:id="247546402">
          <w:marLeft w:val="0"/>
          <w:marRight w:val="0"/>
          <w:marTop w:val="0"/>
          <w:marBottom w:val="0"/>
          <w:divBdr>
            <w:top w:val="none" w:sz="0" w:space="0" w:color="auto"/>
            <w:left w:val="none" w:sz="0" w:space="0" w:color="auto"/>
            <w:bottom w:val="none" w:sz="0" w:space="0" w:color="auto"/>
            <w:right w:val="none" w:sz="0" w:space="0" w:color="auto"/>
          </w:divBdr>
        </w:div>
        <w:div w:id="697049085">
          <w:marLeft w:val="0"/>
          <w:marRight w:val="0"/>
          <w:marTop w:val="0"/>
          <w:marBottom w:val="0"/>
          <w:divBdr>
            <w:top w:val="none" w:sz="0" w:space="0" w:color="auto"/>
            <w:left w:val="none" w:sz="0" w:space="0" w:color="auto"/>
            <w:bottom w:val="none" w:sz="0" w:space="0" w:color="auto"/>
            <w:right w:val="none" w:sz="0" w:space="0" w:color="auto"/>
          </w:divBdr>
        </w:div>
        <w:div w:id="1289046180">
          <w:marLeft w:val="0"/>
          <w:marRight w:val="0"/>
          <w:marTop w:val="0"/>
          <w:marBottom w:val="0"/>
          <w:divBdr>
            <w:top w:val="none" w:sz="0" w:space="0" w:color="auto"/>
            <w:left w:val="none" w:sz="0" w:space="0" w:color="auto"/>
            <w:bottom w:val="none" w:sz="0" w:space="0" w:color="auto"/>
            <w:right w:val="none" w:sz="0" w:space="0" w:color="auto"/>
          </w:divBdr>
        </w:div>
        <w:div w:id="1422800834">
          <w:marLeft w:val="0"/>
          <w:marRight w:val="0"/>
          <w:marTop w:val="0"/>
          <w:marBottom w:val="0"/>
          <w:divBdr>
            <w:top w:val="none" w:sz="0" w:space="0" w:color="auto"/>
            <w:left w:val="none" w:sz="0" w:space="0" w:color="auto"/>
            <w:bottom w:val="none" w:sz="0" w:space="0" w:color="auto"/>
            <w:right w:val="none" w:sz="0" w:space="0" w:color="auto"/>
          </w:divBdr>
        </w:div>
        <w:div w:id="791901878">
          <w:marLeft w:val="0"/>
          <w:marRight w:val="0"/>
          <w:marTop w:val="0"/>
          <w:marBottom w:val="0"/>
          <w:divBdr>
            <w:top w:val="none" w:sz="0" w:space="0" w:color="auto"/>
            <w:left w:val="none" w:sz="0" w:space="0" w:color="auto"/>
            <w:bottom w:val="none" w:sz="0" w:space="0" w:color="auto"/>
            <w:right w:val="none" w:sz="0" w:space="0" w:color="auto"/>
          </w:divBdr>
        </w:div>
        <w:div w:id="1614559449">
          <w:marLeft w:val="0"/>
          <w:marRight w:val="0"/>
          <w:marTop w:val="0"/>
          <w:marBottom w:val="0"/>
          <w:divBdr>
            <w:top w:val="none" w:sz="0" w:space="0" w:color="auto"/>
            <w:left w:val="none" w:sz="0" w:space="0" w:color="auto"/>
            <w:bottom w:val="none" w:sz="0" w:space="0" w:color="auto"/>
            <w:right w:val="none" w:sz="0" w:space="0" w:color="auto"/>
          </w:divBdr>
        </w:div>
        <w:div w:id="1887788857">
          <w:marLeft w:val="0"/>
          <w:marRight w:val="0"/>
          <w:marTop w:val="0"/>
          <w:marBottom w:val="0"/>
          <w:divBdr>
            <w:top w:val="none" w:sz="0" w:space="0" w:color="auto"/>
            <w:left w:val="none" w:sz="0" w:space="0" w:color="auto"/>
            <w:bottom w:val="none" w:sz="0" w:space="0" w:color="auto"/>
            <w:right w:val="none" w:sz="0" w:space="0" w:color="auto"/>
          </w:divBdr>
        </w:div>
        <w:div w:id="545992862">
          <w:marLeft w:val="0"/>
          <w:marRight w:val="0"/>
          <w:marTop w:val="0"/>
          <w:marBottom w:val="0"/>
          <w:divBdr>
            <w:top w:val="none" w:sz="0" w:space="0" w:color="auto"/>
            <w:left w:val="none" w:sz="0" w:space="0" w:color="auto"/>
            <w:bottom w:val="none" w:sz="0" w:space="0" w:color="auto"/>
            <w:right w:val="none" w:sz="0" w:space="0" w:color="auto"/>
          </w:divBdr>
        </w:div>
        <w:div w:id="878248280">
          <w:marLeft w:val="0"/>
          <w:marRight w:val="0"/>
          <w:marTop w:val="0"/>
          <w:marBottom w:val="0"/>
          <w:divBdr>
            <w:top w:val="none" w:sz="0" w:space="0" w:color="auto"/>
            <w:left w:val="none" w:sz="0" w:space="0" w:color="auto"/>
            <w:bottom w:val="none" w:sz="0" w:space="0" w:color="auto"/>
            <w:right w:val="none" w:sz="0" w:space="0" w:color="auto"/>
          </w:divBdr>
        </w:div>
        <w:div w:id="465516297">
          <w:marLeft w:val="0"/>
          <w:marRight w:val="0"/>
          <w:marTop w:val="0"/>
          <w:marBottom w:val="0"/>
          <w:divBdr>
            <w:top w:val="none" w:sz="0" w:space="0" w:color="auto"/>
            <w:left w:val="none" w:sz="0" w:space="0" w:color="auto"/>
            <w:bottom w:val="none" w:sz="0" w:space="0" w:color="auto"/>
            <w:right w:val="none" w:sz="0" w:space="0" w:color="auto"/>
          </w:divBdr>
        </w:div>
        <w:div w:id="1956860578">
          <w:marLeft w:val="0"/>
          <w:marRight w:val="0"/>
          <w:marTop w:val="0"/>
          <w:marBottom w:val="0"/>
          <w:divBdr>
            <w:top w:val="none" w:sz="0" w:space="0" w:color="auto"/>
            <w:left w:val="none" w:sz="0" w:space="0" w:color="auto"/>
            <w:bottom w:val="none" w:sz="0" w:space="0" w:color="auto"/>
            <w:right w:val="none" w:sz="0" w:space="0" w:color="auto"/>
          </w:divBdr>
        </w:div>
        <w:div w:id="974482076">
          <w:marLeft w:val="0"/>
          <w:marRight w:val="0"/>
          <w:marTop w:val="0"/>
          <w:marBottom w:val="0"/>
          <w:divBdr>
            <w:top w:val="none" w:sz="0" w:space="0" w:color="auto"/>
            <w:left w:val="none" w:sz="0" w:space="0" w:color="auto"/>
            <w:bottom w:val="none" w:sz="0" w:space="0" w:color="auto"/>
            <w:right w:val="none" w:sz="0" w:space="0" w:color="auto"/>
          </w:divBdr>
        </w:div>
        <w:div w:id="395015641">
          <w:marLeft w:val="0"/>
          <w:marRight w:val="0"/>
          <w:marTop w:val="0"/>
          <w:marBottom w:val="0"/>
          <w:divBdr>
            <w:top w:val="none" w:sz="0" w:space="0" w:color="auto"/>
            <w:left w:val="none" w:sz="0" w:space="0" w:color="auto"/>
            <w:bottom w:val="none" w:sz="0" w:space="0" w:color="auto"/>
            <w:right w:val="none" w:sz="0" w:space="0" w:color="auto"/>
          </w:divBdr>
        </w:div>
        <w:div w:id="606812885">
          <w:marLeft w:val="0"/>
          <w:marRight w:val="0"/>
          <w:marTop w:val="0"/>
          <w:marBottom w:val="0"/>
          <w:divBdr>
            <w:top w:val="none" w:sz="0" w:space="0" w:color="auto"/>
            <w:left w:val="none" w:sz="0" w:space="0" w:color="auto"/>
            <w:bottom w:val="none" w:sz="0" w:space="0" w:color="auto"/>
            <w:right w:val="none" w:sz="0" w:space="0" w:color="auto"/>
          </w:divBdr>
        </w:div>
        <w:div w:id="328868613">
          <w:marLeft w:val="0"/>
          <w:marRight w:val="0"/>
          <w:marTop w:val="0"/>
          <w:marBottom w:val="0"/>
          <w:divBdr>
            <w:top w:val="none" w:sz="0" w:space="0" w:color="auto"/>
            <w:left w:val="none" w:sz="0" w:space="0" w:color="auto"/>
            <w:bottom w:val="none" w:sz="0" w:space="0" w:color="auto"/>
            <w:right w:val="none" w:sz="0" w:space="0" w:color="auto"/>
          </w:divBdr>
        </w:div>
        <w:div w:id="2113933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holar.google.com/citations?view_op=search_authors&amp;hl=en&amp;mauthors=label:religious_esp_christian_anarchism" TargetMode="External"/><Relationship Id="rId21" Type="http://schemas.openxmlformats.org/officeDocument/2006/relationships/hyperlink" Target="https://scholar.google.com/citations?view_op=search_authors&amp;hl=en&amp;mauthors=label:online_consumer_behaviour" TargetMode="External"/><Relationship Id="rId34" Type="http://schemas.openxmlformats.org/officeDocument/2006/relationships/hyperlink" Target="http://onlinelibrary.wiley.com/doi/10.1111/j.1467-9566.2007.01019.x/full" TargetMode="External"/><Relationship Id="rId42" Type="http://schemas.openxmlformats.org/officeDocument/2006/relationships/hyperlink" Target="https://www.theguardian.com/environment/2010/jun/07/deepwater-horizon-explosion-widow-family" TargetMode="External"/><Relationship Id="rId47" Type="http://schemas.openxmlformats.org/officeDocument/2006/relationships/hyperlink" Target="http://www.foxnews.com/leisure/2010/07/14/toyota-black-box-tests-driver-error-caused-crashes/" TargetMode="External"/><Relationship Id="rId50" Type="http://schemas.openxmlformats.org/officeDocument/2006/relationships/hyperlink" Target="https://en.wikipedia.org/wiki/Iran" TargetMode="External"/><Relationship Id="rId55" Type="http://schemas.openxmlformats.org/officeDocument/2006/relationships/hyperlink" Target="https://scholar.google.com/citations?view_op=search_authors&amp;hl=en&amp;mauthors=label:sexuality" TargetMode="External"/><Relationship Id="rId63" Type="http://schemas.openxmlformats.org/officeDocument/2006/relationships/hyperlink" Target="https://scholar.google.com/citations?view_op=search_authors&amp;hl=en&amp;mauthors=label:religion_%26_politics" TargetMode="External"/><Relationship Id="rId68" Type="http://schemas.openxmlformats.org/officeDocument/2006/relationships/hyperlink" Target="https://scholar.google.com/citations?view_op=search_authors&amp;hl=en&amp;mauthors=label:religion_%26_politics" TargetMode="External"/><Relationship Id="rId76" Type="http://schemas.openxmlformats.org/officeDocument/2006/relationships/hyperlink" Target="https://scholar.google.com/citations?view_op=view_org&amp;hl=en&amp;org=5609447525282454244" TargetMode="External"/><Relationship Id="rId84" Type="http://schemas.openxmlformats.org/officeDocument/2006/relationships/hyperlink" Target="https://scholar.google.com/citations?view_op=search_authors&amp;hl=en&amp;mauthors=label:culture" TargetMode="External"/><Relationship Id="rId89" Type="http://schemas.openxmlformats.org/officeDocument/2006/relationships/hyperlink" Target="http://www.secularism.org.uk/news/tags/Sex+Education" TargetMode="External"/><Relationship Id="rId97" Type="http://schemas.openxmlformats.org/officeDocument/2006/relationships/hyperlink" Target="https://scholar.google.com/citations?view_op=search_authors&amp;hl=en&amp;mauthors=label:organizational_aesthetics" TargetMode="External"/><Relationship Id="rId7" Type="http://schemas.openxmlformats.org/officeDocument/2006/relationships/footnotes" Target="footnotes.xml"/><Relationship Id="rId71" Type="http://schemas.openxmlformats.org/officeDocument/2006/relationships/hyperlink" Target="https://scholar.google.com/citations?view_op=search_authors&amp;hl=en&amp;mauthors=label:gender" TargetMode="External"/><Relationship Id="rId92" Type="http://schemas.openxmlformats.org/officeDocument/2006/relationships/hyperlink" Target="https://www.theguardian.com/uk-news/2016/apr/11/british-muslims-strong-sense-of-belonging-poll-homosexuality-sharia-law" TargetMode="External"/><Relationship Id="rId2" Type="http://schemas.openxmlformats.org/officeDocument/2006/relationships/numbering" Target="numbering.xml"/><Relationship Id="rId16" Type="http://schemas.openxmlformats.org/officeDocument/2006/relationships/hyperlink" Target="https://scholar.google.com/citations?view_op=search_authors&amp;hl=en&amp;mauthors=label:religion_and_urbanisation" TargetMode="External"/><Relationship Id="rId29" Type="http://schemas.openxmlformats.org/officeDocument/2006/relationships/hyperlink" Target="https://scholar.google.com/citations?view_op=search_authors&amp;hl=en&amp;mauthors=label:religion_%26_politics" TargetMode="External"/><Relationship Id="rId11" Type="http://schemas.openxmlformats.org/officeDocument/2006/relationships/hyperlink" Target="https://scholar.google.com/citations?view_op=search_authors&amp;hl=en&amp;mauthors=label:sexuality" TargetMode="External"/><Relationship Id="rId24" Type="http://schemas.openxmlformats.org/officeDocument/2006/relationships/hyperlink" Target="https://scholar.google.com/citations?view_op=search_authors&amp;hl=en&amp;mauthors=label:business_models" TargetMode="External"/><Relationship Id="rId32" Type="http://schemas.openxmlformats.org/officeDocument/2006/relationships/hyperlink" Target="http://onlinelibrary.wiley.com/doi/10.1111/j.1467-9566.2007.01019.x/full" TargetMode="External"/><Relationship Id="rId37" Type="http://schemas.openxmlformats.org/officeDocument/2006/relationships/hyperlink" Target="http://www.scielo.org.za/scielo.php?script=sci_arttext&amp;pid=S0259-94222009000100077" TargetMode="External"/><Relationship Id="rId40" Type="http://schemas.openxmlformats.org/officeDocument/2006/relationships/hyperlink" Target="http://amzn.to/2r1r9Eh" TargetMode="External"/><Relationship Id="rId45" Type="http://schemas.openxmlformats.org/officeDocument/2006/relationships/hyperlink" Target="http://online.wsj.com/article/SB10001424052748703834604575364871534435744.html" TargetMode="External"/><Relationship Id="rId53" Type="http://schemas.openxmlformats.org/officeDocument/2006/relationships/hyperlink" Target="https://scholar.google.com/citations?view_op=view_org&amp;hl=en&amp;org=2250428170388210728" TargetMode="External"/><Relationship Id="rId58" Type="http://schemas.openxmlformats.org/officeDocument/2006/relationships/hyperlink" Target="https://scholar.google.com/citations?view_op=search_authors&amp;hl=en&amp;mauthors=label:reproduction" TargetMode="External"/><Relationship Id="rId66" Type="http://schemas.openxmlformats.org/officeDocument/2006/relationships/hyperlink" Target="https://scholar.google.com/citations?view_op=search_authors&amp;hl=en&amp;mauthors=label:political_violence_%26_non_violence" TargetMode="External"/><Relationship Id="rId74" Type="http://schemas.openxmlformats.org/officeDocument/2006/relationships/hyperlink" Target="https://scholar.google.com/citations?view_op=search_authors&amp;hl=en&amp;mauthors=label:queer_theory" TargetMode="External"/><Relationship Id="rId79" Type="http://schemas.openxmlformats.org/officeDocument/2006/relationships/hyperlink" Target="https://scholar.google.com/citations?view_op=search_authors&amp;hl=en&amp;mauthors=label:civil_society" TargetMode="External"/><Relationship Id="rId87" Type="http://schemas.openxmlformats.org/officeDocument/2006/relationships/hyperlink" Target="http://www.secularism.org.uk/news/2017/05/new-poll-finds-huge-opposition-to-governments-plans-for-more-discriminatory-faith-schools" TargetMode="External"/><Relationship Id="rId5" Type="http://schemas.openxmlformats.org/officeDocument/2006/relationships/settings" Target="settings.xml"/><Relationship Id="rId61" Type="http://schemas.openxmlformats.org/officeDocument/2006/relationships/hyperlink" Target="https://scholar.google.com/citations?view_op=search_authors&amp;hl=en&amp;mauthors=label:political_violence_%26_non_violence" TargetMode="External"/><Relationship Id="rId82" Type="http://schemas.openxmlformats.org/officeDocument/2006/relationships/hyperlink" Target="https://scholar.google.com/citations?view_op=search_authors&amp;hl=en&amp;mauthors=label:online_consumer_behaviour" TargetMode="External"/><Relationship Id="rId90" Type="http://schemas.openxmlformats.org/officeDocument/2006/relationships/hyperlink" Target="http://www.secularism.org.uk/uploads/crcgbr.pdf" TargetMode="External"/><Relationship Id="rId95" Type="http://schemas.openxmlformats.org/officeDocument/2006/relationships/hyperlink" Target="http://what-when-how.com/birth-control/bradlaugh-besant-trial-birth-control/" TargetMode="External"/><Relationship Id="rId19" Type="http://schemas.openxmlformats.org/officeDocument/2006/relationships/hyperlink" Target="https://scholar.google.com/citations?view_op=search_authors&amp;hl=en&amp;mauthors=label:political_philosophy" TargetMode="External"/><Relationship Id="rId14" Type="http://schemas.openxmlformats.org/officeDocument/2006/relationships/hyperlink" Target="https://scholar.google.com/citations?view_op=search_authors&amp;hl=en&amp;mauthors=label:reproduction" TargetMode="External"/><Relationship Id="rId22" Type="http://schemas.openxmlformats.org/officeDocument/2006/relationships/hyperlink" Target="https://scholar.google.com/citations?view_op=search_authors&amp;hl=en&amp;mauthors=label:international_marketing_management" TargetMode="External"/><Relationship Id="rId27" Type="http://schemas.openxmlformats.org/officeDocument/2006/relationships/hyperlink" Target="https://scholar.google.com/citations?view_op=search_authors&amp;hl=en&amp;mauthors=label:political_violence_%26_non_violence" TargetMode="External"/><Relationship Id="rId30" Type="http://schemas.openxmlformats.org/officeDocument/2006/relationships/hyperlink" Target="http://onlinelibrary.wiley.com/doi/10.1111/j.1467-9566.2007.01019.x/full" TargetMode="External"/><Relationship Id="rId35" Type="http://schemas.openxmlformats.org/officeDocument/2006/relationships/hyperlink" Target="http://onlinelibrary.wiley.com/doi/10.1111/j.1467-9566.2007.01019.x/full" TargetMode="External"/><Relationship Id="rId43" Type="http://schemas.openxmlformats.org/officeDocument/2006/relationships/hyperlink" Target="http://www.dailymail.co.uk/news/worldnews/article-1248177/Toyota-recall-Last-words-father-family-died-Lexus-crash.html" TargetMode="External"/><Relationship Id="rId48" Type="http://schemas.openxmlformats.org/officeDocument/2006/relationships/hyperlink" Target="http://www.collegecarguide.com/blog/1042771_toyota-to-add-brake-override-system-and-data-recorder" TargetMode="External"/><Relationship Id="rId56" Type="http://schemas.openxmlformats.org/officeDocument/2006/relationships/hyperlink" Target="https://scholar.google.com/citations?view_op=search_authors&amp;hl=en&amp;mauthors=label:sex_education" TargetMode="External"/><Relationship Id="rId64" Type="http://schemas.openxmlformats.org/officeDocument/2006/relationships/hyperlink" Target="https://scholar.google.com/citations?view_op=view_org&amp;hl=en&amp;org=16161526096496270291" TargetMode="External"/><Relationship Id="rId69" Type="http://schemas.openxmlformats.org/officeDocument/2006/relationships/hyperlink" Target="https://medium.com/ummah-wide" TargetMode="External"/><Relationship Id="rId77" Type="http://schemas.openxmlformats.org/officeDocument/2006/relationships/hyperlink" Target="https://scholar.google.com/citations?view_op=search_authors&amp;hl=en&amp;mauthors=label:religion_and_urbanisation" TargetMode="Externa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en.wikipedia.org/wiki/Sociology_of_religion" TargetMode="External"/><Relationship Id="rId72" Type="http://schemas.openxmlformats.org/officeDocument/2006/relationships/hyperlink" Target="https://scholar.google.com/citations?view_op=search_authors&amp;hl=en&amp;mauthors=label:sexuality" TargetMode="External"/><Relationship Id="rId80" Type="http://schemas.openxmlformats.org/officeDocument/2006/relationships/hyperlink" Target="https://scholar.google.com/citations?view_op=search_authors&amp;hl=en&amp;mauthors=label:political_philosophy" TargetMode="External"/><Relationship Id="rId85" Type="http://schemas.openxmlformats.org/officeDocument/2006/relationships/hyperlink" Target="https://scholar.google.com/citations?view_op=search_authors&amp;hl=en&amp;mauthors=label:business_models" TargetMode="External"/><Relationship Id="rId93" Type="http://schemas.openxmlformats.org/officeDocument/2006/relationships/hyperlink" Target="http://www.newstatesman.com/2017/02/trans-woman-who-cant-see-her-children-because-they-are-charedi" TargetMode="External"/><Relationship Id="rId98" Type="http://schemas.openxmlformats.org/officeDocument/2006/relationships/hyperlink" Target="https://scholar.google.com/citations?view_op=search_authors&amp;hl=en&amp;mauthors=label:reflective_practice" TargetMode="External"/><Relationship Id="rId3" Type="http://schemas.openxmlformats.org/officeDocument/2006/relationships/styles" Target="styles.xml"/><Relationship Id="rId12" Type="http://schemas.openxmlformats.org/officeDocument/2006/relationships/hyperlink" Target="https://scholar.google.com/citations?view_op=search_authors&amp;hl=en&amp;mauthors=label:sex_education" TargetMode="External"/><Relationship Id="rId17" Type="http://schemas.openxmlformats.org/officeDocument/2006/relationships/hyperlink" Target="https://scholar.google.com/citations?view_op=search_authors&amp;hl=en&amp;mauthors=label:religion_and_public_policy" TargetMode="External"/><Relationship Id="rId25" Type="http://schemas.openxmlformats.org/officeDocument/2006/relationships/hyperlink" Target="https://scholar.google.com/citations?view_op=view_org&amp;hl=en&amp;org=16161526096496270291" TargetMode="External"/><Relationship Id="rId33" Type="http://schemas.openxmlformats.org/officeDocument/2006/relationships/hyperlink" Target="http://onlinelibrary.wiley.com/doi/10.1111/j.1467-9566.2007.01019.x/full" TargetMode="External"/><Relationship Id="rId38" Type="http://schemas.openxmlformats.org/officeDocument/2006/relationships/hyperlink" Target="http://www.scielo.org.za/scielo.php?script=sci_arttext&amp;pid=S0259-94222009000100077" TargetMode="External"/><Relationship Id="rId46" Type="http://schemas.openxmlformats.org/officeDocument/2006/relationships/hyperlink" Target="http://www.facebook.com/nissanleaf?v=app_7146470109" TargetMode="External"/><Relationship Id="rId59" Type="http://schemas.openxmlformats.org/officeDocument/2006/relationships/hyperlink" Target="https://scholar.google.com/citations?view_op=view_org&amp;hl=en&amp;org=16161526096496270291" TargetMode="External"/><Relationship Id="rId67" Type="http://schemas.openxmlformats.org/officeDocument/2006/relationships/hyperlink" Target="https://scholar.google.com/citations?view_op=search_authors&amp;hl=en&amp;mauthors=label:tolstoy%27s_political_thought" TargetMode="External"/><Relationship Id="rId20" Type="http://schemas.openxmlformats.org/officeDocument/2006/relationships/hyperlink" Target="https://scholar.google.com/citations?view_op=search_authors&amp;hl=en&amp;mauthors=label:digital_society" TargetMode="External"/><Relationship Id="rId41" Type="http://schemas.openxmlformats.org/officeDocument/2006/relationships/hyperlink" Target="https://www2.ed.gov/policy/elsec/leg/blueprint/college-career-ready.pdf" TargetMode="External"/><Relationship Id="rId54" Type="http://schemas.openxmlformats.org/officeDocument/2006/relationships/hyperlink" Target="https://scholar.google.com/citations?view_op=search_authors&amp;hl=en&amp;mauthors=label:gender" TargetMode="External"/><Relationship Id="rId62" Type="http://schemas.openxmlformats.org/officeDocument/2006/relationships/hyperlink" Target="https://scholar.google.com/citations?view_op=search_authors&amp;hl=en&amp;mauthors=label:tolstoy%27s_political_thought" TargetMode="External"/><Relationship Id="rId70" Type="http://schemas.openxmlformats.org/officeDocument/2006/relationships/hyperlink" Target="https://scholar.google.com/citations?view_op=view_org&amp;hl=en&amp;org=2250428170388210728" TargetMode="External"/><Relationship Id="rId75" Type="http://schemas.openxmlformats.org/officeDocument/2006/relationships/hyperlink" Target="https://scholar.google.com/citations?view_op=search_authors&amp;hl=en&amp;mauthors=label:reproduction" TargetMode="External"/><Relationship Id="rId83" Type="http://schemas.openxmlformats.org/officeDocument/2006/relationships/hyperlink" Target="https://scholar.google.com/citations?view_op=search_authors&amp;hl=en&amp;mauthors=label:international_marketing_management" TargetMode="External"/><Relationship Id="rId88" Type="http://schemas.openxmlformats.org/officeDocument/2006/relationships/hyperlink" Target="http://www.secularism.org.uk/news/2017/02/yasmin-alibhai-brown-to-present-secularist-of-the-year-awards" TargetMode="External"/><Relationship Id="rId91" Type="http://schemas.openxmlformats.org/officeDocument/2006/relationships/hyperlink" Target="http://www.divamag.co.uk/category/comment/lgbt-youth-sidelined-by-national-health-report.aspx" TargetMode="External"/><Relationship Id="rId96" Type="http://schemas.openxmlformats.org/officeDocument/2006/relationships/hyperlink" Target="https://scholar.google.com/citations?view_op=view_org&amp;hl=en&amp;org=695227053716780366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scholar.google.com/citations?view_op=view_org&amp;hl=en&amp;org=5609447525282454244" TargetMode="External"/><Relationship Id="rId23" Type="http://schemas.openxmlformats.org/officeDocument/2006/relationships/hyperlink" Target="https://scholar.google.com/citations?view_op=search_authors&amp;hl=en&amp;mauthors=label:culture" TargetMode="External"/><Relationship Id="rId28" Type="http://schemas.openxmlformats.org/officeDocument/2006/relationships/hyperlink" Target="https://scholar.google.com/citations?view_op=search_authors&amp;hl=en&amp;mauthors=label:tolstoy%27s_political_thought" TargetMode="External"/><Relationship Id="rId36" Type="http://schemas.openxmlformats.org/officeDocument/2006/relationships/hyperlink" Target="http://onlinelibrary.wiley.com/doi/10.1111/j.1467-9566.2007.01019.x/full" TargetMode="External"/><Relationship Id="rId49" Type="http://schemas.openxmlformats.org/officeDocument/2006/relationships/hyperlink" Target="http://www.who.int/features/2004/road_safety/en/" TargetMode="External"/><Relationship Id="rId57" Type="http://schemas.openxmlformats.org/officeDocument/2006/relationships/hyperlink" Target="https://scholar.google.com/citations?view_op=search_authors&amp;hl=en&amp;mauthors=label:queer_theory" TargetMode="External"/><Relationship Id="rId10" Type="http://schemas.openxmlformats.org/officeDocument/2006/relationships/hyperlink" Target="https://scholar.google.com/citations?view_op=search_authors&amp;hl=en&amp;mauthors=label:gender" TargetMode="External"/><Relationship Id="rId31" Type="http://schemas.openxmlformats.org/officeDocument/2006/relationships/hyperlink" Target="http://onlinelibrary.wiley.com/doi/10.1111/j.1467-9566.2007.01019.x/full" TargetMode="External"/><Relationship Id="rId44" Type="http://schemas.openxmlformats.org/officeDocument/2006/relationships/hyperlink" Target="http://www.politico.com/politico44/perm/0510/on_her_own_terms_94dd5a32-1a14-467b-ad1c-154046533adb.html" TargetMode="External"/><Relationship Id="rId52" Type="http://schemas.openxmlformats.org/officeDocument/2006/relationships/hyperlink" Target="mailto:ckasch@bradley.bradley.edu" TargetMode="External"/><Relationship Id="rId60" Type="http://schemas.openxmlformats.org/officeDocument/2006/relationships/hyperlink" Target="https://scholar.google.com/citations?view_op=search_authors&amp;hl=en&amp;mauthors=label:religious_esp_christian_anarchism" TargetMode="External"/><Relationship Id="rId65" Type="http://schemas.openxmlformats.org/officeDocument/2006/relationships/hyperlink" Target="https://scholar.google.com/citations?view_op=search_authors&amp;hl=en&amp;mauthors=label:religious_esp_christian_anarchism" TargetMode="External"/><Relationship Id="rId73" Type="http://schemas.openxmlformats.org/officeDocument/2006/relationships/hyperlink" Target="https://scholar.google.com/citations?view_op=search_authors&amp;hl=en&amp;mauthors=label:sex_education" TargetMode="External"/><Relationship Id="rId78" Type="http://schemas.openxmlformats.org/officeDocument/2006/relationships/hyperlink" Target="https://scholar.google.com/citations?view_op=search_authors&amp;hl=en&amp;mauthors=label:religion_and_public_policy" TargetMode="External"/><Relationship Id="rId81" Type="http://schemas.openxmlformats.org/officeDocument/2006/relationships/hyperlink" Target="https://scholar.google.com/citations?view_op=search_authors&amp;hl=en&amp;mauthors=label:digital_society" TargetMode="External"/><Relationship Id="rId86" Type="http://schemas.openxmlformats.org/officeDocument/2006/relationships/hyperlink" Target="https://www.theguardian.com/world/2017/jul/11/religion-gender-segregation-and-sex-education-in-schools" TargetMode="External"/><Relationship Id="rId94" Type="http://schemas.openxmlformats.org/officeDocument/2006/relationships/hyperlink" Target="http://www.secularism.org.uk/news/2014/03/regulator-and-exam-board-at-centre-of-censorship-row-change-policy-to-ban-redactions-at-faith-schools" TargetMode="Externa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scholar.google.com/citations?view_op=view_org&amp;hl=en&amp;org=2250428170388210728" TargetMode="External"/><Relationship Id="rId13" Type="http://schemas.openxmlformats.org/officeDocument/2006/relationships/hyperlink" Target="https://scholar.google.com/citations?view_op=search_authors&amp;hl=en&amp;mauthors=label:queer_theory" TargetMode="External"/><Relationship Id="rId18" Type="http://schemas.openxmlformats.org/officeDocument/2006/relationships/hyperlink" Target="https://scholar.google.com/citations?view_op=search_authors&amp;hl=en&amp;mauthors=label:civil_society" TargetMode="External"/><Relationship Id="rId39" Type="http://schemas.openxmlformats.org/officeDocument/2006/relationships/hyperlink" Target="http://www.intellectualtakeout.org/blog/professor-americas-public-schools-have-always-been-religio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al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3E31E-2CC5-46A6-8EC9-85B374A30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83</Pages>
  <Words>198403</Words>
  <Characters>1130903</Characters>
  <Application>Microsoft Office Word</Application>
  <DocSecurity>0</DocSecurity>
  <Lines>9424</Lines>
  <Paragraphs>2653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1326653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montero</dc:creator>
  <cp:keywords>5.1.1</cp:keywords>
  <cp:lastModifiedBy>Khalid</cp:lastModifiedBy>
  <cp:revision>3</cp:revision>
  <dcterms:created xsi:type="dcterms:W3CDTF">2017-07-30T05:45:00Z</dcterms:created>
  <dcterms:modified xsi:type="dcterms:W3CDTF">2017-07-30T05:46:00Z</dcterms:modified>
</cp:coreProperties>
</file>