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066445" w14:textId="6B12AD3E" w:rsidR="00421AE5" w:rsidRDefault="00421AE5" w:rsidP="009B18D8">
      <w:pPr>
        <w:pStyle w:val="Heading1"/>
      </w:pPr>
      <w:bookmarkStart w:id="0" w:name="PocketBM1"/>
      <w:bookmarkStart w:id="1" w:name="_GoBack"/>
      <w:bookmarkEnd w:id="1"/>
      <w:r>
        <w:t>Notes</w:t>
      </w:r>
    </w:p>
    <w:p w14:paraId="50E3F1B8" w14:textId="0E3CE00D" w:rsidR="00933977" w:rsidRDefault="00933977" w:rsidP="00933977">
      <w:r>
        <w:t>So essentialy this aff is just that education is p bad for native people, and that is bad. It reinforces settler colonialism and that is bad, setcol is a structure and not an event. L</w:t>
      </w:r>
      <w:r w:rsidR="00E3044C">
        <w:t xml:space="preserve">ook at the overview for that. The solvency mechanism is not the best, I’ll admit that, but basically it is an analysis of </w:t>
      </w:r>
      <w:r w:rsidR="00FB36BB">
        <w:t>history in order to demystify settler history. Maybe make the wording more offensive as well?</w:t>
      </w:r>
    </w:p>
    <w:p w14:paraId="06CD54DA" w14:textId="191CF884" w:rsidR="00FB36BB" w:rsidRDefault="00FB36BB" w:rsidP="00933977">
      <w:r>
        <w:t>This aff is best against framework, mediocre against cap, and not too hot against afropess</w:t>
      </w:r>
    </w:p>
    <w:p w14:paraId="22BF1F35" w14:textId="0F1A1A49" w:rsidR="00FB36BB" w:rsidRDefault="00FB36BB" w:rsidP="00933977">
      <w:r>
        <w:t>FW: so basically the premise of the aff is policy reform won’t work. And so then you use that on fw. What is super cool for the TVAs is that the severns card talks about how the BIE already spends a crap ton of money, so that TVA isn’t even like good</w:t>
      </w:r>
      <w:r w:rsidR="00D57692">
        <w:t>.</w:t>
      </w:r>
    </w:p>
    <w:p w14:paraId="096F54EF" w14:textId="3C86AF3B" w:rsidR="00D57692" w:rsidRDefault="00D57692" w:rsidP="00933977">
      <w:r>
        <w:t>Cap: I mean cap just doesn’t explain all violence done upon natives. Perm solves. Done.</w:t>
      </w:r>
    </w:p>
    <w:p w14:paraId="4322192F" w14:textId="3EAE11E0" w:rsidR="00E97675" w:rsidRDefault="00E97675" w:rsidP="00933977">
      <w:r>
        <w:t>Afropess: go for the perm, cause exceptionalism is bad. Against</w:t>
      </w:r>
      <w:r w:rsidR="00EC16EB">
        <w:t xml:space="preserve"> the exce</w:t>
      </w:r>
      <w:r>
        <w:t>ptionalism pik, prob add some of the answers to afropess in the 1ac, maybe grab the perm card from the K lab setcol aff file.</w:t>
      </w:r>
    </w:p>
    <w:p w14:paraId="6893FF36" w14:textId="1ED61716" w:rsidR="009E7A3A" w:rsidRDefault="009E7A3A" w:rsidP="00933977">
      <w:r>
        <w:t>DECOLONIZATION: so this aff doesn’t really do that, nor does it claim to. The main thing our solvency cards talk about is reconciliation, so just define that as not decolonization, and then hopefully the tuck and yang decol thing won’t apply to you!</w:t>
      </w:r>
    </w:p>
    <w:p w14:paraId="427011F1" w14:textId="2FD71B6B" w:rsidR="00CA5DD3" w:rsidRPr="00933977" w:rsidRDefault="00CA5DD3" w:rsidP="00933977">
      <w:r>
        <w:t>I’m not entirely sure what else to put here so good luck!!!!!!</w:t>
      </w:r>
    </w:p>
    <w:p w14:paraId="646D0BEF" w14:textId="73EF85CB" w:rsidR="009B18D8" w:rsidRPr="004B78F9" w:rsidRDefault="00784412" w:rsidP="00784412">
      <w:pPr>
        <w:pStyle w:val="Heading1"/>
        <w:pBdr>
          <w:top w:val="single" w:sz="24" w:space="11" w:color="auto"/>
        </w:pBdr>
      </w:pPr>
      <w:bookmarkStart w:id="2" w:name="PocketBM3"/>
      <w:bookmarkEnd w:id="0"/>
      <w:r>
        <w:t>Aff stuff</w:t>
      </w:r>
    </w:p>
    <w:p w14:paraId="11A84656" w14:textId="77777777" w:rsidR="00784412" w:rsidRDefault="00784412" w:rsidP="00784412">
      <w:pPr>
        <w:pStyle w:val="Heading2"/>
      </w:pPr>
      <w:bookmarkStart w:id="3" w:name="PocketBM29"/>
      <w:bookmarkEnd w:id="2"/>
      <w:r w:rsidRPr="004B78F9">
        <w:t>1AC</w:t>
      </w:r>
    </w:p>
    <w:p w14:paraId="409A2EC2" w14:textId="1718B6E3" w:rsidR="00FA6675" w:rsidRDefault="00FA6675" w:rsidP="00FA6675">
      <w:pPr>
        <w:pStyle w:val="Heading4"/>
      </w:pPr>
      <w:r>
        <w:t>Before going further, we would like to acknowledge that the land on which we gather</w:t>
      </w:r>
      <w:r w:rsidR="001A4207">
        <w:t xml:space="preserve"> is the ancestral, traditional </w:t>
      </w:r>
      <w:r>
        <w:t xml:space="preserve">territories of the Kayauwee and Catawba. </w:t>
      </w:r>
    </w:p>
    <w:p w14:paraId="7600A6CF" w14:textId="77777777" w:rsidR="00FA6675" w:rsidRPr="00A80D5B" w:rsidRDefault="00FA6675" w:rsidP="00FA6675"/>
    <w:p w14:paraId="120C4757" w14:textId="77777777" w:rsidR="00FA6675" w:rsidRPr="00ED0FC3" w:rsidRDefault="00FA6675" w:rsidP="00FA6675">
      <w:pPr>
        <w:pStyle w:val="Heading4"/>
      </w:pPr>
      <w:r w:rsidRPr="00ED0FC3">
        <w:t>Throughout history, schools have always been a site of cultural erasure and obstruction of sovereignty. Educational systems in the United States are built on methods of settler control against indigenous communities, a foundation that is always ignored.</w:t>
      </w:r>
    </w:p>
    <w:p w14:paraId="7C199D0F" w14:textId="77777777" w:rsidR="00FA6675" w:rsidRPr="004B78F9" w:rsidRDefault="00FA6675" w:rsidP="00FA6675">
      <w:pPr>
        <w:rPr>
          <w:rStyle w:val="Style13ptBold"/>
          <w:rFonts w:asciiTheme="majorHAnsi" w:hAnsiTheme="majorHAnsi"/>
        </w:rPr>
      </w:pPr>
      <w:r w:rsidRPr="004B78F9">
        <w:rPr>
          <w:rStyle w:val="Style13ptBold"/>
          <w:rFonts w:asciiTheme="majorHAnsi" w:hAnsiTheme="majorHAnsi"/>
        </w:rPr>
        <w:t xml:space="preserve">Cajete 94 </w:t>
      </w:r>
      <w:r w:rsidRPr="004B78F9">
        <w:rPr>
          <w:rFonts w:asciiTheme="majorHAnsi" w:hAnsiTheme="majorHAnsi"/>
        </w:rPr>
        <w:t>“Look to the Mountain: An Ecology of Indigenous Education. First Edition.” Gregory A. Cajete is a Tewa author and professor from Santa Clara Pueblo, New Mexico. He has pioneered reconciling indigenous perspectives in sciences with a Western academic setting. Record Type: Non-Journal Publication Date: 1994 Pages: 244 HCH</w:t>
      </w:r>
    </w:p>
    <w:p w14:paraId="7DAB3B16" w14:textId="77777777" w:rsidR="00FA6675" w:rsidRPr="004B78F9" w:rsidRDefault="00FA6675" w:rsidP="00FA6675">
      <w:pPr>
        <w:rPr>
          <w:rStyle w:val="StyleUnderline"/>
          <w:rFonts w:asciiTheme="majorHAnsi" w:hAnsiTheme="majorHAnsi"/>
        </w:rPr>
      </w:pPr>
      <w:r w:rsidRPr="0097392A">
        <w:rPr>
          <w:rStyle w:val="StyleUnderline"/>
          <w:rFonts w:asciiTheme="majorHAnsi" w:hAnsiTheme="majorHAnsi"/>
        </w:rPr>
        <w:t xml:space="preserve">FROM THE BEGINNING OF CONTACT with European culture </w:t>
      </w:r>
      <w:r w:rsidRPr="0011524C">
        <w:rPr>
          <w:rStyle w:val="StyleUnderline"/>
          <w:rFonts w:asciiTheme="majorHAnsi" w:hAnsiTheme="majorHAnsi"/>
        </w:rPr>
        <w:t>until the present</w:t>
      </w:r>
      <w:r w:rsidRPr="004B78F9">
        <w:rPr>
          <w:rStyle w:val="StyleUnderline"/>
          <w:rFonts w:asciiTheme="majorHAnsi" w:hAnsiTheme="majorHAnsi"/>
          <w:highlight w:val="yellow"/>
        </w:rPr>
        <w:t xml:space="preserve">, education has been a major area of conflict </w:t>
      </w:r>
      <w:r w:rsidRPr="0011524C">
        <w:rPr>
          <w:rStyle w:val="StyleUnderline"/>
          <w:rFonts w:asciiTheme="majorHAnsi" w:hAnsiTheme="majorHAnsi"/>
        </w:rPr>
        <w:t>and concern</w:t>
      </w:r>
      <w:r w:rsidRPr="004B78F9">
        <w:rPr>
          <w:rFonts w:asciiTheme="majorHAnsi" w:hAnsiTheme="majorHAnsi"/>
          <w:sz w:val="16"/>
        </w:rPr>
        <w:t xml:space="preserve">. Early 'efforts by the Spanish were directed at transforming the Indian culture into an exact replica of church-dominated, administratively-controlled villages, cities and provinces that could be understood as an improved version of Europeans. Spanish society. The French saw their task as creating a new society, half indigenous, half European. So while they educated Indian children in the ways of the church, they also encouraged their leading families to send their children to Indian villages to live as part of a chief or headman's family and absorb the Indian ways. </w:t>
      </w:r>
      <w:r w:rsidRPr="004B78F9">
        <w:rPr>
          <w:rStyle w:val="StyleUnderline"/>
          <w:rFonts w:asciiTheme="majorHAnsi" w:hAnsiTheme="majorHAnsi"/>
          <w:highlight w:val="yellow"/>
        </w:rPr>
        <w:t xml:space="preserve">The English, </w:t>
      </w:r>
      <w:r w:rsidRPr="0097392A">
        <w:rPr>
          <w:rStyle w:val="StyleUnderline"/>
          <w:rFonts w:asciiTheme="majorHAnsi" w:hAnsiTheme="majorHAnsi"/>
        </w:rPr>
        <w:t>from whom American educational efforts with Indians have been derived</w:t>
      </w:r>
      <w:r w:rsidRPr="004B78F9">
        <w:rPr>
          <w:rStyle w:val="StyleUnderline"/>
          <w:rFonts w:asciiTheme="majorHAnsi" w:hAnsiTheme="majorHAnsi"/>
        </w:rPr>
        <w:t xml:space="preserve">, sought only to provide Indians with sufficient familiarity with their culture, particularly with their economic system, so that educated Indians could fit into the rural Protestant agricultural milieu. Early treaties </w:t>
      </w:r>
      <w:r w:rsidRPr="004B78F9">
        <w:rPr>
          <w:rStyle w:val="StyleUnderline"/>
          <w:rFonts w:asciiTheme="majorHAnsi" w:hAnsiTheme="majorHAnsi"/>
          <w:highlight w:val="yellow"/>
        </w:rPr>
        <w:t xml:space="preserve">provided that churches would establish schools for Indian children </w:t>
      </w:r>
      <w:r w:rsidRPr="00B43256">
        <w:rPr>
          <w:rStyle w:val="StyleUnderline"/>
          <w:rFonts w:asciiTheme="majorHAnsi" w:hAnsiTheme="majorHAnsi"/>
        </w:rPr>
        <w:t xml:space="preserve">at their respective missions </w:t>
      </w:r>
      <w:r w:rsidRPr="004B78F9">
        <w:rPr>
          <w:rStyle w:val="StyleUnderline"/>
          <w:rFonts w:asciiTheme="majorHAnsi" w:hAnsiTheme="majorHAnsi"/>
          <w:highlight w:val="yellow"/>
        </w:rPr>
        <w:t xml:space="preserve">in exchange for </w:t>
      </w:r>
      <w:r w:rsidRPr="00BB7616">
        <w:rPr>
          <w:rStyle w:val="StyleUnderline"/>
          <w:rFonts w:asciiTheme="majorHAnsi" w:hAnsiTheme="majorHAnsi"/>
        </w:rPr>
        <w:t xml:space="preserve">a tract of </w:t>
      </w:r>
      <w:r w:rsidRPr="004B78F9">
        <w:rPr>
          <w:rStyle w:val="StyleUnderline"/>
          <w:rFonts w:asciiTheme="majorHAnsi" w:hAnsiTheme="majorHAnsi"/>
          <w:highlight w:val="yellow"/>
        </w:rPr>
        <w:t xml:space="preserve">land for their denomination. As education became </w:t>
      </w:r>
      <w:r w:rsidRPr="00BB7616">
        <w:rPr>
          <w:rStyle w:val="StyleUnderline"/>
          <w:rFonts w:asciiTheme="majorHAnsi" w:hAnsiTheme="majorHAnsi"/>
        </w:rPr>
        <w:t xml:space="preserve">more </w:t>
      </w:r>
      <w:r w:rsidRPr="00BB7616">
        <w:rPr>
          <w:rStyle w:val="StyleUnderline"/>
          <w:rFonts w:asciiTheme="majorHAnsi" w:hAnsiTheme="majorHAnsi"/>
          <w:highlight w:val="yellow"/>
        </w:rPr>
        <w:t>im</w:t>
      </w:r>
      <w:r w:rsidRPr="004B78F9">
        <w:rPr>
          <w:rStyle w:val="StyleUnderline"/>
          <w:rFonts w:asciiTheme="majorHAnsi" w:hAnsiTheme="majorHAnsi"/>
          <w:highlight w:val="yellow"/>
        </w:rPr>
        <w:t xml:space="preserve">portant to white Americans, </w:t>
      </w:r>
      <w:r w:rsidRPr="00BB7616">
        <w:rPr>
          <w:rStyle w:val="StyleUnderline"/>
          <w:rFonts w:asciiTheme="majorHAnsi" w:hAnsiTheme="majorHAnsi"/>
        </w:rPr>
        <w:t>and public secularized education became the norm</w:t>
      </w:r>
      <w:r w:rsidRPr="004B78F9">
        <w:rPr>
          <w:rStyle w:val="StyleUnderline"/>
          <w:rFonts w:asciiTheme="majorHAnsi" w:hAnsiTheme="majorHAnsi"/>
          <w:highlight w:val="yellow"/>
        </w:rPr>
        <w:t>, the federal government began to include education</w:t>
      </w:r>
      <w:r w:rsidRPr="00BB7616">
        <w:rPr>
          <w:rStyle w:val="StyleUnderline"/>
          <w:rFonts w:asciiTheme="majorHAnsi" w:hAnsiTheme="majorHAnsi"/>
        </w:rPr>
        <w:t xml:space="preserve">, at least a teacher and a school building, </w:t>
      </w:r>
      <w:r w:rsidRPr="004B78F9">
        <w:rPr>
          <w:rStyle w:val="StyleUnderline"/>
          <w:rFonts w:asciiTheme="majorHAnsi" w:hAnsiTheme="majorHAnsi"/>
          <w:highlight w:val="yellow"/>
        </w:rPr>
        <w:t>as a regular part of treaty provisions</w:t>
      </w:r>
      <w:r w:rsidRPr="004B78F9">
        <w:rPr>
          <w:rFonts w:asciiTheme="majorHAnsi" w:hAnsiTheme="majorHAnsi"/>
          <w:sz w:val="16"/>
        </w:rPr>
        <w:t>. Education was not limited to book-learning, however, and almost every treaty after 1840 provided for vocational training in the form of blacksmiths, carpenters, farmers, and other tradesmen who would instruct both children and adults in the crafts of industrial society</w:t>
      </w:r>
      <w:r w:rsidRPr="004B78F9">
        <w:rPr>
          <w:rStyle w:val="StyleUnderline"/>
          <w:rFonts w:asciiTheme="majorHAnsi" w:hAnsiTheme="majorHAnsi"/>
        </w:rPr>
        <w:t>. Richard Pratt, experimenting with Chiracahua Apache prisoners at Fort Marion, conceived of the idea of mass, forced, off -reservation education that, it was supposed, would sweep away the barbarism of the Indians in one generation. Unfortunately the transition from a life of freedom and a healthy diet to regimented uniforms, a bland and civilized diet of fats, and isolation from their families for years at a time proved fatal to the Indian children who were put into the government boarding school system</w:t>
      </w:r>
      <w:r w:rsidRPr="004B78F9">
        <w:rPr>
          <w:rFonts w:asciiTheme="majorHAnsi" w:hAnsiTheme="majorHAnsi"/>
          <w:sz w:val="16"/>
        </w:rPr>
        <w:t xml:space="preserve">. Those who did survive this ordeal and returned to the reservation had no way to make a decent living and quickly reverted to traditional ways in order to feed themselves and re-establish family ties. A majority of the graduates of the federal boarding schools eventually found employment in the expanding federal bureaucracy that controlled the reservations and helped to create the lethargic administrative apparatus we have today in the Bureau of' Indian Affairs. </w:t>
      </w:r>
      <w:r w:rsidRPr="004B78F9">
        <w:rPr>
          <w:rStyle w:val="StyleUnderline"/>
          <w:rFonts w:asciiTheme="majorHAnsi" w:hAnsiTheme="majorHAnsi"/>
          <w:highlight w:val="yellow"/>
        </w:rPr>
        <w:t>Day schools</w:t>
      </w:r>
      <w:r w:rsidRPr="004B78F9">
        <w:rPr>
          <w:rStyle w:val="StyleUnderline"/>
          <w:rFonts w:asciiTheme="majorHAnsi" w:hAnsiTheme="majorHAnsi"/>
        </w:rPr>
        <w:t xml:space="preserve">, a much more popular version of American education, </w:t>
      </w:r>
      <w:r w:rsidRPr="004B78F9">
        <w:rPr>
          <w:rStyle w:val="StyleUnderline"/>
          <w:rFonts w:asciiTheme="majorHAnsi" w:hAnsiTheme="majorHAnsi"/>
          <w:highlight w:val="yellow"/>
        </w:rPr>
        <w:t xml:space="preserve">were created in reservation areas </w:t>
      </w:r>
      <w:r w:rsidRPr="00BB7616">
        <w:rPr>
          <w:rStyle w:val="StyleUnderline"/>
          <w:rFonts w:asciiTheme="majorHAnsi" w:hAnsiTheme="majorHAnsi"/>
        </w:rPr>
        <w:t xml:space="preserve">that were </w:t>
      </w:r>
      <w:r w:rsidRPr="004B78F9">
        <w:rPr>
          <w:rStyle w:val="StyleUnderline"/>
          <w:rFonts w:asciiTheme="majorHAnsi" w:hAnsiTheme="majorHAnsi"/>
          <w:highlight w:val="yellow"/>
        </w:rPr>
        <w:t xml:space="preserve">isolated from the agency town, </w:t>
      </w:r>
      <w:r w:rsidRPr="007044E2">
        <w:rPr>
          <w:rStyle w:val="StyleUnderline"/>
          <w:rFonts w:asciiTheme="majorHAnsi" w:hAnsiTheme="majorHAnsi"/>
          <w:highlight w:val="yellow"/>
        </w:rPr>
        <w:t xml:space="preserve">and as policies </w:t>
      </w:r>
      <w:r w:rsidRPr="004B78F9">
        <w:rPr>
          <w:rStyle w:val="StyleUnderline"/>
          <w:rFonts w:asciiTheme="majorHAnsi" w:hAnsiTheme="majorHAnsi"/>
          <w:highlight w:val="yellow"/>
        </w:rPr>
        <w:t xml:space="preserve">and theories of education </w:t>
      </w:r>
      <w:r w:rsidRPr="007044E2">
        <w:rPr>
          <w:rStyle w:val="StyleUnderline"/>
          <w:rFonts w:asciiTheme="majorHAnsi" w:hAnsiTheme="majorHAnsi"/>
          <w:highlight w:val="yellow"/>
        </w:rPr>
        <w:t>changed with</w:t>
      </w:r>
      <w:r w:rsidRPr="007044E2">
        <w:rPr>
          <w:rStyle w:val="StyleUnderline"/>
          <w:rFonts w:asciiTheme="majorHAnsi" w:hAnsiTheme="majorHAnsi"/>
        </w:rPr>
        <w:t xml:space="preserve"> the blowing winds of </w:t>
      </w:r>
      <w:r w:rsidRPr="004B78F9">
        <w:rPr>
          <w:rStyle w:val="StyleUnderline"/>
          <w:rFonts w:asciiTheme="majorHAnsi" w:hAnsiTheme="majorHAnsi"/>
          <w:highlight w:val="yellow"/>
        </w:rPr>
        <w:t>non-Indian education, so did the fate of these institutitons.</w:t>
      </w:r>
      <w:r w:rsidRPr="004B78F9">
        <w:rPr>
          <w:rStyle w:val="StyleUnderline"/>
          <w:rFonts w:asciiTheme="majorHAnsi" w:hAnsiTheme="majorHAnsi"/>
        </w:rPr>
        <w:t xml:space="preserve"> John Collier expanded the day school concept because he saw the need to involve parents and the local community in the educational activities of the government.</w:t>
      </w:r>
      <w:r w:rsidRPr="004B78F9">
        <w:rPr>
          <w:rFonts w:asciiTheme="majorHAnsi" w:hAnsiTheme="majorHAnsi"/>
          <w:sz w:val="16"/>
        </w:rPr>
        <w:t xml:space="preserve"> Following the Second World War, however, when educational theories about learning began to run rampant, and financial costs of schools started to escalate beyond anyone's wildest predictions, reservation education became a function of consolidation with state public school systems. Finally in the 1960s with the national expansion of educational programs to poverty areas</w:t>
      </w:r>
      <w:r w:rsidRPr="004B78F9">
        <w:rPr>
          <w:rStyle w:val="StyleUnderline"/>
          <w:rFonts w:asciiTheme="majorHAnsi" w:hAnsiTheme="majorHAnsi"/>
        </w:rPr>
        <w:t xml:space="preserve">, </w:t>
      </w:r>
      <w:r w:rsidRPr="004B78F9">
        <w:rPr>
          <w:rStyle w:val="StyleUnderline"/>
          <w:rFonts w:asciiTheme="majorHAnsi" w:hAnsiTheme="majorHAnsi"/>
          <w:highlight w:val="yellow"/>
        </w:rPr>
        <w:t>Indian education was fully attached to</w:t>
      </w:r>
      <w:r w:rsidRPr="004B78F9">
        <w:rPr>
          <w:rStyle w:val="StyleUnderline"/>
          <w:rFonts w:asciiTheme="majorHAnsi" w:hAnsiTheme="majorHAnsi"/>
        </w:rPr>
        <w:t xml:space="preserve"> federal finances and</w:t>
      </w:r>
      <w:r w:rsidRPr="004B78F9">
        <w:rPr>
          <w:rStyle w:val="StyleUnderline"/>
          <w:rFonts w:asciiTheme="majorHAnsi" w:hAnsiTheme="majorHAnsi"/>
          <w:highlight w:val="yellow"/>
        </w:rPr>
        <w:t xml:space="preserve"> modern educational theories.</w:t>
      </w:r>
    </w:p>
    <w:p w14:paraId="2D06B7E6" w14:textId="77777777" w:rsidR="00FA6675" w:rsidRPr="00ED0FC3" w:rsidRDefault="00FA6675" w:rsidP="00FA6675">
      <w:pPr>
        <w:pStyle w:val="Heading4"/>
      </w:pPr>
      <w:r w:rsidRPr="00ED0FC3">
        <w:t>Boarding schools were created to make native childr</w:t>
      </w:r>
      <w:r>
        <w:t xml:space="preserve">en productive participants in the </w:t>
      </w:r>
      <w:r w:rsidRPr="00ED0FC3">
        <w:t xml:space="preserve">white man’s world. Forcing children to </w:t>
      </w:r>
      <w:r>
        <w:t>adopt settler practices as</w:t>
      </w:r>
      <w:r w:rsidRPr="00ED0FC3">
        <w:t xml:space="preserve"> part of the larger goal to “kill the Indian, save the man”  </w:t>
      </w:r>
    </w:p>
    <w:p w14:paraId="75C9C499" w14:textId="77777777" w:rsidR="00FA6675" w:rsidRPr="004B78F9" w:rsidRDefault="00FA6675" w:rsidP="00FA6675">
      <w:pPr>
        <w:rPr>
          <w:rFonts w:asciiTheme="majorHAnsi" w:hAnsiTheme="majorHAnsi"/>
        </w:rPr>
      </w:pPr>
      <w:r w:rsidRPr="004B78F9">
        <w:rPr>
          <w:rStyle w:val="Style13ptBold"/>
          <w:rFonts w:asciiTheme="majorHAnsi" w:hAnsiTheme="majorHAnsi"/>
        </w:rPr>
        <w:t>Glenn 15</w:t>
      </w:r>
      <w:r w:rsidRPr="004B78F9">
        <w:rPr>
          <w:rFonts w:asciiTheme="majorHAnsi" w:hAnsiTheme="majorHAnsi"/>
        </w:rPr>
        <w:t xml:space="preserve"> “Settler Colonialism as Structure: A Framework for Comparative Studies of U.S. Race and Gender Formation” Evelyn Nakano Glenn : Professor of the Graduate School Asian American and Asian Diaspora Studies Ph.D., Harvard University B.A. University of California, Berkeley HCH</w:t>
      </w:r>
    </w:p>
    <w:p w14:paraId="58881DD0" w14:textId="77777777" w:rsidR="00FA6675" w:rsidRPr="004B78F9" w:rsidRDefault="00FA6675" w:rsidP="00FA6675">
      <w:pPr>
        <w:rPr>
          <w:rFonts w:asciiTheme="majorHAnsi" w:hAnsiTheme="majorHAnsi"/>
          <w:sz w:val="16"/>
        </w:rPr>
      </w:pPr>
      <w:r w:rsidRPr="004B78F9">
        <w:rPr>
          <w:rStyle w:val="StyleUnderline"/>
          <w:rFonts w:asciiTheme="majorHAnsi" w:hAnsiTheme="majorHAnsi"/>
        </w:rPr>
        <w:t xml:space="preserve">Special </w:t>
      </w:r>
      <w:r w:rsidRPr="00BB7616">
        <w:rPr>
          <w:rStyle w:val="StyleUnderline"/>
          <w:rFonts w:asciiTheme="majorHAnsi" w:hAnsiTheme="majorHAnsi"/>
          <w:highlight w:val="yellow"/>
        </w:rPr>
        <w:t>education for Indian children was meant to</w:t>
      </w:r>
      <w:r w:rsidRPr="004B78F9">
        <w:rPr>
          <w:rStyle w:val="StyleUnderline"/>
          <w:rFonts w:asciiTheme="majorHAnsi" w:hAnsiTheme="majorHAnsi"/>
        </w:rPr>
        <w:t xml:space="preserve"> complement allotment by </w:t>
      </w:r>
      <w:r w:rsidRPr="00BB7616">
        <w:rPr>
          <w:rStyle w:val="StyleUnderline"/>
          <w:rFonts w:asciiTheme="majorHAnsi" w:hAnsiTheme="majorHAnsi"/>
          <w:highlight w:val="yellow"/>
        </w:rPr>
        <w:t>prepar</w:t>
      </w:r>
      <w:r w:rsidRPr="004B78F9">
        <w:rPr>
          <w:rStyle w:val="StyleUnderline"/>
          <w:rFonts w:asciiTheme="majorHAnsi" w:hAnsiTheme="majorHAnsi"/>
        </w:rPr>
        <w:t xml:space="preserve">ing </w:t>
      </w:r>
      <w:r w:rsidRPr="00BB7616">
        <w:rPr>
          <w:rStyle w:val="StyleUnderline"/>
          <w:rFonts w:asciiTheme="majorHAnsi" w:hAnsiTheme="majorHAnsi"/>
          <w:highlight w:val="yellow"/>
        </w:rPr>
        <w:t>Indians for new productive roles in American society</w:t>
      </w:r>
      <w:r w:rsidRPr="004B78F9">
        <w:rPr>
          <w:rFonts w:asciiTheme="majorHAnsi" w:hAnsiTheme="majorHAnsi"/>
          <w:sz w:val="16"/>
        </w:rPr>
        <w:t xml:space="preserve">. Starting in the 1880s, reformers’ designs for Indian children consisted of two components: child removal and placement in boarding schools. Education officials at the Bureau of Indian Affairs (BIA) favored compulsory removal so as to limit the influence of Indian mothers. Estelle Reed, </w:t>
      </w:r>
      <w:r w:rsidRPr="00BB7616">
        <w:rPr>
          <w:rStyle w:val="StyleUnderline"/>
          <w:rFonts w:asciiTheme="majorHAnsi" w:hAnsiTheme="majorHAnsi"/>
          <w:highlight w:val="yellow"/>
        </w:rPr>
        <w:t xml:space="preserve">a </w:t>
      </w:r>
      <w:r w:rsidRPr="00A526E7">
        <w:rPr>
          <w:rStyle w:val="StyleUnderline"/>
          <w:rFonts w:asciiTheme="majorHAnsi" w:hAnsiTheme="majorHAnsi"/>
        </w:rPr>
        <w:t>longtime</w:t>
      </w:r>
      <w:r w:rsidRPr="00BB7616">
        <w:rPr>
          <w:rStyle w:val="StyleUnderline"/>
          <w:rFonts w:asciiTheme="majorHAnsi" w:hAnsiTheme="majorHAnsi"/>
          <w:highlight w:val="yellow"/>
        </w:rPr>
        <w:t xml:space="preserve"> Superintendent of Indian Schools, explained</w:t>
      </w:r>
      <w:r w:rsidRPr="00BB3A83">
        <w:rPr>
          <w:rStyle w:val="StyleUnderline"/>
          <w:rFonts w:asciiTheme="majorHAnsi" w:hAnsiTheme="majorHAnsi"/>
          <w:highlight w:val="yellow"/>
        </w:rPr>
        <w:t xml:space="preserve">, “The Indian child must be placed in school before the habits of barbarous life become </w:t>
      </w:r>
      <w:r w:rsidRPr="00A526E7">
        <w:rPr>
          <w:rStyle w:val="StyleUnderline"/>
          <w:rFonts w:asciiTheme="majorHAnsi" w:hAnsiTheme="majorHAnsi"/>
          <w:highlight w:val="yellow"/>
        </w:rPr>
        <w:t xml:space="preserve">fixed </w:t>
      </w:r>
      <w:r w:rsidRPr="00E42F00">
        <w:rPr>
          <w:rStyle w:val="StyleUnderline"/>
          <w:rFonts w:asciiTheme="majorHAnsi" w:hAnsiTheme="majorHAnsi"/>
        </w:rPr>
        <w:t>and there he must be kept until contact with our life has taught him to abandon his savage ways and walk in the path of Christian civilization”</w:t>
      </w:r>
      <w:r w:rsidRPr="004B78F9">
        <w:rPr>
          <w:rFonts w:asciiTheme="majorHAnsi" w:hAnsiTheme="majorHAnsi"/>
          <w:sz w:val="16"/>
        </w:rPr>
        <w:t xml:space="preserve"> (Superintendent of Indian Schools 1900:426). Over a 24-year period from 1879 to 1902, the federal government established over 150 boarding schools, of which 25 were off-reservation (Reyhner and Eder 2004). </w:t>
      </w:r>
      <w:r w:rsidRPr="00A526E7">
        <w:rPr>
          <w:rStyle w:val="StyleUnderline"/>
          <w:rFonts w:asciiTheme="majorHAnsi" w:hAnsiTheme="majorHAnsi"/>
          <w:highlight w:val="yellow"/>
        </w:rPr>
        <w:t xml:space="preserve">BIA recruiters </w:t>
      </w:r>
      <w:r w:rsidRPr="0027721F">
        <w:rPr>
          <w:rStyle w:val="StyleUnderline"/>
          <w:rFonts w:asciiTheme="majorHAnsi" w:hAnsiTheme="majorHAnsi"/>
        </w:rPr>
        <w:t xml:space="preserve">were hired to </w:t>
      </w:r>
      <w:r w:rsidRPr="00A526E7">
        <w:rPr>
          <w:rStyle w:val="StyleUnderline"/>
          <w:rFonts w:asciiTheme="majorHAnsi" w:hAnsiTheme="majorHAnsi"/>
          <w:highlight w:val="yellow"/>
        </w:rPr>
        <w:t xml:space="preserve">convince parents to enroll their children, with the promise that their children would be </w:t>
      </w:r>
      <w:r w:rsidRPr="0027721F">
        <w:rPr>
          <w:rStyle w:val="StyleUnderline"/>
          <w:rFonts w:asciiTheme="majorHAnsi" w:hAnsiTheme="majorHAnsi"/>
        </w:rPr>
        <w:t xml:space="preserve">fed, housed, and </w:t>
      </w:r>
      <w:r w:rsidRPr="00A526E7">
        <w:rPr>
          <w:rStyle w:val="StyleUnderline"/>
          <w:rFonts w:asciiTheme="majorHAnsi" w:hAnsiTheme="majorHAnsi"/>
          <w:highlight w:val="yellow"/>
        </w:rPr>
        <w:t>educated so that they could improve their lives</w:t>
      </w:r>
      <w:r w:rsidRPr="004B78F9">
        <w:rPr>
          <w:rStyle w:val="StyleUnderline"/>
          <w:rFonts w:asciiTheme="majorHAnsi" w:hAnsiTheme="majorHAnsi"/>
        </w:rPr>
        <w:t xml:space="preserve">. Once at school, </w:t>
      </w:r>
      <w:r w:rsidRPr="00A526E7">
        <w:rPr>
          <w:rStyle w:val="StyleUnderline"/>
          <w:rFonts w:asciiTheme="majorHAnsi" w:hAnsiTheme="majorHAnsi"/>
          <w:highlight w:val="yellow"/>
        </w:rPr>
        <w:t>Indian children were given haircuts and issued settler clothing</w:t>
      </w:r>
      <w:r w:rsidRPr="004B78F9">
        <w:rPr>
          <w:rStyle w:val="StyleUnderline"/>
          <w:rFonts w:asciiTheme="majorHAnsi" w:hAnsiTheme="majorHAnsi"/>
        </w:rPr>
        <w:t xml:space="preserve">. They were </w:t>
      </w:r>
      <w:r w:rsidRPr="00A526E7">
        <w:rPr>
          <w:rStyle w:val="StyleUnderline"/>
          <w:rFonts w:asciiTheme="majorHAnsi" w:hAnsiTheme="majorHAnsi"/>
          <w:highlight w:val="yellow"/>
        </w:rPr>
        <w:t xml:space="preserve">prohibited from speaking their native languages and </w:t>
      </w:r>
      <w:r w:rsidRPr="00A526E7">
        <w:rPr>
          <w:rStyle w:val="StyleUnderline"/>
          <w:rFonts w:asciiTheme="majorHAnsi" w:hAnsiTheme="majorHAnsi"/>
        </w:rPr>
        <w:t>from</w:t>
      </w:r>
      <w:r w:rsidRPr="00A526E7">
        <w:rPr>
          <w:rStyle w:val="StyleUnderline"/>
          <w:rFonts w:asciiTheme="majorHAnsi" w:hAnsiTheme="majorHAnsi"/>
          <w:highlight w:val="yellow"/>
        </w:rPr>
        <w:t xml:space="preserve"> practicing native religions</w:t>
      </w:r>
      <w:r w:rsidRPr="004B78F9">
        <w:rPr>
          <w:rStyle w:val="StyleUnderline"/>
          <w:rFonts w:asciiTheme="majorHAnsi" w:hAnsiTheme="majorHAnsi"/>
        </w:rPr>
        <w:t xml:space="preserve"> and rituals. </w:t>
      </w:r>
      <w:r w:rsidRPr="00A526E7">
        <w:rPr>
          <w:rStyle w:val="StyleUnderline"/>
          <w:rFonts w:asciiTheme="majorHAnsi" w:hAnsiTheme="majorHAnsi"/>
          <w:highlight w:val="yellow"/>
        </w:rPr>
        <w:t>The curriculum focused on gender-typed vocational training</w:t>
      </w:r>
      <w:r w:rsidRPr="004B78F9">
        <w:rPr>
          <w:rStyle w:val="StyleUnderline"/>
          <w:rFonts w:asciiTheme="majorHAnsi" w:hAnsiTheme="majorHAnsi"/>
        </w:rPr>
        <w:t xml:space="preserve">. </w:t>
      </w:r>
      <w:r w:rsidRPr="004B78F9">
        <w:rPr>
          <w:rFonts w:asciiTheme="majorHAnsi" w:hAnsiTheme="majorHAnsi"/>
          <w:sz w:val="16"/>
        </w:rPr>
        <w:t xml:space="preserve">Boys were trained in farming and trades and girls in domestic skills. Even though most federal officials placed more emphasis on “civilizing” Indian men, they were persuaded to try to educate Indian girls under the tutelage of white female teachers. </w:t>
      </w:r>
      <w:r w:rsidRPr="004B78F9">
        <w:rPr>
          <w:rStyle w:val="StyleUnderline"/>
          <w:rFonts w:asciiTheme="majorHAnsi" w:hAnsiTheme="majorHAnsi"/>
        </w:rPr>
        <w:t>They blamed Indian women for the “backwardness” of Indian men</w:t>
      </w:r>
      <w:r w:rsidRPr="004B78F9">
        <w:rPr>
          <w:rFonts w:asciiTheme="majorHAnsi" w:hAnsiTheme="majorHAnsi"/>
          <w:sz w:val="16"/>
        </w:rPr>
        <w:t xml:space="preserve">. In their view, the fact that Indian women did heavy physical labor and were ignorant of modern housekeeping methods accounted for Indian men’s laziness and disinterest in material progress. If Indian women could be educated to focus on the household and to desire better furnishings, Indian men would be impelled to work hard to acquire material goods (Stremlau 2005). Thus, assimilation was intended to instill a sense of gender-appropriate duties and obligations. </w:t>
      </w:r>
      <w:r w:rsidRPr="004B78F9">
        <w:rPr>
          <w:rStyle w:val="StyleUnderline"/>
          <w:rFonts w:asciiTheme="majorHAnsi" w:hAnsiTheme="majorHAnsi"/>
        </w:rPr>
        <w:t xml:space="preserve">Ultimately, </w:t>
      </w:r>
      <w:r w:rsidRPr="00A526E7">
        <w:rPr>
          <w:rStyle w:val="StyleUnderline"/>
          <w:rFonts w:asciiTheme="majorHAnsi" w:hAnsiTheme="majorHAnsi"/>
          <w:highlight w:val="yellow"/>
        </w:rPr>
        <w:t xml:space="preserve">the aim of Indian schooling was to impose “social death.” Col. </w:t>
      </w:r>
      <w:r w:rsidRPr="00E42F00">
        <w:rPr>
          <w:rStyle w:val="StyleUnderline"/>
          <w:rFonts w:asciiTheme="majorHAnsi" w:hAnsiTheme="majorHAnsi"/>
        </w:rPr>
        <w:t>Richard C</w:t>
      </w:r>
      <w:r w:rsidRPr="00A526E7">
        <w:rPr>
          <w:rStyle w:val="StyleUnderline"/>
          <w:rFonts w:asciiTheme="majorHAnsi" w:hAnsiTheme="majorHAnsi"/>
          <w:highlight w:val="yellow"/>
        </w:rPr>
        <w:t>. Pratt</w:t>
      </w:r>
      <w:r w:rsidRPr="004B78F9">
        <w:rPr>
          <w:rStyle w:val="StyleUnderline"/>
          <w:rFonts w:asciiTheme="majorHAnsi" w:hAnsiTheme="majorHAnsi"/>
        </w:rPr>
        <w:t>,</w:t>
      </w:r>
      <w:r w:rsidRPr="004B78F9">
        <w:rPr>
          <w:rFonts w:asciiTheme="majorHAnsi" w:hAnsiTheme="majorHAnsi"/>
          <w:sz w:val="16"/>
        </w:rPr>
        <w:t xml:space="preserve"> founder and head of the Carlisle Indian School, </w:t>
      </w:r>
      <w:r w:rsidRPr="00A526E7">
        <w:rPr>
          <w:rStyle w:val="StyleUnderline"/>
          <w:rFonts w:asciiTheme="majorHAnsi" w:hAnsiTheme="majorHAnsi"/>
          <w:highlight w:val="yellow"/>
        </w:rPr>
        <w:t>proclaimed</w:t>
      </w:r>
      <w:r w:rsidRPr="004B78F9">
        <w:rPr>
          <w:rFonts w:asciiTheme="majorHAnsi" w:hAnsiTheme="majorHAnsi"/>
          <w:sz w:val="16"/>
        </w:rPr>
        <w:t xml:space="preserve"> in a speech given in 1892: A great general has said that the only good Indian is a dead one, and that high sanction of his destruction has been an enormous factor in promoting Indian massacres. In a sense, I agree with the sentiment, but only in this: that all the Indian there is in the race should be dead. </w:t>
      </w:r>
      <w:r w:rsidRPr="00A526E7">
        <w:rPr>
          <w:rStyle w:val="StyleUnderline"/>
          <w:rFonts w:asciiTheme="majorHAnsi" w:hAnsiTheme="majorHAnsi"/>
          <w:highlight w:val="yellow"/>
        </w:rPr>
        <w:t>Kill the Indian in him, and save the man</w:t>
      </w:r>
      <w:r w:rsidRPr="004B78F9">
        <w:rPr>
          <w:rFonts w:asciiTheme="majorHAnsi" w:hAnsiTheme="majorHAnsi"/>
          <w:sz w:val="16"/>
        </w:rPr>
        <w:t>. (Pratt 1973:260)</w:t>
      </w:r>
    </w:p>
    <w:p w14:paraId="78EC94B1" w14:textId="77777777" w:rsidR="00FA6675" w:rsidRDefault="00FA6675" w:rsidP="00FA6675">
      <w:pPr>
        <w:pStyle w:val="Heading4"/>
      </w:pPr>
      <w:r>
        <w:t>Attempts from Clinton and Obama have fallen short. New reservation schools are just a drop in the bucket of ingrained settler colonial practices.</w:t>
      </w:r>
    </w:p>
    <w:p w14:paraId="27114C3A" w14:textId="77777777" w:rsidR="00FA6675" w:rsidRPr="004B5B23" w:rsidRDefault="00FA6675" w:rsidP="00FA6675">
      <w:r w:rsidRPr="00791F45">
        <w:rPr>
          <w:rStyle w:val="Style13ptBold"/>
        </w:rPr>
        <w:t>Severns 15</w:t>
      </w:r>
      <w:r w:rsidRPr="004B5B23">
        <w:t xml:space="preserve"> “How Washington created some of the worst schools in America” By</w:t>
      </w:r>
      <w:r>
        <w:t xml:space="preserve"> </w:t>
      </w:r>
      <w:hyperlink r:id="rId9" w:tgtFrame="_top" w:history="1">
        <w:r w:rsidRPr="004B5B23">
          <w:t>MAGGIE SEVERNS</w:t>
        </w:r>
        <w:r>
          <w:t xml:space="preserve"> </w:t>
        </w:r>
      </w:hyperlink>
      <w:r w:rsidRPr="004B5B23">
        <w:t>(Maggie Severns is a reporter for Campaign Pro.</w:t>
      </w:r>
      <w:r>
        <w:t xml:space="preserve"> </w:t>
      </w:r>
      <w:r w:rsidRPr="004B5B23">
        <w:t>Severns was born and raised in Minneapolis, Minnesota and holds a bachelor’s degree with honors from Dartmouth College. She is an avid cook and slow — but enthusiastic — runner.)</w:t>
      </w:r>
      <w:r>
        <w:t xml:space="preserve"> </w:t>
      </w:r>
      <w:r w:rsidRPr="004B5B23">
        <w:t>11/25/2015 05:10 AM EST</w:t>
      </w:r>
      <w:r>
        <w:t xml:space="preserve"> </w:t>
      </w:r>
      <w:r w:rsidRPr="004B5B23">
        <w:t>Updated</w:t>
      </w:r>
      <w:r>
        <w:t xml:space="preserve"> </w:t>
      </w:r>
      <w:r w:rsidRPr="004B5B23">
        <w:t>11/25/2015 10:40 PM EST http://www.politico.com/story/2015/11/how-washington-created-the-worst-schools-in-america-215774</w:t>
      </w:r>
      <w:r>
        <w:t xml:space="preserve"> HCH</w:t>
      </w:r>
    </w:p>
    <w:p w14:paraId="5DA625B6" w14:textId="77777777" w:rsidR="00FA6675" w:rsidRPr="00D30DE2" w:rsidRDefault="00FA6675" w:rsidP="00FA6675">
      <w:pPr>
        <w:rPr>
          <w:sz w:val="16"/>
        </w:rPr>
      </w:pPr>
      <w:r w:rsidRPr="004B78F9">
        <w:rPr>
          <w:sz w:val="16"/>
        </w:rPr>
        <w:t xml:space="preserve">It took 50 years for the federal government to admit officially that the education it had promised to provide Indian children was so bad it qualified as abuse. “Grossly inadequate,” wrote the authors of a scathing 1928 report. Forty years later, </w:t>
      </w:r>
      <w:r w:rsidRPr="009B133C">
        <w:rPr>
          <w:rStyle w:val="StyleUnderline"/>
        </w:rPr>
        <w:t>the feds were taking</w:t>
      </w:r>
      <w:r w:rsidRPr="005E66C9">
        <w:rPr>
          <w:rStyle w:val="StyleUnderline"/>
        </w:rPr>
        <w:t xml:space="preserve"> themselves to task again, in a report by Sen. Edward Kennedy that </w:t>
      </w:r>
      <w:r w:rsidRPr="009B133C">
        <w:rPr>
          <w:rStyle w:val="StyleUnderline"/>
        </w:rPr>
        <w:t>called the state of Indian education a “national tragedy.”</w:t>
      </w:r>
      <w:r w:rsidRPr="004B78F9">
        <w:rPr>
          <w:sz w:val="16"/>
        </w:rPr>
        <w:t xml:space="preserve"> Flash forward 46 more years. </w:t>
      </w:r>
      <w:r w:rsidRPr="009B133C">
        <w:rPr>
          <w:rStyle w:val="StyleUnderline"/>
          <w:highlight w:val="yellow"/>
        </w:rPr>
        <w:t>The network of schools for Native American children</w:t>
      </w:r>
      <w:r w:rsidRPr="005E66C9">
        <w:rPr>
          <w:rStyle w:val="StyleUnderline"/>
        </w:rPr>
        <w:t xml:space="preserve"> run by an obscure agency of the Interior Department </w:t>
      </w:r>
      <w:r w:rsidRPr="009B133C">
        <w:rPr>
          <w:rStyle w:val="StyleUnderline"/>
          <w:highlight w:val="yellow"/>
        </w:rPr>
        <w:t xml:space="preserve">remains arguably the worst school system in the United States, </w:t>
      </w:r>
      <w:r w:rsidRPr="00E42F00">
        <w:rPr>
          <w:rStyle w:val="StyleUnderline"/>
        </w:rPr>
        <w:t xml:space="preserve">a disgrace </w:t>
      </w:r>
      <w:r w:rsidRPr="009B133C">
        <w:rPr>
          <w:rStyle w:val="StyleUnderline"/>
          <w:highlight w:val="yellow"/>
        </w:rPr>
        <w:t xml:space="preserve">the government has known </w:t>
      </w:r>
      <w:r w:rsidRPr="00E42F00">
        <w:rPr>
          <w:rStyle w:val="StyleUnderline"/>
        </w:rPr>
        <w:t>about</w:t>
      </w:r>
      <w:r w:rsidRPr="009B133C">
        <w:rPr>
          <w:rStyle w:val="StyleUnderline"/>
          <w:highlight w:val="yellow"/>
        </w:rPr>
        <w:t xml:space="preserve"> for eight decades</w:t>
      </w:r>
      <w:r w:rsidRPr="005E66C9">
        <w:rPr>
          <w:rStyle w:val="StyleUnderline"/>
        </w:rPr>
        <w:t xml:space="preserve"> and never successfully reformed</w:t>
      </w:r>
      <w:r w:rsidRPr="004B78F9">
        <w:rPr>
          <w:sz w:val="16"/>
        </w:rPr>
        <w:t xml:space="preserve">. Earlier this fall, POLITICO asked President Barack Obama’s secretary of education, Arne Duncan, about what is perhaps the federal government’s longest-running problem: “It's just the epitome of broken,” he said. “Just utterly bankrupt.” </w:t>
      </w:r>
      <w:r w:rsidRPr="005E66C9">
        <w:rPr>
          <w:rStyle w:val="StyleUnderline"/>
        </w:rPr>
        <w:t xml:space="preserve">The epitome of broken looks like </w:t>
      </w:r>
      <w:r w:rsidRPr="009B133C">
        <w:rPr>
          <w:rStyle w:val="StyleUnderline"/>
          <w:highlight w:val="yellow"/>
        </w:rPr>
        <w:t>Crystal Boarding School</w:t>
      </w:r>
      <w:r w:rsidRPr="005E66C9">
        <w:rPr>
          <w:rStyle w:val="StyleUnderline"/>
        </w:rPr>
        <w:t>.</w:t>
      </w:r>
      <w:r>
        <w:rPr>
          <w:rStyle w:val="StyleUnderline"/>
        </w:rPr>
        <w:t xml:space="preserve"> </w:t>
      </w:r>
      <w:r w:rsidRPr="005E66C9">
        <w:rPr>
          <w:rStyle w:val="StyleUnderline"/>
        </w:rPr>
        <w:t xml:space="preserve">Tucked into the desert hills on a Navajo reservation 150 miles east of the Grand Canyon, Crystal </w:t>
      </w:r>
      <w:r w:rsidRPr="009B133C">
        <w:rPr>
          <w:rStyle w:val="StyleUnderline"/>
          <w:highlight w:val="yellow"/>
        </w:rPr>
        <w:t>has cracks running several feet down the walls, leaky pipes in the floors and asbestos in the basement.</w:t>
      </w:r>
      <w:r w:rsidRPr="005E66C9">
        <w:rPr>
          <w:rStyle w:val="StyleUnderline"/>
        </w:rPr>
        <w:t xml:space="preserve"> Students come from extremely troubled backgrounds, but there is no full-time counselor. Last year, a new reading coach took one look at the rundown cinder block housing and left the next day. </w:t>
      </w:r>
      <w:r w:rsidRPr="009B133C">
        <w:rPr>
          <w:rStyle w:val="StyleUnderline"/>
          <w:highlight w:val="yellow"/>
        </w:rPr>
        <w:t>Science and social studies have been cut to put more attention on the abysmal reading and math scores</w:t>
      </w:r>
      <w:r w:rsidRPr="005E66C9">
        <w:rPr>
          <w:rStyle w:val="StyleUnderline"/>
        </w:rPr>
        <w:t xml:space="preserve">, but even so, in 2013 </w:t>
      </w:r>
      <w:r w:rsidRPr="009B133C">
        <w:rPr>
          <w:rStyle w:val="StyleUnderline"/>
          <w:highlight w:val="yellow"/>
        </w:rPr>
        <w:t>only 5 percent of students</w:t>
      </w:r>
      <w:r w:rsidRPr="005E66C9">
        <w:rPr>
          <w:rStyle w:val="StyleUnderline"/>
        </w:rPr>
        <w:t xml:space="preserve"> were considered </w:t>
      </w:r>
      <w:r w:rsidRPr="009B133C">
        <w:rPr>
          <w:rStyle w:val="StyleUnderline"/>
          <w:highlight w:val="yellow"/>
        </w:rPr>
        <w:t>to have grade-level math skills</w:t>
      </w:r>
      <w:r w:rsidRPr="005E66C9">
        <w:rPr>
          <w:rStyle w:val="StyleUnderline"/>
        </w:rPr>
        <w:t>.</w:t>
      </w:r>
      <w:r>
        <w:rPr>
          <w:rStyle w:val="StyleUnderline"/>
        </w:rPr>
        <w:t xml:space="preserve"> </w:t>
      </w:r>
      <w:r w:rsidRPr="004B78F9">
        <w:rPr>
          <w:sz w:val="16"/>
        </w:rPr>
        <w:t>“I don't even know what to say,” said Duncan. “It's just not right.” Crystal is one of 183 schools for Native American children scattered across reservations in 23 states and reporting to the federal Bureau of Indian Education, a small agency buried deep inside the sprawling and compartmentalized bureaucracy of the Department of the Interior</w:t>
      </w:r>
      <w:r w:rsidRPr="005E66C9">
        <w:rPr>
          <w:rStyle w:val="StyleUnderline"/>
        </w:rPr>
        <w:t xml:space="preserve">. </w:t>
      </w:r>
      <w:r w:rsidRPr="00E60138">
        <w:rPr>
          <w:rStyle w:val="StyleUnderline"/>
        </w:rPr>
        <w:t>The 48,000 students</w:t>
      </w:r>
      <w:r w:rsidRPr="005E66C9">
        <w:rPr>
          <w:rStyle w:val="StyleUnderline"/>
        </w:rPr>
        <w:t xml:space="preserve"> unfortunate enough to </w:t>
      </w:r>
      <w:r w:rsidRPr="00E60138">
        <w:rPr>
          <w:rStyle w:val="StyleUnderline"/>
        </w:rPr>
        <w:t>attend BIE schools have some of the lowest test scores and graduation rates in the country</w:t>
      </w:r>
      <w:r w:rsidRPr="005E66C9">
        <w:rPr>
          <w:rStyle w:val="StyleUnderline"/>
        </w:rPr>
        <w:t xml:space="preserve"> — even as the education they’re getting is among the nation’s most expensive: </w:t>
      </w:r>
      <w:r w:rsidRPr="009B133C">
        <w:rPr>
          <w:rStyle w:val="StyleUnderline"/>
          <w:highlight w:val="yellow"/>
        </w:rPr>
        <w:t>At $15,000 per pupil, the system costs 56 percent more than the national average</w:t>
      </w:r>
      <w:r w:rsidRPr="009B133C">
        <w:rPr>
          <w:sz w:val="16"/>
          <w:highlight w:val="yellow"/>
        </w:rPr>
        <w:t>.</w:t>
      </w:r>
      <w:r w:rsidRPr="004B78F9">
        <w:rPr>
          <w:sz w:val="16"/>
        </w:rPr>
        <w:t xml:space="preserve"> “Frankly, we spend an enormous amount per student relative to other school systems for terrible results,” Cecilia Muñoz, director of the White House Domestic Policy Council, said. A year ago</w:t>
      </w:r>
      <w:r w:rsidRPr="00113461">
        <w:rPr>
          <w:rStyle w:val="StyleUnderline"/>
        </w:rPr>
        <w:t xml:space="preserve">, </w:t>
      </w:r>
      <w:r w:rsidRPr="009B133C">
        <w:rPr>
          <w:rStyle w:val="StyleUnderline"/>
          <w:highlight w:val="yellow"/>
        </w:rPr>
        <w:t>Obama decided to</w:t>
      </w:r>
      <w:r w:rsidRPr="00113461">
        <w:rPr>
          <w:rStyle w:val="StyleUnderline"/>
        </w:rPr>
        <w:t xml:space="preserve"> finally </w:t>
      </w:r>
      <w:r w:rsidRPr="009B133C">
        <w:rPr>
          <w:rStyle w:val="StyleUnderline"/>
          <w:highlight w:val="yellow"/>
        </w:rPr>
        <w:t>tackle the problem,</w:t>
      </w:r>
      <w:r w:rsidRPr="004B78F9">
        <w:rPr>
          <w:sz w:val="16"/>
        </w:rPr>
        <w:t xml:space="preserve"> a decision he pushed his team to make after an emotional visit to a Sioux reservation in the Dakotas. He told his Cabinet to “establish a pathway that leads to change” and that he would hold them accountable. His Interior Department has proposed a sweeping plan to allow more tribal control over the schools and rework the Bureau of Indian Education into a streamlined, modern school system — preferably before the end of Obama's term. </w:t>
      </w:r>
      <w:r w:rsidRPr="00685A88">
        <w:rPr>
          <w:rStyle w:val="StyleUnderline"/>
          <w:highlight w:val="yellow"/>
        </w:rPr>
        <w:t>But resistance, both within the agency and on the reservations, is high</w:t>
      </w:r>
      <w:r w:rsidRPr="00685A88">
        <w:rPr>
          <w:sz w:val="16"/>
          <w:highlight w:val="yellow"/>
        </w:rPr>
        <w:t>.</w:t>
      </w:r>
      <w:r w:rsidRPr="004B78F9">
        <w:rPr>
          <w:sz w:val="16"/>
        </w:rPr>
        <w:t xml:space="preserve"> Critics say the changes are rushed and poorly communicated. They warn that paring back the federal government’s role will only make it easier to under-invest in schools that, by almost any measure, need money and resources the most. When all the Washington fighting is over, it’s possible, those critics say, that some of the worst schools in America will get even worse. </w:t>
      </w:r>
      <w:r w:rsidRPr="00113461">
        <w:rPr>
          <w:rStyle w:val="StyleUnderline"/>
        </w:rPr>
        <w:t>In the wake of the Civil War, as the federal government forcibly uprooted Native American tribes across the continent, some progressive educators saw an opportunity to remake Indian children in their own image.</w:t>
      </w:r>
      <w:r>
        <w:rPr>
          <w:rStyle w:val="StyleUnderline"/>
        </w:rPr>
        <w:t xml:space="preserve"> </w:t>
      </w:r>
      <w:r w:rsidRPr="00113461">
        <w:rPr>
          <w:rStyle w:val="StyleUnderline"/>
        </w:rPr>
        <w:t xml:space="preserve">One of these people was a former U.S. Army officer named Richard Henry Pratt, who founded in 1879 an Indian school in Pennsylvania, about 30 miles north of the Gettysburg battlefield, with authorization from the federal government. </w:t>
      </w:r>
      <w:r w:rsidRPr="00685A88">
        <w:rPr>
          <w:rStyle w:val="StyleUnderline"/>
          <w:highlight w:val="yellow"/>
        </w:rPr>
        <w:t xml:space="preserve">At </w:t>
      </w:r>
      <w:r w:rsidRPr="006714E7">
        <w:rPr>
          <w:rStyle w:val="StyleUnderline"/>
        </w:rPr>
        <w:t xml:space="preserve">Pratt’s </w:t>
      </w:r>
      <w:r w:rsidRPr="00685A88">
        <w:rPr>
          <w:rStyle w:val="StyleUnderline"/>
          <w:highlight w:val="yellow"/>
        </w:rPr>
        <w:t>Carlisle Indian Industrial School, students were banned from speaking their Native languages, dressed to look like white students and were even given new names</w:t>
      </w:r>
      <w:r w:rsidRPr="00113461">
        <w:rPr>
          <w:rStyle w:val="StyleUnderline"/>
        </w:rPr>
        <w:t>. Dozens more boarding schools followed, all overseen by the Bureau of Indian Affairs.</w:t>
      </w:r>
      <w:r>
        <w:rPr>
          <w:rStyle w:val="StyleUnderline"/>
        </w:rPr>
        <w:t xml:space="preserve"> </w:t>
      </w:r>
      <w:r w:rsidRPr="00113461">
        <w:rPr>
          <w:rStyle w:val="StyleUnderline"/>
        </w:rPr>
        <w:t xml:space="preserve">When families balked at sending their children thousands of miles from home so that they could be taught to reject their own culture, </w:t>
      </w:r>
      <w:r w:rsidRPr="00685A88">
        <w:rPr>
          <w:rStyle w:val="StyleUnderline"/>
          <w:highlight w:val="yellow"/>
        </w:rPr>
        <w:t>Congress</w:t>
      </w:r>
      <w:r w:rsidRPr="00113461">
        <w:rPr>
          <w:rStyle w:val="StyleUnderline"/>
        </w:rPr>
        <w:t xml:space="preserve"> authorized the secretary of the interior, who was in charge of all matters relating to the tribes, </w:t>
      </w:r>
      <w:r w:rsidRPr="00685A88">
        <w:rPr>
          <w:rStyle w:val="StyleUnderline"/>
          <w:highlight w:val="yellow"/>
        </w:rPr>
        <w:t>to withhold food from any family that didn't turn over their children</w:t>
      </w:r>
      <w:r w:rsidRPr="00113461">
        <w:rPr>
          <w:rStyle w:val="StyleUnderline"/>
        </w:rPr>
        <w:t>.</w:t>
      </w:r>
      <w:r>
        <w:rPr>
          <w:rStyle w:val="StyleUnderline"/>
        </w:rPr>
        <w:t xml:space="preserve"> </w:t>
      </w:r>
      <w:r w:rsidRPr="004B78F9">
        <w:rPr>
          <w:sz w:val="16"/>
        </w:rPr>
        <w:t xml:space="preserve">In time, this forced assimilation came to be seen for the abuse that it was. A 1928 report commissioned by the Interior Department found that teachers were underqualified and that malnourished students were, in the name of vocational training, put to work at jobs that may have violated child labor laws. So </w:t>
      </w:r>
      <w:r w:rsidRPr="009E6E27">
        <w:rPr>
          <w:rStyle w:val="StyleUnderline"/>
          <w:highlight w:val="yellow"/>
        </w:rPr>
        <w:t xml:space="preserve">the government </w:t>
      </w:r>
      <w:r w:rsidRPr="00E60138">
        <w:rPr>
          <w:rStyle w:val="StyleUnderline"/>
        </w:rPr>
        <w:t xml:space="preserve">began </w:t>
      </w:r>
      <w:r w:rsidRPr="009E6E27">
        <w:rPr>
          <w:rStyle w:val="StyleUnderline"/>
          <w:highlight w:val="yellow"/>
        </w:rPr>
        <w:t>clos</w:t>
      </w:r>
      <w:r w:rsidRPr="00E60138">
        <w:rPr>
          <w:rStyle w:val="StyleUnderline"/>
        </w:rPr>
        <w:t>ing</w:t>
      </w:r>
      <w:r w:rsidRPr="009E6E27">
        <w:rPr>
          <w:rStyle w:val="StyleUnderline"/>
          <w:highlight w:val="yellow"/>
        </w:rPr>
        <w:t xml:space="preserve"> down the boarding schools and replaced them with on-reservation schools like Crystal,</w:t>
      </w:r>
      <w:r w:rsidRPr="00113461">
        <w:rPr>
          <w:rStyle w:val="StyleUnderline"/>
        </w:rPr>
        <w:t xml:space="preserve"> which was built in 1935 as part of President Franklin D. Roosevelt’s New Deal.</w:t>
      </w:r>
      <w:r>
        <w:rPr>
          <w:rStyle w:val="StyleUnderline"/>
        </w:rPr>
        <w:t xml:space="preserve"> </w:t>
      </w:r>
      <w:r w:rsidRPr="00113461">
        <w:rPr>
          <w:rStyle w:val="StyleUnderline"/>
        </w:rPr>
        <w:t>But attempts to devolve more authority to the tribes lasted only until World War II, when a House Select Committee on Indian Affairs proposed “a final solution of the Indian problem,” a culture-busting program that involved sending children to schools far from their reservations.</w:t>
      </w:r>
      <w:r w:rsidRPr="004B78F9">
        <w:rPr>
          <w:sz w:val="16"/>
        </w:rPr>
        <w:t xml:space="preserve"> “The goal of Indian education,” according to the committee, “should be to make the Indian child a better American rather than to equip him to be a better Indian.” In the mid-1960s, with pressure mounting once again to give the tribes more authority, </w:t>
      </w:r>
      <w:r w:rsidRPr="00113461">
        <w:rPr>
          <w:rStyle w:val="StyleUnderline"/>
        </w:rPr>
        <w:t>a private nonprofit organization, using money from the Office of Economic Opportunity, built the Rough Rock Demonstration School on the Navajo reservation in northern Arizona. Educators Robert and Ruth Roessel created a twin curriculum that taught Native American language and culture alongside traditional courses</w:t>
      </w:r>
      <w:r w:rsidRPr="004B78F9">
        <w:rPr>
          <w:sz w:val="16"/>
        </w:rPr>
        <w:t xml:space="preserve">. The Roessels enrolled their son, Charles “Monty” Roessel, who is now the director of BIE, as a kindergartener. </w:t>
      </w:r>
      <w:r w:rsidRPr="00113461">
        <w:rPr>
          <w:rStyle w:val="StyleUnderline"/>
        </w:rPr>
        <w:t>But even after a law was passed in 1978 aimed at giving tribes the same kind of control as the five-member school board that ran Rough Rock, the internal workings of the Bureau of Indian Affairs were still broken.</w:t>
      </w:r>
      <w:r>
        <w:rPr>
          <w:rStyle w:val="StyleUnderline"/>
        </w:rPr>
        <w:t xml:space="preserve"> </w:t>
      </w:r>
      <w:r w:rsidRPr="004B78F9">
        <w:rPr>
          <w:sz w:val="16"/>
        </w:rPr>
        <w:t xml:space="preserve">While one office (which would later be called the Bureau of Indian Education) handled educational matters, other offices within the larger Bureau of Indian Affairs had say over school construction and maintenance, personnel and technology, all of which are major parts of school operations. The tribes also have some power and, particularly in the Southwest, so do school boards, which further diffuses the authority — and the accountability over the schools’ failures — across the country. In 1988, yet another report commissioned by the Department of the Interior blamed the uniformly woeful test scores on poor leadership — from Washington, where acting directors came and went, to the local level, where principals turned over at a rate of 33 percent every year. Meanwhile, because the schools grew to account for 35 percent of the $2.4 billion budget at Indian Affairs, power struggles in Washington became frequent and debilitating. “It was a battle to create the proper culture” among BIE and Indian Affairs officials, said former BIE Director Keith Moore, a member of the Rosebud Sioux Tribe of South Dakota, who had been chief diversity officer at the University of South Dakota before leading the BIE from 2010 to 2012. The other offices within Indian Affairs “have no background in education and how to run an educational bureau well, but they’re making critical decisions,” Moore said. </w:t>
      </w:r>
      <w:r w:rsidRPr="00E60138">
        <w:rPr>
          <w:rStyle w:val="StyleUnderline"/>
        </w:rPr>
        <w:t xml:space="preserve">Former and current </w:t>
      </w:r>
      <w:r w:rsidRPr="00C95077">
        <w:rPr>
          <w:rStyle w:val="StyleUnderline"/>
          <w:highlight w:val="yellow"/>
        </w:rPr>
        <w:t>B</w:t>
      </w:r>
      <w:r w:rsidRPr="00E60138">
        <w:rPr>
          <w:rStyle w:val="StyleUnderline"/>
        </w:rPr>
        <w:t xml:space="preserve">ureau of </w:t>
      </w:r>
      <w:r w:rsidRPr="00C95077">
        <w:rPr>
          <w:rStyle w:val="StyleUnderline"/>
          <w:highlight w:val="yellow"/>
        </w:rPr>
        <w:t>I</w:t>
      </w:r>
      <w:r w:rsidRPr="00E60138">
        <w:rPr>
          <w:rStyle w:val="StyleUnderline"/>
        </w:rPr>
        <w:t xml:space="preserve">ndian </w:t>
      </w:r>
      <w:r w:rsidRPr="00C95077">
        <w:rPr>
          <w:rStyle w:val="StyleUnderline"/>
          <w:highlight w:val="yellow"/>
        </w:rPr>
        <w:t>E</w:t>
      </w:r>
      <w:r w:rsidRPr="00E60138">
        <w:rPr>
          <w:rStyle w:val="StyleUnderline"/>
        </w:rPr>
        <w:t>ducation</w:t>
      </w:r>
      <w:r w:rsidRPr="00C95077">
        <w:rPr>
          <w:rStyle w:val="StyleUnderline"/>
          <w:highlight w:val="yellow"/>
        </w:rPr>
        <w:t xml:space="preserve"> employees</w:t>
      </w:r>
      <w:r w:rsidRPr="00113461">
        <w:rPr>
          <w:rStyle w:val="StyleUnderline"/>
        </w:rPr>
        <w:t xml:space="preserve"> interviewed by POLITICO </w:t>
      </w:r>
      <w:r w:rsidRPr="00C95077">
        <w:rPr>
          <w:rStyle w:val="StyleUnderline"/>
          <w:highlight w:val="yellow"/>
        </w:rPr>
        <w:t>said operating the Indian schools programs is massively frustrating</w:t>
      </w:r>
      <w:r w:rsidRPr="00113461">
        <w:rPr>
          <w:rStyle w:val="StyleUnderline"/>
        </w:rPr>
        <w:t>.</w:t>
      </w:r>
      <w:r>
        <w:rPr>
          <w:rStyle w:val="StyleUnderline"/>
        </w:rPr>
        <w:t xml:space="preserve"> </w:t>
      </w:r>
      <w:r w:rsidRPr="004B78F9">
        <w:rPr>
          <w:sz w:val="16"/>
        </w:rPr>
        <w:t xml:space="preserve">“If you want to stay in a position like [BIE director], you’ve got to support the agenda of the day,” said John Tippeconnic, who was a teacher and vice president at a Navajo community college and director of the Center for Indian Education at Arizona State University before becoming director of BIE. His three-year term 1992 to 1995 made him one of the longest-serving directors. The agenda of the day rarely favored Indian schools. </w:t>
      </w:r>
      <w:r w:rsidRPr="00FB0409">
        <w:rPr>
          <w:rStyle w:val="StyleUnderline"/>
          <w:highlight w:val="yellow"/>
        </w:rPr>
        <w:t>President</w:t>
      </w:r>
      <w:r w:rsidRPr="00FB0409">
        <w:rPr>
          <w:rStyle w:val="StyleUnderline"/>
        </w:rPr>
        <w:t xml:space="preserve"> Bill </w:t>
      </w:r>
      <w:r w:rsidRPr="00FB0409">
        <w:rPr>
          <w:rStyle w:val="StyleUnderline"/>
          <w:highlight w:val="yellow"/>
        </w:rPr>
        <w:t>Clinton made an effort to improve the BIE, starting a program to train more Native American teachers and asking for funds to fix rundown schools. The program</w:t>
      </w:r>
      <w:r w:rsidRPr="00113461">
        <w:rPr>
          <w:rStyle w:val="StyleUnderline"/>
        </w:rPr>
        <w:t xml:space="preserve"> was successful in training more Native teachers but has </w:t>
      </w:r>
      <w:r w:rsidRPr="00FB0409">
        <w:rPr>
          <w:rStyle w:val="StyleUnderline"/>
          <w:highlight w:val="yellow"/>
        </w:rPr>
        <w:t>dwindled over time</w:t>
      </w:r>
      <w:r w:rsidRPr="00113461">
        <w:rPr>
          <w:rStyle w:val="StyleUnderline"/>
        </w:rPr>
        <w:t xml:space="preserve">. And the </w:t>
      </w:r>
      <w:r w:rsidRPr="00FB0409">
        <w:rPr>
          <w:rStyle w:val="StyleUnderline"/>
          <w:highlight w:val="yellow"/>
        </w:rPr>
        <w:t>school construction money</w:t>
      </w:r>
      <w:r w:rsidRPr="00113461">
        <w:rPr>
          <w:rStyle w:val="StyleUnderline"/>
        </w:rPr>
        <w:t xml:space="preserve">, though helpful, </w:t>
      </w:r>
      <w:r w:rsidRPr="00FB0409">
        <w:rPr>
          <w:rStyle w:val="StyleUnderline"/>
          <w:highlight w:val="yellow"/>
        </w:rPr>
        <w:t>didn't come close to solving the need,</w:t>
      </w:r>
      <w:r w:rsidRPr="00113461">
        <w:rPr>
          <w:rStyle w:val="StyleUnderline"/>
        </w:rPr>
        <w:t xml:space="preserve"> said David Beaulieu, who directed the Education Department's Indian education programs from 1997 to 2001.</w:t>
      </w:r>
      <w:r>
        <w:rPr>
          <w:rStyle w:val="StyleUnderline"/>
        </w:rPr>
        <w:t xml:space="preserve"> </w:t>
      </w:r>
      <w:r w:rsidRPr="00FB0409">
        <w:rPr>
          <w:rStyle w:val="StyleUnderline"/>
          <w:highlight w:val="yellow"/>
        </w:rPr>
        <w:t>"It was just a drop in the bucket</w:t>
      </w:r>
      <w:r w:rsidRPr="00113461">
        <w:rPr>
          <w:rStyle w:val="StyleUnderline"/>
        </w:rPr>
        <w:t>," Beaulieu said.</w:t>
      </w:r>
      <w:r>
        <w:rPr>
          <w:rStyle w:val="StyleUnderline"/>
        </w:rPr>
        <w:t xml:space="preserve"> </w:t>
      </w:r>
      <w:r w:rsidRPr="00113461">
        <w:rPr>
          <w:rStyle w:val="StyleUnderline"/>
        </w:rPr>
        <w:t>President George W. Bush’s No Child Left Behind program, which aimed to bring accountability to schools, was especially hard to implement at BIE. Administrators struggle to comply with local tests and standards in 23 different states.</w:t>
      </w:r>
      <w:r>
        <w:rPr>
          <w:rStyle w:val="StyleUnderline"/>
        </w:rPr>
        <w:t xml:space="preserve"> </w:t>
      </w:r>
      <w:r w:rsidRPr="00113461">
        <w:rPr>
          <w:rStyle w:val="StyleUnderline"/>
        </w:rPr>
        <w:t>Like Clinton, Bush pushed for new construction for BIE schools. In 2004, the administration put out a list of the 14 schools in the poorest condition and began working on replacements. But 11 years later, two of the schools — both on the Navajo reservation — have yet to get replacements</w:t>
      </w:r>
      <w:r w:rsidRPr="004B78F9">
        <w:rPr>
          <w:sz w:val="16"/>
        </w:rPr>
        <w:t>. The total cost would be $40 million. More schools fell into poor condition in the meantime; it would now take roughly $1.3 billion to bring the 60-plus schools that need new buildings up to shape, the Interior Department estimates.</w:t>
      </w:r>
    </w:p>
    <w:p w14:paraId="4A018C63" w14:textId="77777777" w:rsidR="00FA6675" w:rsidRPr="00BE1A00" w:rsidRDefault="00FA6675" w:rsidP="00FA6675">
      <w:pPr>
        <w:pStyle w:val="Heading4"/>
        <w:rPr>
          <w:rFonts w:asciiTheme="minorHAnsi" w:hAnsiTheme="minorHAnsi"/>
        </w:rPr>
      </w:pPr>
      <w:r>
        <w:rPr>
          <w:rFonts w:asciiTheme="minorHAnsi" w:hAnsiTheme="minorHAnsi"/>
        </w:rPr>
        <w:t>Western education can never escape from the specter of colonial thinking. Current practices condition students to be silent in the political sphere.</w:t>
      </w:r>
    </w:p>
    <w:p w14:paraId="38738091" w14:textId="77777777" w:rsidR="00FA6675" w:rsidRPr="004B78F9" w:rsidRDefault="00FA6675" w:rsidP="00FA6675">
      <w:pPr>
        <w:rPr>
          <w:rFonts w:asciiTheme="majorHAnsi" w:hAnsiTheme="majorHAnsi"/>
        </w:rPr>
      </w:pPr>
      <w:r w:rsidRPr="004B78F9">
        <w:rPr>
          <w:rStyle w:val="Style13ptBold"/>
          <w:rFonts w:asciiTheme="majorHAnsi" w:hAnsiTheme="majorHAnsi"/>
        </w:rPr>
        <w:t>Tikly 2004</w:t>
      </w:r>
      <w:r w:rsidRPr="004B78F9">
        <w:rPr>
          <w:rFonts w:asciiTheme="majorHAnsi" w:hAnsiTheme="majorHAnsi" w:cs="Times"/>
          <w:sz w:val="32"/>
          <w:szCs w:val="32"/>
        </w:rPr>
        <w:t xml:space="preserve"> </w:t>
      </w:r>
      <w:r w:rsidRPr="004B78F9">
        <w:rPr>
          <w:rFonts w:asciiTheme="majorHAnsi" w:hAnsiTheme="majorHAnsi"/>
        </w:rPr>
        <w:t>Education and the New Imperialism</w:t>
      </w:r>
      <w:r w:rsidRPr="004B78F9">
        <w:rPr>
          <w:rFonts w:ascii="MS Gothic" w:eastAsia="MS Gothic" w:hAnsi="MS Gothic" w:cs="MS Gothic" w:hint="eastAsia"/>
        </w:rPr>
        <w:t> </w:t>
      </w:r>
      <w:r w:rsidRPr="004B78F9">
        <w:rPr>
          <w:rFonts w:asciiTheme="majorHAnsi" w:hAnsiTheme="majorHAnsi"/>
        </w:rPr>
        <w:t>Author(s): Leon Tikly</w:t>
      </w:r>
      <w:r w:rsidRPr="004B78F9">
        <w:rPr>
          <w:rFonts w:ascii="MS Gothic" w:eastAsia="MS Gothic" w:hAnsi="MS Gothic" w:cs="MS Gothic" w:hint="eastAsia"/>
        </w:rPr>
        <w:t> </w:t>
      </w:r>
      <w:r w:rsidRPr="004B78F9">
        <w:rPr>
          <w:rFonts w:asciiTheme="majorHAnsi" w:hAnsiTheme="majorHAnsi"/>
        </w:rPr>
        <w:t>(Director of Research Programme Consortium on Implementing Education Quality in Low Income Countries (DfID) Director of Evaluation of Aiming High: Raising African Caribbean Achievement Project (DfES) Globalisation and Skills for Development in Rwanda and Tanzania (DfID) Understanding the Needs of Mixed Heritage Pupils (DfES) State of the Art Literature Review on Globalisation and Education (DfID) Leadership and Change in Township and Rural Schools in South Africa (NRF) )Source: Comparative Education, Vol. 40, No. 2, Special Issue (28): Postcolonialism and Comparative Education (May, 2004), pp. 173-198</w:t>
      </w:r>
      <w:r w:rsidRPr="004B78F9">
        <w:rPr>
          <w:rFonts w:ascii="MS Gothic" w:eastAsia="MS Gothic" w:hAnsi="MS Gothic" w:cs="MS Gothic" w:hint="eastAsia"/>
        </w:rPr>
        <w:t> </w:t>
      </w:r>
      <w:r w:rsidRPr="004B78F9">
        <w:rPr>
          <w:rFonts w:asciiTheme="majorHAnsi" w:hAnsiTheme="majorHAnsi"/>
        </w:rPr>
        <w:t>Published by: Taylor &amp; Francis, Ltd.</w:t>
      </w:r>
      <w:r w:rsidRPr="004B78F9">
        <w:rPr>
          <w:rFonts w:ascii="MS Gothic" w:eastAsia="MS Gothic" w:hAnsi="MS Gothic" w:cs="MS Gothic" w:hint="eastAsia"/>
        </w:rPr>
        <w:t> </w:t>
      </w:r>
      <w:r w:rsidRPr="004B78F9">
        <w:rPr>
          <w:rFonts w:asciiTheme="majorHAnsi" w:hAnsiTheme="majorHAnsi"/>
        </w:rPr>
        <w:t>Stable URL: http://www.jstor.org/stable/4134648</w:t>
      </w:r>
      <w:r w:rsidRPr="004B78F9">
        <w:rPr>
          <w:rFonts w:ascii="MS Gothic" w:eastAsia="MS Gothic" w:hAnsi="MS Gothic" w:cs="MS Gothic" w:hint="eastAsia"/>
        </w:rPr>
        <w:t> </w:t>
      </w:r>
      <w:r w:rsidRPr="004B78F9">
        <w:rPr>
          <w:rFonts w:asciiTheme="majorHAnsi" w:hAnsiTheme="majorHAnsi"/>
        </w:rPr>
        <w:t>Accessed: 01-07-2017 20:50 UTC HCH</w:t>
      </w:r>
    </w:p>
    <w:p w14:paraId="421802E8" w14:textId="77777777" w:rsidR="00FA6675" w:rsidRPr="004B78F9" w:rsidRDefault="00FA6675" w:rsidP="00FA6675">
      <w:pPr>
        <w:rPr>
          <w:rFonts w:asciiTheme="majorHAnsi" w:hAnsiTheme="majorHAnsi"/>
          <w:sz w:val="16"/>
        </w:rPr>
      </w:pPr>
      <w:r w:rsidRPr="004B78F9">
        <w:rPr>
          <w:rStyle w:val="StyleUnderline"/>
          <w:rFonts w:asciiTheme="majorHAnsi" w:hAnsiTheme="majorHAnsi"/>
          <w:highlight w:val="yellow"/>
        </w:rPr>
        <w:t xml:space="preserve">Modern forms of education </w:t>
      </w:r>
      <w:r w:rsidRPr="009E6E27">
        <w:rPr>
          <w:rStyle w:val="StyleUnderline"/>
          <w:rFonts w:asciiTheme="majorHAnsi" w:hAnsiTheme="majorHAnsi"/>
        </w:rPr>
        <w:t>with their roots in western cultures and civilizations</w:t>
      </w:r>
      <w:r w:rsidRPr="004B78F9">
        <w:rPr>
          <w:rStyle w:val="StyleUnderline"/>
          <w:rFonts w:asciiTheme="majorHAnsi" w:hAnsiTheme="majorHAnsi"/>
          <w:highlight w:val="yellow"/>
        </w:rPr>
        <w:t xml:space="preserve"> have been </w:t>
      </w:r>
      <w:r w:rsidRPr="009E6E27">
        <w:rPr>
          <w:rStyle w:val="StyleUnderline"/>
          <w:rFonts w:asciiTheme="majorHAnsi" w:hAnsiTheme="majorHAnsi"/>
        </w:rPr>
        <w:t xml:space="preserve">deeply </w:t>
      </w:r>
      <w:r w:rsidRPr="004B78F9">
        <w:rPr>
          <w:rStyle w:val="StyleUnderline"/>
          <w:rFonts w:asciiTheme="majorHAnsi" w:hAnsiTheme="majorHAnsi"/>
          <w:highlight w:val="yellow"/>
        </w:rPr>
        <w:t xml:space="preserve">implicated in </w:t>
      </w:r>
      <w:r w:rsidRPr="009E6E27">
        <w:rPr>
          <w:rStyle w:val="StyleUnderline"/>
          <w:rFonts w:asciiTheme="majorHAnsi" w:hAnsiTheme="majorHAnsi"/>
        </w:rPr>
        <w:t>and provide</w:t>
      </w:r>
      <w:r w:rsidRPr="004B78F9">
        <w:rPr>
          <w:rStyle w:val="StyleUnderline"/>
          <w:rFonts w:asciiTheme="majorHAnsi" w:hAnsiTheme="majorHAnsi"/>
          <w:highlight w:val="yellow"/>
        </w:rPr>
        <w:t xml:space="preserve"> a </w:t>
      </w:r>
      <w:r w:rsidRPr="009E6E27">
        <w:rPr>
          <w:rStyle w:val="StyleUnderline"/>
          <w:rFonts w:asciiTheme="majorHAnsi" w:hAnsiTheme="majorHAnsi"/>
        </w:rPr>
        <w:t xml:space="preserve">common </w:t>
      </w:r>
      <w:r w:rsidRPr="004B78F9">
        <w:rPr>
          <w:rStyle w:val="StyleUnderline"/>
          <w:rFonts w:asciiTheme="majorHAnsi" w:hAnsiTheme="majorHAnsi"/>
          <w:highlight w:val="yellow"/>
        </w:rPr>
        <w:t xml:space="preserve">thread between European imperialism and </w:t>
      </w:r>
      <w:r w:rsidRPr="009E6E27">
        <w:rPr>
          <w:rStyle w:val="StyleUnderline"/>
          <w:rFonts w:asciiTheme="majorHAnsi" w:hAnsiTheme="majorHAnsi"/>
        </w:rPr>
        <w:t xml:space="preserve">colonialism and the </w:t>
      </w:r>
      <w:r w:rsidRPr="004B78F9">
        <w:rPr>
          <w:rStyle w:val="StyleUnderline"/>
          <w:rFonts w:asciiTheme="majorHAnsi" w:hAnsiTheme="majorHAnsi"/>
          <w:highlight w:val="yellow"/>
        </w:rPr>
        <w:t xml:space="preserve">new imperialism. </w:t>
      </w:r>
      <w:r w:rsidRPr="009E6E27">
        <w:rPr>
          <w:rStyle w:val="StyleUnderline"/>
          <w:rFonts w:asciiTheme="majorHAnsi" w:hAnsiTheme="majorHAnsi"/>
        </w:rPr>
        <w:t>Firstly</w:t>
      </w:r>
      <w:r w:rsidRPr="004B78F9">
        <w:rPr>
          <w:rStyle w:val="StyleUnderline"/>
          <w:rFonts w:asciiTheme="majorHAnsi" w:hAnsiTheme="majorHAnsi"/>
          <w:highlight w:val="yellow"/>
        </w:rPr>
        <w:t>, formal educational institutions</w:t>
      </w:r>
      <w:r w:rsidRPr="009E6E27">
        <w:rPr>
          <w:rStyle w:val="StyleUnderline"/>
          <w:rFonts w:asciiTheme="majorHAnsi" w:hAnsiTheme="majorHAnsi"/>
        </w:rPr>
        <w:t xml:space="preserve"> have </w:t>
      </w:r>
      <w:r w:rsidRPr="004B78F9">
        <w:rPr>
          <w:rStyle w:val="StyleUnderline"/>
          <w:rFonts w:asciiTheme="majorHAnsi" w:hAnsiTheme="majorHAnsi"/>
          <w:highlight w:val="yellow"/>
        </w:rPr>
        <w:t>provide</w:t>
      </w:r>
      <w:r w:rsidRPr="009E6E27">
        <w:rPr>
          <w:rStyle w:val="StyleUnderline"/>
          <w:rFonts w:asciiTheme="majorHAnsi" w:hAnsiTheme="majorHAnsi"/>
        </w:rPr>
        <w:t>d</w:t>
      </w:r>
      <w:r w:rsidRPr="004B78F9">
        <w:rPr>
          <w:rStyle w:val="StyleUnderline"/>
          <w:rFonts w:asciiTheme="majorHAnsi" w:hAnsiTheme="majorHAnsi"/>
          <w:highlight w:val="yellow"/>
        </w:rPr>
        <w:t xml:space="preserve"> a </w:t>
      </w:r>
      <w:r w:rsidRPr="009E6E27">
        <w:rPr>
          <w:rStyle w:val="StyleUnderline"/>
          <w:rFonts w:asciiTheme="majorHAnsi" w:hAnsiTheme="majorHAnsi"/>
        </w:rPr>
        <w:t xml:space="preserve">key </w:t>
      </w:r>
      <w:r w:rsidRPr="004B78F9">
        <w:rPr>
          <w:rStyle w:val="StyleUnderline"/>
          <w:rFonts w:asciiTheme="majorHAnsi" w:hAnsiTheme="majorHAnsi"/>
          <w:highlight w:val="yellow"/>
        </w:rPr>
        <w:t xml:space="preserve">disciplinary institution </w:t>
      </w:r>
      <w:r w:rsidRPr="009E6E27">
        <w:rPr>
          <w:rStyle w:val="StyleUnderline"/>
          <w:rFonts w:asciiTheme="majorHAnsi" w:hAnsiTheme="majorHAnsi"/>
        </w:rPr>
        <w:t>with</w:t>
      </w:r>
      <w:r w:rsidRPr="004B78F9">
        <w:rPr>
          <w:rStyle w:val="StyleUnderline"/>
          <w:rFonts w:asciiTheme="majorHAnsi" w:hAnsiTheme="majorHAnsi"/>
          <w:highlight w:val="yellow"/>
        </w:rPr>
        <w:t>in the context of classical and settler colonialism</w:t>
      </w:r>
      <w:r w:rsidRPr="004B78F9">
        <w:rPr>
          <w:rStyle w:val="StyleUnderline"/>
          <w:rFonts w:asciiTheme="majorHAnsi" w:hAnsiTheme="majorHAnsi"/>
        </w:rPr>
        <w:t>.</w:t>
      </w:r>
      <w:r w:rsidRPr="004B78F9">
        <w:rPr>
          <w:rFonts w:asciiTheme="majorHAnsi" w:hAnsiTheme="majorHAnsi"/>
          <w:sz w:val="16"/>
        </w:rPr>
        <w:t xml:space="preserve"> It provided in many contexts a basis for the exercise of the pastoral power of the colonial missionaries who often controlled formal schooling. Through reinforcing and legitimizing the trusteeship status of the colonial master through a particular interpretation of the bible, it helped to forge the colonized as colonial subjects rather than as equal citizens. </w:t>
      </w:r>
      <w:r w:rsidRPr="004B78F9">
        <w:rPr>
          <w:rStyle w:val="StyleUnderline"/>
          <w:rFonts w:asciiTheme="majorHAnsi" w:hAnsiTheme="majorHAnsi"/>
        </w:rPr>
        <w:t xml:space="preserve">This imperative of schooling, how- ever, often clashed with a more ‘modernist’, economic imperative, namely to prepare through the inculcation of basic skills, dispositions and attitudes, indigenous workers intended largely to staff the colonial administrations. </w:t>
      </w:r>
      <w:r w:rsidRPr="009E6E27">
        <w:rPr>
          <w:rStyle w:val="StyleUnderline"/>
          <w:rFonts w:asciiTheme="majorHAnsi" w:hAnsiTheme="majorHAnsi"/>
        </w:rPr>
        <w:t>For the small minority who progressed beyond basic education,</w:t>
      </w:r>
      <w:r w:rsidRPr="004B78F9">
        <w:rPr>
          <w:rStyle w:val="StyleUnderline"/>
          <w:rFonts w:asciiTheme="majorHAnsi" w:hAnsiTheme="majorHAnsi"/>
          <w:highlight w:val="yellow"/>
        </w:rPr>
        <w:t xml:space="preserve"> colonial schooling was also ‘disciplinary’ </w:t>
      </w:r>
      <w:r w:rsidRPr="009E6E27">
        <w:rPr>
          <w:rStyle w:val="StyleUnderline"/>
          <w:rFonts w:asciiTheme="majorHAnsi" w:hAnsiTheme="majorHAnsi"/>
        </w:rPr>
        <w:t xml:space="preserve">in another sense </w:t>
      </w:r>
      <w:r w:rsidRPr="004B78F9">
        <w:rPr>
          <w:rStyle w:val="StyleUnderline"/>
          <w:rFonts w:asciiTheme="majorHAnsi" w:hAnsiTheme="majorHAnsi"/>
          <w:highlight w:val="yellow"/>
        </w:rPr>
        <w:t>because it inculcated the</w:t>
      </w:r>
      <w:r w:rsidRPr="009E6E27">
        <w:rPr>
          <w:rStyle w:val="StyleUnderline"/>
          <w:rFonts w:asciiTheme="majorHAnsi" w:hAnsiTheme="majorHAnsi"/>
        </w:rPr>
        <w:t xml:space="preserve">se </w:t>
      </w:r>
      <w:r w:rsidRPr="004B78F9">
        <w:rPr>
          <w:rStyle w:val="StyleUnderline"/>
          <w:rFonts w:asciiTheme="majorHAnsi" w:hAnsiTheme="majorHAnsi"/>
          <w:highlight w:val="yellow"/>
        </w:rPr>
        <w:t xml:space="preserve">indigenous elites into a western way of thinking </w:t>
      </w:r>
      <w:r w:rsidRPr="006714E7">
        <w:rPr>
          <w:rStyle w:val="StyleUnderline"/>
          <w:rFonts w:asciiTheme="majorHAnsi" w:hAnsiTheme="majorHAnsi"/>
        </w:rPr>
        <w:t xml:space="preserve">based on western forms of knowledge, </w:t>
      </w:r>
      <w:r w:rsidRPr="004B78F9">
        <w:rPr>
          <w:rStyle w:val="StyleUnderline"/>
          <w:rFonts w:asciiTheme="majorHAnsi" w:hAnsiTheme="majorHAnsi"/>
          <w:highlight w:val="yellow"/>
        </w:rPr>
        <w:t xml:space="preserve">part of a process </w:t>
      </w:r>
      <w:r w:rsidRPr="009E6E27">
        <w:rPr>
          <w:rStyle w:val="StyleUnderline"/>
          <w:rFonts w:asciiTheme="majorHAnsi" w:hAnsiTheme="majorHAnsi"/>
        </w:rPr>
        <w:t xml:space="preserve">that scholars such as Ngugi Wa Thiong’o (1981) and more recently, Nandy (1997) have </w:t>
      </w:r>
      <w:r w:rsidRPr="004B78F9">
        <w:rPr>
          <w:rStyle w:val="StyleUnderline"/>
          <w:rFonts w:asciiTheme="majorHAnsi" w:hAnsiTheme="majorHAnsi"/>
          <w:highlight w:val="yellow"/>
        </w:rPr>
        <w:t xml:space="preserve">described as </w:t>
      </w:r>
      <w:r w:rsidRPr="009E6E27">
        <w:rPr>
          <w:rStyle w:val="StyleUnderline"/>
          <w:rFonts w:asciiTheme="majorHAnsi" w:hAnsiTheme="majorHAnsi"/>
        </w:rPr>
        <w:t xml:space="preserve">a </w:t>
      </w:r>
      <w:r w:rsidRPr="004B78F9">
        <w:rPr>
          <w:rStyle w:val="StyleUnderline"/>
          <w:rFonts w:asciiTheme="majorHAnsi" w:hAnsiTheme="majorHAnsi"/>
          <w:highlight w:val="yellow"/>
        </w:rPr>
        <w:t>‘colonisation of the mind’</w:t>
      </w:r>
      <w:r w:rsidRPr="004B78F9">
        <w:rPr>
          <w:rFonts w:asciiTheme="majorHAnsi" w:hAnsiTheme="majorHAnsi"/>
          <w:sz w:val="16"/>
        </w:rPr>
        <w:t xml:space="preserve">. The effects of colonial schooling were, however, contradictory. To begin with the experience differed slightly with respect to differing colonizing powers and contexts. Secondly, however, the efi'ects of schooling on those who were subject to it was to produce a bifurcation, a split in the loyalties and identities of the colonized that Fanon (1970) captures so vividly in his metaphor of Black skins white masks. </w:t>
      </w:r>
      <w:r w:rsidRPr="004B78F9">
        <w:rPr>
          <w:rStyle w:val="StyleUnderline"/>
          <w:rFonts w:asciiTheme="majorHAnsi" w:hAnsiTheme="majorHAnsi"/>
        </w:rPr>
        <w:t xml:space="preserve">Thirdly, </w:t>
      </w:r>
      <w:r w:rsidRPr="004B78F9">
        <w:rPr>
          <w:rStyle w:val="StyleUnderline"/>
          <w:rFonts w:asciiTheme="majorHAnsi" w:hAnsiTheme="majorHAnsi"/>
          <w:highlight w:val="yellow"/>
        </w:rPr>
        <w:t xml:space="preserve">the spread of the western episteme based on Eurocentric conceptions of human nature and of social reality, led </w:t>
      </w:r>
      <w:r w:rsidRPr="00A41B97">
        <w:rPr>
          <w:rStyle w:val="StyleUnderline"/>
          <w:rFonts w:asciiTheme="majorHAnsi" w:hAnsiTheme="majorHAnsi"/>
        </w:rPr>
        <w:t xml:space="preserve">in some cases </w:t>
      </w:r>
      <w:r w:rsidRPr="004B78F9">
        <w:rPr>
          <w:rStyle w:val="StyleUnderline"/>
          <w:rFonts w:asciiTheme="majorHAnsi" w:hAnsiTheme="majorHAnsi"/>
          <w:highlight w:val="yellow"/>
        </w:rPr>
        <w:t xml:space="preserve">to the development of oppositional discourses although these were inevitably couched within a western discursive framework, </w:t>
      </w:r>
      <w:r w:rsidRPr="00A41B97">
        <w:rPr>
          <w:rStyle w:val="StyleUnderline"/>
          <w:rFonts w:asciiTheme="majorHAnsi" w:hAnsiTheme="majorHAnsi"/>
        </w:rPr>
        <w:t xml:space="preserve">most usually </w:t>
      </w:r>
      <w:r w:rsidRPr="004B78F9">
        <w:rPr>
          <w:rStyle w:val="StyleUnderline"/>
          <w:rFonts w:asciiTheme="majorHAnsi" w:hAnsiTheme="majorHAnsi"/>
          <w:highlight w:val="yellow"/>
        </w:rPr>
        <w:t>either liberalism or Marxism</w:t>
      </w:r>
      <w:r w:rsidRPr="004B78F9">
        <w:rPr>
          <w:rStyle w:val="StyleUnderline"/>
          <w:rFonts w:asciiTheme="majorHAnsi" w:hAnsiTheme="majorHAnsi"/>
        </w:rPr>
        <w:t xml:space="preserve">. </w:t>
      </w:r>
      <w:r w:rsidRPr="004B78F9">
        <w:rPr>
          <w:rFonts w:asciiTheme="majorHAnsi" w:hAnsiTheme="majorHAnsi"/>
          <w:sz w:val="16"/>
        </w:rPr>
        <w:t xml:space="preserve">Following independence, formal education continued to operate as a disciplinary technology in both senses of the term. </w:t>
      </w:r>
      <w:r w:rsidRPr="004B78F9">
        <w:rPr>
          <w:rStyle w:val="StyleUnderline"/>
          <w:rFonts w:asciiTheme="majorHAnsi" w:hAnsiTheme="majorHAnsi"/>
        </w:rPr>
        <w:t>To begin with, education remained in missionary hands, although as schooling increasingly became subject to government control in many countries, it was used by emerging elites as a tool for transforming colonial subjects into new kinds of postcolonial identities linked to alternative forms of sovereignty</w:t>
      </w:r>
      <w:r w:rsidRPr="004B78F9">
        <w:rPr>
          <w:rFonts w:asciiTheme="majorHAnsi" w:hAnsiTheme="majorHAnsi"/>
          <w:sz w:val="16"/>
        </w:rPr>
        <w:t xml:space="preserve">. In some instances, the receivers of formal education remained as subjects of a new illiberal sovereignty under dictatorial and oppressive regimes or under one party rule. In other cases, they were constituted more as citizens of an emerging liberal form of state. </w:t>
      </w:r>
      <w:r w:rsidRPr="004B78F9">
        <w:rPr>
          <w:rStyle w:val="StyleUnderline"/>
          <w:rFonts w:asciiTheme="majorHAnsi" w:hAnsiTheme="majorHAnsi"/>
          <w:highlight w:val="yellow"/>
        </w:rPr>
        <w:t xml:space="preserve">Postcolonial education </w:t>
      </w:r>
      <w:r w:rsidRPr="009302CE">
        <w:rPr>
          <w:rStyle w:val="StyleUnderline"/>
          <w:rFonts w:asciiTheme="majorHAnsi" w:hAnsiTheme="majorHAnsi"/>
        </w:rPr>
        <w:t>was</w:t>
      </w:r>
      <w:r w:rsidRPr="004B78F9">
        <w:rPr>
          <w:rStyle w:val="StyleUnderline"/>
          <w:rFonts w:asciiTheme="majorHAnsi" w:hAnsiTheme="majorHAnsi"/>
          <w:highlight w:val="yellow"/>
        </w:rPr>
        <w:t xml:space="preserve"> </w:t>
      </w:r>
      <w:r w:rsidRPr="00066822">
        <w:rPr>
          <w:rStyle w:val="StyleUnderline"/>
          <w:rFonts w:asciiTheme="majorHAnsi" w:hAnsiTheme="majorHAnsi"/>
        </w:rPr>
        <w:t xml:space="preserve">not just </w:t>
      </w:r>
      <w:r w:rsidRPr="009302CE">
        <w:rPr>
          <w:rStyle w:val="StyleUnderline"/>
          <w:rFonts w:asciiTheme="majorHAnsi" w:hAnsiTheme="majorHAnsi"/>
        </w:rPr>
        <w:t xml:space="preserve">disciplinary </w:t>
      </w:r>
      <w:r w:rsidRPr="00066822">
        <w:rPr>
          <w:rStyle w:val="StyleUnderline"/>
          <w:rFonts w:asciiTheme="majorHAnsi" w:hAnsiTheme="majorHAnsi"/>
        </w:rPr>
        <w:t xml:space="preserve">in the sense that </w:t>
      </w:r>
      <w:r w:rsidRPr="00066822">
        <w:rPr>
          <w:rStyle w:val="StyleUnderline"/>
          <w:rFonts w:asciiTheme="majorHAnsi" w:hAnsiTheme="majorHAnsi"/>
          <w:highlight w:val="yellow"/>
        </w:rPr>
        <w:t xml:space="preserve">it sought to forge </w:t>
      </w:r>
      <w:r w:rsidRPr="004B78F9">
        <w:rPr>
          <w:rStyle w:val="StyleUnderline"/>
          <w:rFonts w:asciiTheme="majorHAnsi" w:hAnsiTheme="majorHAnsi"/>
          <w:highlight w:val="yellow"/>
        </w:rPr>
        <w:t xml:space="preserve">postcolonial subjectivities in relation to new political imperatives </w:t>
      </w:r>
      <w:r w:rsidRPr="00066822">
        <w:rPr>
          <w:rStyle w:val="StyleUnderline"/>
          <w:rFonts w:asciiTheme="majorHAnsi" w:hAnsiTheme="majorHAnsi"/>
          <w:highlight w:val="yellow"/>
        </w:rPr>
        <w:t xml:space="preserve">and </w:t>
      </w:r>
      <w:r w:rsidRPr="00066822">
        <w:rPr>
          <w:rStyle w:val="StyleUnderline"/>
          <w:rFonts w:asciiTheme="majorHAnsi" w:hAnsiTheme="majorHAnsi"/>
        </w:rPr>
        <w:t xml:space="preserve">identities. It was also disciplinary in that </w:t>
      </w:r>
      <w:r w:rsidRPr="00066822">
        <w:rPr>
          <w:rStyle w:val="StyleUnderline"/>
          <w:rFonts w:asciiTheme="majorHAnsi" w:hAnsiTheme="majorHAnsi"/>
          <w:highlight w:val="yellow"/>
        </w:rPr>
        <w:t>it extended the modernist</w:t>
      </w:r>
      <w:r w:rsidRPr="004B78F9">
        <w:rPr>
          <w:rStyle w:val="StyleUnderline"/>
          <w:rFonts w:asciiTheme="majorHAnsi" w:hAnsiTheme="majorHAnsi"/>
          <w:highlight w:val="yellow"/>
        </w:rPr>
        <w:t xml:space="preserve">, economic imperative of schooling through </w:t>
      </w:r>
      <w:r w:rsidRPr="00066822">
        <w:rPr>
          <w:rStyle w:val="StyleUnderline"/>
          <w:rFonts w:asciiTheme="majorHAnsi" w:hAnsiTheme="majorHAnsi"/>
        </w:rPr>
        <w:t xml:space="preserve">the gradual expansion of </w:t>
      </w:r>
      <w:r>
        <w:rPr>
          <w:rStyle w:val="StyleUnderline"/>
          <w:rFonts w:asciiTheme="majorHAnsi" w:hAnsiTheme="majorHAnsi"/>
          <w:highlight w:val="yellow"/>
        </w:rPr>
        <w:t>formal edu</w:t>
      </w:r>
      <w:r w:rsidRPr="004B78F9">
        <w:rPr>
          <w:rStyle w:val="StyleUnderline"/>
          <w:rFonts w:asciiTheme="majorHAnsi" w:hAnsiTheme="majorHAnsi"/>
          <w:highlight w:val="yellow"/>
        </w:rPr>
        <w:t>cation at all levels in the post-independence period</w:t>
      </w:r>
      <w:r w:rsidRPr="004B78F9">
        <w:rPr>
          <w:rStyle w:val="StyleUnderline"/>
          <w:rFonts w:asciiTheme="majorHAnsi" w:hAnsiTheme="majorHAnsi"/>
        </w:rPr>
        <w:t>.</w:t>
      </w:r>
      <w:r w:rsidRPr="004B78F9">
        <w:rPr>
          <w:rFonts w:asciiTheme="majorHAnsi" w:hAnsiTheme="majorHAnsi"/>
          <w:sz w:val="16"/>
        </w:rPr>
        <w:t xml:space="preserve"> This belief in the modernist view of the role of formal schooling was a necessary precondition for the subsequent spread of global governmentality </w:t>
      </w:r>
    </w:p>
    <w:p w14:paraId="2E345C05" w14:textId="77777777" w:rsidR="00FA6675" w:rsidRDefault="00FA6675" w:rsidP="00FA6675">
      <w:pPr>
        <w:pStyle w:val="Heading4"/>
        <w:rPr>
          <w:rFonts w:asciiTheme="minorHAnsi" w:hAnsiTheme="minorHAnsi"/>
        </w:rPr>
      </w:pPr>
      <w:r>
        <w:rPr>
          <w:rFonts w:asciiTheme="minorHAnsi" w:hAnsiTheme="minorHAnsi"/>
        </w:rPr>
        <w:t>Settler colonialism reduces native populations to a state of bare life. Operates through the destruction of native lands and indigenous people, perpetuating anti-black and anti-red violence.</w:t>
      </w:r>
    </w:p>
    <w:p w14:paraId="29BAE836" w14:textId="77777777" w:rsidR="00FA6675" w:rsidRPr="004B78F9" w:rsidRDefault="00FA6675" w:rsidP="00FA6675">
      <w:pPr>
        <w:rPr>
          <w:rFonts w:asciiTheme="majorHAnsi" w:hAnsiTheme="majorHAnsi"/>
        </w:rPr>
      </w:pPr>
      <w:r w:rsidRPr="004B78F9">
        <w:rPr>
          <w:rStyle w:val="Style13ptBold"/>
          <w:rFonts w:asciiTheme="majorHAnsi" w:hAnsiTheme="majorHAnsi"/>
        </w:rPr>
        <w:t>Tuck &amp; Yang 12</w:t>
      </w:r>
      <w:r w:rsidRPr="004B78F9">
        <w:rPr>
          <w:rFonts w:asciiTheme="majorHAnsi" w:hAnsiTheme="majorHAnsi"/>
        </w:rPr>
        <w:t xml:space="preserve"> “Decolonization is not a metaphor” Eve Tuck State University of New York at New Paltz K. Wayne Yang University of California, San Diego Decolonization: Indigeneity, Education &amp; Society Vol. 1, No. 1, 2012, pp. 1-40  HCH </w:t>
      </w:r>
    </w:p>
    <w:p w14:paraId="026B2288" w14:textId="77777777" w:rsidR="00FA6675" w:rsidRDefault="00FA6675" w:rsidP="00FA6675">
      <w:pPr>
        <w:rPr>
          <w:rFonts w:asciiTheme="majorHAnsi" w:hAnsiTheme="majorHAnsi"/>
          <w:sz w:val="14"/>
        </w:rPr>
      </w:pPr>
      <w:r w:rsidRPr="00066822">
        <w:rPr>
          <w:rStyle w:val="StyleUnderline"/>
          <w:rFonts w:asciiTheme="majorHAnsi" w:hAnsiTheme="majorHAnsi"/>
        </w:rPr>
        <w:t>Settler colonialism</w:t>
      </w:r>
      <w:r w:rsidRPr="004B78F9">
        <w:rPr>
          <w:rStyle w:val="StyleUnderline"/>
          <w:rFonts w:asciiTheme="majorHAnsi" w:hAnsiTheme="majorHAnsi"/>
        </w:rPr>
        <w:t xml:space="preserve"> is different from other forms of colonialism in that </w:t>
      </w:r>
      <w:r w:rsidRPr="00066822">
        <w:rPr>
          <w:rStyle w:val="StyleUnderline"/>
          <w:rFonts w:asciiTheme="majorHAnsi" w:hAnsiTheme="majorHAnsi"/>
          <w:highlight w:val="yellow"/>
        </w:rPr>
        <w:t>settlers come with the intention of making a new home on the land, a homemaking that insists on settler sovereignty over all things in their new domain</w:t>
      </w:r>
      <w:r w:rsidRPr="00066822">
        <w:rPr>
          <w:rFonts w:asciiTheme="majorHAnsi" w:hAnsiTheme="majorHAnsi"/>
          <w:sz w:val="14"/>
          <w:highlight w:val="yellow"/>
        </w:rPr>
        <w:t>.</w:t>
      </w:r>
      <w:r w:rsidRPr="004B78F9">
        <w:rPr>
          <w:rFonts w:asciiTheme="majorHAnsi" w:hAnsiTheme="majorHAnsi"/>
          <w:sz w:val="14"/>
        </w:rPr>
        <w:t xml:space="preserve"> Thus, relying solely on postcolonial literatures or theories of coloniality that ignore settler colonialism will not help to envision the shape that decolonization must take in settler colonial contexts. Within settler colonialism, the most important concern is land/water/air/subterranean earth (land, for shorthand, in this article.) Land is what is most valuable, contested, required. </w:t>
      </w:r>
      <w:r w:rsidRPr="004B78F9">
        <w:rPr>
          <w:rStyle w:val="StyleUnderline"/>
          <w:rFonts w:asciiTheme="majorHAnsi" w:hAnsiTheme="majorHAnsi"/>
        </w:rPr>
        <w:t xml:space="preserve">This is both because the </w:t>
      </w:r>
      <w:r w:rsidRPr="00066822">
        <w:rPr>
          <w:rStyle w:val="StyleUnderline"/>
          <w:rFonts w:asciiTheme="majorHAnsi" w:hAnsiTheme="majorHAnsi"/>
        </w:rPr>
        <w:t xml:space="preserve">settlers make Indigenous land their new home and source of capital, and also because </w:t>
      </w:r>
      <w:r w:rsidRPr="00066822">
        <w:rPr>
          <w:rStyle w:val="StyleUnderline"/>
          <w:rFonts w:asciiTheme="majorHAnsi" w:hAnsiTheme="majorHAnsi"/>
          <w:highlight w:val="yellow"/>
        </w:rPr>
        <w:t>the disruption of Indigenous relationships to land represents a profound epistemic, ontological, cosmological violence</w:t>
      </w:r>
      <w:r w:rsidRPr="004B78F9">
        <w:rPr>
          <w:rFonts w:asciiTheme="majorHAnsi" w:hAnsiTheme="majorHAnsi"/>
          <w:sz w:val="14"/>
        </w:rPr>
        <w:t xml:space="preserve">. This violence is not temporally contained in the arrival of the settler but is reasserted each day of occupation. This is why Patrick Wolfe (1999) emphasizes that settler colonialism is a structure and not an event. </w:t>
      </w:r>
      <w:r w:rsidRPr="004B78F9">
        <w:rPr>
          <w:rStyle w:val="StyleUnderline"/>
          <w:rFonts w:asciiTheme="majorHAnsi" w:hAnsiTheme="majorHAnsi"/>
        </w:rPr>
        <w:t xml:space="preserve">In the process of settler colonialism, </w:t>
      </w:r>
      <w:r w:rsidRPr="00384826">
        <w:rPr>
          <w:rStyle w:val="StyleUnderline"/>
          <w:rFonts w:asciiTheme="majorHAnsi" w:hAnsiTheme="majorHAnsi"/>
          <w:highlight w:val="yellow"/>
        </w:rPr>
        <w:t>land is remade into property and human relationships to land are restricted to the relationship of the owner to his property</w:t>
      </w:r>
      <w:r w:rsidRPr="004B78F9">
        <w:rPr>
          <w:rStyle w:val="StyleUnderline"/>
          <w:rFonts w:asciiTheme="majorHAnsi" w:hAnsiTheme="majorHAnsi"/>
        </w:rPr>
        <w:t xml:space="preserve">. Epistemological, ontological, and cosmological relationships to land are interred, </w:t>
      </w:r>
      <w:r w:rsidRPr="004B78F9">
        <w:rPr>
          <w:rFonts w:asciiTheme="majorHAnsi" w:hAnsiTheme="majorHAnsi"/>
          <w:sz w:val="14"/>
        </w:rPr>
        <w:t>indeed made pre-modern and backward. Made savage. In order for the settlers to make a place their home, they must destroy and disappear the Indigenous peoples that live there. Indigenous peoples are those who have creation stories, not colonization stories, about how we/they came to be in a particular place - indeed how we/they came to be a place. Our/their relationships to land comprise our/their epistemologies, ontologies, and cosmologies</w:t>
      </w:r>
      <w:r w:rsidRPr="004B78F9">
        <w:rPr>
          <w:rStyle w:val="StyleUnderline"/>
          <w:rFonts w:asciiTheme="majorHAnsi" w:hAnsiTheme="majorHAnsi"/>
        </w:rPr>
        <w:t xml:space="preserve">. </w:t>
      </w:r>
      <w:r w:rsidRPr="00BB1D2E">
        <w:rPr>
          <w:rStyle w:val="StyleUnderline"/>
          <w:rFonts w:asciiTheme="majorHAnsi" w:hAnsiTheme="majorHAnsi"/>
          <w:highlight w:val="yellow"/>
        </w:rPr>
        <w:t>For the settlers, Indigenous peoples are in the way</w:t>
      </w:r>
      <w:r w:rsidRPr="004B78F9">
        <w:rPr>
          <w:rStyle w:val="StyleUnderline"/>
          <w:rFonts w:asciiTheme="majorHAnsi" w:hAnsiTheme="majorHAnsi"/>
        </w:rPr>
        <w:t xml:space="preserve"> and, in </w:t>
      </w:r>
      <w:r w:rsidRPr="003602F1">
        <w:rPr>
          <w:rStyle w:val="StyleUnderline"/>
          <w:rFonts w:asciiTheme="majorHAnsi" w:hAnsiTheme="majorHAnsi"/>
          <w:highlight w:val="yellow"/>
        </w:rPr>
        <w:t>the destruction of</w:t>
      </w:r>
      <w:r w:rsidRPr="004B78F9">
        <w:rPr>
          <w:rStyle w:val="StyleUnderline"/>
          <w:rFonts w:asciiTheme="majorHAnsi" w:hAnsiTheme="majorHAnsi"/>
        </w:rPr>
        <w:t xml:space="preserve"> Indigenous peoples, </w:t>
      </w:r>
      <w:r w:rsidRPr="003602F1">
        <w:rPr>
          <w:rStyle w:val="StyleUnderline"/>
          <w:rFonts w:asciiTheme="majorHAnsi" w:hAnsiTheme="majorHAnsi"/>
          <w:highlight w:val="yellow"/>
        </w:rPr>
        <w:t>Indigenous communities</w:t>
      </w:r>
      <w:r w:rsidRPr="004B78F9">
        <w:rPr>
          <w:rStyle w:val="StyleUnderline"/>
          <w:rFonts w:asciiTheme="majorHAnsi" w:hAnsiTheme="majorHAnsi"/>
        </w:rPr>
        <w:t xml:space="preserve">, and over time and </w:t>
      </w:r>
      <w:r w:rsidRPr="003602F1">
        <w:rPr>
          <w:rStyle w:val="StyleUnderline"/>
          <w:rFonts w:asciiTheme="majorHAnsi" w:hAnsiTheme="majorHAnsi"/>
          <w:highlight w:val="yellow"/>
        </w:rPr>
        <w:t>through law and policy, Indigenous peoples’ claims to land</w:t>
      </w:r>
      <w:r w:rsidRPr="004B78F9">
        <w:rPr>
          <w:rStyle w:val="StyleUnderline"/>
          <w:rFonts w:asciiTheme="majorHAnsi" w:hAnsiTheme="majorHAnsi"/>
        </w:rPr>
        <w:t xml:space="preserve"> under settler regimes, land is recast as property and as a resource. </w:t>
      </w:r>
      <w:r w:rsidRPr="003602F1">
        <w:rPr>
          <w:rStyle w:val="StyleUnderline"/>
          <w:rFonts w:asciiTheme="majorHAnsi" w:hAnsiTheme="majorHAnsi"/>
          <w:highlight w:val="yellow"/>
        </w:rPr>
        <w:t>Indigenous peoples must be erased, must be made into ghosts</w:t>
      </w:r>
      <w:r w:rsidRPr="004B78F9">
        <w:rPr>
          <w:rFonts w:asciiTheme="majorHAnsi" w:hAnsiTheme="majorHAnsi"/>
          <w:sz w:val="14"/>
        </w:rPr>
        <w:t xml:space="preserve"> (Tuck and Ree, forthcoming). At the same time, </w:t>
      </w:r>
      <w:r w:rsidRPr="00040F41">
        <w:rPr>
          <w:rStyle w:val="StyleUnderline"/>
          <w:rFonts w:asciiTheme="majorHAnsi" w:hAnsiTheme="majorHAnsi"/>
          <w:highlight w:val="yellow"/>
        </w:rPr>
        <w:t>settler colonialism involves the subjugation and forced labor of chattel slaves, whose bodies and lives become the property, and who are kept landless. Slavery in settler colonial contexts is distinct from other forms of indenture whereby excess labor is extracted from persons</w:t>
      </w:r>
      <w:r w:rsidRPr="004B78F9">
        <w:rPr>
          <w:rFonts w:asciiTheme="majorHAnsi" w:hAnsiTheme="majorHAnsi"/>
          <w:sz w:val="14"/>
        </w:rPr>
        <w:t>. First, chattels are commodities of labor and therefore it is the slave’s person that is the excess. Second, unlike workers who may aspire to own land, the slave’s very presence on the land is already an excess that must be dis-located</w:t>
      </w:r>
      <w:r w:rsidRPr="00040F41">
        <w:rPr>
          <w:rFonts w:asciiTheme="majorHAnsi" w:hAnsiTheme="majorHAnsi"/>
          <w:sz w:val="24"/>
          <w:highlight w:val="yellow"/>
          <w:u w:val="single"/>
        </w:rPr>
        <w:t>. Thus, the slave is a desirable commodity but the person underneath is imprisonable, punishable, and murderabl</w:t>
      </w:r>
      <w:r w:rsidRPr="00040F41">
        <w:rPr>
          <w:rFonts w:asciiTheme="majorHAnsi" w:hAnsiTheme="majorHAnsi"/>
          <w:sz w:val="24"/>
          <w:u w:val="single"/>
        </w:rPr>
        <w:t>e</w:t>
      </w:r>
      <w:r w:rsidRPr="00040F41">
        <w:rPr>
          <w:rFonts w:asciiTheme="majorHAnsi" w:hAnsiTheme="majorHAnsi"/>
          <w:u w:val="single"/>
        </w:rPr>
        <w:t xml:space="preserve">. </w:t>
      </w:r>
      <w:r w:rsidRPr="00040F41">
        <w:rPr>
          <w:rStyle w:val="StyleUnderline"/>
        </w:rPr>
        <w:t xml:space="preserve">The </w:t>
      </w:r>
      <w:r w:rsidRPr="00040F41">
        <w:rPr>
          <w:rStyle w:val="StyleUnderline"/>
          <w:highlight w:val="yellow"/>
        </w:rPr>
        <w:t>violence</w:t>
      </w:r>
      <w:r w:rsidRPr="00040F41">
        <w:rPr>
          <w:rStyle w:val="StyleUnderline"/>
        </w:rPr>
        <w:t xml:space="preserve"> of keeping/killing the chattel slave </w:t>
      </w:r>
      <w:r w:rsidRPr="00040F41">
        <w:rPr>
          <w:rStyle w:val="StyleUnderline"/>
          <w:highlight w:val="yellow"/>
        </w:rPr>
        <w:t>makes them deathlike monsters in the settler imagination</w:t>
      </w:r>
      <w:r w:rsidRPr="00040F41">
        <w:rPr>
          <w:rStyle w:val="StyleUnderline"/>
        </w:rPr>
        <w:t>; they are reconfigured/disfigured as the threat, the razor’s edge of safety and terror.</w:t>
      </w:r>
      <w:r w:rsidRPr="00040F41">
        <w:rPr>
          <w:rFonts w:asciiTheme="majorHAnsi" w:hAnsiTheme="majorHAnsi"/>
          <w:sz w:val="14"/>
        </w:rPr>
        <w:t xml:space="preserve"> </w:t>
      </w:r>
      <w:r w:rsidRPr="00040F41">
        <w:rPr>
          <w:rStyle w:val="StyleUnderline"/>
          <w:rFonts w:asciiTheme="majorHAnsi" w:hAnsiTheme="majorHAnsi"/>
          <w:highlight w:val="yellow"/>
        </w:rPr>
        <w:t>The settler</w:t>
      </w:r>
      <w:r w:rsidRPr="004B78F9">
        <w:rPr>
          <w:rStyle w:val="StyleUnderline"/>
          <w:rFonts w:asciiTheme="majorHAnsi" w:hAnsiTheme="majorHAnsi"/>
        </w:rPr>
        <w:t xml:space="preserve">, if known by </w:t>
      </w:r>
      <w:r w:rsidRPr="00040F41">
        <w:rPr>
          <w:rStyle w:val="StyleUnderline"/>
          <w:rFonts w:asciiTheme="majorHAnsi" w:hAnsiTheme="majorHAnsi"/>
        </w:rPr>
        <w:t xml:space="preserve">his actions and how he justifies them, </w:t>
      </w:r>
      <w:r w:rsidRPr="00040F41">
        <w:rPr>
          <w:rStyle w:val="StyleUnderline"/>
          <w:rFonts w:asciiTheme="majorHAnsi" w:hAnsiTheme="majorHAnsi"/>
          <w:highlight w:val="yellow"/>
        </w:rPr>
        <w:t>sees himself as holding dominion over</w:t>
      </w:r>
      <w:r w:rsidRPr="00040F41">
        <w:rPr>
          <w:rStyle w:val="StyleUnderline"/>
          <w:rFonts w:asciiTheme="majorHAnsi" w:hAnsiTheme="majorHAnsi"/>
        </w:rPr>
        <w:t xml:space="preserve"> the </w:t>
      </w:r>
      <w:r w:rsidRPr="00040F41">
        <w:rPr>
          <w:rStyle w:val="StyleUnderline"/>
          <w:rFonts w:asciiTheme="majorHAnsi" w:hAnsiTheme="majorHAnsi"/>
          <w:highlight w:val="yellow"/>
        </w:rPr>
        <w:t>earth</w:t>
      </w:r>
      <w:r w:rsidRPr="00040F41">
        <w:rPr>
          <w:rStyle w:val="StyleUnderline"/>
          <w:rFonts w:asciiTheme="majorHAnsi" w:hAnsiTheme="majorHAnsi"/>
        </w:rPr>
        <w:t xml:space="preserve"> and its flora and fauna, as the </w:t>
      </w:r>
      <w:r w:rsidRPr="004B78F9">
        <w:rPr>
          <w:rStyle w:val="StyleUnderline"/>
          <w:rFonts w:asciiTheme="majorHAnsi" w:hAnsiTheme="majorHAnsi"/>
        </w:rPr>
        <w:t xml:space="preserve">anthropocentric normal, </w:t>
      </w:r>
      <w:r w:rsidRPr="00040F41">
        <w:rPr>
          <w:rStyle w:val="StyleUnderline"/>
          <w:rFonts w:asciiTheme="majorHAnsi" w:hAnsiTheme="majorHAnsi"/>
          <w:highlight w:val="yellow"/>
        </w:rPr>
        <w:t>and</w:t>
      </w:r>
      <w:r w:rsidRPr="004B78F9">
        <w:rPr>
          <w:rStyle w:val="StyleUnderline"/>
          <w:rFonts w:asciiTheme="majorHAnsi" w:hAnsiTheme="majorHAnsi"/>
        </w:rPr>
        <w:t xml:space="preserve"> as </w:t>
      </w:r>
      <w:r w:rsidRPr="00040F41">
        <w:rPr>
          <w:rStyle w:val="StyleUnderline"/>
          <w:rFonts w:asciiTheme="majorHAnsi" w:hAnsiTheme="majorHAnsi"/>
          <w:highlight w:val="yellow"/>
        </w:rPr>
        <w:t>more developed</w:t>
      </w:r>
      <w:r w:rsidRPr="004B78F9">
        <w:rPr>
          <w:rStyle w:val="StyleUnderline"/>
          <w:rFonts w:asciiTheme="majorHAnsi" w:hAnsiTheme="majorHAnsi"/>
        </w:rPr>
        <w:t xml:space="preserve">, more </w:t>
      </w:r>
      <w:r w:rsidRPr="00040F41">
        <w:rPr>
          <w:rStyle w:val="StyleUnderline"/>
          <w:rFonts w:asciiTheme="majorHAnsi" w:hAnsiTheme="majorHAnsi"/>
          <w:highlight w:val="yellow"/>
        </w:rPr>
        <w:t>human</w:t>
      </w:r>
      <w:r w:rsidRPr="004B78F9">
        <w:rPr>
          <w:rStyle w:val="StyleUnderline"/>
          <w:rFonts w:asciiTheme="majorHAnsi" w:hAnsiTheme="majorHAnsi"/>
        </w:rPr>
        <w:t xml:space="preserve">, more </w:t>
      </w:r>
      <w:r w:rsidRPr="00040F41">
        <w:rPr>
          <w:rStyle w:val="StyleUnderline"/>
          <w:rFonts w:asciiTheme="majorHAnsi" w:hAnsiTheme="majorHAnsi"/>
          <w:highlight w:val="yellow"/>
        </w:rPr>
        <w:t>deserving than other groups or species.</w:t>
      </w:r>
      <w:r w:rsidRPr="004B78F9">
        <w:rPr>
          <w:rStyle w:val="StyleUnderline"/>
          <w:rFonts w:asciiTheme="majorHAnsi" w:hAnsiTheme="majorHAnsi"/>
        </w:rPr>
        <w:t xml:space="preserve"> </w:t>
      </w:r>
      <w:r w:rsidRPr="004B78F9">
        <w:rPr>
          <w:rFonts w:asciiTheme="majorHAnsi" w:hAnsiTheme="majorHAnsi"/>
          <w:sz w:val="14"/>
        </w:rPr>
        <w:t xml:space="preserve">The settler is making a new "home" and that home is rooted in a homesteading worldview where the wild land and wild people were made for his benefit. He can only make his identity as a settler by making the land produce, and produce excessively, because "civilization" is defined as production in excess of the "natural" world (i.e. in excess of the sustainable production already present in the Indigenous world). In order for excess production, he needs excess labor, which he cannot provide himself. The chattel slave serves as that excess labor, labor that can never be paid because payment would have to be in the form of property (land). </w:t>
      </w:r>
      <w:r w:rsidRPr="004B78F9">
        <w:rPr>
          <w:rStyle w:val="StyleUnderline"/>
          <w:rFonts w:asciiTheme="majorHAnsi" w:hAnsiTheme="majorHAnsi"/>
        </w:rPr>
        <w:t>The settler's wealth is land, or a fungible version of it, and so payment for labor is impossible.6 The settler positions himself as both superior and normal</w:t>
      </w:r>
      <w:r w:rsidRPr="00040F41">
        <w:rPr>
          <w:rStyle w:val="StyleUnderline"/>
          <w:rFonts w:asciiTheme="majorHAnsi" w:hAnsiTheme="majorHAnsi"/>
          <w:highlight w:val="yellow"/>
        </w:rPr>
        <w:t>; the settler is natural, whereas the Indigenous inhabitant and the chattel slave are unnatural, even supernatural</w:t>
      </w:r>
      <w:r w:rsidRPr="004B78F9">
        <w:rPr>
          <w:rFonts w:asciiTheme="majorHAnsi" w:hAnsiTheme="majorHAnsi"/>
          <w:sz w:val="14"/>
        </w:rPr>
        <w:t>.</w:t>
      </w:r>
    </w:p>
    <w:p w14:paraId="2EBB00BC" w14:textId="77777777" w:rsidR="000E7330" w:rsidRDefault="000E7330" w:rsidP="000E7330">
      <w:pPr>
        <w:pStyle w:val="Heading4"/>
      </w:pPr>
      <w:r>
        <w:t xml:space="preserve">Settler colonialism is a structure, not an event. </w:t>
      </w:r>
    </w:p>
    <w:p w14:paraId="5717F62D" w14:textId="00CBB2AC" w:rsidR="000E7330" w:rsidRPr="00DF2F40" w:rsidRDefault="000E7330" w:rsidP="000E7330">
      <w:r w:rsidRPr="00DF2F40">
        <w:rPr>
          <w:rStyle w:val="Style13ptBold"/>
        </w:rPr>
        <w:t>Rifkin</w:t>
      </w:r>
      <w:r>
        <w:t xml:space="preserve"> </w:t>
      </w:r>
      <w:r w:rsidRPr="00DF2F40">
        <w:rPr>
          <w:rStyle w:val="Style13ptBold"/>
        </w:rPr>
        <w:t>14</w:t>
      </w:r>
      <w:r>
        <w:t xml:space="preserve">  </w:t>
      </w:r>
      <w:r w:rsidRPr="00DF2F40">
        <w:t>Settler Common Sense Mark Rifkin Published by University of Minnesota Press Rifkin, M.. Settler Common Sense: Queerness and Everyday Colonialism in the American Renaissance. Minneapolis: University of Minnesota Press, 2014. Project MUSE., https://muse.jhu.edu/.</w:t>
      </w:r>
      <w:r>
        <w:t xml:space="preserve"> </w:t>
      </w:r>
      <w:r w:rsidR="00072E57">
        <w:t xml:space="preserve"> HCH</w:t>
      </w:r>
    </w:p>
    <w:p w14:paraId="4D4BF9EF" w14:textId="77777777" w:rsidR="000E7330" w:rsidRPr="00DF2F40" w:rsidRDefault="000E7330" w:rsidP="000E7330">
      <w:pPr>
        <w:rPr>
          <w:rFonts w:asciiTheme="minorHAnsi" w:hAnsiTheme="minorHAnsi"/>
          <w:sz w:val="16"/>
        </w:rPr>
      </w:pPr>
      <w:r w:rsidRPr="00DF2F40">
        <w:rPr>
          <w:sz w:val="16"/>
        </w:rPr>
        <w:t xml:space="preserve">If nineteenth-century American literary studies tends to focus on the ways Indians enter the narrative frame and the kinds of meanings and associations they bear, recent attempts to theorize settler colonialism have sought to shift attention from its effects on Indigenous subjects to its implications for nonnative political attachments, forms of inhabitance, and modes of being, illuminating and tracking the pervasive operation of settlement as a system. In Settler Colonialism and the Transformation of Anthropology, Patrick Wolfe argues, </w:t>
      </w:r>
      <w:r w:rsidRPr="00B56AEC">
        <w:rPr>
          <w:rStyle w:val="StyleUnderline"/>
        </w:rPr>
        <w:t>“</w:t>
      </w:r>
      <w:r w:rsidRPr="00514D00">
        <w:rPr>
          <w:rStyle w:val="StyleUnderline"/>
          <w:highlight w:val="yellow"/>
        </w:rPr>
        <w:t>Settler colonies were (are) premised on the elimination of native societies</w:t>
      </w:r>
      <w:r w:rsidRPr="00B56AEC">
        <w:rPr>
          <w:rStyle w:val="StyleUnderline"/>
        </w:rPr>
        <w:t>. The split tensing reflects a determinate feature of settler</w:t>
      </w:r>
      <w:r>
        <w:rPr>
          <w:rStyle w:val="StyleUnderline"/>
        </w:rPr>
        <w:t xml:space="preserve"> </w:t>
      </w:r>
      <w:r w:rsidRPr="00B56AEC">
        <w:rPr>
          <w:rStyle w:val="StyleUnderline"/>
        </w:rPr>
        <w:t>colonization</w:t>
      </w:r>
      <w:r w:rsidRPr="00514D00">
        <w:rPr>
          <w:rStyle w:val="StyleUnderline"/>
          <w:highlight w:val="yellow"/>
        </w:rPr>
        <w:t>. The colonizers come to stay—invasion is a structure not an event” (2).6 He suggests that a “logic of elimination” drives settler governance and sociality, describing “the settler-colonial will” as “a historical force that ultimately derives from the primal drive to expansion that is generally glossed as capitalism”</w:t>
      </w:r>
      <w:r w:rsidRPr="00B56AEC">
        <w:rPr>
          <w:rStyle w:val="StyleUnderline"/>
        </w:rPr>
        <w:t xml:space="preserve"> (16</w:t>
      </w:r>
      <w:r w:rsidRPr="00DF2F40">
        <w:rPr>
          <w:sz w:val="16"/>
        </w:rPr>
        <w:t xml:space="preserve">7), and in “Settler Colonialism and the Elimination of the Native,” he observes that </w:t>
      </w:r>
      <w:r w:rsidRPr="00B56AEC">
        <w:rPr>
          <w:rStyle w:val="StyleUnderline"/>
        </w:rPr>
        <w:t>“</w:t>
      </w:r>
      <w:r w:rsidRPr="00514D00">
        <w:rPr>
          <w:rStyle w:val="StyleUnderline"/>
          <w:highlight w:val="yellow"/>
        </w:rPr>
        <w:t>elimination is an organizing principle of settler-colonial society</w:t>
      </w:r>
      <w:r w:rsidRPr="00B56AEC">
        <w:rPr>
          <w:rStyle w:val="StyleUnderline"/>
        </w:rPr>
        <w:t xml:space="preserve"> rather than a one-off (and superceded)</w:t>
      </w:r>
      <w:r>
        <w:rPr>
          <w:rStyle w:val="StyleUnderline"/>
        </w:rPr>
        <w:t xml:space="preserve"> </w:t>
      </w:r>
      <w:r w:rsidRPr="00B56AEC">
        <w:rPr>
          <w:rStyle w:val="StyleUnderline"/>
        </w:rPr>
        <w:t>occurrence” (388). Rather than being superseded after an initial moment/</w:t>
      </w:r>
      <w:r>
        <w:rPr>
          <w:rStyle w:val="StyleUnderline"/>
        </w:rPr>
        <w:t xml:space="preserve"> </w:t>
      </w:r>
      <w:r w:rsidRPr="00B56AEC">
        <w:rPr>
          <w:rStyle w:val="StyleUnderline"/>
        </w:rPr>
        <w:t>period of conquest, colonization persists since “the logic of elimination</w:t>
      </w:r>
      <w:r>
        <w:rPr>
          <w:rStyle w:val="StyleUnderline"/>
        </w:rPr>
        <w:t xml:space="preserve"> </w:t>
      </w:r>
      <w:r w:rsidRPr="00B56AEC">
        <w:rPr>
          <w:rStyle w:val="StyleUnderline"/>
        </w:rPr>
        <w:t>marks a return whereby the native repressed continues to structure settlercolonial</w:t>
      </w:r>
      <w:r>
        <w:rPr>
          <w:rStyle w:val="StyleUnderline"/>
        </w:rPr>
        <w:t xml:space="preserve"> </w:t>
      </w:r>
      <w:r w:rsidRPr="00B56AEC">
        <w:rPr>
          <w:rStyle w:val="StyleUnderline"/>
        </w:rPr>
        <w:t>society” (39</w:t>
      </w:r>
      <w:r w:rsidRPr="00DF2F40">
        <w:rPr>
          <w:sz w:val="16"/>
        </w:rPr>
        <w:t>0). In Aileen Moreton-Robinson’s work, whiteness func - tions as the central way of understanding the domination and displacement of Indigenous peoples by nonnatives.7 In “Writing Off Indigenous Sovereignty,” she argues, “As a regime of power, patriarchal white sovereignty operates ideologically, materially and discursively to reproduce and maintain its investment in the nation as a white possession” (88), and in “Writing Off Treaties,” she suggests, “</w:t>
      </w:r>
      <w:r w:rsidRPr="00B56AEC">
        <w:rPr>
          <w:rStyle w:val="StyleUnderline"/>
        </w:rPr>
        <w:t>At an ontological level the structure of</w:t>
      </w:r>
      <w:r>
        <w:rPr>
          <w:rStyle w:val="StyleUnderline"/>
        </w:rPr>
        <w:t xml:space="preserve"> </w:t>
      </w:r>
      <w:r w:rsidRPr="00B56AEC">
        <w:rPr>
          <w:rStyle w:val="StyleUnderline"/>
        </w:rPr>
        <w:t>subjective possession occurs through the imposition of one’s will-to-be on</w:t>
      </w:r>
      <w:r>
        <w:rPr>
          <w:rStyle w:val="StyleUnderline"/>
        </w:rPr>
        <w:t xml:space="preserve"> </w:t>
      </w:r>
      <w:r w:rsidRPr="00B56AEC">
        <w:rPr>
          <w:rStyle w:val="StyleUnderline"/>
        </w:rPr>
        <w:t>the thing which is perceived to lack will, thus it is open to being possessed,”</w:t>
      </w:r>
      <w:r>
        <w:rPr>
          <w:rStyle w:val="StyleUnderline"/>
        </w:rPr>
        <w:t xml:space="preserve"> </w:t>
      </w:r>
      <w:r w:rsidRPr="00B56AEC">
        <w:rPr>
          <w:rStyle w:val="StyleUnderline"/>
        </w:rPr>
        <w:t>such that “possession . . . forms part of the ontological structure of white</w:t>
      </w:r>
      <w:r>
        <w:rPr>
          <w:rStyle w:val="StyleUnderline"/>
        </w:rPr>
        <w:t xml:space="preserve"> </w:t>
      </w:r>
      <w:r w:rsidRPr="00B56AEC">
        <w:rPr>
          <w:rStyle w:val="StyleUnderline"/>
        </w:rPr>
        <w:t>subjectivity” (83–84). For Jodi Byrd, the deployment of Indianness as a</w:t>
      </w:r>
      <w:r>
        <w:rPr>
          <w:rStyle w:val="StyleUnderline"/>
        </w:rPr>
        <w:t xml:space="preserve"> </w:t>
      </w:r>
      <w:r w:rsidRPr="00B56AEC">
        <w:rPr>
          <w:rStyle w:val="StyleUnderline"/>
        </w:rPr>
        <w:t>mobile figure works as the principal mode of U.S. settler colonialism. She</w:t>
      </w:r>
      <w:r>
        <w:rPr>
          <w:rStyle w:val="StyleUnderline"/>
        </w:rPr>
        <w:t xml:space="preserve"> </w:t>
      </w:r>
      <w:r w:rsidRPr="00B56AEC">
        <w:rPr>
          <w:rStyle w:val="StyleUnderline"/>
        </w:rPr>
        <w:t>observes that “colonization and racialization . . . have often been conflated,”</w:t>
      </w:r>
      <w:r>
        <w:rPr>
          <w:rStyle w:val="StyleUnderline"/>
        </w:rPr>
        <w:t xml:space="preserve"> </w:t>
      </w:r>
      <w:r w:rsidRPr="00B56AEC">
        <w:rPr>
          <w:rStyle w:val="StyleUnderline"/>
        </w:rPr>
        <w:t>in ways that “tend to be sited along the axis of inclusion/exclusion”</w:t>
      </w:r>
      <w:r w:rsidRPr="00DF2F40">
        <w:rPr>
          <w:sz w:val="16"/>
        </w:rPr>
        <w:t xml:space="preserve"> and that “misdirect and cloud attention from the underlying structures of settler colonialism” (xxiii, xvii). She argues that settlement works through the translation of indigeneity as Indianness, casting place-based political collectivities as (racialized) populations subject to U.S. jurisdiction and management: </w:t>
      </w:r>
      <w:r w:rsidRPr="00DF2F40">
        <w:rPr>
          <w:rStyle w:val="StyleUnderline"/>
        </w:rPr>
        <w:t>“</w:t>
      </w:r>
      <w:r w:rsidRPr="00514D00">
        <w:rPr>
          <w:rStyle w:val="StyleUnderline"/>
          <w:highlight w:val="yellow"/>
        </w:rPr>
        <w:t>the Indian is left nowhere and everywhere within the ontological premises through which U.S. empire orients, imagines, and critiques itself ”; “ideas of Indians and Indianness have served as the ontological ground through which U.S. settler colonialism enacts itself</w:t>
      </w:r>
      <w:r w:rsidRPr="00DF2F40">
        <w:rPr>
          <w:sz w:val="16"/>
        </w:rPr>
        <w:t xml:space="preserve"> ” (xix). These accounts are differently configured, but in all of them, the contours of settlement appear analytically as clear and coherent from the start, as a virtual totality. What, though, might be lost in an analytical investment in tracing settlement as a structure or ontology—a somewhat self-generating, uniform whole? </w:t>
      </w:r>
      <w:r w:rsidRPr="00DF2F40">
        <w:rPr>
          <w:rStyle w:val="StyleUnderline"/>
        </w:rPr>
        <w:t>The ongoing processes by which settler dominance actively</w:t>
      </w:r>
      <w:r>
        <w:rPr>
          <w:rStyle w:val="StyleUnderline"/>
        </w:rPr>
        <w:t xml:space="preserve"> </w:t>
      </w:r>
      <w:r w:rsidRPr="00DF2F40">
        <w:rPr>
          <w:rStyle w:val="StyleUnderline"/>
        </w:rPr>
        <w:t>is reconstituted as an embodied set of actions, occupations, deferrals, and</w:t>
      </w:r>
      <w:r>
        <w:rPr>
          <w:rStyle w:val="StyleUnderline"/>
        </w:rPr>
        <w:t xml:space="preserve"> </w:t>
      </w:r>
      <w:r w:rsidRPr="00DF2F40">
        <w:rPr>
          <w:rStyle w:val="StyleUnderline"/>
        </w:rPr>
        <w:t>potentials can slide from view, deferring discussion of how the regularities</w:t>
      </w:r>
      <w:r>
        <w:rPr>
          <w:rStyle w:val="StyleUnderline"/>
        </w:rPr>
        <w:t xml:space="preserve"> </w:t>
      </w:r>
      <w:r w:rsidRPr="00DF2F40">
        <w:rPr>
          <w:rStyle w:val="StyleUnderline"/>
        </w:rPr>
        <w:t>of settler colonialism are materialized in and through quotidian nonnative</w:t>
      </w:r>
      <w:r>
        <w:rPr>
          <w:rStyle w:val="StyleUnderline"/>
        </w:rPr>
        <w:t xml:space="preserve"> </w:t>
      </w:r>
      <w:r w:rsidRPr="00DF2F40">
        <w:rPr>
          <w:rStyle w:val="StyleUnderline"/>
        </w:rPr>
        <w:t>sensations, dispositions, and lived trajectories</w:t>
      </w:r>
      <w:r w:rsidRPr="00DF2F40">
        <w:rPr>
          <w:sz w:val="16"/>
        </w:rPr>
        <w:t xml:space="preserve">. Holland notes of discussions of antiblack racism that “when we return to [racist] practice, we can only see something produced by the machinations of large systems like the university or the state. We often only have eyes for the spectacularity of racist practice, not its everyday machinations” (27), later observing, “[W]e might come to think differently about the historical—we might find a grounding for racist practice that acknowledges both systemic practices and quotidian effects that far exceed our patterned understanding of how history has happened to us” (52). When and how do projects of elimination, replacement, and possession become geographies of everyday nonnative occupancy that do not understand themselves as predicated on colonial occupation or on a history of settler–Indigenous relation (even though they are), and what are the contours and effects of such experiences of inhabitance and belonging? </w:t>
      </w:r>
      <w:r w:rsidRPr="00ED1FD4">
        <w:rPr>
          <w:rStyle w:val="StyleUnderline"/>
          <w:highlight w:val="yellow"/>
        </w:rPr>
        <w:t>Quotidian forms of sensation—processes of routine happening—fade from view in the move away from the “everyday” and toward the “systemic.</w:t>
      </w:r>
      <w:r w:rsidRPr="00DF2F40">
        <w:rPr>
          <w:rStyle w:val="StyleUnderline"/>
        </w:rPr>
        <w:t>”</w:t>
      </w:r>
      <w:r>
        <w:rPr>
          <w:rStyle w:val="StyleUnderline"/>
        </w:rPr>
        <w:t xml:space="preserve"> </w:t>
      </w:r>
      <w:r w:rsidRPr="00DF2F40">
        <w:rPr>
          <w:sz w:val="16"/>
        </w:rPr>
        <w:t>In Reassembling the Social, Bruno Latour argues against kinds of analysis in which “the social” functions as an explanatory tool that exceeds and precedes the particular sets and sites of relations under discussion: “every activity—law, science, technology, religion, organization, politics, management, etc.—could be related to and explained by the same social aggregates behind all of them” (8).8 Doing so short-circuits the investigation by a priori positing an integrated set of connections that is then treated as a sufficient cause for the “activity” in question, which itself functions in the analysis as merely a bearer of that self-same “social aggregate”—not doing anything on its own. The dynamics by which legislative and administrative agendas come to function as an animating part of daily life, the differences such realization and localization make in the terms and trajectories of those explicit projects, and the possibilities for forms of disjuncture between the state apparatus and everyday experience are bracketed by the positing of a clear, direct, and inevitable relation characterized as “ontological.” Raymond Williams observes, “A lived hegemony is always a process. It is not, except analytically, a system or a structure. . . . In practice, that is, hegemony can never be singular,” instead needing “continually to be renewed, recreated, defended, and modified” (112), and he describes the tendency to speak and think in terms of systems as a “procedural mode” that emphasizes “formed wholes rather than forming and formative processes” (128</w:t>
      </w:r>
      <w:r w:rsidRPr="00DF2F40">
        <w:rPr>
          <w:rStyle w:val="StyleUnderline"/>
        </w:rPr>
        <w:t>). Following this line of thought,</w:t>
      </w:r>
      <w:r>
        <w:rPr>
          <w:rStyle w:val="StyleUnderline"/>
        </w:rPr>
        <w:t xml:space="preserve"> </w:t>
      </w:r>
      <w:r w:rsidRPr="00514D00">
        <w:rPr>
          <w:rStyle w:val="StyleUnderline"/>
          <w:highlight w:val="yellow"/>
        </w:rPr>
        <w:t>accounts of settlement as always-already a “formed whole” leave aside the ways the institutions of the settler-state become “actively involved” in the daily life of non</w:t>
      </w:r>
      <w:r w:rsidRPr="00DF2F40">
        <w:rPr>
          <w:rStyle w:val="StyleUnderline"/>
        </w:rPr>
        <w:t>natives, serving as “formative” but in ways that cannot be</w:t>
      </w:r>
      <w:r>
        <w:rPr>
          <w:rStyle w:val="StyleUnderline"/>
        </w:rPr>
        <w:t xml:space="preserve"> </w:t>
      </w:r>
      <w:r w:rsidRPr="00DF2F40">
        <w:rPr>
          <w:rStyle w:val="StyleUnderline"/>
        </w:rPr>
        <w:t>understood as always taking the same shape and thus known beforehand.</w:t>
      </w:r>
      <w:r>
        <w:rPr>
          <w:rStyle w:val="StyleUnderline"/>
        </w:rPr>
        <w:t xml:space="preserve"> </w:t>
      </w:r>
      <w:r w:rsidRPr="00DF2F40">
        <w:rPr>
          <w:rStyle w:val="StyleUnderline"/>
        </w:rPr>
        <w:t xml:space="preserve">Moreover, </w:t>
      </w:r>
      <w:r w:rsidRPr="00514D00">
        <w:rPr>
          <w:rStyle w:val="StyleUnderline"/>
          <w:highlight w:val="yellow"/>
        </w:rPr>
        <w:t>this processual approach leans away from the tendency to look to a limited set of federal laws, cases, and policy determinations as the means of defining the legal terms (the structure) of settlement, particularly given the unevenness of the application of federal norms generally, the development of divergent patterns in states and territories, and the fact that states in the Northeast sought to present themselves as not bound by the terms of federal Indian affairs</w:t>
      </w:r>
      <w:r w:rsidRPr="00514D00">
        <w:rPr>
          <w:sz w:val="16"/>
          <w:highlight w:val="yellow"/>
        </w:rPr>
        <w:t>.</w:t>
      </w:r>
      <w:r w:rsidRPr="00DF2F40">
        <w:rPr>
          <w:sz w:val="16"/>
        </w:rPr>
        <w:t xml:space="preserve">9 The notion of settler common sense seeks to address how the varied legalities, administrative structures, and concrete effects of settler governance get “renewed” and “recreated” in ordinary phenomena by nonnative, nonstate actors, in ways that do not necessarily affirm settlement as an explicit, conscious set of imperatives/initiatives or coordinate with each other as a self-identical program. As a project of reading, then, it looks for the textual traces of quotidian ways of (re)producing the givenness of settler jurisdiction, placemaking, and personhood, attending to the means by which writings that feature neither Indians nor the expropriation of Native lands register the impression of everyday modes of colonial occupation. </w:t>
      </w:r>
    </w:p>
    <w:p w14:paraId="527A0913" w14:textId="77777777" w:rsidR="000E7330" w:rsidRDefault="000E7330" w:rsidP="00FA6675">
      <w:pPr>
        <w:rPr>
          <w:rFonts w:asciiTheme="majorHAnsi" w:hAnsiTheme="majorHAnsi"/>
          <w:sz w:val="14"/>
        </w:rPr>
      </w:pPr>
    </w:p>
    <w:p w14:paraId="631876BF" w14:textId="77777777" w:rsidR="00FA6675" w:rsidRPr="004B78F9" w:rsidRDefault="00FA6675" w:rsidP="00FA6675">
      <w:pPr>
        <w:pStyle w:val="Heading4"/>
      </w:pPr>
      <w:r>
        <w:t>Thus we advocate for a critical policy analysis in order to demythify settler history and break down the structures of settler colonialism</w:t>
      </w:r>
    </w:p>
    <w:p w14:paraId="3C907832" w14:textId="77777777" w:rsidR="00FA6675" w:rsidRPr="004B78F9" w:rsidRDefault="00FA6675" w:rsidP="00FA6675">
      <w:pPr>
        <w:rPr>
          <w:rFonts w:asciiTheme="majorHAnsi" w:hAnsiTheme="majorHAnsi"/>
          <w:sz w:val="14"/>
        </w:rPr>
      </w:pPr>
    </w:p>
    <w:p w14:paraId="0D5FFBD8" w14:textId="77777777" w:rsidR="00FA6675" w:rsidRPr="00E42F00" w:rsidRDefault="00FA6675" w:rsidP="00FA6675">
      <w:pPr>
        <w:pStyle w:val="Heading4"/>
      </w:pPr>
      <w:r w:rsidRPr="00E42F00">
        <w:t>Our analysis must begin by locating education policy within broader structures of settlerism. We do this to disrupt the colonial construct of whiteness that works to erase Indigenous history</w:t>
      </w:r>
    </w:p>
    <w:p w14:paraId="364D539A" w14:textId="77777777" w:rsidR="00FA6675" w:rsidRPr="004B78F9" w:rsidRDefault="00FA6675" w:rsidP="00FA6675">
      <w:pPr>
        <w:rPr>
          <w:rFonts w:asciiTheme="majorHAnsi" w:hAnsiTheme="majorHAnsi"/>
        </w:rPr>
      </w:pPr>
      <w:r w:rsidRPr="004B78F9">
        <w:rPr>
          <w:rStyle w:val="Style13ptBold"/>
          <w:rFonts w:asciiTheme="majorHAnsi" w:hAnsiTheme="majorHAnsi"/>
        </w:rPr>
        <w:t>Tuck and Gorlewski ‘16</w:t>
      </w:r>
      <w:r w:rsidRPr="004B78F9">
        <w:rPr>
          <w:rFonts w:asciiTheme="majorHAnsi" w:hAnsiTheme="majorHAnsi"/>
        </w:rPr>
        <w:t>, *Eve: Ontario Institute for Studies in Education University of Toronto, Canada and **Julie: Department chair and associate professor at the Virginia Commonwealth University school of education (“Racist Ordering, Settler Colonialism, and edTPA: A Participatory Policy Analysis,” Educational Policy, Vol. 30, Issue 1)</w:t>
      </w:r>
    </w:p>
    <w:p w14:paraId="4F8D1562" w14:textId="77777777" w:rsidR="00FA6675" w:rsidRPr="004B78F9" w:rsidRDefault="00FA6675" w:rsidP="00FA6675">
      <w:pPr>
        <w:rPr>
          <w:rFonts w:asciiTheme="majorHAnsi" w:hAnsiTheme="majorHAnsi"/>
          <w:sz w:val="16"/>
        </w:rPr>
      </w:pPr>
      <w:r w:rsidRPr="00040F41">
        <w:rPr>
          <w:rStyle w:val="StyleUnderline"/>
          <w:rFonts w:asciiTheme="majorHAnsi" w:hAnsiTheme="majorHAnsi"/>
          <w:highlight w:val="yellow"/>
        </w:rPr>
        <w:t>Policy “solutions” that result in technologies of assessment</w:t>
      </w:r>
      <w:r w:rsidRPr="004B78F9">
        <w:rPr>
          <w:rStyle w:val="StyleUnderline"/>
          <w:rFonts w:asciiTheme="majorHAnsi" w:hAnsiTheme="majorHAnsi"/>
        </w:rPr>
        <w:t xml:space="preserve"> such as edTPA </w:t>
      </w:r>
      <w:r w:rsidRPr="00040F41">
        <w:rPr>
          <w:rStyle w:val="StyleUnderline"/>
          <w:rFonts w:asciiTheme="majorHAnsi" w:hAnsiTheme="majorHAnsi"/>
          <w:highlight w:val="yellow"/>
        </w:rPr>
        <w:t xml:space="preserve">reify inequities related to </w:t>
      </w:r>
      <w:r w:rsidRPr="008465D8">
        <w:rPr>
          <w:rStyle w:val="StyleUnderline"/>
          <w:rFonts w:asciiTheme="majorHAnsi" w:hAnsiTheme="majorHAnsi"/>
        </w:rPr>
        <w:t xml:space="preserve">fictions of </w:t>
      </w:r>
      <w:r w:rsidRPr="00040F41">
        <w:rPr>
          <w:rStyle w:val="StyleUnderline"/>
          <w:rFonts w:asciiTheme="majorHAnsi" w:hAnsiTheme="majorHAnsi"/>
          <w:highlight w:val="yellow"/>
        </w:rPr>
        <w:t>race, racism, and antiblackness</w:t>
      </w:r>
      <w:r w:rsidRPr="004B78F9">
        <w:rPr>
          <w:rFonts w:asciiTheme="majorHAnsi" w:hAnsiTheme="majorHAnsi"/>
          <w:sz w:val="16"/>
        </w:rPr>
        <w:t xml:space="preserve">. In a sense, then, teacher education faculty who participate uncritically in the implementation of these policies perpetuate the fiction of race. Detractors might say that this is an overstatement, that it puts too much on both edTPA and Schools of Education. Indeed, the words race and racism do not appear in any edTPA materials or prompts. Yet, as Ruthie Wilson Gilmore (2015) reminds us of the status quo, What is the status quo? Put simply, capitalism requires inequality and racism enshrines it . . . Although it has become mildly mainstream to decry outrages against poor people of color, the new “new realists” achieve their dominance by defining the problem as narrowly as possible in order to produce solutions that on closer examination will change little. (n.p.) The edTPA as it has been adopted in New York State is exactly a case in which the problem has been defined so narrowly that the “solutions” it will produce—teachers who have passed a standardized performance assessment without any occasion to reflect on the roles of race and racism in classrooms or schools—will change little to affect the everyday racist ordering of life in the United States. </w:t>
      </w:r>
      <w:r w:rsidRPr="008465D8">
        <w:rPr>
          <w:rStyle w:val="StyleUnderline"/>
          <w:rFonts w:asciiTheme="majorHAnsi" w:hAnsiTheme="majorHAnsi"/>
          <w:highlight w:val="yellow"/>
        </w:rPr>
        <w:t>Locating education analyses within</w:t>
      </w:r>
      <w:r w:rsidRPr="008465D8">
        <w:rPr>
          <w:rStyle w:val="StyleUnderline"/>
          <w:rFonts w:asciiTheme="majorHAnsi" w:hAnsiTheme="majorHAnsi"/>
        </w:rPr>
        <w:t xml:space="preserve"> a larger analysis of </w:t>
      </w:r>
      <w:r w:rsidRPr="008465D8">
        <w:rPr>
          <w:rStyle w:val="StyleUnderline"/>
          <w:rFonts w:asciiTheme="majorHAnsi" w:hAnsiTheme="majorHAnsi"/>
          <w:highlight w:val="yellow"/>
        </w:rPr>
        <w:t>settler colonialism and antiblackness attends directly to the roles of race and racism in formation and implementation of policy</w:t>
      </w:r>
      <w:r w:rsidRPr="008465D8">
        <w:rPr>
          <w:rStyle w:val="StyleUnderline"/>
          <w:rFonts w:asciiTheme="majorHAnsi" w:hAnsiTheme="majorHAnsi"/>
          <w:sz w:val="16"/>
          <w:szCs w:val="16"/>
          <w:highlight w:val="yellow"/>
        </w:rPr>
        <w:t>.</w:t>
      </w:r>
      <w:r w:rsidRPr="008465D8">
        <w:rPr>
          <w:rStyle w:val="StyleUnderline"/>
          <w:rFonts w:asciiTheme="majorHAnsi" w:hAnsiTheme="majorHAnsi"/>
          <w:sz w:val="16"/>
          <w:szCs w:val="16"/>
        </w:rPr>
        <w:t xml:space="preserve"> Leigh Patel’s (2015) recent work has raised useful questions about the prospects of ever securing what others refer to as “racial justice</w:t>
      </w:r>
      <w:r w:rsidRPr="008465D8">
        <w:rPr>
          <w:rFonts w:asciiTheme="majorHAnsi" w:hAnsiTheme="majorHAnsi"/>
          <w:sz w:val="16"/>
          <w:szCs w:val="16"/>
        </w:rPr>
        <w:t xml:space="preserve">” (including Keisch &amp; Scott, whom we quote above). </w:t>
      </w:r>
      <w:r w:rsidRPr="008465D8">
        <w:rPr>
          <w:rStyle w:val="StyleUnderline"/>
          <w:rFonts w:asciiTheme="majorHAnsi" w:hAnsiTheme="majorHAnsi"/>
          <w:sz w:val="16"/>
          <w:szCs w:val="16"/>
        </w:rPr>
        <w:t xml:space="preserve">Patel (2015) writes, Much as it would seem somewhat logical to seek redress of racialized violence and dehumanization through racial justice, that is exactly the kind of wrong-headed remedy born of a society that is overly constricted by both race as a construct and loose ideas of justice. </w:t>
      </w:r>
      <w:r w:rsidRPr="008465D8">
        <w:rPr>
          <w:rFonts w:asciiTheme="majorHAnsi" w:hAnsiTheme="majorHAnsi"/>
          <w:sz w:val="16"/>
          <w:szCs w:val="16"/>
        </w:rPr>
        <w:t xml:space="preserve">(n.p.) Patel writes of race as an invention to establish and maintain injustice, and such an invention cannot be refashioned to establish justice. Patel (2015) disbelieves the notion that “fiction birthed to enact, meter out, and discipline human from inhuman can be the source of humanity.” Patel, reading the history of constructions of race as justifications for theft of Indigenous land and enslavement of Black people does not see race as a construct that can be redeemed. Instead, </w:t>
      </w:r>
      <w:r w:rsidRPr="008465D8">
        <w:rPr>
          <w:rStyle w:val="StyleUnderline"/>
          <w:rFonts w:asciiTheme="majorHAnsi" w:hAnsiTheme="majorHAnsi"/>
          <w:sz w:val="16"/>
          <w:szCs w:val="16"/>
        </w:rPr>
        <w:t>Patel (2015) urges us to disrupt that fiction, decenter Whiteness, and “focus on the humanity, the history</w:t>
      </w:r>
      <w:r w:rsidRPr="008465D8">
        <w:rPr>
          <w:rFonts w:asciiTheme="majorHAnsi" w:hAnsiTheme="majorHAnsi"/>
          <w:sz w:val="16"/>
          <w:szCs w:val="16"/>
        </w:rPr>
        <w:t>, th</w:t>
      </w:r>
      <w:r w:rsidRPr="004B78F9">
        <w:rPr>
          <w:rFonts w:asciiTheme="majorHAnsi" w:hAnsiTheme="majorHAnsi"/>
          <w:sz w:val="16"/>
        </w:rPr>
        <w:t xml:space="preserve">e psychology, the undeniable vibrancy, the embodied beingness of black and brown peoples.” We close this article with four calls, messages out to the universe about what we hope to see from our colleagues and students who do education policy analysis: A. We call for more participatory policy analyses among faculty in Schools of Education about education policy, especially policies which affect our teacher candidates, their students, and the terms of our labor. We encourage Schools of Education to counter analyses that preserve and reinforce solutions that focus on increasingly narrow interpretations of problems. We hope our colleagues will engage in collective investigations of policy origins, implementations, and consequences must explicitly address—and seek to interrupt—settler colonial logics. </w:t>
      </w:r>
      <w:r w:rsidRPr="0010140F">
        <w:rPr>
          <w:rStyle w:val="StyleUnderline"/>
          <w:rFonts w:asciiTheme="majorHAnsi" w:hAnsiTheme="majorHAnsi"/>
          <w:sz w:val="16"/>
          <w:szCs w:val="16"/>
        </w:rPr>
        <w:t>Critical policy analysis rooted in understandings of settler colonialism, Indigenous erasure and survivance,</w:t>
      </w:r>
      <w:r w:rsidRPr="004B78F9">
        <w:rPr>
          <w:rStyle w:val="StyleUnderline"/>
          <w:rFonts w:asciiTheme="majorHAnsi" w:hAnsiTheme="majorHAnsi"/>
        </w:rPr>
        <w:t xml:space="preserve"> </w:t>
      </w:r>
      <w:r w:rsidRPr="004B78F9">
        <w:rPr>
          <w:rFonts w:asciiTheme="majorHAnsi" w:hAnsiTheme="majorHAnsi"/>
          <w:sz w:val="16"/>
        </w:rPr>
        <w:t>and antiblackness and Black resistance is a promising lens for beginning such work. B. We call for a more robust theorizing of race in education policy analysis</w:t>
      </w:r>
      <w:r w:rsidRPr="004B78F9">
        <w:rPr>
          <w:rStyle w:val="StyleUnderline"/>
          <w:rFonts w:asciiTheme="majorHAnsi" w:hAnsiTheme="majorHAnsi"/>
        </w:rPr>
        <w:t xml:space="preserve">. </w:t>
      </w:r>
      <w:r w:rsidRPr="00676358">
        <w:rPr>
          <w:rStyle w:val="StyleUnderline"/>
          <w:rFonts w:asciiTheme="majorHAnsi" w:hAnsiTheme="majorHAnsi"/>
          <w:highlight w:val="yellow"/>
        </w:rPr>
        <w:t xml:space="preserve">Policy analysis that does not engage in theorizations of race </w:t>
      </w:r>
      <w:r w:rsidRPr="00676358">
        <w:rPr>
          <w:rStyle w:val="StyleUnderline"/>
          <w:rFonts w:asciiTheme="majorHAnsi" w:hAnsiTheme="majorHAnsi"/>
        </w:rPr>
        <w:t xml:space="preserve">serves to </w:t>
      </w:r>
      <w:r w:rsidRPr="00676358">
        <w:rPr>
          <w:rStyle w:val="StyleUnderline"/>
          <w:rFonts w:asciiTheme="majorHAnsi" w:hAnsiTheme="majorHAnsi"/>
          <w:highlight w:val="yellow"/>
        </w:rPr>
        <w:t>reify existing fictions about teaching, learning, and achievement. Ignoring race amounts to an acceptance of racism, antiblackness, and Indigenous erasure as natural and normal, as conditions related to an “achievement gap” that can be ameliorated by adopting conceptions of time and space consistent with Whiteness and neoliberal reason</w:t>
      </w:r>
      <w:r w:rsidRPr="004B78F9">
        <w:rPr>
          <w:rStyle w:val="StyleUnderline"/>
          <w:rFonts w:asciiTheme="majorHAnsi" w:hAnsiTheme="majorHAnsi"/>
        </w:rPr>
        <w:t>.</w:t>
      </w:r>
      <w:r w:rsidRPr="004B78F9">
        <w:rPr>
          <w:rFonts w:asciiTheme="majorHAnsi" w:hAnsiTheme="majorHAnsi"/>
          <w:sz w:val="16"/>
        </w:rPr>
        <w:t xml:space="preserve"> Rather than disregarding race, we call for increased and intense attention to how race and racism are embedded in policy as written and enacted. C. In particular, we call upon our colleagues to seriously contend with settler colonialism by combining an analysis of Indigenous erasure with antiblackness. When foundations of injustice are rhetorically disconnected rather than understood as related, they can be perceived as distinct, bounded by socially constructed categories. Such a conception reifies distinctions that lead to specific definitions of “problems” that inevitably are traced to individual and cultural deficits. Contending with settler colonialism by attending to Indigenous erasure and antiblackness counteracts abstract liberalism through explicit consideration of how social constructions operate to maintain the status quo. D. Finally, learning from Patel (2015), </w:t>
      </w:r>
      <w:r w:rsidRPr="00676358">
        <w:rPr>
          <w:rStyle w:val="StyleUnderline"/>
          <w:rFonts w:asciiTheme="majorHAnsi" w:hAnsiTheme="majorHAnsi"/>
          <w:highlight w:val="yellow"/>
        </w:rPr>
        <w:t>we call for education policy analysis that moves toward something more compelling than racial justice</w:t>
      </w:r>
      <w:r w:rsidRPr="004B78F9">
        <w:rPr>
          <w:rStyle w:val="StyleUnderline"/>
          <w:rFonts w:asciiTheme="majorHAnsi" w:hAnsiTheme="majorHAnsi"/>
        </w:rPr>
        <w:t xml:space="preserve">. Racial justice is not possible because it keeps in place the structuring of race as a given. </w:t>
      </w:r>
      <w:r w:rsidRPr="00676358">
        <w:rPr>
          <w:rStyle w:val="StyleUnderline"/>
          <w:rFonts w:asciiTheme="majorHAnsi" w:hAnsiTheme="majorHAnsi"/>
          <w:highlight w:val="yellow"/>
        </w:rPr>
        <w:t>We do not</w:t>
      </w:r>
      <w:r w:rsidRPr="004B78F9">
        <w:rPr>
          <w:rStyle w:val="StyleUnderline"/>
          <w:rFonts w:asciiTheme="majorHAnsi" w:hAnsiTheme="majorHAnsi"/>
        </w:rPr>
        <w:t xml:space="preserve"> want to </w:t>
      </w:r>
      <w:r w:rsidRPr="00676358">
        <w:rPr>
          <w:rStyle w:val="StyleUnderline"/>
          <w:rFonts w:asciiTheme="majorHAnsi" w:hAnsiTheme="majorHAnsi"/>
          <w:highlight w:val="yellow"/>
        </w:rPr>
        <w:t>rely on a structure that is created to justify theft of Indigenous land and destruction of Black life as the source of anything that can look like justice.</w:t>
      </w:r>
      <w:r w:rsidRPr="004B78F9">
        <w:rPr>
          <w:rFonts w:asciiTheme="majorHAnsi" w:hAnsiTheme="majorHAnsi"/>
          <w:sz w:val="16"/>
        </w:rPr>
        <w:t xml:space="preserve"> These are not just calls out, but calls to ourselves, as we continue to intervene, and to consider what our interventions have meant. More is to come, always.</w:t>
      </w:r>
    </w:p>
    <w:p w14:paraId="727A33A7" w14:textId="77777777" w:rsidR="00FA6675" w:rsidRPr="004B78F9" w:rsidRDefault="00FA6675" w:rsidP="00FA6675">
      <w:pPr>
        <w:rPr>
          <w:rFonts w:asciiTheme="majorHAnsi" w:hAnsiTheme="majorHAnsi"/>
          <w:sz w:val="12"/>
        </w:rPr>
      </w:pPr>
    </w:p>
    <w:p w14:paraId="551C92D1" w14:textId="77777777" w:rsidR="00FA6675" w:rsidRPr="00E42F00" w:rsidRDefault="00FA6675" w:rsidP="00FA6675">
      <w:pPr>
        <w:pStyle w:val="Heading4"/>
      </w:pPr>
      <w:r w:rsidRPr="00E42F00">
        <w:t>This analysis works to demythify settler history, which we must do in order to break down the foundation of settler society in the debate space</w:t>
      </w:r>
    </w:p>
    <w:p w14:paraId="44392D39" w14:textId="77777777" w:rsidR="00FA6675" w:rsidRPr="004B78F9" w:rsidRDefault="00FA6675" w:rsidP="00FA6675">
      <w:pPr>
        <w:rPr>
          <w:rStyle w:val="StyleUnderline"/>
          <w:rFonts w:asciiTheme="majorHAnsi" w:hAnsiTheme="majorHAnsi"/>
        </w:rPr>
      </w:pPr>
      <w:r w:rsidRPr="004B78F9">
        <w:rPr>
          <w:rStyle w:val="Style13ptBold"/>
          <w:rFonts w:asciiTheme="majorHAnsi" w:hAnsiTheme="majorHAnsi"/>
        </w:rPr>
        <w:t>Regan 10 ,</w:t>
      </w:r>
      <w:r w:rsidRPr="004B78F9">
        <w:rPr>
          <w:rFonts w:asciiTheme="majorHAnsi" w:hAnsiTheme="majorHAnsi"/>
        </w:rPr>
        <w:t xml:space="preserve"> Paulette, The Director of Research for the Truth and Reconciliation Commission of Canada. She holds a PhD from the Indigenous Governance Program at the University of Victoria. “Unsettling the Settler Within”, UBC Press, Book, 2010 (HCH)</w:t>
      </w:r>
    </w:p>
    <w:p w14:paraId="6088C09E" w14:textId="77777777" w:rsidR="00FA6675" w:rsidRPr="004B78F9" w:rsidRDefault="00FA6675" w:rsidP="00FA6675">
      <w:pPr>
        <w:rPr>
          <w:rStyle w:val="StyleUnderline"/>
          <w:rFonts w:asciiTheme="majorHAnsi" w:hAnsiTheme="majorHAnsi"/>
        </w:rPr>
      </w:pPr>
      <w:r w:rsidRPr="004B78F9">
        <w:rPr>
          <w:rFonts w:asciiTheme="majorHAnsi" w:hAnsiTheme="majorHAnsi"/>
          <w:sz w:val="16"/>
        </w:rPr>
        <w:t xml:space="preserve">With this in mind, it is wise to heed Barkan's caution </w:t>
      </w:r>
      <w:r w:rsidRPr="004B78F9">
        <w:rPr>
          <w:rStyle w:val="StyleUnderline"/>
          <w:rFonts w:asciiTheme="majorHAnsi" w:hAnsiTheme="majorHAnsi"/>
        </w:rPr>
        <w:t>that restitution is not a panacea, and that there is always a danger that "it might succeed precisely because it enables the appearance of moral action while being burdened only by minimal cost</w:t>
      </w:r>
      <w:r w:rsidRPr="004B78F9">
        <w:rPr>
          <w:rFonts w:asciiTheme="majorHAnsi" w:hAnsiTheme="majorHAnsi"/>
          <w:sz w:val="16"/>
        </w:rPr>
        <w:t xml:space="preserve">."6 This is consistent with a neo-liberal agenda in which settler nations have devised various political and legal strategies to resolve the troublesome question of their moral legitimacy, while enhancing their international human rights reputation with sregard to oppressed minorities. Moreover, in a new imperial arena of backlash politics, Indigenous people's activism regarding their rights is increas-ingly categorized as domestic terrorism or criminal activity. Non-violent political dissent is often dismissed as the irrational or reactionary behaviour of a disgruntled minority that stands in the way of progressive socio-economic development.7 </w:t>
      </w:r>
      <w:r w:rsidRPr="004B78F9">
        <w:rPr>
          <w:rStyle w:val="StyleUnderline"/>
          <w:rFonts w:asciiTheme="majorHAnsi" w:hAnsiTheme="majorHAnsi"/>
        </w:rPr>
        <w:t>Maori scholar and educator Graham Hinganga-roa Smith states that, in the face of these post-9/11 realities, "</w:t>
      </w:r>
      <w:r w:rsidRPr="004B78F9">
        <w:rPr>
          <w:rStyle w:val="StyleUnderline"/>
          <w:rFonts w:asciiTheme="majorHAnsi" w:hAnsiTheme="majorHAnsi"/>
          <w:highlight w:val="yellow"/>
        </w:rPr>
        <w:t xml:space="preserve">there is a </w:t>
      </w:r>
      <w:r w:rsidRPr="00676358">
        <w:rPr>
          <w:rStyle w:val="StyleUnderline"/>
          <w:rFonts w:asciiTheme="majorHAnsi" w:hAnsiTheme="majorHAnsi"/>
        </w:rPr>
        <w:t>pressing</w:t>
      </w:r>
      <w:r w:rsidRPr="004B78F9">
        <w:rPr>
          <w:rStyle w:val="StyleUnderline"/>
          <w:rFonts w:asciiTheme="majorHAnsi" w:hAnsiTheme="majorHAnsi"/>
          <w:highlight w:val="yellow"/>
        </w:rPr>
        <w:t xml:space="preserve"> need to create more positive, </w:t>
      </w:r>
      <w:r w:rsidRPr="00676358">
        <w:rPr>
          <w:rStyle w:val="StyleUnderline"/>
          <w:rFonts w:asciiTheme="majorHAnsi" w:hAnsiTheme="majorHAnsi"/>
        </w:rPr>
        <w:t xml:space="preserve">durable and robust </w:t>
      </w:r>
      <w:r w:rsidRPr="004B78F9">
        <w:rPr>
          <w:rStyle w:val="StyleUnderline"/>
          <w:rFonts w:asciiTheme="majorHAnsi" w:hAnsiTheme="majorHAnsi"/>
          <w:highlight w:val="yellow"/>
        </w:rPr>
        <w:t>intercultural relationships to counteract the current climate of fear</w:t>
      </w:r>
      <w:r w:rsidRPr="00676358">
        <w:rPr>
          <w:rStyle w:val="StyleUnderline"/>
          <w:rFonts w:asciiTheme="majorHAnsi" w:hAnsiTheme="majorHAnsi"/>
        </w:rPr>
        <w:t>, intolerance and distrust</w:t>
      </w:r>
      <w:r w:rsidRPr="004B78F9">
        <w:rPr>
          <w:rStyle w:val="StyleUnderline"/>
          <w:rFonts w:asciiTheme="majorHAnsi" w:hAnsiTheme="majorHAnsi"/>
          <w:highlight w:val="yellow"/>
        </w:rPr>
        <w:t xml:space="preserve">, in which the racial targeting of the Other works to the detriment of constructive critical dialogue."' </w:t>
      </w:r>
      <w:r w:rsidRPr="004B78F9">
        <w:rPr>
          <w:rStyle w:val="StyleUnderline"/>
          <w:rFonts w:asciiTheme="majorHAnsi" w:hAnsiTheme="majorHAnsi"/>
        </w:rPr>
        <w:t>Not surprisingly</w:t>
      </w:r>
      <w:r>
        <w:rPr>
          <w:rStyle w:val="StyleUnderline"/>
          <w:rFonts w:asciiTheme="majorHAnsi" w:hAnsiTheme="majorHAnsi"/>
          <w:highlight w:val="yellow"/>
        </w:rPr>
        <w:t>, apology and recon</w:t>
      </w:r>
      <w:r w:rsidRPr="004B78F9">
        <w:rPr>
          <w:rStyle w:val="StyleUnderline"/>
          <w:rFonts w:asciiTheme="majorHAnsi" w:hAnsiTheme="majorHAnsi"/>
          <w:highlight w:val="yellow"/>
        </w:rPr>
        <w:t>ciliation are seen by many as viable in generating such relationships</w:t>
      </w:r>
      <w:r w:rsidRPr="004B78F9">
        <w:rPr>
          <w:rStyle w:val="StyleUnderline"/>
          <w:rFonts w:asciiTheme="majorHAnsi" w:hAnsiTheme="majorHAnsi"/>
        </w:rPr>
        <w:t>. If</w:t>
      </w:r>
      <w:r w:rsidRPr="004B78F9">
        <w:rPr>
          <w:rFonts w:asciiTheme="majorHAnsi" w:hAnsiTheme="majorHAnsi"/>
          <w:sz w:val="16"/>
        </w:rPr>
        <w:t xml:space="preserve"> apology is understood as a catalyst for action, what then are the necessary components of an ethical reconciliation process? </w:t>
      </w:r>
      <w:r w:rsidRPr="004B78F9">
        <w:rPr>
          <w:rStyle w:val="StyleUnderline"/>
          <w:rFonts w:asciiTheme="majorHAnsi" w:hAnsiTheme="majorHAnsi"/>
        </w:rPr>
        <w:t xml:space="preserve">Writing about the need for a national US Indigenous reconciliation process, </w:t>
      </w:r>
      <w:r w:rsidRPr="004B78F9">
        <w:rPr>
          <w:rStyle w:val="StyleUnderline"/>
          <w:rFonts w:asciiTheme="majorHAnsi" w:hAnsiTheme="majorHAnsi"/>
          <w:highlight w:val="yellow"/>
        </w:rPr>
        <w:t>Chiricahua Apache legal scholar William Bradford argues that</w:t>
      </w:r>
      <w:r w:rsidRPr="004B78F9">
        <w:rPr>
          <w:rStyle w:val="StyleUnderline"/>
          <w:rFonts w:asciiTheme="majorHAnsi" w:hAnsiTheme="majorHAnsi"/>
        </w:rPr>
        <w:t xml:space="preserve"> reparations alone, by which he means legal remedies such as monetary compensation, cannot adequately address the full range of harms visited upon Native people in the United States or meet Indigenous political demands for self-determination and the restoration of lands, language, and cultures.</w:t>
      </w:r>
      <w:r w:rsidRPr="004B78F9">
        <w:rPr>
          <w:rFonts w:asciiTheme="majorHAnsi" w:hAnsiTheme="majorHAnsi"/>
          <w:sz w:val="16"/>
        </w:rPr>
        <w:t xml:space="preserve"> He suggests that demanding "reparations [alone] would miss a key opportunity to employ moral argument ... Morally central to the Indian claim for redress is the idea that treaties impose upon the parties the ongoing moral obligation to act in fairness and good faith."9 For Bradford, "</w:t>
      </w:r>
      <w:r w:rsidRPr="004B78F9">
        <w:rPr>
          <w:rStyle w:val="StyleUnderline"/>
          <w:rFonts w:asciiTheme="majorHAnsi" w:hAnsiTheme="majorHAnsi"/>
          <w:highlight w:val="yellow"/>
        </w:rPr>
        <w:t xml:space="preserve">the first step in U.S.—Native-American reconciliation must </w:t>
      </w:r>
      <w:r w:rsidRPr="007146F8">
        <w:rPr>
          <w:rStyle w:val="StyleUnderline"/>
          <w:rFonts w:asciiTheme="majorHAnsi" w:hAnsiTheme="majorHAnsi"/>
        </w:rPr>
        <w:t xml:space="preserve">therefore </w:t>
      </w:r>
      <w:r w:rsidRPr="004B78F9">
        <w:rPr>
          <w:rStyle w:val="StyleUnderline"/>
          <w:rFonts w:asciiTheme="majorHAnsi" w:hAnsiTheme="majorHAnsi"/>
          <w:highlight w:val="yellow"/>
        </w:rPr>
        <w:t>be [the] dismantling of [a] national myth of Indian inferiority and white infallibility through retelling and re-envisioning U.S.-Indian relations</w:t>
      </w:r>
      <w:r w:rsidRPr="004B78F9">
        <w:rPr>
          <w:rFonts w:asciiTheme="majorHAnsi" w:hAnsiTheme="majorHAnsi"/>
          <w:sz w:val="16"/>
        </w:rPr>
        <w:t xml:space="preserve">."1° American critical race theorist Eric Yamamoto asserts that interracial justice requires both "material changes in the structure of the relationship (social, economic, political) to guard against 'cheap recon-ciliation,' [that is] just talk ... [and] the kind of recognition and redress of deep grievances that sparks a joint transformation in consciousness, diminishes enmities, and forges new relational bonds.'ll Thus, apology is a formal recognition by the state that moral wrongs have been committed. Yet </w:t>
      </w:r>
      <w:r w:rsidRPr="007146F8">
        <w:rPr>
          <w:rStyle w:val="StyleUnderline"/>
          <w:rFonts w:asciiTheme="majorHAnsi" w:hAnsiTheme="majorHAnsi"/>
        </w:rPr>
        <w:t xml:space="preserve">ethical reconciliation requires more than </w:t>
      </w:r>
      <w:r w:rsidRPr="004B78F9">
        <w:rPr>
          <w:rStyle w:val="StyleUnderline"/>
          <w:rFonts w:asciiTheme="majorHAnsi" w:hAnsiTheme="majorHAnsi"/>
          <w:highlight w:val="yellow"/>
        </w:rPr>
        <w:t>words of regret</w:t>
      </w:r>
      <w:r w:rsidRPr="007146F8">
        <w:rPr>
          <w:rStyle w:val="StyleUnderline"/>
          <w:rFonts w:asciiTheme="majorHAnsi" w:hAnsiTheme="majorHAnsi"/>
        </w:rPr>
        <w:t xml:space="preserve">. Such words </w:t>
      </w:r>
      <w:r w:rsidRPr="004B78F9">
        <w:rPr>
          <w:rStyle w:val="StyleUnderline"/>
          <w:rFonts w:asciiTheme="majorHAnsi" w:hAnsiTheme="majorHAnsi"/>
          <w:highlight w:val="yellow"/>
        </w:rPr>
        <w:t>must be spoken in conjunction</w:t>
      </w:r>
      <w:r w:rsidRPr="004B78F9">
        <w:rPr>
          <w:rFonts w:asciiTheme="majorHAnsi" w:hAnsiTheme="majorHAnsi"/>
          <w:sz w:val="16"/>
        </w:rPr>
        <w:t xml:space="preserve"> with monetary and cultural reparations that support Indigenous self-determination </w:t>
      </w:r>
      <w:r w:rsidRPr="007146F8">
        <w:rPr>
          <w:rStyle w:val="StyleUnderline"/>
          <w:rFonts w:asciiTheme="majorHAnsi" w:hAnsiTheme="majorHAnsi"/>
        </w:rPr>
        <w:t xml:space="preserve">along </w:t>
      </w:r>
      <w:r w:rsidRPr="004B78F9">
        <w:rPr>
          <w:rStyle w:val="StyleUnderline"/>
          <w:rFonts w:asciiTheme="majorHAnsi" w:hAnsiTheme="majorHAnsi"/>
          <w:highlight w:val="yellow"/>
        </w:rPr>
        <w:t>with a demythification of settler history — a questioning of the moral foundation of settler societies.</w:t>
      </w:r>
    </w:p>
    <w:p w14:paraId="7952503A" w14:textId="77777777" w:rsidR="00FA6675" w:rsidRDefault="00FA6675" w:rsidP="00FA6675">
      <w:pPr>
        <w:pStyle w:val="Heading4"/>
      </w:pPr>
      <w:r>
        <w:t>Settler reflection is an important part of the decolonization project because of the historical lack of it. It’s impossible to break down settler colonialism without a settler recognition of complacency</w:t>
      </w:r>
    </w:p>
    <w:p w14:paraId="65DCB150" w14:textId="77777777" w:rsidR="00FA6675" w:rsidRDefault="00FA6675" w:rsidP="00FA6675">
      <w:r>
        <w:rPr>
          <w:rStyle w:val="Style13ptBold"/>
        </w:rPr>
        <w:t>Regan 10 ,</w:t>
      </w:r>
      <w:r>
        <w:t xml:space="preserve"> Paulette, The Director of Research for the Truth and Reconciliation Commission of Canada. She holds a PhD from the Indigenous Governance Program at the University of Victoria. “Unsettling the Settler Within”, UBC Press, Book, 2010 (HCH)</w:t>
      </w:r>
    </w:p>
    <w:p w14:paraId="5E8B27CC" w14:textId="77777777" w:rsidR="00FA6675" w:rsidRDefault="00FA6675" w:rsidP="00FA6675">
      <w:pPr>
        <w:rPr>
          <w:rStyle w:val="StyleUnderline"/>
          <w:shd w:val="clear" w:color="auto" w:fill="FFFF00"/>
        </w:rPr>
      </w:pPr>
      <w:r>
        <w:rPr>
          <w:rStyle w:val="StyleUnderline"/>
        </w:rPr>
        <w:t>This does not absolve settlers from the responsibility of addressing our shared colonial history. Rather, as Mohawk scholar Patricia Monture-Angus suggests, we should do so from our own perspectives, using ap-proaches that acknowledge complicity and move us away from the objectifying thinking that situates Indigenous people as the Other and problematizes them accordingly.</w:t>
      </w:r>
      <w:r>
        <w:rPr>
          <w:sz w:val="16"/>
        </w:rPr>
        <w:t xml:space="preserve">35 In 2005, as I began my research, I thought about these thorny issues of voice, legitimacy, power, and representation in writings produced by non-Native scholars about Native peoples and issues. It became obvious to me that we are still overly focused on research-ing, analyzing, and interpreting Indigenous experience. </w:t>
      </w:r>
      <w:r>
        <w:rPr>
          <w:rStyle w:val="StyleUnderline"/>
          <w:shd w:val="clear" w:color="auto" w:fill="FFFF00"/>
        </w:rPr>
        <w:t>What is missing is a corresponding research emphasis on understanding our own experiences as the descendants of colonizers and the primary beneficiaries of colonialism</w:t>
      </w:r>
      <w:r>
        <w:rPr>
          <w:rStyle w:val="StyleUnderline"/>
        </w:rPr>
        <w:t>.</w:t>
      </w:r>
      <w:r>
        <w:rPr>
          <w:sz w:val="16"/>
        </w:rPr>
        <w:t xml:space="preserve">36 As I pondered the possibility of focusing my research on settlers, I began to see its potential as a decolonizing strategy, though I was also aware that, in making settlers the subject of study, I might simply replicate colonizer epistemic privilege by making the issues all about us. </w:t>
      </w:r>
      <w:r>
        <w:rPr>
          <w:rStyle w:val="StyleUnderline"/>
        </w:rPr>
        <w:t xml:space="preserve">However, Cree Saulteaux Dunne Zah legal scholar Val Napoleon observes that </w:t>
      </w:r>
      <w:r>
        <w:rPr>
          <w:rStyle w:val="StyleUnderline"/>
          <w:shd w:val="clear" w:color="auto" w:fill="FFFF00"/>
        </w:rPr>
        <w:t xml:space="preserve">a settler lack of critical self-reflexivity is highly problematic. </w:t>
      </w:r>
      <w:r>
        <w:rPr>
          <w:rStyle w:val="StyleUnderline"/>
        </w:rPr>
        <w:t xml:space="preserve">She notes, for example, that </w:t>
      </w:r>
      <w:r>
        <w:rPr>
          <w:rStyle w:val="StyleUnderline"/>
          <w:shd w:val="clear" w:color="auto" w:fill="FFFF00"/>
        </w:rPr>
        <w:t>many cross-cultural sensitivity training programs are designed solely to educate settlers about Indigenous people without any reciprocal sharing by the former about their own history, cultural practices, world views, and values. Consequently, she argues, settlers "have their awareness</w:t>
      </w:r>
      <w:r>
        <w:rPr>
          <w:rStyle w:val="StyleUnderline"/>
        </w:rPr>
        <w:t xml:space="preserve"> </w:t>
      </w:r>
      <w:r>
        <w:rPr>
          <w:rStyle w:val="StyleUnderline"/>
          <w:shd w:val="clear" w:color="auto" w:fill="FFFF00"/>
        </w:rPr>
        <w:t>increased, but not about themselves</w:t>
      </w:r>
      <w:r>
        <w:rPr>
          <w:rStyle w:val="StyleUnderline"/>
        </w:rPr>
        <w:t>.</w:t>
      </w:r>
      <w:r>
        <w:rPr>
          <w:sz w:val="16"/>
        </w:rPr>
        <w:t xml:space="preserve"> Instead, it is a one-way street, another example of the 'Aboriginal people underglass' phenomenon."‘7 Thus</w:t>
      </w:r>
      <w:r>
        <w:rPr>
          <w:rStyle w:val="StyleUnderline"/>
        </w:rPr>
        <w:t xml:space="preserve">, </w:t>
      </w:r>
      <w:r>
        <w:rPr>
          <w:rStyle w:val="StyleUnderline"/>
          <w:shd w:val="clear" w:color="auto" w:fill="FFFF00"/>
        </w:rPr>
        <w:t>for settlers</w:t>
      </w:r>
      <w:r>
        <w:rPr>
          <w:sz w:val="16"/>
        </w:rPr>
        <w:t>, as Roger Epp argues, "</w:t>
      </w:r>
      <w:r>
        <w:rPr>
          <w:rStyle w:val="StyleUnderline"/>
          <w:shd w:val="clear" w:color="auto" w:fill="FFFF00"/>
        </w:rPr>
        <w:t>making [ourselves]the subject under closest scrutiny" becomes essential as part of the decolonization project."</w:t>
      </w:r>
    </w:p>
    <w:p w14:paraId="1B829FDE" w14:textId="77777777" w:rsidR="00FA6675" w:rsidRDefault="00FA6675" w:rsidP="00FA6675"/>
    <w:p w14:paraId="7D3BCA8E" w14:textId="77777777" w:rsidR="00FA6675" w:rsidRPr="00BB1D2E" w:rsidRDefault="00FA6675" w:rsidP="00FA6675">
      <w:pPr>
        <w:rPr>
          <w:u w:val="single"/>
        </w:rPr>
      </w:pPr>
    </w:p>
    <w:p w14:paraId="79D6B1A7" w14:textId="77777777" w:rsidR="00FA6675" w:rsidRPr="00BB1D2E" w:rsidRDefault="00FA6675" w:rsidP="00FA6675">
      <w:pPr>
        <w:rPr>
          <w:u w:val="single"/>
        </w:rPr>
      </w:pPr>
    </w:p>
    <w:p w14:paraId="260161C8" w14:textId="77777777" w:rsidR="009B18D8" w:rsidRDefault="009B18D8" w:rsidP="009B18D8">
      <w:pPr>
        <w:pStyle w:val="Heading1"/>
      </w:pPr>
      <w:r>
        <w:t>2AC blocks</w:t>
      </w:r>
    </w:p>
    <w:p w14:paraId="0F206906" w14:textId="19EB3241" w:rsidR="00D10485" w:rsidRDefault="00D10485" w:rsidP="00D10485">
      <w:pPr>
        <w:pStyle w:val="Heading2"/>
      </w:pPr>
      <w:bookmarkStart w:id="4" w:name="HatBM30"/>
      <w:r>
        <w:t>Case</w:t>
      </w:r>
      <w:r w:rsidR="00795667">
        <w:t>/Different Solvency Mechanisms</w:t>
      </w:r>
    </w:p>
    <w:p w14:paraId="6319B69B" w14:textId="68F2939C" w:rsidR="00933977" w:rsidRDefault="00933977" w:rsidP="00933977">
      <w:pPr>
        <w:pStyle w:val="Heading3"/>
      </w:pPr>
      <w:r>
        <w:t>Overview</w:t>
      </w:r>
    </w:p>
    <w:p w14:paraId="04CD4EA4" w14:textId="77777777" w:rsidR="00933977" w:rsidRDefault="00933977" w:rsidP="00933977">
      <w:pPr>
        <w:pStyle w:val="Heading4"/>
      </w:pPr>
      <w:r>
        <w:t>The very foundation of our educational system is built upon settler colonialism, and educational institutions pushed upon native peoples have perpetuated that violence, through things like boarding schools that erase indigenous cultures, and historically have not been able to be reformed. the BIE is a major contributor to this harmful educational system, and has been throughout history, as it perpetuates the teaching systems that destroy native peoples Our 1AC is an analysis of Policy through US history that works to de-mythify settler relations and the settler state and shake the moral foundation of settler society. Our reflection is particularly IMPORTANT BECAUSE settlers also have to be a part of the educational process</w:t>
      </w:r>
    </w:p>
    <w:p w14:paraId="6C7F4122" w14:textId="534E9F4D" w:rsidR="00933977" w:rsidRPr="00933977" w:rsidRDefault="00933977" w:rsidP="00933977">
      <w:pPr>
        <w:pStyle w:val="Heading3"/>
      </w:pPr>
      <w:r>
        <w:t>Assorted Cards</w:t>
      </w:r>
    </w:p>
    <w:p w14:paraId="312D7FD3" w14:textId="77777777" w:rsidR="00D10485" w:rsidRDefault="00D10485" w:rsidP="00D10485">
      <w:pPr>
        <w:pStyle w:val="Heading4"/>
      </w:pPr>
      <w:r>
        <w:t>The aff, and debate, are key to transformative social action</w:t>
      </w:r>
    </w:p>
    <w:p w14:paraId="398D9067" w14:textId="77777777" w:rsidR="00D10485" w:rsidRPr="00AA0188" w:rsidRDefault="00D10485" w:rsidP="00D10485">
      <w:r w:rsidRPr="00AA0188">
        <w:rPr>
          <w:rStyle w:val="Style13ptBold"/>
        </w:rPr>
        <w:t>Regan 10 ,</w:t>
      </w:r>
      <w:r>
        <w:t xml:space="preserve"> Paulette</w:t>
      </w:r>
      <w:r w:rsidRPr="00AA0188">
        <w:t>, The Director of Research for the Truth and Reconciliation Commission of Canada. She holds a PhD from the Indigenous Governance Program at the University of Victoria.</w:t>
      </w:r>
      <w:r>
        <w:t xml:space="preserve"> “Unsettling the Settler Within”, UBC Press, Book, 2010 (HCH)</w:t>
      </w:r>
    </w:p>
    <w:p w14:paraId="06E99597" w14:textId="77777777" w:rsidR="00D10485" w:rsidRPr="00707D46" w:rsidRDefault="00D10485" w:rsidP="00D10485">
      <w:pPr>
        <w:rPr>
          <w:sz w:val="16"/>
        </w:rPr>
      </w:pPr>
      <w:r w:rsidRPr="00707D46">
        <w:rPr>
          <w:sz w:val="16"/>
        </w:rPr>
        <w:t xml:space="preserve">In Pedagogy of Hope, educator and activist Paulo Freire identifies the importance of linking struggle with hope in spite of the apparent hope-lessness of our situation. He does not mean that we should cling to an idealistic, naive kind of hope that is in actuality "an excellent route to hopelessness, pessimism, and fatalism" but rather that </w:t>
      </w:r>
      <w:r w:rsidRPr="00AA0188">
        <w:rPr>
          <w:rStyle w:val="StyleUnderline"/>
          <w:highlight w:val="yellow"/>
        </w:rPr>
        <w:t>we should strive to maintain a critical hope that is rooted in struggles for freedom.</w:t>
      </w:r>
      <w:r w:rsidRPr="00AA0188">
        <w:rPr>
          <w:rStyle w:val="StyleUnderline"/>
        </w:rPr>
        <w:t xml:space="preserve"> Freire argues that, "to attempt to do without hope, which is based on the need for truth as an ethical quality of the struggle, is tantamount to denying that struggle one of its mainstays." He says simply that, "without a min-imum of hope, we cannot so much as start the struggle</w:t>
      </w:r>
      <w:r w:rsidRPr="00707D46">
        <w:rPr>
          <w:sz w:val="16"/>
        </w:rPr>
        <w:t xml:space="preserve">. But without the struggle, hope ... dissipates, loses its bearings, and turns into hopelessness ... Hence the need for a kind of education in hope."5 Yet simply acquiring knowledge and reflecting upon historical wrongs is insufficient to gener-ate critical hope. Transformative educator </w:t>
      </w:r>
      <w:r w:rsidRPr="00AA0188">
        <w:rPr>
          <w:rStyle w:val="StyleUnderline"/>
        </w:rPr>
        <w:t xml:space="preserve">Daniel </w:t>
      </w:r>
      <w:r w:rsidRPr="00AA0188">
        <w:rPr>
          <w:rStyle w:val="StyleUnderline"/>
          <w:highlight w:val="yellow"/>
        </w:rPr>
        <w:t>Schugurensky points out that individual critical reflection is "not only unlikely to lead to trans-formative social action, but in some cases it may even lead to the oppos-ite situation, which is cynicism, paralysis, and a general feeling of helplessness</w:t>
      </w:r>
      <w:r w:rsidRPr="00707D46">
        <w:rPr>
          <w:sz w:val="16"/>
        </w:rPr>
        <w:t xml:space="preserve">." As people become "more aware of the structures of dom-ination and the role of... institutions in reinforcing them ... in the absence of a coherent social movement to promote an alternative ... we fall into a state of paralysis, pessimism, and cynicism," and </w:t>
      </w:r>
      <w:r w:rsidRPr="00AA0188">
        <w:rPr>
          <w:rStyle w:val="StyleUnderline"/>
          <w:highlight w:val="yellow"/>
        </w:rPr>
        <w:t>therefore transformative learning can occur only when "critical reflection and social action are part of the same process.</w:t>
      </w:r>
      <w:r w:rsidRPr="00707D46">
        <w:rPr>
          <w:sz w:val="16"/>
        </w:rPr>
        <w:t>"6 Maintaining critical hope reinforces our capacity to understand that, though we cannot change the past, neither are we held prisoner by it.</w:t>
      </w:r>
    </w:p>
    <w:p w14:paraId="6AB444BA" w14:textId="0E811FE9" w:rsidR="00795667" w:rsidRDefault="00795667" w:rsidP="00795667">
      <w:pPr>
        <w:pStyle w:val="Heading4"/>
      </w:pPr>
      <w:r>
        <w:t xml:space="preserve">We can work to decolonize through intercultural collaboration </w:t>
      </w:r>
    </w:p>
    <w:p w14:paraId="67F612D3" w14:textId="77777777" w:rsidR="005D7656" w:rsidRPr="004B78F9" w:rsidRDefault="005D7656" w:rsidP="005D7656">
      <w:pPr>
        <w:rPr>
          <w:rStyle w:val="StyleUnderline"/>
          <w:rFonts w:asciiTheme="majorHAnsi" w:hAnsiTheme="majorHAnsi"/>
        </w:rPr>
      </w:pPr>
      <w:r w:rsidRPr="004B78F9">
        <w:rPr>
          <w:rStyle w:val="Style13ptBold"/>
          <w:rFonts w:asciiTheme="majorHAnsi" w:hAnsiTheme="majorHAnsi"/>
        </w:rPr>
        <w:t>Regan 10 ,</w:t>
      </w:r>
      <w:r w:rsidRPr="004B78F9">
        <w:rPr>
          <w:rFonts w:asciiTheme="majorHAnsi" w:hAnsiTheme="majorHAnsi"/>
        </w:rPr>
        <w:t xml:space="preserve"> Paulette, The Director of Research for the Truth and Reconciliation Commission of Canada. She holds a PhD from the Indigenous Governance Program at the University of Victoria. “Unsettling the Settler Within”, UBC Press, Book, 2010 (HCH)</w:t>
      </w:r>
    </w:p>
    <w:p w14:paraId="21E99AFA" w14:textId="77777777" w:rsidR="00795667" w:rsidRPr="00707D46" w:rsidRDefault="00795667" w:rsidP="00795667">
      <w:pPr>
        <w:rPr>
          <w:sz w:val="16"/>
        </w:rPr>
      </w:pPr>
      <w:r w:rsidRPr="00707D46">
        <w:rPr>
          <w:sz w:val="16"/>
        </w:rPr>
        <w:t>Our work together is grounded in a conceptual and pedagogical framework that emphasizes the importance of circle work and ceremony when sharing our stories. Circles are universal places of connection that invite paradigm shifts. Although circles have a certain structure and format, what happens within each circle is unique and unpredictable.1 Brenda and I create opportunities for people to experience decolonization so that history is understood both intellectually and emotionally as an embodied place of connectivity that is essential to reconcilia- tion. We aim to move people outside their comfort zones by putting a human face on the impacts of colonization as we share our own stories</w:t>
      </w:r>
      <w:r w:rsidRPr="00572DB0">
        <w:rPr>
          <w:sz w:val="16"/>
          <w:highlight w:val="yellow"/>
        </w:rPr>
        <w:t xml:space="preserve">. </w:t>
      </w:r>
      <w:r w:rsidRPr="00572DB0">
        <w:rPr>
          <w:rStyle w:val="StyleUnderline"/>
          <w:highlight w:val="yellow"/>
        </w:rPr>
        <w:t>As an inter- cultural team, we work with shared principles and ethics of mutual respect, rec- ognition, and responsibility,</w:t>
      </w:r>
      <w:r w:rsidRPr="006B6C27">
        <w:rPr>
          <w:rStyle w:val="StyleUnderline"/>
        </w:rPr>
        <w:t xml:space="preserve"> coupled with trust and good humour. Severalworkshop participants have commented that how we interact with each other models what we teach. </w:t>
      </w:r>
      <w:r w:rsidRPr="00707D46">
        <w:rPr>
          <w:sz w:val="16"/>
        </w:rPr>
        <w:t xml:space="preserve">At the same time, we are mindful that, despite the many years we have known each other, there are sometimes still moments of tension between us that reveal the colonizer/colonized dynamic in our own relationship. Using circle protocol, </w:t>
      </w:r>
      <w:r w:rsidRPr="00572DB0">
        <w:rPr>
          <w:rStyle w:val="StyleUnderline"/>
          <w:highlight w:val="yellow"/>
        </w:rPr>
        <w:t>Brenda and I begin the workshop by creating a safe space for participants to challenge their understanding of our shared history, examine their differing world views, values, and cultural systems, and explore how these affect Indigenous-settler relations today</w:t>
      </w:r>
      <w:r w:rsidRPr="00572DB0">
        <w:rPr>
          <w:sz w:val="16"/>
          <w:highlight w:val="yellow"/>
        </w:rPr>
        <w:t>.</w:t>
      </w:r>
      <w:r w:rsidRPr="00707D46">
        <w:rPr>
          <w:sz w:val="16"/>
        </w:rPr>
        <w:t xml:space="preserve"> Basing her approach on her elders’ teachings, Brenda invites participants to join us in ceremony – those that she conducts or ones of their own choosing. Ceremony prepares everyone to work together in a good way with clear heads and open hearts. In the first part of the workshop, we explain why decolonization is necessary to authentic reconciliation. </w:t>
      </w:r>
      <w:r w:rsidRPr="00572DB0">
        <w:rPr>
          <w:rStyle w:val="StyleUnderline"/>
          <w:highlight w:val="yellow"/>
        </w:rPr>
        <w:t>We talk about how we have seen first-hand that, in the headlong rush toward reconciliation, there are very few opportunities for people to engage in honest, reflective dialogue about our shared but conflicting stories – our histories.</w:t>
      </w:r>
      <w:r w:rsidRPr="006B6C27">
        <w:rPr>
          <w:rStyle w:val="StyleUnderline"/>
        </w:rPr>
        <w:t xml:space="preserve"> For Indigenous people, the past is a painful chronicle of broken treaties, stolen lands, Indian residential schools, and the Indian Act</w:t>
      </w:r>
      <w:r w:rsidRPr="00572DB0">
        <w:rPr>
          <w:rStyle w:val="StyleUnderline"/>
        </w:rPr>
        <w:t xml:space="preserve">. </w:t>
      </w:r>
      <w:r w:rsidRPr="00572DB0">
        <w:rPr>
          <w:rStyle w:val="StyleUnderline"/>
          <w:highlight w:val="yellow"/>
        </w:rPr>
        <w:t>For non-Indigenous people, the past is a celebratory stor</w:t>
      </w:r>
      <w:r w:rsidRPr="00572DB0">
        <w:rPr>
          <w:rStyle w:val="StyleUnderline"/>
        </w:rPr>
        <w:t xml:space="preserve">y of settling new lands, nation building, and helping unfortunate “Indians” to adjust to a new way of life. </w:t>
      </w:r>
      <w:r w:rsidRPr="00572DB0">
        <w:rPr>
          <w:rStyle w:val="StyleUnderline"/>
          <w:highlight w:val="yellow"/>
        </w:rPr>
        <w:t>Yet this problematic history is not in the past: it sits with us in</w:t>
      </w:r>
      <w:r w:rsidRPr="00572DB0">
        <w:rPr>
          <w:rStyle w:val="StyleUnderline"/>
        </w:rPr>
        <w:t xml:space="preserve"> many places – government offices, boardrooms, negotiating tables, churches, hospitals, </w:t>
      </w:r>
      <w:r w:rsidRPr="00572DB0">
        <w:rPr>
          <w:rStyle w:val="StyleUnderline"/>
          <w:highlight w:val="yellow"/>
        </w:rPr>
        <w:t>class- rooms</w:t>
      </w:r>
      <w:r w:rsidRPr="00572DB0">
        <w:rPr>
          <w:rStyle w:val="StyleUnderline"/>
        </w:rPr>
        <w:t>, and community halls</w:t>
      </w:r>
      <w:r w:rsidRPr="00707D46">
        <w:rPr>
          <w:sz w:val="16"/>
        </w:rPr>
        <w:t>. Whether or not we acknowledge its presence, we know intuitively that this history is still alive. But because we cannot change the past, we try to ignore it. Talking about the burden of history makes us feel frus- trated and overwhelmed. We don’t know how to put the past behind us, so rather than engaging in meaningful dialogue, we get stuck in destructive mono- logues. We talk past each other, not hearing the deeper truths residing in stories that are troubling for both teller and listener, albeit for different reasons.</w:t>
      </w:r>
    </w:p>
    <w:p w14:paraId="4BB6CD64" w14:textId="5FF30B0D" w:rsidR="00DB4744" w:rsidRDefault="00884B04" w:rsidP="00DB4744">
      <w:pPr>
        <w:pStyle w:val="Heading4"/>
      </w:pPr>
      <w:r>
        <w:t>Stepping up for indigenous people is something (SUPER WHITE SAVIORY)</w:t>
      </w:r>
    </w:p>
    <w:p w14:paraId="3EF242A8" w14:textId="77777777" w:rsidR="00DB4744" w:rsidRDefault="00DB4744" w:rsidP="00DB4744">
      <w:r w:rsidRPr="00432DB5">
        <w:rPr>
          <w:rStyle w:val="Style13ptBold"/>
        </w:rPr>
        <w:t>Anthony-Stevens 17</w:t>
      </w:r>
      <w:r w:rsidRPr="00432DB5">
        <w:t>, “Cultivating Alliances: Reflections on the Role of Non-Indigenous Collaborators in Indigenous Educational Sovereignty” Author(s): Vanessa Anthony-Stevens (assistant professor in the Department of Curriculum and Instruction, University of Idaho. She is an educational anthropologist who studies discourse and identity in Indigenous schooling. Her recent work focuses on preparing teachers for diversity in rural contexts, and issues of Indigenous educational sovereignty in the United States and Mexico. )Source: Journal of American Indian Education, Vol. 56, No. 1 (Spring 2017), pp. 81-104 Published by: University of Minnesota Press Stable URL: http://www.jstor.org/stable/10.5749/jamerindieduc.56.1.0081 Accessed: 27-06-2017 22:23 UTC</w:t>
      </w:r>
      <w:r>
        <w:t xml:space="preserve"> HCH</w:t>
      </w:r>
    </w:p>
    <w:p w14:paraId="6EF3EBE3" w14:textId="77777777" w:rsidR="00DB4744" w:rsidRPr="003E555D" w:rsidRDefault="00DB4744" w:rsidP="00DB4744">
      <w:r w:rsidRPr="00465802">
        <w:rPr>
          <w:rStyle w:val="StyleUnderline"/>
        </w:rPr>
        <w:t>How do non-Indigenous scholar-educators gain the knowledge necessary to recognize critical moments for “stepping up”?</w:t>
      </w:r>
      <w:r w:rsidRPr="003E555D">
        <w:t xml:space="preserve"> Projects of language and culture reclamation are largely competing against mainstream educational narratives that racially code Indigenous students as “at-risk” or, worse, as school failures and social threats. </w:t>
      </w:r>
      <w:r w:rsidRPr="00C2148C">
        <w:rPr>
          <w:rStyle w:val="Emphasis"/>
          <w:highlight w:val="yellow"/>
        </w:rPr>
        <w:t>The Eurocentric assumptions behind educational policy, teacher preparation, and classroom interactions uniquely impact indigenous communities</w:t>
      </w:r>
      <w:r w:rsidRPr="005C6DCE">
        <w:rPr>
          <w:rStyle w:val="StyleUnderline"/>
        </w:rPr>
        <w:t xml:space="preserve">, </w:t>
      </w:r>
      <w:r w:rsidRPr="003E555D">
        <w:rPr>
          <w:rStyle w:val="Emphasis"/>
          <w:b w:val="0"/>
          <w:sz w:val="16"/>
          <w:u w:val="none"/>
        </w:rPr>
        <w:t>yet are pervasive and shared across communities of color in the United States</w:t>
      </w:r>
      <w:r w:rsidRPr="003E555D">
        <w:t xml:space="preserve"> (</w:t>
      </w:r>
      <w:r w:rsidRPr="00974DFE">
        <w:rPr>
          <w:rStyle w:val="Style13ptBold"/>
        </w:rPr>
        <w:t>Roberts</w:t>
      </w:r>
      <w:r w:rsidRPr="003E555D">
        <w:t xml:space="preserve">, Bell, &amp; Murphy, 2008). Projects of self-determination, such as cultural sustaining/revitalizing pedagogies, “are affirmations of Indigenous sovereignties which aim to destabilize dominant policy discourse, even… as … educators operate… ‘under the radar screen’ of dominant-policy surveillance” (McCarty &amp; Lee, 2014, p. 103) </w:t>
      </w:r>
      <w:r w:rsidRPr="00004367">
        <w:rPr>
          <w:rStyle w:val="StyleUnderline"/>
        </w:rPr>
        <w:t>In many public school settings, negotiating when to “step up” is a process of navigating dominant and local discourses, both publicly and covertly, to better serve Indigenous communities</w:t>
      </w:r>
      <w:r w:rsidRPr="003E555D">
        <w:t xml:space="preserve">. Through the lens of CIRM, serving Indigenous self-determination implies (re)centering classrooms, curriculum, and institutional interactions around the values, voices, abilities, and knowledges of Indigenous community members. </w:t>
      </w:r>
      <w:r w:rsidRPr="00C2148C">
        <w:rPr>
          <w:rStyle w:val="Emphasis"/>
          <w:highlight w:val="yellow"/>
        </w:rPr>
        <w:t>For non-Indigenous allies, identifying moments to counter entrenched ethnohistoric power relations is multilayered and negotiated through two steps: (1) attention to one’s personal (re)education, and (2) an awareness interactional processes as building parts for productive education</w:t>
      </w:r>
      <w:r w:rsidRPr="00004367">
        <w:rPr>
          <w:rStyle w:val="Emphasis"/>
        </w:rPr>
        <w:t>.</w:t>
      </w:r>
      <w:r w:rsidRPr="003E555D">
        <w:t xml:space="preserve"> White privilege affords Whitestream scholar-educators relatively open access to underserved communities of color. More subtle forms of academic voyeurism, also known as academic tourism, continue to be a common practice, whereby white students are taken to look at non-White/poor communities to reflect on poverty and difference (and perpetuate othering as a reinforce of Whitestream values). These practices obscure racializing processes, and disconnect students from seeing how discourse works to maintain institutional discrimination and cycles of poverty</w:t>
      </w:r>
      <w:r w:rsidRPr="00B26C14">
        <w:rPr>
          <w:rStyle w:val="StyleUnderline"/>
        </w:rPr>
        <w:t>. By problematizing the easily available damage-centered narratives of broken communities and students in need of fixing, non-Indigenous scholar-educators can challenge the settler colonial ideology of hierarchy and supremacy</w:t>
      </w:r>
      <w:r w:rsidRPr="003E555D">
        <w:t xml:space="preserve"> (Tuck &amp; Yang, 2012</w:t>
      </w:r>
      <w:r w:rsidRPr="003E555D">
        <w:rPr>
          <w:rStyle w:val="StyleUnderline"/>
        </w:rPr>
        <w:t xml:space="preserve">). </w:t>
      </w:r>
      <w:r w:rsidRPr="00C2148C">
        <w:rPr>
          <w:rStyle w:val="StyleUnderline"/>
          <w:highlight w:val="yellow"/>
        </w:rPr>
        <w:t>As collaborators in projects of educational sovereignty, the study of how and where Eurocentricity manifests is vital to our (re)education; consequently, it enables us to recognize and reconceptualize what “stepping up” looks like</w:t>
      </w:r>
      <w:r w:rsidRPr="00C2148C">
        <w:rPr>
          <w:highlight w:val="yellow"/>
        </w:rPr>
        <w:t>.</w:t>
      </w:r>
      <w:r w:rsidRPr="003E555D">
        <w:t xml:space="preserve"> I offer one example as an on-the-ground vignette of an emerging ally stepping up through (re)education and the careful selection of participation within community driven spaces. As a part of my ethnographic documentation of an Indigenous-serving charter school, I interviewed school faculty about their teaching experiences (Anthony-Stevens, 2013). The school, Urban Native Middle School (UNMS), was unique in that it served an all-Indigenous population in an urban setting. The school had a mission of biculturality, infusing Tohono O’odham content with Western state-mandated content, to provide college-bound academic rigor. Among the faculty, a teacher named Karen and I were, for a number of years, the only non-Indigenous teachers at UMNS. Karen, a White woman originally from the East Coast, came to the school with over 20 years of teaching experience. She held two master’s degrees in education, and occupied an important supportive role in the school as the special education resource teacher. Karen did not come to the school with a background in culturally responsive teaching. In an interview with Karen after she concluded three years of teaching at UNMS, I asked her to explain her perceptions of how she defined being supportive of Indigenous students. Karen identified learning how to reject the deficit discourses associated with her Indigenous students as a way to be supportive. She also described her realization that to become a supportive teacher at UMNS she needed to learn more about her students, which meant, among other things, attending Mr. Isidro’s Tohono O’odham and Native History class alongside her students. “My responsibility is to them as a student, and to their parents. Their parents put them into this school with certain expectations. I bought into the school with joining with the parents’ expectations on how that would fit with bicultural, and I spent the first year in [Mr.] Isidro’s class, and I said, “I’m your worst student in the class” [laughs]. I had gone to [the school principal] and said, “Here’s the thing. [Isidro’s] teaching culture and that’s where I need to be. I need to sit in his class, and how can that work with [my duties to the] kids?” And she said, “Well, you know, you’re gonna be helping the kids.”… OK, and then, I can do [my] homework on the days I’m not there. [The principal] said, “Oh, yeah.” So I thought, I gotta go and do whatever it is that will help me have the level of awareness that I feel comfortable with, ‘cause you’re always gonna be you. You’re not ever gonna be anybody different, but you can change your level of awareness.” Karen’s reflection identifies multiple levels of self-awareness and action, resulting in garnering institutional support for Indigenous knowledge. </w:t>
      </w:r>
      <w:r w:rsidRPr="003E555D">
        <w:rPr>
          <w:rStyle w:val="StyleUnderline"/>
        </w:rPr>
        <w:t>Karen negotiated when to “step up” by acknowledging her responsibility to serve the interests of her Indigenous knowledge. To do this responsibly, she identified an action: the need to educate herself about Indigenous experiences and perspectives.</w:t>
      </w:r>
      <w:r w:rsidRPr="003E555D">
        <w:t xml:space="preserve"> By becoming a student in the Indigenous culture and history class, Karen enacted a micro shift in institutional power dynamics. An experienced White teacher, Karen was in the role of the learner among her students, while her Indigenous colleague, Isidro, was in the role of authority. By sitting in weekly classes about Tohono O’odham and Native History, Karen was “stepping up” by gaining consciousness of counternarratives to Eurocentric history. By being visible in the learner role, she leveraged institutional power to support content areas driven by Indigenous perspectives, placing a Whitestream agenda aside. Karen’s reﬂection brings into relief the transformative implications of reshaping relationships among school leaders and school curriculum, and highlights how in— tentional interactions facilitate steps toward prioritizing community’s goals in education. Karen’s participation in the Tohono O’odham and Native History course further lecitimized that content area in an insti- tutional context. Her reﬂection and action surfaced the social implica- tions of discourse and interaction, and their potential to redirect power (Fairclough &amp; Wodak, 1997). </w:t>
      </w:r>
      <w:r w:rsidRPr="00C2148C">
        <w:rPr>
          <w:rStyle w:val="StyleUnderline"/>
          <w:highlight w:val="yellow"/>
        </w:rPr>
        <w:t>As seen with the example of Karen, being and becoming a non- Indigenous ally to Indigenous communities must involve prioritizing one’s own (re)education, which can inform, through relationships, how one can and should “step up.” Such praxis requires the guidance of a critical mass of Indigenous colleague</w:t>
      </w:r>
      <w:r w:rsidRPr="00C2148C">
        <w:rPr>
          <w:highlight w:val="yellow"/>
        </w:rPr>
        <w:t>s</w:t>
      </w:r>
      <w:r w:rsidRPr="003E555D">
        <w:t xml:space="preserve">. For non-Indigenous collabora- tors, increased exposure to contexts and conversations driven by and for Indigenous peOples themselves can have signiﬁcant inﬂuence on how non-Indigenous scholar-educators actually listen. In the case of Karen, relationships with non-Indigenous teachers and stakeholders, includ- ing her own minority status within the school context, mediated, but did not necessarily mandate, the action she took to redistribute power in school interactions. In a nonlinear sense, knowing when to “step up” or “step aside” is informed by multidimensional relationships. </w:t>
      </w:r>
    </w:p>
    <w:p w14:paraId="1EAD60E6" w14:textId="77777777" w:rsidR="00DB4744" w:rsidRDefault="00DB4744" w:rsidP="00DB4744"/>
    <w:p w14:paraId="6969B716" w14:textId="77777777" w:rsidR="00D10485" w:rsidRPr="00D10485" w:rsidRDefault="00D10485" w:rsidP="00D10485"/>
    <w:p w14:paraId="1E10F712" w14:textId="77777777" w:rsidR="009B18D8" w:rsidRDefault="009B18D8" w:rsidP="009B18D8">
      <w:pPr>
        <w:pStyle w:val="Heading2"/>
      </w:pPr>
      <w:r>
        <w:t>Framework</w:t>
      </w:r>
    </w:p>
    <w:p w14:paraId="0BE336F9" w14:textId="77777777" w:rsidR="009B18D8" w:rsidRDefault="009B18D8" w:rsidP="009B18D8">
      <w:pPr>
        <w:pStyle w:val="Heading3"/>
      </w:pPr>
      <w:bookmarkStart w:id="5" w:name="BlockBM31"/>
      <w:r>
        <w:t>2AC Block</w:t>
      </w:r>
    </w:p>
    <w:p w14:paraId="26C0A23C" w14:textId="77777777" w:rsidR="009B18D8" w:rsidRPr="00267ADB" w:rsidRDefault="009B18D8" w:rsidP="009B18D8">
      <w:pPr>
        <w:pStyle w:val="Heading4"/>
      </w:pPr>
      <w:r w:rsidRPr="00267ADB">
        <w:t>We meet—the Constitution defines the federal government as composed of ‘we the people’. Petra and I are examples of US action in the same way as an executive or congressional actor</w:t>
      </w:r>
    </w:p>
    <w:p w14:paraId="471C9EFB" w14:textId="77777777" w:rsidR="009B18D8" w:rsidRDefault="009B18D8" w:rsidP="009B18D8">
      <w:pPr>
        <w:pStyle w:val="Heading4"/>
      </w:pPr>
      <w:r>
        <w:t>Our counter interpretation is that the affirmative should provide an analysis of education that can exhibit the problems with it in the status quo. We meet- our critical policy analysis is a mechanism that makes clear the problems in education</w:t>
      </w:r>
    </w:p>
    <w:p w14:paraId="300BCC17" w14:textId="77777777" w:rsidR="009B18D8" w:rsidRDefault="009B18D8" w:rsidP="009B18D8"/>
    <w:p w14:paraId="4FA15E14" w14:textId="77777777" w:rsidR="009B18D8" w:rsidRDefault="009B18D8" w:rsidP="009B18D8">
      <w:pPr>
        <w:pStyle w:val="Heading4"/>
      </w:pPr>
      <w:r>
        <w:t xml:space="preserve">Our interpretation is better- </w:t>
      </w:r>
    </w:p>
    <w:p w14:paraId="7CA3094B" w14:textId="77777777" w:rsidR="009B18D8" w:rsidRDefault="009B18D8" w:rsidP="009B18D8">
      <w:pPr>
        <w:pStyle w:val="Heading4"/>
      </w:pPr>
      <w:r>
        <w:t>First is accessibility- Legal processes and the guise of neutrality that the judge is supposed to take on are an inherently colonial structure, which means they are unresponsive to indigenous needs</w:t>
      </w:r>
    </w:p>
    <w:p w14:paraId="15A86EE5" w14:textId="77777777" w:rsidR="009B18D8" w:rsidRPr="0005127C" w:rsidRDefault="009B18D8" w:rsidP="009B18D8">
      <w:r w:rsidRPr="00AA0188">
        <w:rPr>
          <w:rStyle w:val="Style13ptBold"/>
        </w:rPr>
        <w:t>Regan 10 ,</w:t>
      </w:r>
      <w:r>
        <w:t xml:space="preserve"> Paulette</w:t>
      </w:r>
      <w:r w:rsidRPr="00AA0188">
        <w:t>, The Director of Research for the Truth and Reconciliation Commission of Canada. She holds a PhD from the Indigenous Governance Program at the University of Victoria.</w:t>
      </w:r>
      <w:r>
        <w:t xml:space="preserve"> “Unsettling the Settler Within”, UBC Press, Book, 2010 (HCH)</w:t>
      </w:r>
    </w:p>
    <w:p w14:paraId="79B3095A" w14:textId="77777777" w:rsidR="009B18D8" w:rsidRPr="00707D46" w:rsidRDefault="009B18D8" w:rsidP="009B18D8">
      <w:pPr>
        <w:rPr>
          <w:sz w:val="16"/>
        </w:rPr>
      </w:pPr>
      <w:r w:rsidRPr="00707D46">
        <w:rPr>
          <w:sz w:val="16"/>
        </w:rPr>
        <w:t xml:space="preserve">Here, it is important to point out that this ability to separate feelings from thoughts in order to be a "neutral" participant in negotiation and adjudication processes is a core principle in North American ADR training provided for government lawyers, negotiators, policy makers, and program managers. </w:t>
      </w:r>
      <w:r w:rsidRPr="007B1215">
        <w:rPr>
          <w:rStyle w:val="StyleUnderline"/>
          <w:highlight w:val="yellow"/>
        </w:rPr>
        <w:t>The Western cultural preference for mediators who are neutral practitioners rather than, for example, respected community elders, and for separating rational thought from somatic, emotional, and spiritual responses to conflict is highly problematic for oppressed peopl</w:t>
      </w:r>
      <w:r w:rsidRPr="0005127C">
        <w:rPr>
          <w:rStyle w:val="StyleUnderline"/>
        </w:rPr>
        <w:t>e</w:t>
      </w:r>
      <w:r w:rsidRPr="00707D46">
        <w:rPr>
          <w:sz w:val="16"/>
        </w:rPr>
        <w:t xml:space="preserve">.6° </w:t>
      </w:r>
      <w:r w:rsidRPr="007B1215">
        <w:rPr>
          <w:rStyle w:val="StyleUnderline"/>
          <w:highlight w:val="yellow"/>
        </w:rPr>
        <w:t>It is also at odds with Indigenous diplomacy and peacemaking</w:t>
      </w:r>
      <w:r w:rsidRPr="00707D46">
        <w:rPr>
          <w:sz w:val="16"/>
        </w:rPr>
        <w:t xml:space="preserve">. Conflict studies scholar-practitioner Michelle LeBaron observes that dominant-culture ADR processes reflect this mind/body split by privileging fact finding, cost savings, and efficiency over emotional expression and relational issues, which, from a Western perspective, may seem superfluous. </w:t>
      </w:r>
      <w:r w:rsidRPr="007B1215">
        <w:rPr>
          <w:rStyle w:val="StyleUnderline"/>
          <w:highlight w:val="yellow"/>
        </w:rPr>
        <w:t>She suggests that, in disagreements between Indigenous and non-Indigenous, "it is not surprising that dominant culture legal processes and systems have been experienced by First Nations people as exclusionary, disempowering, and unfair. Bringing different cultural assumptions, values and behaviours, they have not accepted procedures and structures that reflected dominant culture 'common sense</w:t>
      </w:r>
      <w:r w:rsidRPr="00707D46">
        <w:rPr>
          <w:sz w:val="16"/>
        </w:rPr>
        <w:t xml:space="preserve">.'"6'Philosopher David Kahane also challenges the myth of neutrality that forms the basis of liberal philosophical ideas about what constitutes the just resolution of conflicts. Like others, he argues </w:t>
      </w:r>
      <w:r w:rsidRPr="007B1215">
        <w:rPr>
          <w:rStyle w:val="StyleUnderline"/>
          <w:highlight w:val="yellow"/>
        </w:rPr>
        <w:t>that ADR that claims to be neutral, fair, and rational is in fact a culturally bound, highly political process that reinforces dominant-culture values and replicates colonial power relations: "The common sense story of just adjudication has deep roots in Western cultural, legal and philosophical traditions and is closely tied to accounts of political legitimacy ... In its common sense version, this story of neutrality and justice has tremendous currency in North America</w:t>
      </w:r>
      <w:r w:rsidRPr="00707D46">
        <w:rPr>
          <w:sz w:val="16"/>
        </w:rPr>
        <w:t xml:space="preserve">: it is seen as describing not only the aspirations of our legal and political systems but even their typical operation. Seen from the standpoint of Aboriginal struggles for survival, equality and self-determination, however, this dominant Western account of justice looks deeply corrupt."62 Increas¬ingly, ADR </w:t>
      </w:r>
      <w:r w:rsidRPr="007B1215">
        <w:rPr>
          <w:rStyle w:val="StyleUnderline"/>
          <w:highlight w:val="yellow"/>
        </w:rPr>
        <w:t>neutrality-based models that fail to take culture, power, and political relations into account are criticized by those who argue that they reinforce the status quo and fail to address the identity concerns and the political or socio-economic realities of oppressed, marginalized peoples</w:t>
      </w:r>
      <w:r w:rsidRPr="00707D46">
        <w:rPr>
          <w:sz w:val="16"/>
          <w:highlight w:val="yellow"/>
        </w:rPr>
        <w:t>.</w:t>
      </w:r>
      <w:r w:rsidRPr="00707D46">
        <w:rPr>
          <w:sz w:val="16"/>
        </w:rPr>
        <w:t xml:space="preserve"> Within this context, the ability to act as a neutral observer of painful In¬digenous historical experience constitutes a colonial form of empathy</w:t>
      </w:r>
    </w:p>
    <w:p w14:paraId="647AAA71" w14:textId="77777777" w:rsidR="009B18D8" w:rsidRPr="00281AC0" w:rsidRDefault="009B18D8" w:rsidP="009B18D8">
      <w:pPr>
        <w:pStyle w:val="Heading4"/>
      </w:pPr>
      <w:r>
        <w:t>Second is failure- When ever the state tries to intervene in Native issues, it just recreates white supremacy</w:t>
      </w:r>
    </w:p>
    <w:p w14:paraId="50E9AEDB" w14:textId="77777777" w:rsidR="009B18D8" w:rsidRPr="009900C4" w:rsidRDefault="009B18D8" w:rsidP="009B18D8">
      <w:r w:rsidRPr="00AA0188">
        <w:rPr>
          <w:rStyle w:val="Style13ptBold"/>
        </w:rPr>
        <w:t>Regan 10 ,</w:t>
      </w:r>
      <w:r>
        <w:t xml:space="preserve"> Paulette</w:t>
      </w:r>
      <w:r w:rsidRPr="00AA0188">
        <w:t>, The Director of Research for the Truth and Reconciliation Commission of Canada. She holds a PhD from the Indigenous Governance Program at the University of Victoria.</w:t>
      </w:r>
      <w:r>
        <w:t xml:space="preserve"> “Unsettling the Settler Within”, UBC Press, Book, 2010 (HCH)</w:t>
      </w:r>
    </w:p>
    <w:p w14:paraId="2FE5E06D" w14:textId="77777777" w:rsidR="009B18D8" w:rsidRPr="00C35F20" w:rsidRDefault="009B18D8" w:rsidP="009B18D8">
      <w:r w:rsidRPr="00707D46">
        <w:rPr>
          <w:sz w:val="16"/>
        </w:rPr>
        <w:t xml:space="preserve">In a similar vein, Ravi de Costa examines the reconciliation movement in Australia in order to "highlight the dangers of national efforts to shift (the] hearts and minds" of non-Indigenous citizens in stable democra- cies where, unlike in post-war Germany or post-apartheid South Africa, </w:t>
      </w:r>
      <w:r w:rsidRPr="009900C4">
        <w:rPr>
          <w:rStyle w:val="StyleUnderline"/>
        </w:rPr>
        <w:t>there has been no definitive "rupture in the ideological conditions that make settler or national identity possible. That is, a widespread acceptance amongst both victims and perpetrators that the fundamental ideas under- pinning social and political arrangements are untenable:</w:t>
      </w:r>
      <w:r w:rsidRPr="00707D46">
        <w:rPr>
          <w:sz w:val="16"/>
        </w:rPr>
        <w:t xml:space="preserve">'" In the case of Australia, he observes that </w:t>
      </w:r>
      <w:r w:rsidRPr="00AA342E">
        <w:rPr>
          <w:rStyle w:val="StyleUnderline"/>
          <w:highlight w:val="yellow"/>
        </w:rPr>
        <w:t>reconciliation discourse, which originally fo- cused on Indigenous rights, subsequently transformed into a justification for instituting new prescriptive government policies to address a "na- tional emergency"— the dysfunctional social conditions and high addiction rates of children in Native communities!' Taking action in this instance reinscribed colonial relations in ways that ultimately reinforced rather than deconstructed the legitimacy of the benevolent colonizer</w:t>
      </w:r>
      <w:r w:rsidRPr="00707D46">
        <w:rPr>
          <w:sz w:val="16"/>
          <w:highlight w:val="yellow"/>
        </w:rPr>
        <w:t>.</w:t>
      </w:r>
      <w:r w:rsidRPr="00707D46">
        <w:rPr>
          <w:sz w:val="16"/>
        </w:rPr>
        <w:t xml:space="preserve"> De Costa remarks that "</w:t>
      </w:r>
      <w:r w:rsidRPr="00AA342E">
        <w:rPr>
          <w:rStyle w:val="StyleUnderline"/>
          <w:highlight w:val="yellow"/>
        </w:rPr>
        <w:t>benevolent urges recur throughout the histories of imperial-ism and colonialism, including forms of humanitarianism and 'benign imperialism,' providing grounds] for policies of modernization and de-velopment, assimilation and integration, charity and aid</w:t>
      </w:r>
      <w:r w:rsidRPr="00707D46">
        <w:rPr>
          <w:sz w:val="16"/>
        </w:rPr>
        <w:t>. Indeed, these motivations are foundational to the colonial enterprise in legitimating Europeans' presence and presumed superiority. Reconciliation is in danger of reproducing these impulses."79 Simon's and de Costa's prudent cautions make it all the more urgent to consider how truth and reconciliation en-deavours can avoid appropriating survivors' pain in voyeuristic ways that enable non-Indigenous people to feel good about feeling bad but engender no critical awareness of themselves as colonial beneficiaries who bear a responsibility to address the inequities and injustices from which they have profited.</w:t>
      </w:r>
    </w:p>
    <w:p w14:paraId="20DF7969" w14:textId="77777777" w:rsidR="009B18D8" w:rsidRDefault="009B18D8" w:rsidP="009B18D8">
      <w:pPr>
        <w:pStyle w:val="Heading4"/>
      </w:pPr>
      <w:r>
        <w:t>Third is interpersonal relations- in order to expose settler colonialism, we need to blatantly show it’s effects, and the state alone is incapable of doing that</w:t>
      </w:r>
    </w:p>
    <w:p w14:paraId="38417362" w14:textId="77777777" w:rsidR="009B18D8" w:rsidRDefault="009B18D8" w:rsidP="009B18D8">
      <w:r w:rsidRPr="00AA0188">
        <w:rPr>
          <w:rStyle w:val="Style13ptBold"/>
        </w:rPr>
        <w:t>Regan 10 ,</w:t>
      </w:r>
      <w:r>
        <w:t xml:space="preserve"> Paulette</w:t>
      </w:r>
      <w:r w:rsidRPr="00AA0188">
        <w:t>, The Director of Research for the Truth and Reconciliation Commission of Canada. She holds a PhD from the Indigenous Governance Program at the University of Victoria.</w:t>
      </w:r>
      <w:r>
        <w:t xml:space="preserve"> “Unsettling the Settler Within”, UBC Press, Book, 2010 (HCH)</w:t>
      </w:r>
    </w:p>
    <w:p w14:paraId="41F43FF5" w14:textId="77777777" w:rsidR="009B18D8" w:rsidRDefault="009B18D8" w:rsidP="009B18D8">
      <w:pPr>
        <w:rPr>
          <w:sz w:val="16"/>
        </w:rPr>
      </w:pPr>
      <w:r w:rsidRPr="00707D46">
        <w:rPr>
          <w:rStyle w:val="StyleUnderline"/>
        </w:rPr>
        <w:t xml:space="preserve">Alfred and Tsalagi (Cherokee) scholar-activist Jeff Corntassel reject outright the notion that settlers are peacemakers. Instead, </w:t>
      </w:r>
      <w:r w:rsidRPr="00831A53">
        <w:rPr>
          <w:rStyle w:val="StyleUnderline"/>
          <w:highlight w:val="yellow"/>
        </w:rPr>
        <w:t>we are "contem-porary colonial shape shifters" who continue "to erase Indigenous histor-ies and senses of place," employing forms of violence ever more subtle than those practised by our ancestors</w:t>
      </w:r>
      <w:r w:rsidRPr="00707D46">
        <w:rPr>
          <w:rStyle w:val="StyleUnderline"/>
        </w:rPr>
        <w:t>.</w:t>
      </w:r>
      <w:r w:rsidRPr="00707D46">
        <w:rPr>
          <w:sz w:val="16"/>
        </w:rPr>
        <w:t xml:space="preserve">28 Alfred therefore calls upon </w:t>
      </w:r>
      <w:r w:rsidRPr="00707D46">
        <w:rPr>
          <w:rStyle w:val="StyleUnderline"/>
        </w:rPr>
        <w:t>those settlers who would be Indigenous allies</w:t>
      </w:r>
      <w:r w:rsidRPr="00707D46">
        <w:rPr>
          <w:sz w:val="16"/>
        </w:rPr>
        <w:t xml:space="preserve"> — those "who are capable of listening"—"to </w:t>
      </w:r>
      <w:r w:rsidRPr="00831A53">
        <w:rPr>
          <w:rStyle w:val="StyleUnderline"/>
        </w:rPr>
        <w:t>share our vision of respect and peaceful co-existence" and to "creatively confront the social and spiritual forces that are preventing us from over-coming the divisive and painful legacies of our shared history as imperial subjects</w:t>
      </w:r>
      <w:r w:rsidRPr="00707D46">
        <w:rPr>
          <w:sz w:val="16"/>
        </w:rPr>
        <w:t>:'29 In his view</w:t>
      </w:r>
      <w:r w:rsidRPr="00707D46">
        <w:rPr>
          <w:rStyle w:val="StyleUnderline"/>
        </w:rPr>
        <w:t xml:space="preserve">, </w:t>
      </w:r>
      <w:r w:rsidRPr="00831A53">
        <w:rPr>
          <w:rStyle w:val="StyleUnderline"/>
          <w:highlight w:val="yellow"/>
        </w:rPr>
        <w:t>creative confrontation is essential to restoring just relations between settlers and Onkwehonwe (the original people); these should be "based on re-establishing respect for the original covenants and ancient treaties that reflect the founding principles of the Onkwehonwe-settler relationship</w:t>
      </w:r>
      <w:r w:rsidRPr="00831A53">
        <w:rPr>
          <w:sz w:val="16"/>
          <w:highlight w:val="yellow"/>
        </w:rPr>
        <w:t>."</w:t>
      </w:r>
      <w:r w:rsidRPr="00707D46">
        <w:rPr>
          <w:sz w:val="16"/>
        </w:rPr>
        <w:t xml:space="preserve"> 3° Ultimately, as Alfred suggests, </w:t>
      </w:r>
      <w:r w:rsidRPr="00831A53">
        <w:rPr>
          <w:rStyle w:val="StyleUnderline"/>
          <w:highlight w:val="yellow"/>
        </w:rPr>
        <w:t>this can be achieved only through a decolonizing struggle on both sides</w:t>
      </w:r>
      <w:r w:rsidRPr="00707D46">
        <w:rPr>
          <w:sz w:val="16"/>
        </w:rPr>
        <w:t xml:space="preserve">. In a study comparing the efficacy of truth and reconciliation commis-sions and apologies as mechanisms for addressing human rights abuses, </w:t>
      </w:r>
      <w:r w:rsidRPr="00707D46">
        <w:rPr>
          <w:rStyle w:val="StyleUnderline"/>
        </w:rPr>
        <w:t xml:space="preserve">Jeff Corntassel and Cindy Holder conclude that, when the goal of recon-ciliation is delinked from Indigenous self-determination, </w:t>
      </w:r>
      <w:r w:rsidRPr="00831A53">
        <w:rPr>
          <w:rStyle w:val="StyleUnderline"/>
          <w:highlight w:val="yellow"/>
        </w:rPr>
        <w:t>states are not held fully accountable for past wrongs or for transforming intergroup relation</w:t>
      </w:r>
      <w:r w:rsidRPr="00707D46">
        <w:rPr>
          <w:rStyle w:val="StyleUnderline"/>
        </w:rPr>
        <w:t>s</w:t>
      </w:r>
      <w:r w:rsidRPr="00707D46">
        <w:rPr>
          <w:sz w:val="16"/>
        </w:rPr>
        <w:t>.3' The right to self-determination is articulated in historical treat-ies, reinforced by constitutional rights, and now affirmed at the inter-national level in the United Nations Declaration on the Rights of Indigenous Peoples. As of January 2010, only Canada, the United States, and New Zealand were not signatories to the UN declaration. After initially refusing to adopt it , Australia did so in April 2009. Non-Indigenous Canadians must understand that the IRS history and legacy cannot be addressed in isolation from Indigenous people's political struggle to live as self-determining, self-sufficient, healthy communities in accordance with their own customs, law, and connections to the land. Placed within this broader context, the residential school system epitomizes coloni-alism at its most destructive in a way that is both intensely personal and highly political. Thus, the manner in which Canada and Canadians choose to respond to the issue is a powerful indicator of the overall status of Indigenous-settler relations.</w:t>
      </w:r>
    </w:p>
    <w:p w14:paraId="52466D2C" w14:textId="77777777" w:rsidR="009B18D8" w:rsidRPr="0044559A" w:rsidRDefault="009B18D8" w:rsidP="009B18D8">
      <w:pPr>
        <w:pStyle w:val="Heading4"/>
        <w:rPr>
          <w:szCs w:val="24"/>
        </w:rPr>
      </w:pPr>
      <w:r>
        <w:t>Fourth is Passivity</w:t>
      </w:r>
      <w:r w:rsidRPr="00267ADB">
        <w:t>—role playing about policies which will never be enacted produce a model of debate in which we have no agency to produce real world change. This is a bad model for debate since it leaves us incapable of translating our education and portable skills into real world scenarios</w:t>
      </w:r>
    </w:p>
    <w:p w14:paraId="72D722A6" w14:textId="77777777" w:rsidR="009B18D8" w:rsidRDefault="009B18D8" w:rsidP="009B18D8">
      <w:pPr>
        <w:rPr>
          <w:sz w:val="16"/>
        </w:rPr>
      </w:pPr>
    </w:p>
    <w:p w14:paraId="42592933" w14:textId="77777777" w:rsidR="009B18D8" w:rsidRDefault="009B18D8" w:rsidP="009B18D8">
      <w:pPr>
        <w:pStyle w:val="Heading3"/>
      </w:pPr>
      <w:bookmarkStart w:id="6" w:name="BlockBM47"/>
      <w:bookmarkEnd w:id="5"/>
      <w:r>
        <w:t>AT: Decision-making</w:t>
      </w:r>
    </w:p>
    <w:p w14:paraId="718E5CC5" w14:textId="77777777" w:rsidR="009B18D8" w:rsidRDefault="009B18D8" w:rsidP="009B18D8">
      <w:pPr>
        <w:pStyle w:val="Heading4"/>
      </w:pPr>
      <w:r>
        <w:t xml:space="preserve">Learning history from different perspectives is a key part of decisionmaking, which their framework excludes. </w:t>
      </w:r>
    </w:p>
    <w:p w14:paraId="7D89EA33" w14:textId="77777777" w:rsidR="009B18D8" w:rsidRPr="00B256B8" w:rsidRDefault="009B18D8" w:rsidP="009B18D8">
      <w:r w:rsidRPr="00B256B8">
        <w:rPr>
          <w:rStyle w:val="Style13ptBold"/>
        </w:rPr>
        <w:t xml:space="preserve">Schmitter </w:t>
      </w:r>
      <w:r>
        <w:rPr>
          <w:rStyle w:val="Style13ptBold"/>
        </w:rPr>
        <w:t>13</w:t>
      </w:r>
      <w:r w:rsidRPr="00B256B8">
        <w:rPr>
          <w:rStyle w:val="Style13ptBold"/>
        </w:rPr>
        <w:t xml:space="preserve"> </w:t>
      </w:r>
      <w:r w:rsidRPr="00B256B8">
        <w:t>Native American History and Perspectives in United States History Textbooks A Master’s Research Project Presented to The Faculty of the College of Education Ohio University In Partial Fulfillment Of the Requirements for the Degree Master of Education by Emma Schmitter April, 2013 This Master’s Research Project has been approved for the Department of Teacher Education</w:t>
      </w:r>
      <w:r>
        <w:t xml:space="preserve">  HCH</w:t>
      </w:r>
    </w:p>
    <w:p w14:paraId="2EEA9174" w14:textId="77777777" w:rsidR="009B18D8" w:rsidRDefault="009B18D8" w:rsidP="009B18D8">
      <w:pPr>
        <w:rPr>
          <w:rStyle w:val="StyleUnderline"/>
        </w:rPr>
      </w:pPr>
      <w:r>
        <w:t>According to the National Council for the Social Studies (2013), “</w:t>
      </w:r>
      <w:r w:rsidRPr="00F74401">
        <w:rPr>
          <w:rStyle w:val="StyleUnderline"/>
          <w:highlight w:val="yellow"/>
        </w:rPr>
        <w:t>the primary purpose of social studies is to help young people make informed and reasoned decisions for the public good as citizens of a culturally diverse, democratic society in an interdependent world.” In order for students to learn how to make well thought out decisions, they must practice the skills required to do so. Engaging in historical thinking and examining content from multiple perspectives provides students with the necessary tools to participate as citizens of the United States.</w:t>
      </w:r>
      <w:r>
        <w:rPr>
          <w:rStyle w:val="StyleUnderline"/>
        </w:rPr>
        <w:t xml:space="preserve"> </w:t>
      </w:r>
      <w:r>
        <w:t xml:space="preserve">Social studies textbooks in primary and secondary education play a major role in social studies education and are utilized across the United States, often on a daily basis and as the only source of information (Parker &amp; Jarolimek, 1997). Textbooks as the sole source of information are a huge disservice to the millions of students across the nation. Educators have come to rely on content that is dull and presented in a fashion that does not allow students an opportunity to think critically about what the information is actually providing which creates a lack in historical thinking and historical empathy. </w:t>
      </w:r>
      <w:r w:rsidRPr="00FA3AE2">
        <w:rPr>
          <w:rStyle w:val="StyleUnderline"/>
        </w:rPr>
        <w:t>Additionally, a deficiency of multiple perspectives in social</w:t>
      </w:r>
      <w:r>
        <w:rPr>
          <w:rStyle w:val="StyleUnderline"/>
        </w:rPr>
        <w:t xml:space="preserve"> </w:t>
      </w:r>
      <w:r w:rsidRPr="00FA3AE2">
        <w:rPr>
          <w:rStyle w:val="StyleUnderline"/>
        </w:rPr>
        <w:t>studies textbooks creates an inaccurate portrayal of content, “content coverage is broad and</w:t>
      </w:r>
      <w:r>
        <w:rPr>
          <w:rStyle w:val="StyleUnderline"/>
        </w:rPr>
        <w:t xml:space="preserve"> </w:t>
      </w:r>
      <w:r w:rsidRPr="00FA3AE2">
        <w:rPr>
          <w:rStyle w:val="StyleUnderline"/>
        </w:rPr>
        <w:t>shallow, often glossing over controversial issues. The writing format remains overly expository,</w:t>
      </w:r>
      <w:r>
        <w:rPr>
          <w:rStyle w:val="StyleUnderline"/>
        </w:rPr>
        <w:t xml:space="preserve"> </w:t>
      </w:r>
      <w:r w:rsidRPr="00FA3AE2">
        <w:rPr>
          <w:rStyle w:val="StyleUnderline"/>
        </w:rPr>
        <w:t>featuring language restraints reflected by limited sentence length and vocabulary” (Sanchez, p.</w:t>
      </w:r>
      <w:r>
        <w:rPr>
          <w:rStyle w:val="StyleUnderline"/>
        </w:rPr>
        <w:t xml:space="preserve"> </w:t>
      </w:r>
      <w:r w:rsidRPr="00FA3AE2">
        <w:rPr>
          <w:rStyle w:val="StyleUnderline"/>
        </w:rPr>
        <w:t>311).</w:t>
      </w:r>
    </w:p>
    <w:p w14:paraId="77DACA68" w14:textId="77777777" w:rsidR="009B18D8" w:rsidRDefault="009B18D8" w:rsidP="009B18D8">
      <w:pPr>
        <w:pStyle w:val="Heading3"/>
      </w:pPr>
      <w:bookmarkStart w:id="7" w:name="BlockBM51"/>
      <w:bookmarkEnd w:id="6"/>
      <w:r>
        <w:t>USFG Definition</w:t>
      </w:r>
    </w:p>
    <w:p w14:paraId="1F93EB9F" w14:textId="77777777" w:rsidR="009B18D8" w:rsidRPr="00E2056D" w:rsidRDefault="009B18D8" w:rsidP="009B18D8">
      <w:pPr>
        <w:pStyle w:val="Heading4"/>
        <w:rPr>
          <w:rFonts w:cs="Times New Roman"/>
        </w:rPr>
      </w:pPr>
      <w:r w:rsidRPr="00E2056D">
        <w:rPr>
          <w:rFonts w:cs="Times New Roman"/>
        </w:rPr>
        <w:t xml:space="preserve">The USFG doesn’t have just one referent- their definition enables violence </w:t>
      </w:r>
    </w:p>
    <w:p w14:paraId="08C305B6" w14:textId="77777777" w:rsidR="009B18D8" w:rsidRPr="00E2056D" w:rsidRDefault="009B18D8" w:rsidP="009B18D8">
      <w:r w:rsidRPr="00E2056D">
        <w:rPr>
          <w:rStyle w:val="Style13ptBold"/>
        </w:rPr>
        <w:t>Mayne, ’11</w:t>
      </w:r>
      <w:r w:rsidRPr="00E2056D">
        <w:t xml:space="preserve"> [Michael Mayne, PhD in Philosophy from University of Florida; “NOSTALGIA AND THE POSTWAR AMERICAN SOCIAL”; 2011; http://ufdcimages.uflib.ufl.edu/UF/E0/04/32/85/00001/mayne_m.pdf]ALo</w:t>
      </w:r>
    </w:p>
    <w:p w14:paraId="3CBECD84" w14:textId="77777777" w:rsidR="009B18D8" w:rsidRPr="00E2056D" w:rsidRDefault="009B18D8" w:rsidP="009B18D8">
      <w:pPr>
        <w:rPr>
          <w:rStyle w:val="StyleUnderline"/>
        </w:rPr>
      </w:pPr>
      <w:r w:rsidRPr="00E2056D">
        <w:rPr>
          <w:sz w:val="16"/>
        </w:rPr>
        <w:t xml:space="preserve">With her ―theory of infantile citizenship, Lauren Berlant discusses an example of narratives in American culture based on a kind of placial agency, empowered by the poetic theme of authentic individualism, and performed in rituals of ideological recognition. Berlant argues that </w:t>
      </w:r>
      <w:r w:rsidRPr="00E2056D">
        <w:rPr>
          <w:rStyle w:val="StyleUnderline"/>
        </w:rPr>
        <w:t>national discourse in the United States interpellates a narrative of citizenship by positing</w:t>
      </w:r>
      <w:r w:rsidRPr="00E2056D">
        <w:rPr>
          <w:sz w:val="16"/>
        </w:rPr>
        <w:t xml:space="preserve"> Washington </w:t>
      </w:r>
      <w:r w:rsidRPr="00E2056D">
        <w:rPr>
          <w:rStyle w:val="StyleUnderline"/>
          <w:highlight w:val="green"/>
        </w:rPr>
        <w:t>D.C.</w:t>
      </w:r>
      <w:r w:rsidRPr="00E2056D">
        <w:rPr>
          <w:sz w:val="16"/>
        </w:rPr>
        <w:t xml:space="preserve"> as ―a place of national mediation, where a variety of nationally inflected media come into visible and sometimes incommensurate contact‖ (25). </w:t>
      </w:r>
      <w:r w:rsidRPr="00E2056D">
        <w:rPr>
          <w:rStyle w:val="StyleUnderline"/>
        </w:rPr>
        <w:t xml:space="preserve">Washington </w:t>
      </w:r>
      <w:r w:rsidRPr="00E2056D">
        <w:rPr>
          <w:rStyle w:val="StyleUnderline"/>
          <w:highlight w:val="green"/>
        </w:rPr>
        <w:t>is more than a</w:t>
      </w:r>
      <w:r w:rsidRPr="00E2056D">
        <w:rPr>
          <w:rStyle w:val="StyleUnderline"/>
        </w:rPr>
        <w:t xml:space="preserve"> site of sublime relevance and a metonymical substitute for</w:t>
      </w:r>
      <w:r w:rsidRPr="00E2056D">
        <w:rPr>
          <w:rStyle w:val="StyleUnderline"/>
          <w:highlight w:val="green"/>
        </w:rPr>
        <w:t xml:space="preserve"> the U</w:t>
      </w:r>
      <w:r w:rsidRPr="00E2056D">
        <w:rPr>
          <w:sz w:val="16"/>
        </w:rPr>
        <w:t xml:space="preserve">nited </w:t>
      </w:r>
      <w:r w:rsidRPr="00E2056D">
        <w:rPr>
          <w:rStyle w:val="StyleUnderline"/>
          <w:highlight w:val="green"/>
        </w:rPr>
        <w:t>S</w:t>
      </w:r>
      <w:r w:rsidRPr="00E2056D">
        <w:rPr>
          <w:sz w:val="16"/>
        </w:rPr>
        <w:t xml:space="preserve">tates; </w:t>
      </w:r>
      <w:r w:rsidRPr="00E2056D">
        <w:rPr>
          <w:rStyle w:val="StyleUnderline"/>
          <w:highlight w:val="green"/>
        </w:rPr>
        <w:t xml:space="preserve">it is a </w:t>
      </w:r>
      <w:r w:rsidRPr="00E2056D">
        <w:rPr>
          <w:rStyle w:val="Emphasis"/>
          <w:highlight w:val="green"/>
        </w:rPr>
        <w:t>narrative that</w:t>
      </w:r>
      <w:r w:rsidRPr="00E2056D">
        <w:rPr>
          <w:rStyle w:val="StyleUnderline"/>
        </w:rPr>
        <w:t xml:space="preserve"> physically </w:t>
      </w:r>
      <w:r w:rsidRPr="00E2056D">
        <w:rPr>
          <w:rStyle w:val="Emphasis"/>
          <w:highlight w:val="green"/>
        </w:rPr>
        <w:t>tests citizen competence.</w:t>
      </w:r>
      <w:r w:rsidRPr="00E2056D">
        <w:rPr>
          <w:sz w:val="16"/>
        </w:rPr>
        <w:t xml:space="preserve"> Americans who travel to Washington are ―playing at being American in a drama that requires them to ―be capable not just of imagining, but of managing being American. This plot reflects the ―patriotic view of national identity, which seeks to use identification with the ideal nation to trump or subsume all other notions of personhood‖ (27). The embedded significance of notions of personhood necessarily produces a need for these notions to be articulated, insofar as these notions are significant. </w:t>
      </w:r>
      <w:r w:rsidRPr="00E2056D">
        <w:rPr>
          <w:rStyle w:val="StyleUnderline"/>
        </w:rPr>
        <w:t xml:space="preserve">In the way consumers are created by products, views of </w:t>
      </w:r>
      <w:r w:rsidRPr="00E2056D">
        <w:rPr>
          <w:rStyle w:val="StyleUnderline"/>
          <w:highlight w:val="green"/>
        </w:rPr>
        <w:t>national identity necessitate</w:t>
      </w:r>
      <w:r w:rsidRPr="00E2056D">
        <w:rPr>
          <w:rStyle w:val="StyleUnderline"/>
        </w:rPr>
        <w:t xml:space="preserve"> the existence of individuals to </w:t>
      </w:r>
      <w:r w:rsidRPr="00E2056D">
        <w:rPr>
          <w:rStyle w:val="Emphasis"/>
        </w:rPr>
        <w:t xml:space="preserve">enact the drama of </w:t>
      </w:r>
      <w:r w:rsidRPr="00E2056D">
        <w:rPr>
          <w:rStyle w:val="Emphasis"/>
          <w:highlight w:val="green"/>
        </w:rPr>
        <w:t>patriotic representation.</w:t>
      </w:r>
      <w:r w:rsidRPr="00E2056D">
        <w:rPr>
          <w:sz w:val="16"/>
        </w:rPr>
        <w:t xml:space="preserve">49 The pilgrimage-to-Washington narrative articulates notions of individuality, which situate ―personhood‖ in relation to the national body, a formulation that, via reflection, occasions a pilgrimage to Washington. This </w:t>
      </w:r>
      <w:r w:rsidRPr="00E2056D">
        <w:rPr>
          <w:rStyle w:val="StyleUnderline"/>
        </w:rPr>
        <w:t xml:space="preserve">narrative simulates a ―the national body with a prefabricated system that </w:t>
      </w:r>
      <w:r w:rsidRPr="00E2056D">
        <w:rPr>
          <w:rStyle w:val="Emphasis"/>
        </w:rPr>
        <w:t>expediently concludes the pursuit to realize</w:t>
      </w:r>
      <w:r w:rsidRPr="00E2056D">
        <w:rPr>
          <w:rStyle w:val="StyleUnderline"/>
        </w:rPr>
        <w:t xml:space="preserve"> a notion of </w:t>
      </w:r>
      <w:r w:rsidRPr="00E2056D">
        <w:rPr>
          <w:rStyle w:val="Emphasis"/>
        </w:rPr>
        <w:t>individuality</w:t>
      </w:r>
      <w:r w:rsidRPr="00E2056D">
        <w:rPr>
          <w:rStyle w:val="StyleUnderline"/>
          <w:highlight w:val="green"/>
        </w:rPr>
        <w:t>.</w:t>
      </w:r>
      <w:r w:rsidRPr="00E2056D">
        <w:rPr>
          <w:sz w:val="16"/>
        </w:rPr>
        <w:t xml:space="preserve">50 </w:t>
      </w:r>
      <w:r w:rsidRPr="00E2056D">
        <w:rPr>
          <w:rStyle w:val="StyleUnderline"/>
        </w:rPr>
        <w:t xml:space="preserve">The individual becomes patriotic. </w:t>
      </w:r>
      <w:r w:rsidRPr="00E2056D">
        <w:rPr>
          <w:sz w:val="16"/>
        </w:rPr>
        <w:t xml:space="preserve">Ideological apparatuses are constitutionally impelled to seek out narratives as systems of promulgation. These narratives, ―which have been poetically and rhetorically intensified, transferred, and embellished, and, which, after long usage, seem to a people to be fixed, canonical, and binding (Nietzsche 44), provide ideological apparatuses with requisite epistemological centers and, over time, form a critical mass of recognition in social discourse. </w:t>
      </w:r>
      <w:r w:rsidRPr="00E2056D">
        <w:rPr>
          <w:rStyle w:val="StyleUnderline"/>
          <w:highlight w:val="green"/>
        </w:rPr>
        <w:t xml:space="preserve">The </w:t>
      </w:r>
      <w:r w:rsidRPr="00E2056D">
        <w:rPr>
          <w:rStyle w:val="Emphasis"/>
          <w:highlight w:val="green"/>
        </w:rPr>
        <w:t>desire of subjects to fulfill</w:t>
      </w:r>
      <w:r w:rsidRPr="00E2056D">
        <w:rPr>
          <w:rStyle w:val="StyleUnderline"/>
        </w:rPr>
        <w:t xml:space="preserve"> basic </w:t>
      </w:r>
      <w:r w:rsidRPr="00E2056D">
        <w:rPr>
          <w:rStyle w:val="Emphasis"/>
          <w:highlight w:val="green"/>
        </w:rPr>
        <w:t>requirements of communicative action</w:t>
      </w:r>
      <w:r w:rsidRPr="00E2056D">
        <w:rPr>
          <w:rStyle w:val="Emphasis"/>
        </w:rPr>
        <w:t xml:space="preserve"> with an epistemological system that </w:t>
      </w:r>
      <w:r w:rsidRPr="00E2056D">
        <w:rPr>
          <w:rStyle w:val="Emphasis"/>
          <w:highlight w:val="green"/>
        </w:rPr>
        <w:t>wards off</w:t>
      </w:r>
      <w:r w:rsidRPr="00E2056D">
        <w:rPr>
          <w:rStyle w:val="StyleUnderline"/>
        </w:rPr>
        <w:t xml:space="preserve"> the </w:t>
      </w:r>
      <w:r w:rsidRPr="00E2056D">
        <w:rPr>
          <w:rStyle w:val="Emphasis"/>
          <w:highlight w:val="green"/>
        </w:rPr>
        <w:t>dread of entropy</w:t>
      </w:r>
      <w:r w:rsidRPr="00E2056D">
        <w:rPr>
          <w:rStyle w:val="StyleUnderline"/>
        </w:rPr>
        <w:t xml:space="preserve"> with signs of structure and meaning </w:t>
      </w:r>
      <w:r w:rsidRPr="00E2056D">
        <w:rPr>
          <w:rStyle w:val="Emphasis"/>
          <w:highlight w:val="green"/>
        </w:rPr>
        <w:t>diminishes</w:t>
      </w:r>
      <w:r w:rsidRPr="00E2056D">
        <w:rPr>
          <w:rStyle w:val="StyleUnderline"/>
        </w:rPr>
        <w:t xml:space="preserve"> their </w:t>
      </w:r>
      <w:r w:rsidRPr="00E2056D">
        <w:rPr>
          <w:rStyle w:val="Emphasis"/>
          <w:highlight w:val="green"/>
        </w:rPr>
        <w:t>critical faculties</w:t>
      </w:r>
      <w:r w:rsidRPr="00E2056D">
        <w:rPr>
          <w:rStyle w:val="Emphasis"/>
        </w:rPr>
        <w:t>.</w:t>
      </w:r>
      <w:r w:rsidRPr="00E2056D">
        <w:rPr>
          <w:rStyle w:val="StyleUnderline"/>
        </w:rPr>
        <w:t xml:space="preserve"> This desire </w:t>
      </w:r>
      <w:r w:rsidRPr="00E2056D">
        <w:rPr>
          <w:rStyle w:val="Emphasis"/>
        </w:rPr>
        <w:t>empowers</w:t>
      </w:r>
      <w:r w:rsidRPr="00E2056D">
        <w:rPr>
          <w:rStyle w:val="StyleUnderline"/>
        </w:rPr>
        <w:t xml:space="preserve"> narratives like those of </w:t>
      </w:r>
      <w:r w:rsidRPr="00E2056D">
        <w:rPr>
          <w:rStyle w:val="Emphasis"/>
        </w:rPr>
        <w:t>national identity</w:t>
      </w:r>
      <w:r w:rsidRPr="00E2056D">
        <w:rPr>
          <w:rStyle w:val="StyleUnderline"/>
        </w:rPr>
        <w:t xml:space="preserve">, </w:t>
      </w:r>
      <w:r w:rsidRPr="00E2056D">
        <w:rPr>
          <w:rStyle w:val="StyleUnderline"/>
          <w:highlight w:val="green"/>
        </w:rPr>
        <w:t>which allows</w:t>
      </w:r>
      <w:r w:rsidRPr="00E2056D">
        <w:rPr>
          <w:rStyle w:val="StyleUnderline"/>
        </w:rPr>
        <w:t xml:space="preserve"> citizens/</w:t>
      </w:r>
      <w:r w:rsidRPr="00E2056D">
        <w:rPr>
          <w:rStyle w:val="StyleUnderline"/>
          <w:highlight w:val="green"/>
        </w:rPr>
        <w:t>subjects to</w:t>
      </w:r>
      <w:r w:rsidRPr="00E2056D">
        <w:rPr>
          <w:rStyle w:val="StyleUnderline"/>
        </w:rPr>
        <w:t xml:space="preserve"> ―‗</w:t>
      </w:r>
      <w:r w:rsidRPr="00E2056D">
        <w:rPr>
          <w:rStyle w:val="Emphasis"/>
          <w:highlight w:val="green"/>
        </w:rPr>
        <w:t>forget</w:t>
      </w:r>
      <w:r w:rsidRPr="00E2056D">
        <w:rPr>
          <w:rStyle w:val="StyleUnderline"/>
        </w:rPr>
        <w:t xml:space="preserve">‘…their </w:t>
      </w:r>
      <w:r w:rsidRPr="00E2056D">
        <w:rPr>
          <w:rStyle w:val="Emphasis"/>
          <w:highlight w:val="green"/>
        </w:rPr>
        <w:t>utopian political identifications</w:t>
      </w:r>
      <w:r w:rsidRPr="00E2056D">
        <w:rPr>
          <w:rStyle w:val="StyleUnderline"/>
        </w:rPr>
        <w:t xml:space="preserve"> in order </w:t>
      </w:r>
      <w:r w:rsidRPr="00E2056D">
        <w:rPr>
          <w:rStyle w:val="Emphasis"/>
          <w:highlight w:val="green"/>
        </w:rPr>
        <w:t>to be politically happy and economically functional</w:t>
      </w:r>
      <w:r w:rsidRPr="00E2056D">
        <w:rPr>
          <w:sz w:val="16"/>
        </w:rPr>
        <w:t xml:space="preserve"> (Berlant 29). </w:t>
      </w:r>
      <w:r w:rsidRPr="00E2056D">
        <w:rPr>
          <w:rStyle w:val="StyleUnderline"/>
        </w:rPr>
        <w:t>Investment in such systems of representation insures parameters, a field of doxa minus competing discourses, a tentative escape from nihilism, and, ultimately, hope.</w:t>
      </w:r>
      <w:r w:rsidRPr="00E2056D">
        <w:rPr>
          <w:sz w:val="16"/>
        </w:rPr>
        <w:t xml:space="preserve">51 </w:t>
      </w:r>
      <w:r w:rsidRPr="00E2056D">
        <w:rPr>
          <w:rStyle w:val="StyleUnderline"/>
          <w:highlight w:val="green"/>
        </w:rPr>
        <w:t>The more subjects invest in these constructs</w:t>
      </w:r>
      <w:r w:rsidRPr="00E2056D">
        <w:rPr>
          <w:rStyle w:val="StyleUnderline"/>
        </w:rPr>
        <w:t xml:space="preserve"> and reflect their tenets in individual practices, </w:t>
      </w:r>
      <w:r w:rsidRPr="00E2056D">
        <w:rPr>
          <w:rStyle w:val="Emphasis"/>
          <w:highlight w:val="green"/>
        </w:rPr>
        <w:t>the more powerful these ideologies become.</w:t>
      </w:r>
      <w:r w:rsidRPr="00E2056D">
        <w:rPr>
          <w:rStyle w:val="StyleUnderline"/>
        </w:rPr>
        <w:t xml:space="preserve"> As they integrate their selves with ideological systems, these individuals not only alienate themselves from their real conditions of experience, this </w:t>
      </w:r>
      <w:r w:rsidRPr="00E2056D">
        <w:rPr>
          <w:rStyle w:val="Emphasis"/>
          <w:highlight w:val="green"/>
        </w:rPr>
        <w:t>alienation</w:t>
      </w:r>
      <w:r w:rsidRPr="00E2056D">
        <w:rPr>
          <w:rStyle w:val="StyleUnderline"/>
        </w:rPr>
        <w:t xml:space="preserve"> and these systems of representation </w:t>
      </w:r>
      <w:r w:rsidRPr="00E2056D">
        <w:rPr>
          <w:rStyle w:val="Emphasis"/>
          <w:highlight w:val="green"/>
        </w:rPr>
        <w:t>become their conditions of experience.</w:t>
      </w:r>
      <w:r w:rsidRPr="00E2056D">
        <w:rPr>
          <w:rStyle w:val="StyleUnderline"/>
        </w:rPr>
        <w:t xml:space="preserve"> </w:t>
      </w:r>
    </w:p>
    <w:p w14:paraId="7EDF15D8" w14:textId="77777777" w:rsidR="009B18D8" w:rsidRDefault="009B18D8" w:rsidP="009B18D8">
      <w:pPr>
        <w:pStyle w:val="Heading2"/>
      </w:pPr>
      <w:bookmarkStart w:id="8" w:name="HatBM55"/>
      <w:bookmarkEnd w:id="4"/>
      <w:bookmarkEnd w:id="7"/>
      <w:r>
        <w:t>Ks</w:t>
      </w:r>
    </w:p>
    <w:p w14:paraId="4F55F7F4" w14:textId="77777777" w:rsidR="009B18D8" w:rsidRDefault="009B18D8" w:rsidP="009B18D8">
      <w:pPr>
        <w:pStyle w:val="Heading3"/>
      </w:pPr>
      <w:bookmarkStart w:id="9" w:name="BlockBM56"/>
      <w:r>
        <w:t>AT: Cap</w:t>
      </w:r>
    </w:p>
    <w:p w14:paraId="79B3EF67" w14:textId="77777777" w:rsidR="00F92859" w:rsidRDefault="00F92859" w:rsidP="00F92859">
      <w:pPr>
        <w:pStyle w:val="Heading4"/>
      </w:pPr>
      <w:r>
        <w:t>Capitalism is not the root cause of settler colonialism. Only with a multidimensional approach can we work to break down cap, which means the perm solves best.</w:t>
      </w:r>
    </w:p>
    <w:p w14:paraId="06F43510" w14:textId="77777777" w:rsidR="00F92859" w:rsidRPr="00C34670" w:rsidRDefault="00F92859" w:rsidP="00F92859">
      <w:r w:rsidRPr="00061E36">
        <w:rPr>
          <w:rStyle w:val="Style13ptBold"/>
        </w:rPr>
        <w:t>Snelgrove et al 14</w:t>
      </w:r>
      <w:r>
        <w:t xml:space="preserve"> Decolonization: Indigeneity, Education &amp; Society Vol. 3, No. 2, 2014, pp. 1-32 2014 C. Snelgrove, R. Dhamoon &amp; J. Corntassel This is an Open Access article distributed under the terms of the Creative Commons Attribution Noncommercial 3.0 Unported License (http://creativecommons.org/licenses/by-nc/3.0), permitting all non-commercial use, distribution, and reproduction in any medium, provided the original work is properly cited. Unsettling settler colonialism: The discourse and politics of settlers, and solidarity with Indigenous nations Corey Snelgrove University of British Columbia Rita Kaur Dhamoon University of Victoria Jeff Corntassel University of Victoria HCH</w:t>
      </w:r>
    </w:p>
    <w:p w14:paraId="61A456FD" w14:textId="77777777" w:rsidR="00F92859" w:rsidRDefault="00F92859" w:rsidP="00F92859">
      <w:r w:rsidRPr="00C34670">
        <w:t>First, our process of thinking together revealed some uncertainty about the emerging</w:t>
      </w:r>
      <w:r>
        <w:t xml:space="preserve"> </w:t>
      </w:r>
      <w:r w:rsidRPr="00C34670">
        <w:t>institutionalization of settler colonial studies and its relationship to Indigenous studies; at the</w:t>
      </w:r>
      <w:r>
        <w:t xml:space="preserve"> </w:t>
      </w:r>
      <w:r w:rsidRPr="00C34670">
        <w:t>same time</w:t>
      </w:r>
      <w:r w:rsidRPr="00061E36">
        <w:rPr>
          <w:rStyle w:val="StyleUnderline"/>
        </w:rPr>
        <w:t>, the practice, structure, governmentality, and politics of settler colonialism distinctly sharpens the focus on ongoing colonialism, the dispossession of Indigenous lands, and the actual/attempted elimination of Indigenous peoples</w:t>
      </w:r>
      <w:r w:rsidRPr="00C34670">
        <w:t>. It is this focus on power, land, and</w:t>
      </w:r>
      <w:r>
        <w:t xml:space="preserve"> </w:t>
      </w:r>
      <w:r w:rsidRPr="00C34670">
        <w:t xml:space="preserve">Indigenous bodies that we centre in our approach to the study of settler colonialism. </w:t>
      </w:r>
      <w:r w:rsidRPr="00061E36">
        <w:rPr>
          <w:rStyle w:val="StyleUnderline"/>
        </w:rPr>
        <w:t xml:space="preserve">But </w:t>
      </w:r>
      <w:r w:rsidRPr="00CC7FB3">
        <w:rPr>
          <w:rStyle w:val="StyleUnderline"/>
          <w:highlight w:val="yellow"/>
        </w:rPr>
        <w:t>our understanding of settler colonialism is not one-dimensional; instead, we begin from the position that it is intrinsically shaped by and shaping interactive relations of coloniality, racism, gender, class, sexuality and desire, capitalism, and ableism. This multi-dimensional understanding of settler colonialism enables specificity in the ways to which place, culture, and relations of power are approached; reflects the ways in which the State has governed subjects differently; and emphasizes that the disruption of settler colonialism necessitates the disruption of intersecting forces of power such as colonialism, heteropatriarchy and capitalism</w:t>
      </w:r>
      <w:r w:rsidRPr="00C34670">
        <w:t>. Second, our analysis and</w:t>
      </w:r>
      <w:r>
        <w:t xml:space="preserve"> </w:t>
      </w:r>
      <w:r w:rsidRPr="00C34670">
        <w:t>dialogue about the term ‘settler’ illuminated that, whether using Indigenous words for ‘settler’ or</w:t>
      </w:r>
      <w:r>
        <w:t xml:space="preserve"> </w:t>
      </w:r>
      <w:r w:rsidRPr="00C34670">
        <w:t>the English word ‘settler’, these terms should be discomforting and provide an impetus for</w:t>
      </w:r>
      <w:r>
        <w:t xml:space="preserve"> </w:t>
      </w:r>
      <w:r w:rsidRPr="00C34670">
        <w:t>decolonial transformation through a renewed community-centered approach. This decolonizing</w:t>
      </w:r>
      <w:r>
        <w:t xml:space="preserve"> </w:t>
      </w:r>
      <w:r w:rsidRPr="00C34670">
        <w:t>praxis requires what Kanaka Maoli scholar Noelani Goodyear-Ka’ōpua (2013, pp. 30, 36) calls</w:t>
      </w:r>
      <w:r>
        <w:t xml:space="preserve"> </w:t>
      </w:r>
      <w:r w:rsidRPr="00C34670">
        <w:t>“land-centered literacies” which are “…based on an intimate connection with and knowledge of</w:t>
      </w:r>
      <w:r>
        <w:t xml:space="preserve"> </w:t>
      </w:r>
      <w:r w:rsidRPr="00C34670">
        <w:t>the land.” At the same time, our concerns go beyond the proper assignment of ‘settler’, where we</w:t>
      </w:r>
      <w:r>
        <w:t xml:space="preserve"> </w:t>
      </w:r>
      <w:r w:rsidRPr="00C34670">
        <w:t>are vigilant of those who adopt and legitimize a “way of thinking with an imperialist’s mind”</w:t>
      </w:r>
      <w:r>
        <w:t xml:space="preserve"> </w:t>
      </w:r>
      <w:r w:rsidRPr="00C34670">
        <w:t>(Alfred, 2009, p. 102). Third, while the language of solidarity does not fully capture the way we</w:t>
      </w:r>
      <w:r>
        <w:t xml:space="preserve"> </w:t>
      </w:r>
      <w:r w:rsidRPr="00C34670">
        <w:t>approach social struggles as interconnected, our collective conversations highlighted for us that</w:t>
      </w:r>
      <w:r>
        <w:t xml:space="preserve"> </w:t>
      </w:r>
      <w:r w:rsidRPr="00C34670">
        <w:t>solidarity between Indigenous and non-Indigenous peoples must be grounded in actual practices</w:t>
      </w:r>
      <w:r>
        <w:t xml:space="preserve"> </w:t>
      </w:r>
      <w:r w:rsidRPr="00C34670">
        <w:t>and place-based relationships, and be approached as incommensurable but not incompatible.</w:t>
      </w:r>
    </w:p>
    <w:p w14:paraId="2D87A945" w14:textId="77777777" w:rsidR="003334F6" w:rsidRDefault="003334F6" w:rsidP="003334F6">
      <w:pPr>
        <w:pStyle w:val="Heading4"/>
      </w:pPr>
      <w:r>
        <w:t>Their alt discounts the struggles of native peoples, and thus fails. Learning about the effects of settler colonialism is the only way to solve for either</w:t>
      </w:r>
    </w:p>
    <w:p w14:paraId="487584F9" w14:textId="77777777" w:rsidR="003334F6" w:rsidRDefault="003334F6" w:rsidP="003334F6">
      <w:pPr>
        <w:rPr>
          <w:rFonts w:asciiTheme="majorHAnsi" w:hAnsiTheme="majorHAnsi"/>
        </w:rPr>
      </w:pPr>
      <w:r w:rsidRPr="004B78F9">
        <w:rPr>
          <w:rStyle w:val="Style13ptBold"/>
          <w:rFonts w:asciiTheme="majorHAnsi" w:hAnsiTheme="majorHAnsi"/>
        </w:rPr>
        <w:t>Tuck and Gorlewski ‘16</w:t>
      </w:r>
      <w:r w:rsidRPr="004B78F9">
        <w:rPr>
          <w:rFonts w:asciiTheme="majorHAnsi" w:hAnsiTheme="majorHAnsi"/>
        </w:rPr>
        <w:t>, *Eve: Ontario Institute for Studies in Education University of Toronto, Canada and **Julie: Department chair and associate professor at the Virginia Commonwealth University school of education (“Racist Ordering, Settler Colonialism, and edTPA: A Participatory Policy Analysis,” Educational Policy, Vol. 30, Issue 1)</w:t>
      </w:r>
      <w:r>
        <w:rPr>
          <w:rFonts w:asciiTheme="majorHAnsi" w:hAnsiTheme="majorHAnsi"/>
        </w:rPr>
        <w:t xml:space="preserve"> HCH</w:t>
      </w:r>
    </w:p>
    <w:p w14:paraId="5F7B142E" w14:textId="77777777" w:rsidR="003334F6" w:rsidRDefault="003334F6" w:rsidP="003334F6">
      <w:pPr>
        <w:rPr>
          <w:rFonts w:asciiTheme="majorHAnsi" w:hAnsiTheme="majorHAnsi"/>
        </w:rPr>
      </w:pPr>
      <w:r>
        <w:rPr>
          <w:rFonts w:asciiTheme="majorHAnsi" w:hAnsiTheme="majorHAnsi"/>
        </w:rPr>
        <w:t>Even if cap is root cause, doesn’t mean undoing cap will undo isms. Economically useful for everyone to succeed in school, why don’t they</w:t>
      </w:r>
    </w:p>
    <w:p w14:paraId="0FC20CBE" w14:textId="77777777" w:rsidR="003334F6" w:rsidRDefault="003334F6" w:rsidP="003334F6">
      <w:pPr>
        <w:rPr>
          <w:rStyle w:val="StyleUnderline"/>
        </w:rPr>
      </w:pPr>
      <w:r>
        <w:t xml:space="preserve">What we hope readers will understand from this is that </w:t>
      </w:r>
      <w:r w:rsidRPr="00CC7FB3">
        <w:rPr>
          <w:rStyle w:val="StyleUnderline"/>
          <w:highlight w:val="yellow"/>
        </w:rPr>
        <w:t>education policy analy- sis that just points to neoliberalism is not enough in terms of social explanation. Critiques of neoliberalism often take racism for granted, as an a priori condition of modernity. Thus, education policy analyses which culminate in a critique of neoliberalism can easily skip over the material effects of ongoing settler colo- nialism, how different bodies are differently racialized, and how those made other in race-based stratifications might otherwise relate to one another</w:t>
      </w:r>
      <w:r w:rsidRPr="006C6E2F">
        <w:rPr>
          <w:rStyle w:val="StyleUnderline"/>
        </w:rPr>
        <w:t>.</w:t>
      </w:r>
      <w:r>
        <w:rPr>
          <w:rStyle w:val="StyleUnderline"/>
        </w:rPr>
        <w:t xml:space="preserve"> </w:t>
      </w:r>
      <w:r>
        <w:t>Policy “solutions” that result in technologies of assessment such as edTPA reify inequities related to fictions of race, racism, and antiblackness. In a sense, then, teacher education faculty who participate uncritically in the implementation of these policies perpetuate the fiction of race. Detractors might say that this is an overstatement, that it puts too much on both edTPA and Schools of Education. Indeed, the words race and racism do not appear in any edTPA materials or prompts. Yet, as Ruthie Wilson Gilmore (2015) reminds us of the status quo, What is the status quo? Put simply, capitalism requires inequality and racism enshrines it . . . Although it has become mildly mainstream to decry outrages against poor people of color, the new “new realists” achieve their dominance by defining the problem as narrowly as possible in order to produce solutions that on closer examination will change little. (n.p.) The edTPA as it has been adopted in New York State is exactly a case in which the problem has been defined so narrowly that the “solutions” it will produce—teachers who have passed a standardized performance assessment without any occasion to reflect on the roles of race and racism in classrooms or schools—will change little to affect the everyday racist ordering of life in the United States</w:t>
      </w:r>
      <w:r w:rsidRPr="00CC7FB3">
        <w:t xml:space="preserve">. </w:t>
      </w:r>
      <w:r w:rsidRPr="00CC7FB3">
        <w:rPr>
          <w:rStyle w:val="StyleUnderline"/>
        </w:rPr>
        <w:t>Locating education analyses within a larger analysis of settler colonialism and antiblackness attends directly to the roles of race and racism in formation and implementation of policy</w:t>
      </w:r>
      <w:r w:rsidRPr="006C6E2F">
        <w:rPr>
          <w:rStyle w:val="StyleUnderline"/>
        </w:rPr>
        <w:t xml:space="preserve">. </w:t>
      </w:r>
      <w:r>
        <w:t xml:space="preserve">Leigh Patel’s (2015) recent work has raised useful questions about the prospects of ever securing what others refer to as “racial jus- tice” (including Keisch &amp; Scott, whom we quote above). Patel (2015) writes, Much as it would seem somewhat logical to seek redress of racialized violence and dehumanization through racial justice, that is exactly the kind of wrong-headed remedy born of a society that is overly constricted by both race as a construct and loose ideas of justice. (n.p.) </w:t>
      </w:r>
      <w:r w:rsidRPr="00CC7FB3">
        <w:rPr>
          <w:rStyle w:val="StyleUnderline"/>
          <w:highlight w:val="yellow"/>
        </w:rPr>
        <w:t>Patel writes of race as an invention to establish and maintain injustice, and such an invention cannot be refashioned to establish justice. Patel (2015) disbelieves the notion that “fiction birthed to enact, meter out, and discipline human from inhuman can be the source of humanity</w:t>
      </w:r>
      <w:r w:rsidRPr="006C6E2F">
        <w:rPr>
          <w:rStyle w:val="StyleUnderline"/>
        </w:rPr>
        <w:t xml:space="preserve">.” </w:t>
      </w:r>
      <w:r w:rsidRPr="00CC7FB3">
        <w:rPr>
          <w:rStyle w:val="StyleUnderline"/>
          <w:highlight w:val="yellow"/>
        </w:rPr>
        <w:t>P</w:t>
      </w:r>
      <w:r w:rsidRPr="006C6E2F">
        <w:rPr>
          <w:rStyle w:val="StyleUnderline"/>
        </w:rPr>
        <w:t>atel, reading the his- tory of constructions of race as justifications for theft of Indigenous land and enslavement of Black people does not see race as a construct that can be redeemed. Instead, Patel (2015) urges us to disrupt that fiction, decenter Whiteness, and “focus on the humanity, the history, the psychology, the unde- niable vibrancy, the embodied beingness of black and brown peoples.”</w:t>
      </w:r>
    </w:p>
    <w:p w14:paraId="70974B79" w14:textId="77777777" w:rsidR="00B66250" w:rsidRPr="004427A4" w:rsidRDefault="00B66250" w:rsidP="00B66250">
      <w:pPr>
        <w:pStyle w:val="Heading4"/>
        <w:rPr>
          <w:rStyle w:val="StyleUnderline"/>
          <w:sz w:val="26"/>
          <w:u w:val="none"/>
        </w:rPr>
      </w:pPr>
      <w:r w:rsidRPr="004427A4">
        <w:rPr>
          <w:rStyle w:val="StyleUnderline"/>
          <w:sz w:val="26"/>
          <w:u w:val="none"/>
        </w:rPr>
        <w:t>Neoliberalism is just an extension o</w:t>
      </w:r>
      <w:r>
        <w:rPr>
          <w:rStyle w:val="StyleUnderline"/>
          <w:sz w:val="26"/>
          <w:u w:val="none"/>
        </w:rPr>
        <w:t>f Settler-Colonialism, and has been concealed by projects studying neoliberalism.</w:t>
      </w:r>
    </w:p>
    <w:p w14:paraId="77375611" w14:textId="77777777" w:rsidR="00B66250" w:rsidRPr="00C73783" w:rsidRDefault="00B66250" w:rsidP="00B66250">
      <w:pPr>
        <w:rPr>
          <w:rStyle w:val="Style13ptBold"/>
        </w:rPr>
      </w:pPr>
      <w:r>
        <w:rPr>
          <w:rStyle w:val="Style13ptBold"/>
        </w:rPr>
        <w:t xml:space="preserve">Tuck 13 </w:t>
      </w:r>
      <w:r w:rsidRPr="00C73783">
        <w:t>“Neoliberalism as nihilism? A commentary on educational accountability, teacher education, and school reform” E</w:t>
      </w:r>
      <w:r>
        <w:t>ve</w:t>
      </w:r>
      <w:r w:rsidRPr="00C73783">
        <w:t xml:space="preserve"> Tuck</w:t>
      </w:r>
      <w:r>
        <w:t xml:space="preserve"> (super duper famous indigenous scholar y’all better know who she is cause she is very smart. I think she works in Canada? I’m p sure she is in Toronto. Also she is cited in the card above)</w:t>
      </w:r>
      <w:r w:rsidRPr="00C73783">
        <w:t xml:space="preserve"> - Journal for Critical Education Policy Studies, 2013 - jceps.com</w:t>
      </w:r>
      <w:r>
        <w:t xml:space="preserve"> HCH</w:t>
      </w:r>
    </w:p>
    <w:p w14:paraId="20EDC6C9" w14:textId="77777777" w:rsidR="00B66250" w:rsidRPr="00C56F95" w:rsidRDefault="00B66250" w:rsidP="00B66250">
      <w:pPr>
        <w:rPr>
          <w:rStyle w:val="StyleUnderline"/>
          <w:u w:val="none"/>
        </w:rPr>
      </w:pPr>
      <w:r w:rsidRPr="00C77484">
        <w:rPr>
          <w:rStyle w:val="StyleUnderline"/>
          <w:highlight w:val="yellow"/>
        </w:rPr>
        <w:t>Neoliberal ideology, which shapes schooling in the Unites States, is often theorized as a new logic that emerged in the late 1970s, yet Indigenous scholars argue that neoliberalism is a contemporary expression and extension of colonialism. Whilst settler colonialism (as a structure and not an event [Wolfe, 1999]) is primarily concerned with the dispossession and erasure of Indigenous peoples, neoliberalism as an extension of colonialism is concerned with the dispossession and erasure of the unworthy subjec</w:t>
      </w:r>
      <w:r w:rsidRPr="003C21C4">
        <w:rPr>
          <w:rStyle w:val="StyleUnderline"/>
        </w:rPr>
        <w:t>t.</w:t>
      </w:r>
      <w:r w:rsidRPr="00C56F95">
        <w:rPr>
          <w:rStyle w:val="StyleUnderline"/>
          <w:u w:val="none"/>
        </w:rPr>
        <w:t xml:space="preserve"> Educational accountability policies fall under the rare</w:t>
      </w:r>
      <w:r>
        <w:rPr>
          <w:rStyle w:val="StyleUnderline"/>
          <w:u w:val="none"/>
        </w:rPr>
        <w:t xml:space="preserve"> </w:t>
      </w:r>
      <w:r w:rsidRPr="00C56F95">
        <w:rPr>
          <w:rStyle w:val="StyleUnderline"/>
          <w:u w:val="none"/>
        </w:rPr>
        <w:t>category of allowable interventions of the neoliberal nation-state into the</w:t>
      </w:r>
      <w:r>
        <w:rPr>
          <w:rStyle w:val="StyleUnderline"/>
          <w:u w:val="none"/>
        </w:rPr>
        <w:t xml:space="preserve"> </w:t>
      </w:r>
      <w:r w:rsidRPr="00C56F95">
        <w:rPr>
          <w:rStyle w:val="StyleUnderline"/>
          <w:u w:val="none"/>
        </w:rPr>
        <w:t>lives of individuals and families: ensuring the viability of a service-based</w:t>
      </w:r>
      <w:r>
        <w:rPr>
          <w:rStyle w:val="StyleUnderline"/>
          <w:u w:val="none"/>
        </w:rPr>
        <w:t xml:space="preserve"> </w:t>
      </w:r>
      <w:r w:rsidRPr="00C56F95">
        <w:rPr>
          <w:rStyle w:val="StyleUnderline"/>
          <w:u w:val="none"/>
        </w:rPr>
        <w:t>economy that thrives on consumerism and credit. Communities call upon</w:t>
      </w:r>
      <w:r>
        <w:rPr>
          <w:rStyle w:val="StyleUnderline"/>
          <w:u w:val="none"/>
        </w:rPr>
        <w:t xml:space="preserve"> </w:t>
      </w:r>
      <w:r w:rsidRPr="00C56F95">
        <w:rPr>
          <w:rStyle w:val="StyleUnderline"/>
          <w:u w:val="none"/>
        </w:rPr>
        <w:t>school and government leaders for more accountability for the quality of</w:t>
      </w:r>
      <w:r>
        <w:rPr>
          <w:rStyle w:val="StyleUnderline"/>
          <w:u w:val="none"/>
        </w:rPr>
        <w:t xml:space="preserve"> </w:t>
      </w:r>
      <w:r w:rsidRPr="00C56F95">
        <w:rPr>
          <w:rStyle w:val="StyleUnderline"/>
          <w:u w:val="none"/>
        </w:rPr>
        <w:t>their teachers and schools, the state responds with more and more</w:t>
      </w:r>
      <w:r>
        <w:rPr>
          <w:rStyle w:val="StyleUnderline"/>
          <w:u w:val="none"/>
        </w:rPr>
        <w:t xml:space="preserve"> </w:t>
      </w:r>
      <w:r w:rsidRPr="00C56F95">
        <w:rPr>
          <w:rStyle w:val="StyleUnderline"/>
          <w:u w:val="none"/>
        </w:rPr>
        <w:t>accountability measures aimed at appraising the use of dollars spent,</w:t>
      </w:r>
      <w:r>
        <w:rPr>
          <w:rStyle w:val="StyleUnderline"/>
          <w:u w:val="none"/>
        </w:rPr>
        <w:t xml:space="preserve"> </w:t>
      </w:r>
      <w:r w:rsidRPr="00C56F95">
        <w:rPr>
          <w:rStyle w:val="StyleUnderline"/>
          <w:u w:val="none"/>
        </w:rPr>
        <w:t>measures that do nothing to secure schooling as desired by communities,</w:t>
      </w:r>
      <w:r>
        <w:rPr>
          <w:rStyle w:val="StyleUnderline"/>
          <w:u w:val="none"/>
        </w:rPr>
        <w:t xml:space="preserve"> </w:t>
      </w:r>
      <w:r w:rsidRPr="00C56F95">
        <w:rPr>
          <w:rStyle w:val="StyleUnderline"/>
          <w:u w:val="none"/>
        </w:rPr>
        <w:t>and in fact, undermine the potential for schools as sites of meaningmaking.</w:t>
      </w:r>
      <w:r>
        <w:rPr>
          <w:rStyle w:val="StyleUnderline"/>
          <w:u w:val="none"/>
        </w:rPr>
        <w:t xml:space="preserve"> </w:t>
      </w:r>
      <w:r w:rsidRPr="00C77484">
        <w:rPr>
          <w:rStyle w:val="StyleUnderline"/>
          <w:highlight w:val="yellow"/>
        </w:rPr>
        <w:t>Educational accountability policies are not accountable to poor and low-income families, urban communities, migrant and immigrant communities, and disenfranchised peoples</w:t>
      </w:r>
      <w:r w:rsidRPr="00C56F95">
        <w:rPr>
          <w:rStyle w:val="StyleUnderline"/>
          <w:u w:val="none"/>
        </w:rPr>
        <w:t>. Accountability policies are</w:t>
      </w:r>
      <w:r>
        <w:rPr>
          <w:rStyle w:val="StyleUnderline"/>
          <w:u w:val="none"/>
        </w:rPr>
        <w:t xml:space="preserve"> </w:t>
      </w:r>
      <w:r w:rsidRPr="00C56F95">
        <w:rPr>
          <w:rStyle w:val="StyleUnderline"/>
          <w:u w:val="none"/>
        </w:rPr>
        <w:t>accountable to those who advocate for them, in order to keep a tight rein</w:t>
      </w:r>
      <w:r>
        <w:rPr>
          <w:rStyle w:val="StyleUnderline"/>
          <w:u w:val="none"/>
        </w:rPr>
        <w:t xml:space="preserve"> </w:t>
      </w:r>
      <w:r w:rsidRPr="00C56F95">
        <w:rPr>
          <w:rStyle w:val="StyleUnderline"/>
          <w:u w:val="none"/>
        </w:rPr>
        <w:t>on how tax dollars are spent and/or to close out those who display any</w:t>
      </w:r>
      <w:r>
        <w:rPr>
          <w:rStyle w:val="StyleUnderline"/>
          <w:u w:val="none"/>
        </w:rPr>
        <w:t xml:space="preserve"> </w:t>
      </w:r>
      <w:r w:rsidRPr="00C56F95">
        <w:rPr>
          <w:rStyle w:val="StyleUnderline"/>
          <w:u w:val="none"/>
        </w:rPr>
        <w:t>sort of dependence on the state.</w:t>
      </w:r>
      <w:r>
        <w:rPr>
          <w:rStyle w:val="StyleUnderline"/>
          <w:u w:val="none"/>
        </w:rPr>
        <w:t xml:space="preserve"> </w:t>
      </w:r>
      <w:r w:rsidRPr="00C56F95">
        <w:rPr>
          <w:rStyle w:val="StyleUnderline"/>
          <w:u w:val="none"/>
        </w:rPr>
        <w:t>There are other theories of change outside the binary spectrum of</w:t>
      </w:r>
      <w:r>
        <w:rPr>
          <w:rStyle w:val="StyleUnderline"/>
          <w:u w:val="none"/>
        </w:rPr>
        <w:t xml:space="preserve"> </w:t>
      </w:r>
      <w:r w:rsidRPr="00C56F95">
        <w:rPr>
          <w:rStyle w:val="StyleUnderline"/>
          <w:u w:val="none"/>
        </w:rPr>
        <w:t>government vs. private that characterizes neoliberalism. There are other</w:t>
      </w:r>
      <w:r>
        <w:rPr>
          <w:rStyle w:val="StyleUnderline"/>
          <w:u w:val="none"/>
        </w:rPr>
        <w:t xml:space="preserve"> </w:t>
      </w:r>
      <w:r w:rsidRPr="00C56F95">
        <w:rPr>
          <w:rStyle w:val="StyleUnderline"/>
          <w:u w:val="none"/>
        </w:rPr>
        <w:t>axes upon which we might find inspiration and solutions for change.</w:t>
      </w:r>
      <w:r>
        <w:rPr>
          <w:rStyle w:val="StyleUnderline"/>
          <w:u w:val="none"/>
        </w:rPr>
        <w:t xml:space="preserve"> </w:t>
      </w:r>
      <w:r w:rsidRPr="00C77484">
        <w:rPr>
          <w:rStyle w:val="StyleUnderline"/>
          <w:highlight w:val="yellow"/>
        </w:rPr>
        <w:t>Indigenous theory, because it has existed and persisted alongside colonial models for so long, is just one example of a source for alternative theories of change that have been concealed by the circular logic of neoliberalism</w:t>
      </w:r>
      <w:r w:rsidRPr="00C73783">
        <w:rPr>
          <w:rStyle w:val="StyleUnderline"/>
        </w:rPr>
        <w:t>.</w:t>
      </w:r>
      <w:r>
        <w:rPr>
          <w:rStyle w:val="StyleUnderline"/>
          <w:u w:val="none"/>
        </w:rPr>
        <w:t xml:space="preserve"> </w:t>
      </w:r>
      <w:r w:rsidRPr="00C56F95">
        <w:rPr>
          <w:rStyle w:val="StyleUnderline"/>
          <w:u w:val="none"/>
        </w:rPr>
        <w:t>It may take some imagination and flexibility to determine other useable</w:t>
      </w:r>
      <w:r>
        <w:rPr>
          <w:rStyle w:val="StyleUnderline"/>
          <w:u w:val="none"/>
        </w:rPr>
        <w:t xml:space="preserve"> </w:t>
      </w:r>
      <w:r w:rsidRPr="00C56F95">
        <w:rPr>
          <w:rStyle w:val="StyleUnderline"/>
          <w:u w:val="none"/>
        </w:rPr>
        <w:t>frameworks, but there are many, many other logics or perspectives that</w:t>
      </w:r>
      <w:r>
        <w:rPr>
          <w:rStyle w:val="StyleUnderline"/>
          <w:u w:val="none"/>
        </w:rPr>
        <w:t xml:space="preserve"> </w:t>
      </w:r>
      <w:r w:rsidRPr="00C56F95">
        <w:rPr>
          <w:rStyle w:val="StyleUnderline"/>
          <w:u w:val="none"/>
        </w:rPr>
        <w:t>can provide far more fruitful models for change in teacher education and</w:t>
      </w:r>
      <w:r>
        <w:rPr>
          <w:rStyle w:val="StyleUnderline"/>
          <w:u w:val="none"/>
        </w:rPr>
        <w:t xml:space="preserve"> </w:t>
      </w:r>
      <w:r w:rsidRPr="00C56F95">
        <w:rPr>
          <w:rStyle w:val="StyleUnderline"/>
          <w:u w:val="none"/>
        </w:rPr>
        <w:t>schools than neoliberalism.</w:t>
      </w:r>
    </w:p>
    <w:p w14:paraId="60CC332E" w14:textId="62BEBF4C" w:rsidR="00EA402D" w:rsidRDefault="00E860B6" w:rsidP="00F027D9">
      <w:pPr>
        <w:pStyle w:val="Heading4"/>
      </w:pPr>
      <w:r>
        <w:t>Marxism is a Eurocentric construction that was made as an answer to the problems of Europe. They don’t actually offer a solution to things like industrialization which works to hurt native cultures and lands</w:t>
      </w:r>
    </w:p>
    <w:p w14:paraId="63570D6C" w14:textId="0868E35B" w:rsidR="00F027D9" w:rsidRPr="00F027D9" w:rsidRDefault="00F027D9" w:rsidP="00F027D9">
      <w:r w:rsidRPr="00F027D9">
        <w:rPr>
          <w:rStyle w:val="Style13ptBold"/>
        </w:rPr>
        <w:t>Smith 5</w:t>
      </w:r>
      <w:r>
        <w:t xml:space="preserve"> “Marxism and Native Americans Revisited”  David Michael Smith, College of the Mainland  </w:t>
      </w:r>
      <w:hyperlink r:id="rId10" w:history="1">
        <w:r w:rsidR="006500E3" w:rsidRPr="001462FC">
          <w:rPr>
            <w:rStyle w:val="Hyperlink"/>
          </w:rPr>
          <w:t>http://www.se.edu/nas/files/2013/03/Proceedings-2005-Smith.pdf</w:t>
        </w:r>
      </w:hyperlink>
      <w:r w:rsidR="006500E3">
        <w:t xml:space="preserve"> HCH</w:t>
      </w:r>
    </w:p>
    <w:p w14:paraId="22F11B8F" w14:textId="5B5B7DE2" w:rsidR="00EA402D" w:rsidRPr="00F027D9" w:rsidRDefault="00EA402D" w:rsidP="00EA402D">
      <w:pPr>
        <w:rPr>
          <w:sz w:val="16"/>
        </w:rPr>
      </w:pPr>
      <w:r w:rsidRPr="00F027D9">
        <w:rPr>
          <w:sz w:val="16"/>
        </w:rPr>
        <w:t>Several Native American contributors to this volume present various arguments in</w:t>
      </w:r>
      <w:r w:rsidR="00F027D9" w:rsidRPr="00F027D9">
        <w:rPr>
          <w:sz w:val="16"/>
        </w:rPr>
        <w:t xml:space="preserve"> </w:t>
      </w:r>
      <w:r w:rsidRPr="00F027D9">
        <w:rPr>
          <w:sz w:val="16"/>
        </w:rPr>
        <w:t>support of this charge. One of the most prominent indictments concerns the Marxist</w:t>
      </w:r>
      <w:r w:rsidR="00F027D9" w:rsidRPr="00F027D9">
        <w:rPr>
          <w:sz w:val="16"/>
        </w:rPr>
        <w:t xml:space="preserve"> </w:t>
      </w:r>
      <w:r w:rsidRPr="00F027D9">
        <w:rPr>
          <w:sz w:val="16"/>
        </w:rPr>
        <w:t xml:space="preserve">theory of the stages of historical development of society. </w:t>
      </w:r>
      <w:r w:rsidRPr="00F027D9">
        <w:rPr>
          <w:rStyle w:val="StyleUnderline"/>
        </w:rPr>
        <w:t>Churchill and Dora-Lee Larson</w:t>
      </w:r>
      <w:r w:rsidR="00F027D9">
        <w:rPr>
          <w:rStyle w:val="StyleUnderline"/>
        </w:rPr>
        <w:t xml:space="preserve"> </w:t>
      </w:r>
      <w:r w:rsidRPr="00F027D9">
        <w:rPr>
          <w:rStyle w:val="StyleUnderline"/>
        </w:rPr>
        <w:t>contend that Marx and Engels and subsequent generations of Marxists have erred in</w:t>
      </w:r>
      <w:r w:rsidR="00F027D9">
        <w:rPr>
          <w:rStyle w:val="StyleUnderline"/>
        </w:rPr>
        <w:t xml:space="preserve"> </w:t>
      </w:r>
      <w:r w:rsidRPr="00F027D9">
        <w:rPr>
          <w:rStyle w:val="StyleUnderline"/>
        </w:rPr>
        <w:t>believing that all peoples and cultures must inevitably undergo capitalist development</w:t>
      </w:r>
      <w:r w:rsidR="00F027D9">
        <w:rPr>
          <w:rStyle w:val="StyleUnderline"/>
        </w:rPr>
        <w:t xml:space="preserve"> </w:t>
      </w:r>
      <w:r w:rsidRPr="00F027D9">
        <w:rPr>
          <w:rStyle w:val="StyleUnderline"/>
        </w:rPr>
        <w:t>and all the violence and oppression associated with it</w:t>
      </w:r>
      <w:r w:rsidRPr="00F027D9">
        <w:rPr>
          <w:sz w:val="16"/>
        </w:rPr>
        <w:t>.3</w:t>
      </w:r>
      <w:r w:rsidR="00F027D9" w:rsidRPr="00F027D9">
        <w:rPr>
          <w:sz w:val="16"/>
        </w:rPr>
        <w:t xml:space="preserve"> </w:t>
      </w:r>
      <w:r w:rsidRPr="00F027D9">
        <w:rPr>
          <w:sz w:val="16"/>
        </w:rPr>
        <w:t>Churchill and Larson write, “</w:t>
      </w:r>
      <w:r w:rsidRPr="00D708A7">
        <w:rPr>
          <w:rStyle w:val="StyleUnderline"/>
          <w:highlight w:val="yellow"/>
        </w:rPr>
        <w:t>No culture other than Europe has ever undergone the</w:t>
      </w:r>
      <w:r w:rsidR="00F027D9" w:rsidRPr="00D708A7">
        <w:rPr>
          <w:rStyle w:val="StyleUnderline"/>
          <w:highlight w:val="yellow"/>
        </w:rPr>
        <w:t xml:space="preserve"> </w:t>
      </w:r>
      <w:r w:rsidRPr="00D708A7">
        <w:rPr>
          <w:rStyle w:val="StyleUnderline"/>
          <w:highlight w:val="yellow"/>
        </w:rPr>
        <w:t>progression of material development experienced in Europe … to presume that nonEuropean</w:t>
      </w:r>
      <w:r w:rsidR="00F027D9" w:rsidRPr="00D708A7">
        <w:rPr>
          <w:rStyle w:val="StyleUnderline"/>
          <w:highlight w:val="yellow"/>
        </w:rPr>
        <w:t xml:space="preserve"> </w:t>
      </w:r>
      <w:r w:rsidRPr="00D708A7">
        <w:rPr>
          <w:rStyle w:val="StyleUnderline"/>
          <w:highlight w:val="yellow"/>
        </w:rPr>
        <w:t>cultures would inevitably have followed a trajectory from primitive to</w:t>
      </w:r>
      <w:r w:rsidR="00F027D9" w:rsidRPr="00D708A7">
        <w:rPr>
          <w:rStyle w:val="StyleUnderline"/>
          <w:highlight w:val="yellow"/>
        </w:rPr>
        <w:t xml:space="preserve"> </w:t>
      </w:r>
      <w:r w:rsidRPr="00D708A7">
        <w:rPr>
          <w:rStyle w:val="StyleUnderline"/>
          <w:highlight w:val="yellow"/>
        </w:rPr>
        <w:t>precapitalist to capitalist is sublimely speculative</w:t>
      </w:r>
      <w:r w:rsidRPr="00F027D9">
        <w:rPr>
          <w:sz w:val="16"/>
        </w:rPr>
        <w:t>.”4</w:t>
      </w:r>
      <w:r w:rsidR="00F027D9" w:rsidRPr="00F027D9">
        <w:rPr>
          <w:sz w:val="16"/>
        </w:rPr>
        <w:t xml:space="preserve"> </w:t>
      </w:r>
      <w:r w:rsidRPr="00F027D9">
        <w:rPr>
          <w:sz w:val="16"/>
        </w:rPr>
        <w:t>In their view, because Marxism</w:t>
      </w:r>
      <w:r w:rsidR="00F027D9" w:rsidRPr="00F027D9">
        <w:rPr>
          <w:sz w:val="16"/>
        </w:rPr>
        <w:t xml:space="preserve"> </w:t>
      </w:r>
      <w:r w:rsidRPr="00F027D9">
        <w:rPr>
          <w:sz w:val="16"/>
        </w:rPr>
        <w:t>views production and industrialization “as the measure by which all human advancement</w:t>
      </w:r>
      <w:r w:rsidR="00F027D9" w:rsidRPr="00F027D9">
        <w:rPr>
          <w:sz w:val="16"/>
        </w:rPr>
        <w:t xml:space="preserve"> </w:t>
      </w:r>
      <w:r w:rsidRPr="00F027D9">
        <w:rPr>
          <w:sz w:val="16"/>
        </w:rPr>
        <w:t>can be calculated,” only Europe can “lay claim to ultimate leadership in terms of ultimate</w:t>
      </w:r>
      <w:r w:rsidR="00F027D9" w:rsidRPr="00F027D9">
        <w:rPr>
          <w:sz w:val="16"/>
        </w:rPr>
        <w:t xml:space="preserve"> </w:t>
      </w:r>
      <w:r w:rsidRPr="00F027D9">
        <w:rPr>
          <w:sz w:val="16"/>
        </w:rPr>
        <w:t>progress and development” and “establishing the intellectual basis of planetary thought.”5</w:t>
      </w:r>
      <w:r w:rsidR="00F027D9" w:rsidRPr="00F027D9">
        <w:rPr>
          <w:sz w:val="16"/>
        </w:rPr>
        <w:t xml:space="preserve"> </w:t>
      </w:r>
      <w:r w:rsidRPr="00F027D9">
        <w:rPr>
          <w:sz w:val="16"/>
        </w:rPr>
        <w:t xml:space="preserve">For Churchill and Larson, </w:t>
      </w:r>
      <w:r w:rsidRPr="00F027D9">
        <w:rPr>
          <w:rStyle w:val="StyleUnderline"/>
        </w:rPr>
        <w:t>“</w:t>
      </w:r>
      <w:r w:rsidRPr="00D708A7">
        <w:rPr>
          <w:rStyle w:val="StyleUnderline"/>
          <w:highlight w:val="yellow"/>
        </w:rPr>
        <w:t>Terms such as ‘primitive,’ ‘precapitalist,’ ‘underdeveloped,’</w:t>
      </w:r>
      <w:r w:rsidR="00F027D9" w:rsidRPr="00D708A7">
        <w:rPr>
          <w:rStyle w:val="StyleUnderline"/>
          <w:highlight w:val="yellow"/>
        </w:rPr>
        <w:t xml:space="preserve"> </w:t>
      </w:r>
      <w:r w:rsidRPr="00D708A7">
        <w:rPr>
          <w:rStyle w:val="StyleUnderline"/>
          <w:highlight w:val="yellow"/>
        </w:rPr>
        <w:t>etc. … are racist and arrogant terms, unsupported by fact.”</w:t>
      </w:r>
      <w:r w:rsidRPr="00F027D9">
        <w:rPr>
          <w:rStyle w:val="StyleUnderline"/>
        </w:rPr>
        <w:t>6 Churchill and Larson reject</w:t>
      </w:r>
      <w:r w:rsidR="00F027D9">
        <w:rPr>
          <w:rStyle w:val="StyleUnderline"/>
        </w:rPr>
        <w:t xml:space="preserve"> </w:t>
      </w:r>
      <w:r w:rsidRPr="00F027D9">
        <w:rPr>
          <w:rStyle w:val="StyleUnderline"/>
        </w:rPr>
        <w:t xml:space="preserve">what they see as the </w:t>
      </w:r>
      <w:r w:rsidRPr="00D708A7">
        <w:rPr>
          <w:rStyle w:val="StyleUnderline"/>
          <w:highlight w:val="yellow"/>
        </w:rPr>
        <w:t>assumption in Marxism that “In essence, Europe must be the ideal</w:t>
      </w:r>
      <w:r w:rsidR="00F027D9" w:rsidRPr="00D708A7">
        <w:rPr>
          <w:rStyle w:val="StyleUnderline"/>
          <w:highlight w:val="yellow"/>
        </w:rPr>
        <w:t xml:space="preserve"> </w:t>
      </w:r>
      <w:r w:rsidRPr="00D708A7">
        <w:rPr>
          <w:rStyle w:val="StyleUnderline"/>
          <w:highlight w:val="yellow"/>
        </w:rPr>
        <w:t>against which all people and all things are measured, the source of all ‘valid’ and</w:t>
      </w:r>
      <w:r w:rsidR="00F027D9" w:rsidRPr="00D708A7">
        <w:rPr>
          <w:rStyle w:val="StyleUnderline"/>
          <w:highlight w:val="yellow"/>
        </w:rPr>
        <w:t xml:space="preserve"> </w:t>
      </w:r>
      <w:r w:rsidRPr="00D708A7">
        <w:rPr>
          <w:rStyle w:val="StyleUnderline"/>
          <w:highlight w:val="yellow"/>
        </w:rPr>
        <w:t>‘advanced’ inspiration.</w:t>
      </w:r>
      <w:r w:rsidRPr="00F027D9">
        <w:rPr>
          <w:sz w:val="16"/>
        </w:rPr>
        <w:t>”7</w:t>
      </w:r>
      <w:r w:rsidR="00F027D9" w:rsidRPr="00F027D9">
        <w:rPr>
          <w:sz w:val="16"/>
        </w:rPr>
        <w:t xml:space="preserve"> </w:t>
      </w:r>
      <w:r w:rsidRPr="00F027D9">
        <w:rPr>
          <w:sz w:val="16"/>
        </w:rPr>
        <w:t>Other Native American contributors echo Churchill and Larson’s view that</w:t>
      </w:r>
      <w:r w:rsidR="00F027D9" w:rsidRPr="00F027D9">
        <w:rPr>
          <w:sz w:val="16"/>
        </w:rPr>
        <w:t xml:space="preserve"> </w:t>
      </w:r>
      <w:r w:rsidRPr="00D708A7">
        <w:rPr>
          <w:rStyle w:val="StyleUnderline"/>
          <w:highlight w:val="yellow"/>
        </w:rPr>
        <w:t>Marxism’s failure to learn from the experience and knowledge of non-European cultures</w:t>
      </w:r>
      <w:r w:rsidR="00F027D9" w:rsidRPr="00D708A7">
        <w:rPr>
          <w:rStyle w:val="StyleUnderline"/>
          <w:highlight w:val="yellow"/>
        </w:rPr>
        <w:t xml:space="preserve"> </w:t>
      </w:r>
      <w:r w:rsidRPr="00D708A7">
        <w:rPr>
          <w:rStyle w:val="StyleUnderline"/>
          <w:highlight w:val="yellow"/>
        </w:rPr>
        <w:t>renders it yet another European intellectual import, another species of “faith, not</w:t>
      </w:r>
      <w:r w:rsidR="00F027D9" w:rsidRPr="00D708A7">
        <w:rPr>
          <w:rStyle w:val="StyleUnderline"/>
          <w:highlight w:val="yellow"/>
        </w:rPr>
        <w:t xml:space="preserve"> </w:t>
      </w:r>
      <w:r w:rsidRPr="00D708A7">
        <w:rPr>
          <w:rStyle w:val="StyleUnderline"/>
          <w:highlight w:val="yellow"/>
        </w:rPr>
        <w:t>science,”</w:t>
      </w:r>
      <w:r w:rsidRPr="00F027D9">
        <w:rPr>
          <w:rStyle w:val="StyleUnderline"/>
        </w:rPr>
        <w:t xml:space="preserve"> another kind of Messianic religion much like Christianity, with a “dangerous”</w:t>
      </w:r>
      <w:r w:rsidR="00F027D9">
        <w:rPr>
          <w:rStyle w:val="StyleUnderline"/>
        </w:rPr>
        <w:t xml:space="preserve"> </w:t>
      </w:r>
      <w:r w:rsidRPr="00F027D9">
        <w:rPr>
          <w:rStyle w:val="StyleUnderline"/>
        </w:rPr>
        <w:t>universalism and a wanton disregard for non-European peoples, including Native</w:t>
      </w:r>
      <w:r w:rsidR="00F027D9">
        <w:rPr>
          <w:rStyle w:val="StyleUnderline"/>
        </w:rPr>
        <w:t xml:space="preserve"> </w:t>
      </w:r>
      <w:r w:rsidRPr="00F027D9">
        <w:rPr>
          <w:rStyle w:val="StyleUnderline"/>
        </w:rPr>
        <w:t>Americans</w:t>
      </w:r>
      <w:r w:rsidRPr="00F027D9">
        <w:rPr>
          <w:sz w:val="16"/>
        </w:rPr>
        <w:t>.8 Black Elk argues that Native American society is much more democratic</w:t>
      </w:r>
      <w:r w:rsidR="00F027D9" w:rsidRPr="00F027D9">
        <w:rPr>
          <w:sz w:val="16"/>
        </w:rPr>
        <w:t xml:space="preserve"> </w:t>
      </w:r>
      <w:r w:rsidRPr="00F027D9">
        <w:rPr>
          <w:sz w:val="16"/>
        </w:rPr>
        <w:t>and humane than contemporary industrial society, and he raises the important question:</w:t>
      </w:r>
      <w:r w:rsidR="00F027D9" w:rsidRPr="00F027D9">
        <w:rPr>
          <w:sz w:val="16"/>
        </w:rPr>
        <w:t xml:space="preserve"> </w:t>
      </w:r>
      <w:r w:rsidRPr="00F027D9">
        <w:rPr>
          <w:rStyle w:val="StyleUnderline"/>
        </w:rPr>
        <w:t>who is primitive, and who is advanced?</w:t>
      </w:r>
      <w:r w:rsidRPr="00F027D9">
        <w:rPr>
          <w:sz w:val="16"/>
        </w:rPr>
        <w:t>9 Black Elk also claims that Marxists are just like</w:t>
      </w:r>
      <w:r w:rsidR="00F027D9" w:rsidRPr="00F027D9">
        <w:rPr>
          <w:sz w:val="16"/>
        </w:rPr>
        <w:t xml:space="preserve"> </w:t>
      </w:r>
      <w:r w:rsidRPr="00F027D9">
        <w:rPr>
          <w:sz w:val="16"/>
        </w:rPr>
        <w:t>Christians or other Europeans, who simply want to use Native Americans as “fodder</w:t>
      </w:r>
      <w:r w:rsidR="00F027D9" w:rsidRPr="00F027D9">
        <w:rPr>
          <w:sz w:val="16"/>
        </w:rPr>
        <w:t xml:space="preserve"> </w:t>
      </w:r>
      <w:r w:rsidRPr="00F027D9">
        <w:rPr>
          <w:sz w:val="16"/>
        </w:rPr>
        <w:t>material” for another European power group.10 Deloria submits that Marxism cannot</w:t>
      </w:r>
      <w:r w:rsidR="00F027D9" w:rsidRPr="00F027D9">
        <w:rPr>
          <w:sz w:val="16"/>
        </w:rPr>
        <w:t xml:space="preserve"> </w:t>
      </w:r>
      <w:r w:rsidRPr="00F027D9">
        <w:rPr>
          <w:sz w:val="16"/>
        </w:rPr>
        <w:t>adequately explain human personality, especially in the context of widely different social</w:t>
      </w:r>
      <w:r w:rsidR="00F027D9" w:rsidRPr="00F027D9">
        <w:rPr>
          <w:sz w:val="16"/>
        </w:rPr>
        <w:t xml:space="preserve"> </w:t>
      </w:r>
      <w:r w:rsidRPr="00F027D9">
        <w:rPr>
          <w:sz w:val="16"/>
        </w:rPr>
        <w:t>and historical contexts. He insists that Native Americans are not alienated from nature, as</w:t>
      </w:r>
      <w:r w:rsidR="00F027D9" w:rsidRPr="00F027D9">
        <w:rPr>
          <w:sz w:val="16"/>
        </w:rPr>
        <w:t xml:space="preserve"> </w:t>
      </w:r>
      <w:r w:rsidRPr="00F027D9">
        <w:rPr>
          <w:sz w:val="16"/>
        </w:rPr>
        <w:t>Marxists suggest all individuals in contemporary society are, and he suggests that Native</w:t>
      </w:r>
      <w:r w:rsidR="00F027D9" w:rsidRPr="00F027D9">
        <w:rPr>
          <w:sz w:val="16"/>
        </w:rPr>
        <w:t xml:space="preserve"> </w:t>
      </w:r>
      <w:r w:rsidRPr="00F027D9">
        <w:rPr>
          <w:sz w:val="16"/>
        </w:rPr>
        <w:t>Americans and other tribal peoples are the sole example of true humanism because they</w:t>
      </w:r>
      <w:r w:rsidR="00F027D9" w:rsidRPr="00F027D9">
        <w:rPr>
          <w:sz w:val="16"/>
        </w:rPr>
        <w:t xml:space="preserve"> </w:t>
      </w:r>
      <w:r w:rsidRPr="00F027D9">
        <w:rPr>
          <w:sz w:val="16"/>
        </w:rPr>
        <w:t>best understand the essential attributes of human beings.11</w:t>
      </w:r>
      <w:r w:rsidR="00F027D9" w:rsidRPr="00F027D9">
        <w:rPr>
          <w:sz w:val="16"/>
        </w:rPr>
        <w:t xml:space="preserve"> </w:t>
      </w:r>
      <w:r w:rsidRPr="001C24A3">
        <w:rPr>
          <w:rStyle w:val="StyleUnderline"/>
          <w:highlight w:val="yellow"/>
        </w:rPr>
        <w:t>Another central criticism of Marxism by several Native American contributors</w:t>
      </w:r>
      <w:r w:rsidR="00F027D9" w:rsidRPr="001C24A3">
        <w:rPr>
          <w:rStyle w:val="StyleUnderline"/>
          <w:highlight w:val="yellow"/>
        </w:rPr>
        <w:t xml:space="preserve"> </w:t>
      </w:r>
      <w:r w:rsidRPr="001C24A3">
        <w:rPr>
          <w:rStyle w:val="StyleUnderline"/>
          <w:highlight w:val="yellow"/>
        </w:rPr>
        <w:t>centers on the question of industrializatio</w:t>
      </w:r>
      <w:r w:rsidRPr="001C24A3">
        <w:rPr>
          <w:sz w:val="16"/>
          <w:highlight w:val="yellow"/>
        </w:rPr>
        <w:t>n</w:t>
      </w:r>
      <w:r w:rsidRPr="00F027D9">
        <w:rPr>
          <w:sz w:val="16"/>
        </w:rPr>
        <w:t>. A close reading reveals some differences on</w:t>
      </w:r>
      <w:r w:rsidR="00F027D9" w:rsidRPr="00F027D9">
        <w:rPr>
          <w:sz w:val="16"/>
        </w:rPr>
        <w:t xml:space="preserve"> </w:t>
      </w:r>
      <w:r w:rsidRPr="00F027D9">
        <w:rPr>
          <w:sz w:val="16"/>
        </w:rPr>
        <w:t>this question among these writers, but most of their essays suggest that it may be</w:t>
      </w:r>
      <w:r w:rsidR="00F027D9" w:rsidRPr="00F027D9">
        <w:rPr>
          <w:sz w:val="16"/>
        </w:rPr>
        <w:t xml:space="preserve"> </w:t>
      </w:r>
      <w:r w:rsidRPr="00F027D9">
        <w:rPr>
          <w:sz w:val="16"/>
        </w:rPr>
        <w:t>industrialization itself—not the socio-economic system we call capitalism—which is at</w:t>
      </w:r>
      <w:r w:rsidR="00F027D9" w:rsidRPr="00F027D9">
        <w:rPr>
          <w:sz w:val="16"/>
        </w:rPr>
        <w:t xml:space="preserve"> </w:t>
      </w:r>
      <w:r w:rsidRPr="00F027D9">
        <w:rPr>
          <w:sz w:val="16"/>
        </w:rPr>
        <w:t>the root of the crises facing not only Native Americans but the population as a whole. In</w:t>
      </w:r>
      <w:r w:rsidR="00F027D9" w:rsidRPr="00F027D9">
        <w:rPr>
          <w:sz w:val="16"/>
        </w:rPr>
        <w:t xml:space="preserve"> </w:t>
      </w:r>
      <w:r w:rsidRPr="00F027D9">
        <w:rPr>
          <w:sz w:val="16"/>
        </w:rPr>
        <w:t>her “Preface,” Winona LaDuke suggests that the “highly rich and diversified” indigenous</w:t>
      </w:r>
      <w:r w:rsidR="00F027D9" w:rsidRPr="00F027D9">
        <w:rPr>
          <w:sz w:val="16"/>
        </w:rPr>
        <w:t xml:space="preserve"> </w:t>
      </w:r>
      <w:r w:rsidRPr="00F027D9">
        <w:rPr>
          <w:sz w:val="16"/>
        </w:rPr>
        <w:t>societies were “natural in the sense that they functioned in accord with, literally as a part</w:t>
      </w:r>
      <w:r w:rsidR="00F027D9" w:rsidRPr="00F027D9">
        <w:rPr>
          <w:sz w:val="16"/>
        </w:rPr>
        <w:t xml:space="preserve"> </w:t>
      </w:r>
      <w:r w:rsidRPr="00F027D9">
        <w:rPr>
          <w:sz w:val="16"/>
        </w:rPr>
        <w:t>of, nature and the natural environs.”12 She submits that indigenous people’s relationship</w:t>
      </w:r>
      <w:r w:rsidR="00F027D9" w:rsidRPr="00F027D9">
        <w:rPr>
          <w:sz w:val="16"/>
        </w:rPr>
        <w:t xml:space="preserve"> </w:t>
      </w:r>
      <w:r w:rsidRPr="00F027D9">
        <w:rPr>
          <w:sz w:val="16"/>
        </w:rPr>
        <w:t xml:space="preserve">to the land embodied a natural norm, and </w:t>
      </w:r>
      <w:r w:rsidRPr="00F027D9">
        <w:rPr>
          <w:rStyle w:val="StyleUnderline"/>
        </w:rPr>
        <w:t xml:space="preserve">that </w:t>
      </w:r>
      <w:r w:rsidRPr="001C24A3">
        <w:rPr>
          <w:rStyle w:val="StyleUnderline"/>
          <w:highlight w:val="yellow"/>
        </w:rPr>
        <w:t>European colonization and industrialization</w:t>
      </w:r>
      <w:r w:rsidR="00F027D9" w:rsidRPr="001C24A3">
        <w:rPr>
          <w:rStyle w:val="StyleUnderline"/>
          <w:highlight w:val="yellow"/>
        </w:rPr>
        <w:t xml:space="preserve"> </w:t>
      </w:r>
      <w:r w:rsidRPr="001C24A3">
        <w:rPr>
          <w:rStyle w:val="StyleUnderline"/>
          <w:highlight w:val="yellow"/>
        </w:rPr>
        <w:t>brought about “a new economic order…forged on the land, not with the land</w:t>
      </w:r>
      <w:r w:rsidRPr="00F027D9">
        <w:rPr>
          <w:rStyle w:val="StyleUnderline"/>
        </w:rPr>
        <w:t>.”13 For</w:t>
      </w:r>
      <w:r w:rsidR="00F027D9">
        <w:rPr>
          <w:rStyle w:val="StyleUnderline"/>
        </w:rPr>
        <w:t xml:space="preserve"> </w:t>
      </w:r>
      <w:r w:rsidRPr="00F027D9">
        <w:rPr>
          <w:rStyle w:val="StyleUnderline"/>
        </w:rPr>
        <w:t>LaDuke, “The developing technological society became ever more divorced from nature,</w:t>
      </w:r>
      <w:r w:rsidR="00F027D9">
        <w:rPr>
          <w:rStyle w:val="StyleUnderline"/>
        </w:rPr>
        <w:t xml:space="preserve"> </w:t>
      </w:r>
      <w:r w:rsidRPr="00F027D9">
        <w:rPr>
          <w:rStyle w:val="StyleUnderline"/>
        </w:rPr>
        <w:t>ever more ‘synthetic.’</w:t>
      </w:r>
      <w:r w:rsidRPr="00F027D9">
        <w:rPr>
          <w:sz w:val="16"/>
        </w:rPr>
        <w:t>”14 And for LaDuke, priority in emancipatory theory and practice</w:t>
      </w:r>
      <w:r w:rsidR="00F027D9" w:rsidRPr="00F027D9">
        <w:rPr>
          <w:sz w:val="16"/>
        </w:rPr>
        <w:t xml:space="preserve"> </w:t>
      </w:r>
      <w:r w:rsidRPr="00F027D9">
        <w:rPr>
          <w:sz w:val="16"/>
        </w:rPr>
        <w:t>must be afforded to the question of ‘what must be done’ in overcoming the synthetic by</w:t>
      </w:r>
      <w:r w:rsidR="00F027D9" w:rsidRPr="00F027D9">
        <w:rPr>
          <w:sz w:val="16"/>
        </w:rPr>
        <w:t xml:space="preserve"> </w:t>
      </w:r>
      <w:r w:rsidRPr="00F027D9">
        <w:rPr>
          <w:sz w:val="16"/>
        </w:rPr>
        <w:t>returning it to the natural.”15</w:t>
      </w:r>
      <w:r w:rsidR="00F027D9" w:rsidRPr="00F027D9">
        <w:rPr>
          <w:sz w:val="16"/>
        </w:rPr>
        <w:t xml:space="preserve"> </w:t>
      </w:r>
      <w:r w:rsidRPr="00F027D9">
        <w:rPr>
          <w:sz w:val="16"/>
        </w:rPr>
        <w:t>Deloria has a rather different view on this issue. Deloria has his own strong</w:t>
      </w:r>
      <w:r w:rsidR="00F027D9" w:rsidRPr="00F027D9">
        <w:rPr>
          <w:sz w:val="16"/>
        </w:rPr>
        <w:t xml:space="preserve"> </w:t>
      </w:r>
      <w:r w:rsidRPr="00F027D9">
        <w:rPr>
          <w:sz w:val="16"/>
        </w:rPr>
        <w:t>criticisms of Marxism, but he writes, “In this paper I do not wish to debate the effects of</w:t>
      </w:r>
      <w:r w:rsidR="00F027D9" w:rsidRPr="00F027D9">
        <w:rPr>
          <w:sz w:val="16"/>
        </w:rPr>
        <w:t xml:space="preserve"> </w:t>
      </w:r>
      <w:r w:rsidRPr="00F027D9">
        <w:rPr>
          <w:sz w:val="16"/>
        </w:rPr>
        <w:t>industrialization. It seems to me that the Marxist analysis is superior at this point to the</w:t>
      </w:r>
      <w:r w:rsidR="00F027D9" w:rsidRPr="00F027D9">
        <w:rPr>
          <w:sz w:val="16"/>
        </w:rPr>
        <w:t xml:space="preserve"> </w:t>
      </w:r>
      <w:r w:rsidRPr="00F027D9">
        <w:rPr>
          <w:sz w:val="16"/>
        </w:rPr>
        <w:t>hopeless defense which Christianity seems to offer on behalf of various forms of</w:t>
      </w:r>
      <w:r w:rsidR="00F027D9" w:rsidRPr="00F027D9">
        <w:rPr>
          <w:sz w:val="16"/>
        </w:rPr>
        <w:t xml:space="preserve"> </w:t>
      </w:r>
      <w:r w:rsidRPr="00F027D9">
        <w:rPr>
          <w:sz w:val="16"/>
        </w:rPr>
        <w:t>capitalism and to the Indian refusal to take seriously the presence of industrial society on</w:t>
      </w:r>
      <w:r w:rsidR="00F027D9" w:rsidRPr="00F027D9">
        <w:rPr>
          <w:sz w:val="16"/>
        </w:rPr>
        <w:t xml:space="preserve"> </w:t>
      </w:r>
      <w:r w:rsidRPr="00F027D9">
        <w:rPr>
          <w:sz w:val="16"/>
        </w:rPr>
        <w:t xml:space="preserve">the planet.”16 In contrast, </w:t>
      </w:r>
      <w:r w:rsidRPr="00F027D9">
        <w:rPr>
          <w:rStyle w:val="StyleUnderline"/>
        </w:rPr>
        <w:t>Russell Means and other Native Americans explore the extent</w:t>
      </w:r>
      <w:r w:rsidR="00F027D9">
        <w:rPr>
          <w:rStyle w:val="StyleUnderline"/>
        </w:rPr>
        <w:t xml:space="preserve"> </w:t>
      </w:r>
      <w:r w:rsidRPr="00F027D9">
        <w:rPr>
          <w:rStyle w:val="StyleUnderline"/>
        </w:rPr>
        <w:t>of the devastation of the land and the natural environment wrought by industrialization</w:t>
      </w:r>
      <w:r w:rsidR="00F027D9">
        <w:rPr>
          <w:rStyle w:val="StyleUnderline"/>
        </w:rPr>
        <w:t xml:space="preserve"> </w:t>
      </w:r>
      <w:r w:rsidRPr="00F027D9">
        <w:rPr>
          <w:rStyle w:val="StyleUnderline"/>
        </w:rPr>
        <w:t>and submit that it is modern machine-based production itself that must be overcome in</w:t>
      </w:r>
      <w:r w:rsidR="00F027D9">
        <w:rPr>
          <w:rStyle w:val="StyleUnderline"/>
        </w:rPr>
        <w:t xml:space="preserve"> </w:t>
      </w:r>
      <w:r w:rsidRPr="00F027D9">
        <w:rPr>
          <w:rStyle w:val="StyleUnderline"/>
        </w:rPr>
        <w:t>order to protect and live in harmony with nature.</w:t>
      </w:r>
      <w:r w:rsidRPr="00F027D9">
        <w:rPr>
          <w:sz w:val="16"/>
        </w:rPr>
        <w:t>17 Churchill and Larson argue that</w:t>
      </w:r>
      <w:r w:rsidR="00F027D9" w:rsidRPr="00F027D9">
        <w:rPr>
          <w:sz w:val="16"/>
        </w:rPr>
        <w:t xml:space="preserve"> </w:t>
      </w:r>
      <w:r w:rsidRPr="00F027D9">
        <w:rPr>
          <w:sz w:val="16"/>
        </w:rPr>
        <w:t>“Industry—the European production process” is “without doubt the most energy</w:t>
      </w:r>
      <w:r w:rsidR="00F027D9" w:rsidRPr="00F027D9">
        <w:rPr>
          <w:sz w:val="16"/>
        </w:rPr>
        <w:t xml:space="preserve"> </w:t>
      </w:r>
      <w:r w:rsidRPr="00F027D9">
        <w:rPr>
          <w:sz w:val="16"/>
        </w:rPr>
        <w:t>consumptive process ever conceived by the human mind and produces the most waste</w:t>
      </w:r>
      <w:r w:rsidR="00F027D9" w:rsidRPr="00F027D9">
        <w:rPr>
          <w:sz w:val="16"/>
        </w:rPr>
        <w:t xml:space="preserve"> </w:t>
      </w:r>
      <w:r w:rsidRPr="00F027D9">
        <w:rPr>
          <w:sz w:val="16"/>
        </w:rPr>
        <w:t>energy as well as waste materials.”18 Means contends that contemporary industrial</w:t>
      </w:r>
      <w:r w:rsidR="00F027D9" w:rsidRPr="00F027D9">
        <w:rPr>
          <w:sz w:val="16"/>
        </w:rPr>
        <w:t xml:space="preserve"> </w:t>
      </w:r>
      <w:r w:rsidRPr="00F027D9">
        <w:rPr>
          <w:sz w:val="16"/>
        </w:rPr>
        <w:t>society inevitably leads to the primacy of gaining material wealth and consumption of</w:t>
      </w:r>
      <w:r w:rsidR="00F027D9" w:rsidRPr="00F027D9">
        <w:rPr>
          <w:sz w:val="16"/>
        </w:rPr>
        <w:t xml:space="preserve"> </w:t>
      </w:r>
      <w:r w:rsidRPr="00F027D9">
        <w:rPr>
          <w:sz w:val="16"/>
        </w:rPr>
        <w:t>goods among the general population.19 In Means’ view, people in industrial societies</w:t>
      </w:r>
      <w:r w:rsidR="00F027D9" w:rsidRPr="00F027D9">
        <w:rPr>
          <w:sz w:val="16"/>
        </w:rPr>
        <w:t xml:space="preserve"> </w:t>
      </w:r>
      <w:r w:rsidRPr="00F027D9">
        <w:rPr>
          <w:sz w:val="16"/>
        </w:rPr>
        <w:t>have become “despiritualized” by industrialization and its European philosophical</w:t>
      </w:r>
      <w:r w:rsidR="00F027D9" w:rsidRPr="00F027D9">
        <w:rPr>
          <w:sz w:val="16"/>
        </w:rPr>
        <w:t xml:space="preserve"> </w:t>
      </w:r>
      <w:r w:rsidRPr="00F027D9">
        <w:rPr>
          <w:sz w:val="16"/>
        </w:rPr>
        <w:t>advocates to the point that “There is no satisfaction (for them) to be gained in simply</w:t>
      </w:r>
      <w:r w:rsidR="00F027D9" w:rsidRPr="00F027D9">
        <w:rPr>
          <w:sz w:val="16"/>
        </w:rPr>
        <w:t xml:space="preserve"> </w:t>
      </w:r>
      <w:r w:rsidRPr="00F027D9">
        <w:rPr>
          <w:sz w:val="16"/>
        </w:rPr>
        <w:t>observing the wonder of a mountain or a lake or a people in being.”20</w:t>
      </w:r>
      <w:r w:rsidR="00F027D9" w:rsidRPr="00F027D9">
        <w:rPr>
          <w:sz w:val="16"/>
        </w:rPr>
        <w:t xml:space="preserve"> </w:t>
      </w:r>
      <w:r w:rsidRPr="001C24A3">
        <w:rPr>
          <w:rStyle w:val="StyleUnderline"/>
          <w:highlight w:val="yellow"/>
        </w:rPr>
        <w:t>Several Native American writers argue that Marxism offers no solutions to the</w:t>
      </w:r>
      <w:r w:rsidR="00F027D9" w:rsidRPr="001C24A3">
        <w:rPr>
          <w:rStyle w:val="StyleUnderline"/>
          <w:highlight w:val="yellow"/>
        </w:rPr>
        <w:t xml:space="preserve"> </w:t>
      </w:r>
      <w:r w:rsidRPr="001C24A3">
        <w:rPr>
          <w:rStyle w:val="StyleUnderline"/>
          <w:highlight w:val="yellow"/>
        </w:rPr>
        <w:t>problem of industrialization. Deloria contends that for Marxists as well as for capitalists,</w:t>
      </w:r>
      <w:r w:rsidR="00F027D9" w:rsidRPr="001C24A3">
        <w:rPr>
          <w:rStyle w:val="StyleUnderline"/>
          <w:highlight w:val="yellow"/>
        </w:rPr>
        <w:t xml:space="preserve"> </w:t>
      </w:r>
      <w:r w:rsidRPr="001C24A3">
        <w:rPr>
          <w:rStyle w:val="StyleUnderline"/>
          <w:highlight w:val="yellow"/>
        </w:rPr>
        <w:t>nature is to be struggled against, and overcome, for the sake of production and</w:t>
      </w:r>
      <w:r w:rsidR="00F027D9" w:rsidRPr="001C24A3">
        <w:rPr>
          <w:rStyle w:val="StyleUnderline"/>
          <w:highlight w:val="yellow"/>
        </w:rPr>
        <w:t xml:space="preserve"> </w:t>
      </w:r>
      <w:r w:rsidRPr="001C24A3">
        <w:rPr>
          <w:rStyle w:val="StyleUnderline"/>
          <w:highlight w:val="yellow"/>
        </w:rPr>
        <w:t>consumption</w:t>
      </w:r>
      <w:r w:rsidRPr="00F027D9">
        <w:rPr>
          <w:rStyle w:val="StyleUnderline"/>
        </w:rPr>
        <w:t>.21 Black Elk suggests that Marxists have the same view of progress and</w:t>
      </w:r>
      <w:r w:rsidR="00F027D9">
        <w:rPr>
          <w:rStyle w:val="StyleUnderline"/>
        </w:rPr>
        <w:t xml:space="preserve"> </w:t>
      </w:r>
      <w:r w:rsidRPr="00F027D9">
        <w:rPr>
          <w:rStyle w:val="StyleUnderline"/>
        </w:rPr>
        <w:t>development as capitalists—more industrialization.</w:t>
      </w:r>
      <w:r w:rsidRPr="00F027D9">
        <w:rPr>
          <w:sz w:val="16"/>
        </w:rPr>
        <w:t>22 Churchill and Larson criticize the</w:t>
      </w:r>
      <w:r w:rsidR="00F027D9" w:rsidRPr="00F027D9">
        <w:rPr>
          <w:sz w:val="16"/>
        </w:rPr>
        <w:t xml:space="preserve"> </w:t>
      </w:r>
      <w:r w:rsidRPr="00F027D9">
        <w:rPr>
          <w:sz w:val="16"/>
        </w:rPr>
        <w:t>Revolutionary Communist Party’s contribution to this volume for upholding the “theme</w:t>
      </w:r>
      <w:r w:rsidR="00F027D9" w:rsidRPr="00F027D9">
        <w:rPr>
          <w:sz w:val="16"/>
        </w:rPr>
        <w:t xml:space="preserve"> </w:t>
      </w:r>
      <w:r w:rsidRPr="00F027D9">
        <w:rPr>
          <w:sz w:val="16"/>
        </w:rPr>
        <w:t>of the ultimate sanctity of industrialization as the advanced form of human social of</w:t>
      </w:r>
      <w:r w:rsidR="00F027D9" w:rsidRPr="00F027D9">
        <w:rPr>
          <w:sz w:val="16"/>
        </w:rPr>
        <w:t xml:space="preserve"> </w:t>
      </w:r>
      <w:r w:rsidRPr="00F027D9">
        <w:rPr>
          <w:sz w:val="16"/>
        </w:rPr>
        <w:t>organization” and the ethic of “maximum production and industrial efficiency,” which</w:t>
      </w:r>
      <w:r w:rsidR="00F027D9" w:rsidRPr="00F027D9">
        <w:rPr>
          <w:sz w:val="16"/>
        </w:rPr>
        <w:t xml:space="preserve"> </w:t>
      </w:r>
      <w:r w:rsidRPr="00F027D9">
        <w:rPr>
          <w:sz w:val="16"/>
        </w:rPr>
        <w:t>Churchill and Larson consider “ultimately the destructive element of humanity.”23 The</w:t>
      </w:r>
      <w:r w:rsidR="00F027D9" w:rsidRPr="00F027D9">
        <w:rPr>
          <w:sz w:val="16"/>
        </w:rPr>
        <w:t xml:space="preserve"> </w:t>
      </w:r>
      <w:r w:rsidRPr="00F027D9">
        <w:rPr>
          <w:sz w:val="16"/>
        </w:rPr>
        <w:t>extraordinary and tragic human costs of early Soviet industrialization are viewed as</w:t>
      </w:r>
      <w:r w:rsidR="00F027D9" w:rsidRPr="00F027D9">
        <w:rPr>
          <w:sz w:val="16"/>
        </w:rPr>
        <w:t xml:space="preserve"> </w:t>
      </w:r>
      <w:r w:rsidRPr="00F027D9">
        <w:rPr>
          <w:sz w:val="16"/>
        </w:rPr>
        <w:t>evidence that the “dangerous” logic of production and efficiency is found in both</w:t>
      </w:r>
      <w:r w:rsidR="00F027D9" w:rsidRPr="00F027D9">
        <w:rPr>
          <w:sz w:val="16"/>
        </w:rPr>
        <w:t xml:space="preserve"> </w:t>
      </w:r>
      <w:r w:rsidRPr="00F027D9">
        <w:rPr>
          <w:sz w:val="16"/>
        </w:rPr>
        <w:t>capitalist and socialist societies.24</w:t>
      </w:r>
      <w:r w:rsidR="00F027D9" w:rsidRPr="00F027D9">
        <w:rPr>
          <w:sz w:val="16"/>
        </w:rPr>
        <w:t xml:space="preserve"> </w:t>
      </w:r>
      <w:r w:rsidRPr="00F027D9">
        <w:rPr>
          <w:sz w:val="16"/>
        </w:rPr>
        <w:t>Moreover, Means suggests that the experience of the</w:t>
      </w:r>
      <w:r w:rsidR="00F027D9" w:rsidRPr="00F027D9">
        <w:rPr>
          <w:sz w:val="16"/>
        </w:rPr>
        <w:t xml:space="preserve"> </w:t>
      </w:r>
      <w:r w:rsidRPr="00F027D9">
        <w:rPr>
          <w:sz w:val="16"/>
        </w:rPr>
        <w:t>Soviet Union and other socialist countries confirms that Marxists would continue to mine</w:t>
      </w:r>
      <w:r w:rsidR="00F027D9" w:rsidRPr="00F027D9">
        <w:rPr>
          <w:sz w:val="16"/>
        </w:rPr>
        <w:t xml:space="preserve"> </w:t>
      </w:r>
      <w:r w:rsidRPr="00F027D9">
        <w:rPr>
          <w:sz w:val="16"/>
        </w:rPr>
        <w:t>and use uranium until it runs out, and have no better regard for the earth than the</w:t>
      </w:r>
      <w:r w:rsidR="00F027D9" w:rsidRPr="00F027D9">
        <w:rPr>
          <w:sz w:val="16"/>
        </w:rPr>
        <w:t xml:space="preserve"> </w:t>
      </w:r>
      <w:r w:rsidRPr="00F027D9">
        <w:rPr>
          <w:sz w:val="16"/>
        </w:rPr>
        <w:t>capitalists do.25</w:t>
      </w:r>
      <w:r w:rsidR="00F027D9" w:rsidRPr="00F027D9">
        <w:rPr>
          <w:sz w:val="16"/>
        </w:rPr>
        <w:t xml:space="preserve"> </w:t>
      </w:r>
      <w:r w:rsidRPr="00F027D9">
        <w:rPr>
          <w:sz w:val="16"/>
        </w:rPr>
        <w:t>Black Elk submits that history has confirmed the existence of centralization,</w:t>
      </w:r>
      <w:r w:rsidR="00F027D9" w:rsidRPr="00F027D9">
        <w:rPr>
          <w:sz w:val="16"/>
        </w:rPr>
        <w:t xml:space="preserve"> </w:t>
      </w:r>
      <w:r w:rsidRPr="00F027D9">
        <w:rPr>
          <w:sz w:val="16"/>
        </w:rPr>
        <w:t>rationalization, and alienation not only in capitalist societies, but in socialist societies as</w:t>
      </w:r>
      <w:r w:rsidR="00F027D9" w:rsidRPr="00F027D9">
        <w:rPr>
          <w:sz w:val="16"/>
        </w:rPr>
        <w:t xml:space="preserve"> </w:t>
      </w:r>
      <w:r w:rsidRPr="00F027D9">
        <w:rPr>
          <w:sz w:val="16"/>
        </w:rPr>
        <w:t>well. Hence, the underlying problem must be industrialization.26 Means argues,</w:t>
      </w:r>
      <w:r w:rsidR="00F027D9" w:rsidRPr="00F027D9">
        <w:rPr>
          <w:sz w:val="16"/>
        </w:rPr>
        <w:t xml:space="preserve"> </w:t>
      </w:r>
      <w:r w:rsidRPr="00F027D9">
        <w:rPr>
          <w:rStyle w:val="StyleUnderline"/>
        </w:rPr>
        <w:t xml:space="preserve">I do not believe that </w:t>
      </w:r>
      <w:r w:rsidRPr="001C24A3">
        <w:rPr>
          <w:rStyle w:val="StyleUnderline"/>
        </w:rPr>
        <w:t>capitalism itself is really responsible for the</w:t>
      </w:r>
      <w:r w:rsidR="00F027D9" w:rsidRPr="001C24A3">
        <w:rPr>
          <w:rStyle w:val="StyleUnderline"/>
        </w:rPr>
        <w:t xml:space="preserve"> </w:t>
      </w:r>
      <w:r w:rsidRPr="001C24A3">
        <w:rPr>
          <w:rStyle w:val="StyleUnderline"/>
        </w:rPr>
        <w:t>situation in which we [Native Americans] have been declared a</w:t>
      </w:r>
      <w:r w:rsidR="00F027D9" w:rsidRPr="001C24A3">
        <w:rPr>
          <w:rStyle w:val="StyleUnderline"/>
        </w:rPr>
        <w:t xml:space="preserve"> </w:t>
      </w:r>
      <w:r w:rsidRPr="001C24A3">
        <w:rPr>
          <w:rStyle w:val="StyleUnderline"/>
        </w:rPr>
        <w:t>national sacrifice.</w:t>
      </w:r>
      <w:r w:rsidRPr="00F027D9">
        <w:rPr>
          <w:rStyle w:val="StyleUnderline"/>
        </w:rPr>
        <w:t xml:space="preserve"> No, it is the European tradition; </w:t>
      </w:r>
      <w:r w:rsidRPr="001C24A3">
        <w:rPr>
          <w:rStyle w:val="StyleUnderline"/>
          <w:highlight w:val="yellow"/>
        </w:rPr>
        <w:t>European culture</w:t>
      </w:r>
      <w:r w:rsidR="00F027D9" w:rsidRPr="001C24A3">
        <w:rPr>
          <w:rStyle w:val="StyleUnderline"/>
          <w:highlight w:val="yellow"/>
        </w:rPr>
        <w:t xml:space="preserve"> </w:t>
      </w:r>
      <w:r w:rsidRPr="001C24A3">
        <w:rPr>
          <w:rStyle w:val="StyleUnderline"/>
          <w:highlight w:val="yellow"/>
        </w:rPr>
        <w:t>itself is responsible. Marxism is just the latest continuation of this</w:t>
      </w:r>
      <w:r w:rsidR="00F027D9" w:rsidRPr="001C24A3">
        <w:rPr>
          <w:rStyle w:val="StyleUnderline"/>
          <w:highlight w:val="yellow"/>
        </w:rPr>
        <w:t xml:space="preserve"> </w:t>
      </w:r>
      <w:r w:rsidRPr="001C24A3">
        <w:rPr>
          <w:rStyle w:val="StyleUnderline"/>
          <w:highlight w:val="yellow"/>
        </w:rPr>
        <w:t>tradition, not a solution to it</w:t>
      </w:r>
      <w:r w:rsidRPr="001C24A3">
        <w:rPr>
          <w:sz w:val="16"/>
          <w:highlight w:val="yellow"/>
        </w:rPr>
        <w:t>.</w:t>
      </w:r>
      <w:r w:rsidRPr="00F027D9">
        <w:rPr>
          <w:sz w:val="16"/>
        </w:rPr>
        <w:t>27</w:t>
      </w:r>
    </w:p>
    <w:p w14:paraId="16BAF273" w14:textId="77777777" w:rsidR="00EA402D" w:rsidRDefault="00EA402D" w:rsidP="00EA402D"/>
    <w:p w14:paraId="1CF3F3C8" w14:textId="77777777" w:rsidR="00EA402D" w:rsidRDefault="00EA402D" w:rsidP="00EA402D"/>
    <w:p w14:paraId="3794FCB0" w14:textId="77777777" w:rsidR="00E15EE9" w:rsidRDefault="00E15EE9" w:rsidP="009B18D8"/>
    <w:p w14:paraId="4C453A6B" w14:textId="1481A864" w:rsidR="009B18D8" w:rsidRDefault="0099000B" w:rsidP="0099000B">
      <w:pPr>
        <w:pStyle w:val="Heading3"/>
      </w:pPr>
      <w:bookmarkStart w:id="10" w:name="BlockBM70"/>
      <w:bookmarkEnd w:id="9"/>
      <w:r>
        <w:t>AT: Antiblackness</w:t>
      </w:r>
    </w:p>
    <w:p w14:paraId="212CD543" w14:textId="77777777" w:rsidR="0099000B" w:rsidRDefault="0099000B" w:rsidP="0099000B">
      <w:pPr>
        <w:pStyle w:val="Heading4"/>
      </w:pPr>
      <w:r>
        <w:t xml:space="preserve">Wilderson and Sexton do not agree on a state of blackness, showing that it is always in flux. Antiblackness is also too totalizing of a frame that excludes natives and their inability to access sovereignty. We need to start with an understanding of how settler colonialism plays into antiblackness </w:t>
      </w:r>
    </w:p>
    <w:p w14:paraId="4FFE2FAC" w14:textId="3AE6BE79" w:rsidR="0099000B" w:rsidRPr="00CA3DAE" w:rsidRDefault="0099000B" w:rsidP="0099000B">
      <w:r w:rsidRPr="00CA3DAE">
        <w:rPr>
          <w:rStyle w:val="Style13ptBold"/>
        </w:rPr>
        <w:t>Day 15</w:t>
      </w:r>
      <w:r>
        <w:t xml:space="preserve"> “Being or Nothingness: Indigeneity, Antiblackness, and Settler Colonial Critique” Author(s): Iyko Day (professor at Holyoke, Ph.D., M.A., University of California, Berkeley M.A., Dalhousie University B.A., University of Calgary Chair of critical social thought, Source: Critical Ethnic Studies, Vol. 1, No. 2 (Fall 2015), pp. 102-121 Published by: University of Minnesota Press Stable URL: http://www.jstor.org/stable/10.5749/jcritethnstud.1.2.0102 Accessed: 04-07-2017 18:11 UTC</w:t>
      </w:r>
      <w:r w:rsidR="006500E3">
        <w:t xml:space="preserve">  HCH</w:t>
      </w:r>
    </w:p>
    <w:p w14:paraId="6577CC7F" w14:textId="77777777" w:rsidR="0099000B" w:rsidRDefault="0099000B" w:rsidP="0099000B">
      <w:pPr>
        <w:rPr>
          <w:rStyle w:val="StyleUnderline"/>
        </w:rPr>
      </w:pPr>
      <w:r w:rsidRPr="00606B53">
        <w:rPr>
          <w:sz w:val="16"/>
        </w:rPr>
        <w:t xml:space="preserve">To begin digesting these claims, </w:t>
      </w:r>
      <w:r w:rsidRPr="004A2B10">
        <w:rPr>
          <w:rStyle w:val="StyleUnderline"/>
        </w:rPr>
        <w:t>one finds a certain contradiction in the empirical relation of Indigeneity and blackness that Wilderson and Sexton present</w:t>
      </w:r>
      <w:r w:rsidRPr="00606B53">
        <w:rPr>
          <w:sz w:val="16"/>
        </w:rPr>
        <w:t>. Wilderson’s suggestion that a shared genocidal antagonism would potentially form a correspondence between Indigeneity and antiblackness is somewhat at odds with Sexton’s claim that racial slavery subsumes all other modalities of power. It is only through our realization of the excep- tionality of antiblackness, Sexton writes, that “might help not only to break down false dichotomies, and perhaps pose a truer one, but also to reveal the ways that the study of slavery is already and of necessity the study of capitalism, colonialism, and settler colonialism, among other things.”43 Here I interpret Sexton’s rejection of a Native/settler opposition as among the “false dichotomies” that should be dispensed with in order to install a black/ nonblack “truer” dichotomy. However, and this is my point,</w:t>
      </w:r>
      <w:r w:rsidRPr="006A46E6">
        <w:rPr>
          <w:rStyle w:val="StyleUnderline"/>
        </w:rPr>
        <w:t xml:space="preserve"> </w:t>
      </w:r>
      <w:r w:rsidRPr="004A2B10">
        <w:rPr>
          <w:rStyle w:val="StyleUnderline"/>
          <w:highlight w:val="yellow"/>
        </w:rPr>
        <w:t>Wilderson’s and Sexton’s divergent emphases put the empirical status of Indigeneity in flux.</w:t>
      </w:r>
      <w:r w:rsidRPr="00606B53">
        <w:rPr>
          <w:sz w:val="16"/>
        </w:rPr>
        <w:t xml:space="preserve"> On the one hand, Indigenous sovereignty is conceptualized primarily as a screen: an “obscene supplement” of the settler nation-state,44 an anti- black expression of false consciousness, or a lost opportunity to apply the motif of genocide and share in an antagonism that relates to black social death. </w:t>
      </w:r>
      <w:r w:rsidRPr="006A46E6">
        <w:rPr>
          <w:rStyle w:val="StyleUnderline"/>
        </w:rPr>
        <w:t>That is, the claim that sovereignty “de-escalates” a genocidal antago- nism to “conflict” suggests that a more authentic truth of Indigeneity is genocide, which means that the unrealized fact of Indigeneity is its empiri- cal analogy to black social death</w:t>
      </w:r>
      <w:r w:rsidRPr="008F7226">
        <w:rPr>
          <w:rStyle w:val="StyleUnderline"/>
        </w:rPr>
        <w:t>. But on the other hand, Sexton forcefully rejects any claim to an empirically based analogy, claiming that antiblack- ness trumps Indigeneity just as racial slavery trumps settler colonialism. And so the potential relations that Wilderson sets up through a critique of sovereignty are at best irrelevant or at worse false in Sexton’s absolute claim that slavery stands alone as the “threshold of the political world</w:t>
      </w:r>
      <w:r w:rsidRPr="00606B53">
        <w:rPr>
          <w:sz w:val="16"/>
        </w:rPr>
        <w:t xml:space="preserve">.”45 I suggest that this wavering relation/nonrelation of antiblackness and Indige- neity exhibited in Wilderson’s and Sexton’s work reveal the problem in any totalizing approach to the heterogeneous constitution of racial difference in settler colonies. Beyond this inconsistency, </w:t>
      </w:r>
      <w:r w:rsidRPr="004744C8">
        <w:rPr>
          <w:rStyle w:val="StyleUnderline"/>
          <w:highlight w:val="yellow"/>
        </w:rPr>
        <w:t>the liberal multiculturalist agenda that Wild- erson and Sexton project into Indigenous sovereignty willfully evacuates any Indigenous refusal of a colonial politics of recognition</w:t>
      </w:r>
      <w:r w:rsidRPr="00606B53">
        <w:rPr>
          <w:sz w:val="16"/>
        </w:rPr>
        <w:t xml:space="preserve">. Among other broad strokes, Sexton states, “as a rule, Native Studies reproduces the dom- inant liberal political narrative of emancipation and enfranchisement.”46 This provides a basis for Wilderson’s assertion that Indigenous sovereignty engages in a liberal politics of state legitimation through recognition be- cause “treaties are forms of articulation” that buttress “the interlocutory life of America as a coherent (albeit genocidal) idea.”47 But such a depoliti- cized liberal project is frankly incompatible with Indigenous activism and scholarship that emerges from Native studies in North America. The main argument in Glen Sean Coulthard’s book Red Skin, White Masks is to cate- gorically reject “the liberal recognition-based approach to Indigenous self- determination.”48 </w:t>
      </w:r>
      <w:r w:rsidRPr="004744C8">
        <w:rPr>
          <w:rStyle w:val="StyleUnderline"/>
          <w:highlight w:val="yellow"/>
        </w:rPr>
        <w:t>This is not a politics of legitimizing Indigenous nations through state recognition but rather one of refusal, a refusal to be recog- nized and thus interpellated by the settler colonial nation-state</w:t>
      </w:r>
      <w:r w:rsidRPr="00606B53">
        <w:rPr>
          <w:sz w:val="16"/>
        </w:rPr>
        <w:t xml:space="preserve">. Drawing on Fanon, Coulthard describes the “necessity on the part of the oppressed to ‘turn away’ from their other-oriented master-dependency, and to instead struggle for freedom on their own terms and in accordance with their own values.”49 It is also difficult to reconcile the depoliticized narrative of “resur- gence and recovery” that Wilderson and Sexton attribute to Indigenous sovereignty in the face of Idle No More, the anticapitalist Indigenous sover- eignty movement in Canada whose national railway and highway blockades have seriously destabilized the expropriation of natural resources for the global market. These are examples that Coulthard describes as “direct action” rather than negotiation—in other words, antagonism, not conflict resolution: They [blockades] are a crucial act of negation insofar as they seek to impede or block the flow of resources currently being transported to international markets from oil and gas fields, refineries, lumber mills, mining operations, and hydroelectric facilities located on the dispossessed lands of Indigenous nations. These modes of direct action . . . seek to have a negative impact on the economic infrastructure that is core to the colonial accumulation of capital in settler-political economies like Canada’s.50 These tactics are part of what Audra Simpson calls a “cartography of refusal” that “negates the authority of the other’s gaze.”51 It is impossible to frame the blockade movement, which has become the greatest threat to Canada’s resource agenda,52 as a struggle for “enfranchisement.” Idle No More is not in “conflict” with the Canadian nation-state; it is in a struggle against the very premise of settler colonial capitalism that requires the elimination of Indigenous peoples. As Coulthard states unambiguously, “For Indigenous nations to live, capitalism must die.”53 But perhaps my own defense of </w:t>
      </w:r>
      <w:r w:rsidRPr="004744C8">
        <w:rPr>
          <w:rStyle w:val="StyleUnderline"/>
          <w:highlight w:val="yellow"/>
        </w:rPr>
        <w:t>Indigenous decolonization movements for sovereignty begs a larger question about whether sovereignty in itself offers a radical politics that can encompass or mobilize a black radical tradi- tion rooted in the project of abolition</w:t>
      </w:r>
      <w:r w:rsidRPr="008F7226">
        <w:rPr>
          <w:rStyle w:val="StyleUnderline"/>
        </w:rPr>
        <w:t>. And it is here that I agree with Sexton’s intervention to problematize the idea that antiracist agendas must emerge from the foundational priority of Indigenous sovereignty and restoration of land.</w:t>
      </w:r>
      <w:r w:rsidRPr="004744C8">
        <w:rPr>
          <w:rStyle w:val="StyleUnderline"/>
          <w:highlight w:val="yellow"/>
        </w:rPr>
        <w:t>54 But against the totalizing frame of Afro-pessimism, I want to stress instead the pitfalls of any antidialectical approach to the political economy of the settler colonial racial state from the position of either Indigenous or antiblack exceptionalism</w:t>
      </w:r>
      <w:r w:rsidRPr="008F7226">
        <w:rPr>
          <w:rStyle w:val="StyleUnderline"/>
        </w:rPr>
        <w:t>.</w:t>
      </w:r>
      <w:r w:rsidRPr="00606B53">
        <w:rPr>
          <w:sz w:val="16"/>
        </w:rPr>
        <w:t xml:space="preserve"> Settler colonial racial capitalism is not a thing but a social relation. As such, it is not produced out of the causal relationships that Sexton puts forward here: “Slavery, as it were, precedes and prepares the way for colonialism, its forebear or fundament or support. Colonialism, as it were, the issue or heir of slavery, its outgrowth or edifice or monu- ment.”55 </w:t>
      </w:r>
      <w:r w:rsidRPr="004744C8">
        <w:rPr>
          <w:rStyle w:val="StyleUnderline"/>
          <w:highlight w:val="yellow"/>
        </w:rPr>
        <w:t>The nearly totalizing black existential frame is similarly based on a questionable construction of epistemic privilege: [black existence] does relate to the totality; it indicates the (repressed) truth of the political and economic syste</w:t>
      </w:r>
      <w:r w:rsidRPr="004744C8">
        <w:rPr>
          <w:sz w:val="16"/>
          <w:highlight w:val="yellow"/>
        </w:rPr>
        <w:t>m</w:t>
      </w:r>
      <w:r w:rsidRPr="00606B53">
        <w:rPr>
          <w:sz w:val="16"/>
        </w:rPr>
        <w:t xml:space="preserve">. That is to say, the whole range of posi- tions within the racial formation is most fully understood from this vantage point, not unlike the way in which the range of gender and sexual variance under patriarchal and heteronormative regimes is most fully understood through lenses that are feminist and queer.56 According to Sexton, no other oppression is reducible to antiblackness, but the relative totality of antiblackness is the privileged perspective from which to understand racial formation more broadly. But unlike the way feminist and queer critical theory interrogate heteropatriarchy from a subjectless standpoint, Sexton’s entire point seems to rest on the very specificity and singularity—rather than subjectlessness—of black critical theory’s capacity to understand race. The privilege of this embodied viewpoint similarly relies on rigidly binaristic conceptions of land and bodily integrity. He writes, “If the indigenous relation to land precedes and exceeds any regime of property, then the slave’s inhabitation of the earth precedes and exceeds any prior relation to land—landlessness. And selflessness is the correlate. No ground for identity, no ground to stand (on).”57 In other words, the slave’s nonrela- tion to </w:t>
      </w:r>
      <w:r w:rsidRPr="004A2B10">
        <w:rPr>
          <w:sz w:val="16"/>
        </w:rPr>
        <w:t>her body</w:t>
      </w:r>
      <w:r w:rsidRPr="00606B53">
        <w:rPr>
          <w:sz w:val="16"/>
        </w:rPr>
        <w:t xml:space="preserve"> precedes and exceeds any other body’s relation to land. </w:t>
      </w:r>
      <w:r w:rsidRPr="008F7226">
        <w:rPr>
          <w:rStyle w:val="StyleUnderline"/>
        </w:rPr>
        <w:t xml:space="preserve">However, </w:t>
      </w:r>
      <w:r w:rsidRPr="004A2B10">
        <w:rPr>
          <w:rStyle w:val="StyleUnderline"/>
          <w:highlight w:val="yellow"/>
        </w:rPr>
        <w:t>the settler colonial designation of the United States and Canada as terra nullius—as legally empty lands—denies the very corporeality of Indig- enous populations to inhabit land, much less have any rights to it. Along- side genocidal elimination, the erasure of Indigenous corporeal existence is inseparable from the ground it doesn’t stand on, or is removed from</w:t>
      </w:r>
      <w:r w:rsidRPr="008F7226">
        <w:rPr>
          <w:rStyle w:val="StyleUnderline"/>
        </w:rPr>
        <w:t>.</w:t>
      </w:r>
      <w:r>
        <w:rPr>
          <w:rStyle w:val="StyleUnderline"/>
        </w:rPr>
        <w:t xml:space="preserve"> </w:t>
      </w:r>
      <w:r w:rsidRPr="008F7226">
        <w:rPr>
          <w:rStyle w:val="StyleUnderline"/>
        </w:rPr>
        <w:t>For the same reason that the economic reductionism of orthodox Marx- ism has been discredited, such an argument that frames racial slavery as a base for a colonial superstructure similarly fails to take into account the dialectics of settler colonial capitalism. The political economy of settler</w:t>
      </w:r>
      <w:r>
        <w:rPr>
          <w:rStyle w:val="StyleUnderline"/>
        </w:rPr>
        <w:t xml:space="preserve"> </w:t>
      </w:r>
      <w:r w:rsidRPr="008F7226">
        <w:rPr>
          <w:rStyle w:val="StyleUnderline"/>
        </w:rPr>
        <w:t>colonial capitalism is more appropriately figured as an ecology of power relations than a linear chain of events</w:t>
      </w:r>
      <w:r w:rsidRPr="00606B53">
        <w:rPr>
          <w:sz w:val="16"/>
        </w:rPr>
        <w:t xml:space="preserve">. Relinquishing any conceptual privi- lege that might be attributed to Indigeneity, alternatively, Coulthard offers a useful anti-exceptionalist stance: </w:t>
      </w:r>
      <w:r w:rsidRPr="008F7226">
        <w:rPr>
          <w:rStyle w:val="StyleUnderline"/>
        </w:rPr>
        <w:t>“</w:t>
      </w:r>
      <w:r w:rsidRPr="004744C8">
        <w:rPr>
          <w:rStyle w:val="StyleUnderline"/>
          <w:highlight w:val="yellow"/>
        </w:rPr>
        <w:t>the colonial relation should not be under- stood as a primary locus of ‘base’ from which these other forms of oppres- sion flow, but rather as the inherited background field within which market, racist, patriarchal, and state relations converge.”58 From this view, race and colonialism form the matrix of the settler colonial racial state.</w:t>
      </w:r>
    </w:p>
    <w:p w14:paraId="31C9DB4E" w14:textId="4625EDAA" w:rsidR="00CF3284" w:rsidRDefault="001822B2" w:rsidP="00CF3284">
      <w:pPr>
        <w:pStyle w:val="Heading4"/>
      </w:pPr>
      <w:r>
        <w:t xml:space="preserve">Perm- </w:t>
      </w:r>
      <w:r w:rsidR="00CF3284">
        <w:t>Societal structures may use anti-blackness as a tool, but a sole focus on this obscures the reality that the modern nation state is structured on stolen land</w:t>
      </w:r>
    </w:p>
    <w:p w14:paraId="27EF0997" w14:textId="77777777" w:rsidR="00CF3284" w:rsidRPr="00DC252F" w:rsidRDefault="00CF3284" w:rsidP="00CF3284">
      <w:pPr>
        <w:rPr>
          <w:b/>
          <w:bCs/>
          <w:sz w:val="26"/>
        </w:rPr>
      </w:pPr>
      <w:r>
        <w:rPr>
          <w:rStyle w:val="Style13ptBold"/>
        </w:rPr>
        <w:t xml:space="preserve">Abe 17 </w:t>
      </w:r>
      <w:r>
        <w:t xml:space="preserve">(Dubian Ade, Writer for Atlanta Black Star, 6-29-2017, "Why Colonialism Needs to be a Part of Our Understanding of Race," Atlanta Black Star, </w:t>
      </w:r>
      <w:hyperlink r:id="rId11" w:history="1">
        <w:r w:rsidRPr="00624F6D">
          <w:rPr>
            <w:rStyle w:val="Hyperlink"/>
          </w:rPr>
          <w:t>http://atlantablackstar.com/2017/06/29/colonialism-needs-apart-understanding-race/</w:t>
        </w:r>
      </w:hyperlink>
      <w:r>
        <w:t>) CH</w:t>
      </w:r>
    </w:p>
    <w:p w14:paraId="184FBFEC" w14:textId="77777777" w:rsidR="00CF3284" w:rsidRPr="00DC252F" w:rsidRDefault="00CF3284" w:rsidP="00CF3284">
      <w:pPr>
        <w:rPr>
          <w:rStyle w:val="StyleUnderline"/>
        </w:rPr>
      </w:pPr>
      <w:r w:rsidRPr="00DC252F">
        <w:rPr>
          <w:sz w:val="16"/>
        </w:rPr>
        <w:t xml:space="preserve">Everybody knows that </w:t>
      </w:r>
      <w:r w:rsidRPr="000C310F">
        <w:rPr>
          <w:rStyle w:val="StyleUnderline"/>
          <w:highlight w:val="cyan"/>
        </w:rPr>
        <w:t>anti-Black racism is the backbone of the United States’ society</w:t>
      </w:r>
      <w:r w:rsidRPr="00DC252F">
        <w:rPr>
          <w:sz w:val="16"/>
        </w:rPr>
        <w:t xml:space="preserve">. It is present in every major institution and festers in the everyday interactions between people. </w:t>
      </w:r>
      <w:r w:rsidRPr="00DC252F">
        <w:rPr>
          <w:rStyle w:val="StyleUnderline"/>
        </w:rPr>
        <w:t>The constant attacks on Black life have become so saturated in the news stream that Black people can barely recover before the next video of Black death is released or the next non-indictment declared.</w:t>
      </w:r>
      <w:r>
        <w:rPr>
          <w:rStyle w:val="StyleUnderline"/>
        </w:rPr>
        <w:t xml:space="preserve"> </w:t>
      </w:r>
      <w:r w:rsidRPr="00DC252F">
        <w:rPr>
          <w:rStyle w:val="StyleUnderline"/>
        </w:rPr>
        <w:t xml:space="preserve">Anti-Black racism is the frame we use to understand this violence and why it continues. But </w:t>
      </w:r>
      <w:r w:rsidRPr="000C310F">
        <w:rPr>
          <w:rStyle w:val="StyleUnderline"/>
          <w:highlight w:val="cyan"/>
        </w:rPr>
        <w:t>what is often missing from our understanding of race relations</w:t>
      </w:r>
      <w:r w:rsidRPr="00DC252F">
        <w:rPr>
          <w:rStyle w:val="StyleUnderline"/>
        </w:rPr>
        <w:t xml:space="preserve"> in the U.S. </w:t>
      </w:r>
      <w:r w:rsidRPr="000C310F">
        <w:rPr>
          <w:rStyle w:val="StyleUnderline"/>
          <w:highlight w:val="cyan"/>
        </w:rPr>
        <w:t>is just how influenced they are by settler-colonialism</w:t>
      </w:r>
      <w:r w:rsidRPr="00DC252F">
        <w:rPr>
          <w:sz w:val="16"/>
        </w:rPr>
        <w:t xml:space="preserve">, the ongoing process of white European settlers occupying stolen Native lands. </w:t>
      </w:r>
      <w:r w:rsidRPr="00DC252F">
        <w:rPr>
          <w:rStyle w:val="StyleUnderline"/>
        </w:rPr>
        <w:t xml:space="preserve">Christopher Columbus never “discovered” the Americas in 1492 but opened the door for the period of genocide that was suffered by indigenous people at the hands of Europeans. </w:t>
      </w:r>
      <w:r w:rsidRPr="00DC252F">
        <w:rPr>
          <w:sz w:val="16"/>
        </w:rPr>
        <w:t>White people immigrated to North America for the purpose of replacing native populations and acquiring wealth and land pillaged from the native people</w:t>
      </w:r>
      <w:r w:rsidRPr="00DC252F">
        <w:rPr>
          <w:rStyle w:val="StyleUnderline"/>
        </w:rPr>
        <w:t xml:space="preserve">. </w:t>
      </w:r>
      <w:r w:rsidRPr="000C310F">
        <w:rPr>
          <w:rStyle w:val="StyleUnderline"/>
          <w:highlight w:val="cyan"/>
        </w:rPr>
        <w:t>Settler-colonial governments were established that safeguarded the rights of these white settlers to steal more land</w:t>
      </w:r>
      <w:r w:rsidRPr="00DC252F">
        <w:rPr>
          <w:rStyle w:val="StyleUnderline"/>
        </w:rPr>
        <w:t xml:space="preserve"> and collect more property. </w:t>
      </w:r>
      <w:r w:rsidRPr="000C310F">
        <w:rPr>
          <w:rStyle w:val="StyleUnderline"/>
          <w:highlight w:val="cyan"/>
        </w:rPr>
        <w:t>Property was to become the principal organizing factor for whites and access to property would become</w:t>
      </w:r>
      <w:r w:rsidRPr="00DC252F">
        <w:rPr>
          <w:rStyle w:val="StyleUnderline"/>
        </w:rPr>
        <w:t xml:space="preserve"> synonymous with “</w:t>
      </w:r>
      <w:r w:rsidRPr="000C310F">
        <w:rPr>
          <w:rStyle w:val="StyleUnderline"/>
          <w:highlight w:val="cyan"/>
        </w:rPr>
        <w:t>whiteness</w:t>
      </w:r>
      <w:r w:rsidRPr="00DC252F">
        <w:rPr>
          <w:rStyle w:val="StyleUnderline"/>
        </w:rPr>
        <w:t>.”</w:t>
      </w:r>
      <w:r>
        <w:rPr>
          <w:rStyle w:val="StyleUnderline"/>
        </w:rPr>
        <w:t xml:space="preserve"> </w:t>
      </w:r>
      <w:r w:rsidRPr="00DC252F">
        <w:rPr>
          <w:rStyle w:val="StyleUnderline"/>
        </w:rPr>
        <w:t>The slave trade was developed and flourished directly out of needs of the white colonist for free manual labor</w:t>
      </w:r>
      <w:r w:rsidRPr="00DC252F">
        <w:rPr>
          <w:sz w:val="16"/>
        </w:rPr>
        <w:t xml:space="preserve">. </w:t>
      </w:r>
      <w:r w:rsidRPr="000C310F">
        <w:rPr>
          <w:rStyle w:val="StyleUnderline"/>
          <w:highlight w:val="cyan"/>
        </w:rPr>
        <w:t>Black Africans</w:t>
      </w:r>
      <w:r w:rsidRPr="00DC252F">
        <w:rPr>
          <w:sz w:val="16"/>
        </w:rPr>
        <w:t xml:space="preserve"> were enslaved and brought to the colonies to work on the plantations. We </w:t>
      </w:r>
      <w:r w:rsidRPr="000C310F">
        <w:rPr>
          <w:rStyle w:val="StyleUnderline"/>
          <w:highlight w:val="cyan"/>
        </w:rPr>
        <w:t>were</w:t>
      </w:r>
      <w:r w:rsidRPr="00DC252F">
        <w:rPr>
          <w:rStyle w:val="StyleUnderline"/>
        </w:rPr>
        <w:t xml:space="preserve"> </w:t>
      </w:r>
      <w:r w:rsidRPr="000C310F">
        <w:rPr>
          <w:rStyle w:val="StyleUnderline"/>
          <w:highlight w:val="cyan"/>
        </w:rPr>
        <w:t>considered property,</w:t>
      </w:r>
      <w:r w:rsidRPr="00DC252F">
        <w:rPr>
          <w:rStyle w:val="StyleUnderline"/>
        </w:rPr>
        <w:t xml:space="preserve"> according to the colonial government, and were organized as such by both slave masters and the slave patrols who were the precursors to the modern-day police.</w:t>
      </w:r>
      <w:r w:rsidRPr="00DC252F">
        <w:rPr>
          <w:sz w:val="16"/>
        </w:rPr>
        <w:t xml:space="preserve"> Our labor built the colony and, after the United States declared its independence, our labor pushed the country westward to colonize more indigenous lands. </w:t>
      </w:r>
      <w:r w:rsidRPr="000C310F">
        <w:rPr>
          <w:rStyle w:val="StyleUnderline"/>
          <w:highlight w:val="cyan"/>
        </w:rPr>
        <w:t>Racism and white supremacy were foundational tenants of the United States that resulted from colonialism and its practice of slavery</w:t>
      </w:r>
      <w:r w:rsidRPr="00DC252F">
        <w:rPr>
          <w:sz w:val="16"/>
        </w:rPr>
        <w:t xml:space="preserve">. They were enshrined into the country’s laws, institutions and economic system. </w:t>
      </w:r>
      <w:r w:rsidRPr="00DC252F">
        <w:rPr>
          <w:rStyle w:val="StyleUnderline"/>
        </w:rPr>
        <w:t>Black people have never stopped being seen as property by the U.S. settler state. When we attempted to run away from the plantation, be free or otherwise liberate ourselves from our enslavement, we</w:t>
      </w:r>
      <w:r>
        <w:rPr>
          <w:rStyle w:val="StyleUnderline"/>
        </w:rPr>
        <w:t xml:space="preserve"> </w:t>
      </w:r>
      <w:r w:rsidRPr="00DC252F">
        <w:rPr>
          <w:rStyle w:val="StyleUnderline"/>
        </w:rPr>
        <w:t>were deemed immediate threats to the state and therefore</w:t>
      </w:r>
      <w:r>
        <w:rPr>
          <w:rStyle w:val="StyleUnderline"/>
        </w:rPr>
        <w:t xml:space="preserve"> </w:t>
      </w:r>
      <w:r w:rsidRPr="00DC252F">
        <w:rPr>
          <w:rStyle w:val="StyleUnderline"/>
        </w:rPr>
        <w:t>“fugitive</w:t>
      </w:r>
      <w:r w:rsidRPr="00DC252F">
        <w:rPr>
          <w:sz w:val="16"/>
        </w:rPr>
        <w:t xml:space="preserve">.” The moment we operate outside of being “property,” we are instantly criminalized and, in many cases, executed. </w:t>
      </w:r>
      <w:r w:rsidRPr="000C310F">
        <w:rPr>
          <w:rStyle w:val="StyleUnderline"/>
          <w:highlight w:val="cyan"/>
        </w:rPr>
        <w:t>The residual effects of colonization on Black life in this country can be seen today.</w:t>
      </w:r>
      <w:r w:rsidRPr="00DC252F">
        <w:rPr>
          <w:rStyle w:val="StyleUnderline"/>
        </w:rPr>
        <w:t xml:space="preserve"> Blackness is considered a threat to white property and, under colonialism, the police system is dedicated to the protection of white property from Black people.</w:t>
      </w:r>
      <w:r w:rsidRPr="00DC252F">
        <w:rPr>
          <w:sz w:val="16"/>
        </w:rPr>
        <w:t xml:space="preserve"> The practice of redlining has replaced segregation as a method to separate and isolate Black communities on the basis of income and, in doing so, protect white property interests. </w:t>
      </w:r>
      <w:r w:rsidRPr="00DC252F">
        <w:rPr>
          <w:rStyle w:val="StyleUnderline"/>
        </w:rPr>
        <w:t>Gentrification of Black neighborhoods not only causes displacement of Black businesses and families but increases the frequency of incarceration and deadly police encounters, since white people bring police officers with them when they gentrify a neighborhood</w:t>
      </w:r>
      <w:r w:rsidRPr="00DC252F">
        <w:rPr>
          <w:sz w:val="16"/>
        </w:rPr>
        <w:t xml:space="preserve">. </w:t>
      </w:r>
      <w:r w:rsidRPr="00DC252F">
        <w:rPr>
          <w:rStyle w:val="StyleUnderline"/>
        </w:rPr>
        <w:t>Gentrification of the Black community is settler colonialism in action. According to the system, only white people have the right to property and the police will always protect the property interests of white settlers at the expense of Black people.</w:t>
      </w:r>
      <w:r>
        <w:rPr>
          <w:rStyle w:val="StyleUnderline"/>
        </w:rPr>
        <w:t xml:space="preserve"> </w:t>
      </w:r>
      <w:r w:rsidRPr="00DC252F">
        <w:rPr>
          <w:sz w:val="16"/>
        </w:rPr>
        <w:t xml:space="preserve">This is the reason why Black people are three times as likely to be killed by police then white and other nonwhite groups. The heavy policing of our communities lends itself to mass incarceration. According to the NAACP, it is estimated that out of the 2.3 million people that make up the prison population, at least one million are Black. </w:t>
      </w:r>
      <w:r w:rsidRPr="000C310F">
        <w:rPr>
          <w:rStyle w:val="Emphasis"/>
          <w:highlight w:val="cyan"/>
        </w:rPr>
        <w:t>Mass incarceration is just another way to convert Black bodies into property forced to contribute free labor to the settler colonial state.</w:t>
      </w:r>
      <w:r w:rsidRPr="00DC252F">
        <w:rPr>
          <w:sz w:val="16"/>
        </w:rPr>
        <w:t xml:space="preserve"> As in the days of formal </w:t>
      </w:r>
      <w:r w:rsidRPr="00DC252F">
        <w:rPr>
          <w:rStyle w:val="StyleUnderline"/>
        </w:rPr>
        <w:t>slavery, Black labor is used to maintain the violent U.S. occupation of native lands and prop up the capitalist economy.</w:t>
      </w:r>
      <w:r>
        <w:rPr>
          <w:rStyle w:val="StyleUnderline"/>
        </w:rPr>
        <w:t xml:space="preserve"> </w:t>
      </w:r>
      <w:r w:rsidRPr="00DC252F">
        <w:rPr>
          <w:sz w:val="16"/>
        </w:rPr>
        <w:t xml:space="preserve">As far as the U.S. justice system is concerned, incarcerating Black people is the law. </w:t>
      </w:r>
      <w:r w:rsidRPr="00DC252F">
        <w:rPr>
          <w:rStyle w:val="StyleUnderline"/>
        </w:rPr>
        <w:t>The justice system has shown us time and time again that it is structurally unable to hold police officers accountable. And, given the history, how can it when it is itself a colonial institution founded on white supremacy</w:t>
      </w:r>
      <w:r w:rsidRPr="00DC252F">
        <w:rPr>
          <w:sz w:val="16"/>
        </w:rPr>
        <w:t xml:space="preserve">? The justice system receives its authority from the same force that mandates the police, that is, the force of U.S. colonial violence and military occupation. To quote the Black revolutionary Frantz Fanon: “The colonial regime owes its legitimacy to force and at no time does it endeavor to cover up this nature of things.” As Black people today fight for their right to exist here in this country, it is important for us to realize where we are. </w:t>
      </w:r>
      <w:r w:rsidRPr="000C310F">
        <w:rPr>
          <w:rStyle w:val="StyleUnderline"/>
          <w:highlight w:val="cyan"/>
        </w:rPr>
        <w:t>The United States is still a settler colony that is on stolen Native American land by force</w:t>
      </w:r>
      <w:r w:rsidRPr="00DC252F">
        <w:rPr>
          <w:rStyle w:val="StyleUnderline"/>
        </w:rPr>
        <w:t xml:space="preserve">, because military force and anti-Blackness have historically been the only way in which the U.S. can sustain itself. </w:t>
      </w:r>
      <w:r w:rsidRPr="000C310F">
        <w:rPr>
          <w:rStyle w:val="StyleUnderline"/>
          <w:highlight w:val="cyan"/>
        </w:rPr>
        <w:t>This makes the U.S. neither a democracy nor a legitimate government. Its anti-Black racism stems not just from white supremacy but from the deep foundations of its colonial legacy.</w:t>
      </w:r>
    </w:p>
    <w:p w14:paraId="32233A64" w14:textId="77777777" w:rsidR="008103DB" w:rsidRDefault="008103DB" w:rsidP="008103DB">
      <w:pPr>
        <w:pStyle w:val="Heading4"/>
      </w:pPr>
      <w:r>
        <w:t>Blackness is fundamentally a question of land relations – black fungibility is a result of forced removal.</w:t>
      </w:r>
    </w:p>
    <w:p w14:paraId="0C83CCBF" w14:textId="77777777" w:rsidR="008103DB" w:rsidRPr="000D08B5" w:rsidRDefault="008103DB" w:rsidP="008103DB">
      <w:pPr>
        <w:rPr>
          <w:rStyle w:val="Style13ptBold"/>
          <w:b w:val="0"/>
          <w:sz w:val="20"/>
          <w:szCs w:val="20"/>
        </w:rPr>
      </w:pPr>
      <w:r>
        <w:rPr>
          <w:rStyle w:val="Style13ptBold"/>
        </w:rPr>
        <w:t xml:space="preserve">King 13 </w:t>
      </w:r>
      <w:r>
        <w:rPr>
          <w:rStyle w:val="Style13ptBold"/>
          <w:b w:val="0"/>
          <w:sz w:val="20"/>
          <w:szCs w:val="20"/>
        </w:rPr>
        <w:t xml:space="preserve">[Tiffany Jeannette, Doctor of Philosophy, “IN THE CLEARING: BLACK FEMALE BODIES, SPACE AND SETTLER COLONIAL LANDSCAPES”, PhD Dissertation, 2013, </w:t>
      </w:r>
      <w:hyperlink r:id="rId12" w:history="1">
        <w:r w:rsidRPr="00FA3CE5">
          <w:rPr>
            <w:rStyle w:val="Hyperlink"/>
            <w:sz w:val="20"/>
            <w:szCs w:val="20"/>
          </w:rPr>
          <w:t>http://drum.lib.umd.edu/bitstream/handle/1903/14525/King_umd_0117E_14499.pdf;jsessionid=7DA8E0EAD56156407235132AB4145B8E?sequence=1</w:t>
        </w:r>
      </w:hyperlink>
      <w:r>
        <w:rPr>
          <w:rStyle w:val="Style13ptBold"/>
          <w:b w:val="0"/>
          <w:sz w:val="20"/>
          <w:szCs w:val="20"/>
        </w:rPr>
        <w:t>, July 17, 2017] KLu</w:t>
      </w:r>
    </w:p>
    <w:p w14:paraId="37527AA1" w14:textId="77777777" w:rsidR="008103DB" w:rsidRPr="000D08B5" w:rsidRDefault="008103DB" w:rsidP="008103DB">
      <w:pPr>
        <w:rPr>
          <w:sz w:val="16"/>
        </w:rPr>
      </w:pPr>
      <w:r w:rsidRPr="00320F1C">
        <w:rPr>
          <w:rStyle w:val="StyleUnderline"/>
        </w:rPr>
        <w:t>Redefining Settlement</w:t>
      </w:r>
      <w:r w:rsidRPr="000D08B5">
        <w:rPr>
          <w:sz w:val="16"/>
        </w:rPr>
        <w:t xml:space="preserve">: </w:t>
      </w:r>
      <w:r w:rsidRPr="00320F1C">
        <w:rPr>
          <w:rStyle w:val="StyleUnderline"/>
        </w:rPr>
        <w:t>Settlement within the disciplines of colonial history, US history</w:t>
      </w:r>
      <w:r w:rsidRPr="000D08B5">
        <w:rPr>
          <w:sz w:val="16"/>
        </w:rPr>
        <w:t xml:space="preserve">, Native Studies </w:t>
      </w:r>
      <w:r w:rsidRPr="00320F1C">
        <w:rPr>
          <w:rStyle w:val="StyleUnderline"/>
        </w:rPr>
        <w:t>and the emerging field of</w:t>
      </w:r>
      <w:r w:rsidRPr="000D08B5">
        <w:rPr>
          <w:sz w:val="16"/>
        </w:rPr>
        <w:t xml:space="preserve"> settler colonial studies </w:t>
      </w:r>
      <w:r w:rsidRPr="00320F1C">
        <w:rPr>
          <w:rStyle w:val="StyleUnderline"/>
        </w:rPr>
        <w:t>is often defined through the space and</w:t>
      </w:r>
      <w:r>
        <w:rPr>
          <w:rStyle w:val="StyleUnderline"/>
        </w:rPr>
        <w:t xml:space="preserve"> </w:t>
      </w:r>
      <w:r w:rsidRPr="00320F1C">
        <w:rPr>
          <w:rStyle w:val="StyleUnderline"/>
        </w:rPr>
        <w:t>time of contact.</w:t>
      </w:r>
      <w:r w:rsidRPr="000D08B5">
        <w:rPr>
          <w:sz w:val="16"/>
        </w:rPr>
        <w:t xml:space="preserve"> </w:t>
      </w:r>
      <w:r w:rsidRPr="00320F1C">
        <w:rPr>
          <w:rStyle w:val="StyleUnderline"/>
        </w:rPr>
        <w:t>The first moments of European contact</w:t>
      </w:r>
      <w:r w:rsidRPr="000D08B5">
        <w:rPr>
          <w:sz w:val="16"/>
        </w:rPr>
        <w:t xml:space="preserve"> with the lands of the New World and the Native people of the hemisphere </w:t>
      </w:r>
      <w:r w:rsidRPr="00320F1C">
        <w:rPr>
          <w:rStyle w:val="StyleUnderline"/>
        </w:rPr>
        <w:t>give us our spatial and temporal frame for the</w:t>
      </w:r>
      <w:r>
        <w:rPr>
          <w:rStyle w:val="StyleUnderline"/>
        </w:rPr>
        <w:t xml:space="preserve"> </w:t>
      </w:r>
      <w:r w:rsidRPr="00320F1C">
        <w:rPr>
          <w:rStyle w:val="StyleUnderline"/>
        </w:rPr>
        <w:t>origins of settlement.10</w:t>
      </w:r>
      <w:r w:rsidRPr="000D08B5">
        <w:rPr>
          <w:sz w:val="16"/>
        </w:rPr>
        <w:t xml:space="preserve"> Dash’s reorganization of the Eliza Lucas Pinckney archive allows us to reorganize the spatial and temporal frames of settlement. For Dash, </w:t>
      </w:r>
      <w:r w:rsidRPr="00320F1C">
        <w:rPr>
          <w:rStyle w:val="StyleUnderline"/>
        </w:rPr>
        <w:t>settlement is</w:t>
      </w:r>
      <w:r>
        <w:rPr>
          <w:rStyle w:val="StyleUnderline"/>
        </w:rPr>
        <w:t xml:space="preserve"> </w:t>
      </w:r>
      <w:r w:rsidRPr="00320F1C">
        <w:rPr>
          <w:rStyle w:val="StyleUnderline"/>
        </w:rPr>
        <w:t>reorganized along similar coordinates as Sylvia Wynter’s frame for conquest</w:t>
      </w:r>
      <w:r w:rsidRPr="000D08B5">
        <w:rPr>
          <w:sz w:val="16"/>
        </w:rPr>
        <w:t xml:space="preserve">. In her novel, </w:t>
      </w:r>
      <w:r w:rsidRPr="00320F1C">
        <w:rPr>
          <w:rStyle w:val="StyleUnderline"/>
        </w:rPr>
        <w:t>Dash</w:t>
      </w:r>
      <w:r w:rsidRPr="000D08B5">
        <w:rPr>
          <w:sz w:val="16"/>
        </w:rPr>
        <w:t xml:space="preserve"> takes us back to West Africa to </w:t>
      </w:r>
      <w:r w:rsidRPr="00320F1C">
        <w:rPr>
          <w:rStyle w:val="StyleUnderline"/>
        </w:rPr>
        <w:t xml:space="preserve">give us some </w:t>
      </w:r>
      <w:r w:rsidRPr="00445FCA">
        <w:rPr>
          <w:rStyle w:val="StyleUnderline"/>
        </w:rPr>
        <w:t>context and explains</w:t>
      </w:r>
      <w:r w:rsidRPr="000D08B5">
        <w:rPr>
          <w:sz w:val="16"/>
        </w:rPr>
        <w:t xml:space="preserve"> how the cultivation of indigo that would become a </w:t>
      </w:r>
      <w:r w:rsidRPr="00445FCA">
        <w:rPr>
          <w:rStyle w:val="StyleUnderline"/>
        </w:rPr>
        <w:t xml:space="preserve">part of the process of settling the land </w:t>
      </w:r>
      <w:r w:rsidRPr="000D08B5">
        <w:rPr>
          <w:sz w:val="16"/>
        </w:rPr>
        <w:t xml:space="preserve">in the British colonies is a protracted process that in fact starts before arrival on these shores. In the novel, Dash takes us to West Africa and introduces us to Ayodele (Elizabeth Peazant) when she is a twelve year old girl. </w:t>
      </w:r>
      <w:r w:rsidRPr="00445FCA">
        <w:rPr>
          <w:rStyle w:val="StyleUnderline"/>
        </w:rPr>
        <w:t>Twelfth year come</w:t>
      </w:r>
      <w:r w:rsidRPr="000D08B5">
        <w:rPr>
          <w:sz w:val="16"/>
        </w:rPr>
        <w:t xml:space="preserve">, Ayodele in the indigo fields with mama, </w:t>
      </w:r>
      <w:r w:rsidRPr="00445FCA">
        <w:rPr>
          <w:rStyle w:val="StyleUnderline"/>
        </w:rPr>
        <w:t>learning all she able</w:t>
      </w:r>
      <w:r>
        <w:rPr>
          <w:rStyle w:val="StyleUnderline"/>
        </w:rPr>
        <w:t xml:space="preserve"> </w:t>
      </w:r>
      <w:r w:rsidRPr="00445FCA">
        <w:rPr>
          <w:rStyle w:val="StyleUnderline"/>
        </w:rPr>
        <w:t>bout growing indigo and making it into paste to be sent to de market. It was a</w:t>
      </w:r>
      <w:r>
        <w:rPr>
          <w:rStyle w:val="StyleUnderline"/>
        </w:rPr>
        <w:t xml:space="preserve"> </w:t>
      </w:r>
      <w:r w:rsidRPr="00445FCA">
        <w:rPr>
          <w:rStyle w:val="StyleUnderline"/>
        </w:rPr>
        <w:t>long an difficult process, but she patient, an after her first successful batch, they</w:t>
      </w:r>
      <w:r>
        <w:rPr>
          <w:rStyle w:val="StyleUnderline"/>
        </w:rPr>
        <w:t xml:space="preserve"> </w:t>
      </w:r>
      <w:r w:rsidRPr="00445FCA">
        <w:rPr>
          <w:rStyle w:val="StyleUnderline"/>
        </w:rPr>
        <w:t>call her ‘My Indigo Girl’ as her mother did</w:t>
      </w:r>
      <w:r w:rsidRPr="000D08B5">
        <w:rPr>
          <w:sz w:val="16"/>
        </w:rPr>
        <w:t xml:space="preserve">.11 The expertise that Ayodele gains as a child makes her valuable to Arab and European slave traders.12 Eventually Ayodele is then sold to the “Pinchney”13 family and is forced to tame the soil and plant in order to cultivate indigo in Charleston on the Wappoo plantation. Nobody know how, but some way the mistress found out that Ayodele knew how to grow indigo. Maybe she see this piece of cloth that Ayodele bring with her colored with indigo. So mistress gave her some seedlings an a small piece of land to work. The mistress told the Boss Man that Ayodele was only to work that bit of land. Oooh, he not like that one bit, but her would not hear nothing else. Well, Ayodele did all right, an the mistress very pleased. All the white men, the master, that planter from Jamaica they brought in, the Boss Man, they fit to be tied. They spent a lot of money bringing that man over here, and he sposed to be the expert, an he was white. Ayodele was just a girl and she was black.14 </w:t>
      </w:r>
      <w:r w:rsidRPr="00C158CF">
        <w:rPr>
          <w:rStyle w:val="StyleUnderline"/>
        </w:rPr>
        <w:t>Settling the land</w:t>
      </w:r>
      <w:r w:rsidRPr="000D08B5">
        <w:rPr>
          <w:sz w:val="16"/>
        </w:rPr>
        <w:t xml:space="preserve"> by cultivating indigo </w:t>
      </w:r>
      <w:r w:rsidRPr="00C158CF">
        <w:rPr>
          <w:rStyle w:val="StyleUnderline"/>
        </w:rPr>
        <w:t>required Black bodies from Africa</w:t>
      </w:r>
      <w:r w:rsidRPr="00C158CF">
        <w:rPr>
          <w:rStyle w:val="Emphasis"/>
        </w:rPr>
        <w:t xml:space="preserve">. </w:t>
      </w:r>
      <w:r w:rsidRPr="00014BE9">
        <w:rPr>
          <w:rStyle w:val="Emphasis"/>
          <w:highlight w:val="yellow"/>
        </w:rPr>
        <w:t>While Native genocide and the theft of Native land is at the core of settlement, the transport of Black bodies and the knowledge that those bodies have is also a part of settlement. The spatial process of settlement includes the theft and use of Black bodies from across the Atlantic.</w:t>
      </w:r>
      <w:r>
        <w:rPr>
          <w:rStyle w:val="Emphasis"/>
        </w:rPr>
        <w:t xml:space="preserve"> </w:t>
      </w:r>
      <w:r w:rsidRPr="00C158CF">
        <w:rPr>
          <w:rStyle w:val="StyleUnderline"/>
        </w:rPr>
        <w:t>Settlement straddles the Atlantic Ocean and exceeds the White-Settler/Native conflict.</w:t>
      </w:r>
      <w:r>
        <w:rPr>
          <w:rStyle w:val="StyleUnderline"/>
        </w:rPr>
        <w:t xml:space="preserve"> </w:t>
      </w:r>
      <w:r w:rsidRPr="000D08B5">
        <w:rPr>
          <w:sz w:val="16"/>
        </w:rPr>
        <w:t xml:space="preserve">This is not an appeal to expand the category of the settler, as I have argued before </w:t>
      </w:r>
      <w:r w:rsidRPr="00DC6F45">
        <w:rPr>
          <w:rStyle w:val="StyleUnderline"/>
        </w:rPr>
        <w:t>Black slaves and descendants of slaves are not settlers.</w:t>
      </w:r>
      <w:r w:rsidRPr="000D08B5">
        <w:rPr>
          <w:sz w:val="16"/>
        </w:rPr>
        <w:t xml:space="preserve"> However</w:t>
      </w:r>
      <w:r w:rsidRPr="00DC6F45">
        <w:rPr>
          <w:rStyle w:val="StyleUnderline"/>
        </w:rPr>
        <w:t>, the processes which</w:t>
      </w:r>
      <w:r>
        <w:rPr>
          <w:rStyle w:val="StyleUnderline"/>
        </w:rPr>
        <w:t xml:space="preserve"> </w:t>
      </w:r>
      <w:r w:rsidRPr="00DC6F45">
        <w:rPr>
          <w:rStyle w:val="StyleUnderline"/>
        </w:rPr>
        <w:t>make Black bodies fungible flesh, a form of terra nullius, and embed their bodies in the</w:t>
      </w:r>
      <w:r>
        <w:rPr>
          <w:rStyle w:val="StyleUnderline"/>
        </w:rPr>
        <w:t xml:space="preserve"> </w:t>
      </w:r>
      <w:r w:rsidRPr="00DC6F45">
        <w:rPr>
          <w:rStyle w:val="StyleUnderline"/>
        </w:rPr>
        <w:t>land as settled-slaves needs to be theorized as modalities of settlement.</w:t>
      </w:r>
      <w:r w:rsidRPr="000D08B5">
        <w:rPr>
          <w:sz w:val="16"/>
        </w:rPr>
        <w:t xml:space="preserve"> </w:t>
      </w:r>
      <w:r w:rsidRPr="00014BE9">
        <w:rPr>
          <w:rStyle w:val="Emphasis"/>
          <w:highlight w:val="yellow"/>
        </w:rPr>
        <w:t>Settlement needs to be retheorized along the contours of the bodies that it renders materially and socially dead.</w:t>
      </w:r>
      <w:r w:rsidRPr="000D08B5">
        <w:rPr>
          <w:sz w:val="16"/>
        </w:rPr>
        <w:t xml:space="preserve"> Scholarship from Marxist geographies, cultural landscape studies, anthropology and the emerging field of settler colonial studies is useful for helping us think about space, however, it does not help us think about the ways that the process of settlement also materializes Blackness as an ontological position. </w:t>
      </w:r>
      <w:r w:rsidRPr="00DC6F45">
        <w:rPr>
          <w:rStyle w:val="StyleUnderline"/>
        </w:rPr>
        <w:t>Native studies and Black studies</w:t>
      </w:r>
      <w:r>
        <w:rPr>
          <w:rStyle w:val="StyleUnderline"/>
        </w:rPr>
        <w:t xml:space="preserve"> </w:t>
      </w:r>
      <w:r w:rsidRPr="00DC6F45">
        <w:rPr>
          <w:rStyle w:val="StyleUnderline"/>
        </w:rPr>
        <w:t>enable a discussion of how the production of Settler and Master or Settler-Master</w:t>
      </w:r>
      <w:r>
        <w:rPr>
          <w:rStyle w:val="StyleUnderline"/>
        </w:rPr>
        <w:t xml:space="preserve"> </w:t>
      </w:r>
      <w:r w:rsidRPr="00DC6F45">
        <w:rPr>
          <w:rStyle w:val="StyleUnderline"/>
        </w:rPr>
        <w:t>subjectivity comes about due to its parasitic relationship to Native death and Black</w:t>
      </w:r>
      <w:r>
        <w:rPr>
          <w:rStyle w:val="StyleUnderline"/>
        </w:rPr>
        <w:t xml:space="preserve"> </w:t>
      </w:r>
      <w:r w:rsidRPr="00DC6F45">
        <w:rPr>
          <w:rStyle w:val="StyleUnderline"/>
        </w:rPr>
        <w:t>fungibility/</w:t>
      </w:r>
      <w:r w:rsidRPr="000D08B5">
        <w:rPr>
          <w:sz w:val="16"/>
        </w:rPr>
        <w:t>accumulation (</w:t>
      </w:r>
      <w:r w:rsidRPr="00DC6F45">
        <w:rPr>
          <w:rStyle w:val="StyleUnderline"/>
        </w:rPr>
        <w:t>social death</w:t>
      </w:r>
      <w:r w:rsidRPr="000D08B5">
        <w:rPr>
          <w:sz w:val="16"/>
        </w:rPr>
        <w:t xml:space="preserve">). When </w:t>
      </w:r>
      <w:r w:rsidRPr="00DC6F45">
        <w:rPr>
          <w:rStyle w:val="StyleUnderline"/>
        </w:rPr>
        <w:t>we think about the Settler-Master as</w:t>
      </w:r>
      <w:r>
        <w:rPr>
          <w:rStyle w:val="StyleUnderline"/>
        </w:rPr>
        <w:t xml:space="preserve"> </w:t>
      </w:r>
      <w:r w:rsidRPr="00DC6F45">
        <w:rPr>
          <w:rStyle w:val="StyleUnderline"/>
        </w:rPr>
        <w:t>parasitic we can also begin to think about their process of settlement as one that also</w:t>
      </w:r>
      <w:r>
        <w:rPr>
          <w:rStyle w:val="StyleUnderline"/>
        </w:rPr>
        <w:t xml:space="preserve"> </w:t>
      </w:r>
      <w:r w:rsidRPr="00DC6F45">
        <w:rPr>
          <w:rStyle w:val="StyleUnderline"/>
        </w:rPr>
        <w:t>requires the making of ontological categories occupied by the dead</w:t>
      </w:r>
      <w:r w:rsidRPr="00014BE9">
        <w:rPr>
          <w:rStyle w:val="StyleUnderline"/>
          <w:highlight w:val="yellow"/>
        </w:rPr>
        <w:t xml:space="preserve">. </w:t>
      </w:r>
      <w:r w:rsidRPr="00014BE9">
        <w:rPr>
          <w:rStyle w:val="Emphasis"/>
          <w:highlight w:val="yellow"/>
        </w:rPr>
        <w:t>The process of settlement allows the Settler-Master to become a human with spatial coordinates because the Native dies and the Black becomes a non-being (a settled-slave</w:t>
      </w:r>
      <w:r w:rsidRPr="00014BE9">
        <w:rPr>
          <w:sz w:val="16"/>
          <w:highlight w:val="yellow"/>
        </w:rPr>
        <w:t>).</w:t>
      </w:r>
      <w:r w:rsidRPr="000D08B5">
        <w:rPr>
          <w:sz w:val="16"/>
        </w:rPr>
        <w:t xml:space="preserve">15 </w:t>
      </w:r>
      <w:r w:rsidRPr="00DC6F45">
        <w:rPr>
          <w:rStyle w:val="StyleUnderline"/>
        </w:rPr>
        <w:t>Settlement is more than transforming the land.</w:t>
      </w:r>
      <w:r w:rsidRPr="000D08B5">
        <w:rPr>
          <w:sz w:val="16"/>
        </w:rPr>
        <w:t xml:space="preserve"> It is more than the teleological process of weary white people making a home and Native people naturally disappearing over time. </w:t>
      </w:r>
      <w:r w:rsidRPr="00DC6F45">
        <w:rPr>
          <w:rStyle w:val="StyleUnderline"/>
        </w:rPr>
        <w:t>Settlement is an assemblage of technologies and processes of makings and unmakings.</w:t>
      </w:r>
      <w:r>
        <w:rPr>
          <w:rStyle w:val="StyleUnderline"/>
        </w:rPr>
        <w:t xml:space="preserve"> </w:t>
      </w:r>
      <w:r w:rsidRPr="00DC6F45">
        <w:rPr>
          <w:rStyle w:val="StyleUnderline"/>
        </w:rPr>
        <w:t>Its processes require the making and unmaking of bodies, subject positions, space, place and claims to various forms of autonomy, self actualization and</w:t>
      </w:r>
      <w:r>
        <w:rPr>
          <w:rStyle w:val="StyleUnderline"/>
        </w:rPr>
        <w:t xml:space="preserve"> </w:t>
      </w:r>
      <w:r w:rsidRPr="00DC6F45">
        <w:rPr>
          <w:rStyle w:val="StyleUnderline"/>
        </w:rPr>
        <w:t xml:space="preserve">transcendence. </w:t>
      </w:r>
      <w:r w:rsidRPr="000D08B5">
        <w:rPr>
          <w:sz w:val="16"/>
        </w:rPr>
        <w:t xml:space="preserve">In Settler Colonialism: A Theoretical Overview, Lorenzo Veracini, a founding scholar of the emerging field of settler colonial studies describes the process of settlement as a process that enables the “unfettered mobility” of the settler.16 </w:t>
      </w:r>
      <w:r w:rsidRPr="00014BE9">
        <w:rPr>
          <w:rStyle w:val="Emphasis"/>
          <w:highlight w:val="yellow"/>
        </w:rPr>
        <w:t>While abject others within settler colonial nations are “principally characterized by restrained mobility” the settler experiences the capacity for “unfettered mobility.</w:t>
      </w:r>
      <w:r w:rsidRPr="00DC6F45">
        <w:rPr>
          <w:rStyle w:val="Emphasis"/>
        </w:rPr>
        <w:t xml:space="preserve">” </w:t>
      </w:r>
      <w:r w:rsidRPr="000D08B5">
        <w:rPr>
          <w:sz w:val="16"/>
        </w:rPr>
        <w:t xml:space="preserve">This description of the kind of state of existence that settlement allows the settler is instructive. While Veracini’s description moves us closer to a discussion of states of being, I want to reframe Veracini’s description and introduce a few more elements to the equation. </w:t>
      </w:r>
      <w:r w:rsidRPr="00DC6F45">
        <w:rPr>
          <w:rStyle w:val="StyleUnderline"/>
        </w:rPr>
        <w:t>Settlement as an intricate, dynamic and contradictory relationship to Native</w:t>
      </w:r>
      <w:r>
        <w:rPr>
          <w:rStyle w:val="StyleUnderline"/>
        </w:rPr>
        <w:t xml:space="preserve"> </w:t>
      </w:r>
      <w:r w:rsidRPr="00DC6F45">
        <w:rPr>
          <w:rStyle w:val="StyleUnderline"/>
        </w:rPr>
        <w:t>bodies, Black bodies and the land/</w:t>
      </w:r>
      <w:r w:rsidRPr="000D08B5">
        <w:rPr>
          <w:sz w:val="16"/>
        </w:rPr>
        <w:t xml:space="preserve">nature. Settlement structures the Settler’s relationship to the Native, the Black and nature as a relation of negation. </w:t>
      </w:r>
      <w:r w:rsidRPr="00DC6F45">
        <w:rPr>
          <w:rStyle w:val="StyleUnderline"/>
        </w:rPr>
        <w:t>Settlement also creates</w:t>
      </w:r>
      <w:r>
        <w:rPr>
          <w:rStyle w:val="StyleUnderline"/>
        </w:rPr>
        <w:t xml:space="preserve"> </w:t>
      </w:r>
      <w:r w:rsidRPr="00DC6F45">
        <w:rPr>
          <w:rStyle w:val="StyleUnderline"/>
        </w:rPr>
        <w:t>complex ontological positions that are constituted by both states of stasis and flux.</w:t>
      </w:r>
      <w:r w:rsidRPr="000D08B5">
        <w:rPr>
          <w:sz w:val="16"/>
        </w:rPr>
        <w:t xml:space="preserve"> What I mean by this is that some bodies (</w:t>
      </w:r>
      <w:r w:rsidRPr="00DC6F45">
        <w:rPr>
          <w:rStyle w:val="StyleUnderline"/>
        </w:rPr>
        <w:t>Native and Black) are relegated to a permanent</w:t>
      </w:r>
      <w:r>
        <w:rPr>
          <w:rStyle w:val="StyleUnderline"/>
        </w:rPr>
        <w:t xml:space="preserve"> </w:t>
      </w:r>
      <w:r w:rsidRPr="00DC6F45">
        <w:rPr>
          <w:rStyle w:val="StyleUnderline"/>
        </w:rPr>
        <w:t>position of flux.</w:t>
      </w:r>
      <w:r w:rsidRPr="000D08B5">
        <w:rPr>
          <w:sz w:val="16"/>
        </w:rPr>
        <w:t xml:space="preserve"> </w:t>
      </w:r>
      <w:r w:rsidRPr="00014BE9">
        <w:rPr>
          <w:rStyle w:val="Emphasis"/>
          <w:highlight w:val="yellow"/>
        </w:rPr>
        <w:t>Native bodies are always slipping into death, Black bodies are always sliding into states of fungibility and accumulation</w:t>
      </w:r>
      <w:r w:rsidRPr="00DC6F45">
        <w:rPr>
          <w:rStyle w:val="Emphasis"/>
        </w:rPr>
        <w:t>.</w:t>
      </w:r>
      <w:r w:rsidRPr="00DC6F45">
        <w:rPr>
          <w:rStyle w:val="StyleUnderline"/>
        </w:rPr>
        <w:t xml:space="preserve"> The flux and instability of the Black</w:t>
      </w:r>
      <w:r>
        <w:rPr>
          <w:rStyle w:val="StyleUnderline"/>
        </w:rPr>
        <w:t xml:space="preserve"> </w:t>
      </w:r>
      <w:r w:rsidRPr="00DC6F45">
        <w:rPr>
          <w:rStyle w:val="StyleUnderline"/>
        </w:rPr>
        <w:t>and the Native enable the Settler to experience a self actualizing state of both libratory</w:t>
      </w:r>
      <w:r>
        <w:rPr>
          <w:rStyle w:val="StyleUnderline"/>
        </w:rPr>
        <w:t xml:space="preserve"> </w:t>
      </w:r>
      <w:r w:rsidRPr="00DC6F45">
        <w:rPr>
          <w:rStyle w:val="StyleUnderline"/>
        </w:rPr>
        <w:t>stability and transcendent autonomy.</w:t>
      </w:r>
      <w:r w:rsidRPr="000D08B5">
        <w:rPr>
          <w:sz w:val="16"/>
        </w:rPr>
        <w:t xml:space="preserve"> The ontological positions of the Native (slipping into death) and the Black (sliding into fungibility and accumulation) are positions of fixed-flux. As Wilderson argues these positions do not occupy the universal liberal orienting and humanizing frames of time and space. They are fixed and rooted in a place of elimination and expanding use for the settler’s unending pursuit of self actualization. </w:t>
      </w:r>
      <w:r w:rsidRPr="00DC6F45">
        <w:rPr>
          <w:rStyle w:val="StyleUnderline"/>
        </w:rPr>
        <w:t>By settling</w:t>
      </w:r>
      <w:r w:rsidRPr="000D08B5">
        <w:rPr>
          <w:sz w:val="16"/>
        </w:rPr>
        <w:t xml:space="preserve">, or gaining an exclusive claim to time and space, </w:t>
      </w:r>
      <w:r w:rsidRPr="00DC6F45">
        <w:rPr>
          <w:rStyle w:val="StyleUnderline"/>
        </w:rPr>
        <w:t>the Settler is able to</w:t>
      </w:r>
      <w:r>
        <w:rPr>
          <w:rStyle w:val="StyleUnderline"/>
        </w:rPr>
        <w:t xml:space="preserve"> </w:t>
      </w:r>
      <w:r w:rsidRPr="00DC6F45">
        <w:rPr>
          <w:rStyle w:val="StyleUnderline"/>
        </w:rPr>
        <w:t>simultaneously become a stable, coherent and autonomous human subject who occupies</w:t>
      </w:r>
      <w:r>
        <w:rPr>
          <w:rStyle w:val="StyleUnderline"/>
        </w:rPr>
        <w:t xml:space="preserve"> </w:t>
      </w:r>
      <w:r w:rsidRPr="00DC6F45">
        <w:rPr>
          <w:rStyle w:val="StyleUnderline"/>
        </w:rPr>
        <w:t>space while they also experience hyper mobility, transcendence and self directed</w:t>
      </w:r>
      <w:r>
        <w:rPr>
          <w:rStyle w:val="StyleUnderline"/>
        </w:rPr>
        <w:t xml:space="preserve"> </w:t>
      </w:r>
      <w:r w:rsidRPr="00DC6F45">
        <w:rPr>
          <w:rStyle w:val="StyleUnderline"/>
        </w:rPr>
        <w:t xml:space="preserve">transformation. </w:t>
      </w:r>
      <w:r w:rsidRPr="000D08B5">
        <w:rPr>
          <w:sz w:val="16"/>
        </w:rPr>
        <w:t xml:space="preserve">The Settler moves back and forth at will between states of rootedness and mobility, stability and postmodern (self determined) constructedness. </w:t>
      </w:r>
      <w:r w:rsidRPr="00DC6F45">
        <w:rPr>
          <w:rStyle w:val="StyleUnderline"/>
        </w:rPr>
        <w:t>The Settlers’</w:t>
      </w:r>
      <w:r>
        <w:rPr>
          <w:rStyle w:val="StyleUnderline"/>
        </w:rPr>
        <w:t xml:space="preserve"> </w:t>
      </w:r>
      <w:r w:rsidRPr="00DC6F45">
        <w:rPr>
          <w:rStyle w:val="StyleUnderline"/>
        </w:rPr>
        <w:t>unfettered movement between these contradictory spaces and states is predicated on the</w:t>
      </w:r>
      <w:r>
        <w:rPr>
          <w:rStyle w:val="StyleUnderline"/>
        </w:rPr>
        <w:t xml:space="preserve"> </w:t>
      </w:r>
      <w:r w:rsidRPr="00DC6F45">
        <w:rPr>
          <w:rStyle w:val="StyleUnderline"/>
        </w:rPr>
        <w:t>“fixed-flux” of Native and Black bodies.</w:t>
      </w:r>
      <w:r w:rsidRPr="000D08B5">
        <w:rPr>
          <w:sz w:val="16"/>
        </w:rPr>
        <w:t xml:space="preserve"> </w:t>
      </w:r>
      <w:r w:rsidRPr="00DC6F45">
        <w:rPr>
          <w:rStyle w:val="StyleUnderline"/>
        </w:rPr>
        <w:t>Fixed-flux is</w:t>
      </w:r>
      <w:r w:rsidRPr="000D08B5">
        <w:rPr>
          <w:sz w:val="16"/>
        </w:rPr>
        <w:t xml:space="preserve"> the underside of the Settler’s unfettered mobility and self actualization. It is</w:t>
      </w:r>
      <w:r w:rsidRPr="00DC6F45">
        <w:rPr>
          <w:rStyle w:val="StyleUnderline"/>
        </w:rPr>
        <w:t xml:space="preserve"> always being susceptible to having the</w:t>
      </w:r>
      <w:r>
        <w:rPr>
          <w:rStyle w:val="StyleUnderline"/>
        </w:rPr>
        <w:t xml:space="preserve"> </w:t>
      </w:r>
      <w:r w:rsidRPr="00DC6F45">
        <w:rPr>
          <w:rStyle w:val="StyleUnderline"/>
        </w:rPr>
        <w:t>world flipped upside down at the whim of another (the Settler). Settlement functions like</w:t>
      </w:r>
      <w:r>
        <w:rPr>
          <w:rStyle w:val="StyleUnderline"/>
        </w:rPr>
        <w:t xml:space="preserve"> </w:t>
      </w:r>
      <w:r w:rsidRPr="00DC6F45">
        <w:rPr>
          <w:rStyle w:val="StyleUnderline"/>
        </w:rPr>
        <w:t>a violent form of deconstruction.</w:t>
      </w:r>
      <w:r>
        <w:rPr>
          <w:rStyle w:val="StyleUnderline"/>
        </w:rPr>
        <w:t xml:space="preserve"> </w:t>
      </w:r>
      <w:r w:rsidRPr="00014BE9">
        <w:rPr>
          <w:rStyle w:val="Emphasis"/>
          <w:highlight w:val="yellow"/>
        </w:rPr>
        <w:t xml:space="preserve">Settlement as a gratuitously violent project that kills the Native and accumulates the Black also reorganizes discourse. </w:t>
      </w:r>
      <w:r w:rsidRPr="00014BE9">
        <w:rPr>
          <w:rStyle w:val="StyleUnderline"/>
          <w:highlight w:val="yellow"/>
        </w:rPr>
        <w:t>T</w:t>
      </w:r>
      <w:r w:rsidRPr="006B45BA">
        <w:rPr>
          <w:rStyle w:val="StyleUnderline"/>
        </w:rPr>
        <w:t>he relationship that exists between the signifier</w:t>
      </w:r>
      <w:r>
        <w:rPr>
          <w:rStyle w:val="StyleUnderline"/>
        </w:rPr>
        <w:t xml:space="preserve"> </w:t>
      </w:r>
      <w:r w:rsidRPr="006B45BA">
        <w:rPr>
          <w:rStyle w:val="StyleUnderline"/>
        </w:rPr>
        <w:t>and signified for concepts like autochthony and indigeneity and words like clearing under</w:t>
      </w:r>
      <w:r>
        <w:rPr>
          <w:rStyle w:val="StyleUnderline"/>
        </w:rPr>
        <w:t xml:space="preserve"> </w:t>
      </w:r>
      <w:r w:rsidRPr="006B45BA">
        <w:rPr>
          <w:rStyle w:val="StyleUnderline"/>
        </w:rPr>
        <w:t>conditions of settlement become shifting ground beneath our feet</w:t>
      </w:r>
      <w:r w:rsidRPr="000D08B5">
        <w:rPr>
          <w:sz w:val="16"/>
        </w:rPr>
        <w:t xml:space="preserve">.17 The prior meanings held by the terms and words autochthonous, indigenous and clearing are destabilized and then completely evacuated due to the material and discursive muscle of settlement. At the site of the clearing, Settlers are able to become autochthonous and indigenous at the same time. Frank </w:t>
      </w:r>
      <w:r w:rsidRPr="006B45BA">
        <w:rPr>
          <w:rStyle w:val="StyleUnderline"/>
        </w:rPr>
        <w:t>Wilderson helps us think about the kind of discursive and material violence</w:t>
      </w:r>
      <w:r>
        <w:rPr>
          <w:rStyle w:val="StyleUnderline"/>
        </w:rPr>
        <w:t xml:space="preserve"> </w:t>
      </w:r>
      <w:r w:rsidRPr="006B45BA">
        <w:rPr>
          <w:rStyle w:val="StyleUnderline"/>
        </w:rPr>
        <w:t>that occurs within what he calls the “Settler/Master/Human’s grammatical structure</w:t>
      </w:r>
      <w:r w:rsidRPr="000D08B5">
        <w:rPr>
          <w:sz w:val="16"/>
        </w:rPr>
        <w:t xml:space="preserve">.”18 Within this grammatical structure, Wilderson argues that there is a disavowal of the violence of genocide in the way the settler narrates the formation of the US. On one level, the disavowal occurs through the settler’s preferred part of speech. Clearing is only spoken of as a noun in the Settler/Master/Human’s grammatical structure. Clearing is never used as a verb in the human’s grammatical structure. </w:t>
      </w:r>
      <w:r w:rsidRPr="007245DE">
        <w:rPr>
          <w:rStyle w:val="StyleUnderline"/>
        </w:rPr>
        <w:t>Wilderson draws our</w:t>
      </w:r>
      <w:r>
        <w:rPr>
          <w:rStyle w:val="StyleUnderline"/>
        </w:rPr>
        <w:t xml:space="preserve"> </w:t>
      </w:r>
      <w:r w:rsidRPr="007245DE">
        <w:rPr>
          <w:rStyle w:val="StyleUnderline"/>
        </w:rPr>
        <w:t>attention to its use: “Clearing, in the Settler/Savage” relation, has two grammatical</w:t>
      </w:r>
      <w:r>
        <w:rPr>
          <w:rStyle w:val="StyleUnderline"/>
        </w:rPr>
        <w:t xml:space="preserve"> </w:t>
      </w:r>
      <w:r w:rsidRPr="007245DE">
        <w:rPr>
          <w:rStyle w:val="StyleUnderline"/>
        </w:rPr>
        <w:t>structures, one a noun and the other as a verb.</w:t>
      </w:r>
      <w:r w:rsidRPr="000D08B5">
        <w:rPr>
          <w:sz w:val="16"/>
        </w:rPr>
        <w:t xml:space="preserve"> But </w:t>
      </w:r>
      <w:r w:rsidRPr="007245DE">
        <w:rPr>
          <w:rStyle w:val="StyleUnderline"/>
        </w:rPr>
        <w:t>the Western only recognizes clearing</w:t>
      </w:r>
      <w:r>
        <w:rPr>
          <w:rStyle w:val="StyleUnderline"/>
        </w:rPr>
        <w:t xml:space="preserve"> </w:t>
      </w:r>
      <w:r w:rsidRPr="007245DE">
        <w:rPr>
          <w:rStyle w:val="StyleUnderline"/>
        </w:rPr>
        <w:t xml:space="preserve">as a noun. </w:t>
      </w:r>
      <w:r w:rsidRPr="007245DE">
        <w:rPr>
          <w:rStyle w:val="Emphasis"/>
        </w:rPr>
        <w:t xml:space="preserve">But prior to the clearing’s fragile infancy, </w:t>
      </w:r>
      <w:r w:rsidRPr="000D08B5">
        <w:rPr>
          <w:sz w:val="16"/>
        </w:rPr>
        <w:t>that is before its cinematic legacy as a newborn place name</w:t>
      </w:r>
      <w:r w:rsidRPr="007245DE">
        <w:rPr>
          <w:rStyle w:val="Emphasis"/>
        </w:rPr>
        <w:t>, it labored not across the land as a noun but as a verb on the body</w:t>
      </w:r>
      <w:r>
        <w:rPr>
          <w:rStyle w:val="Emphasis"/>
        </w:rPr>
        <w:t xml:space="preserve"> </w:t>
      </w:r>
      <w:r w:rsidRPr="007245DE">
        <w:rPr>
          <w:rStyle w:val="Emphasis"/>
        </w:rPr>
        <w:t>of the “Savage,” speaking civil society’s essential status as an effect for genocide.”</w:t>
      </w:r>
      <w:r w:rsidRPr="000D08B5">
        <w:rPr>
          <w:sz w:val="16"/>
        </w:rPr>
        <w:t xml:space="preserve">19 This discursive displacement represents an actual displacement. As the Settler/Master/Human renders the clearing a static place, void of settler violence and absent of indigenous bodies and relations to the land, the Settler also indigenizes themselves to this abstract space. The Settler is allowed to merge with the land as they root themselves. They become autochthonous people that “sprang up from the land.”20 Settlers are now the group of humans that establish a right/righteous relationship with the land. Settlers proclaim themselves the new indigenous population. </w:t>
      </w:r>
      <w:r w:rsidRPr="007245DE">
        <w:rPr>
          <w:rStyle w:val="StyleUnderline"/>
        </w:rPr>
        <w:t>The original</w:t>
      </w:r>
      <w:r>
        <w:rPr>
          <w:rStyle w:val="StyleUnderline"/>
        </w:rPr>
        <w:t xml:space="preserve"> </w:t>
      </w:r>
      <w:r w:rsidRPr="007245DE">
        <w:rPr>
          <w:rStyle w:val="StyleUnderline"/>
        </w:rPr>
        <w:t>indigenous peoples are stripped of their indigeneity and rendered dead</w:t>
      </w:r>
      <w:r w:rsidRPr="000D08B5">
        <w:rPr>
          <w:sz w:val="16"/>
        </w:rPr>
        <w:t xml:space="preserve">. Within the process of settlement, the indigenous people become embedded in or are literally buried as the dead within the land. The Settler then assumes a new autochthonous identity and emerges from the earth anew. </w:t>
      </w:r>
      <w:r w:rsidRPr="007245DE">
        <w:rPr>
          <w:rStyle w:val="StyleUnderline"/>
        </w:rPr>
        <w:t>Even when the Settler indigenizes</w:t>
      </w:r>
      <w:r w:rsidRPr="000D08B5">
        <w:rPr>
          <w:sz w:val="16"/>
        </w:rPr>
        <w:t xml:space="preserve"> or roots </w:t>
      </w:r>
      <w:r w:rsidRPr="007245DE">
        <w:rPr>
          <w:rStyle w:val="StyleUnderline"/>
        </w:rPr>
        <w:t>themselves into the land; they do not</w:t>
      </w:r>
      <w:r>
        <w:rPr>
          <w:rStyle w:val="StyleUnderline"/>
        </w:rPr>
        <w:t xml:space="preserve"> </w:t>
      </w:r>
      <w:r w:rsidRPr="007245DE">
        <w:rPr>
          <w:rStyle w:val="StyleUnderline"/>
        </w:rPr>
        <w:t>become stuck there like Native peoples</w:t>
      </w:r>
      <w:r w:rsidRPr="000D08B5">
        <w:rPr>
          <w:sz w:val="16"/>
        </w:rPr>
        <w:t xml:space="preserve">. In her book, Black Body: Women, Colonialism and Space, Radhika Mohanram spends time explaining how enlightenment notions of the Indigene and European binary operate.21 </w:t>
      </w:r>
      <w:r w:rsidRPr="007245DE">
        <w:rPr>
          <w:rStyle w:val="StyleUnderline"/>
        </w:rPr>
        <w:t>The body conceived as incarcerated by nature is</w:t>
      </w:r>
      <w:r>
        <w:rPr>
          <w:rStyle w:val="StyleUnderline"/>
        </w:rPr>
        <w:t xml:space="preserve"> </w:t>
      </w:r>
      <w:r w:rsidRPr="007245DE">
        <w:rPr>
          <w:rStyle w:val="StyleUnderline"/>
        </w:rPr>
        <w:t>partially achieved by the discursive construction of the native as a “person who is born</w:t>
      </w:r>
      <w:r>
        <w:rPr>
          <w:rStyle w:val="StyleUnderline"/>
        </w:rPr>
        <w:t xml:space="preserve"> </w:t>
      </w:r>
      <w:r w:rsidRPr="007245DE">
        <w:rPr>
          <w:rStyle w:val="StyleUnderline"/>
        </w:rPr>
        <w:t>and thus belongs to a certain place,” and is in fact over determined by that place.</w:t>
      </w:r>
      <w:r w:rsidRPr="000D08B5">
        <w:rPr>
          <w:sz w:val="16"/>
        </w:rPr>
        <w:t xml:space="preserve">22 The European on the other hand can be of a place but is not incarcerated by it like the Native. </w:t>
      </w:r>
      <w:r w:rsidRPr="007245DE">
        <w:rPr>
          <w:rStyle w:val="StyleUnderline"/>
        </w:rPr>
        <w:t>Their settler “indigeneity” offers them “unfettered mobility” as well as unfettered self</w:t>
      </w:r>
      <w:r>
        <w:rPr>
          <w:rStyle w:val="StyleUnderline"/>
        </w:rPr>
        <w:t xml:space="preserve"> </w:t>
      </w:r>
      <w:r w:rsidRPr="007245DE">
        <w:rPr>
          <w:rStyle w:val="StyleUnderline"/>
        </w:rPr>
        <w:t>actualization.</w:t>
      </w:r>
      <w:r w:rsidRPr="000D08B5">
        <w:rPr>
          <w:sz w:val="16"/>
        </w:rPr>
        <w:t xml:space="preserve"> Native people do not acquire this through their indigenous status. </w:t>
      </w:r>
      <w:r w:rsidRPr="007245DE">
        <w:rPr>
          <w:rStyle w:val="StyleUnderline"/>
        </w:rPr>
        <w:t>Upon</w:t>
      </w:r>
      <w:r>
        <w:rPr>
          <w:rStyle w:val="StyleUnderline"/>
        </w:rPr>
        <w:t xml:space="preserve"> </w:t>
      </w:r>
      <w:r w:rsidRPr="007245DE">
        <w:rPr>
          <w:rStyle w:val="StyleUnderline"/>
        </w:rPr>
        <w:t>encountering the settler (who becomes indigenous) the Native experiences their</w:t>
      </w:r>
      <w:r>
        <w:rPr>
          <w:rStyle w:val="StyleUnderline"/>
        </w:rPr>
        <w:t xml:space="preserve"> </w:t>
      </w:r>
      <w:r w:rsidRPr="007245DE">
        <w:rPr>
          <w:rStyle w:val="StyleUnderline"/>
        </w:rPr>
        <w:t>indigeneity as non-existence and death. The clearing also shapes Blackness as it carves</w:t>
      </w:r>
      <w:r>
        <w:rPr>
          <w:rStyle w:val="StyleUnderline"/>
        </w:rPr>
        <w:t xml:space="preserve"> </w:t>
      </w:r>
      <w:r w:rsidRPr="007245DE">
        <w:rPr>
          <w:rStyle w:val="StyleUnderline"/>
        </w:rPr>
        <w:t>out the settlement-plantation.</w:t>
      </w:r>
      <w:r w:rsidRPr="000D08B5">
        <w:rPr>
          <w:sz w:val="16"/>
        </w:rPr>
        <w:t xml:space="preserve"> The clearing in its verb form certainly labored across the bodies of Native people. However, </w:t>
      </w:r>
      <w:r w:rsidRPr="007245DE">
        <w:rPr>
          <w:rStyle w:val="StyleUnderline"/>
        </w:rPr>
        <w:t>the clearing also worked on and transformed the bodies of Blacks. The Black</w:t>
      </w:r>
      <w:r>
        <w:rPr>
          <w:rStyle w:val="StyleUnderline"/>
        </w:rPr>
        <w:t xml:space="preserve"> </w:t>
      </w:r>
      <w:r w:rsidRPr="007245DE">
        <w:rPr>
          <w:rStyle w:val="StyleUnderline"/>
        </w:rPr>
        <w:t>body is turned into the Settled-slave.</w:t>
      </w:r>
      <w:r w:rsidRPr="000D08B5">
        <w:rPr>
          <w:sz w:val="16"/>
        </w:rPr>
        <w:t xml:space="preserve"> Nana and Elizabeth Peazant are </w:t>
      </w:r>
      <w:r w:rsidRPr="007245DE">
        <w:rPr>
          <w:rStyle w:val="StyleUnderline"/>
        </w:rPr>
        <w:t>Settled-slaves</w:t>
      </w:r>
      <w:r>
        <w:rPr>
          <w:rStyle w:val="StyleUnderline"/>
        </w:rPr>
        <w:t xml:space="preserve"> </w:t>
      </w:r>
      <w:r w:rsidRPr="007245DE">
        <w:rPr>
          <w:rStyle w:val="StyleUnderline"/>
        </w:rPr>
        <w:t>whose bodies evince the way that the process of settling “cleared” Blacks of all spatial</w:t>
      </w:r>
      <w:r>
        <w:rPr>
          <w:rStyle w:val="StyleUnderline"/>
        </w:rPr>
        <w:t xml:space="preserve"> </w:t>
      </w:r>
      <w:r w:rsidRPr="007245DE">
        <w:rPr>
          <w:rStyle w:val="StyleUnderline"/>
        </w:rPr>
        <w:t>coordinates that could make them human during this process of making the</w:t>
      </w:r>
      <w:r>
        <w:rPr>
          <w:rStyle w:val="StyleUnderline"/>
        </w:rPr>
        <w:t xml:space="preserve"> </w:t>
      </w:r>
      <w:r w:rsidRPr="007245DE">
        <w:rPr>
          <w:rStyle w:val="StyleUnderline"/>
        </w:rPr>
        <w:t>settlement/plantation.</w:t>
      </w:r>
      <w:r w:rsidRPr="000D08B5">
        <w:rPr>
          <w:sz w:val="16"/>
        </w:rPr>
        <w:t xml:space="preserve"> Blacks become mere ‘states of flux,” and the atomic potential for space.</w:t>
      </w:r>
      <w:r w:rsidRPr="007245DE">
        <w:rPr>
          <w:rStyle w:val="StyleUnderline"/>
        </w:rPr>
        <w:t xml:space="preserve"> At</w:t>
      </w:r>
      <w:r w:rsidRPr="000D08B5">
        <w:rPr>
          <w:sz w:val="16"/>
        </w:rPr>
        <w:t xml:space="preserve"> </w:t>
      </w:r>
      <w:r w:rsidRPr="007245DE">
        <w:rPr>
          <w:rStyle w:val="StyleUnderline"/>
        </w:rPr>
        <w:t>the site of the clearing, both a spatial and ontological production, Black bodies</w:t>
      </w:r>
      <w:r>
        <w:rPr>
          <w:rStyle w:val="StyleUnderline"/>
        </w:rPr>
        <w:t xml:space="preserve"> </w:t>
      </w:r>
      <w:r w:rsidRPr="007245DE">
        <w:rPr>
          <w:rStyle w:val="StyleUnderline"/>
        </w:rPr>
        <w:t xml:space="preserve">are the raw material and precursor to space. </w:t>
      </w:r>
      <w:r w:rsidRPr="000D08B5">
        <w:rPr>
          <w:sz w:val="16"/>
        </w:rPr>
        <w:t xml:space="preserve">While Black bodies are geographic and necessary to the production of space they are not geographic subjects that humanly inhabit space at the site of the clearing.23 </w:t>
      </w:r>
      <w:r w:rsidRPr="007245DE">
        <w:rPr>
          <w:rStyle w:val="StyleUnderline"/>
        </w:rPr>
        <w:t>As geographic—dark—matter and material</w:t>
      </w:r>
      <w:r>
        <w:rPr>
          <w:rStyle w:val="StyleUnderline"/>
        </w:rPr>
        <w:t xml:space="preserve"> </w:t>
      </w:r>
      <w:r w:rsidRPr="007245DE">
        <w:rPr>
          <w:rStyle w:val="StyleUnderline"/>
        </w:rPr>
        <w:t>under settlement they make space possible but cannot occupy it</w:t>
      </w:r>
      <w:r w:rsidRPr="000D08B5">
        <w:rPr>
          <w:sz w:val="16"/>
        </w:rPr>
        <w:t xml:space="preserve">. Existing in a continual state of liminality and change Black femaleness is a place making unit but not in place. Place is where humanness resides. According to Tim Cresswell, place and its links to humanness, morality and identity are a part of a humanistic project.24 </w:t>
      </w:r>
      <w:r w:rsidRPr="007245DE">
        <w:rPr>
          <w:rStyle w:val="StyleUnderline"/>
        </w:rPr>
        <w:t>For the</w:t>
      </w:r>
      <w:r>
        <w:rPr>
          <w:rStyle w:val="StyleUnderline"/>
        </w:rPr>
        <w:t xml:space="preserve"> </w:t>
      </w:r>
      <w:r w:rsidRPr="007245DE">
        <w:rPr>
          <w:rStyle w:val="StyleUnderline"/>
        </w:rPr>
        <w:t>humanist undertaking geography, “ontological priority was given to the human</w:t>
      </w:r>
      <w:r>
        <w:rPr>
          <w:rStyle w:val="StyleUnderline"/>
        </w:rPr>
        <w:t xml:space="preserve"> </w:t>
      </w:r>
      <w:r w:rsidRPr="007245DE">
        <w:rPr>
          <w:rStyle w:val="StyleUnderline"/>
        </w:rPr>
        <w:t>immersion in place rather than the abstractions of geometric space.”</w:t>
      </w:r>
      <w:r w:rsidRPr="000D08B5">
        <w:rPr>
          <w:sz w:val="16"/>
        </w:rPr>
        <w:t xml:space="preserve">25 The humanist concept of place is accompanied by the baggage of morality, identity, authenticity and exclusion.26 Within modern thought systems, there is a tendency to locate people with certain identities in certain places. </w:t>
      </w:r>
      <w:r w:rsidRPr="007245DE">
        <w:rPr>
          <w:rStyle w:val="StyleUnderline"/>
        </w:rPr>
        <w:t>There is also a tendency within this metaphysical</w:t>
      </w:r>
      <w:r>
        <w:rPr>
          <w:rStyle w:val="StyleUnderline"/>
        </w:rPr>
        <w:t xml:space="preserve"> </w:t>
      </w:r>
      <w:r w:rsidRPr="007245DE">
        <w:rPr>
          <w:rStyle w:val="StyleUnderline"/>
        </w:rPr>
        <w:t>framework to imagine “mobile people in wholly negative ways.”27 Bodies on the move</w:t>
      </w:r>
      <w:r>
        <w:rPr>
          <w:rStyle w:val="StyleUnderline"/>
        </w:rPr>
        <w:t xml:space="preserve"> </w:t>
      </w:r>
      <w:r w:rsidRPr="007245DE">
        <w:rPr>
          <w:rStyle w:val="StyleUnderline"/>
        </w:rPr>
        <w:t>or sentient beings in a state of “fixed-flux” who slip into death like the Native or slide</w:t>
      </w:r>
      <w:r>
        <w:rPr>
          <w:rStyle w:val="StyleUnderline"/>
        </w:rPr>
        <w:t xml:space="preserve"> </w:t>
      </w:r>
      <w:r w:rsidRPr="007245DE">
        <w:rPr>
          <w:rStyle w:val="StyleUnderline"/>
        </w:rPr>
        <w:t>and transform as fungible flesh have no place and are considered suspect within this</w:t>
      </w:r>
      <w:r>
        <w:rPr>
          <w:rStyle w:val="StyleUnderline"/>
        </w:rPr>
        <w:t xml:space="preserve"> </w:t>
      </w:r>
      <w:r w:rsidRPr="007245DE">
        <w:rPr>
          <w:rStyle w:val="StyleUnderline"/>
        </w:rPr>
        <w:t>worldview.</w:t>
      </w:r>
      <w:r w:rsidRPr="000D08B5">
        <w:rPr>
          <w:sz w:val="16"/>
        </w:rPr>
        <w:t xml:space="preserve"> McKittrick argues that Black subjects, specifically Black women are geographic subjects. Wilderson on the other hand argues throughout Red, White and Black that Blacks have no spatial coordinates or place for that matter. I however, hold these two thinkers understandings of Black peoples relationship to space in tension. I argue that Blacks are crucial to the production of Settler space, however can not occupy it on the Settler’s terms. Cresswell argues that since antiquity, western philosophy has enshrined space as universal and abstract. </w:t>
      </w:r>
      <w:r w:rsidRPr="007245DE">
        <w:rPr>
          <w:rStyle w:val="StyleUnderline"/>
        </w:rPr>
        <w:t xml:space="preserve">People, bodies and the particular aspects of mere place did not belong there. </w:t>
      </w:r>
      <w:r w:rsidRPr="000D08B5">
        <w:rPr>
          <w:sz w:val="16"/>
        </w:rPr>
        <w:t xml:space="preserve">That is until the 1970s when “humanistic geographers” attempted to repeople space and focus on the “geographical nature of being in the world.” 97 </w:t>
      </w:r>
      <w:r w:rsidRPr="007245DE">
        <w:rPr>
          <w:rStyle w:val="StyleUnderline"/>
        </w:rPr>
        <w:t>Through humanist articulations and re-theorizations of place, the universal and</w:t>
      </w:r>
      <w:r>
        <w:rPr>
          <w:rStyle w:val="StyleUnderline"/>
        </w:rPr>
        <w:t xml:space="preserve"> </w:t>
      </w:r>
      <w:r w:rsidRPr="007245DE">
        <w:rPr>
          <w:rStyle w:val="StyleUnderline"/>
        </w:rPr>
        <w:t>abstract notion of space becomes humanized and exclusionary admitting only a select</w:t>
      </w:r>
      <w:r>
        <w:rPr>
          <w:rStyle w:val="StyleUnderline"/>
        </w:rPr>
        <w:t xml:space="preserve"> </w:t>
      </w:r>
      <w:r w:rsidRPr="007245DE">
        <w:rPr>
          <w:rStyle w:val="StyleUnderline"/>
        </w:rPr>
        <w:t>group of people.</w:t>
      </w:r>
      <w:r w:rsidRPr="000D08B5">
        <w:rPr>
          <w:sz w:val="16"/>
        </w:rPr>
        <w:t xml:space="preserve"> Making a place is also about making a home.28 Place (and space) as home was functioning within imperialist endeavors of the enlightenment far before human geographers of the 1970s named it as such. As a geographer, Tuan has focused a great deal of attention on the extent to which people have attempted to “create order and homeliness out of the apparent chaos of raw nature.”29 In fact “</w:t>
      </w:r>
      <w:r w:rsidRPr="007245DE">
        <w:rPr>
          <w:rStyle w:val="StyleUnderline"/>
        </w:rPr>
        <w:t>the concept of place is</w:t>
      </w:r>
      <w:r>
        <w:rPr>
          <w:rStyle w:val="StyleUnderline"/>
        </w:rPr>
        <w:t xml:space="preserve"> </w:t>
      </w:r>
      <w:r w:rsidRPr="007245DE">
        <w:rPr>
          <w:rStyle w:val="StyleUnderline"/>
        </w:rPr>
        <w:t>central to our understanding of how people turn nature into culture by making it their</w:t>
      </w:r>
      <w:r>
        <w:rPr>
          <w:rStyle w:val="StyleUnderline"/>
        </w:rPr>
        <w:t xml:space="preserve"> </w:t>
      </w:r>
      <w:r w:rsidRPr="007245DE">
        <w:rPr>
          <w:rStyle w:val="StyleUnderline"/>
        </w:rPr>
        <w:t>home</w:t>
      </w:r>
      <w:r w:rsidRPr="000D08B5">
        <w:rPr>
          <w:sz w:val="16"/>
        </w:rPr>
        <w:t xml:space="preserve">.”30 </w:t>
      </w:r>
      <w:r w:rsidRPr="007245DE">
        <w:rPr>
          <w:rStyle w:val="StyleUnderline"/>
        </w:rPr>
        <w:t>What happens when this humanist endeavor of turning nature/chaos into</w:t>
      </w:r>
      <w:r>
        <w:rPr>
          <w:rStyle w:val="StyleUnderline"/>
        </w:rPr>
        <w:t xml:space="preserve"> </w:t>
      </w:r>
      <w:r w:rsidRPr="007245DE">
        <w:rPr>
          <w:rStyle w:val="StyleUnderline"/>
        </w:rPr>
        <w:t>culture/order/home meets up with the imperialist endeavor?</w:t>
      </w:r>
      <w:r>
        <w:rPr>
          <w:rStyle w:val="StyleUnderline"/>
        </w:rPr>
        <w:t xml:space="preserve"> </w:t>
      </w:r>
      <w:r w:rsidRPr="000D08B5">
        <w:rPr>
          <w:sz w:val="16"/>
        </w:rPr>
        <w:t xml:space="preserve">Sylvia Wynter argues that both the Native and the Black are considered states of non-Reason and chaos within Enlightenment humanism. Under imperialism, both </w:t>
      </w:r>
      <w:r w:rsidRPr="007245DE">
        <w:rPr>
          <w:rStyle w:val="StyleUnderline"/>
        </w:rPr>
        <w:t>the</w:t>
      </w:r>
      <w:r>
        <w:rPr>
          <w:rStyle w:val="StyleUnderline"/>
        </w:rPr>
        <w:t xml:space="preserve"> </w:t>
      </w:r>
      <w:r w:rsidRPr="007245DE">
        <w:rPr>
          <w:rStyle w:val="StyleUnderline"/>
        </w:rPr>
        <w:t>bodies and the lands of Native and Black people were states of chaos that needed to be</w:t>
      </w:r>
      <w:r>
        <w:rPr>
          <w:rStyle w:val="StyleUnderline"/>
        </w:rPr>
        <w:t xml:space="preserve"> </w:t>
      </w:r>
      <w:r w:rsidRPr="007245DE">
        <w:rPr>
          <w:rStyle w:val="StyleUnderline"/>
        </w:rPr>
        <w:t xml:space="preserve">ordered. </w:t>
      </w:r>
      <w:r w:rsidRPr="000D08B5">
        <w:rPr>
          <w:sz w:val="16"/>
        </w:rPr>
        <w:t>While Tuan’s configuration of place and the transformation of raw nature into a home for humankind does not have the violent and exclusionary form of the human in mind, my reconfiguration of the place of settlement does. The landscapes of settlement, when they appear to the eye as a tranquil pasture with a log cabin or people sun bathing on a beach conceal the violent processes hidden in the clearing.</w:t>
      </w:r>
      <w:r>
        <w:rPr>
          <w:rStyle w:val="Emphasis"/>
        </w:rPr>
        <w:t xml:space="preserve"> </w:t>
      </w:r>
      <w:r w:rsidRPr="000D08B5">
        <w:rPr>
          <w:sz w:val="16"/>
        </w:rPr>
        <w:t xml:space="preserve">One way of revealing what is hidden is through rethinking what a landscape is and how it functions. Richard Schein presents an interpretation of landscape as a process. 98 In fact, Schein argues that </w:t>
      </w:r>
      <w:r w:rsidRPr="007245DE">
        <w:rPr>
          <w:rStyle w:val="StyleUnderline"/>
        </w:rPr>
        <w:t>landscape is always in the “process of becoming</w:t>
      </w:r>
      <w:r w:rsidRPr="000D08B5">
        <w:rPr>
          <w:sz w:val="16"/>
        </w:rPr>
        <w:t xml:space="preserve">.”31 Another aspect of Schein’s theorization of the landscape that is productive is that he construes the landscapes as having material and epistemological value. The epistemology of the landscape disciplines those who come into contact with it. The disciplinary element of landscape is embedded in the fact that the material aspect of the landscape is seen, and presents itself as linear and objective.32 </w:t>
      </w:r>
      <w:r w:rsidRPr="007245DE">
        <w:rPr>
          <w:rStyle w:val="StyleUnderline"/>
        </w:rPr>
        <w:t>The landscape is in fact not self evident but</w:t>
      </w:r>
      <w:r>
        <w:rPr>
          <w:rStyle w:val="StyleUnderline"/>
        </w:rPr>
        <w:t xml:space="preserve"> </w:t>
      </w:r>
      <w:r w:rsidRPr="007245DE">
        <w:rPr>
          <w:rStyle w:val="StyleUnderline"/>
        </w:rPr>
        <w:t>duplicitous</w:t>
      </w:r>
      <w:r w:rsidRPr="000D08B5">
        <w:rPr>
          <w:sz w:val="16"/>
        </w:rPr>
        <w:t xml:space="preserve">.33 </w:t>
      </w:r>
      <w:r w:rsidRPr="007245DE">
        <w:rPr>
          <w:rStyle w:val="StyleUnderline"/>
        </w:rPr>
        <w:t>Likewise settlement as a process and what it achieves even in its</w:t>
      </w:r>
      <w:r>
        <w:rPr>
          <w:rStyle w:val="StyleUnderline"/>
        </w:rPr>
        <w:t xml:space="preserve"> </w:t>
      </w:r>
      <w:r w:rsidRPr="007245DE">
        <w:rPr>
          <w:rStyle w:val="StyleUnderline"/>
        </w:rPr>
        <w:t>materiality (clearing, settlement-plantation) is not self-evident but multivalent and at</w:t>
      </w:r>
      <w:r>
        <w:rPr>
          <w:rStyle w:val="StyleUnderline"/>
        </w:rPr>
        <w:t xml:space="preserve"> </w:t>
      </w:r>
      <w:r w:rsidRPr="007245DE">
        <w:rPr>
          <w:rStyle w:val="StyleUnderline"/>
        </w:rPr>
        <w:t>times counter intuitive.</w:t>
      </w:r>
      <w:r>
        <w:rPr>
          <w:rStyle w:val="StyleUnderline"/>
        </w:rPr>
        <w:t xml:space="preserve"> </w:t>
      </w:r>
      <w:r w:rsidRPr="000D08B5">
        <w:rPr>
          <w:sz w:val="16"/>
        </w:rPr>
        <w:t xml:space="preserve">What is hidden is </w:t>
      </w:r>
      <w:r w:rsidRPr="007245DE">
        <w:rPr>
          <w:rStyle w:val="StyleUnderline"/>
        </w:rPr>
        <w:t>that settlement is not just the making of a physical location for</w:t>
      </w:r>
      <w:r>
        <w:rPr>
          <w:rStyle w:val="StyleUnderline"/>
        </w:rPr>
        <w:t xml:space="preserve"> </w:t>
      </w:r>
      <w:r w:rsidRPr="007245DE">
        <w:rPr>
          <w:rStyle w:val="StyleUnderline"/>
        </w:rPr>
        <w:t>the Settler; rather, what is concealed is the simultaneous process of the Settler rooting in</w:t>
      </w:r>
      <w:r>
        <w:rPr>
          <w:rStyle w:val="StyleUnderline"/>
        </w:rPr>
        <w:t xml:space="preserve"> </w:t>
      </w:r>
      <w:r w:rsidRPr="007245DE">
        <w:rPr>
          <w:rStyle w:val="StyleUnderline"/>
        </w:rPr>
        <w:t>order to launch</w:t>
      </w:r>
      <w:r w:rsidRPr="00014BE9">
        <w:rPr>
          <w:rStyle w:val="StyleUnderline"/>
          <w:highlight w:val="yellow"/>
        </w:rPr>
        <w:t xml:space="preserve">. </w:t>
      </w:r>
      <w:r w:rsidRPr="00014BE9">
        <w:rPr>
          <w:rStyle w:val="Emphasis"/>
          <w:highlight w:val="yellow"/>
        </w:rPr>
        <w:t>Settlement is the subjugation and sinking/fixing of others into a state of flux (death, fungibility) in order for the Settler to transcend into a state of humanness</w:t>
      </w:r>
      <w:r w:rsidRPr="007245DE">
        <w:rPr>
          <w:rStyle w:val="Emphasis"/>
        </w:rPr>
        <w:t>.</w:t>
      </w:r>
      <w:r w:rsidRPr="000D08B5">
        <w:rPr>
          <w:sz w:val="16"/>
        </w:rPr>
        <w:t xml:space="preserve"> As the ultimate self actualizing human, the Settler can actually overcome the particularity of place (body, gender, race, abject sexuality) and launch into universal and abstract space (humanness). To be human in Frank Wilderson’s terms is to have “cartographic capacity.”34 “Spatial and temporal capacity is so immanent on the field of Whiteness that the effects and permutations of its ensemble of questions and the kinds of White bodies that can mobilize this universe of combinations are seemingly infinite as well.”35 </w:t>
      </w:r>
      <w:r w:rsidRPr="00014BE9">
        <w:rPr>
          <w:rStyle w:val="StyleUnderline"/>
          <w:highlight w:val="yellow"/>
        </w:rPr>
        <w:t>To be</w:t>
      </w:r>
      <w:r w:rsidRPr="000D08B5">
        <w:rPr>
          <w:sz w:val="16"/>
        </w:rPr>
        <w:t xml:space="preserve"> a 99 </w:t>
      </w:r>
      <w:r w:rsidRPr="00014BE9">
        <w:rPr>
          <w:rStyle w:val="StyleUnderline"/>
          <w:highlight w:val="yellow"/>
        </w:rPr>
        <w:t>Savage or to be Black is to exist in the realm of no time and space</w:t>
      </w:r>
      <w:r w:rsidRPr="000D08B5">
        <w:rPr>
          <w:sz w:val="16"/>
        </w:rPr>
        <w:t xml:space="preserve">.36 An apt visual for what happens when the Settler (noun) settles (verb) both people and land is one of a propelling long jumper. A long jumper is a subject who plants in order to launch oneself into space. This process of disciplining bodies, land and the viewers’ eye is hard to always perceive. </w:t>
      </w:r>
      <w:r w:rsidRPr="000D08B5">
        <w:rPr>
          <w:rStyle w:val="StyleUnderline"/>
        </w:rPr>
        <w:t>One of the ways that landscapes come into view and also obscure themselves is</w:t>
      </w:r>
      <w:r>
        <w:rPr>
          <w:rStyle w:val="StyleUnderline"/>
        </w:rPr>
        <w:t xml:space="preserve"> </w:t>
      </w:r>
      <w:r w:rsidRPr="000D08B5">
        <w:rPr>
          <w:rStyle w:val="StyleUnderline"/>
        </w:rPr>
        <w:t>through the representational work of archives.</w:t>
      </w:r>
      <w:r w:rsidRPr="000D08B5">
        <w:rPr>
          <w:sz w:val="16"/>
        </w:rPr>
        <w:t xml:space="preserve"> </w:t>
      </w:r>
      <w:r w:rsidRPr="00014BE9">
        <w:rPr>
          <w:rStyle w:val="Emphasis"/>
        </w:rPr>
        <w:t>Archives often stand as material records, locations, buildings, people, narratives and discourses where we are often told that truth can be fou</w:t>
      </w:r>
      <w:r w:rsidRPr="000D08B5">
        <w:rPr>
          <w:rStyle w:val="Emphasis"/>
        </w:rPr>
        <w:t>nd</w:t>
      </w:r>
      <w:r w:rsidRPr="000D08B5">
        <w:rPr>
          <w:sz w:val="16"/>
        </w:rPr>
        <w:t xml:space="preserve">. Schein’s description of a cultural landscape as “discourse materialized” opens up the possibility of reading the archive, specifically Eliza Lucas Pinckney’s archive as a discourse that “touch[es] ground.”37 I would like to unsettle and disrupt the ways that the Eliza Lucas Pinckney archive creates a landscape of settlement that veils the ways that place/non-place and human/non-human ontologies are being created at her Wappoo, Waccamaw and Garden Hill settlement plantations. I also want to expose the way that she is made to function outside of the category of the Settler/Master. Many historians can remark on the rather pristine and harmonious depictions of her as a slave master. Few remark on the fact that she had great stakes in and supported the death of the Cherokee in the Indian Wars. And there are almost no analyses of the ways that both her </w:t>
      </w:r>
      <w:r w:rsidRPr="00014BE9">
        <w:rPr>
          <w:rStyle w:val="Emphasis"/>
          <w:highlight w:val="yellow"/>
        </w:rPr>
        <w:t>Master and Settler status constituted one another and required the negation of both the Native and the Black in order to make her a human</w:t>
      </w:r>
      <w:r w:rsidRPr="000D08B5">
        <w:rPr>
          <w:rStyle w:val="Emphasis"/>
        </w:rPr>
        <w:t>.</w:t>
      </w:r>
      <w:r w:rsidRPr="000D08B5">
        <w:rPr>
          <w:sz w:val="16"/>
        </w:rPr>
        <w:t xml:space="preserve"> </w:t>
      </w:r>
    </w:p>
    <w:p w14:paraId="186A0E69" w14:textId="7DF66104" w:rsidR="00E447F0" w:rsidRDefault="008D0270" w:rsidP="00E447F0">
      <w:pPr>
        <w:pStyle w:val="Heading4"/>
      </w:pPr>
      <w:r>
        <w:t xml:space="preserve">Slavery and Settler colonialism work in conjunction. Black fungibility is linked with settler colonialism as the </w:t>
      </w:r>
      <w:r w:rsidR="00930E82">
        <w:t xml:space="preserve">body itself if colonized. Indigenous people are rendered made no longer indigenous </w:t>
      </w:r>
    </w:p>
    <w:p w14:paraId="37B7913C" w14:textId="19CCA1BC" w:rsidR="00E447F0" w:rsidRPr="00940955" w:rsidRDefault="00930E82" w:rsidP="00930E82">
      <w:r w:rsidRPr="00930E82">
        <w:rPr>
          <w:rStyle w:val="Style13ptBold"/>
        </w:rPr>
        <w:t>King 13</w:t>
      </w:r>
      <w:r>
        <w:t xml:space="preserve"> “IN THE CLEARING: BLACK FEMALE BODIES, SPACE AND SETTLER COLONIAL LANDSCAPES” by Tiffany Jeannette King Dissertation submitted to the Faculty of the Graduate School of the University of Maryland, College Park in partial fulfillment of the requirements for the degree of Doctor of Philosophy 2013 Advisory Committee: Associate Professor Psyche Williams-Forson, Chair Associate Professor Elsa Barkley Brown Associate Professor Sheri L. Parks Associate Professor Michelle V. Rowley Associate Professor Mary Corbin Sies </w:t>
      </w:r>
      <w:r w:rsidR="00FF4359">
        <w:t xml:space="preserve"> </w:t>
      </w:r>
      <w:hyperlink r:id="rId13" w:history="1">
        <w:r w:rsidR="00FF4359" w:rsidRPr="007F0640">
          <w:rPr>
            <w:rStyle w:val="Hyperlink"/>
          </w:rPr>
          <w:t>http://drum.lib.umd.edu/bitstream/handle/1903/14525/King_umd_0117E_14499.pdf?sequence=1&amp;isAllowed=y</w:t>
        </w:r>
      </w:hyperlink>
      <w:r w:rsidR="00FF4359">
        <w:t xml:space="preserve"> HCH</w:t>
      </w:r>
    </w:p>
    <w:p w14:paraId="184B8264" w14:textId="77777777" w:rsidR="00E447F0" w:rsidRDefault="00E447F0" w:rsidP="00E447F0">
      <w:pPr>
        <w:rPr>
          <w:rStyle w:val="StyleUnderline"/>
        </w:rPr>
      </w:pPr>
      <w:r w:rsidRPr="00014BE9">
        <w:rPr>
          <w:sz w:val="14"/>
        </w:rPr>
        <w:t xml:space="preserve">This is not an appeal to expand the category of the settler, as I have argued before </w:t>
      </w:r>
      <w:r w:rsidRPr="00014BE9">
        <w:rPr>
          <w:rStyle w:val="StyleUnderline"/>
          <w:highlight w:val="yellow"/>
        </w:rPr>
        <w:t>Black slaves and descendants of slaves are not settlers. However, the processes which make Black bodies fungible flesh, a form of terra nullius, and embed their bodies in the land as settled-slaves needs to be theorized as modalities of settlement</w:t>
      </w:r>
      <w:r w:rsidRPr="00B95CE0">
        <w:rPr>
          <w:rStyle w:val="StyleUnderline"/>
        </w:rPr>
        <w:t>. Settlement needs to be retheorized along the contours of the bodies that it renders materially and socially dea</w:t>
      </w:r>
      <w:r w:rsidRPr="00014BE9">
        <w:rPr>
          <w:sz w:val="14"/>
        </w:rPr>
        <w:t xml:space="preserve">d. Scholarship from Marxist geographies, cultural landscape studies, anthropology and the emerging field of settler colonial studies is useful for helping us think about space, however, it does not help us think about the ways that the process of settlement also materializes Blackness as an ontological position. Native studies and Black studies enable a discussion of how the production of Settler and Master or Settler-Master subjectivity comes about due to its parasitic relationship to Native death and Black fungibility/accumulation (social death). </w:t>
      </w:r>
      <w:r w:rsidRPr="00014BE9">
        <w:rPr>
          <w:rStyle w:val="StyleUnderline"/>
          <w:highlight w:val="yellow"/>
        </w:rPr>
        <w:t>When we think about the Settler-Master as parasitic we can also begin to think about their process of settlement as one that also requires the making of ontological categories occupied by the dead</w:t>
      </w:r>
      <w:r w:rsidRPr="001B7111">
        <w:rPr>
          <w:rStyle w:val="StyleUnderline"/>
        </w:rPr>
        <w:t xml:space="preserve">. The process of settlement allows the Settler-Master to become a human with spatial coordinates because the Native dies and the Black becomes a non-being (a settled-slave).15 </w:t>
      </w:r>
      <w:r w:rsidRPr="00014BE9">
        <w:rPr>
          <w:rStyle w:val="StyleUnderline"/>
        </w:rPr>
        <w:t>Settlement is more than transforming the land. It is more than the teleological process of weary white people making a home and Native people naturally disappearing over time.</w:t>
      </w:r>
      <w:r w:rsidRPr="00014BE9">
        <w:rPr>
          <w:rStyle w:val="StyleUnderline"/>
          <w:highlight w:val="yellow"/>
        </w:rPr>
        <w:t xml:space="preserve"> Settlement is an assemblage of technologies and processes of makings and unmakings</w:t>
      </w:r>
      <w:r w:rsidRPr="00014BE9">
        <w:rPr>
          <w:sz w:val="14"/>
        </w:rPr>
        <w:t>. Its processes require the making and unmaking of bodies, subject positions, space, place and claims to various forms of autonomy, self actualization and transcendence. In Settler Colonialism: A Theoretical Overview, Lorenzo Veracini, a founding scholar of the emerging field of settler colonial studies describes the process of settlement as a process that enables the “unfettered mobility” of the settler.16 While abject others within settler colonial nations are “principally characterized by restrained mobility” the settler experiences the capacity for “unfettered mobility.” This description of the kind of state of existence that settlement allows the settler is instructive. While Veracini’s description moves us closer to a discussion of states of being, I want to reframe Veracini’s description and introduce a few more elements to the equation. Settlement as an intricate, dynamic and contradictory relationship to Native bodies, Black bodies and the land/nature. Settlement structures the Settler’s relationship to the Native, the Black and nature as a relation of negation. Settlement also creates complex ontological positions that are constituted by both states of stasis and flux. What I mean by this is that some bodies (Native and Black) are relegated to a permanent position of flux. Native bodies are always slipping into death, Black bodies are always sliding into states of fungibility and accumulation. The flux and instability of the Black and the Native enable the Settler to experience a self actualizing state of both libratory stability and transcendent autonomy</w:t>
      </w:r>
      <w:r w:rsidRPr="001B7111">
        <w:rPr>
          <w:rStyle w:val="StyleUnderline"/>
        </w:rPr>
        <w:t xml:space="preserve">. </w:t>
      </w:r>
      <w:r w:rsidRPr="00014BE9">
        <w:rPr>
          <w:rStyle w:val="StyleUnderline"/>
          <w:highlight w:val="yellow"/>
        </w:rPr>
        <w:t>The ontological positions of the Native (slipping into death) and the Black (sliding into fungibility and accumulation) are positions of fixed-flux.</w:t>
      </w:r>
      <w:r w:rsidRPr="001B7111">
        <w:rPr>
          <w:rStyle w:val="StyleUnderline"/>
        </w:rPr>
        <w:t xml:space="preserve"> As Wilderson argues these positions do not occupy the universal liberal orienting and humanizing frames of time and space. </w:t>
      </w:r>
      <w:r w:rsidRPr="00014BE9">
        <w:rPr>
          <w:rStyle w:val="StyleUnderline"/>
          <w:highlight w:val="yellow"/>
        </w:rPr>
        <w:t xml:space="preserve">They are fixed and rooted in a place of elimination and expanding use for the settler’s unending pursuit of self actualization. By settling, or gaining an exclusive claim to time and space, the Settler is able to simultaneously become </w:t>
      </w:r>
      <w:r w:rsidRPr="00014BE9">
        <w:rPr>
          <w:rStyle w:val="StyleUnderline"/>
        </w:rPr>
        <w:t>a</w:t>
      </w:r>
      <w:r w:rsidRPr="00014BE9">
        <w:rPr>
          <w:rStyle w:val="StyleUnderline"/>
          <w:highlight w:val="yellow"/>
        </w:rPr>
        <w:t xml:space="preserve"> stable,</w:t>
      </w:r>
      <w:r w:rsidRPr="001B7111">
        <w:rPr>
          <w:rStyle w:val="StyleUnderline"/>
        </w:rPr>
        <w:t xml:space="preserve"> coherent and autonomous human subject who occupies space </w:t>
      </w:r>
      <w:r w:rsidRPr="00014BE9">
        <w:rPr>
          <w:rStyle w:val="StyleUnderline"/>
          <w:highlight w:val="yellow"/>
        </w:rPr>
        <w:t>while they also experience hyper mobility</w:t>
      </w:r>
      <w:r w:rsidRPr="001B7111">
        <w:rPr>
          <w:rStyle w:val="StyleUnderline"/>
        </w:rPr>
        <w:t>, transcendence and self directed transformation</w:t>
      </w:r>
      <w:r w:rsidRPr="00014BE9">
        <w:rPr>
          <w:sz w:val="14"/>
        </w:rPr>
        <w:t>. The Settler moves back and forth at will between states of rootedness and mobility, stability and postmodern (self determined) constructedness. The Settlers’ unfettered movement between these contradictory spaces and states is predicated on the “fixed-flux” of Native and Black bodies. Fixed-flux is the underside of the Settler’s unfettered mobility and self actualization. It is always being susceptible to having the world flipped upside down at the whim of another (the Settler). Settlement functions like a violent form of deconstruction. Settlement as a gratuitously violent project that kills the Native and accumulates the Black also reorganizes discourse. The relationship that exists between the signifier and signified for concepts like autochthony and indigeneity and words like clearing under conditions of settlement become shifting ground beneath our feet.17 The prior meanings held by the terms and words autochthonous, indigenous and clearing are destabilized and then completely evacuated due to the material and discursive muscle of settlement. At the site of the clearing, Settlers are able to become autochthonous and indigenous at the same time. Frank Wilderson helps us think about the kind of discursive and material violence that occurs within what he calls the “Settler/Master/Human’s grammatical structure.”18 Within this grammatical structure, Wilderson argues that there is a disavowal of the violence of genocide in the way the settler narrates the formation of the US. On one level, the disavowal occurs through the settler’s preferred part of speech. Clearing is only spoken of as a noun in the Settler/Master/Human’s grammatical structure. Clearing is never used as a verb in the human’s grammatical structure. Wilderson draws our attention to its use: “Clearing, in the Settler/Savage” relation, has two grammatical structures, one a noun and the other as a verb. But the Western only recognizes clearing as a noun. But prior to the clearing’s fragile infancy, that is before its cinematic legacy as a newborn place name, it labored not across the land as a noun but as a verb on the body of the “Savage,” speaking civil society’s essential status as an effect for genocide.”19 This discursive displacement represents an actual displacement. As the Settler/Master/Human renders the clearing a static place, void of settler violence and absent of indigenous bodies and relations to the land, the Settler also indigenizes themselves to this abstract space. The Settler is allowed to merge with the land as they root themselves. They become autochthonous people that “sprang up from the land.”20 Settlers are now the group of humans that establish a right/righteous relationship with the land. Settlers proclaim themselves the new indigenous population</w:t>
      </w:r>
      <w:r w:rsidRPr="001B7111">
        <w:rPr>
          <w:rStyle w:val="StyleUnderline"/>
        </w:rPr>
        <w:t xml:space="preserve">. </w:t>
      </w:r>
      <w:r w:rsidRPr="00014BE9">
        <w:rPr>
          <w:rStyle w:val="StyleUnderline"/>
          <w:highlight w:val="yellow"/>
        </w:rPr>
        <w:t>The original indigenous peoples are stripped of their indigeneity and rendered dead. Within the process of settlement, the indigenous people become embedded in or are literally buried as the dead within the land. The Settler then assumes a new autochthonous identity and emerges from the earth anew</w:t>
      </w:r>
      <w:r w:rsidRPr="00014BE9">
        <w:rPr>
          <w:sz w:val="14"/>
          <w:highlight w:val="yellow"/>
        </w:rPr>
        <w:t>.</w:t>
      </w:r>
      <w:r w:rsidRPr="00014BE9">
        <w:rPr>
          <w:sz w:val="14"/>
        </w:rPr>
        <w:t xml:space="preserve"> Even when the Settler indigenizes or roots themselves into the land; they do not become stuck there like Native peoples. In her book, Black Body: Women, Colonialism and Space, Radhika Mohanram spends time explaining how enlightenment notions of the Indigene and European binary operate.21 The body conceived as incarcerated by nature is partially achieved by the discursive construction of the native as a “person who is born and thus belongs to a certain place,” and is in fact over determined by that place.22 The European on the other hand can be of a place but is not incarcerated by it like the Native. Their settler “indigeneity” offers them “unfettered mobility” as well as unfettered self actualization. Native people do not acquire this through their indigenous status. Upon encountering the settler (who becomes indigenous) the Native experiences their indigeneity as non-existence and death. The clearing also shapes Blackness as it carves out the settlement-plantation. The clearing in its verb form certainly labored across the bodies of Native people. However, the clearing also worked on and transformed the bodies of Blacks. </w:t>
      </w:r>
      <w:r w:rsidRPr="001B7111">
        <w:rPr>
          <w:rStyle w:val="StyleUnderline"/>
        </w:rPr>
        <w:t>The Black body is turned into the Settled-slave. Nana and Elizabeth Peazant are Settled-slaves whose bodies evince the way that the process of settling “cleared” Blacks of all spatial coordinates that could make them human during this process of making the settlement/plantation. Blacks become mere ‘states of flux,” and the atomic potential for space. At the site of the clearing, both a spatial and ontological production, Black bodies are the raw material and precursor to space. While Black bodies are geographic and necessary to the production of space they are not geographic subjects that humanly inhabit space at the site of the clearing.</w:t>
      </w:r>
      <w:r w:rsidRPr="00014BE9">
        <w:rPr>
          <w:sz w:val="14"/>
        </w:rPr>
        <w:t xml:space="preserve">23 As geographic—dark—matter and material under settlement they make space possible but cannot occupy it. Existing in a continual state of liminality and change Black femaleness is a place making unit but not in place. Place is where humanness resides. According to Tim Cresswell, place and its links to humanness, morality and identity are a part of a humanistic project.24 For the humanist undertaking geography, “ontological priority was given to the human immersion in place rather than the abstractions of geometric space.”25 The humanist concept of place is accompanied by the baggage of morality, identity, authenticity and exclusion.26 Within modern thought systems, there is a tendency to locate people with certain identities in certain places. There is also a tendency within this metaphysical framework to imagine “mobile people in wholly negative ways.”27 </w:t>
      </w:r>
      <w:r w:rsidRPr="001C7D02">
        <w:rPr>
          <w:rStyle w:val="StyleUnderline"/>
        </w:rPr>
        <w:t>Bodies on the move or sentient beings in a state of “fixed-flux” who slip into death like the Native or slide and transform as fungible flesh have no place and are considered suspect within this worldview. Through humanist articulations and re-theorizations of place, the universal and abstract notion of space becomes humanized and exclusionary admitting only a select group of people</w:t>
      </w:r>
      <w:r w:rsidRPr="00014BE9">
        <w:rPr>
          <w:sz w:val="14"/>
        </w:rPr>
        <w:t xml:space="preserve">. Making a place is also about making a home.28 Place (and space) as home was functioning within imperialist endeavors of the enlightenment far before human geographers of the 1970s named it as such. As a geographer, Tuan has focused a great deal of attention on the extent to which people have attempted to “create order and homeliness out of the apparent chaos of raw nature.”29 In fact “the concept of place is central to our understanding of how people turn nature into culture by making it their home.”30 What happens when this humanist endeavor of turning nature/chaos into culture/order/home meets up with the imperialist endeavor? Sylvia Wynter argues that both the Native and the Black are considered states of non-Reason and chaos within Enlightenment humanism. </w:t>
      </w:r>
      <w:r w:rsidRPr="00014BE9">
        <w:rPr>
          <w:rStyle w:val="StyleUnderline"/>
          <w:highlight w:val="yellow"/>
        </w:rPr>
        <w:t>Under imperialism, both the bodies and the lands of Native and Black people were states of chaos that needed to be ordered</w:t>
      </w:r>
      <w:r w:rsidRPr="001C7D02">
        <w:rPr>
          <w:rStyle w:val="StyleUnderline"/>
        </w:rPr>
        <w:t>. While Tuan’s configuration of place and the transformation of raw nature into a home for humankind does not have the violent and exclusionary form of the human in mind, my reconfiguration of the place of settlement does</w:t>
      </w:r>
      <w:r w:rsidRPr="00014BE9">
        <w:rPr>
          <w:sz w:val="14"/>
        </w:rPr>
        <w:t>. The landscapes of settlement, when they appear to the eye as a tranquil pasture with a log cabin or people sun bathing on a beach conceal the violent processes hidden in the clearing. One way of revealing what is hidden is through rethinking what a landscape is and how it functions. Richard Schein presents an interpretation of landscape as a process. In fact, Schein argues that landscape is always in the “process of becoming.”31 Another aspect of Schein’s theorization of the landscape that is productive is that he construes the landscapes as having material and epistemological value. The epistemology of the landscape disciplines those who come into contact with it. The disciplinary element of landscape is embedded in the fact that the material aspect of the landscape is seen, and presents itself as linear and objective.32 The landscape is in fact not self evident but duplicitous.33 Likewise settlement as a process and what it achieves even in its materiality (clearing, settlement-plantation) is not self-evident but multivalent and at times counter intuitive. What is hidden is that settlement is not just the making of a physical location for the Settler; rather, what is concealed is the simultaneous process of the Settler rooting in order to launch. Settlement is the subjugation and sinking/fixing of others into a state of flux (death, fungibility) in order for the Settler to transcend into a state of humanness</w:t>
      </w:r>
      <w:r w:rsidRPr="001C7D02">
        <w:rPr>
          <w:rStyle w:val="StyleUnderline"/>
        </w:rPr>
        <w:t>. As the ultimate self actualizing human, the Settler can actually overcome the particularity of place (body, gender, race, abject sexuality) and launch into universal and abstract space (humanness). To be human in Frank Wilderson’s terms is to have “cartographic capacity.”34 “</w:t>
      </w:r>
      <w:r w:rsidRPr="00014BE9">
        <w:rPr>
          <w:sz w:val="14"/>
        </w:rPr>
        <w:t>Spatial and temporal capacity is so immanent on the field of Whiteness that the effects and permutations of its ensemble of questions and the kinds of White bodies that can mobilize this universe of combinations are seemingly infinite as well.”</w:t>
      </w:r>
      <w:r w:rsidRPr="001C7D02">
        <w:rPr>
          <w:rStyle w:val="StyleUnderline"/>
        </w:rPr>
        <w:t xml:space="preserve"> To be Savage or to be Black is to exist in the realm of no time and space.36 An apt visual for what happens when the Settler (noun) settles (verb) both people and land is one of a propelling long jumper. A long jumper is a subject who plants in order to launch oneself into space. This process of disciplining bodies, land and the viewers’ eye is hard to always perceive. </w:t>
      </w:r>
    </w:p>
    <w:p w14:paraId="23D5F6C5" w14:textId="77777777" w:rsidR="00E447F0" w:rsidRDefault="00E447F0" w:rsidP="00E447F0">
      <w:pPr>
        <w:rPr>
          <w:rStyle w:val="StyleUnderline"/>
        </w:rPr>
      </w:pPr>
    </w:p>
    <w:p w14:paraId="723731A6" w14:textId="77777777" w:rsidR="008103DB" w:rsidRDefault="008103DB" w:rsidP="008103DB"/>
    <w:p w14:paraId="202E5A3C" w14:textId="77777777" w:rsidR="00D12B63" w:rsidRDefault="00D12B63" w:rsidP="00D12B63"/>
    <w:p w14:paraId="2D488032" w14:textId="0A5AD6A2" w:rsidR="00D12B63" w:rsidRDefault="00D12B63" w:rsidP="00D12B63">
      <w:pPr>
        <w:pStyle w:val="Heading3"/>
      </w:pPr>
      <w:r>
        <w:t>AT: Queerness</w:t>
      </w:r>
    </w:p>
    <w:p w14:paraId="34B7FF71" w14:textId="77777777" w:rsidR="00D12B63" w:rsidRPr="00502BD3" w:rsidRDefault="00D12B63" w:rsidP="00D12B63">
      <w:pPr>
        <w:pStyle w:val="Heading4"/>
        <w:rPr>
          <w:rStyle w:val="StyleUnderline"/>
          <w:sz w:val="26"/>
          <w:u w:val="none"/>
        </w:rPr>
      </w:pPr>
      <w:r w:rsidRPr="00502BD3">
        <w:rPr>
          <w:rStyle w:val="StyleUnderline"/>
          <w:sz w:val="26"/>
          <w:u w:val="none"/>
        </w:rPr>
        <w:t>These</w:t>
      </w:r>
      <w:r>
        <w:rPr>
          <w:rStyle w:val="StyleUnderline"/>
          <w:sz w:val="26"/>
          <w:u w:val="none"/>
        </w:rPr>
        <w:t xml:space="preserve"> boarding</w:t>
      </w:r>
      <w:r w:rsidRPr="00502BD3">
        <w:rPr>
          <w:rStyle w:val="StyleUnderline"/>
          <w:sz w:val="26"/>
          <w:u w:val="none"/>
        </w:rPr>
        <w:t xml:space="preserve"> schoo</w:t>
      </w:r>
      <w:r>
        <w:rPr>
          <w:rStyle w:val="StyleUnderline"/>
          <w:sz w:val="26"/>
          <w:u w:val="none"/>
        </w:rPr>
        <w:t>ls are also responsible for the punishment and erasure of two-spirit students, and that part of indigenous culture</w:t>
      </w:r>
    </w:p>
    <w:p w14:paraId="11CF6A3F" w14:textId="4224BD04" w:rsidR="00D12B63" w:rsidRPr="00A7645F" w:rsidRDefault="00A7645F" w:rsidP="00A7645F">
      <w:r w:rsidRPr="00A7645F">
        <w:rPr>
          <w:rStyle w:val="Style13ptBold"/>
        </w:rPr>
        <w:t>Morgensen 10</w:t>
      </w:r>
      <w:r w:rsidRPr="00A7645F">
        <w:t xml:space="preserve"> “SETTLER HOMONATIONALISM Theorizing Settler Colonialism within Queer Modernities” Scott Lauria Morgensen (assistant professor of gender studies at Queens University in Kingston, Ontario. He is coeditor of Queer Indigenous Studies: Critical Interventions in Theory, Politics, and Literature) GLQ: A Journal of Lesbian and Gay Studies 2010 Volume 16, Number 1-2: 105-131 http://glq.dukejournals.org/content/16/1-2/105.abstract HCH</w:t>
      </w:r>
    </w:p>
    <w:p w14:paraId="5D2B9E58" w14:textId="77777777" w:rsidR="00D12B63" w:rsidRDefault="00D12B63" w:rsidP="00D12B63">
      <w:pPr>
        <w:rPr>
          <w:rStyle w:val="StyleUnderline"/>
        </w:rPr>
      </w:pPr>
      <w:r w:rsidRPr="00830D37">
        <w:rPr>
          <w:rStyle w:val="StyleUnderline"/>
          <w:sz w:val="16"/>
          <w:u w:val="none"/>
        </w:rPr>
        <w:t xml:space="preserve">Both Lowie and Medicine Crow tell that the agency established its rule by tar- geting botés for gendered and sexual reeducation, which sparked resistance by Crow leaders and their community. Yet even as pressure for gendered and sexual conformity increased in schools and churches, resistance to it did not end. Roscoe describes how </w:t>
      </w:r>
      <w:r w:rsidRPr="000B035B">
        <w:rPr>
          <w:rStyle w:val="StyleUnderline"/>
          <w:highlight w:val="yellow"/>
        </w:rPr>
        <w:t xml:space="preserve">children were required to attend government-run boarding schools in which any expression or use of native language and customs was severely punished, boys and girls were segregated, and girls were not allowed to leave the school until husbands had been found for them. In such an envi- ronment, children with boté tendencies were quickly identified. </w:t>
      </w:r>
      <w:r w:rsidRPr="00AE2DC4">
        <w:rPr>
          <w:rStyle w:val="StyleUnderline"/>
          <w:sz w:val="16"/>
          <w:u w:val="none"/>
        </w:rPr>
        <w:t>According to Holder, when a Crow boy was found secretly dressing in female clothes in the late 1880s, “He was punished, but finally escaped from school and became a boté, which vocation he has since followed.”32 Historical records indicate that Osh-Tisch live</w:t>
      </w:r>
      <w:r w:rsidRPr="000B035B">
        <w:rPr>
          <w:rStyle w:val="StyleUnderline"/>
          <w:sz w:val="16"/>
          <w:highlight w:val="yellow"/>
          <w:u w:val="none"/>
        </w:rPr>
        <w:t>d</w:t>
      </w:r>
      <w:r w:rsidRPr="00830D37">
        <w:rPr>
          <w:rStyle w:val="StyleUnderline"/>
          <w:sz w:val="16"/>
          <w:u w:val="none"/>
        </w:rPr>
        <w:t xml:space="preserve"> as a boté for the rest of her life. In 1891 she took in “a three-year-old child” who was listed on a census as her “adopted son,” but who four years later was recorded as a girl — suggesting that Osh-Tisch was fulfilling a role in Crow community of passing the life of boté to a next generation.33 Yet by her late age, it appeared to colonial authorities that no other Crow people were living a traditional boté identity. Williams quotes Thomas Yellowtail saying, “When the Baptist missionary Peltotz arrived in 1903, he con- demned our traditions, including the badé. He told congregation members to stay away from Osh-Tisch and the other badés. He continued to condemn Osh-Tisch until his death in the late 1920s. That may be the reason why no others took up the badé role after Osh-Tisch died.”34 Death thus still shaped sexual colonization in the era of containment and assimilation, but in new ways. </w:t>
      </w:r>
      <w:r w:rsidRPr="000B035B">
        <w:rPr>
          <w:rStyle w:val="StyleUnderline"/>
          <w:highlight w:val="yellow"/>
        </w:rPr>
        <w:t>Under colonial rule, Native people faced constant condemnation of gender and sexual transgression, which at times took shape as a violent education in a new lif</w:t>
      </w:r>
      <w:r w:rsidRPr="00771FB6">
        <w:rPr>
          <w:rStyle w:val="StyleUnderline"/>
        </w:rPr>
        <w:t>e. But if public punishment — which now did not end in murder — failed to quell resistance, the deadly logics of regulation kicked in.</w:t>
      </w:r>
      <w:r w:rsidRPr="00830D37">
        <w:rPr>
          <w:rStyle w:val="StyleUnderline"/>
          <w:sz w:val="16"/>
          <w:u w:val="none"/>
        </w:rPr>
        <w:t xml:space="preserve"> After the passing of old resisters like Osh-Tisch, colonial education prevented a new generation being raised, so an entire way of life could appear to have passed. But the violence of this erasure persists in Native people’s memories of these changes. Williams presents oral histories of Lakota traditionalists who recalled the effects of colonial education. As one tells, </w:t>
      </w:r>
      <w:r w:rsidRPr="00771FB6">
        <w:rPr>
          <w:rStyle w:val="StyleUnderline"/>
        </w:rPr>
        <w:t xml:space="preserve">By the 1940s, after more Indians had been educated in white schools, or had been taken away in the army, they lost the traditions of respect for winktes. </w:t>
      </w:r>
      <w:r w:rsidRPr="000B035B">
        <w:rPr>
          <w:rStyle w:val="StyleUnderline"/>
          <w:highlight w:val="yellow"/>
        </w:rPr>
        <w:t>The missionaries condemned winktes, telling families that if something bad happened, it was because of their associating with a winkte. They would not accept winkte into the cemetery, saying “their souls are</w:t>
      </w:r>
      <w:r w:rsidRPr="00771FB6">
        <w:rPr>
          <w:rStyle w:val="StyleUnderline"/>
        </w:rPr>
        <w:t xml:space="preserve"> lost.”</w:t>
      </w:r>
      <w:r w:rsidRPr="00830D37">
        <w:rPr>
          <w:rStyle w:val="StyleUnderline"/>
          <w:sz w:val="16"/>
          <w:u w:val="none"/>
        </w:rPr>
        <w:t xml:space="preserve"> Missionaries had a lot of power on the reservation, so the winktes were ostracized by many of the Christianized Indians.35 Williams quotes another telling “of the pressures put on winktes in the 1920s and 1930s”: “The missionaries and agents said winktes were no good, and tried to get them to change their ways. Some did, and put on men’s clothing. But others, rather than change, went out and hanged themselves. I remember the sad stories that were told about this.”36 </w:t>
      </w:r>
      <w:r w:rsidRPr="00771FB6">
        <w:rPr>
          <w:rStyle w:val="StyleUnderline"/>
        </w:rPr>
        <w:t xml:space="preserve">Williams also recounts a </w:t>
      </w:r>
      <w:r w:rsidRPr="000B035B">
        <w:rPr>
          <w:rStyle w:val="StyleUnderline"/>
          <w:highlight w:val="yellow"/>
        </w:rPr>
        <w:t>Navajo woman</w:t>
      </w:r>
      <w:r w:rsidRPr="00771FB6">
        <w:rPr>
          <w:rStyle w:val="StyleUnderline"/>
        </w:rPr>
        <w:t xml:space="preserve"> who had narrated her own story of being t</w:t>
      </w:r>
      <w:r w:rsidRPr="000B035B">
        <w:rPr>
          <w:rStyle w:val="StyleUnderline"/>
          <w:highlight w:val="yellow"/>
        </w:rPr>
        <w:t>aken</w:t>
      </w:r>
      <w:r w:rsidRPr="00771FB6">
        <w:rPr>
          <w:rStyle w:val="StyleUnderline"/>
        </w:rPr>
        <w:t xml:space="preserve"> with her relatives as a child </w:t>
      </w:r>
      <w:r w:rsidRPr="000B035B">
        <w:rPr>
          <w:rStyle w:val="StyleUnderline"/>
          <w:highlight w:val="yellow"/>
        </w:rPr>
        <w:t>to the Carlisle Indian School</w:t>
      </w:r>
      <w:r w:rsidRPr="00771FB6">
        <w:rPr>
          <w:rStyle w:val="StyleUnderline"/>
        </w:rPr>
        <w:t>:</w:t>
      </w:r>
      <w:r>
        <w:rPr>
          <w:rStyle w:val="StyleUnderline"/>
        </w:rPr>
        <w:t xml:space="preserve"> </w:t>
      </w:r>
      <w:r w:rsidRPr="000B035B">
        <w:rPr>
          <w:rStyle w:val="StyleUnderline"/>
          <w:highlight w:val="yellow"/>
        </w:rPr>
        <w:t>Her cousin, a nadle, was also taken there</w:t>
      </w:r>
      <w:r w:rsidRPr="00771FB6">
        <w:rPr>
          <w:rStyle w:val="StyleUnderline"/>
        </w:rPr>
        <w:t xml:space="preserve">. Since he was dressed as a girl, </w:t>
      </w:r>
      <w:r w:rsidRPr="000B035B">
        <w:rPr>
          <w:rStyle w:val="StyleUnderline"/>
          <w:highlight w:val="yellow"/>
        </w:rPr>
        <w:t>school officials assumed he was female and placed him in the girl’s dor- mitory. The Navajo students protected him, and he went undiscovered</w:t>
      </w:r>
      <w:r w:rsidRPr="00830D37">
        <w:rPr>
          <w:rStyle w:val="StyleUnderline"/>
        </w:rPr>
        <w:t>.</w:t>
      </w:r>
      <w:r w:rsidRPr="00830D37">
        <w:rPr>
          <w:rStyle w:val="StyleUnderline"/>
          <w:sz w:val="16"/>
          <w:u w:val="none"/>
        </w:rPr>
        <w:t xml:space="preserve"> Later, however, there was a lice infestation. </w:t>
      </w:r>
      <w:r w:rsidRPr="00830D37">
        <w:rPr>
          <w:rStyle w:val="StyleUnderline"/>
        </w:rPr>
        <w:t xml:space="preserve">The white teachers personally scrubbed all the girls, and were shocked when they found out that the nadle was male. The Navajo woman said, “They were very upset. </w:t>
      </w:r>
      <w:r w:rsidRPr="000B035B">
        <w:rPr>
          <w:rStyle w:val="StyleUnderline"/>
          <w:highlight w:val="yellow"/>
        </w:rPr>
        <w:t>They would not tell us what happened to him, and we never saw him again. We were very sad that our cousin was gone.”</w:t>
      </w:r>
      <w:r w:rsidRPr="00830D37">
        <w:rPr>
          <w:rStyle w:val="StyleUnderline"/>
        </w:rPr>
        <w:t xml:space="preserve"> The family still does not know if the boy was sent to another school, or to prison, or was killed.37</w:t>
      </w:r>
      <w:r>
        <w:rPr>
          <w:rStyle w:val="StyleUnderline"/>
        </w:rPr>
        <w:t xml:space="preserve"> </w:t>
      </w:r>
      <w:r w:rsidRPr="00830D37">
        <w:rPr>
          <w:rStyle w:val="StyleUnderline"/>
          <w:sz w:val="16"/>
          <w:u w:val="none"/>
        </w:rPr>
        <w:t>￼In these stories from the late nineteenth century to the first half of the twentieth, multiple images of death frame Native people’s memories of the erasure of gen- dered and sexual possibility: as exile from the community’s spiritual continuity; in so restricting life as to force persons to “choose” to die; and in being “dis- appeared” by the traceless authority of the bureaucratic state. These are some of the results of shifting colonial authority from a brutal right of public execution to the normalization of death in regulatory regimes based on discipline. But disci- plinary methods were no less terrorizing</w:t>
      </w:r>
      <w:r w:rsidRPr="00830D37">
        <w:rPr>
          <w:rStyle w:val="StyleUnderline"/>
        </w:rPr>
        <w:t xml:space="preserve">. </w:t>
      </w:r>
      <w:r w:rsidRPr="000B035B">
        <w:rPr>
          <w:rStyle w:val="StyleUnderline"/>
          <w:highlight w:val="yellow"/>
        </w:rPr>
        <w:t>They required internalizing a possibility that life as nádleeh, winkte, boté, or a “woman who had no man” was impossible, in this life or in the next</w:t>
      </w:r>
      <w:r w:rsidRPr="00830D37">
        <w:rPr>
          <w:rStyle w:val="StyleUnderline"/>
        </w:rPr>
        <w:t xml:space="preserve">. And they suggest that the sustained resistance of rela- tives and communities ultimately faced a colonial power to make loved ones liter- ally disappear, beyond knowledge of life or death. These are the terrorizing acts of a society of normalization, as Foucault and Stoler theorized, and </w:t>
      </w:r>
      <w:r w:rsidRPr="000B035B">
        <w:rPr>
          <w:rStyle w:val="StyleUnderline"/>
          <w:highlight w:val="yellow"/>
        </w:rPr>
        <w:t>they formed on the frontier of the settler state by controlling Native peoples as populations for the colonial education of modern sexuality.</w:t>
      </w:r>
    </w:p>
    <w:p w14:paraId="31A3DFCA" w14:textId="00B5D730" w:rsidR="00F92859" w:rsidRDefault="000251F3" w:rsidP="00F92859">
      <w:pPr>
        <w:pStyle w:val="Heading4"/>
      </w:pPr>
      <w:r>
        <w:t>Perm-</w:t>
      </w:r>
      <w:r w:rsidR="00F92859">
        <w:t>The heteropatriarchy works with settler colonialism to maintain both oppressive forces, breaking down both solves</w:t>
      </w:r>
    </w:p>
    <w:p w14:paraId="76CD0632" w14:textId="77777777" w:rsidR="00F92859" w:rsidRPr="00C34670" w:rsidRDefault="00F92859" w:rsidP="00F92859">
      <w:r w:rsidRPr="00061E36">
        <w:rPr>
          <w:rStyle w:val="Style13ptBold"/>
        </w:rPr>
        <w:t>Snelgrove et al 14</w:t>
      </w:r>
      <w:r>
        <w:t xml:space="preserve"> Decolonization: Indigeneity, Education &amp; Society Vol. 3, No. 2, 2014, pp. 1-32 2014 C. Snelgrove, R. Dhamoon &amp; J. Corntassel This is an Open Access article distributed under the terms of the Creative Commons Attribution Noncommercial 3.0 Unported License (http://creativecommons.org/licenses/by-nc/3.0), permitting all non-commercial use, distribution, and reproduction in any medium, provided the original work is properly cited. Unsettling settler colonialism: The discourse and politics of settlers, and solidarity with Indigenous nations Corey Snelgrove University of British Columbia Rita Kaur Dhamoon University of Victoria Jeff Corntassel University of Victoria HCH</w:t>
      </w:r>
    </w:p>
    <w:p w14:paraId="3273A6BF" w14:textId="77777777" w:rsidR="00F92859" w:rsidRDefault="00F92859" w:rsidP="00F92859">
      <w:r w:rsidRPr="00C34670">
        <w:t>First, our process of thinking together revealed some uncertainty about the emerging</w:t>
      </w:r>
      <w:r>
        <w:t xml:space="preserve"> </w:t>
      </w:r>
      <w:r w:rsidRPr="00C34670">
        <w:t>institutionalization of settler colonial studies and its relationship to Indigenous studies; at the</w:t>
      </w:r>
      <w:r>
        <w:t xml:space="preserve"> </w:t>
      </w:r>
      <w:r w:rsidRPr="00C34670">
        <w:t>same time</w:t>
      </w:r>
      <w:r w:rsidRPr="00061E36">
        <w:rPr>
          <w:rStyle w:val="StyleUnderline"/>
        </w:rPr>
        <w:t>, the practice, structure, governmentality, and politics of settler colonialism distinctly sharpens the focus on ongoing colonialism, the dispossession of Indigenous lands, and the actual/attempted elimination of Indigenous peoples</w:t>
      </w:r>
      <w:r w:rsidRPr="00C34670">
        <w:t>. It is this focus on power, land, and</w:t>
      </w:r>
      <w:r>
        <w:t xml:space="preserve"> </w:t>
      </w:r>
      <w:r w:rsidRPr="00C34670">
        <w:t xml:space="preserve">Indigenous bodies that we centre in our approach to the study of settler colonialism. </w:t>
      </w:r>
      <w:r w:rsidRPr="00061E36">
        <w:rPr>
          <w:rStyle w:val="StyleUnderline"/>
        </w:rPr>
        <w:t xml:space="preserve">But </w:t>
      </w:r>
      <w:r w:rsidRPr="00CC7FB3">
        <w:rPr>
          <w:rStyle w:val="StyleUnderline"/>
          <w:highlight w:val="yellow"/>
        </w:rPr>
        <w:t>our understanding of settler colonialism is not one-dimensional; instead, we begin from the position that it is intrinsically shaped by and shaping interactive relations of coloniality, racism, gender, class, sexuality and desire, capitalism, and ableism. This multi-dimensional understanding of settler colonialism enables specificity in the ways to which place, culture, and relations of power are approached; reflects the ways in which the State has governed subjects differently; and emphasizes that the disruption of settler colonialism necessitates the disruption of intersecting forces of power such as colonialism, heteropatriarchy and capitalism</w:t>
      </w:r>
      <w:r w:rsidRPr="00C34670">
        <w:t>. Second, our analysis and</w:t>
      </w:r>
      <w:r>
        <w:t xml:space="preserve"> </w:t>
      </w:r>
      <w:r w:rsidRPr="00C34670">
        <w:t>dialogue about the term ‘settler’ illuminated that, whether using Indigenous words for ‘settler’ or</w:t>
      </w:r>
      <w:r>
        <w:t xml:space="preserve"> </w:t>
      </w:r>
      <w:r w:rsidRPr="00C34670">
        <w:t>the English word ‘settler’, these terms should be discomforting and provide an impetus for</w:t>
      </w:r>
      <w:r>
        <w:t xml:space="preserve"> </w:t>
      </w:r>
      <w:r w:rsidRPr="00C34670">
        <w:t>decolonial transformation through a renewed community-centered approach. This decolonizing</w:t>
      </w:r>
      <w:r>
        <w:t xml:space="preserve"> </w:t>
      </w:r>
      <w:r w:rsidRPr="00C34670">
        <w:t>praxis requires what Kanaka Maoli scholar Noelani Goodyear-Ka’ōpua (2013, pp. 30, 36) calls</w:t>
      </w:r>
      <w:r>
        <w:t xml:space="preserve"> </w:t>
      </w:r>
      <w:r w:rsidRPr="00C34670">
        <w:t>“land-centered literacies” which are “…based on an intimate connection with and knowledge of</w:t>
      </w:r>
      <w:r>
        <w:t xml:space="preserve"> </w:t>
      </w:r>
      <w:r w:rsidRPr="00C34670">
        <w:t>the land.” At the same time, our concerns go beyond the proper assignment of ‘settler’, where we</w:t>
      </w:r>
      <w:r>
        <w:t xml:space="preserve"> </w:t>
      </w:r>
      <w:r w:rsidRPr="00C34670">
        <w:t>are vigilant of those who adopt and legitimize a “way of thinking with an imperialist’s mind”</w:t>
      </w:r>
      <w:r>
        <w:t xml:space="preserve"> </w:t>
      </w:r>
      <w:r w:rsidRPr="00C34670">
        <w:t>(Alfred, 2009, p. 102). Third, while the language of solidarity does not fully capture the way we</w:t>
      </w:r>
      <w:r>
        <w:t xml:space="preserve"> </w:t>
      </w:r>
      <w:r w:rsidRPr="00C34670">
        <w:t>approach social struggles as interconnected, our collective conversations highlighted for us that</w:t>
      </w:r>
      <w:r>
        <w:t xml:space="preserve"> </w:t>
      </w:r>
      <w:r w:rsidRPr="00C34670">
        <w:t>solidarity between Indigenous and non-Indigenous peoples must be grounded in actual practices</w:t>
      </w:r>
      <w:r>
        <w:t xml:space="preserve"> </w:t>
      </w:r>
      <w:r w:rsidRPr="00C34670">
        <w:t>and place-based relationships, and be approached as incommensurable but not incompatible.</w:t>
      </w:r>
    </w:p>
    <w:p w14:paraId="7875EB45" w14:textId="77777777" w:rsidR="00BB20BC" w:rsidRPr="00BB20BC" w:rsidRDefault="00BB20BC" w:rsidP="00BB20BC"/>
    <w:p w14:paraId="57643F93" w14:textId="468862E0" w:rsidR="00EE515C" w:rsidRDefault="00EE515C" w:rsidP="00EE515C">
      <w:pPr>
        <w:pStyle w:val="Heading3"/>
      </w:pPr>
      <w:r>
        <w:t>AT: Victimology</w:t>
      </w:r>
    </w:p>
    <w:p w14:paraId="28CFE8EA" w14:textId="77777777" w:rsidR="00EE515C" w:rsidRPr="00300E1C" w:rsidRDefault="00EE515C" w:rsidP="00EE515C">
      <w:pPr>
        <w:pStyle w:val="Heading4"/>
        <w:rPr>
          <w:rStyle w:val="Style13ptBold"/>
          <w:rFonts w:asciiTheme="majorHAnsi" w:hAnsiTheme="majorHAnsi"/>
          <w:b/>
        </w:rPr>
      </w:pPr>
      <w:r w:rsidRPr="00300E1C">
        <w:rPr>
          <w:rStyle w:val="Style13ptBold"/>
          <w:rFonts w:asciiTheme="majorHAnsi" w:hAnsiTheme="majorHAnsi"/>
          <w:b/>
        </w:rPr>
        <w:t>We need to engage with our own truths and the violent histories that produced them.</w:t>
      </w:r>
    </w:p>
    <w:p w14:paraId="4B270E82" w14:textId="77777777" w:rsidR="00EE515C" w:rsidRPr="003630D3" w:rsidRDefault="00EE515C" w:rsidP="00EE515C">
      <w:pPr>
        <w:rPr>
          <w:rFonts w:asciiTheme="majorHAnsi" w:hAnsiTheme="majorHAnsi"/>
          <w:u w:val="single"/>
        </w:rPr>
      </w:pPr>
      <w:r w:rsidRPr="004B78F9">
        <w:rPr>
          <w:rStyle w:val="Style13ptBold"/>
          <w:rFonts w:asciiTheme="majorHAnsi" w:hAnsiTheme="majorHAnsi"/>
        </w:rPr>
        <w:t>Regan 10 ,</w:t>
      </w:r>
      <w:r w:rsidRPr="004B78F9">
        <w:rPr>
          <w:rFonts w:asciiTheme="majorHAnsi" w:hAnsiTheme="majorHAnsi"/>
        </w:rPr>
        <w:t xml:space="preserve"> Paulette, The Director of Research for the Truth and Reconciliation Commission of Canada. She holds a PhD from the Indigenous Governance Program at the University of Victoria. “Unsettling the Settler Within”, UBC Press, Book, 2010 (HCH)</w:t>
      </w:r>
    </w:p>
    <w:p w14:paraId="34645F3A" w14:textId="77777777" w:rsidR="00EE515C" w:rsidRPr="003630D3" w:rsidRDefault="00EE515C" w:rsidP="00EE515C">
      <w:pPr>
        <w:rPr>
          <w:rStyle w:val="StyleUnderline"/>
        </w:rPr>
      </w:pPr>
      <w:r w:rsidRPr="003630D3">
        <w:rPr>
          <w:sz w:val="16"/>
        </w:rPr>
        <w:t xml:space="preserve">This is Canada’s true story. </w:t>
      </w:r>
      <w:r w:rsidRPr="003630D3">
        <w:rPr>
          <w:rStyle w:val="StyleUnderline"/>
        </w:rPr>
        <w:t xml:space="preserve">It is our colonizer identity that we want most to deny. </w:t>
      </w:r>
      <w:r w:rsidRPr="00BC3D52">
        <w:rPr>
          <w:rStyle w:val="StyleUnderline"/>
          <w:highlight w:val="yellow"/>
        </w:rPr>
        <w:t>Without a truth telling in which we confront our own history and identity, and make visible how thes colonial practices continue today, there can be no ethical or just reconciliation with Indigenous peoples</w:t>
      </w:r>
      <w:r w:rsidRPr="003630D3">
        <w:rPr>
          <w:rStyle w:val="StyleUnderline"/>
        </w:rPr>
        <w:t xml:space="preserve">. Much like our ancestors, who merely went through the motions of gift exchange during treaty making, we will achieve nothing but a reassertion of the colonial status quo if our promise of reconciliation entails no more than a well-intentioned regifting. </w:t>
      </w:r>
      <w:r w:rsidRPr="00BC3D52">
        <w:rPr>
          <w:rStyle w:val="StyleUnderline"/>
          <w:highlight w:val="yellow"/>
        </w:rPr>
        <w:t>The violent nature of our relationship is revealed most starkly in the history and legacy of Indian residential schools, where perpetrator/victim patterns of behavior and attitudes are entrenched.</w:t>
      </w:r>
      <w:r w:rsidRPr="003630D3">
        <w:rPr>
          <w:sz w:val="16"/>
        </w:rPr>
        <w:t xml:space="preserve"> The public controversy over Canada’s Alternative Dispute Resolution Program, which was deigned to resolve IRS claims, demonstrates the authenticity gap that exists between the rhetoric of reconciliation and the reality on the ground. We see conflicting visions of reconciliation, as the parliamentary committee meetings revealed an ADR model that privileges neutrality over engagement—legal certainty over moral justice. This regifted reconciliation was destined to fail. Historically and to the present, </w:t>
      </w:r>
      <w:r w:rsidRPr="003630D3">
        <w:rPr>
          <w:rStyle w:val="StyleUnderline"/>
        </w:rPr>
        <w:t xml:space="preserve">we remain obsessed with solving the Indian problem, even as we deflect attention from the settler problem. In doing so, we ignore our complicity in maintaining the colonial status quo. The question now is whether we will remain colonizer-perpetrators or strive to become more ethical allies in solidarity with Indigenous people. </w:t>
      </w:r>
      <w:r w:rsidRPr="00BC3D52">
        <w:rPr>
          <w:rStyle w:val="StyleUnderline"/>
          <w:highlight w:val="yellow"/>
        </w:rPr>
        <w:t>As a settler ally, I must continuously confront the colonizer-perpetrator in myself, interrogating my own position as a beneficiary of colonial injustice</w:t>
      </w:r>
      <w:r w:rsidRPr="003630D3">
        <w:rPr>
          <w:rStyle w:val="StyleUnderline"/>
        </w:rPr>
        <w:t xml:space="preserve">. </w:t>
      </w:r>
      <w:r w:rsidRPr="003630D3">
        <w:rPr>
          <w:sz w:val="16"/>
        </w:rPr>
        <w:t>Exploring the epistemological tensions of working between these two identities means embracing persistent uncertainty and vulnerability</w:t>
      </w:r>
      <w:r w:rsidRPr="003630D3">
        <w:rPr>
          <w:rStyle w:val="StyleUnderline"/>
        </w:rPr>
        <w:t xml:space="preserve">. </w:t>
      </w:r>
      <w:r w:rsidRPr="00BC3D52">
        <w:rPr>
          <w:rStyle w:val="StyleUnderline"/>
          <w:highlight w:val="yellow"/>
        </w:rPr>
        <w:t>If we have not explored the myths upon which our identity is based, or fully plumbed the depths of our repressed history, we lack a foundation for living in truth.</w:t>
      </w:r>
      <w:r w:rsidRPr="003630D3">
        <w:rPr>
          <w:sz w:val="16"/>
        </w:rPr>
        <w:t xml:space="preserve"> What we have instead is a foundation of untruths, upon which we have built a discourse of reconciliation that promises to release Indigenous settler-relations from the shackles of colonialism but will actually achieve just the opposite. Writing about the necessity of creating a culture of peace, educator Anne Goodman asks those with whom she works a key question, one designed to provoke both critical reflection and action that is based in a larger vision: ‘How are you working towards a culture of peace?’ </w:t>
      </w:r>
      <w:r w:rsidRPr="003630D3">
        <w:rPr>
          <w:rStyle w:val="StyleUnderline"/>
        </w:rPr>
        <w:t xml:space="preserve">As settler allies, we might ask ourselves additional questions as we go about our everyday work. Does the action I am about to take, or the words I am about to speak or write, come from the head, heart, and hands of a colonizer-perpetrator or a settler ally? </w:t>
      </w:r>
      <w:r w:rsidRPr="003630D3">
        <w:rPr>
          <w:sz w:val="16"/>
        </w:rPr>
        <w:t xml:space="preserve">How am I working in decolonizing ways? What am I doing on a daily basis within myself and in my relalationship with my family, my community, my school, or my workplace that keeps me living in truth? Are my actions leading toward more just and peaceful relations with Indigenous people? </w:t>
      </w:r>
      <w:r w:rsidRPr="003630D3">
        <w:rPr>
          <w:rStyle w:val="StyleUnderline"/>
        </w:rPr>
        <w:t>It is my critical hope that, in answering these questions, we will be deeply unsettled in our minds, our hearts, and our spirits, and know that this is a good thing. The transformative pathways in our garden are rich and fertile but need our time, attention, love, and energy to flourish. This is the work of the settler ally. I’m convinced that, unless we who are non-Indigenous undertake to turn over the rocks that remain in our colonial garden, we will never achieve what we claim to want so badly—to transform and reconcile our relationship with Indigenous people</w:t>
      </w:r>
      <w:r w:rsidRPr="003630D3">
        <w:rPr>
          <w:sz w:val="16"/>
        </w:rPr>
        <w:t>. Rather, we will remain benevolent peacemakers, colonizer-perpetrators bearing the false gift of a cheap and meaningless reconciliation that costs us so little and Indigenous people so much. But what if we were to offer the gift of humility as we come to the work of truth telling and reconciliation? Bearing this gift would entail working through our own discomfort and vulnerability, opening ourselves to the kind of experiential learning that engages our whole being—our heads, our hearts, our spirits</w:t>
      </w:r>
      <w:r w:rsidRPr="003630D3">
        <w:rPr>
          <w:rStyle w:val="StyleUnderline"/>
        </w:rPr>
        <w:t xml:space="preserve">. </w:t>
      </w:r>
      <w:r w:rsidRPr="00BC3D52">
        <w:rPr>
          <w:rStyle w:val="StyleUnderline"/>
          <w:highlight w:val="yellow"/>
        </w:rPr>
        <w:t>Reconciliation is then a teaching/learning place of encounter where acts of resistance and freedom occur. This involves nothing less than a paradigm shift that moves us from a culture of denial toward an ethics of recognition.</w:t>
      </w:r>
    </w:p>
    <w:p w14:paraId="32DB68D7" w14:textId="77777777" w:rsidR="00EE515C" w:rsidRDefault="00EE515C" w:rsidP="00EE515C">
      <w:pPr>
        <w:pStyle w:val="Heading4"/>
      </w:pPr>
      <w:r>
        <w:t>We must present and include the suffering Other, in bare life to embrace a new and inclusive ethico-ontological movement</w:t>
      </w:r>
    </w:p>
    <w:p w14:paraId="2651CFC2" w14:textId="77777777" w:rsidR="00EE515C" w:rsidRPr="00234008" w:rsidRDefault="00EE515C" w:rsidP="00EE515C">
      <w:r w:rsidRPr="00234008">
        <w:rPr>
          <w:rStyle w:val="Style13ptBold"/>
        </w:rPr>
        <w:t>Kim ’12</w:t>
      </w:r>
      <w:r>
        <w:t xml:space="preserve">, doctoral candidate in the Department of English at the University of Nebraska-Lincoln, (Dae-Joong, “Trans-spatiality as the Horizon of the Coming Community: Ethico-ontology and the Aesthetics in Asian Immigrant Literature,” </w:t>
      </w:r>
      <w:r w:rsidRPr="00234008">
        <w:rPr>
          <w:i/>
        </w:rPr>
        <w:t>Dissertations &amp; Theses</w:t>
      </w:r>
      <w:r>
        <w:t xml:space="preserve">, Department of English, pp. 51-56, </w:t>
      </w:r>
      <w:hyperlink r:id="rId14" w:history="1">
        <w:r w:rsidRPr="001462FC">
          <w:rPr>
            <w:rStyle w:val="Hyperlink"/>
          </w:rPr>
          <w:t>http://digitalcommons.unl.edu/cgi/viewcontent.cgi?article=1072&amp;context=englishdiss</w:t>
        </w:r>
      </w:hyperlink>
      <w:r>
        <w:t xml:space="preserve"> //PZ</w:t>
      </w:r>
    </w:p>
    <w:p w14:paraId="2B9BFC2D" w14:textId="77777777" w:rsidR="00EE515C" w:rsidRDefault="00EE515C" w:rsidP="00EE515C">
      <w:r>
        <w:t xml:space="preserve">First of all, the anthropological machine deprives humans of the capability of disclosing the truth that humans’ ontological “home” does not exist in ancient Greek thinking but in Other’s suffering animal faces. This capability derives from “shame” as a fundamental ontological mood. Heidegger may have felt shame from facing animality as the essence of humanity and the Chinese people’s inauthentic deaths, 52 though he could not admit this. Heideggerian animals and the Chinese are the bluest animals in Trakl’s poems, which are not fundamentally different from Heidegger’s authentic stranger. </w:t>
      </w:r>
      <w:r w:rsidRPr="001B1F3B">
        <w:rPr>
          <w:rStyle w:val="Emphasis"/>
          <w:highlight w:val="yellow"/>
        </w:rPr>
        <w:t>Suffering faces, with or without real faces, are the ontological truths of Others</w:t>
      </w:r>
      <w:r w:rsidRPr="001B1F3B">
        <w:rPr>
          <w:highlight w:val="yellow"/>
          <w:u w:val="single"/>
        </w:rPr>
        <w:t xml:space="preserve"> as Levinas proposes. </w:t>
      </w:r>
      <w:r w:rsidRPr="001B1F3B">
        <w:rPr>
          <w:rStyle w:val="Emphasis"/>
          <w:highlight w:val="yellow"/>
        </w:rPr>
        <w:t>Levinas claims, “the epiphany of a face is a visitation</w:t>
      </w:r>
      <w:r w:rsidRPr="001B1F3B">
        <w:rPr>
          <w:u w:val="single"/>
        </w:rPr>
        <w:t xml:space="preserve">” </w:t>
      </w:r>
      <w:r>
        <w:t xml:space="preserve">(Basic Philosophical 53), though his ethics also excludes certain beings.43 The Other’s face with an animal’s suffering face visits “us.” Hospitality and hostility starts from this visitation, and the subject will realize that his or her ontological and ethical home is not in his world but in the Other’s face. In other words, </w:t>
      </w:r>
      <w:r w:rsidRPr="001B1F3B">
        <w:rPr>
          <w:highlight w:val="yellow"/>
          <w:u w:val="single"/>
        </w:rPr>
        <w:t>as soon as the subject encounters this face of the Other which has alterity as her content,</w:t>
      </w:r>
      <w:r w:rsidRPr="001B1F3B">
        <w:rPr>
          <w:u w:val="single"/>
        </w:rPr>
        <w:t xml:space="preserve"> he or she, </w:t>
      </w:r>
      <w:r w:rsidRPr="001B1F3B">
        <w:t>whether he or she is a Westerner or Easterner,</w:t>
      </w:r>
      <w:r w:rsidRPr="001B1F3B">
        <w:rPr>
          <w:u w:val="single"/>
        </w:rPr>
        <w:t xml:space="preserve"> will </w:t>
      </w:r>
      <w:r w:rsidRPr="001B1F3B">
        <w:rPr>
          <w:rStyle w:val="Emphasis"/>
          <w:highlight w:val="yellow"/>
        </w:rPr>
        <w:t>“lose its naïve belief at home in the world and discovers itself bound by the other in ethical responsibility”</w:t>
      </w:r>
      <w:r w:rsidRPr="001B1F3B">
        <w:rPr>
          <w:u w:val="single"/>
        </w:rPr>
        <w:t xml:space="preserve"> </w:t>
      </w:r>
      <w:r>
        <w:t xml:space="preserve">(Peripich 58). Next, it is necessary to admit that philosophy is geographical rather than universal. Heidegger, on his journey back to ancient Greece, staggers when he meets savages, the Chinese, and animality. The anthropological machine operates as soon as Westerners run into the limit of their understanding of these Others, especially animalized Oriental Others. A solution to deconstruct this limit might be to conduct a virtual (thought) experiment of becoming Others, animals, and so on. This is not the same as mere sympathy, but a creative production of universality among people with the help of a strategic comportment of each individual’s singular difference. Gilles Deleuze and Felix Guattari in What is Philosophy? bring the notion of shame and playing the part of animal in order to “pass into” a zone of potentiality: The feeling of shame is one of philosophy’s most powerful motifs. We are not responsible for the victims but responsible before them. And there is no way to escape the ignoble but to play the part of the animal (to growl, burrow, snigger, distort ourselves): thought itself is sometimes closer to an animal that dies than to a living, even democratic, human being….We think and write for animals themselves. We become animal so that the animal also becomes something else. The agony of a rat or the slaughter of a calf remains present in thought not through pity but as the zone of exchange between man and animal in which something of one passes into the other. (107-109) Here Deleuze and Guattari, roaming on Heideggerian Occident, are not only more melancholic, but they are also more optimistic than Heidegger. As they claim, the way to get over the Heideggerian dilemma is to “become” Other, such as animals and Asians. This is a way to virtually imagine a new people that are neither as totalitarian nor authentic as Heidegger‟s “one generation” in the Occident. In this fashion, </w:t>
      </w:r>
      <w:r w:rsidRPr="00300437">
        <w:rPr>
          <w:rStyle w:val="Emphasis"/>
          <w:b w:val="0"/>
          <w:highlight w:val="yellow"/>
        </w:rPr>
        <w:t>Deleuze and Guattari</w:t>
      </w:r>
      <w:r w:rsidRPr="00300437">
        <w:rPr>
          <w:rStyle w:val="Emphasis"/>
          <w:b w:val="0"/>
        </w:rPr>
        <w:t xml:space="preserve"> envision “the shadow of the „people to come‟ in the form of art”</w:t>
      </w:r>
      <w:r w:rsidRPr="001B1F3B">
        <w:rPr>
          <w:rStyle w:val="Emphasis"/>
        </w:rPr>
        <w:t xml:space="preserve"> </w:t>
      </w:r>
      <w:r w:rsidRPr="001B1F3B">
        <w:rPr>
          <w:rStyle w:val="Emphasis"/>
          <w:b w:val="0"/>
          <w:u w:val="none"/>
        </w:rPr>
        <w:t>(What 218),</w:t>
      </w:r>
      <w:r w:rsidRPr="001B1F3B">
        <w:rPr>
          <w:rStyle w:val="Emphasis"/>
        </w:rPr>
        <w:t xml:space="preserve"> </w:t>
      </w:r>
      <w:r w:rsidRPr="00300437">
        <w:rPr>
          <w:rStyle w:val="Emphasis"/>
          <w:b w:val="0"/>
        </w:rPr>
        <w:t xml:space="preserve">and they </w:t>
      </w:r>
      <w:r w:rsidRPr="00300437">
        <w:rPr>
          <w:rStyle w:val="Emphasis"/>
          <w:b w:val="0"/>
          <w:highlight w:val="yellow"/>
        </w:rPr>
        <w:t>optimistically argue that this coming people in the form of art “can only be created in abominable sufferings</w:t>
      </w:r>
      <w:r w:rsidRPr="001B1F3B">
        <w:rPr>
          <w:u w:val="single"/>
        </w:rPr>
        <w:t>,</w:t>
      </w:r>
      <w:r>
        <w:t xml:space="preserve"> and it cannot be concerned any more with art or philosophy. But books of philosophy and works of art also contain their sum of unimaginable sufferings that forewarn of the advent of a people. </w:t>
      </w:r>
      <w:r w:rsidRPr="00300437">
        <w:rPr>
          <w:rStyle w:val="Emphasis"/>
          <w:b w:val="0"/>
        </w:rPr>
        <w:t>They have resistance in common—their resistance to death, to servitude, to the intolerable, to shame, and to the present</w:t>
      </w:r>
      <w:r w:rsidRPr="001B1F3B">
        <w:rPr>
          <w:rStyle w:val="Emphasis"/>
        </w:rPr>
        <w:t>”</w:t>
      </w:r>
      <w:r>
        <w:t xml:space="preserve"> (What 110; my emphasis). 54 Then who are these “coming people,” with suffering faces, inviting our responsibilities, forewarned by art and philosophy, and formed via becoming others? </w:t>
      </w:r>
      <w:r w:rsidRPr="001B1F3B">
        <w:rPr>
          <w:rStyle w:val="Emphasis"/>
        </w:rPr>
        <w:t xml:space="preserve">Agamben, in a similar venue, proposes the idea of the “coming community” </w:t>
      </w:r>
      <w:r>
        <w:t xml:space="preserve">of “whatever singularity.”44 Agamben’s “coming community” is not a community in the future; rather, this community is the most fundamental form of community that exists “now” and “here,” though it cannot be represented. Agamben’s coming community cannot be represented because it consists of purely singular beings without identities. Besides, this community does not belong to history because it “entails the possibility of redemption [and is] construed on the acceptance of irreparable facticity and contingency of the world” (Salzani 45). </w:t>
      </w:r>
      <w:r w:rsidRPr="00300437">
        <w:rPr>
          <w:rStyle w:val="Emphasis"/>
          <w:b w:val="0"/>
        </w:rPr>
        <w:t>This community is also the extremely common community where all can be included as examples.</w:t>
      </w:r>
      <w:r w:rsidRPr="00300437">
        <w:rPr>
          <w:b/>
          <w:u w:val="single"/>
        </w:rPr>
        <w:t xml:space="preserve"> </w:t>
      </w:r>
      <w:r w:rsidRPr="00300437">
        <w:rPr>
          <w:highlight w:val="yellow"/>
          <w:u w:val="single"/>
        </w:rPr>
        <w:t>Agamben proposes this idea of the unrepresentable community to make</w:t>
      </w:r>
      <w:r>
        <w:t xml:space="preserve"> the anthropological machine and </w:t>
      </w:r>
      <w:r w:rsidRPr="00300437">
        <w:rPr>
          <w:highlight w:val="yellow"/>
          <w:u w:val="single"/>
        </w:rPr>
        <w:t>exclusionary violence inoperative</w:t>
      </w:r>
      <w:r>
        <w:t xml:space="preserve">. If it can be imagined in ethico-ontological space, how, then, can art, especially literature, present this community? Agamben‟s answer to these questions merges into a concept—potentiality. Potentiality is the core of Agamben‟s oeuvre and correlates with his ontological ethics that reject any exclusionary violence. </w:t>
      </w:r>
      <w:r w:rsidRPr="00300437">
        <w:rPr>
          <w:b/>
          <w:highlight w:val="yellow"/>
          <w:u w:val="single"/>
        </w:rPr>
        <w:t>These coming people in the coming community resist the anthropological machine by their ontological and common presences; their bodies in nudity, as bare lives, become full potentiality for ethical responsibility</w:t>
      </w:r>
      <w:r>
        <w:t xml:space="preserve">.46 Agamgen‟s idea of </w:t>
      </w:r>
      <w:r w:rsidRPr="00300437">
        <w:rPr>
          <w:u w:val="single"/>
        </w:rPr>
        <w:t>“</w:t>
      </w:r>
      <w:r w:rsidRPr="00300437">
        <w:rPr>
          <w:highlight w:val="yellow"/>
          <w:u w:val="single"/>
        </w:rPr>
        <w:t>bare lives” as homo sacer is not to express humanitarian pity over these outcast lives. It is rather a philosophical speculation of the human condition and its negatives that biopolitics and its anthropological machine manipulate</w:t>
      </w:r>
      <w:r>
        <w:t xml:space="preserve">; Agamben, as Kishik interprets, “tries to jam [the] metaphysical division-machine” (34).47 </w:t>
      </w:r>
      <w:r w:rsidRPr="00300437">
        <w:rPr>
          <w:highlight w:val="yellow"/>
          <w:u w:val="single"/>
        </w:rPr>
        <w:t>All exclusionary violence, according to Agamben, initiates because we do not think of these negatives and the potential realm of our beings with actual beings. Within common and all-inclusive humanity, such negatives as Others, homo sacer, animality, or savages coexist with positive form-oflife and are not sublated into dialectic synthesis</w:t>
      </w:r>
      <w:r w:rsidRPr="00300437">
        <w:rPr>
          <w:highlight w:val="yellow"/>
        </w:rPr>
        <w:t>;</w:t>
      </w:r>
      <w:r>
        <w:t xml:space="preserve"> in this sense, “I” am a singular being in the community without identities or divisions between my negatives and positives. </w:t>
      </w:r>
      <w:r w:rsidRPr="00300437">
        <w:rPr>
          <w:b/>
          <w:highlight w:val="yellow"/>
          <w:u w:val="single"/>
        </w:rPr>
        <w:t>In terms of ethico-ontology, every time we think of humanity, it is ethical to think of animaltiy as humanity’s potentiality, and the reverse is the same</w:t>
      </w:r>
      <w:r>
        <w:t>. Heidegger’s melancholia will persist, and his animals will bleat, squeak, live, and die in my dissertation as in reality. In this fashion, Asians in the “coming community” will imagine a commons or commonplace they can gather, speak, eat, live, and die. And, this commonplace is the literary space I propose.</w:t>
      </w:r>
    </w:p>
    <w:p w14:paraId="3BE7CBF6" w14:textId="77777777" w:rsidR="00EE515C" w:rsidRPr="00EE515C" w:rsidRDefault="00EE515C" w:rsidP="00EE515C"/>
    <w:p w14:paraId="22D63857" w14:textId="77777777" w:rsidR="00163D47" w:rsidRPr="00163D47" w:rsidRDefault="00163D47" w:rsidP="00163D47"/>
    <w:p w14:paraId="7D336653" w14:textId="6080F42E" w:rsidR="00F93D59" w:rsidRPr="00F93D59" w:rsidRDefault="00F93D59" w:rsidP="00F93D59">
      <w:pPr>
        <w:pStyle w:val="Heading1"/>
        <w:rPr>
          <w:rStyle w:val="StyleUnderline"/>
          <w:u w:val="none"/>
        </w:rPr>
      </w:pPr>
      <w:r>
        <w:rPr>
          <w:rStyle w:val="StyleUnderline"/>
          <w:u w:val="none"/>
        </w:rPr>
        <w:t>NEG ANSWERS</w:t>
      </w:r>
    </w:p>
    <w:p w14:paraId="42500FF9" w14:textId="2B7CEBE4" w:rsidR="0099000B" w:rsidRPr="0099000B" w:rsidRDefault="00A3222D" w:rsidP="00A3222D">
      <w:pPr>
        <w:pStyle w:val="Heading3"/>
      </w:pPr>
      <w:r>
        <w:t>Case</w:t>
      </w:r>
    </w:p>
    <w:bookmarkEnd w:id="3"/>
    <w:bookmarkEnd w:id="8"/>
    <w:bookmarkEnd w:id="10"/>
    <w:p w14:paraId="2E5C95D1" w14:textId="77777777" w:rsidR="00660A1C" w:rsidRDefault="00660A1C" w:rsidP="00660A1C">
      <w:pPr>
        <w:pStyle w:val="Heading4"/>
      </w:pPr>
      <w:r>
        <w:t>The academy is not a good place for decolonization? (im guessing neg card maybe)</w:t>
      </w:r>
    </w:p>
    <w:p w14:paraId="30EC3850" w14:textId="77777777" w:rsidR="00660A1C" w:rsidRDefault="00660A1C" w:rsidP="00660A1C">
      <w:r w:rsidRPr="008771FC">
        <w:rPr>
          <w:rStyle w:val="Style13ptBold"/>
        </w:rPr>
        <w:t>Morgensen 12</w:t>
      </w:r>
      <w:r w:rsidRPr="008771FC">
        <w:t xml:space="preserve"> , “Destabilizing the Settler Academy: The Decolonial Effects of Indigenous Methodologies”</w:t>
      </w:r>
      <w:r>
        <w:t xml:space="preserve"> </w:t>
      </w:r>
      <w:r w:rsidRPr="008771FC">
        <w:t>Scott Lauria Morgensen</w:t>
      </w:r>
      <w:r>
        <w:t xml:space="preserve"> (</w:t>
      </w:r>
      <w:r w:rsidRPr="001E1FAC">
        <w:t>assistant professor of gender studies at Queenrsquo;s University in Kingston, Ontario. He is coeditor ofQueer Indigenous Studies: Critical Interventions in Theory, Politics, and Literature.</w:t>
      </w:r>
      <w:r>
        <w:t xml:space="preserve">) </w:t>
      </w:r>
      <w:r w:rsidRPr="008771FC">
        <w:t>American Quarterly, Volume 64, Number 4, December 2012, pp. 805-808 (Article)</w:t>
      </w:r>
      <w:r>
        <w:t xml:space="preserve"> </w:t>
      </w:r>
      <w:r w:rsidRPr="008771FC">
        <w:t>Published by Johns Hopkins University Press</w:t>
      </w:r>
      <w:r>
        <w:t xml:space="preserve"> </w:t>
      </w:r>
      <w:r w:rsidRPr="008771FC">
        <w:t>DOI: https://doi.org/10.1353/aq.2012.0050</w:t>
      </w:r>
      <w:r>
        <w:t xml:space="preserve"> </w:t>
      </w:r>
      <w:r w:rsidRPr="008771FC">
        <w:t>HCH</w:t>
      </w:r>
      <w:r>
        <w:t xml:space="preserve"> </w:t>
      </w:r>
    </w:p>
    <w:p w14:paraId="7139102E" w14:textId="77777777" w:rsidR="00660A1C" w:rsidRDefault="00660A1C" w:rsidP="00660A1C">
      <w:pPr>
        <w:rPr>
          <w:sz w:val="16"/>
        </w:rPr>
      </w:pPr>
      <w:r w:rsidRPr="006545E0">
        <w:rPr>
          <w:rStyle w:val="StyleUnderline"/>
        </w:rPr>
        <w:t>Indigenous methodologies thus demand the interrogation of colonial academic procedures</w:t>
      </w:r>
      <w:r w:rsidRPr="00494CED">
        <w:rPr>
          <w:sz w:val="16"/>
        </w:rPr>
        <w:t>. Many critiques exist of the incapacity of universities to</w:t>
      </w:r>
      <w:r>
        <w:rPr>
          <w:sz w:val="16"/>
        </w:rPr>
        <w:t xml:space="preserve"> </w:t>
      </w:r>
      <w:r w:rsidRPr="00494CED">
        <w:rPr>
          <w:sz w:val="16"/>
        </w:rPr>
        <w:t xml:space="preserve">support Indigenous research, a situation that all too often follows explicit re- strictions on such work.8 Yet by contrast, my experience in Canada illuminates growing efforts by settler states and universities to accommodate Indigenous research under governmental logics of inclusion or reconciliation, in a moment Elizabeth Povinelli has diagnosed as “liberal settler multiculturalism.”9 A key site of this effect is ethics review, wherein state law and university employees govern Indigenous research under the aegis of “protection from harm.” Ethical imperatives have informed Indigenous critiques of colonial research, as well as non-Indigenous scholars’ advocacy for ethics review as a counter to scientific violences.10 </w:t>
      </w:r>
      <w:r w:rsidRPr="000F5799">
        <w:rPr>
          <w:rStyle w:val="StyleUnderline"/>
        </w:rPr>
        <w:t xml:space="preserve">Yet </w:t>
      </w:r>
      <w:r w:rsidRPr="00DD0D46">
        <w:rPr>
          <w:rStyle w:val="StyleUnderline"/>
          <w:highlight w:val="yellow"/>
        </w:rPr>
        <w:t>if Indigenous methodologies are rooted in decolonization, then their “recognition,” which is to say their incorporation within the governance structures of a settler academy, presents a creative adaptation of colonial power that sustains colonial rule</w:t>
      </w:r>
      <w:r w:rsidRPr="00494CED">
        <w:rPr>
          <w:sz w:val="16"/>
        </w:rPr>
        <w:t>.</w:t>
      </w:r>
      <w:r>
        <w:rPr>
          <w:sz w:val="16"/>
        </w:rPr>
        <w:t xml:space="preserve"> </w:t>
      </w:r>
      <w:r w:rsidRPr="00494CED">
        <w:rPr>
          <w:sz w:val="16"/>
        </w:rPr>
        <w:t xml:space="preserve">I write this as a member of and applicant to my university’s ethics review boards and as a mentor for Indigenous students who propose research to boards on which I have sat.11 My participation has revealed to me that colonial prin- ciples set the legal standard for determining the nature or evidence of “harm” in research with Indigenous people. For instance, if one succeeds in convinc- ing reviewers (almost always non-Indigenous) that one’s work bears an ethical relationship to Indigenous research subjects, the work then must be introduced to subjects under the university’s authority, not that of any Indigenous body. A semblance that Indigenous people possess this authority appears when applicants are asked if their research requires “Band Council approval.” The framing of the question effectively invites applicants to devise a reason not to seek such approval, given that this would omit an additional stage of review. </w:t>
      </w:r>
      <w:r w:rsidRPr="000F5799">
        <w:rPr>
          <w:rStyle w:val="StyleUnderline"/>
        </w:rPr>
        <w:t>Yet myriad reasons may lead Indigenous researchers to question band councils as proper evaluators for their work.</w:t>
      </w:r>
      <w:r w:rsidRPr="00494CED">
        <w:rPr>
          <w:sz w:val="16"/>
        </w:rPr>
        <w:t xml:space="preserve"> Hundreds of councils exist in Canada in the wake of two centuries of divide-and-conquer tactics that thieved territories by dividing peoples into “bands” as governmental targets of the Indian Act. Alfred eloquently explains that with Canadian law as its horizon, band council authority often suppresses traditional governance and obstructs its resurgence.12 To establish band councils as Indigenous authority within ethics review thus mediates knowledge about Indigenous people using two apparatuses of liberal settler multiculturalism: “self-governance,” devolved within colonial law; and “protection” as a means of entering the academy and its funder, the state</w:t>
      </w:r>
      <w:r w:rsidRPr="000F5799">
        <w:rPr>
          <w:rStyle w:val="StyleUnderline"/>
        </w:rPr>
        <w:t xml:space="preserve">. By contrast, Indigenous methodologies envision the termination of colonial rule, by fomenting the knowledges of sovereign and decolonizing peoples: that is, knowledges that subvert the ontology of a perpetually colonial society toward radical transformations of land, life, and governance. Under these conditions, the pursuit of Indigenous methodologies bears activist implications; and, as a counter to colonial research, it directly affects “the academy.” </w:t>
      </w:r>
      <w:r w:rsidRPr="00DD0D46">
        <w:rPr>
          <w:rStyle w:val="StyleUnderline"/>
          <w:highlight w:val="yellow"/>
        </w:rPr>
        <w:t>Yet any sense that the terms activism and academia posit an intelligible distinction implodes once Indigenous methodologies demand, in the first and last instance, decolonization. Reframed in this way, we find that the academy cannot contain the aspirations of Indigenous knowledge pro- duction even while it remains a key site of critical engagement—one where non-Indigenous critics also are held responsible to allied work</w:t>
      </w:r>
      <w:r w:rsidRPr="00494CED">
        <w:rPr>
          <w:sz w:val="16"/>
        </w:rPr>
        <w:t>. Simultaneously, activism no longer presents as an “option,” as it may appear if we limit our- selves to asking whether academia is or should be engaged in activism. Such distinctions dissolve once the question on the table becomes: what did you contribute today to decolonization?</w:t>
      </w:r>
    </w:p>
    <w:p w14:paraId="41F8DD4B" w14:textId="6F0B5584" w:rsidR="00660A1C" w:rsidRDefault="009A142D" w:rsidP="00660A1C">
      <w:pPr>
        <w:pStyle w:val="Heading4"/>
      </w:pPr>
      <w:r>
        <w:t>The aff lacks learning from the other which just reifies settler colonialism</w:t>
      </w:r>
    </w:p>
    <w:p w14:paraId="034E6D6D" w14:textId="77777777" w:rsidR="00660A1C" w:rsidRPr="00CC699D" w:rsidRDefault="00660A1C" w:rsidP="00660A1C">
      <w:r w:rsidRPr="00AA0188">
        <w:rPr>
          <w:rStyle w:val="Style13ptBold"/>
        </w:rPr>
        <w:t>Regan 10 ,</w:t>
      </w:r>
      <w:r>
        <w:t xml:space="preserve"> Paulette</w:t>
      </w:r>
      <w:r w:rsidRPr="00AA0188">
        <w:t>, The Director of Research for the Truth and Reconciliation Commission of Canada. She holds a PhD from the Indigenous Governance Program at the University of Victoria.</w:t>
      </w:r>
      <w:r>
        <w:t xml:space="preserve"> “Unsettling the Settler Within”, UBC Press, Book, 2010 (HCH)</w:t>
      </w:r>
    </w:p>
    <w:p w14:paraId="72C8A6A4" w14:textId="77777777" w:rsidR="00660A1C" w:rsidRPr="00707D46" w:rsidRDefault="00660A1C" w:rsidP="00660A1C">
      <w:pPr>
        <w:rPr>
          <w:sz w:val="16"/>
        </w:rPr>
      </w:pPr>
      <w:r w:rsidRPr="00707D46">
        <w:rPr>
          <w:sz w:val="16"/>
        </w:rPr>
        <w:t xml:space="preserve">More recently, some scholars have pointed out that even those research-ers who attempt to know the Other empathically run the risk of simply perpetuating an imperial belief that their status as researchers entitles them to acquire such knowledge. </w:t>
      </w:r>
      <w:r w:rsidRPr="009A142D">
        <w:rPr>
          <w:rStyle w:val="StyleUnderline"/>
          <w:highlight w:val="yellow"/>
        </w:rPr>
        <w:t>A more preferable approach, they say, is one in which non-Indigenous researchers fully embrace the uncomfortable epistemological tension that comes with the realization that they can never fully know the Other; nor should they aspire to do so.</w:t>
      </w:r>
      <w:r w:rsidRPr="00707D46">
        <w:rPr>
          <w:sz w:val="16"/>
        </w:rPr>
        <w:t xml:space="preserve"> From this stance, a more nuanced reworking of non-Indigenous positioning is evident in the literature. For example, </w:t>
      </w:r>
      <w:r w:rsidRPr="00A00B1A">
        <w:rPr>
          <w:rStyle w:val="StyleUnderline"/>
        </w:rPr>
        <w:t xml:space="preserve">Alison Jones (Pakeha) and Kuni Jenkins (Maori) describe their intercultural collaboration as educators "working the Indigene-Colonizer hyphen," in which they "attempt to create a research and writing relationship based on the tension of difference, not on its erasure."17 Wanda D. McCaslin (Metis) and Denise C. Breton (Euro-American) </w:t>
      </w:r>
      <w:r w:rsidRPr="00DC4866">
        <w:rPr>
          <w:rStyle w:val="StyleUnderline"/>
          <w:highlight w:val="yellow"/>
        </w:rPr>
        <w:t>collaborate in ways that acknowledge this tension as they critique restorative justice models that they assert have failed to live up to their decolonizing poten-tial within Indigenous communities and in the field of restorative justice itself</w:t>
      </w:r>
      <w:r w:rsidRPr="00A00B1A">
        <w:rPr>
          <w:rStyle w:val="StyleUnderline"/>
        </w:rPr>
        <w:t>. These shortcomings reveal the need to get to the root of the problem, which is colonialism, and illustrate why "decolonization is critical for both Indigenous and non-Indigenous people."</w:t>
      </w:r>
      <w:r w:rsidRPr="00707D46">
        <w:rPr>
          <w:sz w:val="16"/>
        </w:rPr>
        <w:t xml:space="preserve"> Both Jones and Breton, as non-Native scholars, emphasize the importance of continually interrogating their own colonial position within their work. Jones describes her effort to engage in collaborative dialogue while being ever mindful of the need to examine her own attitudes and actions: "To rethink collaboration be-tween indigene and colonizer is both to desire it and to ask troubling questions about it ... Interrogating the logic of (my own) White/settler enthusiasm for dialogic collaboration, I consider how this desire might be an unwitting imperialist demand — and thereby in danger of strengthening the very impulses it seeks to combat. I do not argue for a rejection of col-laboration. Rather I unpack its difficulties to suggest a less dialogical and more uneasy, unsettled relationship, based on learning (about difference) from the Other, rather than learning about the Other."19 In a similar vein, Breton notes that her very sense of identity is rooted in "all the mental, emotional, and material habits" associated with taken-for-granted white privilege, which support ongoing oppression and are often invisible to her. Thus, "</w:t>
      </w:r>
      <w:r w:rsidRPr="00DC4866">
        <w:rPr>
          <w:rStyle w:val="StyleUnderline"/>
          <w:highlight w:val="yellow"/>
        </w:rPr>
        <w:t>the decolonizing work begins here with nam-ing these dynamics, so that I can engage in the lifelong work of breaking their hold."20 Acknowledging that decolonization threatens their own privileged position, Jones and Breton seek to make visible to themselves and others the ease with which the colonizer unconsciously reasserts herself</w:t>
      </w:r>
      <w:r w:rsidRPr="00CC699D">
        <w:rPr>
          <w:rStyle w:val="StyleUnderline"/>
        </w:rPr>
        <w:t>. Viewed from a colonizer-ally's perspective, the challenge of learning from rather than about the Other, from "an unfamiliar space of not know-ing," seems a particularly appropriate standpoint for a study that focuses on the personal and socio-political unsettling of settlers</w:t>
      </w:r>
      <w:r w:rsidRPr="00707D46">
        <w:rPr>
          <w:sz w:val="16"/>
        </w:rPr>
        <w:t xml:space="preserve">. It is also congru-ent with a broader Indigenous research agenda that supports decoloniza-tion and self-determination in ways that confront the historical and theoretical foundations of Western research paradigms and practices that privilege objectivity and neutrality over subjectivity and engagement. Like Jones and Breton, I aim to interrogate my own positionality as both colonizer-perpetrator and colonizer-ally as I work through the complex-ities of settler participation in truth-telling and reconciliation efforts. Therefore, I make settlers (myself and others) the subject of this study, linking it to my own practice as a former claims resolution manager through critical self-reflective storytelling. </w:t>
      </w:r>
    </w:p>
    <w:p w14:paraId="4E2472CF" w14:textId="6A6107B9" w:rsidR="00F93D59" w:rsidRDefault="005F5E7A" w:rsidP="00F93D59">
      <w:pPr>
        <w:pStyle w:val="Heading4"/>
      </w:pPr>
      <w:r>
        <w:t>Reconciliation is not empirically feasible</w:t>
      </w:r>
    </w:p>
    <w:p w14:paraId="675550D4" w14:textId="62033993" w:rsidR="00F93D59" w:rsidRPr="0028781D" w:rsidRDefault="00F93D59" w:rsidP="00F93D59">
      <w:r w:rsidRPr="006545E0">
        <w:rPr>
          <w:rStyle w:val="Style13ptBold"/>
        </w:rPr>
        <w:t>Edmonds 16</w:t>
      </w:r>
      <w:r>
        <w:t xml:space="preserve">, Peneolope is an </w:t>
      </w:r>
      <w:r w:rsidRPr="0028781D">
        <w:t>Australian Research Council</w:t>
      </w:r>
      <w:r>
        <w:t xml:space="preserve"> </w:t>
      </w:r>
      <w:r w:rsidRPr="0028781D">
        <w:t>Future Fellow, and Associate Professor, School of Humanities, University of Tasmania. She has a PhD from the Department of History, University of Melbourne.</w:t>
      </w:r>
      <w:r>
        <w:t xml:space="preserve"> </w:t>
      </w:r>
      <w:r w:rsidRPr="0028781D">
        <w:t>Her research and teaching interests include colonial histories, postcolonialism, Indigenous histories, rights and activism, humanitarianism and human rights, Australian and Pacific-region contact and transnational histories, cultural heritage, performance and museums.</w:t>
      </w:r>
      <w:r>
        <w:t xml:space="preserve"> </w:t>
      </w:r>
      <w:r w:rsidRPr="0028781D">
        <w:t>Penny is the co-editor of Australian Historical Studies journal (2015-2018), and a member of the editorial board of Settler Colonial Studies journal.</w:t>
      </w:r>
      <w:r>
        <w:t xml:space="preserve"> </w:t>
      </w:r>
      <w:r w:rsidRPr="0028781D">
        <w:t>She has published in journals including Postcolonial Studies, Commonwealth and Imperial History, Journal of Colonialism and Colonial History, Australian Historical Studies, and Journal of Australian Studies.</w:t>
      </w:r>
      <w:r>
        <w:t xml:space="preserve"> </w:t>
      </w:r>
      <w:hyperlink r:id="rId15" w:history="1">
        <w:r w:rsidRPr="00BE132D">
          <w:rPr>
            <w:rStyle w:val="Hyperlink"/>
          </w:rPr>
          <w:t>file:///Users/hannahchristianson/Downloads/Penelope-Edmonds-auth.-Settler-Colonialism-and-Reconciliation-Frontier-Violence-Affective-Performances-and-Imaginative-Refoundings%20(1).pdf</w:t>
        </w:r>
      </w:hyperlink>
      <w:r>
        <w:t xml:space="preserve"> “Settler Colonialism and (Re)Conciliation” HCH </w:t>
      </w:r>
    </w:p>
    <w:p w14:paraId="4F0AC8DB" w14:textId="77777777" w:rsidR="00F93D59" w:rsidRPr="0028781D" w:rsidRDefault="00F93D59" w:rsidP="00F93D59">
      <w:pPr>
        <w:rPr>
          <w:rStyle w:val="StyleUnderline"/>
        </w:rPr>
      </w:pPr>
      <w:r w:rsidRPr="0028781D">
        <w:rPr>
          <w:rStyle w:val="StyleUnderline"/>
          <w:highlight w:val="yellow"/>
        </w:rPr>
        <w:t>Conciliation</w:t>
      </w:r>
      <w:r w:rsidRPr="006545E0">
        <w:rPr>
          <w:sz w:val="16"/>
        </w:rPr>
        <w:t xml:space="preserve"> may be utopic in its promise of an imagined refounding, yet it </w:t>
      </w:r>
      <w:r w:rsidRPr="0028781D">
        <w:rPr>
          <w:rStyle w:val="StyleUnderline"/>
          <w:highlight w:val="yellow"/>
        </w:rPr>
        <w:t>can also be coercive and repressive</w:t>
      </w:r>
      <w:r w:rsidRPr="006545E0">
        <w:rPr>
          <w:sz w:val="16"/>
          <w:highlight w:val="yellow"/>
        </w:rPr>
        <w:t xml:space="preserve">. </w:t>
      </w:r>
      <w:r w:rsidRPr="0028781D">
        <w:rPr>
          <w:rStyle w:val="StyleUnderline"/>
          <w:highlight w:val="yellow"/>
        </w:rPr>
        <w:t>Conciliation in settler socie- ties is historically and perpetually marked by this critical ambivalence</w:t>
      </w:r>
      <w:r w:rsidRPr="006545E0">
        <w:rPr>
          <w:sz w:val="16"/>
          <w:highlight w:val="yellow"/>
        </w:rPr>
        <w:t>.</w:t>
      </w:r>
      <w:r w:rsidRPr="006545E0">
        <w:rPr>
          <w:sz w:val="16"/>
        </w:rPr>
        <w:t xml:space="preserve"> Tasmanian Aboriginal artist and scholar Julie Gough has rejected concili- ation as a unifying, desirable or indeed possible process. ‘We are sick of being “conciliated”’, she argues, and points to Tasmania’s ‘genocidal his- tory, [where] ... Tasmanian Aboriginal people have been subjected to the term “conciliation” for generations, but not its practice’.6 Here, Gough is referring to the </w:t>
      </w:r>
      <w:r w:rsidRPr="003F6C7B">
        <w:rPr>
          <w:rStyle w:val="StyleUnderline"/>
        </w:rPr>
        <w:t>‘Great Conciliation’ of 1832, a moment of settler tri- umph which marked the end of the Black Wars in Van Diemen’s Land (now Tasmania) between settlers and Tasmanian Aboriginal peoples</w:t>
      </w:r>
      <w:r w:rsidRPr="0028781D">
        <w:rPr>
          <w:rStyle w:val="StyleUnderline"/>
          <w:highlight w:val="yellow"/>
        </w:rPr>
        <w:t>. She makes explicit the connection between this colonial ‘conciliation’ and the rhetoric of the contemporary Australian national reconciliation movement, thus rejecting any notion of a break between the past and the present in settler strategies of political diplomacy directed toward Indigenous peoples in Australia</w:t>
      </w:r>
      <w:r w:rsidRPr="003F6C7B">
        <w:rPr>
          <w:rStyle w:val="StyleUnderline"/>
        </w:rPr>
        <w:t>.</w:t>
      </w:r>
      <w:r w:rsidRPr="006545E0">
        <w:rPr>
          <w:sz w:val="16"/>
        </w:rPr>
        <w:t xml:space="preserve"> Tasmania is notorious in the popular imagination as a small island that was rapidly and aggressively colonized as a British penal and pastoral settlement and beset by extreme frontier violence, which led to the near annihilation of Tasmanian Aboriginal peoples.7 The conciliatory handshake was depicted on ‘proclamation boards’, objects of diplomacy that were handed out to Aboriginal peo- ples and attached to trees on the island’s forests, at a time of extreme frontier violence and martial law (Figure 3). They reveal the central con- ceit of the conciliation of Aboriginal peoples in colonial Van Diemen’s Land, one of many nineteenth-century savage wars of peace waged by the British in newly colonized Indigenous lands.</w:t>
      </w:r>
      <w:r w:rsidRPr="0028781D">
        <w:rPr>
          <w:rStyle w:val="StyleUnderline"/>
        </w:rPr>
        <w:t xml:space="preserve">8 </w:t>
      </w:r>
      <w:r w:rsidRPr="0028781D">
        <w:rPr>
          <w:rStyle w:val="StyleUnderline"/>
          <w:highlight w:val="yellow"/>
        </w:rPr>
        <w:t>It is little wonder, then, that when Tasmanian Aboriginal peoples are called upon to engage in reconciliation, the historical and emotional stakes are so high.</w:t>
      </w:r>
      <w:r w:rsidRPr="0028781D">
        <w:rPr>
          <w:rStyle w:val="StyleUnderline"/>
        </w:rPr>
        <w:t xml:space="preserve"> </w:t>
      </w:r>
    </w:p>
    <w:p w14:paraId="6BC84C5A" w14:textId="77777777" w:rsidR="00F93D59" w:rsidRDefault="00F93D59" w:rsidP="00F93D59">
      <w:pPr>
        <w:rPr>
          <w:sz w:val="16"/>
        </w:rPr>
      </w:pPr>
    </w:p>
    <w:p w14:paraId="08B90484" w14:textId="04A3E5BB" w:rsidR="00E3533B" w:rsidRDefault="00E3533B" w:rsidP="00E3533B">
      <w:pPr>
        <w:pStyle w:val="Heading4"/>
      </w:pPr>
      <w:r>
        <w:t>Decolonization DA: its not a metaphor and treating it as such reifies settler colonialism</w:t>
      </w:r>
    </w:p>
    <w:p w14:paraId="3CEEF43A" w14:textId="77777777" w:rsidR="00E3533B" w:rsidRPr="00017A84" w:rsidRDefault="00E3533B" w:rsidP="00E3533B">
      <w:r w:rsidRPr="00017A84">
        <w:rPr>
          <w:rStyle w:val="Style13ptBold"/>
        </w:rPr>
        <w:t>Tuck &amp; Yang 12</w:t>
      </w:r>
      <w:r>
        <w:rPr>
          <w:rStyle w:val="Style13ptBold"/>
        </w:rPr>
        <w:t>-their author</w:t>
      </w:r>
      <w:r w:rsidRPr="00017A84">
        <w:t xml:space="preserve"> “Decolonization is not a metaphor” Eve Tuck State University of New York at New Paltz K. Wayne Yang University of California, San Diego Decolonization: Indigeneity, Education &amp; Society Vol. 1, No. 1, 2012, pp. 1-40 </w:t>
      </w:r>
      <w:r>
        <w:t xml:space="preserve"> HCH</w:t>
      </w:r>
    </w:p>
    <w:p w14:paraId="361C185B" w14:textId="77777777" w:rsidR="00E3533B" w:rsidRDefault="00E3533B" w:rsidP="00E3533B">
      <w:pPr>
        <w:rPr>
          <w:sz w:val="16"/>
        </w:rPr>
      </w:pPr>
      <w:r w:rsidRPr="00017A84">
        <w:rPr>
          <w:sz w:val="16"/>
        </w:rPr>
        <w:t xml:space="preserve">Alongside this work, we have been thinking about what decolonization means, what it wants and requires. </w:t>
      </w:r>
      <w:r w:rsidRPr="00017A84">
        <w:rPr>
          <w:rStyle w:val="StyleUnderline"/>
        </w:rPr>
        <w:t>One trend we have noticed, with growing apprehension, is the ease with which the language of decolonization has been superficially adopted into education and other social sciences, supplanting prior ways of talking about social justice, critical methodologies, or approaches which decenter settler perspectives. Decolonization, which we assert is a distinct project from other civil and human rights-based social justice projects, is far too often subsumed into the directives of these projects, with no regard for how decolonization wants something different than those forms of justice. Settler scholars swap out prior civil and human rights based terms, seemingly to signal both an awareness of the significance of Indigenous and decolonizing theorizations of schooling and educational research, and to include Indigenous peoples on the list of considerations - as an additional special (ethnic) group or class</w:t>
      </w:r>
      <w:r w:rsidRPr="00017A84">
        <w:rPr>
          <w:sz w:val="16"/>
        </w:rPr>
        <w:t xml:space="preserve">. At a conference on educational research, it is not uncommon to hear speakers refer, almost casually, to the need to “decolonize our schools,” or use “decolonizing methods,” or “decolonize student thinking.” Yet, we have observed a startling number of these discussions make no mention of Indigenous peoples, our/their1 struggles for the recognition of our/their sovereignty, or the contributions of Indigenous intellectuals and activists to theories and frameworks of decolonization. Further, there is often little recognition given to the immediate context of settler colonialism on the North American lands where many of these conferences take place. Of course, dressing up in the language of decolonization is not as offensive as “Navajo print” underwear sold at a clothing chain store (Gaynor, 2012) and other appropriations of Indigenous cultures and materials that occur so frequently. Yet, </w:t>
      </w:r>
      <w:r w:rsidRPr="00017A84">
        <w:rPr>
          <w:rStyle w:val="StyleUnderline"/>
        </w:rPr>
        <w:t>this kind of inclusion is a form of enclosure, dangerous in how it domesticates decolonization. It is also a foreclosure, limiting in how it recapitulates dominant theories of social change</w:t>
      </w:r>
      <w:r w:rsidRPr="00017A84">
        <w:rPr>
          <w:sz w:val="16"/>
        </w:rPr>
        <w:t xml:space="preserve">. On the occasion of the inaugural issue of Decolonization: Indigeneity, Education, &amp; Society, we want to be sure to clarify that decolonization is not a metaphor. </w:t>
      </w:r>
      <w:r w:rsidRPr="00017A84">
        <w:rPr>
          <w:rStyle w:val="StyleUnderline"/>
        </w:rPr>
        <w:t>When metaphor invades decolonization, it kills the very possibility of decolonization; it recenters whiteness, it resettles theory, it extends innocence to the settler, it entertains a settler future.</w:t>
      </w:r>
      <w:r w:rsidRPr="00017A84">
        <w:rPr>
          <w:sz w:val="16"/>
        </w:rPr>
        <w:t xml:space="preserve"> Decolonize (a verb) and decolonization (a noun) cannot easily be grafted onto pre-existing discourses/frameworks, even if they are critical, even if they are anti-racist, even if they are justice frameworks. The easy absorption, adoption, and transposing of decolonization is yet another form of settler appropriation. When we write about decolonization, we are not offering it as a metaphor; it is not an approximation of other experiences of oppression. Decolonization is not a swappable term for other things we want to do to improve our societies and schools. Decolonization doesn’t have a synonym.</w:t>
      </w:r>
    </w:p>
    <w:p w14:paraId="16DF06B2" w14:textId="72724698" w:rsidR="00E42E4C" w:rsidRPr="00F601E6" w:rsidRDefault="00A3222D" w:rsidP="00A3222D">
      <w:pPr>
        <w:pStyle w:val="Heading3"/>
      </w:pPr>
      <w:r>
        <w:t>Links are in the other files</w:t>
      </w:r>
    </w:p>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1"/>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9B18D8"/>
    <w:rsid w:val="000029E3"/>
    <w:rsid w:val="000029E8"/>
    <w:rsid w:val="00004225"/>
    <w:rsid w:val="000066CA"/>
    <w:rsid w:val="00007264"/>
    <w:rsid w:val="000076A9"/>
    <w:rsid w:val="00014BE9"/>
    <w:rsid w:val="00014FAD"/>
    <w:rsid w:val="00015D2A"/>
    <w:rsid w:val="0002490B"/>
    <w:rsid w:val="000251F3"/>
    <w:rsid w:val="00026465"/>
    <w:rsid w:val="00030204"/>
    <w:rsid w:val="000312A0"/>
    <w:rsid w:val="0003396C"/>
    <w:rsid w:val="00035337"/>
    <w:rsid w:val="00052FB1"/>
    <w:rsid w:val="00054276"/>
    <w:rsid w:val="000547B1"/>
    <w:rsid w:val="00055890"/>
    <w:rsid w:val="0006091E"/>
    <w:rsid w:val="000638C1"/>
    <w:rsid w:val="00065FEE"/>
    <w:rsid w:val="00066E3C"/>
    <w:rsid w:val="00072718"/>
    <w:rsid w:val="00072E57"/>
    <w:rsid w:val="0007381E"/>
    <w:rsid w:val="00076094"/>
    <w:rsid w:val="0008785F"/>
    <w:rsid w:val="00090CBE"/>
    <w:rsid w:val="00094DEC"/>
    <w:rsid w:val="000A2D8A"/>
    <w:rsid w:val="000D151B"/>
    <w:rsid w:val="000D26A6"/>
    <w:rsid w:val="000D2B90"/>
    <w:rsid w:val="000D6ED8"/>
    <w:rsid w:val="000D717B"/>
    <w:rsid w:val="000E7330"/>
    <w:rsid w:val="00100B28"/>
    <w:rsid w:val="00115F84"/>
    <w:rsid w:val="00117316"/>
    <w:rsid w:val="001209B4"/>
    <w:rsid w:val="00123E41"/>
    <w:rsid w:val="00163D47"/>
    <w:rsid w:val="001761FC"/>
    <w:rsid w:val="001822B2"/>
    <w:rsid w:val="00182655"/>
    <w:rsid w:val="001840F2"/>
    <w:rsid w:val="00185134"/>
    <w:rsid w:val="001856C6"/>
    <w:rsid w:val="00191B5F"/>
    <w:rsid w:val="00192487"/>
    <w:rsid w:val="00193416"/>
    <w:rsid w:val="00195073"/>
    <w:rsid w:val="0019668D"/>
    <w:rsid w:val="001A25FD"/>
    <w:rsid w:val="001A4207"/>
    <w:rsid w:val="001A5371"/>
    <w:rsid w:val="001A72C7"/>
    <w:rsid w:val="001B73E3"/>
    <w:rsid w:val="001C24A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0259E"/>
    <w:rsid w:val="003106B3"/>
    <w:rsid w:val="0031385D"/>
    <w:rsid w:val="003171AB"/>
    <w:rsid w:val="003223B2"/>
    <w:rsid w:val="00322A67"/>
    <w:rsid w:val="00330E13"/>
    <w:rsid w:val="003334F6"/>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3022"/>
    <w:rsid w:val="004170BF"/>
    <w:rsid w:val="00421AE5"/>
    <w:rsid w:val="004270E3"/>
    <w:rsid w:val="004348DC"/>
    <w:rsid w:val="00434921"/>
    <w:rsid w:val="00442018"/>
    <w:rsid w:val="00446567"/>
    <w:rsid w:val="00447B10"/>
    <w:rsid w:val="00452EE4"/>
    <w:rsid w:val="00452F0B"/>
    <w:rsid w:val="004536D6"/>
    <w:rsid w:val="00457224"/>
    <w:rsid w:val="00462F1E"/>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2DB0"/>
    <w:rsid w:val="00577C12"/>
    <w:rsid w:val="00580BFC"/>
    <w:rsid w:val="00581048"/>
    <w:rsid w:val="00581203"/>
    <w:rsid w:val="0058349C"/>
    <w:rsid w:val="00585FBE"/>
    <w:rsid w:val="005870E8"/>
    <w:rsid w:val="0058789C"/>
    <w:rsid w:val="00593ED6"/>
    <w:rsid w:val="005A4D4E"/>
    <w:rsid w:val="005A7237"/>
    <w:rsid w:val="005B21FA"/>
    <w:rsid w:val="005B3244"/>
    <w:rsid w:val="005B6EE8"/>
    <w:rsid w:val="005B7731"/>
    <w:rsid w:val="005C4515"/>
    <w:rsid w:val="005C5602"/>
    <w:rsid w:val="005C74A6"/>
    <w:rsid w:val="005D3B4D"/>
    <w:rsid w:val="005D615C"/>
    <w:rsid w:val="005D7656"/>
    <w:rsid w:val="005E1860"/>
    <w:rsid w:val="005E59F0"/>
    <w:rsid w:val="005F063B"/>
    <w:rsid w:val="005F192D"/>
    <w:rsid w:val="005F24C8"/>
    <w:rsid w:val="005F26AF"/>
    <w:rsid w:val="005F5E7A"/>
    <w:rsid w:val="00607D6C"/>
    <w:rsid w:val="0061383D"/>
    <w:rsid w:val="00614D69"/>
    <w:rsid w:val="00617030"/>
    <w:rsid w:val="00621301"/>
    <w:rsid w:val="0062173F"/>
    <w:rsid w:val="006235FB"/>
    <w:rsid w:val="00626A15"/>
    <w:rsid w:val="006379E9"/>
    <w:rsid w:val="006438CB"/>
    <w:rsid w:val="006500E3"/>
    <w:rsid w:val="00650C12"/>
    <w:rsid w:val="006529B9"/>
    <w:rsid w:val="00654695"/>
    <w:rsid w:val="0065500A"/>
    <w:rsid w:val="00655217"/>
    <w:rsid w:val="0065727C"/>
    <w:rsid w:val="00660A1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5D83"/>
    <w:rsid w:val="007374A1"/>
    <w:rsid w:val="00752712"/>
    <w:rsid w:val="00753A84"/>
    <w:rsid w:val="007611F5"/>
    <w:rsid w:val="007619E4"/>
    <w:rsid w:val="00761E75"/>
    <w:rsid w:val="0076495E"/>
    <w:rsid w:val="00765FC8"/>
    <w:rsid w:val="00775694"/>
    <w:rsid w:val="00784412"/>
    <w:rsid w:val="00793F46"/>
    <w:rsid w:val="00795667"/>
    <w:rsid w:val="00797D18"/>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03DB"/>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84B04"/>
    <w:rsid w:val="008904F9"/>
    <w:rsid w:val="00890E4C"/>
    <w:rsid w:val="00890E74"/>
    <w:rsid w:val="00892798"/>
    <w:rsid w:val="0089418F"/>
    <w:rsid w:val="00897C29"/>
    <w:rsid w:val="008A1A9C"/>
    <w:rsid w:val="008A4633"/>
    <w:rsid w:val="008B032E"/>
    <w:rsid w:val="008C0FA2"/>
    <w:rsid w:val="008C2342"/>
    <w:rsid w:val="008C77B6"/>
    <w:rsid w:val="008D0270"/>
    <w:rsid w:val="008D1B91"/>
    <w:rsid w:val="008D724A"/>
    <w:rsid w:val="008E7A3E"/>
    <w:rsid w:val="008F41FD"/>
    <w:rsid w:val="008F4479"/>
    <w:rsid w:val="008F4BA0"/>
    <w:rsid w:val="00901726"/>
    <w:rsid w:val="00920E6A"/>
    <w:rsid w:val="00930E82"/>
    <w:rsid w:val="00931816"/>
    <w:rsid w:val="00932C71"/>
    <w:rsid w:val="00933977"/>
    <w:rsid w:val="009509D5"/>
    <w:rsid w:val="009538F5"/>
    <w:rsid w:val="00957187"/>
    <w:rsid w:val="00960255"/>
    <w:rsid w:val="009603E1"/>
    <w:rsid w:val="00961C9D"/>
    <w:rsid w:val="00963065"/>
    <w:rsid w:val="0097151F"/>
    <w:rsid w:val="00973777"/>
    <w:rsid w:val="00976E78"/>
    <w:rsid w:val="009775C0"/>
    <w:rsid w:val="00981F23"/>
    <w:rsid w:val="0099000B"/>
    <w:rsid w:val="00990634"/>
    <w:rsid w:val="00991733"/>
    <w:rsid w:val="00991B94"/>
    <w:rsid w:val="00992078"/>
    <w:rsid w:val="00992BE3"/>
    <w:rsid w:val="009A142D"/>
    <w:rsid w:val="009A1467"/>
    <w:rsid w:val="009A6464"/>
    <w:rsid w:val="009B18D8"/>
    <w:rsid w:val="009B69F5"/>
    <w:rsid w:val="009C5FF7"/>
    <w:rsid w:val="009C6292"/>
    <w:rsid w:val="009D15DB"/>
    <w:rsid w:val="009D3133"/>
    <w:rsid w:val="009E160D"/>
    <w:rsid w:val="009E7A3A"/>
    <w:rsid w:val="009F1CBB"/>
    <w:rsid w:val="009F3305"/>
    <w:rsid w:val="009F6FB2"/>
    <w:rsid w:val="00A071C0"/>
    <w:rsid w:val="00A22670"/>
    <w:rsid w:val="00A24B35"/>
    <w:rsid w:val="00A271BA"/>
    <w:rsid w:val="00A27F86"/>
    <w:rsid w:val="00A3222D"/>
    <w:rsid w:val="00A41158"/>
    <w:rsid w:val="00A431C6"/>
    <w:rsid w:val="00A54315"/>
    <w:rsid w:val="00A60FBC"/>
    <w:rsid w:val="00A65C0B"/>
    <w:rsid w:val="00A7645F"/>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250"/>
    <w:rsid w:val="00B6656B"/>
    <w:rsid w:val="00B71625"/>
    <w:rsid w:val="00B75C54"/>
    <w:rsid w:val="00B8710E"/>
    <w:rsid w:val="00B92A93"/>
    <w:rsid w:val="00BA17A8"/>
    <w:rsid w:val="00BA3C33"/>
    <w:rsid w:val="00BB0878"/>
    <w:rsid w:val="00BB1879"/>
    <w:rsid w:val="00BB20BC"/>
    <w:rsid w:val="00BC0ABE"/>
    <w:rsid w:val="00BC30DB"/>
    <w:rsid w:val="00BC3D52"/>
    <w:rsid w:val="00BC64FF"/>
    <w:rsid w:val="00BC7C37"/>
    <w:rsid w:val="00BD2244"/>
    <w:rsid w:val="00BE6472"/>
    <w:rsid w:val="00BF29B8"/>
    <w:rsid w:val="00BF46EA"/>
    <w:rsid w:val="00C07769"/>
    <w:rsid w:val="00C07D05"/>
    <w:rsid w:val="00C10856"/>
    <w:rsid w:val="00C203FA"/>
    <w:rsid w:val="00C2148C"/>
    <w:rsid w:val="00C244F5"/>
    <w:rsid w:val="00C3164F"/>
    <w:rsid w:val="00C31B5E"/>
    <w:rsid w:val="00C34D3E"/>
    <w:rsid w:val="00C35B37"/>
    <w:rsid w:val="00C3747A"/>
    <w:rsid w:val="00C37F29"/>
    <w:rsid w:val="00C56DCC"/>
    <w:rsid w:val="00C57075"/>
    <w:rsid w:val="00C60D89"/>
    <w:rsid w:val="00C72AFE"/>
    <w:rsid w:val="00C759EA"/>
    <w:rsid w:val="00C81619"/>
    <w:rsid w:val="00CA013C"/>
    <w:rsid w:val="00CA5DD3"/>
    <w:rsid w:val="00CA6D6D"/>
    <w:rsid w:val="00CC7A4E"/>
    <w:rsid w:val="00CD1359"/>
    <w:rsid w:val="00CD4C83"/>
    <w:rsid w:val="00CF3284"/>
    <w:rsid w:val="00D01EDC"/>
    <w:rsid w:val="00D078AA"/>
    <w:rsid w:val="00D10058"/>
    <w:rsid w:val="00D10485"/>
    <w:rsid w:val="00D11978"/>
    <w:rsid w:val="00D12B63"/>
    <w:rsid w:val="00D15E30"/>
    <w:rsid w:val="00D16129"/>
    <w:rsid w:val="00D25DBD"/>
    <w:rsid w:val="00D26929"/>
    <w:rsid w:val="00D30CBD"/>
    <w:rsid w:val="00D30D9E"/>
    <w:rsid w:val="00D33908"/>
    <w:rsid w:val="00D354F2"/>
    <w:rsid w:val="00D36C30"/>
    <w:rsid w:val="00D37C90"/>
    <w:rsid w:val="00D43A8C"/>
    <w:rsid w:val="00D53072"/>
    <w:rsid w:val="00D57692"/>
    <w:rsid w:val="00D61A4E"/>
    <w:rsid w:val="00D634EA"/>
    <w:rsid w:val="00D708A7"/>
    <w:rsid w:val="00D713A1"/>
    <w:rsid w:val="00D77956"/>
    <w:rsid w:val="00D80F0C"/>
    <w:rsid w:val="00D92077"/>
    <w:rsid w:val="00D951E2"/>
    <w:rsid w:val="00D9565A"/>
    <w:rsid w:val="00DB2337"/>
    <w:rsid w:val="00DB4744"/>
    <w:rsid w:val="00DB5F87"/>
    <w:rsid w:val="00DB699B"/>
    <w:rsid w:val="00DC0376"/>
    <w:rsid w:val="00DC099B"/>
    <w:rsid w:val="00DC2BE5"/>
    <w:rsid w:val="00DC4866"/>
    <w:rsid w:val="00DC50E5"/>
    <w:rsid w:val="00DD23C8"/>
    <w:rsid w:val="00DD4CD4"/>
    <w:rsid w:val="00DD65A2"/>
    <w:rsid w:val="00DD6770"/>
    <w:rsid w:val="00DE0749"/>
    <w:rsid w:val="00DE1CE2"/>
    <w:rsid w:val="00DF1210"/>
    <w:rsid w:val="00DF31E9"/>
    <w:rsid w:val="00DF400D"/>
    <w:rsid w:val="00DF5581"/>
    <w:rsid w:val="00DF5C23"/>
    <w:rsid w:val="00E01DAD"/>
    <w:rsid w:val="00E021DC"/>
    <w:rsid w:val="00E03F91"/>
    <w:rsid w:val="00E064EF"/>
    <w:rsid w:val="00E064F2"/>
    <w:rsid w:val="00E0717B"/>
    <w:rsid w:val="00E15598"/>
    <w:rsid w:val="00E15EE9"/>
    <w:rsid w:val="00E20D65"/>
    <w:rsid w:val="00E27C2C"/>
    <w:rsid w:val="00E3044C"/>
    <w:rsid w:val="00E3533B"/>
    <w:rsid w:val="00E353A2"/>
    <w:rsid w:val="00E36881"/>
    <w:rsid w:val="00E42E4C"/>
    <w:rsid w:val="00E447F0"/>
    <w:rsid w:val="00E47013"/>
    <w:rsid w:val="00E541F9"/>
    <w:rsid w:val="00E57B79"/>
    <w:rsid w:val="00E63419"/>
    <w:rsid w:val="00E64496"/>
    <w:rsid w:val="00E72115"/>
    <w:rsid w:val="00E8322E"/>
    <w:rsid w:val="00E860B6"/>
    <w:rsid w:val="00E903E0"/>
    <w:rsid w:val="00E97675"/>
    <w:rsid w:val="00EA1115"/>
    <w:rsid w:val="00EA39EB"/>
    <w:rsid w:val="00EA402D"/>
    <w:rsid w:val="00EA58CE"/>
    <w:rsid w:val="00EB33FF"/>
    <w:rsid w:val="00EB3D1A"/>
    <w:rsid w:val="00EC16EB"/>
    <w:rsid w:val="00EC2759"/>
    <w:rsid w:val="00EC7106"/>
    <w:rsid w:val="00ED0120"/>
    <w:rsid w:val="00ED1FD4"/>
    <w:rsid w:val="00ED3BBA"/>
    <w:rsid w:val="00ED4E12"/>
    <w:rsid w:val="00EE051B"/>
    <w:rsid w:val="00EE515C"/>
    <w:rsid w:val="00EE54B4"/>
    <w:rsid w:val="00EF1AD8"/>
    <w:rsid w:val="00EF2B5C"/>
    <w:rsid w:val="00EF7794"/>
    <w:rsid w:val="00F02046"/>
    <w:rsid w:val="00F027D9"/>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74401"/>
    <w:rsid w:val="00F92859"/>
    <w:rsid w:val="00F93D59"/>
    <w:rsid w:val="00F94060"/>
    <w:rsid w:val="00FA56F6"/>
    <w:rsid w:val="00FA6675"/>
    <w:rsid w:val="00FB329D"/>
    <w:rsid w:val="00FB36BB"/>
    <w:rsid w:val="00FC27E3"/>
    <w:rsid w:val="00FC74C7"/>
    <w:rsid w:val="00FD451D"/>
    <w:rsid w:val="00FD5B22"/>
    <w:rsid w:val="00FE1B01"/>
    <w:rsid w:val="00FF43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5A5387"/>
  <w14:defaultImageDpi w14:val="300"/>
  <w15:docId w15:val="{1E83151F-5DB4-41DC-A397-8FF5AAE6A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650C12"/>
    <w:pPr>
      <w:spacing w:after="160" w:line="259" w:lineRule="auto"/>
    </w:pPr>
    <w:rPr>
      <w:rFonts w:ascii="Georgia" w:eastAsiaTheme="minorHAnsi" w:hAnsi="Georgia" w:cs="Calibri"/>
      <w:sz w:val="22"/>
      <w:szCs w:val="22"/>
    </w:rPr>
  </w:style>
  <w:style w:type="paragraph" w:styleId="Heading1">
    <w:name w:val="heading 1"/>
    <w:aliases w:val="Pocket"/>
    <w:basedOn w:val="Normal"/>
    <w:next w:val="Normal"/>
    <w:link w:val="Heading1Char"/>
    <w:qFormat/>
    <w:rsid w:val="00650C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50C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50C1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50C1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50C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0C12"/>
  </w:style>
  <w:style w:type="character" w:customStyle="1" w:styleId="Heading1Char">
    <w:name w:val="Heading 1 Char"/>
    <w:aliases w:val="Pocket Char"/>
    <w:basedOn w:val="DefaultParagraphFont"/>
    <w:link w:val="Heading1"/>
    <w:rsid w:val="00650C1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650C12"/>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650C12"/>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650C12"/>
    <w:rPr>
      <w:rFonts w:ascii="Georgia" w:eastAsiaTheme="majorEastAsia" w:hAnsi="Georgia"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Not.,Not"/>
    <w:basedOn w:val="DefaultParagraphFont"/>
    <w:uiPriority w:val="5"/>
    <w:qFormat/>
    <w:rsid w:val="00650C12"/>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6"/>
    <w:qFormat/>
    <w:rsid w:val="00650C12"/>
    <w:rPr>
      <w:b/>
      <w:sz w:val="22"/>
      <w:u w:val="single"/>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
    <w:basedOn w:val="DefaultParagraphFont"/>
    <w:link w:val="textbold"/>
    <w:uiPriority w:val="7"/>
    <w:qFormat/>
    <w:rsid w:val="00650C12"/>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650C12"/>
    <w:rPr>
      <w:color w:val="auto"/>
      <w:u w:val="none"/>
    </w:rPr>
  </w:style>
  <w:style w:type="character" w:styleId="Hyperlink">
    <w:name w:val="Hyperlink"/>
    <w:aliases w:val="heading 1 (block title),Important,Read,Card Text,Internet Link,Analytic Text,Internet link,Char Char1,Heading 1 Char2,F2 - Heading 1 Char1,AHeading 1 Char1,Brief - Heading 1 Char1,Block Name Char1,Block Header Char1,ALEX Char1,Block Char1"/>
    <w:basedOn w:val="DefaultParagraphFont"/>
    <w:uiPriority w:val="99"/>
    <w:unhideWhenUsed/>
    <w:rsid w:val="00650C12"/>
    <w:rPr>
      <w:color w:val="auto"/>
      <w:u w:val="none"/>
    </w:rPr>
  </w:style>
  <w:style w:type="paragraph" w:styleId="DocumentMap">
    <w:name w:val="Document Map"/>
    <w:basedOn w:val="Normal"/>
    <w:link w:val="DocumentMapChar"/>
    <w:uiPriority w:val="99"/>
    <w:semiHidden/>
    <w:unhideWhenUsed/>
    <w:rsid w:val="00EE515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E515C"/>
    <w:rPr>
      <w:rFonts w:ascii="Lucida Grande" w:hAnsi="Lucida Grande" w:cs="Lucida Grande"/>
    </w:rPr>
  </w:style>
  <w:style w:type="paragraph" w:customStyle="1" w:styleId="textbold">
    <w:name w:val="text bold"/>
    <w:basedOn w:val="Normal"/>
    <w:link w:val="Emphasis"/>
    <w:uiPriority w:val="7"/>
    <w:qFormat/>
    <w:rsid w:val="009B18D8"/>
    <w:pPr>
      <w:pBdr>
        <w:top w:val="single" w:sz="4" w:space="0" w:color="auto"/>
        <w:left w:val="single" w:sz="4" w:space="0" w:color="auto"/>
        <w:bottom w:val="single" w:sz="4" w:space="0" w:color="auto"/>
        <w:right w:val="single" w:sz="4" w:space="0" w:color="auto"/>
      </w:pBdr>
      <w:ind w:left="720"/>
      <w:jc w:val="both"/>
    </w:pPr>
    <w:rPr>
      <w:rFonts w:eastAsiaTheme="minorEastAsia"/>
      <w:b/>
      <w:iCs/>
      <w:szCs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0958587">
      <w:bodyDiv w:val="1"/>
      <w:marLeft w:val="0"/>
      <w:marRight w:val="0"/>
      <w:marTop w:val="0"/>
      <w:marBottom w:val="0"/>
      <w:divBdr>
        <w:top w:val="none" w:sz="0" w:space="0" w:color="auto"/>
        <w:left w:val="none" w:sz="0" w:space="0" w:color="auto"/>
        <w:bottom w:val="none" w:sz="0" w:space="0" w:color="auto"/>
        <w:right w:val="none" w:sz="0" w:space="0" w:color="auto"/>
      </w:divBdr>
    </w:div>
    <w:div w:id="12946771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drum.lib.umd.edu/bitstream/handle/1903/14525/King_umd_0117E_14499.pdf?sequence=1&amp;isAllowed=y"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drum.lib.umd.edu/bitstream/handle/1903/14525/King_umd_0117E_14499.pdf;jsessionid=7DA8E0EAD56156407235132AB4145B8E?sequence=1"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atlantablackstar.com/2017/06/29/colonialism-needs-apart-understanding-race/" TargetMode="External"/><Relationship Id="rId5" Type="http://schemas.openxmlformats.org/officeDocument/2006/relationships/numbering" Target="numbering.xml"/><Relationship Id="rId15" Type="http://schemas.openxmlformats.org/officeDocument/2006/relationships/hyperlink" Target="file:///C:\Users\hannahchristianson\Downloads\Penelope-Edmonds-auth.-Settler-Colonialism-and-Reconciliation-Frontier-Violence-Affective-Performances-and-Imaginative-Refoundings%20(1).pdf" TargetMode="External"/><Relationship Id="rId10" Type="http://schemas.openxmlformats.org/officeDocument/2006/relationships/hyperlink" Target="http://www.se.edu/nas/files/2013/03/Proceedings-2005-Smith.pdf" TargetMode="External"/><Relationship Id="rId4" Type="http://schemas.openxmlformats.org/officeDocument/2006/relationships/customXml" Target="../customXml/item4.xml"/><Relationship Id="rId9" Type="http://schemas.openxmlformats.org/officeDocument/2006/relationships/hyperlink" Target="http://www.politico.com/staff/maggie-severns" TargetMode="External"/><Relationship Id="rId14" Type="http://schemas.openxmlformats.org/officeDocument/2006/relationships/hyperlink" Target="http://digitalcommons.unl.edu/cgi/viewcontent.cgi?article=1072&amp;context=englishdis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E434117-E81E-46F7-A400-D8766F1F7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26874</Words>
  <Characters>153187</Characters>
  <Application>Microsoft Office Word</Application>
  <DocSecurity>0</DocSecurity>
  <Lines>1276</Lines>
  <Paragraphs>359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179702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Hannah</dc:creator>
  <cp:keywords>5.2</cp:keywords>
  <dc:description/>
  <cp:lastModifiedBy>Luisa Cusick</cp:lastModifiedBy>
  <cp:revision>2</cp:revision>
  <dcterms:created xsi:type="dcterms:W3CDTF">2017-07-24T13:31:00Z</dcterms:created>
  <dcterms:modified xsi:type="dcterms:W3CDTF">2017-07-24T13:31:00Z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